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28306D">
        <w:trPr>
          <w:trHeight w:hRule="exact" w:val="3042"/>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1E3EA320" w:rsidR="00D0226A" w:rsidRPr="001E03E1" w:rsidRDefault="000D744B"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BF3F10">
                      <w:rPr>
                        <w:sz w:val="72"/>
                        <w:szCs w:val="72"/>
                      </w:rPr>
                      <w:t>Type A Packag</w:t>
                    </w:r>
                    <w:r w:rsidR="008C41BA">
                      <w:rPr>
                        <w:sz w:val="72"/>
                        <w:szCs w:val="72"/>
                      </w:rPr>
                      <w:t xml:space="preserve">ing – </w:t>
                    </w:r>
                    <w:r w:rsidR="00906EEF">
                      <w:rPr>
                        <w:sz w:val="72"/>
                        <w:szCs w:val="72"/>
                      </w:rPr>
                      <w:t>Design Compliance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A29B4CB" w14:textId="77777777" w:rsidR="00B23A5E" w:rsidRPr="00595C8C" w:rsidRDefault="00B23A5E" w:rsidP="00B23A5E">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271ACEF8" w:rsidR="00004C16" w:rsidRDefault="00906EEF" w:rsidP="00004C16">
          <w:r>
            <w:rPr>
              <w:rStyle w:val="Style2"/>
            </w:rPr>
            <w:t>Type A Packaging – Design Compliance</w:t>
          </w:r>
        </w:p>
      </w:sdtContent>
    </w:sdt>
    <w:p w14:paraId="67C84364" w14:textId="77777777" w:rsidR="00196ADB" w:rsidRDefault="00196ADB" w:rsidP="00004C16">
      <w:pPr>
        <w:rPr>
          <w:sz w:val="28"/>
          <w:szCs w:val="28"/>
        </w:rPr>
      </w:pPr>
    </w:p>
    <w:p w14:paraId="4D99E381" w14:textId="481A833F" w:rsidR="00004C16" w:rsidRPr="0027516D" w:rsidRDefault="00004C16" w:rsidP="00004C16">
      <w:pPr>
        <w:rPr>
          <w:szCs w:val="24"/>
        </w:rPr>
      </w:pPr>
      <w:r w:rsidRPr="0027516D">
        <w:rPr>
          <w:b/>
          <w:bCs/>
          <w:szCs w:val="24"/>
        </w:rPr>
        <w:t>Authored by</w:t>
      </w:r>
      <w:r w:rsidRPr="0027516D">
        <w:rPr>
          <w:szCs w:val="24"/>
        </w:rPr>
        <w:t xml:space="preserve"> –</w:t>
      </w:r>
      <w:r w:rsidR="0094625A" w:rsidRPr="0027516D">
        <w:rPr>
          <w:szCs w:val="24"/>
        </w:rPr>
        <w:t xml:space="preserve"> </w:t>
      </w:r>
      <w:r w:rsidR="00C8020E" w:rsidRPr="0027516D">
        <w:rPr>
          <w:szCs w:val="24"/>
        </w:rPr>
        <w:t>Nuclear Safety Inspector</w:t>
      </w:r>
    </w:p>
    <w:p w14:paraId="23B9A867" w14:textId="15523702" w:rsidR="00004C16" w:rsidRPr="00196ADB" w:rsidRDefault="00004C16" w:rsidP="00004C16">
      <w:pPr>
        <w:rPr>
          <w:szCs w:val="24"/>
        </w:rPr>
      </w:pPr>
      <w:r w:rsidRPr="0027516D">
        <w:rPr>
          <w:b/>
          <w:bCs/>
          <w:szCs w:val="24"/>
        </w:rPr>
        <w:t>Approved by</w:t>
      </w:r>
      <w:r w:rsidRPr="0027516D">
        <w:rPr>
          <w:szCs w:val="24"/>
        </w:rPr>
        <w:t xml:space="preserve"> – </w:t>
      </w:r>
      <w:r w:rsidR="00D930B4" w:rsidRPr="00D930B4">
        <w:rPr>
          <w:szCs w:val="24"/>
        </w:rPr>
        <w:t>Head of Regulation</w:t>
      </w:r>
    </w:p>
    <w:p w14:paraId="1014BEF0" w14:textId="77777777" w:rsidR="00821337" w:rsidRPr="00196ADB" w:rsidRDefault="00821337" w:rsidP="00004C16">
      <w:pPr>
        <w:rPr>
          <w:szCs w:val="24"/>
        </w:rPr>
      </w:pPr>
    </w:p>
    <w:p w14:paraId="247E3769" w14:textId="583419CE" w:rsidR="00004C16" w:rsidRPr="00196ADB" w:rsidRDefault="00004C16" w:rsidP="00004C16">
      <w:pPr>
        <w:rPr>
          <w:szCs w:val="24"/>
        </w:rPr>
      </w:pPr>
      <w:r w:rsidRPr="00196ADB">
        <w:rPr>
          <w:b/>
          <w:bCs/>
          <w:szCs w:val="24"/>
        </w:rPr>
        <w:t>Issue</w:t>
      </w:r>
      <w:r w:rsidR="007A72FA">
        <w:rPr>
          <w:b/>
          <w:bCs/>
          <w:szCs w:val="24"/>
        </w:rPr>
        <w:t>:</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52D24">
            <w:rPr>
              <w:szCs w:val="24"/>
            </w:rPr>
            <w:t>2</w:t>
          </w:r>
        </w:sdtContent>
      </w:sdt>
    </w:p>
    <w:p w14:paraId="19206F45" w14:textId="4B322E2F" w:rsidR="00004C16" w:rsidRPr="00196ADB" w:rsidRDefault="007A72FA" w:rsidP="00004C16">
      <w:pPr>
        <w:rPr>
          <w:szCs w:val="24"/>
        </w:rPr>
      </w:pPr>
      <w:r>
        <w:rPr>
          <w:b/>
          <w:bCs/>
          <w:szCs w:val="24"/>
        </w:rPr>
        <w:t>Published</w:t>
      </w:r>
      <w:r w:rsidR="00004C16" w:rsidRPr="00196ADB">
        <w:rPr>
          <w:szCs w:val="24"/>
        </w:rPr>
        <w:t xml:space="preserve">: </w:t>
      </w:r>
      <w:r w:rsidR="0094625A" w:rsidRPr="0027516D">
        <w:rPr>
          <w:szCs w:val="24"/>
        </w:rPr>
        <w:t>Ju</w:t>
      </w:r>
      <w:r w:rsidR="004A5CD8">
        <w:rPr>
          <w:szCs w:val="24"/>
        </w:rPr>
        <w:t>ly</w:t>
      </w:r>
      <w:r w:rsidR="0027516D">
        <w:rPr>
          <w:szCs w:val="24"/>
        </w:rPr>
        <w:t>-25</w:t>
      </w:r>
    </w:p>
    <w:p w14:paraId="22297511" w14:textId="21A5E0A3" w:rsidR="005C1E52" w:rsidRPr="00196ADB" w:rsidRDefault="005C1E52" w:rsidP="00004C16">
      <w:pPr>
        <w:rPr>
          <w:szCs w:val="24"/>
        </w:rPr>
      </w:pPr>
      <w:r w:rsidRPr="00196ADB">
        <w:rPr>
          <w:b/>
          <w:bCs/>
          <w:szCs w:val="24"/>
        </w:rPr>
        <w:t xml:space="preserve">Next </w:t>
      </w:r>
      <w:r w:rsidR="007A72FA">
        <w:rPr>
          <w:b/>
          <w:bCs/>
          <w:szCs w:val="24"/>
        </w:rPr>
        <w:t>scheduled review</w:t>
      </w:r>
      <w:r w:rsidRPr="00196ADB">
        <w:rPr>
          <w:szCs w:val="24"/>
        </w:rPr>
        <w:t xml:space="preserve">: </w:t>
      </w:r>
      <w:r w:rsidR="0027516D">
        <w:rPr>
          <w:szCs w:val="24"/>
        </w:rPr>
        <w:t>J</w:t>
      </w:r>
      <w:r w:rsidR="004A5CD8">
        <w:rPr>
          <w:szCs w:val="24"/>
        </w:rPr>
        <w:t>uly</w:t>
      </w:r>
      <w:r w:rsidR="0027516D">
        <w:rPr>
          <w:szCs w:val="24"/>
        </w:rPr>
        <w:t>-30</w:t>
      </w:r>
    </w:p>
    <w:p w14:paraId="5C6B9B2F" w14:textId="0692AC4C" w:rsidR="006F7E5F" w:rsidRPr="00196ADB" w:rsidRDefault="006F7E5F" w:rsidP="00004C16">
      <w:pPr>
        <w:rPr>
          <w:szCs w:val="24"/>
        </w:rPr>
      </w:pPr>
      <w:r w:rsidRPr="00196ADB">
        <w:rPr>
          <w:b/>
          <w:bCs/>
          <w:szCs w:val="24"/>
        </w:rPr>
        <w:t>Doc</w:t>
      </w:r>
      <w:r w:rsidR="007A72FA">
        <w:rPr>
          <w:b/>
          <w:bCs/>
          <w:szCs w:val="24"/>
        </w:rPr>
        <w:t>ument reference</w:t>
      </w:r>
      <w:r w:rsidRPr="00196ADB">
        <w:rPr>
          <w:szCs w:val="24"/>
        </w:rPr>
        <w:t xml:space="preserve">: </w:t>
      </w:r>
      <w:r w:rsidR="0027516D">
        <w:rPr>
          <w:szCs w:val="24"/>
        </w:rPr>
        <w:t>NS-INSP-GD-075</w:t>
      </w:r>
    </w:p>
    <w:p w14:paraId="55057C62" w14:textId="3E132EDB" w:rsidR="00004C16" w:rsidRPr="00196ADB" w:rsidRDefault="00004C16" w:rsidP="00004C16">
      <w:pPr>
        <w:rPr>
          <w:szCs w:val="24"/>
        </w:rPr>
      </w:pPr>
      <w:r w:rsidRPr="00196ADB">
        <w:rPr>
          <w:b/>
          <w:bCs/>
          <w:szCs w:val="24"/>
        </w:rPr>
        <w:t xml:space="preserve">Record </w:t>
      </w:r>
      <w:r w:rsidR="007A72FA">
        <w:rPr>
          <w:b/>
          <w:bCs/>
          <w:szCs w:val="24"/>
        </w:rPr>
        <w:t>reference</w:t>
      </w:r>
      <w:r w:rsidRPr="00196ADB">
        <w:rPr>
          <w:szCs w:val="24"/>
        </w:rPr>
        <w:t xml:space="preserve">: </w:t>
      </w:r>
      <w:hyperlink r:id="rId11" w:tgtFrame="_blank" w:tooltip="ONRHH-822789359-20742" w:history="1">
        <w:r w:rsidR="0027516D" w:rsidRPr="0027516D">
          <w:rPr>
            <w:rStyle w:val="Hyperlink"/>
            <w:szCs w:val="24"/>
          </w:rPr>
          <w:t>ONRHH-822789359-20742</w:t>
        </w:r>
      </w:hyperlink>
    </w:p>
    <w:p w14:paraId="39BC0EA4" w14:textId="77777777" w:rsidR="00420A11" w:rsidRDefault="00420A11" w:rsidP="00323E71"/>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2503"/>
        <w:gridCol w:w="6513"/>
      </w:tblGrid>
      <w:tr w:rsidR="00595C8C" w:rsidRPr="00B23A5E" w14:paraId="116B87DF" w14:textId="77777777" w:rsidTr="00595C8C">
        <w:trPr>
          <w:cnfStyle w:val="100000000000" w:firstRow="1" w:lastRow="0" w:firstColumn="0" w:lastColumn="0" w:oddVBand="0" w:evenVBand="0" w:oddHBand="0" w:evenHBand="0" w:firstRowFirstColumn="0" w:firstRowLastColumn="0" w:lastRowFirstColumn="0" w:lastRowLastColumn="0"/>
        </w:trPr>
        <w:tc>
          <w:tcPr>
            <w:tcW w:w="2684" w:type="dxa"/>
          </w:tcPr>
          <w:p w14:paraId="72366D01" w14:textId="26F62300" w:rsidR="00595C8C" w:rsidRPr="00B23A5E" w:rsidRDefault="00595C8C" w:rsidP="00595C8C">
            <w:pPr>
              <w:spacing w:before="60" w:after="60"/>
              <w:rPr>
                <w:b w:val="0"/>
                <w:bCs/>
              </w:rPr>
            </w:pPr>
            <w:r w:rsidRPr="00B23A5E">
              <w:rPr>
                <w:b w:val="0"/>
                <w:bCs/>
              </w:rPr>
              <w:t>Issue</w:t>
            </w:r>
          </w:p>
        </w:tc>
        <w:tc>
          <w:tcPr>
            <w:tcW w:w="7052" w:type="dxa"/>
          </w:tcPr>
          <w:p w14:paraId="2D00C3FD" w14:textId="3DE5164D" w:rsidR="00595C8C" w:rsidRPr="00B23A5E" w:rsidRDefault="00595C8C" w:rsidP="00595C8C">
            <w:pPr>
              <w:spacing w:before="60" w:after="60"/>
              <w:rPr>
                <w:b w:val="0"/>
                <w:bCs/>
              </w:rPr>
            </w:pPr>
            <w:r w:rsidRPr="00B23A5E">
              <w:rPr>
                <w:b w:val="0"/>
                <w:bCs/>
              </w:rPr>
              <w:t xml:space="preserve">Description of </w:t>
            </w:r>
            <w:r w:rsidR="007A72FA">
              <w:rPr>
                <w:b w:val="0"/>
                <w:bCs/>
              </w:rPr>
              <w:t>u</w:t>
            </w:r>
            <w:r w:rsidRPr="00B23A5E">
              <w:rPr>
                <w:b w:val="0"/>
                <w:bCs/>
              </w:rPr>
              <w:t>pdate(s)</w:t>
            </w:r>
          </w:p>
        </w:tc>
      </w:tr>
      <w:tr w:rsidR="00595C8C" w14:paraId="0B4E4E42" w14:textId="77777777" w:rsidTr="00595C8C">
        <w:tc>
          <w:tcPr>
            <w:tcW w:w="2684" w:type="dxa"/>
          </w:tcPr>
          <w:p w14:paraId="65482A03" w14:textId="0D718469" w:rsidR="00595C8C" w:rsidRDefault="00972669" w:rsidP="00595C8C">
            <w:pPr>
              <w:spacing w:before="60" w:after="60"/>
            </w:pPr>
            <w:r>
              <w:t>1</w:t>
            </w:r>
          </w:p>
        </w:tc>
        <w:tc>
          <w:tcPr>
            <w:tcW w:w="7052" w:type="dxa"/>
          </w:tcPr>
          <w:p w14:paraId="1C80912E" w14:textId="71928B9D" w:rsidR="00595C8C" w:rsidRDefault="00972669" w:rsidP="00595C8C">
            <w:pPr>
              <w:spacing w:before="60" w:after="60"/>
            </w:pPr>
            <w:r>
              <w:t xml:space="preserve">New </w:t>
            </w:r>
            <w:r w:rsidR="00E61F20">
              <w:t>d</w:t>
            </w:r>
            <w:r>
              <w:t xml:space="preserve">ocument </w:t>
            </w:r>
            <w:r w:rsidR="00E61F20">
              <w:t>issued</w:t>
            </w:r>
          </w:p>
        </w:tc>
      </w:tr>
      <w:tr w:rsidR="00D30CBB" w14:paraId="552B9CA0" w14:textId="77777777" w:rsidTr="00595C8C">
        <w:tc>
          <w:tcPr>
            <w:tcW w:w="2684" w:type="dxa"/>
          </w:tcPr>
          <w:p w14:paraId="5FAAFD6A" w14:textId="471FBFBD" w:rsidR="00D30CBB" w:rsidRDefault="0028306D" w:rsidP="00595C8C">
            <w:pPr>
              <w:spacing w:before="60" w:after="60"/>
            </w:pPr>
            <w:r>
              <w:t>2</w:t>
            </w:r>
          </w:p>
        </w:tc>
        <w:tc>
          <w:tcPr>
            <w:tcW w:w="7052" w:type="dxa"/>
          </w:tcPr>
          <w:p w14:paraId="3DC8A340" w14:textId="0A1B3C1C" w:rsidR="00D30CBB" w:rsidRDefault="005C2835" w:rsidP="00595C8C">
            <w:pPr>
              <w:spacing w:before="60" w:after="60"/>
            </w:pPr>
            <w:r>
              <w:t xml:space="preserve">Routine review </w:t>
            </w:r>
            <w:r w:rsidR="003C1814">
              <w:t xml:space="preserve">and update </w:t>
            </w:r>
            <w:r>
              <w:t>of document content</w:t>
            </w:r>
            <w:r w:rsidR="0077709F">
              <w:t>.</w:t>
            </w:r>
          </w:p>
        </w:tc>
      </w:tr>
    </w:tbl>
    <w:p w14:paraId="1FDB4B56" w14:textId="6C10B266" w:rsidR="00595C8C" w:rsidRDefault="00595C8C" w:rsidP="00323E71">
      <w:pPr>
        <w:sectPr w:rsidR="00595C8C" w:rsidSect="00B23A5E">
          <w:headerReference w:type="default" r:id="rId12"/>
          <w:footerReference w:type="default" r:id="rId13"/>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7417D768" w14:textId="4E4EA980" w:rsidR="0094625A"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99744545" w:history="1">
        <w:r w:rsidR="0094625A" w:rsidRPr="000D7FC1">
          <w:rPr>
            <w:rStyle w:val="Hyperlink"/>
          </w:rPr>
          <w:t>1.</w:t>
        </w:r>
        <w:r w:rsidR="0094625A">
          <w:rPr>
            <w:rFonts w:asciiTheme="minorHAnsi" w:eastAsiaTheme="minorEastAsia" w:hAnsiTheme="minorHAnsi" w:cstheme="minorBidi"/>
            <w:kern w:val="2"/>
            <w:szCs w:val="24"/>
            <w:lang w:eastAsia="en-GB" w:bidi="ar-SA"/>
            <w14:ligatures w14:val="standardContextual"/>
          </w:rPr>
          <w:tab/>
        </w:r>
        <w:r w:rsidR="0094625A" w:rsidRPr="000D7FC1">
          <w:rPr>
            <w:rStyle w:val="Hyperlink"/>
          </w:rPr>
          <w:t>Introduction</w:t>
        </w:r>
        <w:r w:rsidR="0094625A">
          <w:rPr>
            <w:webHidden/>
          </w:rPr>
          <w:tab/>
        </w:r>
        <w:r w:rsidR="0094625A">
          <w:rPr>
            <w:webHidden/>
          </w:rPr>
          <w:fldChar w:fldCharType="begin"/>
        </w:r>
        <w:r w:rsidR="0094625A">
          <w:rPr>
            <w:webHidden/>
          </w:rPr>
          <w:instrText xml:space="preserve"> PAGEREF _Toc199744545 \h </w:instrText>
        </w:r>
        <w:r w:rsidR="0094625A">
          <w:rPr>
            <w:webHidden/>
          </w:rPr>
        </w:r>
        <w:r w:rsidR="0094625A">
          <w:rPr>
            <w:webHidden/>
          </w:rPr>
          <w:fldChar w:fldCharType="separate"/>
        </w:r>
        <w:r w:rsidR="0094625A">
          <w:rPr>
            <w:webHidden/>
          </w:rPr>
          <w:t>4</w:t>
        </w:r>
        <w:r w:rsidR="0094625A">
          <w:rPr>
            <w:webHidden/>
          </w:rPr>
          <w:fldChar w:fldCharType="end"/>
        </w:r>
      </w:hyperlink>
    </w:p>
    <w:p w14:paraId="51AFA718" w14:textId="00AFA4B3" w:rsidR="0094625A" w:rsidRDefault="009462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744546" w:history="1">
        <w:r w:rsidRPr="000D7FC1">
          <w:rPr>
            <w:rStyle w:val="Hyperlink"/>
          </w:rPr>
          <w:t>2.</w:t>
        </w:r>
        <w:r>
          <w:rPr>
            <w:rFonts w:asciiTheme="minorHAnsi" w:eastAsiaTheme="minorEastAsia" w:hAnsiTheme="minorHAnsi" w:cstheme="minorBidi"/>
            <w:kern w:val="2"/>
            <w:szCs w:val="24"/>
            <w:lang w:eastAsia="en-GB" w:bidi="ar-SA"/>
            <w14:ligatures w14:val="standardContextual"/>
          </w:rPr>
          <w:tab/>
        </w:r>
        <w:r w:rsidRPr="000D7FC1">
          <w:rPr>
            <w:rStyle w:val="Hyperlink"/>
          </w:rPr>
          <w:t>Purpose and Scope</w:t>
        </w:r>
        <w:r>
          <w:rPr>
            <w:webHidden/>
          </w:rPr>
          <w:tab/>
        </w:r>
        <w:r>
          <w:rPr>
            <w:webHidden/>
          </w:rPr>
          <w:fldChar w:fldCharType="begin"/>
        </w:r>
        <w:r>
          <w:rPr>
            <w:webHidden/>
          </w:rPr>
          <w:instrText xml:space="preserve"> PAGEREF _Toc199744546 \h </w:instrText>
        </w:r>
        <w:r>
          <w:rPr>
            <w:webHidden/>
          </w:rPr>
        </w:r>
        <w:r>
          <w:rPr>
            <w:webHidden/>
          </w:rPr>
          <w:fldChar w:fldCharType="separate"/>
        </w:r>
        <w:r>
          <w:rPr>
            <w:webHidden/>
          </w:rPr>
          <w:t>5</w:t>
        </w:r>
        <w:r>
          <w:rPr>
            <w:webHidden/>
          </w:rPr>
          <w:fldChar w:fldCharType="end"/>
        </w:r>
      </w:hyperlink>
    </w:p>
    <w:p w14:paraId="5AAA165D" w14:textId="0383613B" w:rsidR="0094625A" w:rsidRDefault="009462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744547" w:history="1">
        <w:r w:rsidRPr="000D7FC1">
          <w:rPr>
            <w:rStyle w:val="Hyperlink"/>
          </w:rPr>
          <w:t>3.</w:t>
        </w:r>
        <w:r>
          <w:rPr>
            <w:rFonts w:asciiTheme="minorHAnsi" w:eastAsiaTheme="minorEastAsia" w:hAnsiTheme="minorHAnsi" w:cstheme="minorBidi"/>
            <w:kern w:val="2"/>
            <w:szCs w:val="24"/>
            <w:lang w:eastAsia="en-GB" w:bidi="ar-SA"/>
            <w14:ligatures w14:val="standardContextual"/>
          </w:rPr>
          <w:tab/>
        </w:r>
        <w:r w:rsidRPr="000D7FC1">
          <w:rPr>
            <w:rStyle w:val="Hyperlink"/>
          </w:rPr>
          <w:t>Consignor’s Duty</w:t>
        </w:r>
        <w:r>
          <w:rPr>
            <w:webHidden/>
          </w:rPr>
          <w:tab/>
        </w:r>
        <w:r>
          <w:rPr>
            <w:webHidden/>
          </w:rPr>
          <w:fldChar w:fldCharType="begin"/>
        </w:r>
        <w:r>
          <w:rPr>
            <w:webHidden/>
          </w:rPr>
          <w:instrText xml:space="preserve"> PAGEREF _Toc199744547 \h </w:instrText>
        </w:r>
        <w:r>
          <w:rPr>
            <w:webHidden/>
          </w:rPr>
        </w:r>
        <w:r>
          <w:rPr>
            <w:webHidden/>
          </w:rPr>
          <w:fldChar w:fldCharType="separate"/>
        </w:r>
        <w:r>
          <w:rPr>
            <w:webHidden/>
          </w:rPr>
          <w:t>7</w:t>
        </w:r>
        <w:r>
          <w:rPr>
            <w:webHidden/>
          </w:rPr>
          <w:fldChar w:fldCharType="end"/>
        </w:r>
      </w:hyperlink>
    </w:p>
    <w:p w14:paraId="4A28D509" w14:textId="1B8F16F5"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48" w:history="1">
        <w:r w:rsidRPr="000D7FC1">
          <w:rPr>
            <w:rStyle w:val="Hyperlink"/>
          </w:rPr>
          <w:t>3.1.</w:t>
        </w:r>
        <w:r>
          <w:rPr>
            <w:rFonts w:asciiTheme="minorHAnsi" w:eastAsiaTheme="minorEastAsia" w:hAnsiTheme="minorHAnsi" w:cstheme="minorBidi"/>
            <w:kern w:val="2"/>
            <w:szCs w:val="24"/>
            <w:lang w:eastAsia="en-GB" w:bidi="ar-SA"/>
            <w14:ligatures w14:val="standardContextual"/>
          </w:rPr>
          <w:tab/>
        </w:r>
        <w:r w:rsidRPr="000D7FC1">
          <w:rPr>
            <w:rStyle w:val="Hyperlink"/>
          </w:rPr>
          <w:t>Certificate of Compliance</w:t>
        </w:r>
        <w:r>
          <w:rPr>
            <w:webHidden/>
          </w:rPr>
          <w:tab/>
        </w:r>
        <w:r>
          <w:rPr>
            <w:webHidden/>
          </w:rPr>
          <w:fldChar w:fldCharType="begin"/>
        </w:r>
        <w:r>
          <w:rPr>
            <w:webHidden/>
          </w:rPr>
          <w:instrText xml:space="preserve"> PAGEREF _Toc199744548 \h </w:instrText>
        </w:r>
        <w:r>
          <w:rPr>
            <w:webHidden/>
          </w:rPr>
        </w:r>
        <w:r>
          <w:rPr>
            <w:webHidden/>
          </w:rPr>
          <w:fldChar w:fldCharType="separate"/>
        </w:r>
        <w:r>
          <w:rPr>
            <w:webHidden/>
          </w:rPr>
          <w:t>7</w:t>
        </w:r>
        <w:r>
          <w:rPr>
            <w:webHidden/>
          </w:rPr>
          <w:fldChar w:fldCharType="end"/>
        </w:r>
      </w:hyperlink>
    </w:p>
    <w:p w14:paraId="1B819FA6" w14:textId="068CDB1D"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49" w:history="1">
        <w:r w:rsidRPr="000D7FC1">
          <w:rPr>
            <w:rStyle w:val="Hyperlink"/>
          </w:rPr>
          <w:t>3.2.</w:t>
        </w:r>
        <w:r>
          <w:rPr>
            <w:rFonts w:asciiTheme="minorHAnsi" w:eastAsiaTheme="minorEastAsia" w:hAnsiTheme="minorHAnsi" w:cstheme="minorBidi"/>
            <w:kern w:val="2"/>
            <w:szCs w:val="24"/>
            <w:lang w:eastAsia="en-GB" w:bidi="ar-SA"/>
            <w14:ligatures w14:val="standardContextual"/>
          </w:rPr>
          <w:tab/>
        </w:r>
        <w:r w:rsidRPr="000D7FC1">
          <w:rPr>
            <w:rStyle w:val="Hyperlink"/>
          </w:rPr>
          <w:t>Package Design Safety Report</w:t>
        </w:r>
        <w:r>
          <w:rPr>
            <w:webHidden/>
          </w:rPr>
          <w:tab/>
        </w:r>
        <w:r>
          <w:rPr>
            <w:webHidden/>
          </w:rPr>
          <w:fldChar w:fldCharType="begin"/>
        </w:r>
        <w:r>
          <w:rPr>
            <w:webHidden/>
          </w:rPr>
          <w:instrText xml:space="preserve"> PAGEREF _Toc199744549 \h </w:instrText>
        </w:r>
        <w:r>
          <w:rPr>
            <w:webHidden/>
          </w:rPr>
        </w:r>
        <w:r>
          <w:rPr>
            <w:webHidden/>
          </w:rPr>
          <w:fldChar w:fldCharType="separate"/>
        </w:r>
        <w:r>
          <w:rPr>
            <w:webHidden/>
          </w:rPr>
          <w:t>7</w:t>
        </w:r>
        <w:r>
          <w:rPr>
            <w:webHidden/>
          </w:rPr>
          <w:fldChar w:fldCharType="end"/>
        </w:r>
      </w:hyperlink>
    </w:p>
    <w:p w14:paraId="56D673ED" w14:textId="507CE576"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50" w:history="1">
        <w:r w:rsidRPr="000D7FC1">
          <w:rPr>
            <w:rStyle w:val="Hyperlink"/>
          </w:rPr>
          <w:t>3.3.</w:t>
        </w:r>
        <w:r>
          <w:rPr>
            <w:rFonts w:asciiTheme="minorHAnsi" w:eastAsiaTheme="minorEastAsia" w:hAnsiTheme="minorHAnsi" w:cstheme="minorBidi"/>
            <w:kern w:val="2"/>
            <w:szCs w:val="24"/>
            <w:lang w:eastAsia="en-GB" w:bidi="ar-SA"/>
            <w14:ligatures w14:val="standardContextual"/>
          </w:rPr>
          <w:tab/>
        </w:r>
        <w:r w:rsidRPr="000D7FC1">
          <w:rPr>
            <w:rStyle w:val="Hyperlink"/>
          </w:rPr>
          <w:t>Other documentary evidence</w:t>
        </w:r>
        <w:r>
          <w:rPr>
            <w:webHidden/>
          </w:rPr>
          <w:tab/>
        </w:r>
        <w:r>
          <w:rPr>
            <w:webHidden/>
          </w:rPr>
          <w:fldChar w:fldCharType="begin"/>
        </w:r>
        <w:r>
          <w:rPr>
            <w:webHidden/>
          </w:rPr>
          <w:instrText xml:space="preserve"> PAGEREF _Toc199744550 \h </w:instrText>
        </w:r>
        <w:r>
          <w:rPr>
            <w:webHidden/>
          </w:rPr>
        </w:r>
        <w:r>
          <w:rPr>
            <w:webHidden/>
          </w:rPr>
          <w:fldChar w:fldCharType="separate"/>
        </w:r>
        <w:r>
          <w:rPr>
            <w:webHidden/>
          </w:rPr>
          <w:t>8</w:t>
        </w:r>
        <w:r>
          <w:rPr>
            <w:webHidden/>
          </w:rPr>
          <w:fldChar w:fldCharType="end"/>
        </w:r>
      </w:hyperlink>
    </w:p>
    <w:p w14:paraId="7C2A3604" w14:textId="1BECC51E"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51" w:history="1">
        <w:r w:rsidRPr="000D7FC1">
          <w:rPr>
            <w:rStyle w:val="Hyperlink"/>
          </w:rPr>
          <w:t>3.4.</w:t>
        </w:r>
        <w:r>
          <w:rPr>
            <w:rFonts w:asciiTheme="minorHAnsi" w:eastAsiaTheme="minorEastAsia" w:hAnsiTheme="minorHAnsi" w:cstheme="minorBidi"/>
            <w:kern w:val="2"/>
            <w:szCs w:val="24"/>
            <w:lang w:eastAsia="en-GB" w:bidi="ar-SA"/>
            <w14:ligatures w14:val="standardContextual"/>
          </w:rPr>
          <w:tab/>
        </w:r>
        <w:r w:rsidRPr="000D7FC1">
          <w:rPr>
            <w:rStyle w:val="Hyperlink"/>
          </w:rPr>
          <w:t>Supporting documents</w:t>
        </w:r>
        <w:r>
          <w:rPr>
            <w:webHidden/>
          </w:rPr>
          <w:tab/>
        </w:r>
        <w:r>
          <w:rPr>
            <w:webHidden/>
          </w:rPr>
          <w:fldChar w:fldCharType="begin"/>
        </w:r>
        <w:r>
          <w:rPr>
            <w:webHidden/>
          </w:rPr>
          <w:instrText xml:space="preserve"> PAGEREF _Toc199744551 \h </w:instrText>
        </w:r>
        <w:r>
          <w:rPr>
            <w:webHidden/>
          </w:rPr>
        </w:r>
        <w:r>
          <w:rPr>
            <w:webHidden/>
          </w:rPr>
          <w:fldChar w:fldCharType="separate"/>
        </w:r>
        <w:r>
          <w:rPr>
            <w:webHidden/>
          </w:rPr>
          <w:t>8</w:t>
        </w:r>
        <w:r>
          <w:rPr>
            <w:webHidden/>
          </w:rPr>
          <w:fldChar w:fldCharType="end"/>
        </w:r>
      </w:hyperlink>
    </w:p>
    <w:p w14:paraId="7A673F5F" w14:textId="71109ED5"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52" w:history="1">
        <w:r w:rsidRPr="000D7FC1">
          <w:rPr>
            <w:rStyle w:val="Hyperlink"/>
          </w:rPr>
          <w:t>3.5.</w:t>
        </w:r>
        <w:r>
          <w:rPr>
            <w:rFonts w:asciiTheme="minorHAnsi" w:eastAsiaTheme="minorEastAsia" w:hAnsiTheme="minorHAnsi" w:cstheme="minorBidi"/>
            <w:kern w:val="2"/>
            <w:szCs w:val="24"/>
            <w:lang w:eastAsia="en-GB" w:bidi="ar-SA"/>
            <w14:ligatures w14:val="standardContextual"/>
          </w:rPr>
          <w:tab/>
        </w:r>
        <w:r w:rsidRPr="000D7FC1">
          <w:rPr>
            <w:rStyle w:val="Hyperlink"/>
          </w:rPr>
          <w:t>Lack of documentary evidence</w:t>
        </w:r>
        <w:r>
          <w:rPr>
            <w:webHidden/>
          </w:rPr>
          <w:tab/>
        </w:r>
        <w:r>
          <w:rPr>
            <w:webHidden/>
          </w:rPr>
          <w:fldChar w:fldCharType="begin"/>
        </w:r>
        <w:r>
          <w:rPr>
            <w:webHidden/>
          </w:rPr>
          <w:instrText xml:space="preserve"> PAGEREF _Toc199744552 \h </w:instrText>
        </w:r>
        <w:r>
          <w:rPr>
            <w:webHidden/>
          </w:rPr>
        </w:r>
        <w:r>
          <w:rPr>
            <w:webHidden/>
          </w:rPr>
          <w:fldChar w:fldCharType="separate"/>
        </w:r>
        <w:r>
          <w:rPr>
            <w:webHidden/>
          </w:rPr>
          <w:t>9</w:t>
        </w:r>
        <w:r>
          <w:rPr>
            <w:webHidden/>
          </w:rPr>
          <w:fldChar w:fldCharType="end"/>
        </w:r>
      </w:hyperlink>
    </w:p>
    <w:p w14:paraId="65F70C88" w14:textId="179BC893"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53" w:history="1">
        <w:r w:rsidRPr="000D7FC1">
          <w:rPr>
            <w:rStyle w:val="Hyperlink"/>
          </w:rPr>
          <w:t>3.6.</w:t>
        </w:r>
        <w:r>
          <w:rPr>
            <w:rFonts w:asciiTheme="minorHAnsi" w:eastAsiaTheme="minorEastAsia" w:hAnsiTheme="minorHAnsi" w:cstheme="minorBidi"/>
            <w:kern w:val="2"/>
            <w:szCs w:val="24"/>
            <w:lang w:eastAsia="en-GB" w:bidi="ar-SA"/>
            <w14:ligatures w14:val="standardContextual"/>
          </w:rPr>
          <w:tab/>
        </w:r>
        <w:r w:rsidRPr="000D7FC1">
          <w:rPr>
            <w:rStyle w:val="Hyperlink"/>
          </w:rPr>
          <w:t>Design changes by the consignor</w:t>
        </w:r>
        <w:r>
          <w:rPr>
            <w:webHidden/>
          </w:rPr>
          <w:tab/>
        </w:r>
        <w:r>
          <w:rPr>
            <w:webHidden/>
          </w:rPr>
          <w:fldChar w:fldCharType="begin"/>
        </w:r>
        <w:r>
          <w:rPr>
            <w:webHidden/>
          </w:rPr>
          <w:instrText xml:space="preserve"> PAGEREF _Toc199744553 \h </w:instrText>
        </w:r>
        <w:r>
          <w:rPr>
            <w:webHidden/>
          </w:rPr>
        </w:r>
        <w:r>
          <w:rPr>
            <w:webHidden/>
          </w:rPr>
          <w:fldChar w:fldCharType="separate"/>
        </w:r>
        <w:r>
          <w:rPr>
            <w:webHidden/>
          </w:rPr>
          <w:t>9</w:t>
        </w:r>
        <w:r>
          <w:rPr>
            <w:webHidden/>
          </w:rPr>
          <w:fldChar w:fldCharType="end"/>
        </w:r>
      </w:hyperlink>
    </w:p>
    <w:p w14:paraId="51A8A255" w14:textId="11557FBA" w:rsidR="0094625A" w:rsidRDefault="009462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744554" w:history="1">
        <w:r w:rsidRPr="000D7FC1">
          <w:rPr>
            <w:rStyle w:val="Hyperlink"/>
          </w:rPr>
          <w:t>4.</w:t>
        </w:r>
        <w:r>
          <w:rPr>
            <w:rFonts w:asciiTheme="minorHAnsi" w:eastAsiaTheme="minorEastAsia" w:hAnsiTheme="minorHAnsi" w:cstheme="minorBidi"/>
            <w:kern w:val="2"/>
            <w:szCs w:val="24"/>
            <w:lang w:eastAsia="en-GB" w:bidi="ar-SA"/>
            <w14:ligatures w14:val="standardContextual"/>
          </w:rPr>
          <w:tab/>
        </w:r>
        <w:r w:rsidRPr="000D7FC1">
          <w:rPr>
            <w:rStyle w:val="Hyperlink"/>
          </w:rPr>
          <w:t>Designers/Suppliers</w:t>
        </w:r>
        <w:r>
          <w:rPr>
            <w:webHidden/>
          </w:rPr>
          <w:tab/>
        </w:r>
        <w:r>
          <w:rPr>
            <w:webHidden/>
          </w:rPr>
          <w:fldChar w:fldCharType="begin"/>
        </w:r>
        <w:r>
          <w:rPr>
            <w:webHidden/>
          </w:rPr>
          <w:instrText xml:space="preserve"> PAGEREF _Toc199744554 \h </w:instrText>
        </w:r>
        <w:r>
          <w:rPr>
            <w:webHidden/>
          </w:rPr>
        </w:r>
        <w:r>
          <w:rPr>
            <w:webHidden/>
          </w:rPr>
          <w:fldChar w:fldCharType="separate"/>
        </w:r>
        <w:r>
          <w:rPr>
            <w:webHidden/>
          </w:rPr>
          <w:t>10</w:t>
        </w:r>
        <w:r>
          <w:rPr>
            <w:webHidden/>
          </w:rPr>
          <w:fldChar w:fldCharType="end"/>
        </w:r>
      </w:hyperlink>
    </w:p>
    <w:p w14:paraId="4D688A6B" w14:textId="5DF83B30"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55" w:history="1">
        <w:r w:rsidRPr="000D7FC1">
          <w:rPr>
            <w:rStyle w:val="Hyperlink"/>
          </w:rPr>
          <w:t>4.1.</w:t>
        </w:r>
        <w:r>
          <w:rPr>
            <w:rFonts w:asciiTheme="minorHAnsi" w:eastAsiaTheme="minorEastAsia" w:hAnsiTheme="minorHAnsi" w:cstheme="minorBidi"/>
            <w:kern w:val="2"/>
            <w:szCs w:val="24"/>
            <w:lang w:eastAsia="en-GB" w:bidi="ar-SA"/>
            <w14:ligatures w14:val="standardContextual"/>
          </w:rPr>
          <w:tab/>
        </w:r>
        <w:r w:rsidRPr="000D7FC1">
          <w:rPr>
            <w:rStyle w:val="Hyperlink"/>
          </w:rPr>
          <w:t>Design compliance evidence</w:t>
        </w:r>
        <w:r>
          <w:rPr>
            <w:webHidden/>
          </w:rPr>
          <w:tab/>
        </w:r>
        <w:r>
          <w:rPr>
            <w:webHidden/>
          </w:rPr>
          <w:fldChar w:fldCharType="begin"/>
        </w:r>
        <w:r>
          <w:rPr>
            <w:webHidden/>
          </w:rPr>
          <w:instrText xml:space="preserve"> PAGEREF _Toc199744555 \h </w:instrText>
        </w:r>
        <w:r>
          <w:rPr>
            <w:webHidden/>
          </w:rPr>
        </w:r>
        <w:r>
          <w:rPr>
            <w:webHidden/>
          </w:rPr>
          <w:fldChar w:fldCharType="separate"/>
        </w:r>
        <w:r>
          <w:rPr>
            <w:webHidden/>
          </w:rPr>
          <w:t>10</w:t>
        </w:r>
        <w:r>
          <w:rPr>
            <w:webHidden/>
          </w:rPr>
          <w:fldChar w:fldCharType="end"/>
        </w:r>
      </w:hyperlink>
    </w:p>
    <w:p w14:paraId="3E930828" w14:textId="2E1E1ED1"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56" w:history="1">
        <w:r w:rsidRPr="000D7FC1">
          <w:rPr>
            <w:rStyle w:val="Hyperlink"/>
          </w:rPr>
          <w:t>4.2.</w:t>
        </w:r>
        <w:r>
          <w:rPr>
            <w:rFonts w:asciiTheme="minorHAnsi" w:eastAsiaTheme="minorEastAsia" w:hAnsiTheme="minorHAnsi" w:cstheme="minorBidi"/>
            <w:kern w:val="2"/>
            <w:szCs w:val="24"/>
            <w:lang w:eastAsia="en-GB" w:bidi="ar-SA"/>
            <w14:ligatures w14:val="standardContextual"/>
          </w:rPr>
          <w:tab/>
        </w:r>
        <w:r w:rsidRPr="000D7FC1">
          <w:rPr>
            <w:rStyle w:val="Hyperlink"/>
          </w:rPr>
          <w:t>Certificate of Compliance</w:t>
        </w:r>
        <w:r>
          <w:rPr>
            <w:webHidden/>
          </w:rPr>
          <w:tab/>
        </w:r>
        <w:r>
          <w:rPr>
            <w:webHidden/>
          </w:rPr>
          <w:fldChar w:fldCharType="begin"/>
        </w:r>
        <w:r>
          <w:rPr>
            <w:webHidden/>
          </w:rPr>
          <w:instrText xml:space="preserve"> PAGEREF _Toc199744556 \h </w:instrText>
        </w:r>
        <w:r>
          <w:rPr>
            <w:webHidden/>
          </w:rPr>
        </w:r>
        <w:r>
          <w:rPr>
            <w:webHidden/>
          </w:rPr>
          <w:fldChar w:fldCharType="separate"/>
        </w:r>
        <w:r>
          <w:rPr>
            <w:webHidden/>
          </w:rPr>
          <w:t>11</w:t>
        </w:r>
        <w:r>
          <w:rPr>
            <w:webHidden/>
          </w:rPr>
          <w:fldChar w:fldCharType="end"/>
        </w:r>
      </w:hyperlink>
    </w:p>
    <w:p w14:paraId="29ACC5D7" w14:textId="6F9DAA88" w:rsidR="0094625A" w:rsidRDefault="0094625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744557" w:history="1">
        <w:r w:rsidRPr="000D7FC1">
          <w:rPr>
            <w:rStyle w:val="Hyperlink"/>
          </w:rPr>
          <w:t>4.3.</w:t>
        </w:r>
        <w:r>
          <w:rPr>
            <w:rFonts w:asciiTheme="minorHAnsi" w:eastAsiaTheme="minorEastAsia" w:hAnsiTheme="minorHAnsi" w:cstheme="minorBidi"/>
            <w:kern w:val="2"/>
            <w:szCs w:val="24"/>
            <w:lang w:eastAsia="en-GB" w:bidi="ar-SA"/>
            <w14:ligatures w14:val="standardContextual"/>
          </w:rPr>
          <w:tab/>
        </w:r>
        <w:r w:rsidRPr="000D7FC1">
          <w:rPr>
            <w:rStyle w:val="Hyperlink"/>
          </w:rPr>
          <w:t>Supporting documents</w:t>
        </w:r>
        <w:r>
          <w:rPr>
            <w:webHidden/>
          </w:rPr>
          <w:tab/>
        </w:r>
        <w:r>
          <w:rPr>
            <w:webHidden/>
          </w:rPr>
          <w:fldChar w:fldCharType="begin"/>
        </w:r>
        <w:r>
          <w:rPr>
            <w:webHidden/>
          </w:rPr>
          <w:instrText xml:space="preserve"> PAGEREF _Toc199744557 \h </w:instrText>
        </w:r>
        <w:r>
          <w:rPr>
            <w:webHidden/>
          </w:rPr>
        </w:r>
        <w:r>
          <w:rPr>
            <w:webHidden/>
          </w:rPr>
          <w:fldChar w:fldCharType="separate"/>
        </w:r>
        <w:r>
          <w:rPr>
            <w:webHidden/>
          </w:rPr>
          <w:t>11</w:t>
        </w:r>
        <w:r>
          <w:rPr>
            <w:webHidden/>
          </w:rPr>
          <w:fldChar w:fldCharType="end"/>
        </w:r>
      </w:hyperlink>
    </w:p>
    <w:p w14:paraId="642EA4BE" w14:textId="18EBFAF4" w:rsidR="0094625A" w:rsidRDefault="009462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744558" w:history="1">
        <w:r w:rsidRPr="000D7FC1">
          <w:rPr>
            <w:rStyle w:val="Hyperlink"/>
          </w:rPr>
          <w:t>5.</w:t>
        </w:r>
        <w:r>
          <w:rPr>
            <w:rFonts w:asciiTheme="minorHAnsi" w:eastAsiaTheme="minorEastAsia" w:hAnsiTheme="minorHAnsi" w:cstheme="minorBidi"/>
            <w:kern w:val="2"/>
            <w:szCs w:val="24"/>
            <w:lang w:eastAsia="en-GB" w:bidi="ar-SA"/>
            <w14:ligatures w14:val="standardContextual"/>
          </w:rPr>
          <w:tab/>
        </w:r>
        <w:r w:rsidRPr="000D7FC1">
          <w:rPr>
            <w:rStyle w:val="Hyperlink"/>
          </w:rPr>
          <w:t>Guidance on compliance with specific requirements</w:t>
        </w:r>
        <w:r>
          <w:rPr>
            <w:webHidden/>
          </w:rPr>
          <w:tab/>
        </w:r>
        <w:r>
          <w:rPr>
            <w:webHidden/>
          </w:rPr>
          <w:fldChar w:fldCharType="begin"/>
        </w:r>
        <w:r>
          <w:rPr>
            <w:webHidden/>
          </w:rPr>
          <w:instrText xml:space="preserve"> PAGEREF _Toc199744558 \h </w:instrText>
        </w:r>
        <w:r>
          <w:rPr>
            <w:webHidden/>
          </w:rPr>
        </w:r>
        <w:r>
          <w:rPr>
            <w:webHidden/>
          </w:rPr>
          <w:fldChar w:fldCharType="separate"/>
        </w:r>
        <w:r>
          <w:rPr>
            <w:webHidden/>
          </w:rPr>
          <w:t>12</w:t>
        </w:r>
        <w:r>
          <w:rPr>
            <w:webHidden/>
          </w:rPr>
          <w:fldChar w:fldCharType="end"/>
        </w:r>
      </w:hyperlink>
    </w:p>
    <w:p w14:paraId="6C72EC7B" w14:textId="37448BB8" w:rsidR="0094625A" w:rsidRDefault="009462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744559" w:history="1">
        <w:r w:rsidRPr="000D7FC1">
          <w:rPr>
            <w:rStyle w:val="Hyperlink"/>
          </w:rPr>
          <w:t>6.</w:t>
        </w:r>
        <w:r>
          <w:rPr>
            <w:rFonts w:asciiTheme="minorHAnsi" w:eastAsiaTheme="minorEastAsia" w:hAnsiTheme="minorHAnsi" w:cstheme="minorBidi"/>
            <w:kern w:val="2"/>
            <w:szCs w:val="24"/>
            <w:lang w:eastAsia="en-GB" w:bidi="ar-SA"/>
            <w14:ligatures w14:val="standardContextual"/>
          </w:rPr>
          <w:tab/>
        </w:r>
        <w:r w:rsidRPr="000D7FC1">
          <w:rPr>
            <w:rStyle w:val="Hyperlink"/>
          </w:rPr>
          <w:t>Certificates of Compliance</w:t>
        </w:r>
        <w:r>
          <w:rPr>
            <w:webHidden/>
          </w:rPr>
          <w:tab/>
        </w:r>
        <w:r>
          <w:rPr>
            <w:webHidden/>
          </w:rPr>
          <w:fldChar w:fldCharType="begin"/>
        </w:r>
        <w:r>
          <w:rPr>
            <w:webHidden/>
          </w:rPr>
          <w:instrText xml:space="preserve"> PAGEREF _Toc199744559 \h </w:instrText>
        </w:r>
        <w:r>
          <w:rPr>
            <w:webHidden/>
          </w:rPr>
        </w:r>
        <w:r>
          <w:rPr>
            <w:webHidden/>
          </w:rPr>
          <w:fldChar w:fldCharType="separate"/>
        </w:r>
        <w:r>
          <w:rPr>
            <w:webHidden/>
          </w:rPr>
          <w:t>12</w:t>
        </w:r>
        <w:r>
          <w:rPr>
            <w:webHidden/>
          </w:rPr>
          <w:fldChar w:fldCharType="end"/>
        </w:r>
      </w:hyperlink>
    </w:p>
    <w:p w14:paraId="0FE71443" w14:textId="18D487A3" w:rsidR="0094625A" w:rsidRDefault="009462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744560" w:history="1">
        <w:r w:rsidRPr="000D7FC1">
          <w:rPr>
            <w:rStyle w:val="Hyperlink"/>
          </w:rPr>
          <w:t>7.</w:t>
        </w:r>
        <w:r>
          <w:rPr>
            <w:rFonts w:asciiTheme="minorHAnsi" w:eastAsiaTheme="minorEastAsia" w:hAnsiTheme="minorHAnsi" w:cstheme="minorBidi"/>
            <w:kern w:val="2"/>
            <w:szCs w:val="24"/>
            <w:lang w:eastAsia="en-GB" w:bidi="ar-SA"/>
            <w14:ligatures w14:val="standardContextual"/>
          </w:rPr>
          <w:tab/>
        </w:r>
        <w:r w:rsidRPr="000D7FC1">
          <w:rPr>
            <w:rStyle w:val="Hyperlink"/>
          </w:rPr>
          <w:t>Package Design Safety Report</w:t>
        </w:r>
        <w:r>
          <w:rPr>
            <w:webHidden/>
          </w:rPr>
          <w:tab/>
        </w:r>
        <w:r>
          <w:rPr>
            <w:webHidden/>
          </w:rPr>
          <w:fldChar w:fldCharType="begin"/>
        </w:r>
        <w:r>
          <w:rPr>
            <w:webHidden/>
          </w:rPr>
          <w:instrText xml:space="preserve"> PAGEREF _Toc199744560 \h </w:instrText>
        </w:r>
        <w:r>
          <w:rPr>
            <w:webHidden/>
          </w:rPr>
        </w:r>
        <w:r>
          <w:rPr>
            <w:webHidden/>
          </w:rPr>
          <w:fldChar w:fldCharType="separate"/>
        </w:r>
        <w:r>
          <w:rPr>
            <w:webHidden/>
          </w:rPr>
          <w:t>14</w:t>
        </w:r>
        <w:r>
          <w:rPr>
            <w:webHidden/>
          </w:rPr>
          <w:fldChar w:fldCharType="end"/>
        </w:r>
      </w:hyperlink>
    </w:p>
    <w:p w14:paraId="2F00FF45" w14:textId="7199DB99" w:rsidR="0094625A" w:rsidRDefault="009462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744561" w:history="1">
        <w:r w:rsidRPr="000D7FC1">
          <w:rPr>
            <w:rStyle w:val="Hyperlink"/>
          </w:rPr>
          <w:t>8.</w:t>
        </w:r>
        <w:r>
          <w:rPr>
            <w:rFonts w:asciiTheme="minorHAnsi" w:eastAsiaTheme="minorEastAsia" w:hAnsiTheme="minorHAnsi" w:cstheme="minorBidi"/>
            <w:kern w:val="2"/>
            <w:szCs w:val="24"/>
            <w:lang w:eastAsia="en-GB" w:bidi="ar-SA"/>
            <w14:ligatures w14:val="standardContextual"/>
          </w:rPr>
          <w:tab/>
        </w:r>
        <w:r w:rsidRPr="000D7FC1">
          <w:rPr>
            <w:rStyle w:val="Hyperlink"/>
          </w:rPr>
          <w:t>References</w:t>
        </w:r>
        <w:r>
          <w:rPr>
            <w:webHidden/>
          </w:rPr>
          <w:tab/>
        </w:r>
        <w:r>
          <w:rPr>
            <w:webHidden/>
          </w:rPr>
          <w:fldChar w:fldCharType="begin"/>
        </w:r>
        <w:r>
          <w:rPr>
            <w:webHidden/>
          </w:rPr>
          <w:instrText xml:space="preserve"> PAGEREF _Toc199744561 \h </w:instrText>
        </w:r>
        <w:r>
          <w:rPr>
            <w:webHidden/>
          </w:rPr>
        </w:r>
        <w:r>
          <w:rPr>
            <w:webHidden/>
          </w:rPr>
          <w:fldChar w:fldCharType="separate"/>
        </w:r>
        <w:r>
          <w:rPr>
            <w:webHidden/>
          </w:rPr>
          <w:t>15</w:t>
        </w:r>
        <w:r>
          <w:rPr>
            <w:webHidden/>
          </w:rPr>
          <w:fldChar w:fldCharType="end"/>
        </w:r>
      </w:hyperlink>
    </w:p>
    <w:p w14:paraId="544DC4FE" w14:textId="5639A963" w:rsidR="0094625A" w:rsidRDefault="0094625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744562" w:history="1">
        <w:r w:rsidRPr="000D7FC1">
          <w:rPr>
            <w:rStyle w:val="Hyperlink"/>
          </w:rPr>
          <w:t>9.</w:t>
        </w:r>
        <w:r>
          <w:rPr>
            <w:rFonts w:asciiTheme="minorHAnsi" w:eastAsiaTheme="minorEastAsia" w:hAnsiTheme="minorHAnsi" w:cstheme="minorBidi"/>
            <w:kern w:val="2"/>
            <w:szCs w:val="24"/>
            <w:lang w:eastAsia="en-GB" w:bidi="ar-SA"/>
            <w14:ligatures w14:val="standardContextual"/>
          </w:rPr>
          <w:tab/>
        </w:r>
        <w:r w:rsidRPr="000D7FC1">
          <w:rPr>
            <w:rStyle w:val="Hyperlink"/>
          </w:rPr>
          <w:t>Glossary and Abbreviations</w:t>
        </w:r>
        <w:r>
          <w:rPr>
            <w:webHidden/>
          </w:rPr>
          <w:tab/>
        </w:r>
        <w:r>
          <w:rPr>
            <w:webHidden/>
          </w:rPr>
          <w:fldChar w:fldCharType="begin"/>
        </w:r>
        <w:r>
          <w:rPr>
            <w:webHidden/>
          </w:rPr>
          <w:instrText xml:space="preserve"> PAGEREF _Toc199744562 \h </w:instrText>
        </w:r>
        <w:r>
          <w:rPr>
            <w:webHidden/>
          </w:rPr>
        </w:r>
        <w:r>
          <w:rPr>
            <w:webHidden/>
          </w:rPr>
          <w:fldChar w:fldCharType="separate"/>
        </w:r>
        <w:r>
          <w:rPr>
            <w:webHidden/>
          </w:rPr>
          <w:t>16</w:t>
        </w:r>
        <w:r>
          <w:rPr>
            <w:webHidden/>
          </w:rPr>
          <w:fldChar w:fldCharType="end"/>
        </w:r>
      </w:hyperlink>
    </w:p>
    <w:p w14:paraId="0CC4B54A" w14:textId="468B36B0"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B23A5E">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199744545"/>
      <w:bookmarkEnd w:id="0"/>
      <w:r w:rsidRPr="00223090">
        <w:lastRenderedPageBreak/>
        <w:t>Introduction</w:t>
      </w:r>
      <w:bookmarkEnd w:id="1"/>
    </w:p>
    <w:p w14:paraId="0A001E31" w14:textId="357C33A0" w:rsidR="005C5A0C" w:rsidRPr="0002704D" w:rsidRDefault="005C5A0C" w:rsidP="005C5A0C">
      <w:pPr>
        <w:pStyle w:val="F9-Paragraph"/>
        <w:numPr>
          <w:ilvl w:val="0"/>
          <w:numId w:val="23"/>
        </w:numPr>
        <w:spacing w:line="240" w:lineRule="auto"/>
        <w:ind w:left="851" w:hanging="851"/>
      </w:pPr>
      <w:bookmarkStart w:id="2" w:name="_Hlk64448648"/>
      <w:r w:rsidRPr="0002704D">
        <w:t xml:space="preserve">The carriage of dangerous goods by road and rail in Great Britain (GB), including radioactive materials, is regulated by the </w:t>
      </w:r>
      <w:bookmarkStart w:id="3" w:name="_Hlk98939092"/>
      <w:r w:rsidRPr="0002704D">
        <w:t>Carriage of Dangerous Goods and Use of Transportable Pressure Equipment Regulations 2009</w:t>
      </w:r>
      <w:bookmarkEnd w:id="3"/>
      <w:r w:rsidRPr="0002704D">
        <w:t xml:space="preserve"> (Statutory Instrument 2009 No. 1348) (CDG 2009) </w:t>
      </w:r>
      <w:r w:rsidR="00CC3C36" w:rsidRPr="0002704D">
        <w:t>(Ref.</w:t>
      </w:r>
      <w:sdt>
        <w:sdtPr>
          <w:id w:val="1115560921"/>
          <w:citation/>
        </w:sdtPr>
        <w:sdtEndPr/>
        <w:sdtContent>
          <w:r w:rsidR="005E5AA8" w:rsidRPr="0002704D">
            <w:fldChar w:fldCharType="begin"/>
          </w:r>
          <w:r w:rsidR="0044778C">
            <w:instrText xml:space="preserve">CITATION Cai \l 2057 </w:instrText>
          </w:r>
          <w:r w:rsidR="005E5AA8" w:rsidRPr="0002704D">
            <w:fldChar w:fldCharType="separate"/>
          </w:r>
          <w:r w:rsidR="0044778C">
            <w:rPr>
              <w:noProof/>
            </w:rPr>
            <w:t xml:space="preserve"> </w:t>
          </w:r>
          <w:r w:rsidR="0044778C" w:rsidRPr="0044778C">
            <w:rPr>
              <w:noProof/>
            </w:rPr>
            <w:t>[1]</w:t>
          </w:r>
          <w:r w:rsidR="005E5AA8" w:rsidRPr="0002704D">
            <w:fldChar w:fldCharType="end"/>
          </w:r>
        </w:sdtContent>
      </w:sdt>
      <w:r w:rsidR="00F20AF7" w:rsidRPr="0002704D">
        <w:t>)</w:t>
      </w:r>
      <w:r w:rsidRPr="0002704D">
        <w:t>.</w:t>
      </w:r>
    </w:p>
    <w:p w14:paraId="065B8A05" w14:textId="7702C82F" w:rsidR="008A0102" w:rsidRPr="0002704D" w:rsidRDefault="005C5A0C" w:rsidP="008A0102">
      <w:pPr>
        <w:pStyle w:val="F9-Paragraph"/>
        <w:numPr>
          <w:ilvl w:val="0"/>
          <w:numId w:val="23"/>
        </w:numPr>
        <w:spacing w:line="240" w:lineRule="auto"/>
        <w:ind w:left="851" w:hanging="851"/>
      </w:pPr>
      <w:r w:rsidRPr="0002704D">
        <w:t>The enactment in Great Britain of the international requirements defined in both the Agreement Concerning the International Carriage of Dangerous Goods by Road (ADR) (Ref.</w:t>
      </w:r>
      <w:r w:rsidR="00F20AF7" w:rsidRPr="0002704D">
        <w:t xml:space="preserve"> </w:t>
      </w:r>
      <w:sdt>
        <w:sdtPr>
          <w:id w:val="2028367608"/>
          <w:citation/>
        </w:sdtPr>
        <w:sdtEndPr/>
        <w:sdtContent>
          <w:r w:rsidR="00F248A7" w:rsidRPr="0002704D">
            <w:fldChar w:fldCharType="begin"/>
          </w:r>
          <w:r w:rsidR="00A16A9D">
            <w:instrText xml:space="preserve">CITATION ADR \l 2057 </w:instrText>
          </w:r>
          <w:r w:rsidR="00F248A7" w:rsidRPr="0002704D">
            <w:fldChar w:fldCharType="separate"/>
          </w:r>
          <w:r w:rsidR="0044778C" w:rsidRPr="0044778C">
            <w:rPr>
              <w:noProof/>
            </w:rPr>
            <w:t>[2]</w:t>
          </w:r>
          <w:r w:rsidR="00F248A7" w:rsidRPr="0002704D">
            <w:fldChar w:fldCharType="end"/>
          </w:r>
        </w:sdtContent>
      </w:sdt>
      <w:r w:rsidRPr="0002704D">
        <w:t>) and Regulations concerning the International Carriage of Dangerous Goods by Rail (RID) (Ref.</w:t>
      </w:r>
      <w:r w:rsidR="00F248A7" w:rsidRPr="0002704D">
        <w:t xml:space="preserve"> </w:t>
      </w:r>
      <w:sdt>
        <w:sdtPr>
          <w:id w:val="-2067337214"/>
          <w:citation/>
        </w:sdtPr>
        <w:sdtEndPr/>
        <w:sdtContent>
          <w:r w:rsidR="00096F05" w:rsidRPr="0002704D">
            <w:fldChar w:fldCharType="begin"/>
          </w:r>
          <w:r w:rsidR="000F04B3">
            <w:instrText xml:space="preserve">CITATION Con \l 2057 </w:instrText>
          </w:r>
          <w:r w:rsidR="00096F05" w:rsidRPr="0002704D">
            <w:fldChar w:fldCharType="separate"/>
          </w:r>
          <w:r w:rsidR="0044778C" w:rsidRPr="0044778C">
            <w:rPr>
              <w:noProof/>
            </w:rPr>
            <w:t>[3]</w:t>
          </w:r>
          <w:r w:rsidR="00096F05" w:rsidRPr="0002704D">
            <w:fldChar w:fldCharType="end"/>
          </w:r>
        </w:sdtContent>
      </w:sdt>
      <w:r w:rsidRPr="0002704D">
        <w:t xml:space="preserve">) is via CDG 2009, Regulation 5. ADR and RID establish standards of safety which provide an acceptable level of control of the radiation, criticality and thermal hazards to persons, property and the environment that are associated with the carriage of radioactive material. </w:t>
      </w:r>
    </w:p>
    <w:p w14:paraId="3E1C5882" w14:textId="401BC87F" w:rsidR="005C5A0C" w:rsidRPr="00C94F3D" w:rsidRDefault="005C5A0C" w:rsidP="008A0102">
      <w:pPr>
        <w:pStyle w:val="F9-Paragraph"/>
        <w:numPr>
          <w:ilvl w:val="0"/>
          <w:numId w:val="23"/>
        </w:numPr>
        <w:spacing w:line="240" w:lineRule="auto"/>
        <w:ind w:left="851" w:hanging="851"/>
      </w:pPr>
      <w:r w:rsidRPr="00C94F3D">
        <w:t>These standards are based on the International Atomic Energy Agency (IAEA) Regulations for the Safe Transport of Radioactive material, 2018 Edition, IAEA Safety Standards Series No. SSR–6, IAEA, Vienna (2018) (Ref.</w:t>
      </w:r>
      <w:r w:rsidR="008D5E4E" w:rsidRPr="00C94F3D">
        <w:t xml:space="preserve"> </w:t>
      </w:r>
      <w:sdt>
        <w:sdtPr>
          <w:id w:val="1941793834"/>
          <w:citation/>
        </w:sdtPr>
        <w:sdtEndPr/>
        <w:sdtContent>
          <w:r w:rsidR="008D5E4E" w:rsidRPr="00C94F3D">
            <w:fldChar w:fldCharType="begin"/>
          </w:r>
          <w:r w:rsidR="00C94F3D" w:rsidRPr="00C94F3D">
            <w:instrText xml:space="preserve">CITATION 4Re \l 2057 </w:instrText>
          </w:r>
          <w:r w:rsidR="008D5E4E" w:rsidRPr="00C94F3D">
            <w:fldChar w:fldCharType="separate"/>
          </w:r>
          <w:r w:rsidR="0044778C" w:rsidRPr="0044778C">
            <w:rPr>
              <w:noProof/>
            </w:rPr>
            <w:t>[4]</w:t>
          </w:r>
          <w:r w:rsidR="008D5E4E" w:rsidRPr="00C94F3D">
            <w:fldChar w:fldCharType="end"/>
          </w:r>
        </w:sdtContent>
      </w:sdt>
      <w:r w:rsidRPr="00C94F3D">
        <w:t xml:space="preserve">). Explanatory material can be found in “Advisory Material for the </w:t>
      </w:r>
      <w:r w:rsidRPr="00EF20B0">
        <w:t>IAEA Regulations for the Safe Transport of Radioactive Material (201</w:t>
      </w:r>
      <w:r w:rsidR="00E258FF" w:rsidRPr="00EF20B0">
        <w:t>8</w:t>
      </w:r>
      <w:r w:rsidRPr="00EF20B0">
        <w:t xml:space="preserve"> Edition) SSG-26” (Ref.</w:t>
      </w:r>
      <w:r w:rsidR="00126939" w:rsidRPr="00EF20B0">
        <w:t xml:space="preserve"> </w:t>
      </w:r>
      <w:sdt>
        <w:sdtPr>
          <w:id w:val="615640850"/>
          <w:citation/>
        </w:sdtPr>
        <w:sdtEndPr/>
        <w:sdtContent>
          <w:r w:rsidR="00831A95" w:rsidRPr="00EF20B0">
            <w:fldChar w:fldCharType="begin"/>
          </w:r>
          <w:r w:rsidR="00C94F3D" w:rsidRPr="00EF20B0">
            <w:instrText xml:space="preserve">CITATION Adv \l 2057 </w:instrText>
          </w:r>
          <w:r w:rsidR="00831A95" w:rsidRPr="00EF20B0">
            <w:fldChar w:fldCharType="separate"/>
          </w:r>
          <w:r w:rsidR="0044778C" w:rsidRPr="00EF20B0">
            <w:rPr>
              <w:noProof/>
            </w:rPr>
            <w:t>[5]</w:t>
          </w:r>
          <w:r w:rsidR="00831A95" w:rsidRPr="00EF20B0">
            <w:fldChar w:fldCharType="end"/>
          </w:r>
        </w:sdtContent>
      </w:sdt>
      <w:r w:rsidRPr="00EF20B0">
        <w:t>)</w:t>
      </w:r>
      <w:r w:rsidR="008E106D" w:rsidRPr="00EF20B0">
        <w:t xml:space="preserve"> and </w:t>
      </w:r>
      <w:r w:rsidR="006C166D" w:rsidRPr="00EF20B0">
        <w:t>“</w:t>
      </w:r>
      <w:r w:rsidR="008A0102" w:rsidRPr="00EF20B0">
        <w:t>Format and Content of the Package Design Safety Report for the Transport of Radioactive Material</w:t>
      </w:r>
      <w:r w:rsidR="006C166D" w:rsidRPr="00EF20B0">
        <w:t xml:space="preserve"> (2022 Edition)</w:t>
      </w:r>
      <w:r w:rsidR="005137E3" w:rsidRPr="00EF20B0">
        <w:t xml:space="preserve"> SSG-66</w:t>
      </w:r>
      <w:r w:rsidR="00632459" w:rsidRPr="00EF20B0">
        <w:t>”</w:t>
      </w:r>
      <w:r w:rsidR="003A0D05" w:rsidRPr="00EF20B0">
        <w:t xml:space="preserve"> (Ref. </w:t>
      </w:r>
      <w:sdt>
        <w:sdtPr>
          <w:id w:val="-1719963508"/>
          <w:citation/>
        </w:sdtPr>
        <w:sdtEndPr/>
        <w:sdtContent>
          <w:r w:rsidR="00831A95" w:rsidRPr="00EF20B0">
            <w:fldChar w:fldCharType="begin"/>
          </w:r>
          <w:r w:rsidR="00C94F3D" w:rsidRPr="00EF20B0">
            <w:instrText xml:space="preserve">CITATION For \l 2057 </w:instrText>
          </w:r>
          <w:r w:rsidR="00831A95" w:rsidRPr="00EF20B0">
            <w:fldChar w:fldCharType="separate"/>
          </w:r>
          <w:r w:rsidR="0044778C" w:rsidRPr="00EF20B0">
            <w:rPr>
              <w:noProof/>
            </w:rPr>
            <w:t>[6]</w:t>
          </w:r>
          <w:r w:rsidR="00831A95" w:rsidRPr="00EF20B0">
            <w:fldChar w:fldCharType="end"/>
          </w:r>
        </w:sdtContent>
      </w:sdt>
      <w:r w:rsidR="003A0D05" w:rsidRPr="00EF20B0">
        <w:t>).</w:t>
      </w:r>
    </w:p>
    <w:p w14:paraId="3080962F" w14:textId="080302AB" w:rsidR="005C5A0C" w:rsidRPr="0002704D" w:rsidRDefault="005C5A0C" w:rsidP="005C5A0C">
      <w:pPr>
        <w:pStyle w:val="F9-Paragraph"/>
        <w:numPr>
          <w:ilvl w:val="0"/>
          <w:numId w:val="23"/>
        </w:numPr>
        <w:spacing w:line="240" w:lineRule="auto"/>
        <w:ind w:left="851" w:hanging="851"/>
      </w:pPr>
      <w:bookmarkStart w:id="4" w:name="_Ref195709124"/>
      <w:r w:rsidRPr="0002704D">
        <w:t xml:space="preserve">These publications are considered Relevant Good Practice (RGP) and ONR’s policy is to reflect these standards and to encourage </w:t>
      </w:r>
      <w:r w:rsidR="00975055">
        <w:t>dutyholder</w:t>
      </w:r>
      <w:r w:rsidRPr="0002704D">
        <w:t>s to use them where appropriate.</w:t>
      </w:r>
      <w:bookmarkEnd w:id="4"/>
    </w:p>
    <w:p w14:paraId="2A834BCF" w14:textId="5DF1760A" w:rsidR="00825715" w:rsidRDefault="005C5A0C" w:rsidP="005C5A0C">
      <w:pPr>
        <w:pStyle w:val="F9-Paragraph"/>
        <w:numPr>
          <w:ilvl w:val="0"/>
          <w:numId w:val="23"/>
        </w:numPr>
        <w:spacing w:line="240" w:lineRule="auto"/>
        <w:ind w:left="851" w:hanging="851"/>
      </w:pPr>
      <w:r w:rsidRPr="0002704D">
        <w:t>ONR inspects compliance with CDG 2009 (Ref.</w:t>
      </w:r>
      <w:r w:rsidR="00EA05E2" w:rsidRPr="0002704D">
        <w:t xml:space="preserve"> </w:t>
      </w:r>
      <w:sdt>
        <w:sdtPr>
          <w:id w:val="1494219288"/>
          <w:citation/>
        </w:sdtPr>
        <w:sdtEndPr/>
        <w:sdtContent>
          <w:r w:rsidR="00E23E2F" w:rsidRPr="0002704D">
            <w:fldChar w:fldCharType="begin"/>
          </w:r>
          <w:r w:rsidR="0044778C">
            <w:instrText xml:space="preserve">CITATION Cai \l 2057 </w:instrText>
          </w:r>
          <w:r w:rsidR="00E23E2F" w:rsidRPr="0002704D">
            <w:fldChar w:fldCharType="separate"/>
          </w:r>
          <w:r w:rsidR="0044778C" w:rsidRPr="0044778C">
            <w:rPr>
              <w:noProof/>
            </w:rPr>
            <w:t>[1]</w:t>
          </w:r>
          <w:r w:rsidR="00E23E2F" w:rsidRPr="0002704D">
            <w:fldChar w:fldCharType="end"/>
          </w:r>
        </w:sdtContent>
      </w:sdt>
      <w:r w:rsidRPr="0002704D">
        <w:t xml:space="preserve">) and the arrangements made under them, to judge the suitability of the arrangements made and the adequacy of their implementation. To support inspectors undertaking compliance inspections, ONR produces a suite of guides to assist inspectors to make regulatory judgements and decisions in relation to the adequacy of compliance, and the safety of </w:t>
      </w:r>
      <w:r w:rsidR="00975055">
        <w:t>dutyholder</w:t>
      </w:r>
      <w:r w:rsidRPr="0002704D">
        <w:t xml:space="preserve"> activities. This inspection guide is part of that suite of documents and provides guidance for inspect</w:t>
      </w:r>
      <w:r w:rsidR="00B7617D">
        <w:t>ors</w:t>
      </w:r>
      <w:r w:rsidRPr="0002704D">
        <w:t xml:space="preserve"> against CDG 2009.</w:t>
      </w:r>
    </w:p>
    <w:p w14:paraId="03C427AA" w14:textId="058D2F31" w:rsidR="005C5A0C" w:rsidRPr="0002704D" w:rsidRDefault="00825715" w:rsidP="00825715">
      <w:pPr>
        <w:spacing w:after="0" w:line="240" w:lineRule="auto"/>
      </w:pPr>
      <w:r>
        <w:br w:type="page"/>
      </w:r>
    </w:p>
    <w:p w14:paraId="616F197D" w14:textId="69C70348" w:rsidR="008D49A5" w:rsidRPr="002042C2" w:rsidRDefault="008D49A5" w:rsidP="006802A0">
      <w:pPr>
        <w:pStyle w:val="Heading1"/>
      </w:pPr>
      <w:bookmarkStart w:id="5" w:name="_Toc199744546"/>
      <w:bookmarkEnd w:id="2"/>
      <w:r w:rsidRPr="002042C2">
        <w:lastRenderedPageBreak/>
        <w:t>Purpose</w:t>
      </w:r>
      <w:r w:rsidR="007E676D">
        <w:t xml:space="preserve"> and Scope</w:t>
      </w:r>
      <w:bookmarkEnd w:id="5"/>
    </w:p>
    <w:p w14:paraId="660D1861" w14:textId="4DA2A89E" w:rsidR="00A775C2" w:rsidRDefault="00A775C2" w:rsidP="00A775C2">
      <w:pPr>
        <w:pStyle w:val="F9-Paragraph"/>
        <w:numPr>
          <w:ilvl w:val="0"/>
          <w:numId w:val="23"/>
        </w:numPr>
        <w:spacing w:line="240" w:lineRule="auto"/>
        <w:ind w:left="851" w:hanging="851"/>
      </w:pPr>
      <w:r w:rsidRPr="00B17E1A">
        <w:t xml:space="preserve">This guide has been prepared as an aid to inspection activities carried out by ONR inspectors at </w:t>
      </w:r>
      <w:r w:rsidR="00975055">
        <w:t>dutyholder</w:t>
      </w:r>
      <w:r w:rsidRPr="00B17E1A">
        <w:t xml:space="preserve"> premises, and other relevant places, in judging the </w:t>
      </w:r>
      <w:r w:rsidR="00975055">
        <w:t>dutyholder</w:t>
      </w:r>
      <w:r w:rsidRPr="00B17E1A">
        <w:t xml:space="preserve">s compliance with the requirement </w:t>
      </w:r>
      <w:r>
        <w:t xml:space="preserve">to demonstrate that Type A package design meets all the applicable requirements. </w:t>
      </w:r>
    </w:p>
    <w:p w14:paraId="1F6D26C5" w14:textId="27483628" w:rsidR="00A775C2" w:rsidRPr="00B17E1A" w:rsidRDefault="00B14B98" w:rsidP="00A775C2">
      <w:pPr>
        <w:pStyle w:val="F9-Paragraph"/>
        <w:numPr>
          <w:ilvl w:val="0"/>
          <w:numId w:val="23"/>
        </w:numPr>
        <w:spacing w:line="240" w:lineRule="auto"/>
        <w:ind w:left="851" w:hanging="851"/>
      </w:pPr>
      <w:r>
        <w:t>A</w:t>
      </w:r>
      <w:r w:rsidR="00A775C2">
        <w:t>lthough the guidance is based around the requirements for Type A packages, the general principles and expectations are applicable to all packages where competent authority approval is not required (e.g. Industrial Package, excepted)</w:t>
      </w:r>
      <w:r>
        <w:t>.</w:t>
      </w:r>
      <w:r w:rsidRPr="00B14B98">
        <w:t xml:space="preserve"> </w:t>
      </w:r>
      <w:r>
        <w:t xml:space="preserve">This guide does not cover use or management of </w:t>
      </w:r>
      <w:r w:rsidR="00AC470C">
        <w:t>packages but</w:t>
      </w:r>
      <w:r>
        <w:t xml:space="preserve"> may refer to these aspects in identifying interfaces between </w:t>
      </w:r>
      <w:r w:rsidR="00975055">
        <w:t>dutyholder</w:t>
      </w:r>
      <w:r>
        <w:t>s</w:t>
      </w:r>
      <w:r>
        <w:rPr>
          <w:rStyle w:val="FootnoteReference"/>
        </w:rPr>
        <w:footnoteReference w:id="2"/>
      </w:r>
      <w:r>
        <w:t>.</w:t>
      </w:r>
    </w:p>
    <w:p w14:paraId="39750BC3" w14:textId="5248B0D9" w:rsidR="00A775C2" w:rsidRPr="00B17E1A" w:rsidRDefault="00A775C2" w:rsidP="00A775C2">
      <w:pPr>
        <w:pStyle w:val="F9-Paragraph"/>
        <w:numPr>
          <w:ilvl w:val="0"/>
          <w:numId w:val="23"/>
        </w:numPr>
        <w:spacing w:line="240" w:lineRule="auto"/>
        <w:ind w:left="851" w:hanging="851"/>
      </w:pPr>
      <w:r w:rsidRPr="00B17E1A">
        <w:t xml:space="preserve">This guidance provides </w:t>
      </w:r>
      <w:r>
        <w:t>inspectors with relevant good practice to help them in making informed regulatory judgments that are</w:t>
      </w:r>
      <w:r w:rsidRPr="00B17E1A">
        <w:t xml:space="preserve"> consistent </w:t>
      </w:r>
      <w:r>
        <w:t xml:space="preserve">with </w:t>
      </w:r>
      <w:r w:rsidRPr="00B17E1A">
        <w:t>compliance inspection of CDG 2009</w:t>
      </w:r>
      <w:r>
        <w:t xml:space="preserve"> (Ref.</w:t>
      </w:r>
      <w:r w:rsidR="0052793E">
        <w:t xml:space="preserve"> </w:t>
      </w:r>
      <w:sdt>
        <w:sdtPr>
          <w:id w:val="854463986"/>
          <w:citation/>
        </w:sdtPr>
        <w:sdtEndPr/>
        <w:sdtContent>
          <w:r w:rsidR="00907F9B">
            <w:fldChar w:fldCharType="begin"/>
          </w:r>
          <w:r w:rsidR="0044778C">
            <w:instrText xml:space="preserve">CITATION Cai \l 2057 </w:instrText>
          </w:r>
          <w:r w:rsidR="00907F9B">
            <w:fldChar w:fldCharType="separate"/>
          </w:r>
          <w:r w:rsidR="0044778C" w:rsidRPr="0044778C">
            <w:rPr>
              <w:noProof/>
            </w:rPr>
            <w:t>[1]</w:t>
          </w:r>
          <w:r w:rsidR="00907F9B">
            <w:fldChar w:fldCharType="end"/>
          </w:r>
        </w:sdtContent>
      </w:sdt>
      <w:r>
        <w:t>)</w:t>
      </w:r>
      <w:r w:rsidRPr="00B17E1A">
        <w:t>.</w:t>
      </w:r>
    </w:p>
    <w:p w14:paraId="5A511A85" w14:textId="3DBE6CAF" w:rsidR="00A775C2" w:rsidRDefault="00A775C2" w:rsidP="00A775C2">
      <w:pPr>
        <w:pStyle w:val="F9-Paragraph"/>
        <w:numPr>
          <w:ilvl w:val="0"/>
          <w:numId w:val="23"/>
        </w:numPr>
        <w:spacing w:line="240" w:lineRule="auto"/>
        <w:ind w:left="851" w:hanging="851"/>
      </w:pPr>
      <w:r w:rsidRPr="00B17E1A">
        <w:t>The guidance is for use by inspectors in ONR</w:t>
      </w:r>
      <w:r>
        <w:t xml:space="preserve">; but may </w:t>
      </w:r>
      <w:r w:rsidR="0069338C">
        <w:t>be</w:t>
      </w:r>
      <w:r>
        <w:t xml:space="preserve"> useful to </w:t>
      </w:r>
      <w:r w:rsidR="00975055">
        <w:t>dutyholder</w:t>
      </w:r>
      <w:r>
        <w:t>s in determining legal requirements and the expectations of ONR</w:t>
      </w:r>
      <w:r w:rsidRPr="00B17E1A">
        <w:t xml:space="preserve">. The guidance does not indicate when or to what extent inspections of the requirements of CDG 2009 should be carried out, as these matters are covered in individual inspector’s inspection plans, which take account of priorities established by the relevant ONR </w:t>
      </w:r>
      <w:r w:rsidR="0030132C">
        <w:t>directorate</w:t>
      </w:r>
      <w:r w:rsidR="006F667D">
        <w:t>.</w:t>
      </w:r>
    </w:p>
    <w:p w14:paraId="7473429F" w14:textId="6280CD6C" w:rsidR="00A775C2" w:rsidRPr="00B17E1A" w:rsidRDefault="00A775C2" w:rsidP="00A775C2">
      <w:pPr>
        <w:pStyle w:val="F9-Paragraph"/>
        <w:numPr>
          <w:ilvl w:val="0"/>
          <w:numId w:val="23"/>
        </w:numPr>
        <w:spacing w:line="240" w:lineRule="auto"/>
        <w:ind w:left="851" w:hanging="851"/>
      </w:pPr>
      <w:r>
        <w:t xml:space="preserve">The regulatory structure for the transport of </w:t>
      </w:r>
      <w:r w:rsidR="00A9594F">
        <w:t>C</w:t>
      </w:r>
      <w:r>
        <w:t>lass</w:t>
      </w:r>
      <w:r w:rsidR="00A9594F">
        <w:t xml:space="preserve"> </w:t>
      </w:r>
      <w:r>
        <w:t>7 dangerous goods is complex and varies by mode of transport. In this guide the road transport modal requirements (ADR) will be referenced as well as international requirements and guidance (SSR-6 and SSG-26). This guidance is also relevant to other modes of transport and may be used in these cases.</w:t>
      </w:r>
    </w:p>
    <w:p w14:paraId="04CFB398" w14:textId="77777777" w:rsidR="00A775C2" w:rsidRPr="00B17E1A" w:rsidRDefault="00A775C2" w:rsidP="00A775C2">
      <w:pPr>
        <w:pStyle w:val="F9-Paragraph"/>
        <w:numPr>
          <w:ilvl w:val="0"/>
          <w:numId w:val="23"/>
        </w:numPr>
        <w:spacing w:line="240" w:lineRule="auto"/>
        <w:ind w:left="851" w:hanging="851"/>
      </w:pPr>
      <w:r w:rsidRPr="00B17E1A">
        <w:t xml:space="preserve">The remainder of the </w:t>
      </w:r>
      <w:r>
        <w:t>g</w:t>
      </w:r>
      <w:r w:rsidRPr="00B17E1A">
        <w:t xml:space="preserve">uide is set out in </w:t>
      </w:r>
      <w:r>
        <w:t>five</w:t>
      </w:r>
      <w:r w:rsidRPr="00B17E1A">
        <w:t xml:space="preserve"> sections, as below:</w:t>
      </w:r>
    </w:p>
    <w:p w14:paraId="2F297C00" w14:textId="22189B17" w:rsidR="00A775C2" w:rsidRPr="000146B0" w:rsidRDefault="00A775C2" w:rsidP="00A775C2">
      <w:pPr>
        <w:pStyle w:val="F10-Bullet1"/>
      </w:pPr>
      <w:r w:rsidRPr="000146B0">
        <w:t>Section 3: Consignor</w:t>
      </w:r>
      <w:r w:rsidR="00E6442F">
        <w:t>’</w:t>
      </w:r>
      <w:r w:rsidRPr="000146B0">
        <w:t>s duty</w:t>
      </w:r>
    </w:p>
    <w:p w14:paraId="6586E52A" w14:textId="77777777" w:rsidR="00A775C2" w:rsidRPr="000146B0" w:rsidRDefault="00A775C2" w:rsidP="00A775C2">
      <w:pPr>
        <w:pStyle w:val="F10-Bullet1"/>
      </w:pPr>
      <w:r w:rsidRPr="000146B0">
        <w:t>Section 4: Designers/Suppliers</w:t>
      </w:r>
    </w:p>
    <w:p w14:paraId="03125BF2" w14:textId="77777777" w:rsidR="00A775C2" w:rsidRPr="000146B0" w:rsidRDefault="00A775C2" w:rsidP="00A775C2">
      <w:pPr>
        <w:pStyle w:val="F10-Bullet1"/>
      </w:pPr>
      <w:r w:rsidRPr="000146B0">
        <w:t>Section 5: Guidance on compliance with specific requirements</w:t>
      </w:r>
    </w:p>
    <w:p w14:paraId="725E04AA" w14:textId="77777777" w:rsidR="00A775C2" w:rsidRPr="000146B0" w:rsidRDefault="00A775C2" w:rsidP="00A775C2">
      <w:pPr>
        <w:pStyle w:val="F10-Bullet1"/>
      </w:pPr>
      <w:r w:rsidRPr="000146B0">
        <w:t xml:space="preserve">Section 6: Certificates of Compliance </w:t>
      </w:r>
    </w:p>
    <w:p w14:paraId="1BE5DEFB" w14:textId="77777777" w:rsidR="00A775C2" w:rsidRPr="000146B0" w:rsidRDefault="00A775C2" w:rsidP="00A775C2">
      <w:pPr>
        <w:pStyle w:val="F10-Bullet1"/>
      </w:pPr>
      <w:r w:rsidRPr="000146B0">
        <w:t>Section 7: Package Design Safety Reports</w:t>
      </w:r>
    </w:p>
    <w:p w14:paraId="5CA7F8E8" w14:textId="77777777" w:rsidR="00A775C2" w:rsidRDefault="00A775C2" w:rsidP="00A775C2">
      <w:pPr>
        <w:pStyle w:val="F9-Paragraph"/>
        <w:numPr>
          <w:ilvl w:val="0"/>
          <w:numId w:val="23"/>
        </w:numPr>
        <w:spacing w:line="240" w:lineRule="auto"/>
        <w:ind w:left="851" w:hanging="851"/>
      </w:pPr>
      <w:r>
        <w:t>The following definitions are provided for clarity, where a formal definition exists in regulations/requirements these take priority:</w:t>
      </w:r>
    </w:p>
    <w:p w14:paraId="3304BF30" w14:textId="60BA3215" w:rsidR="00A775C2" w:rsidRDefault="00A775C2" w:rsidP="00A775C2">
      <w:pPr>
        <w:pStyle w:val="F10-Bullet1"/>
      </w:pPr>
      <w:r w:rsidRPr="00693398">
        <w:lastRenderedPageBreak/>
        <w:t>Consignor shall mean any person</w:t>
      </w:r>
      <w:r>
        <w:t>/</w:t>
      </w:r>
      <w:r w:rsidRPr="00693398">
        <w:t>organi</w:t>
      </w:r>
      <w:r w:rsidR="00C16D62">
        <w:t>s</w:t>
      </w:r>
      <w:r w:rsidRPr="00693398">
        <w:t>ation that prepares a consignment for transport.</w:t>
      </w:r>
    </w:p>
    <w:p w14:paraId="58276549" w14:textId="77777777" w:rsidR="00A775C2" w:rsidRDefault="00A775C2" w:rsidP="00A775C2">
      <w:pPr>
        <w:pStyle w:val="F10-Bullet1"/>
      </w:pPr>
      <w:r>
        <w:t>Designer shall mean any person/organisation that defines the design of a package and produces the safety documentation to justify its compliance.</w:t>
      </w:r>
    </w:p>
    <w:p w14:paraId="43F09434" w14:textId="26AD48CD" w:rsidR="009E0E52" w:rsidRDefault="00A775C2" w:rsidP="00150D7B">
      <w:pPr>
        <w:pStyle w:val="F10-Bullet1"/>
        <w:sectPr w:rsidR="009E0E52" w:rsidSect="00B23A5E">
          <w:headerReference w:type="even" r:id="rId18"/>
          <w:headerReference w:type="default" r:id="rId19"/>
          <w:footerReference w:type="even" r:id="rId20"/>
          <w:pgSz w:w="11906" w:h="16838" w:code="9"/>
          <w:pgMar w:top="1440" w:right="1440" w:bottom="1440" w:left="1440" w:header="397" w:footer="397" w:gutter="0"/>
          <w:cols w:space="312"/>
          <w:docGrid w:linePitch="360"/>
        </w:sectPr>
      </w:pPr>
      <w:r>
        <w:t>Supplier shall mean any person/organisation that acts on behalf of the designer to sell/supply a package to consignors.</w:t>
      </w:r>
      <w:r w:rsidR="00FA00BE">
        <w:t xml:space="preserve"> </w:t>
      </w:r>
    </w:p>
    <w:p w14:paraId="05AAE39A" w14:textId="524D5A2C" w:rsidR="008D49A5" w:rsidRPr="000146B0" w:rsidRDefault="0008073F" w:rsidP="00223090">
      <w:pPr>
        <w:pStyle w:val="Heading1"/>
      </w:pPr>
      <w:bookmarkStart w:id="6" w:name="_Toc199744547"/>
      <w:r w:rsidRPr="000146B0">
        <w:lastRenderedPageBreak/>
        <w:t>Consignor’s Duty</w:t>
      </w:r>
      <w:bookmarkEnd w:id="6"/>
    </w:p>
    <w:p w14:paraId="3917E4B2" w14:textId="7D755C0F" w:rsidR="0048184A" w:rsidRPr="000146B0" w:rsidRDefault="0048184A" w:rsidP="0048184A">
      <w:pPr>
        <w:pStyle w:val="F9-Paragraph"/>
        <w:numPr>
          <w:ilvl w:val="0"/>
          <w:numId w:val="23"/>
        </w:numPr>
        <w:spacing w:line="240" w:lineRule="auto"/>
        <w:ind w:left="851" w:hanging="851"/>
      </w:pPr>
      <w:bookmarkStart w:id="7" w:name="_Hlk84320584"/>
      <w:r w:rsidRPr="00A01E91">
        <w:t>ADR/RID para 5.1.5.2.3 (Ref.</w:t>
      </w:r>
      <w:r w:rsidR="00E33846" w:rsidRPr="00A01E91">
        <w:t xml:space="preserve"> </w:t>
      </w:r>
      <w:sdt>
        <w:sdtPr>
          <w:rPr>
            <w:lang w:val="es-ES"/>
          </w:rPr>
          <w:id w:val="-1750108852"/>
          <w:citation/>
        </w:sdtPr>
        <w:sdtEndPr/>
        <w:sdtContent>
          <w:r w:rsidR="00E33846">
            <w:rPr>
              <w:lang w:val="es-ES"/>
            </w:rPr>
            <w:fldChar w:fldCharType="begin"/>
          </w:r>
          <w:r w:rsidR="00A16A9D">
            <w:instrText xml:space="preserve">CITATION ADR \l 2057 </w:instrText>
          </w:r>
          <w:r w:rsidR="00E33846">
            <w:rPr>
              <w:lang w:val="es-ES"/>
            </w:rPr>
            <w:fldChar w:fldCharType="separate"/>
          </w:r>
          <w:r w:rsidR="0044778C" w:rsidRPr="0028306D">
            <w:rPr>
              <w:noProof/>
            </w:rPr>
            <w:t>[2]</w:t>
          </w:r>
          <w:r w:rsidR="00E33846">
            <w:rPr>
              <w:lang w:val="es-ES"/>
            </w:rPr>
            <w:fldChar w:fldCharType="end"/>
          </w:r>
        </w:sdtContent>
      </w:sdt>
      <w:r w:rsidR="004218BB" w:rsidRPr="00A01E91">
        <w:t xml:space="preserve"> &amp;</w:t>
      </w:r>
      <w:sdt>
        <w:sdtPr>
          <w:rPr>
            <w:lang w:val="es-ES"/>
          </w:rPr>
          <w:id w:val="1410968000"/>
          <w:citation/>
        </w:sdtPr>
        <w:sdtEndPr/>
        <w:sdtContent>
          <w:r w:rsidR="004218BB">
            <w:rPr>
              <w:lang w:val="es-ES"/>
            </w:rPr>
            <w:fldChar w:fldCharType="begin"/>
          </w:r>
          <w:r w:rsidR="000F04B3">
            <w:instrText xml:space="preserve">CITATION Con \l 2057 </w:instrText>
          </w:r>
          <w:r w:rsidR="004218BB">
            <w:rPr>
              <w:lang w:val="es-ES"/>
            </w:rPr>
            <w:fldChar w:fldCharType="separate"/>
          </w:r>
          <w:r w:rsidR="0044778C" w:rsidRPr="0028306D">
            <w:rPr>
              <w:noProof/>
            </w:rPr>
            <w:t xml:space="preserve"> [3]</w:t>
          </w:r>
          <w:r w:rsidR="004218BB">
            <w:rPr>
              <w:lang w:val="es-ES"/>
            </w:rPr>
            <w:fldChar w:fldCharType="end"/>
          </w:r>
        </w:sdtContent>
      </w:sdt>
      <w:r w:rsidRPr="000146B0">
        <w:t>) requires that:</w:t>
      </w:r>
    </w:p>
    <w:bookmarkEnd w:id="7"/>
    <w:p w14:paraId="64AD6212" w14:textId="77777777" w:rsidR="0048184A" w:rsidRPr="00EF20B0" w:rsidRDefault="0048184A" w:rsidP="0048184A">
      <w:pPr>
        <w:pStyle w:val="F9-Paragraph"/>
        <w:numPr>
          <w:ilvl w:val="0"/>
          <w:numId w:val="0"/>
        </w:numPr>
        <w:ind w:left="851"/>
      </w:pPr>
      <w:r w:rsidRPr="000146B0">
        <w:t xml:space="preserve">“For package designs where it is not required that a competent authority issue a certificate of approval the consignor shall, on request, make available for inspection by the competent authority, documentary evidence of the </w:t>
      </w:r>
      <w:r w:rsidRPr="00EF20B0">
        <w:t>compliance of the package design with all the applicable requirements.”</w:t>
      </w:r>
    </w:p>
    <w:p w14:paraId="5E2EF8B5" w14:textId="4BC0F3F1" w:rsidR="009A79EC" w:rsidRPr="00EF20B0" w:rsidRDefault="0048184A" w:rsidP="00DF3319">
      <w:pPr>
        <w:pStyle w:val="F9-Paragraph"/>
        <w:numPr>
          <w:ilvl w:val="0"/>
          <w:numId w:val="23"/>
        </w:numPr>
        <w:spacing w:line="240" w:lineRule="auto"/>
        <w:ind w:left="851" w:hanging="851"/>
      </w:pPr>
      <w:r w:rsidRPr="00EF20B0">
        <w:t>This requirement places the entire duty of demonstrating compliance onto the consignor. The following section provides guidance on what inspectors should expect as documentary evidence.</w:t>
      </w:r>
    </w:p>
    <w:p w14:paraId="7CCBA368" w14:textId="3D6BCF72" w:rsidR="009C3BB1" w:rsidRPr="00EF20B0" w:rsidRDefault="0048184A" w:rsidP="0048184A">
      <w:pPr>
        <w:pStyle w:val="F9-Paragraph"/>
        <w:numPr>
          <w:ilvl w:val="0"/>
          <w:numId w:val="23"/>
        </w:numPr>
        <w:spacing w:line="240" w:lineRule="auto"/>
        <w:ind w:left="851" w:hanging="851"/>
      </w:pPr>
      <w:r w:rsidRPr="000146B0">
        <w:t>All documents should be up to date and relevant to the packaging being used</w:t>
      </w:r>
      <w:r w:rsidR="000315BB">
        <w:t>. T</w:t>
      </w:r>
      <w:r w:rsidRPr="000146B0">
        <w:t xml:space="preserve">he consignor is responsible for putting in place and following management arrangements to ensure this. The arrangements should include regular review with the designer/supplier to establish whether new documentation has been issued and to provide feedback to </w:t>
      </w:r>
      <w:r w:rsidR="006C0B36">
        <w:t xml:space="preserve">the </w:t>
      </w:r>
      <w:r w:rsidRPr="00EF20B0">
        <w:t>designer/supplier if appropriate.</w:t>
      </w:r>
      <w:r w:rsidR="009562DB" w:rsidRPr="00EF20B0">
        <w:t xml:space="preserve"> </w:t>
      </w:r>
    </w:p>
    <w:p w14:paraId="5555B9BE" w14:textId="5744A34E" w:rsidR="00D60BCB" w:rsidRPr="00EF20B0" w:rsidRDefault="009562DB" w:rsidP="0048184A">
      <w:pPr>
        <w:pStyle w:val="F9-Paragraph"/>
        <w:numPr>
          <w:ilvl w:val="0"/>
          <w:numId w:val="23"/>
        </w:numPr>
        <w:spacing w:line="240" w:lineRule="auto"/>
        <w:ind w:left="851" w:hanging="851"/>
      </w:pPr>
      <w:r w:rsidRPr="00EF20B0">
        <w:t xml:space="preserve">Further guidance </w:t>
      </w:r>
      <w:r w:rsidR="007E0A32" w:rsidRPr="00EF20B0">
        <w:t xml:space="preserve">on appropriate transport management system arrangements can be found in </w:t>
      </w:r>
      <w:r w:rsidR="00655BB9" w:rsidRPr="00EF20B0">
        <w:t>“</w:t>
      </w:r>
      <w:r w:rsidR="009C3BB1" w:rsidRPr="00EF20B0">
        <w:t>The Management System for the Safe Transport of Radioactive Material</w:t>
      </w:r>
      <w:r w:rsidR="008E6C84" w:rsidRPr="00EF20B0">
        <w:t xml:space="preserve"> </w:t>
      </w:r>
      <w:r w:rsidR="00655BB9" w:rsidRPr="00EF20B0">
        <w:t xml:space="preserve">(2008 Edition), </w:t>
      </w:r>
      <w:r w:rsidR="008E6C84" w:rsidRPr="00EF20B0">
        <w:t>TS-G-1.4</w:t>
      </w:r>
      <w:r w:rsidR="00655BB9" w:rsidRPr="00EF20B0">
        <w:t xml:space="preserve">” (Ref. </w:t>
      </w:r>
      <w:sdt>
        <w:sdtPr>
          <w:id w:val="550738064"/>
          <w:citation/>
        </w:sdtPr>
        <w:sdtEndPr/>
        <w:sdtContent>
          <w:r w:rsidR="00655BB9" w:rsidRPr="00EF20B0">
            <w:fldChar w:fldCharType="begin"/>
          </w:r>
          <w:r w:rsidR="00E35BB7" w:rsidRPr="00EF20B0">
            <w:instrText xml:space="preserve">CITATION The \l 2057 </w:instrText>
          </w:r>
          <w:r w:rsidR="00655BB9" w:rsidRPr="00EF20B0">
            <w:fldChar w:fldCharType="separate"/>
          </w:r>
          <w:r w:rsidR="0044778C" w:rsidRPr="00EF20B0">
            <w:rPr>
              <w:noProof/>
            </w:rPr>
            <w:t>[7]</w:t>
          </w:r>
          <w:r w:rsidR="00655BB9" w:rsidRPr="00EF20B0">
            <w:fldChar w:fldCharType="end"/>
          </w:r>
        </w:sdtContent>
      </w:sdt>
      <w:r w:rsidR="00655BB9" w:rsidRPr="00EF20B0">
        <w:t>).</w:t>
      </w:r>
    </w:p>
    <w:p w14:paraId="0C916555" w14:textId="68565E50" w:rsidR="0048184A" w:rsidRPr="000146B0" w:rsidRDefault="0048184A" w:rsidP="0048184A">
      <w:pPr>
        <w:pStyle w:val="Heading2"/>
      </w:pPr>
      <w:bookmarkStart w:id="8" w:name="_Toc199744548"/>
      <w:r w:rsidRPr="000146B0">
        <w:t>Certificate of Compliance</w:t>
      </w:r>
      <w:bookmarkEnd w:id="8"/>
    </w:p>
    <w:p w14:paraId="5CA02BCC" w14:textId="4AB786E7" w:rsidR="008F4926" w:rsidRPr="000146B0" w:rsidRDefault="008F4926" w:rsidP="008F4926">
      <w:pPr>
        <w:pStyle w:val="F9-Paragraph"/>
        <w:numPr>
          <w:ilvl w:val="0"/>
          <w:numId w:val="23"/>
        </w:numPr>
        <w:spacing w:line="240" w:lineRule="auto"/>
        <w:ind w:left="851" w:hanging="851"/>
      </w:pPr>
      <w:r w:rsidRPr="00A01E91">
        <w:t>ADR/RID para 5.1.5.2.3 (Ref.</w:t>
      </w:r>
      <w:r w:rsidR="004218BB" w:rsidRPr="00A01E91">
        <w:t xml:space="preserve"> </w:t>
      </w:r>
      <w:sdt>
        <w:sdtPr>
          <w:rPr>
            <w:lang w:val="es-ES"/>
          </w:rPr>
          <w:id w:val="-965506572"/>
          <w:citation/>
        </w:sdtPr>
        <w:sdtEndPr/>
        <w:sdtContent>
          <w:r w:rsidR="004218BB">
            <w:rPr>
              <w:lang w:val="es-ES"/>
            </w:rPr>
            <w:fldChar w:fldCharType="begin"/>
          </w:r>
          <w:r w:rsidR="00A16A9D">
            <w:instrText xml:space="preserve">CITATION ADR \l 2057 </w:instrText>
          </w:r>
          <w:r w:rsidR="004218BB">
            <w:rPr>
              <w:lang w:val="es-ES"/>
            </w:rPr>
            <w:fldChar w:fldCharType="separate"/>
          </w:r>
          <w:r w:rsidR="0044778C" w:rsidRPr="00FF5A6F">
            <w:rPr>
              <w:noProof/>
            </w:rPr>
            <w:t>[2]</w:t>
          </w:r>
          <w:r w:rsidR="004218BB">
            <w:rPr>
              <w:lang w:val="es-ES"/>
            </w:rPr>
            <w:fldChar w:fldCharType="end"/>
          </w:r>
        </w:sdtContent>
      </w:sdt>
      <w:r w:rsidR="004218BB" w:rsidRPr="004218BB">
        <w:t xml:space="preserve"> </w:t>
      </w:r>
      <w:r w:rsidR="004218BB">
        <w:t>&amp;</w:t>
      </w:r>
      <w:sdt>
        <w:sdtPr>
          <w:rPr>
            <w:lang w:val="es-ES"/>
          </w:rPr>
          <w:id w:val="-318493764"/>
          <w:citation/>
        </w:sdtPr>
        <w:sdtEndPr/>
        <w:sdtContent>
          <w:r w:rsidR="004218BB">
            <w:rPr>
              <w:lang w:val="es-ES"/>
            </w:rPr>
            <w:fldChar w:fldCharType="begin"/>
          </w:r>
          <w:r w:rsidR="000F04B3">
            <w:instrText xml:space="preserve">CITATION Con \l 2057 </w:instrText>
          </w:r>
          <w:r w:rsidR="004218BB">
            <w:rPr>
              <w:lang w:val="es-ES"/>
            </w:rPr>
            <w:fldChar w:fldCharType="separate"/>
          </w:r>
          <w:r w:rsidR="0044778C" w:rsidRPr="00FF5A6F">
            <w:rPr>
              <w:noProof/>
            </w:rPr>
            <w:t xml:space="preserve"> [3]</w:t>
          </w:r>
          <w:r w:rsidR="004218BB">
            <w:rPr>
              <w:lang w:val="es-ES"/>
            </w:rPr>
            <w:fldChar w:fldCharType="end"/>
          </w:r>
        </w:sdtContent>
      </w:sdt>
      <w:r w:rsidRPr="000146B0">
        <w:t>) is based on Para 801 of SSR-6 (Ref.</w:t>
      </w:r>
      <w:r w:rsidR="004218BB">
        <w:t xml:space="preserve"> </w:t>
      </w:r>
      <w:sdt>
        <w:sdtPr>
          <w:id w:val="-2085062448"/>
          <w:citation/>
        </w:sdtPr>
        <w:sdtEndPr/>
        <w:sdtContent>
          <w:r w:rsidR="004218BB">
            <w:fldChar w:fldCharType="begin"/>
          </w:r>
          <w:r w:rsidR="00C94F3D">
            <w:instrText xml:space="preserve">CITATION 4Re \l 2057 </w:instrText>
          </w:r>
          <w:r w:rsidR="004218BB">
            <w:fldChar w:fldCharType="separate"/>
          </w:r>
          <w:r w:rsidR="0044778C" w:rsidRPr="0044778C">
            <w:rPr>
              <w:noProof/>
            </w:rPr>
            <w:t>[4]</w:t>
          </w:r>
          <w:r w:rsidR="004218BB">
            <w:fldChar w:fldCharType="end"/>
          </w:r>
        </w:sdtContent>
      </w:sdt>
      <w:r w:rsidRPr="000146B0">
        <w:t>)</w:t>
      </w:r>
      <w:r w:rsidR="00325F57">
        <w:t>. T</w:t>
      </w:r>
      <w:r w:rsidRPr="000146B0">
        <w:t>he corresponding guidance provided in SSG-26 for this paragraph identifies that package manufacturers should produce and issue to consignors a certificate of compliance that summari</w:t>
      </w:r>
      <w:r w:rsidR="00325F57">
        <w:t>s</w:t>
      </w:r>
      <w:r w:rsidRPr="000146B0">
        <w:t>es the regulatory compliance of the package. Therefore, the consignor can demonstrate compliance of the package design by providing a certificate of compliance from the designer/supplier which meets the criteria defined in SSG-26 (Ref.</w:t>
      </w:r>
      <w:r w:rsidR="004218BB">
        <w:t xml:space="preserve"> </w:t>
      </w:r>
      <w:sdt>
        <w:sdtPr>
          <w:id w:val="1747531484"/>
          <w:citation/>
        </w:sdtPr>
        <w:sdtEndPr/>
        <w:sdtContent>
          <w:r w:rsidR="0070451E">
            <w:fldChar w:fldCharType="begin"/>
          </w:r>
          <w:r w:rsidR="00C94F3D">
            <w:instrText xml:space="preserve">CITATION Adv \l 2057 </w:instrText>
          </w:r>
          <w:r w:rsidR="0070451E">
            <w:fldChar w:fldCharType="separate"/>
          </w:r>
          <w:r w:rsidR="0044778C" w:rsidRPr="0044778C">
            <w:rPr>
              <w:noProof/>
            </w:rPr>
            <w:t>[5]</w:t>
          </w:r>
          <w:r w:rsidR="0070451E">
            <w:fldChar w:fldCharType="end"/>
          </w:r>
        </w:sdtContent>
      </w:sdt>
      <w:r w:rsidRPr="000146B0">
        <w:t xml:space="preserve">) Para 801.3 (see Section </w:t>
      </w:r>
      <w:r w:rsidRPr="000146B0">
        <w:fldChar w:fldCharType="begin"/>
      </w:r>
      <w:r w:rsidRPr="000146B0">
        <w:instrText xml:space="preserve"> REF _Ref84318177 \r \h  \* MERGEFORMAT </w:instrText>
      </w:r>
      <w:r w:rsidRPr="000146B0">
        <w:fldChar w:fldCharType="separate"/>
      </w:r>
      <w:r w:rsidR="001757EA">
        <w:t>6</w:t>
      </w:r>
      <w:r w:rsidRPr="000146B0">
        <w:fldChar w:fldCharType="end"/>
      </w:r>
      <w:r w:rsidRPr="000146B0">
        <w:t xml:space="preserve"> for details). The certificate of compliance must be available in English (this may be a translation of the original language), legible and in date at the time of any package use.</w:t>
      </w:r>
    </w:p>
    <w:p w14:paraId="0E3501E7" w14:textId="0961ECCB" w:rsidR="0048184A" w:rsidRPr="000146B0" w:rsidRDefault="008F4926" w:rsidP="008F4926">
      <w:pPr>
        <w:pStyle w:val="F9-Paragraph"/>
        <w:numPr>
          <w:ilvl w:val="0"/>
          <w:numId w:val="23"/>
        </w:numPr>
        <w:spacing w:line="240" w:lineRule="auto"/>
        <w:ind w:left="851" w:hanging="851"/>
      </w:pPr>
      <w:r w:rsidRPr="000146B0">
        <w:t xml:space="preserve">The consignor will still need to provide </w:t>
      </w:r>
      <w:r w:rsidRPr="00EF20B0">
        <w:t>evidence that they have selected the correct package for the material being transported and are using it correct</w:t>
      </w:r>
      <w:r w:rsidR="0086187E" w:rsidRPr="00EF20B0">
        <w:t>ly</w:t>
      </w:r>
      <w:r w:rsidRPr="00EF20B0">
        <w:t>.</w:t>
      </w:r>
    </w:p>
    <w:p w14:paraId="7BF81CB7" w14:textId="7FE548A5" w:rsidR="00DF3319" w:rsidRPr="00EF20B0" w:rsidRDefault="00DD4FBB" w:rsidP="00DD4FBB">
      <w:pPr>
        <w:pStyle w:val="Heading2"/>
      </w:pPr>
      <w:bookmarkStart w:id="9" w:name="_Toc199744549"/>
      <w:r w:rsidRPr="00EF20B0">
        <w:t>Package Design Safety Report</w:t>
      </w:r>
      <w:bookmarkEnd w:id="9"/>
    </w:p>
    <w:p w14:paraId="49B3969A" w14:textId="0559D8D0" w:rsidR="00253A37" w:rsidRPr="00EF20B0" w:rsidRDefault="00BD3080" w:rsidP="00C1222F">
      <w:pPr>
        <w:pStyle w:val="F9-Paragraph"/>
        <w:numPr>
          <w:ilvl w:val="0"/>
          <w:numId w:val="23"/>
        </w:numPr>
        <w:spacing w:line="240" w:lineRule="auto"/>
        <w:ind w:left="851" w:hanging="851"/>
      </w:pPr>
      <w:r w:rsidRPr="00EF20B0">
        <w:t>Type A packages</w:t>
      </w:r>
      <w:r w:rsidR="00F8481B" w:rsidRPr="00EF20B0">
        <w:t xml:space="preserve"> do not </w:t>
      </w:r>
      <w:r w:rsidRPr="00EF20B0">
        <w:t>requir</w:t>
      </w:r>
      <w:r w:rsidR="00F8481B" w:rsidRPr="00EF20B0">
        <w:t>e</w:t>
      </w:r>
      <w:r w:rsidRPr="00EF20B0">
        <w:t xml:space="preserve"> competent authority approval</w:t>
      </w:r>
      <w:r w:rsidR="00F8481B" w:rsidRPr="00EF20B0">
        <w:t xml:space="preserve">. </w:t>
      </w:r>
      <w:r w:rsidR="003F70E8" w:rsidRPr="00EF20B0">
        <w:t>However,</w:t>
      </w:r>
      <w:r w:rsidR="00F8481B" w:rsidRPr="00EF20B0">
        <w:t xml:space="preserve"> the consignor is required</w:t>
      </w:r>
      <w:r w:rsidRPr="00EF20B0">
        <w:t xml:space="preserve"> to provide documentary evidence of the compliance of the package design with all applicable requirements.</w:t>
      </w:r>
      <w:r w:rsidR="00D06C5A" w:rsidRPr="00EF20B0">
        <w:t xml:space="preserve"> </w:t>
      </w:r>
      <w:r w:rsidR="00AD5B69" w:rsidRPr="00EF20B0">
        <w:t>Part of this</w:t>
      </w:r>
      <w:r w:rsidR="00D06C5A" w:rsidRPr="00EF20B0">
        <w:t xml:space="preserve"> documentary evidence can be referred to as the </w:t>
      </w:r>
      <w:r w:rsidR="00780240" w:rsidRPr="00EF20B0">
        <w:t>p</w:t>
      </w:r>
      <w:r w:rsidR="00D06C5A" w:rsidRPr="00EF20B0">
        <w:t xml:space="preserve">ackage </w:t>
      </w:r>
      <w:r w:rsidR="00780240" w:rsidRPr="00EF20B0">
        <w:t>d</w:t>
      </w:r>
      <w:r w:rsidR="00D06C5A" w:rsidRPr="00EF20B0">
        <w:t xml:space="preserve">esign </w:t>
      </w:r>
      <w:r w:rsidR="00780240" w:rsidRPr="00EF20B0">
        <w:t>s</w:t>
      </w:r>
      <w:r w:rsidR="00D06C5A" w:rsidRPr="00EF20B0">
        <w:t xml:space="preserve">afety </w:t>
      </w:r>
      <w:r w:rsidR="00780240" w:rsidRPr="00EF20B0">
        <w:t>r</w:t>
      </w:r>
      <w:r w:rsidR="00D06C5A" w:rsidRPr="00EF20B0">
        <w:t>eport</w:t>
      </w:r>
      <w:r w:rsidR="000C6399" w:rsidRPr="00EF20B0">
        <w:t xml:space="preserve"> (PDSR)</w:t>
      </w:r>
      <w:r w:rsidR="00D06C5A" w:rsidRPr="00EF20B0">
        <w:t>.</w:t>
      </w:r>
      <w:r w:rsidR="00C112AA" w:rsidRPr="00EF20B0">
        <w:t xml:space="preserve"> </w:t>
      </w:r>
      <w:r w:rsidR="004654B2" w:rsidRPr="00EF20B0">
        <w:t>The information required as part of the</w:t>
      </w:r>
      <w:r w:rsidR="00C112AA" w:rsidRPr="00EF20B0">
        <w:t xml:space="preserve"> PDSR should be </w:t>
      </w:r>
      <w:r w:rsidR="00C112AA" w:rsidRPr="00EF20B0">
        <w:lastRenderedPageBreak/>
        <w:t>provided by the package designer</w:t>
      </w:r>
      <w:r w:rsidR="004654B2" w:rsidRPr="00EF20B0">
        <w:t>/supplier</w:t>
      </w:r>
      <w:r w:rsidR="00C112AA" w:rsidRPr="00EF20B0">
        <w:t xml:space="preserve"> </w:t>
      </w:r>
      <w:r w:rsidR="00645CAE" w:rsidRPr="00EF20B0">
        <w:t>to the consignor</w:t>
      </w:r>
      <w:r w:rsidR="009D5211" w:rsidRPr="00EF20B0">
        <w:t xml:space="preserve"> (see </w:t>
      </w:r>
      <w:r w:rsidR="00CA1CB1" w:rsidRPr="00EF20B0">
        <w:t>S</w:t>
      </w:r>
      <w:r w:rsidR="009D5211" w:rsidRPr="00EF20B0">
        <w:t xml:space="preserve">ection </w:t>
      </w:r>
      <w:r w:rsidR="00BE1A5C" w:rsidRPr="00EF20B0">
        <w:fldChar w:fldCharType="begin"/>
      </w:r>
      <w:r w:rsidR="00BE1A5C" w:rsidRPr="00EF20B0">
        <w:instrText xml:space="preserve"> REF _Ref192747577 \r \h </w:instrText>
      </w:r>
      <w:r w:rsidR="008D3468" w:rsidRPr="00EF20B0">
        <w:instrText xml:space="preserve"> \* MERGEFORMAT </w:instrText>
      </w:r>
      <w:r w:rsidR="00BE1A5C" w:rsidRPr="00EF20B0">
        <w:fldChar w:fldCharType="separate"/>
      </w:r>
      <w:r w:rsidR="001757EA" w:rsidRPr="00EF20B0">
        <w:t>7</w:t>
      </w:r>
      <w:r w:rsidR="00BE1A5C" w:rsidRPr="00EF20B0">
        <w:fldChar w:fldCharType="end"/>
      </w:r>
      <w:r w:rsidR="009D5211" w:rsidRPr="00EF20B0">
        <w:t xml:space="preserve"> for details).</w:t>
      </w:r>
    </w:p>
    <w:p w14:paraId="013FAB64" w14:textId="3BAF0B03" w:rsidR="00BD3080" w:rsidRPr="00EF20B0" w:rsidRDefault="00BE1A5C" w:rsidP="00C1222F">
      <w:pPr>
        <w:pStyle w:val="F9-Paragraph"/>
        <w:numPr>
          <w:ilvl w:val="0"/>
          <w:numId w:val="23"/>
        </w:numPr>
        <w:spacing w:line="240" w:lineRule="auto"/>
        <w:ind w:left="851" w:hanging="851"/>
      </w:pPr>
      <w:r w:rsidRPr="00EF20B0">
        <w:t xml:space="preserve">ONR considers </w:t>
      </w:r>
      <w:r w:rsidR="007B6600" w:rsidRPr="00EF20B0">
        <w:t xml:space="preserve">it </w:t>
      </w:r>
      <w:r w:rsidR="00C1222F" w:rsidRPr="00EF20B0">
        <w:t xml:space="preserve">appropriate to apply the same </w:t>
      </w:r>
      <w:r w:rsidR="00BD3080" w:rsidRPr="00EF20B0">
        <w:t>discipline of approach</w:t>
      </w:r>
      <w:r w:rsidR="000C6399" w:rsidRPr="00EF20B0">
        <w:t xml:space="preserve"> </w:t>
      </w:r>
      <w:r w:rsidR="008C674F" w:rsidRPr="00EF20B0">
        <w:t>to the PDSR for</w:t>
      </w:r>
      <w:r w:rsidR="00972B0F" w:rsidRPr="00EF20B0">
        <w:t xml:space="preserve"> Type A </w:t>
      </w:r>
      <w:r w:rsidR="008C674F" w:rsidRPr="00EF20B0">
        <w:t>packages</w:t>
      </w:r>
      <w:r w:rsidR="00BD3080" w:rsidRPr="00EF20B0">
        <w:t xml:space="preserve"> as </w:t>
      </w:r>
      <w:r w:rsidR="0009354D" w:rsidRPr="00EF20B0">
        <w:t>is</w:t>
      </w:r>
      <w:r w:rsidR="008C674F" w:rsidRPr="00EF20B0">
        <w:t xml:space="preserve"> required </w:t>
      </w:r>
      <w:r w:rsidR="00013CC8" w:rsidRPr="00EF20B0">
        <w:t>for</w:t>
      </w:r>
      <w:r w:rsidR="00BD3080" w:rsidRPr="00EF20B0">
        <w:t xml:space="preserve"> packages requiring competent authority approval</w:t>
      </w:r>
      <w:r w:rsidR="00013CC8" w:rsidRPr="00EF20B0">
        <w:t>.</w:t>
      </w:r>
      <w:r w:rsidR="00BD3080" w:rsidRPr="00EF20B0">
        <w:t xml:space="preserve"> </w:t>
      </w:r>
      <w:r w:rsidR="00013CC8" w:rsidRPr="00EF20B0">
        <w:t>T</w:t>
      </w:r>
      <w:r w:rsidR="00BD3080" w:rsidRPr="00EF20B0">
        <w:t xml:space="preserve">he scope and technical content </w:t>
      </w:r>
      <w:r w:rsidR="00013CC8" w:rsidRPr="00EF20B0">
        <w:t xml:space="preserve">should be </w:t>
      </w:r>
      <w:r w:rsidR="00BD3080" w:rsidRPr="00EF20B0">
        <w:t xml:space="preserve">set at the appropriate levels to demonstrate compliance </w:t>
      </w:r>
      <w:r w:rsidR="00E06AAA" w:rsidRPr="00EF20B0">
        <w:t>for the</w:t>
      </w:r>
      <w:r w:rsidR="00A169F1" w:rsidRPr="00EF20B0">
        <w:t xml:space="preserve"> relevant</w:t>
      </w:r>
      <w:r w:rsidR="00E06AAA" w:rsidRPr="00EF20B0">
        <w:t xml:space="preserve"> </w:t>
      </w:r>
      <w:r w:rsidR="006A79F0" w:rsidRPr="00EF20B0">
        <w:t>Type A package requirements.</w:t>
      </w:r>
    </w:p>
    <w:p w14:paraId="20596509" w14:textId="271B1418" w:rsidR="00D51E1C" w:rsidRPr="00EF20B0" w:rsidRDefault="00613692" w:rsidP="006802A0">
      <w:pPr>
        <w:pStyle w:val="F9-Paragraph"/>
        <w:numPr>
          <w:ilvl w:val="0"/>
          <w:numId w:val="23"/>
        </w:numPr>
        <w:spacing w:line="240" w:lineRule="auto"/>
        <w:ind w:left="851" w:hanging="851"/>
      </w:pPr>
      <w:r w:rsidRPr="00EF20B0">
        <w:t>Further guidance</w:t>
      </w:r>
      <w:r w:rsidR="009F7A97" w:rsidRPr="00EF20B0">
        <w:t xml:space="preserve"> on PDSR</w:t>
      </w:r>
      <w:r w:rsidR="00AC00E9" w:rsidRPr="00EF20B0">
        <w:t xml:space="preserve"> structure and content requirements can be found in</w:t>
      </w:r>
      <w:r w:rsidRPr="00EF20B0">
        <w:t xml:space="preserve"> </w:t>
      </w:r>
      <w:r w:rsidR="00E06AAA" w:rsidRPr="00EF20B0">
        <w:t xml:space="preserve">Appendix </w:t>
      </w:r>
      <w:r w:rsidR="00C34ECA" w:rsidRPr="00EF20B0">
        <w:t>III</w:t>
      </w:r>
      <w:r w:rsidR="00D1427A" w:rsidRPr="00EF20B0">
        <w:t xml:space="preserve"> of SSG-66</w:t>
      </w:r>
      <w:r w:rsidR="009C1FCB" w:rsidRPr="00EF20B0">
        <w:t xml:space="preserve"> (Ref.</w:t>
      </w:r>
      <w:sdt>
        <w:sdtPr>
          <w:id w:val="-1178729293"/>
          <w:citation/>
        </w:sdtPr>
        <w:sdtEndPr/>
        <w:sdtContent>
          <w:r w:rsidR="00534008" w:rsidRPr="00EF20B0">
            <w:fldChar w:fldCharType="begin"/>
          </w:r>
          <w:r w:rsidR="00C94F3D" w:rsidRPr="00EF20B0">
            <w:instrText xml:space="preserve">CITATION For \l 2057 </w:instrText>
          </w:r>
          <w:r w:rsidR="00534008" w:rsidRPr="00EF20B0">
            <w:fldChar w:fldCharType="separate"/>
          </w:r>
          <w:r w:rsidR="0044778C" w:rsidRPr="00EF20B0">
            <w:rPr>
              <w:noProof/>
            </w:rPr>
            <w:t xml:space="preserve"> [6]</w:t>
          </w:r>
          <w:r w:rsidR="00534008" w:rsidRPr="00EF20B0">
            <w:fldChar w:fldCharType="end"/>
          </w:r>
        </w:sdtContent>
      </w:sdt>
      <w:r w:rsidR="009C1FCB" w:rsidRPr="00EF20B0">
        <w:t>)</w:t>
      </w:r>
      <w:r w:rsidR="00AC00E9" w:rsidRPr="00EF20B0">
        <w:t xml:space="preserve">. </w:t>
      </w:r>
      <w:r w:rsidR="007D773E" w:rsidRPr="00EF20B0">
        <w:t>ONR consider</w:t>
      </w:r>
      <w:r w:rsidR="00884BB5" w:rsidRPr="00EF20B0">
        <w:t>s</w:t>
      </w:r>
      <w:r w:rsidR="007D773E" w:rsidRPr="00EF20B0">
        <w:t xml:space="preserve"> this to be</w:t>
      </w:r>
      <w:r w:rsidR="002704C4" w:rsidRPr="00EF20B0">
        <w:t xml:space="preserve"> </w:t>
      </w:r>
      <w:r w:rsidR="00107F68" w:rsidRPr="00EF20B0">
        <w:t>good practice and an</w:t>
      </w:r>
      <w:r w:rsidR="002704C4" w:rsidRPr="00EF20B0">
        <w:t xml:space="preserve"> </w:t>
      </w:r>
      <w:r w:rsidR="00B01027" w:rsidRPr="00EF20B0">
        <w:t xml:space="preserve">appropriate form of documentary evidence </w:t>
      </w:r>
      <w:r w:rsidR="00CB2FD6" w:rsidRPr="00EF20B0">
        <w:t xml:space="preserve">to demonstrate </w:t>
      </w:r>
      <w:r w:rsidR="00D51E1C" w:rsidRPr="00EF20B0">
        <w:t xml:space="preserve">package design </w:t>
      </w:r>
      <w:r w:rsidR="00B01027" w:rsidRPr="00EF20B0">
        <w:t>compliance with the Transport Regulations</w:t>
      </w:r>
      <w:r w:rsidR="00FE6C22" w:rsidRPr="00EF20B0">
        <w:t xml:space="preserve"> for Type A packages.</w:t>
      </w:r>
    </w:p>
    <w:p w14:paraId="647821DC" w14:textId="1A52DDA6" w:rsidR="005F1D95" w:rsidRPr="000146B0" w:rsidRDefault="005F1D95" w:rsidP="005F1D95">
      <w:pPr>
        <w:pStyle w:val="Heading2"/>
      </w:pPr>
      <w:bookmarkStart w:id="10" w:name="_Toc199744550"/>
      <w:r w:rsidRPr="000146B0">
        <w:t>Other documentary evidence</w:t>
      </w:r>
      <w:bookmarkEnd w:id="10"/>
    </w:p>
    <w:p w14:paraId="355FF52F" w14:textId="103E5856" w:rsidR="007B6600" w:rsidRDefault="00810B9C" w:rsidP="00810B9C">
      <w:pPr>
        <w:pStyle w:val="F9-Paragraph"/>
        <w:numPr>
          <w:ilvl w:val="0"/>
          <w:numId w:val="23"/>
        </w:numPr>
        <w:spacing w:line="240" w:lineRule="auto"/>
        <w:ind w:left="851" w:hanging="851"/>
      </w:pPr>
      <w:r w:rsidRPr="000146B0">
        <w:t>If a certificate of compliance</w:t>
      </w:r>
      <w:r w:rsidR="002C5354" w:rsidRPr="000146B0">
        <w:t xml:space="preserve"> </w:t>
      </w:r>
      <w:r w:rsidRPr="000146B0">
        <w:t xml:space="preserve">is not </w:t>
      </w:r>
      <w:r w:rsidR="003F70E8" w:rsidRPr="000146B0">
        <w:t>available or</w:t>
      </w:r>
      <w:r w:rsidRPr="000146B0">
        <w:t xml:space="preserve"> does not meet the criteria defined in SSG-26 Para 801.3, then the consignor is required to provide alternative documentary evidence to demonstrate compliance. This evidence may be obtained from the designer/supplier or </w:t>
      </w:r>
      <w:r w:rsidR="00780240">
        <w:t>produced</w:t>
      </w:r>
      <w:r w:rsidRPr="000146B0">
        <w:t xml:space="preserve"> by the consignor. This can include any or </w:t>
      </w:r>
      <w:r w:rsidR="00AC470C" w:rsidRPr="000146B0">
        <w:t>all</w:t>
      </w:r>
      <w:r w:rsidRPr="000146B0">
        <w:t xml:space="preserve"> the documents identified in Section </w:t>
      </w:r>
      <w:r w:rsidRPr="000146B0">
        <w:fldChar w:fldCharType="begin"/>
      </w:r>
      <w:r w:rsidRPr="000146B0">
        <w:instrText xml:space="preserve"> REF _Ref84318305 \r \h  \* MERGEFORMAT </w:instrText>
      </w:r>
      <w:r w:rsidRPr="000146B0">
        <w:fldChar w:fldCharType="separate"/>
      </w:r>
      <w:r w:rsidR="001757EA">
        <w:t>4</w:t>
      </w:r>
      <w:r w:rsidRPr="000146B0">
        <w:fldChar w:fldCharType="end"/>
      </w:r>
      <w:r w:rsidRPr="000146B0">
        <w:t xml:space="preserve"> below. </w:t>
      </w:r>
    </w:p>
    <w:p w14:paraId="09AA8FD2" w14:textId="511F642F" w:rsidR="00810B9C" w:rsidRPr="000146B0" w:rsidRDefault="00810B9C" w:rsidP="00810B9C">
      <w:pPr>
        <w:pStyle w:val="F9-Paragraph"/>
        <w:numPr>
          <w:ilvl w:val="0"/>
          <w:numId w:val="23"/>
        </w:numPr>
        <w:spacing w:line="240" w:lineRule="auto"/>
        <w:ind w:left="851" w:hanging="851"/>
      </w:pPr>
      <w:r w:rsidRPr="000146B0">
        <w:t>Where a certificate of compliance meets some, but not all, of the criteria defined in SSG-26 (Ref.</w:t>
      </w:r>
      <w:r w:rsidR="00A235D8">
        <w:t xml:space="preserve"> </w:t>
      </w:r>
      <w:sdt>
        <w:sdtPr>
          <w:id w:val="-653300081"/>
          <w:citation/>
        </w:sdtPr>
        <w:sdtEndPr/>
        <w:sdtContent>
          <w:r w:rsidR="00A235D8">
            <w:fldChar w:fldCharType="begin"/>
          </w:r>
          <w:r w:rsidR="00C94F3D">
            <w:instrText xml:space="preserve">CITATION Adv \l 2057 </w:instrText>
          </w:r>
          <w:r w:rsidR="00A235D8">
            <w:fldChar w:fldCharType="separate"/>
          </w:r>
          <w:r w:rsidR="0044778C" w:rsidRPr="0044778C">
            <w:rPr>
              <w:noProof/>
            </w:rPr>
            <w:t>[5]</w:t>
          </w:r>
          <w:r w:rsidR="00A235D8">
            <w:fldChar w:fldCharType="end"/>
          </w:r>
        </w:sdtContent>
      </w:sdt>
      <w:r w:rsidRPr="000146B0">
        <w:t>) para 801.3</w:t>
      </w:r>
      <w:r w:rsidR="00F75697">
        <w:t>,</w:t>
      </w:r>
      <w:r w:rsidRPr="000146B0">
        <w:t xml:space="preserve"> then the other documentary evidence required is limited to the aspects not contained in the certificate of compliance.</w:t>
      </w:r>
    </w:p>
    <w:p w14:paraId="196C441A" w14:textId="613346DD" w:rsidR="00A6372D" w:rsidRPr="00EF20B0" w:rsidRDefault="00A6372D" w:rsidP="00A6372D">
      <w:pPr>
        <w:pStyle w:val="Heading2"/>
      </w:pPr>
      <w:bookmarkStart w:id="11" w:name="_Toc199744551"/>
      <w:r w:rsidRPr="00EF20B0">
        <w:t>Supporting documents</w:t>
      </w:r>
      <w:bookmarkEnd w:id="11"/>
    </w:p>
    <w:p w14:paraId="336CADF5" w14:textId="0021B418" w:rsidR="00795C11" w:rsidRDefault="00795C11" w:rsidP="00795C11">
      <w:pPr>
        <w:pStyle w:val="F9-Paragraph"/>
        <w:numPr>
          <w:ilvl w:val="0"/>
          <w:numId w:val="23"/>
        </w:numPr>
        <w:spacing w:line="240" w:lineRule="auto"/>
        <w:ind w:left="851" w:hanging="851"/>
      </w:pPr>
      <w:r>
        <w:t>Where a certificate of compliance</w:t>
      </w:r>
      <w:r w:rsidR="008C3E98">
        <w:t xml:space="preserve">, </w:t>
      </w:r>
      <w:r w:rsidR="00FA3BEC">
        <w:t>PDSR</w:t>
      </w:r>
      <w:r>
        <w:t xml:space="preserve"> </w:t>
      </w:r>
      <w:r w:rsidR="008C3E98">
        <w:t xml:space="preserve">or </w:t>
      </w:r>
      <w:r>
        <w:t>other documentary evidence references supporting documents</w:t>
      </w:r>
      <w:r w:rsidR="008C3E98">
        <w:t xml:space="preserve">, </w:t>
      </w:r>
      <w:r>
        <w:t>the consignor should have access to these and be able to demonstrate compliance with any requirements. This</w:t>
      </w:r>
      <w:r w:rsidR="00A9535C">
        <w:t xml:space="preserve"> may</w:t>
      </w:r>
      <w:r>
        <w:t xml:space="preserve"> include:</w:t>
      </w:r>
    </w:p>
    <w:p w14:paraId="6B5A6964" w14:textId="5438F1D8" w:rsidR="00795C11" w:rsidRDefault="00795C11" w:rsidP="00795C11">
      <w:pPr>
        <w:pStyle w:val="F10-Bullet1"/>
      </w:pPr>
      <w:r w:rsidRPr="00FF7C3E">
        <w:t>Operational manual</w:t>
      </w:r>
      <w:r w:rsidR="00695E44">
        <w:t>s</w:t>
      </w:r>
      <w:r w:rsidR="0049412B">
        <w:t xml:space="preserve"> </w:t>
      </w:r>
      <w:r w:rsidR="006501D5">
        <w:t>–</w:t>
      </w:r>
      <w:r w:rsidR="002475D4">
        <w:t xml:space="preserve"> </w:t>
      </w:r>
      <w:r w:rsidR="0006633C">
        <w:t>if the</w:t>
      </w:r>
      <w:r w:rsidR="002475D4">
        <w:t xml:space="preserve"> consignor ha</w:t>
      </w:r>
      <w:r w:rsidR="00CA6545">
        <w:t>s</w:t>
      </w:r>
      <w:r w:rsidR="002475D4">
        <w:t xml:space="preserve"> developed their own operational manuals, they should be able to demonstrate</w:t>
      </w:r>
      <w:r w:rsidR="00AB03F0">
        <w:t xml:space="preserve"> that these have been appropriately derived from the</w:t>
      </w:r>
      <w:r w:rsidR="00FD3119">
        <w:t xml:space="preserve"> </w:t>
      </w:r>
      <w:r w:rsidR="00363A86">
        <w:t>designer/</w:t>
      </w:r>
      <w:r w:rsidR="00F86B8B">
        <w:t>supplier</w:t>
      </w:r>
      <w:r w:rsidR="00363A86">
        <w:t xml:space="preserve"> </w:t>
      </w:r>
      <w:r w:rsidR="00584CED">
        <w:t xml:space="preserve">operating </w:t>
      </w:r>
      <w:r w:rsidR="000E64F9">
        <w:t>manuals</w:t>
      </w:r>
      <w:r w:rsidR="004C5722">
        <w:t>.</w:t>
      </w:r>
      <w:r w:rsidR="00FA3BEC">
        <w:t xml:space="preserve"> This may include mechanical handling </w:t>
      </w:r>
      <w:r w:rsidR="00F23306">
        <w:t xml:space="preserve">requirements </w:t>
      </w:r>
      <w:r w:rsidR="00FA3BEC">
        <w:t>and</w:t>
      </w:r>
      <w:r w:rsidR="00F23306">
        <w:t xml:space="preserve"> appropriate</w:t>
      </w:r>
      <w:r w:rsidR="00FA3BEC">
        <w:t xml:space="preserve"> </w:t>
      </w:r>
      <w:r w:rsidR="00470D48">
        <w:t xml:space="preserve">loading, securing and </w:t>
      </w:r>
      <w:r w:rsidR="00FA3BEC">
        <w:t xml:space="preserve">storage </w:t>
      </w:r>
      <w:r w:rsidR="00F23306">
        <w:t>requirements</w:t>
      </w:r>
      <w:r w:rsidR="00470D48">
        <w:t>.</w:t>
      </w:r>
    </w:p>
    <w:p w14:paraId="068A15EC" w14:textId="3EB374F0" w:rsidR="00795C11" w:rsidRDefault="00795C11" w:rsidP="00795C11">
      <w:pPr>
        <w:pStyle w:val="F10-Bullet1"/>
      </w:pPr>
      <w:r>
        <w:t>Maintenance and inspection</w:t>
      </w:r>
      <w:r w:rsidR="001B4015">
        <w:t xml:space="preserve"> </w:t>
      </w:r>
      <w:r w:rsidR="00FF7C3E">
        <w:t xml:space="preserve">requirements </w:t>
      </w:r>
      <w:r w:rsidR="001B4015">
        <w:t xml:space="preserve">– </w:t>
      </w:r>
      <w:r w:rsidR="00FD3119">
        <w:t xml:space="preserve">consignors </w:t>
      </w:r>
      <w:r w:rsidR="00AD0E2E">
        <w:t>are responsible for</w:t>
      </w:r>
      <w:r w:rsidR="00E3527E">
        <w:t xml:space="preserve"> the</w:t>
      </w:r>
      <w:r w:rsidR="00AD0E2E">
        <w:t xml:space="preserve"> maintenance and inspection of packages, in</w:t>
      </w:r>
      <w:r w:rsidR="00FF7C3E">
        <w:t xml:space="preserve"> accordance</w:t>
      </w:r>
      <w:r w:rsidR="00AD0E2E">
        <w:t xml:space="preserve"> with </w:t>
      </w:r>
      <w:r w:rsidR="00FF7C3E">
        <w:t>designer/</w:t>
      </w:r>
      <w:r w:rsidR="00470D48">
        <w:t>supplier</w:t>
      </w:r>
      <w:r w:rsidR="00FF7C3E">
        <w:t xml:space="preserve"> </w:t>
      </w:r>
      <w:r w:rsidR="00C23182">
        <w:t>requirements</w:t>
      </w:r>
      <w:r w:rsidR="00FF7C3E">
        <w:t xml:space="preserve">. If </w:t>
      </w:r>
      <w:r w:rsidR="00CF0F3A">
        <w:t xml:space="preserve">consignors have developed their own maintenance and inspection approach, </w:t>
      </w:r>
      <w:r w:rsidR="006D74E7">
        <w:t>they should be able to justify</w:t>
      </w:r>
      <w:r w:rsidR="002232AC">
        <w:t xml:space="preserve"> this </w:t>
      </w:r>
      <w:r w:rsidR="00F6026A">
        <w:t xml:space="preserve">approach </w:t>
      </w:r>
      <w:r w:rsidR="002232AC">
        <w:t xml:space="preserve">is sufficient </w:t>
      </w:r>
      <w:r w:rsidR="008D3497">
        <w:t xml:space="preserve">to </w:t>
      </w:r>
      <w:r w:rsidR="00584CED">
        <w:t>maintain the package design</w:t>
      </w:r>
      <w:r w:rsidR="00470D48">
        <w:t xml:space="preserve">, in accordance with the </w:t>
      </w:r>
      <w:r w:rsidR="00862ECA">
        <w:t>designer/supplier requirements.</w:t>
      </w:r>
    </w:p>
    <w:p w14:paraId="480F8F71" w14:textId="77777777" w:rsidR="00B358D6" w:rsidRPr="00EF20B0" w:rsidRDefault="00B358D6" w:rsidP="00B358D6">
      <w:pPr>
        <w:pStyle w:val="Heading2"/>
      </w:pPr>
      <w:bookmarkStart w:id="12" w:name="_Toc100553188"/>
      <w:bookmarkStart w:id="13" w:name="_Toc199744552"/>
      <w:r w:rsidRPr="00EF20B0">
        <w:lastRenderedPageBreak/>
        <w:t>Lack of documentary evidence</w:t>
      </w:r>
      <w:bookmarkEnd w:id="12"/>
      <w:bookmarkEnd w:id="13"/>
    </w:p>
    <w:p w14:paraId="17FEC6AF" w14:textId="70BCFC77" w:rsidR="00B358D6" w:rsidRDefault="00B358D6" w:rsidP="00B358D6">
      <w:pPr>
        <w:pStyle w:val="F9-Paragraph"/>
        <w:numPr>
          <w:ilvl w:val="0"/>
          <w:numId w:val="23"/>
        </w:numPr>
        <w:spacing w:line="240" w:lineRule="auto"/>
        <w:ind w:left="851" w:hanging="851"/>
      </w:pPr>
      <w:r>
        <w:t xml:space="preserve">Consignors have a responsibility to provide ONR with the required documentary evidence of compliance. If a consignor is not able to demonstrate compliance of the package </w:t>
      </w:r>
      <w:r w:rsidR="003F70E8">
        <w:t>design,</w:t>
      </w:r>
      <w:r>
        <w:t xml:space="preserve"> then they should not use the package until </w:t>
      </w:r>
      <w:r w:rsidR="007617F3">
        <w:t>compliance can be demonstrated</w:t>
      </w:r>
      <w:r>
        <w:t>.</w:t>
      </w:r>
    </w:p>
    <w:p w14:paraId="4152AC08" w14:textId="70FD8A49" w:rsidR="00935DF3" w:rsidRDefault="00535A2B" w:rsidP="00B358D6">
      <w:pPr>
        <w:pStyle w:val="F9-Paragraph"/>
        <w:numPr>
          <w:ilvl w:val="0"/>
          <w:numId w:val="23"/>
        </w:numPr>
        <w:spacing w:line="240" w:lineRule="auto"/>
        <w:ind w:left="851" w:hanging="851"/>
      </w:pPr>
      <w:r>
        <w:t xml:space="preserve">Consignors </w:t>
      </w:r>
      <w:r w:rsidR="003B57AC">
        <w:t xml:space="preserve">should, as part of </w:t>
      </w:r>
      <w:r w:rsidR="00B039C4">
        <w:t>demonstrating appropriate management system</w:t>
      </w:r>
      <w:r w:rsidR="006B49B0">
        <w:t xml:space="preserve"> arrangements</w:t>
      </w:r>
      <w:r w:rsidR="00B039C4">
        <w:t>,</w:t>
      </w:r>
      <w:r w:rsidR="003B57AC">
        <w:t xml:space="preserve"> </w:t>
      </w:r>
      <w:r w:rsidR="00D95E64">
        <w:t>periodically review the compliance of package</w:t>
      </w:r>
      <w:r w:rsidR="00770AB3">
        <w:t>s</w:t>
      </w:r>
      <w:r w:rsidR="004D3706">
        <w:t xml:space="preserve"> being used for transport to</w:t>
      </w:r>
      <w:r w:rsidR="00A42612">
        <w:t xml:space="preserve"> ensur</w:t>
      </w:r>
      <w:r w:rsidR="004D3706">
        <w:t>e</w:t>
      </w:r>
      <w:r w:rsidR="00A42612">
        <w:t xml:space="preserve"> the package</w:t>
      </w:r>
      <w:r w:rsidR="00A9562B">
        <w:t>s are</w:t>
      </w:r>
      <w:r w:rsidR="00A42612">
        <w:t xml:space="preserve"> still supported by the </w:t>
      </w:r>
      <w:r w:rsidR="00935DF3">
        <w:t>designer</w:t>
      </w:r>
      <w:r w:rsidR="00A42612">
        <w:t>/supplier.</w:t>
      </w:r>
    </w:p>
    <w:p w14:paraId="79CF7D51" w14:textId="71999C8D" w:rsidR="00560109" w:rsidRDefault="006D7A0E" w:rsidP="00B358D6">
      <w:pPr>
        <w:pStyle w:val="F9-Paragraph"/>
        <w:numPr>
          <w:ilvl w:val="0"/>
          <w:numId w:val="23"/>
        </w:numPr>
        <w:spacing w:line="240" w:lineRule="auto"/>
        <w:ind w:left="851" w:hanging="851"/>
      </w:pPr>
      <w:r>
        <w:t>Where a package is no longer supported</w:t>
      </w:r>
      <w:r w:rsidR="001063B8">
        <w:t>, or the designer</w:t>
      </w:r>
      <w:r w:rsidR="00DC21B3">
        <w:t>/</w:t>
      </w:r>
      <w:r w:rsidR="001063B8">
        <w:t xml:space="preserve">supplier is unable to certify </w:t>
      </w:r>
      <w:r w:rsidR="006346AD">
        <w:t>it</w:t>
      </w:r>
      <w:r w:rsidR="001063B8">
        <w:t xml:space="preserve">, the package </w:t>
      </w:r>
      <w:r w:rsidR="006346AD">
        <w:t>should</w:t>
      </w:r>
      <w:r w:rsidR="001063B8">
        <w:t xml:space="preserve"> not be </w:t>
      </w:r>
      <w:r w:rsidR="001722BA">
        <w:t xml:space="preserve">used for </w:t>
      </w:r>
      <w:r w:rsidR="00DC21B3">
        <w:t>transport</w:t>
      </w:r>
      <w:r w:rsidR="001722BA">
        <w:t xml:space="preserve"> until </w:t>
      </w:r>
      <w:r w:rsidR="00CD6FED">
        <w:t>an appropriately qualified designer/supplier has certified it</w:t>
      </w:r>
      <w:r w:rsidR="00560109">
        <w:t>.</w:t>
      </w:r>
      <w:r w:rsidR="00317509">
        <w:t xml:space="preserve"> </w:t>
      </w:r>
      <w:r w:rsidR="00567562">
        <w:t>C</w:t>
      </w:r>
      <w:r w:rsidR="0051221A">
        <w:t>onsignors should</w:t>
      </w:r>
      <w:r w:rsidR="00CD0BA4">
        <w:t xml:space="preserve"> </w:t>
      </w:r>
      <w:r w:rsidR="0051221A">
        <w:t xml:space="preserve">consider replacing </w:t>
      </w:r>
      <w:r w:rsidR="000B52EB">
        <w:t xml:space="preserve">obsolete or unsupported packages </w:t>
      </w:r>
      <w:r w:rsidR="00567562">
        <w:t>where</w:t>
      </w:r>
      <w:r w:rsidR="000B52EB">
        <w:t xml:space="preserve"> appropriate.</w:t>
      </w:r>
    </w:p>
    <w:p w14:paraId="469CD68C" w14:textId="77777777" w:rsidR="00B8533E" w:rsidRPr="00F1495C" w:rsidRDefault="00B8533E" w:rsidP="00B8533E">
      <w:pPr>
        <w:pStyle w:val="Heading2"/>
      </w:pPr>
      <w:bookmarkStart w:id="14" w:name="_Toc196749590"/>
      <w:bookmarkStart w:id="15" w:name="_Toc100553189"/>
      <w:bookmarkStart w:id="16" w:name="_Toc199744553"/>
      <w:bookmarkEnd w:id="14"/>
      <w:r w:rsidRPr="00F1495C">
        <w:t xml:space="preserve">Design changes by </w:t>
      </w:r>
      <w:r>
        <w:t xml:space="preserve">the </w:t>
      </w:r>
      <w:r w:rsidRPr="00F1495C">
        <w:t>consignor</w:t>
      </w:r>
      <w:bookmarkEnd w:id="15"/>
      <w:bookmarkEnd w:id="16"/>
    </w:p>
    <w:p w14:paraId="0081AC67" w14:textId="40BB0173" w:rsidR="00AC7B70" w:rsidRDefault="00B8533E" w:rsidP="002E532F">
      <w:pPr>
        <w:pStyle w:val="F9-Paragraph"/>
        <w:numPr>
          <w:ilvl w:val="0"/>
          <w:numId w:val="23"/>
        </w:numPr>
        <w:spacing w:line="240" w:lineRule="auto"/>
        <w:ind w:left="851" w:hanging="851"/>
      </w:pPr>
      <w:r>
        <w:t>If a consignor wishes to use a Type A package for a purpose not specif</w:t>
      </w:r>
      <w:r w:rsidR="00352F50">
        <w:t>ied</w:t>
      </w:r>
      <w:r>
        <w:t xml:space="preserve"> by the designer</w:t>
      </w:r>
      <w:r w:rsidR="007B236F">
        <w:t>,</w:t>
      </w:r>
      <w:r>
        <w:t xml:space="preserve"> </w:t>
      </w:r>
      <w:r w:rsidR="001C5760" w:rsidRPr="00411B24">
        <w:t>the</w:t>
      </w:r>
      <w:r w:rsidR="007B236F">
        <w:t>n the</w:t>
      </w:r>
      <w:r w:rsidR="001C5760" w:rsidRPr="00411B24">
        <w:t xml:space="preserve"> consignor </w:t>
      </w:r>
      <w:r w:rsidR="00C67C25">
        <w:t>must</w:t>
      </w:r>
      <w:r w:rsidR="001C5760" w:rsidRPr="00411B24">
        <w:t xml:space="preserve"> provide suitable evidence that the package still meets the </w:t>
      </w:r>
      <w:r w:rsidR="00C67C25">
        <w:t>transport regulations</w:t>
      </w:r>
      <w:r w:rsidR="001C5760" w:rsidRPr="00411B24">
        <w:t>.</w:t>
      </w:r>
      <w:r w:rsidR="002E532F">
        <w:t xml:space="preserve"> </w:t>
      </w:r>
      <w:r w:rsidR="00367AEB">
        <w:t>Examples</w:t>
      </w:r>
      <w:r w:rsidR="001070A6">
        <w:t xml:space="preserve"> of </w:t>
      </w:r>
      <w:r w:rsidR="00BD5340">
        <w:t>design changes</w:t>
      </w:r>
      <w:r w:rsidR="001070A6">
        <w:t xml:space="preserve"> may include:</w:t>
      </w:r>
    </w:p>
    <w:p w14:paraId="7CC5EDC3" w14:textId="79FC53E8" w:rsidR="00AC7B70" w:rsidRDefault="007E4EF4" w:rsidP="00660455">
      <w:pPr>
        <w:pStyle w:val="F10-Bullet1"/>
      </w:pPr>
      <w:r>
        <w:t>M</w:t>
      </w:r>
      <w:r w:rsidR="00462A40">
        <w:t>odif</w:t>
      </w:r>
      <w:r w:rsidR="00AC7B70">
        <w:t>ying</w:t>
      </w:r>
      <w:r w:rsidR="00462A40">
        <w:t xml:space="preserve"> the package</w:t>
      </w:r>
      <w:r w:rsidR="00142928">
        <w:t xml:space="preserve"> structure</w:t>
      </w:r>
      <w:r>
        <w:t>.</w:t>
      </w:r>
    </w:p>
    <w:p w14:paraId="2899A40A" w14:textId="7042E4BB" w:rsidR="001070A6" w:rsidRDefault="001070A6" w:rsidP="00660455">
      <w:pPr>
        <w:pStyle w:val="F10-Bullet1"/>
      </w:pPr>
      <w:r>
        <w:t xml:space="preserve">Modifying the </w:t>
      </w:r>
      <w:r w:rsidR="007E4EF4">
        <w:t xml:space="preserve">package </w:t>
      </w:r>
      <w:r>
        <w:t xml:space="preserve">internal </w:t>
      </w:r>
      <w:r w:rsidR="00E03C80">
        <w:t>structure or me</w:t>
      </w:r>
      <w:r w:rsidR="001F1C74">
        <w:t>ans</w:t>
      </w:r>
      <w:r w:rsidR="00E03C80">
        <w:t xml:space="preserve"> of securing material inside the package.</w:t>
      </w:r>
    </w:p>
    <w:p w14:paraId="37F2F0F2" w14:textId="3EA52F1C" w:rsidR="00D9443E" w:rsidRDefault="00AC7B70" w:rsidP="00660455">
      <w:pPr>
        <w:pStyle w:val="F10-Bullet1"/>
      </w:pPr>
      <w:r>
        <w:t>U</w:t>
      </w:r>
      <w:r w:rsidR="00142928">
        <w:t>s</w:t>
      </w:r>
      <w:r w:rsidR="00D9443E">
        <w:t>ing</w:t>
      </w:r>
      <w:r w:rsidR="00142928">
        <w:t xml:space="preserve"> non </w:t>
      </w:r>
      <w:r w:rsidR="000372F7">
        <w:t>o</w:t>
      </w:r>
      <w:r w:rsidR="004D032C">
        <w:t>riginal equipment manufacturer (OEM)</w:t>
      </w:r>
      <w:r w:rsidR="00142928">
        <w:t xml:space="preserve"> </w:t>
      </w:r>
      <w:r w:rsidR="004D032C">
        <w:t xml:space="preserve">components </w:t>
      </w:r>
      <w:r w:rsidR="00AC1C26">
        <w:t>to repair</w:t>
      </w:r>
      <w:r w:rsidR="00B62846">
        <w:t xml:space="preserve">, </w:t>
      </w:r>
      <w:r w:rsidR="00AC1C26">
        <w:t>maintain</w:t>
      </w:r>
      <w:r w:rsidR="0030254D">
        <w:t xml:space="preserve">, </w:t>
      </w:r>
      <w:r w:rsidR="00B62846">
        <w:t xml:space="preserve">or </w:t>
      </w:r>
      <w:r>
        <w:t>replace</w:t>
      </w:r>
      <w:r w:rsidR="00DF7D1D">
        <w:t xml:space="preserve"> </w:t>
      </w:r>
      <w:r w:rsidR="00B62846">
        <w:t xml:space="preserve">components integral to the package design </w:t>
      </w:r>
      <w:r w:rsidR="00D9443E">
        <w:t>or operation</w:t>
      </w:r>
      <w:r w:rsidR="001070A6">
        <w:t>.</w:t>
      </w:r>
    </w:p>
    <w:p w14:paraId="086C0406" w14:textId="39B86CCB" w:rsidR="00905E91" w:rsidRDefault="0099493C" w:rsidP="00EC7255">
      <w:pPr>
        <w:pStyle w:val="F9-Paragraph"/>
        <w:numPr>
          <w:ilvl w:val="0"/>
          <w:numId w:val="23"/>
        </w:numPr>
        <w:spacing w:line="240" w:lineRule="auto"/>
        <w:ind w:left="851" w:hanging="851"/>
      </w:pPr>
      <w:r>
        <w:t>W</w:t>
      </w:r>
      <w:r w:rsidR="00142928">
        <w:t>ithout a</w:t>
      </w:r>
      <w:r w:rsidR="00C64F97">
        <w:t>ppropriate</w:t>
      </w:r>
      <w:r w:rsidR="00142928">
        <w:t xml:space="preserve"> </w:t>
      </w:r>
      <w:r w:rsidR="00204758">
        <w:t>dispensation</w:t>
      </w:r>
      <w:r w:rsidR="00142928">
        <w:t xml:space="preserve"> from the designer</w:t>
      </w:r>
      <w:r w:rsidR="00564170">
        <w:t xml:space="preserve"> regarding any </w:t>
      </w:r>
      <w:r w:rsidR="00367AEB">
        <w:t>design</w:t>
      </w:r>
      <w:r w:rsidR="00564170">
        <w:t xml:space="preserve"> changes or modifications</w:t>
      </w:r>
      <w:r w:rsidR="00142928">
        <w:t xml:space="preserve">, the consignor </w:t>
      </w:r>
      <w:r w:rsidR="009C0892">
        <w:t xml:space="preserve">may </w:t>
      </w:r>
      <w:r w:rsidR="00564170">
        <w:t xml:space="preserve">inadvertently </w:t>
      </w:r>
      <w:r w:rsidR="00142928">
        <w:t>assume</w:t>
      </w:r>
      <w:r w:rsidR="000372F7">
        <w:t xml:space="preserve"> </w:t>
      </w:r>
      <w:r w:rsidR="00142928">
        <w:t xml:space="preserve">the </w:t>
      </w:r>
      <w:r w:rsidR="00B11720">
        <w:t>dutie</w:t>
      </w:r>
      <w:r w:rsidR="00142928">
        <w:t xml:space="preserve">s of the </w:t>
      </w:r>
      <w:r w:rsidR="00204758">
        <w:t>designer</w:t>
      </w:r>
      <w:r w:rsidR="00065123">
        <w:t xml:space="preserve"> (See Section </w:t>
      </w:r>
      <w:r>
        <w:fldChar w:fldCharType="begin"/>
      </w:r>
      <w:r>
        <w:instrText xml:space="preserve"> REF _Ref195709124 \r \h </w:instrText>
      </w:r>
      <w:r w:rsidR="00EC7255">
        <w:instrText xml:space="preserve"> \* MERGEFORMAT </w:instrText>
      </w:r>
      <w:r>
        <w:fldChar w:fldCharType="separate"/>
      </w:r>
      <w:r w:rsidR="009B10C8">
        <w:t>‎4</w:t>
      </w:r>
      <w:r>
        <w:fldChar w:fldCharType="end"/>
      </w:r>
      <w:r w:rsidR="009B10C8">
        <w:t>)</w:t>
      </w:r>
      <w:r w:rsidR="00697F91">
        <w:t>.</w:t>
      </w:r>
      <w:r w:rsidR="006022CB">
        <w:t xml:space="preserve"> If modifications to the Type A package are unsupported by the designer, then </w:t>
      </w:r>
      <w:r w:rsidR="001C258C">
        <w:t xml:space="preserve">the duty of </w:t>
      </w:r>
      <w:r w:rsidR="00AF37F2">
        <w:t>demonstrating the modified package still meets all the relevant transport regulation</w:t>
      </w:r>
      <w:r w:rsidR="001C258C">
        <w:t>s is the consignors.</w:t>
      </w:r>
    </w:p>
    <w:p w14:paraId="6050D71B" w14:textId="2EFCD423" w:rsidR="00B8533E" w:rsidRDefault="00981462" w:rsidP="001C258C">
      <w:pPr>
        <w:pStyle w:val="F9-Paragraph"/>
        <w:numPr>
          <w:ilvl w:val="0"/>
          <w:numId w:val="23"/>
        </w:numPr>
        <w:spacing w:line="240" w:lineRule="auto"/>
        <w:ind w:left="851" w:hanging="851"/>
      </w:pPr>
      <w:r>
        <w:t>Consignors</w:t>
      </w:r>
      <w:r w:rsidR="00C666FD">
        <w:t xml:space="preserve"> should consult with the package designer regarding any design changes</w:t>
      </w:r>
      <w:r w:rsidR="003D54E4">
        <w:t xml:space="preserve"> or different </w:t>
      </w:r>
      <w:r w:rsidR="00143945">
        <w:t>u</w:t>
      </w:r>
      <w:r w:rsidR="00D34F1C">
        <w:t>se cases</w:t>
      </w:r>
      <w:r w:rsidR="00AD025B">
        <w:t xml:space="preserve">, to determine if </w:t>
      </w:r>
      <w:r w:rsidR="00725610">
        <w:t>the designer will still support the package</w:t>
      </w:r>
      <w:r w:rsidR="006D3561">
        <w:t>. ONR recommends packages are on</w:t>
      </w:r>
      <w:r w:rsidR="000D4600">
        <w:t>ly used in accordance with designers operating and maintenance arrangements</w:t>
      </w:r>
      <w:r w:rsidR="001C258C">
        <w:t>.</w:t>
      </w:r>
    </w:p>
    <w:p w14:paraId="38C16121" w14:textId="77777777" w:rsidR="00B402B5" w:rsidRPr="009B10C8" w:rsidRDefault="00B402B5" w:rsidP="00660455">
      <w:pPr>
        <w:pStyle w:val="F9-Paragraph"/>
        <w:numPr>
          <w:ilvl w:val="0"/>
          <w:numId w:val="0"/>
        </w:numPr>
        <w:ind w:left="360"/>
      </w:pPr>
    </w:p>
    <w:p w14:paraId="44A1EC76" w14:textId="77777777" w:rsidR="0051798F" w:rsidRDefault="0051798F" w:rsidP="0051798F">
      <w:pPr>
        <w:pStyle w:val="Heading1"/>
      </w:pPr>
      <w:bookmarkStart w:id="17" w:name="_Ref84318305"/>
      <w:bookmarkStart w:id="18" w:name="_Toc98931273"/>
      <w:bookmarkStart w:id="19" w:name="_Toc100553190"/>
      <w:bookmarkStart w:id="20" w:name="_Toc199744554"/>
      <w:r>
        <w:lastRenderedPageBreak/>
        <w:t>Designers/Suppliers</w:t>
      </w:r>
      <w:bookmarkEnd w:id="17"/>
      <w:bookmarkEnd w:id="18"/>
      <w:bookmarkEnd w:id="19"/>
      <w:bookmarkEnd w:id="20"/>
    </w:p>
    <w:p w14:paraId="12F93D4B" w14:textId="6419B39F" w:rsidR="0051798F" w:rsidRDefault="0051798F" w:rsidP="0051798F">
      <w:pPr>
        <w:pStyle w:val="F9-Paragraph"/>
        <w:numPr>
          <w:ilvl w:val="0"/>
          <w:numId w:val="23"/>
        </w:numPr>
        <w:spacing w:line="240" w:lineRule="auto"/>
        <w:ind w:left="851" w:hanging="851"/>
      </w:pPr>
      <w:r>
        <w:t>Although ADR/RID (Ref.</w:t>
      </w:r>
      <w:r w:rsidR="00D35C91">
        <w:t xml:space="preserve"> </w:t>
      </w:r>
      <w:sdt>
        <w:sdtPr>
          <w:id w:val="24681635"/>
          <w:citation/>
        </w:sdtPr>
        <w:sdtEndPr/>
        <w:sdtContent>
          <w:r w:rsidR="00D35C91">
            <w:fldChar w:fldCharType="begin"/>
          </w:r>
          <w:r w:rsidR="00A16A9D">
            <w:instrText xml:space="preserve">CITATION ADR \l 2057 </w:instrText>
          </w:r>
          <w:r w:rsidR="00D35C91">
            <w:fldChar w:fldCharType="separate"/>
          </w:r>
          <w:r w:rsidR="0044778C" w:rsidRPr="0044778C">
            <w:rPr>
              <w:noProof/>
            </w:rPr>
            <w:t>[2]</w:t>
          </w:r>
          <w:r w:rsidR="00D35C91">
            <w:fldChar w:fldCharType="end"/>
          </w:r>
        </w:sdtContent>
      </w:sdt>
      <w:r w:rsidR="00D35C91">
        <w:t xml:space="preserve"> &amp;</w:t>
      </w:r>
      <w:sdt>
        <w:sdtPr>
          <w:id w:val="-933364213"/>
          <w:citation/>
        </w:sdtPr>
        <w:sdtEndPr/>
        <w:sdtContent>
          <w:r w:rsidR="00D35C91">
            <w:fldChar w:fldCharType="begin"/>
          </w:r>
          <w:r w:rsidR="000F04B3">
            <w:instrText xml:space="preserve">CITATION Con \l 2057 </w:instrText>
          </w:r>
          <w:r w:rsidR="00D35C91">
            <w:fldChar w:fldCharType="separate"/>
          </w:r>
          <w:r w:rsidR="0044778C">
            <w:rPr>
              <w:noProof/>
            </w:rPr>
            <w:t xml:space="preserve"> </w:t>
          </w:r>
          <w:r w:rsidR="0044778C" w:rsidRPr="0044778C">
            <w:rPr>
              <w:noProof/>
            </w:rPr>
            <w:t>[3]</w:t>
          </w:r>
          <w:r w:rsidR="00D35C91">
            <w:fldChar w:fldCharType="end"/>
          </w:r>
        </w:sdtContent>
      </w:sdt>
      <w:r>
        <w:t>) para 5.1.5.2.3 places the legal duty on the consignor, it is not always possible for a consignor to provide the required documentary evidence without the support of the package designer/</w:t>
      </w:r>
      <w:r w:rsidR="00D76BBF">
        <w:t>manufac</w:t>
      </w:r>
      <w:r w:rsidR="00E61D1B">
        <w:t>turer</w:t>
      </w:r>
      <w:r>
        <w:t>. In addition, ADR/RID para 1.7.3 requires that:</w:t>
      </w:r>
    </w:p>
    <w:p w14:paraId="6A152CCF" w14:textId="71A6E49A" w:rsidR="0051798F" w:rsidRDefault="0051798F" w:rsidP="00660455">
      <w:pPr>
        <w:pStyle w:val="F9-Paragraph"/>
        <w:numPr>
          <w:ilvl w:val="0"/>
          <w:numId w:val="0"/>
        </w:numPr>
        <w:ind w:left="851"/>
      </w:pPr>
      <w:r w:rsidRPr="00BE22B8">
        <w:t>“The manufacturer</w:t>
      </w:r>
      <w:r w:rsidR="00D31E91">
        <w:t xml:space="preserve">, consignor or user </w:t>
      </w:r>
      <w:r w:rsidRPr="00BE22B8">
        <w:t>shall be prepared:</w:t>
      </w:r>
      <w:r w:rsidRPr="00BE22B8">
        <w:br/>
      </w:r>
      <w:r w:rsidRPr="00BE22B8">
        <w:br/>
        <w:t>(b) To demonstrate compliance with ADR to the competent authority.”</w:t>
      </w:r>
    </w:p>
    <w:p w14:paraId="012662E2" w14:textId="1277DA8A" w:rsidR="004B07C2" w:rsidRDefault="00CD6FED" w:rsidP="004B07C2">
      <w:pPr>
        <w:pStyle w:val="F9-Paragraph"/>
        <w:numPr>
          <w:ilvl w:val="0"/>
          <w:numId w:val="23"/>
        </w:numPr>
        <w:spacing w:line="240" w:lineRule="auto"/>
        <w:ind w:left="851" w:hanging="851"/>
      </w:pPr>
      <w:r>
        <w:t>Therefore,</w:t>
      </w:r>
      <w:r w:rsidR="009E0741">
        <w:t xml:space="preserve"> ONR expects t</w:t>
      </w:r>
      <w:r w:rsidR="004B07C2">
        <w:t>he designer</w:t>
      </w:r>
      <w:r w:rsidR="002D0147">
        <w:t xml:space="preserve"> or m</w:t>
      </w:r>
      <w:r w:rsidR="004B07C2">
        <w:t xml:space="preserve">anufacturer of packaging </w:t>
      </w:r>
      <w:r w:rsidR="002D0147">
        <w:t>to</w:t>
      </w:r>
      <w:r w:rsidR="004B07C2">
        <w:t xml:space="preserve"> provide appropriate evidence to any supplier or consignor, such that</w:t>
      </w:r>
      <w:r w:rsidR="005A3019">
        <w:t xml:space="preserve"> </w:t>
      </w:r>
      <w:r w:rsidR="004B07C2">
        <w:t>compliance with the transport regulations can be demonstrated.</w:t>
      </w:r>
    </w:p>
    <w:p w14:paraId="746E986E" w14:textId="0C4C2383" w:rsidR="000710FB" w:rsidRDefault="00F419AF" w:rsidP="0064045C">
      <w:pPr>
        <w:pStyle w:val="F9-Paragraph"/>
        <w:numPr>
          <w:ilvl w:val="0"/>
          <w:numId w:val="23"/>
        </w:numPr>
        <w:spacing w:line="240" w:lineRule="auto"/>
        <w:ind w:left="851" w:hanging="851"/>
      </w:pPr>
      <w:r>
        <w:t>ONR expects</w:t>
      </w:r>
      <w:r w:rsidR="008C6F42">
        <w:t xml:space="preserve">, </w:t>
      </w:r>
      <w:r>
        <w:t>in accordance with CDG09 Regulation 5</w:t>
      </w:r>
      <w:r w:rsidR="00BF7273">
        <w:t xml:space="preserve"> (Ref. </w:t>
      </w:r>
      <w:sdt>
        <w:sdtPr>
          <w:id w:val="-119913404"/>
          <w:citation/>
        </w:sdtPr>
        <w:sdtEndPr/>
        <w:sdtContent>
          <w:r w:rsidR="00BF7273">
            <w:fldChar w:fldCharType="begin"/>
          </w:r>
          <w:r w:rsidR="00BF7273">
            <w:instrText xml:space="preserve"> CITATION Cai \l 2057 </w:instrText>
          </w:r>
          <w:r w:rsidR="00BF7273">
            <w:fldChar w:fldCharType="separate"/>
          </w:r>
          <w:r w:rsidR="00BF7273" w:rsidRPr="00660455">
            <w:rPr>
              <w:noProof/>
            </w:rPr>
            <w:t>[1]</w:t>
          </w:r>
          <w:r w:rsidR="00BF7273">
            <w:fldChar w:fldCharType="end"/>
          </w:r>
        </w:sdtContent>
      </w:sdt>
      <w:r w:rsidR="008C6F42">
        <w:t>),</w:t>
      </w:r>
      <w:r>
        <w:t xml:space="preserve"> that o</w:t>
      </w:r>
      <w:r w:rsidR="00CC112B">
        <w:t xml:space="preserve">rganisations </w:t>
      </w:r>
      <w:r>
        <w:t>supplying</w:t>
      </w:r>
      <w:r w:rsidR="00CC112B">
        <w:t xml:space="preserve"> Type A</w:t>
      </w:r>
      <w:r w:rsidR="00BF3558">
        <w:t xml:space="preserve"> packages</w:t>
      </w:r>
      <w:r w:rsidR="005B573F">
        <w:t xml:space="preserve"> for </w:t>
      </w:r>
      <w:r w:rsidR="00D426D4">
        <w:t xml:space="preserve">the </w:t>
      </w:r>
      <w:r w:rsidR="005B573F">
        <w:t>carriage of Class 7 dangerous goods</w:t>
      </w:r>
      <w:r w:rsidR="00495808">
        <w:t>, who are not the designer or manufacturer</w:t>
      </w:r>
      <w:r w:rsidR="00FF1387">
        <w:t>,</w:t>
      </w:r>
      <w:r w:rsidR="00495808">
        <w:t xml:space="preserve"> </w:t>
      </w:r>
      <w:r w:rsidR="00A851B2">
        <w:t>conduct</w:t>
      </w:r>
      <w:r w:rsidR="0018444A">
        <w:t xml:space="preserve"> appropriate as</w:t>
      </w:r>
      <w:r w:rsidR="00A851B2">
        <w:t xml:space="preserve">surance </w:t>
      </w:r>
      <w:r w:rsidR="002B004D">
        <w:t>check</w:t>
      </w:r>
      <w:r w:rsidR="002A2D83">
        <w:t>s on</w:t>
      </w:r>
      <w:r w:rsidR="00214FF1">
        <w:t xml:space="preserve"> packag</w:t>
      </w:r>
      <w:r w:rsidR="003516CB">
        <w:t>ing</w:t>
      </w:r>
      <w:r w:rsidR="00495808">
        <w:t>.</w:t>
      </w:r>
      <w:r w:rsidR="00D22593">
        <w:t xml:space="preserve"> Assurance arrangements should</w:t>
      </w:r>
      <w:r w:rsidR="00214FF1">
        <w:t xml:space="preserve"> confirm the</w:t>
      </w:r>
      <w:r w:rsidR="00FF1690">
        <w:t xml:space="preserve"> </w:t>
      </w:r>
      <w:r w:rsidR="009031FC">
        <w:t>packaging</w:t>
      </w:r>
      <w:r w:rsidR="00FF1690">
        <w:t xml:space="preserve"> meets the</w:t>
      </w:r>
      <w:r w:rsidR="00214FF1">
        <w:t xml:space="preserve"> Type A requirements</w:t>
      </w:r>
      <w:r w:rsidR="00D22593">
        <w:t xml:space="preserve"> and</w:t>
      </w:r>
      <w:r w:rsidR="00E806C5">
        <w:t xml:space="preserve"> includes</w:t>
      </w:r>
      <w:r w:rsidR="0021310B">
        <w:t xml:space="preserve"> </w:t>
      </w:r>
      <w:r w:rsidR="00E806C5">
        <w:t xml:space="preserve">all the required evidence for demonstrating compliance with the Transport Regulations. These arrangements </w:t>
      </w:r>
      <w:r w:rsidR="0021310B">
        <w:t xml:space="preserve">should be implemented as part of an </w:t>
      </w:r>
      <w:r w:rsidR="00894324">
        <w:t>appropriate</w:t>
      </w:r>
      <w:r w:rsidR="0021310B">
        <w:t xml:space="preserve"> management system</w:t>
      </w:r>
      <w:r w:rsidR="00894324">
        <w:t xml:space="preserve"> </w:t>
      </w:r>
      <w:r w:rsidR="00D426D4">
        <w:t xml:space="preserve">in accordance with </w:t>
      </w:r>
      <w:r w:rsidR="00894324">
        <w:t xml:space="preserve">ADR/RID </w:t>
      </w:r>
      <w:r w:rsidR="0024676F">
        <w:t xml:space="preserve">(Ref. </w:t>
      </w:r>
      <w:sdt>
        <w:sdtPr>
          <w:id w:val="-1364052951"/>
          <w:citation/>
        </w:sdtPr>
        <w:sdtEndPr/>
        <w:sdtContent>
          <w:r w:rsidR="0024676F">
            <w:fldChar w:fldCharType="begin"/>
          </w:r>
          <w:r w:rsidR="0024676F">
            <w:instrText xml:space="preserve"> CITATION ADR \l 2057 </w:instrText>
          </w:r>
          <w:r w:rsidR="0024676F">
            <w:fldChar w:fldCharType="separate"/>
          </w:r>
          <w:r w:rsidR="0024676F" w:rsidRPr="00660455">
            <w:rPr>
              <w:noProof/>
            </w:rPr>
            <w:t>[2]</w:t>
          </w:r>
          <w:r w:rsidR="0024676F">
            <w:fldChar w:fldCharType="end"/>
          </w:r>
        </w:sdtContent>
      </w:sdt>
      <w:r w:rsidR="0024676F">
        <w:t xml:space="preserve"> &amp;</w:t>
      </w:r>
      <w:sdt>
        <w:sdtPr>
          <w:id w:val="-1356962676"/>
          <w:citation/>
        </w:sdtPr>
        <w:sdtEndPr/>
        <w:sdtContent>
          <w:r w:rsidR="0024676F">
            <w:fldChar w:fldCharType="begin"/>
          </w:r>
          <w:r w:rsidR="0024676F">
            <w:instrText xml:space="preserve"> CITATION Con \l 2057 </w:instrText>
          </w:r>
          <w:r w:rsidR="0024676F">
            <w:fldChar w:fldCharType="separate"/>
          </w:r>
          <w:r w:rsidR="0024676F">
            <w:rPr>
              <w:noProof/>
            </w:rPr>
            <w:t xml:space="preserve"> </w:t>
          </w:r>
          <w:r w:rsidR="0024676F" w:rsidRPr="00660455">
            <w:rPr>
              <w:noProof/>
            </w:rPr>
            <w:t>[3]</w:t>
          </w:r>
          <w:r w:rsidR="0024676F">
            <w:fldChar w:fldCharType="end"/>
          </w:r>
        </w:sdtContent>
      </w:sdt>
      <w:r w:rsidR="006D4CD1">
        <w:t>)</w:t>
      </w:r>
      <w:r w:rsidR="0024676F">
        <w:t xml:space="preserve"> </w:t>
      </w:r>
      <w:r w:rsidR="00894324">
        <w:t>para 1.7.3</w:t>
      </w:r>
      <w:r w:rsidR="0064045C">
        <w:t>.</w:t>
      </w:r>
    </w:p>
    <w:p w14:paraId="4964F736" w14:textId="77777777" w:rsidR="0051798F" w:rsidRPr="00526497" w:rsidRDefault="0051798F" w:rsidP="0051798F">
      <w:pPr>
        <w:pStyle w:val="Heading2"/>
      </w:pPr>
      <w:bookmarkStart w:id="21" w:name="_Toc196749593"/>
      <w:bookmarkStart w:id="22" w:name="_Toc100553191"/>
      <w:bookmarkStart w:id="23" w:name="_Toc199744555"/>
      <w:bookmarkEnd w:id="21"/>
      <w:r w:rsidRPr="00526497">
        <w:t>Design compliance evidence</w:t>
      </w:r>
      <w:bookmarkEnd w:id="22"/>
      <w:bookmarkEnd w:id="23"/>
    </w:p>
    <w:p w14:paraId="416CAFAE" w14:textId="5286B22F" w:rsidR="0051798F" w:rsidRDefault="0051798F" w:rsidP="0051798F">
      <w:pPr>
        <w:pStyle w:val="F9-Paragraph"/>
        <w:numPr>
          <w:ilvl w:val="0"/>
          <w:numId w:val="23"/>
        </w:numPr>
        <w:spacing w:line="240" w:lineRule="auto"/>
        <w:ind w:left="851" w:hanging="851"/>
      </w:pPr>
      <w:r>
        <w:t>ONR expects</w:t>
      </w:r>
      <w:r w:rsidR="008C6F42">
        <w:t xml:space="preserve">, </w:t>
      </w:r>
      <w:r>
        <w:t>following the guidance in SSG-26 (Ref.</w:t>
      </w:r>
      <w:r w:rsidR="00D35C91">
        <w:t xml:space="preserve"> </w:t>
      </w:r>
      <w:sdt>
        <w:sdtPr>
          <w:id w:val="-1834062339"/>
          <w:citation/>
        </w:sdtPr>
        <w:sdtEndPr/>
        <w:sdtContent>
          <w:r w:rsidR="00D35C91">
            <w:fldChar w:fldCharType="begin"/>
          </w:r>
          <w:r w:rsidR="00C94F3D">
            <w:instrText xml:space="preserve">CITATION Adv \l 2057 </w:instrText>
          </w:r>
          <w:r w:rsidR="00D35C91">
            <w:fldChar w:fldCharType="separate"/>
          </w:r>
          <w:r w:rsidR="0044778C" w:rsidRPr="0044778C">
            <w:rPr>
              <w:noProof/>
            </w:rPr>
            <w:t>[5]</w:t>
          </w:r>
          <w:r w:rsidR="00D35C91">
            <w:fldChar w:fldCharType="end"/>
          </w:r>
        </w:sdtContent>
      </w:sdt>
      <w:r>
        <w:t>) para 801.1, that designers of packages compile a set of documentation that demonstrates compliance of the package to the regulations. Where the package compliance is reliant on additional components that are not supplied with the packaging (e.g. glass vials, tape, etc.) then the specification of those components must be provided in a way that enables the consignor to demonstrate that they are to an appropriate standard.</w:t>
      </w:r>
    </w:p>
    <w:p w14:paraId="1949088A" w14:textId="3F0AE55A" w:rsidR="0051798F" w:rsidRDefault="0051798F" w:rsidP="0051798F">
      <w:pPr>
        <w:pStyle w:val="F9-Paragraph"/>
        <w:numPr>
          <w:ilvl w:val="0"/>
          <w:numId w:val="23"/>
        </w:numPr>
        <w:spacing w:line="240" w:lineRule="auto"/>
        <w:ind w:left="851" w:hanging="851"/>
      </w:pPr>
      <w:r>
        <w:t xml:space="preserve">Documentation should be presented in a systematic manner providing clear statements with suitable evidence to demonstrate compliance against all relevant requirements of ADR/RID (Ref. </w:t>
      </w:r>
      <w:sdt>
        <w:sdtPr>
          <w:id w:val="137779548"/>
          <w:citation/>
        </w:sdtPr>
        <w:sdtEndPr/>
        <w:sdtContent>
          <w:r w:rsidR="00720642">
            <w:fldChar w:fldCharType="begin"/>
          </w:r>
          <w:r w:rsidR="00A16A9D">
            <w:instrText xml:space="preserve">CITATION ADR \l 2057 </w:instrText>
          </w:r>
          <w:r w:rsidR="00720642">
            <w:fldChar w:fldCharType="separate"/>
          </w:r>
          <w:r w:rsidR="0044778C" w:rsidRPr="0044778C">
            <w:rPr>
              <w:noProof/>
            </w:rPr>
            <w:t>[2]</w:t>
          </w:r>
          <w:r w:rsidR="00720642">
            <w:fldChar w:fldCharType="end"/>
          </w:r>
        </w:sdtContent>
      </w:sdt>
      <w:r w:rsidR="00720642">
        <w:t xml:space="preserve"> &amp;</w:t>
      </w:r>
      <w:sdt>
        <w:sdtPr>
          <w:id w:val="104089113"/>
          <w:citation/>
        </w:sdtPr>
        <w:sdtEndPr/>
        <w:sdtContent>
          <w:r w:rsidR="00720642">
            <w:fldChar w:fldCharType="begin"/>
          </w:r>
          <w:r w:rsidR="000F04B3">
            <w:instrText xml:space="preserve">CITATION Con \l 2057 </w:instrText>
          </w:r>
          <w:r w:rsidR="00720642">
            <w:fldChar w:fldCharType="separate"/>
          </w:r>
          <w:r w:rsidR="0044778C">
            <w:rPr>
              <w:noProof/>
            </w:rPr>
            <w:t xml:space="preserve"> </w:t>
          </w:r>
          <w:r w:rsidR="0044778C" w:rsidRPr="0044778C">
            <w:rPr>
              <w:noProof/>
            </w:rPr>
            <w:t>[3]</w:t>
          </w:r>
          <w:r w:rsidR="00720642">
            <w:fldChar w:fldCharType="end"/>
          </w:r>
        </w:sdtContent>
      </w:sdt>
      <w:r>
        <w:t xml:space="preserve">). ONR recommends that the documentation is presented in a format that follows the general expectations of a package design safety report (see Section </w:t>
      </w:r>
      <w:r>
        <w:fldChar w:fldCharType="begin"/>
      </w:r>
      <w:r>
        <w:instrText xml:space="preserve"> REF _Ref84324436 \r \h </w:instrText>
      </w:r>
      <w:r>
        <w:fldChar w:fldCharType="separate"/>
      </w:r>
      <w:r w:rsidR="001757EA">
        <w:t>7</w:t>
      </w:r>
      <w:r>
        <w:fldChar w:fldCharType="end"/>
      </w:r>
      <w:r>
        <w:t>).</w:t>
      </w:r>
      <w:r w:rsidR="003A0BBF">
        <w:t xml:space="preserve"> </w:t>
      </w:r>
      <w:r w:rsidR="003752EF">
        <w:t>The</w:t>
      </w:r>
      <w:r w:rsidR="003A0BBF">
        <w:t xml:space="preserve"> d</w:t>
      </w:r>
      <w:r w:rsidR="000D6372">
        <w:t xml:space="preserve">esign compliance evidence and supporting documentation should be </w:t>
      </w:r>
      <w:r w:rsidR="00183A20">
        <w:t>provided physically or available electronically to the consignor.</w:t>
      </w:r>
    </w:p>
    <w:p w14:paraId="65CC83A7" w14:textId="63E8DE30" w:rsidR="00B8533E" w:rsidRDefault="0051798F" w:rsidP="0051798F">
      <w:pPr>
        <w:pStyle w:val="F9-Paragraph"/>
        <w:numPr>
          <w:ilvl w:val="0"/>
          <w:numId w:val="23"/>
        </w:numPr>
        <w:spacing w:line="240" w:lineRule="auto"/>
        <w:ind w:left="851" w:hanging="851"/>
      </w:pPr>
      <w:r>
        <w:t xml:space="preserve">ONR recognises that the documentation required may include specific information that the designer does not wish to be made public. In these </w:t>
      </w:r>
      <w:r w:rsidR="00AC470C">
        <w:t>cases,</w:t>
      </w:r>
      <w:r>
        <w:t xml:space="preserve"> the documentation may be redacted in public facing documents or a reference to private records may be made. This information must however be provided to ONR</w:t>
      </w:r>
      <w:r w:rsidR="00C362B8">
        <w:t>,</w:t>
      </w:r>
      <w:r w:rsidR="00A17B14">
        <w:t xml:space="preserve"> </w:t>
      </w:r>
      <w:r w:rsidR="00C362B8">
        <w:t>or</w:t>
      </w:r>
      <w:r w:rsidR="00A17B14">
        <w:t xml:space="preserve"> to any consignors using the package</w:t>
      </w:r>
      <w:r>
        <w:t xml:space="preserve"> on request.</w:t>
      </w:r>
    </w:p>
    <w:p w14:paraId="172EBDA2" w14:textId="77777777" w:rsidR="008F4353" w:rsidRPr="00526497" w:rsidRDefault="008F4353" w:rsidP="008F4353">
      <w:pPr>
        <w:pStyle w:val="Heading2"/>
      </w:pPr>
      <w:bookmarkStart w:id="24" w:name="_Toc100553192"/>
      <w:bookmarkStart w:id="25" w:name="_Toc199744556"/>
      <w:r w:rsidRPr="00526497">
        <w:lastRenderedPageBreak/>
        <w:t>Certificate of Compliance</w:t>
      </w:r>
      <w:bookmarkEnd w:id="24"/>
      <w:bookmarkEnd w:id="25"/>
    </w:p>
    <w:p w14:paraId="772DA2CD" w14:textId="78BD13D5" w:rsidR="008F4353" w:rsidRDefault="008F4353" w:rsidP="008F4353">
      <w:pPr>
        <w:pStyle w:val="F9-Paragraph"/>
        <w:numPr>
          <w:ilvl w:val="0"/>
          <w:numId w:val="23"/>
        </w:numPr>
        <w:spacing w:line="240" w:lineRule="auto"/>
        <w:ind w:left="851" w:hanging="851"/>
      </w:pPr>
      <w:r>
        <w:t>The designer of a package should (following the guidance in SSG-26 (Ref.</w:t>
      </w:r>
      <w:r w:rsidR="00720642">
        <w:t xml:space="preserve"> </w:t>
      </w:r>
      <w:sdt>
        <w:sdtPr>
          <w:id w:val="-1192835221"/>
          <w:citation/>
        </w:sdtPr>
        <w:sdtEndPr/>
        <w:sdtContent>
          <w:r w:rsidR="00720642">
            <w:fldChar w:fldCharType="begin"/>
          </w:r>
          <w:r w:rsidR="00C94F3D">
            <w:instrText xml:space="preserve">CITATION Adv \l 2057 </w:instrText>
          </w:r>
          <w:r w:rsidR="00720642">
            <w:fldChar w:fldCharType="separate"/>
          </w:r>
          <w:r w:rsidR="0044778C" w:rsidRPr="0044778C">
            <w:rPr>
              <w:noProof/>
            </w:rPr>
            <w:t>[5]</w:t>
          </w:r>
          <w:r w:rsidR="00720642">
            <w:fldChar w:fldCharType="end"/>
          </w:r>
        </w:sdtContent>
      </w:sdt>
      <w:r>
        <w:t xml:space="preserve">) para 801.3) produce a certificate summarising the compliance of the package (see Section </w:t>
      </w:r>
      <w:r>
        <w:fldChar w:fldCharType="begin"/>
      </w:r>
      <w:r>
        <w:instrText xml:space="preserve"> REF _Ref84325304 \r \h </w:instrText>
      </w:r>
      <w:r>
        <w:fldChar w:fldCharType="separate"/>
      </w:r>
      <w:r w:rsidR="001757EA">
        <w:t>6</w:t>
      </w:r>
      <w:r>
        <w:fldChar w:fldCharType="end"/>
      </w:r>
      <w:r>
        <w:t xml:space="preserve">). This ‘certificate of compliance’ should be provided with every package or made available on request by any </w:t>
      </w:r>
      <w:r w:rsidR="00975055">
        <w:t>dutyholder</w:t>
      </w:r>
      <w:r w:rsidR="002A45DE">
        <w:t>s</w:t>
      </w:r>
      <w:r w:rsidR="00567562">
        <w:t xml:space="preserve"> </w:t>
      </w:r>
      <w:r w:rsidR="000C684A">
        <w:t>(with a legitimate interest?)</w:t>
      </w:r>
      <w:r>
        <w:t xml:space="preserve"> (not limited to consignors)</w:t>
      </w:r>
      <w:r w:rsidR="008D3497">
        <w:t>.</w:t>
      </w:r>
    </w:p>
    <w:p w14:paraId="2CCB8018" w14:textId="77777777" w:rsidR="008F4353" w:rsidRDefault="008F4353" w:rsidP="008F4353">
      <w:pPr>
        <w:pStyle w:val="F9-Paragraph"/>
        <w:numPr>
          <w:ilvl w:val="0"/>
          <w:numId w:val="23"/>
        </w:numPr>
        <w:spacing w:line="240" w:lineRule="auto"/>
        <w:ind w:left="851" w:hanging="851"/>
      </w:pPr>
      <w:r>
        <w:t>The provision of certificates of compliance online is recommended, as this allows consignors to access the most up to date version in a timely manner.</w:t>
      </w:r>
    </w:p>
    <w:p w14:paraId="15FDE8AC" w14:textId="77777777" w:rsidR="008F4353" w:rsidRDefault="008F4353" w:rsidP="008F4353">
      <w:pPr>
        <w:pStyle w:val="F9-Paragraph"/>
        <w:numPr>
          <w:ilvl w:val="0"/>
          <w:numId w:val="23"/>
        </w:numPr>
        <w:spacing w:line="240" w:lineRule="auto"/>
        <w:ind w:left="851" w:hanging="851"/>
      </w:pPr>
      <w:r>
        <w:t>Certificates of compliance not meeting the criteria defined in SSG-26 para 801.1 should be supplemented by additional documentary information provided to the consignor on request.</w:t>
      </w:r>
    </w:p>
    <w:p w14:paraId="26133F58" w14:textId="77777777" w:rsidR="007D6961" w:rsidRPr="00EF20B0" w:rsidRDefault="007D6961" w:rsidP="007D6961">
      <w:pPr>
        <w:pStyle w:val="Heading2"/>
      </w:pPr>
      <w:bookmarkStart w:id="26" w:name="_Toc100553193"/>
      <w:bookmarkStart w:id="27" w:name="_Toc199744557"/>
      <w:r w:rsidRPr="00EF20B0">
        <w:t>Supporting documents</w:t>
      </w:r>
      <w:bookmarkEnd w:id="26"/>
      <w:bookmarkEnd w:id="27"/>
    </w:p>
    <w:p w14:paraId="4B71DFC5" w14:textId="200D74A8" w:rsidR="007D6961" w:rsidRDefault="00FF5A6F" w:rsidP="007D6961">
      <w:pPr>
        <w:pStyle w:val="F9-Paragraph"/>
        <w:numPr>
          <w:ilvl w:val="0"/>
          <w:numId w:val="23"/>
        </w:numPr>
        <w:spacing w:line="240" w:lineRule="auto"/>
        <w:ind w:left="851" w:hanging="851"/>
      </w:pPr>
      <w:r>
        <w:t>In addition to the above</w:t>
      </w:r>
      <w:r w:rsidR="00425080">
        <w:t xml:space="preserve"> design compliance evidence</w:t>
      </w:r>
      <w:r>
        <w:t>, t</w:t>
      </w:r>
      <w:r w:rsidR="007D6961">
        <w:t>he designer/supplier should provide with all packages any relevant documentation</w:t>
      </w:r>
      <w:r>
        <w:t xml:space="preserve"> </w:t>
      </w:r>
      <w:r w:rsidR="007D6961">
        <w:t>the consignor requires to ensure that the package is used in accordance with the design.</w:t>
      </w:r>
      <w:r w:rsidR="00425080">
        <w:t xml:space="preserve"> </w:t>
      </w:r>
    </w:p>
    <w:p w14:paraId="0680BF1C" w14:textId="7843518D" w:rsidR="00E355A1" w:rsidRDefault="007D6961" w:rsidP="007D6961">
      <w:pPr>
        <w:pStyle w:val="F9-Paragraph"/>
        <w:numPr>
          <w:ilvl w:val="0"/>
          <w:numId w:val="23"/>
        </w:numPr>
        <w:spacing w:line="240" w:lineRule="auto"/>
        <w:ind w:left="851" w:hanging="851"/>
      </w:pPr>
      <w:r>
        <w:t xml:space="preserve">Supporting documentation should be clear and simple to understand by the consignor, including being in an appropriate language. Up to date versions of all documentation should be available on request by any </w:t>
      </w:r>
      <w:r w:rsidR="00975055">
        <w:t>dutyholder</w:t>
      </w:r>
      <w:r>
        <w:t xml:space="preserve"> or competent authority.</w:t>
      </w:r>
      <w:r w:rsidR="00755DDB" w:rsidRPr="00755DDB">
        <w:t xml:space="preserve"> </w:t>
      </w:r>
      <w:r w:rsidR="00E355A1">
        <w:t>Examples of supporting documents may include:</w:t>
      </w:r>
    </w:p>
    <w:p w14:paraId="705538C1" w14:textId="4933FBF6" w:rsidR="00C118A5" w:rsidRDefault="00E355A1" w:rsidP="0001046D">
      <w:pPr>
        <w:pStyle w:val="F10-Bullet1"/>
      </w:pPr>
      <w:r>
        <w:t>Operating inst</w:t>
      </w:r>
      <w:r w:rsidR="002F00CF">
        <w:t xml:space="preserve">ructions for </w:t>
      </w:r>
      <w:r w:rsidR="00DC195F">
        <w:t xml:space="preserve">the </w:t>
      </w:r>
      <w:r w:rsidR="002F00CF">
        <w:t>correct assembl</w:t>
      </w:r>
      <w:r w:rsidR="00A3501C">
        <w:t xml:space="preserve">y </w:t>
      </w:r>
      <w:r w:rsidR="0033428B">
        <w:t xml:space="preserve">and mechanical handing </w:t>
      </w:r>
      <w:r w:rsidR="00A3501C">
        <w:t>of</w:t>
      </w:r>
      <w:r w:rsidR="0033428B">
        <w:t xml:space="preserve"> </w:t>
      </w:r>
      <w:r w:rsidR="002F00CF">
        <w:t>package</w:t>
      </w:r>
      <w:r w:rsidR="0033428B">
        <w:t>s</w:t>
      </w:r>
      <w:r w:rsidR="002F00CF">
        <w:t xml:space="preserve"> for </w:t>
      </w:r>
      <w:r w:rsidR="00246233">
        <w:t>transport</w:t>
      </w:r>
      <w:r w:rsidR="0001046D">
        <w:t>.</w:t>
      </w:r>
    </w:p>
    <w:p w14:paraId="1DCB6B18" w14:textId="2493E17F" w:rsidR="00B54873" w:rsidRDefault="003439B0" w:rsidP="0001046D">
      <w:pPr>
        <w:pStyle w:val="F10-Bullet1"/>
      </w:pPr>
      <w:r>
        <w:t>Package labelling instructions</w:t>
      </w:r>
      <w:r w:rsidR="004236B8">
        <w:t>.</w:t>
      </w:r>
      <w:r>
        <w:t xml:space="preserve"> </w:t>
      </w:r>
      <w:r w:rsidR="004236B8">
        <w:t xml:space="preserve">This should </w:t>
      </w:r>
      <w:r>
        <w:t>includ</w:t>
      </w:r>
      <w:r w:rsidR="004236B8">
        <w:t>e</w:t>
      </w:r>
      <w:r w:rsidR="0049606E">
        <w:t xml:space="preserve"> identification of </w:t>
      </w:r>
      <w:r w:rsidR="0002791C">
        <w:t>the package design</w:t>
      </w:r>
      <w:r w:rsidR="006B00C4">
        <w:t xml:space="preserve"> </w:t>
      </w:r>
      <w:r w:rsidR="00C8778C">
        <w:t>features</w:t>
      </w:r>
      <w:r w:rsidR="0002791C">
        <w:t xml:space="preserve"> that enable correct </w:t>
      </w:r>
      <w:r w:rsidR="00833081">
        <w:t>application of marking and labelling, in accordance with ADR</w:t>
      </w:r>
      <w:r w:rsidR="00F15BC4">
        <w:t>/RID</w:t>
      </w:r>
      <w:r w:rsidR="00833081">
        <w:t xml:space="preserve"> 5.2. This should include guidance on </w:t>
      </w:r>
      <w:r w:rsidR="006B00C4">
        <w:t>the appropriate</w:t>
      </w:r>
      <w:r>
        <w:t xml:space="preserve"> orientation</w:t>
      </w:r>
      <w:r w:rsidR="002B4F27">
        <w:t xml:space="preserve">, </w:t>
      </w:r>
      <w:r w:rsidR="005C7CBA">
        <w:t>location,</w:t>
      </w:r>
      <w:r w:rsidR="00AF0F01">
        <w:t xml:space="preserve"> </w:t>
      </w:r>
      <w:r w:rsidR="002B4F27">
        <w:t>and</w:t>
      </w:r>
      <w:r w:rsidR="0050072B">
        <w:t xml:space="preserve"> method for securing</w:t>
      </w:r>
      <w:r w:rsidR="003E0A08">
        <w:t xml:space="preserve"> </w:t>
      </w:r>
      <w:r w:rsidR="00884B48">
        <w:t>labelling</w:t>
      </w:r>
      <w:r w:rsidR="0050072B">
        <w:t xml:space="preserve"> to the package.</w:t>
      </w:r>
    </w:p>
    <w:p w14:paraId="126C0D15" w14:textId="5C5A6DF1" w:rsidR="002F00CF" w:rsidRDefault="00A3501C" w:rsidP="00941CDD">
      <w:pPr>
        <w:pStyle w:val="F10-Bullet1"/>
      </w:pPr>
      <w:r>
        <w:t xml:space="preserve">Maintenance and inspection </w:t>
      </w:r>
      <w:r w:rsidR="00DC195F">
        <w:t>requirements</w:t>
      </w:r>
      <w:r>
        <w:t xml:space="preserve"> for </w:t>
      </w:r>
      <w:r w:rsidR="00F3666E">
        <w:t xml:space="preserve">muti-use </w:t>
      </w:r>
      <w:r w:rsidR="00246233">
        <w:t>packages.</w:t>
      </w:r>
    </w:p>
    <w:p w14:paraId="1F7C3FBC" w14:textId="19DFA730" w:rsidR="00F3666E" w:rsidRDefault="00F3666E" w:rsidP="00941CDD">
      <w:pPr>
        <w:pStyle w:val="F10-Bullet1"/>
      </w:pPr>
      <w:r>
        <w:t xml:space="preserve">Ageing and degradation </w:t>
      </w:r>
      <w:r w:rsidR="00246233">
        <w:t>considerations</w:t>
      </w:r>
      <w:r w:rsidR="00B333B6">
        <w:t xml:space="preserve"> for packages intended for long term use or storage.</w:t>
      </w:r>
    </w:p>
    <w:p w14:paraId="20075380" w14:textId="53901694" w:rsidR="00FB273F" w:rsidRDefault="000E2E26" w:rsidP="00FB273F">
      <w:pPr>
        <w:pStyle w:val="F10-Bullet1"/>
      </w:pPr>
      <w:r>
        <w:t xml:space="preserve">Appropriate </w:t>
      </w:r>
      <w:r w:rsidR="00941CDD">
        <w:t xml:space="preserve">environmental </w:t>
      </w:r>
      <w:r>
        <w:t xml:space="preserve">storage </w:t>
      </w:r>
      <w:r w:rsidR="00246233">
        <w:t>requirements.</w:t>
      </w:r>
    </w:p>
    <w:p w14:paraId="552ED10C" w14:textId="1D855918" w:rsidR="00DC195F" w:rsidRDefault="00F3666E" w:rsidP="00941CDD">
      <w:pPr>
        <w:pStyle w:val="F10-Bullet1"/>
      </w:pPr>
      <w:r>
        <w:t xml:space="preserve">Tolerable defect limits and </w:t>
      </w:r>
      <w:r w:rsidR="00DC195F">
        <w:t>package repair requirements</w:t>
      </w:r>
      <w:r w:rsidR="00941CDD">
        <w:t>.</w:t>
      </w:r>
    </w:p>
    <w:p w14:paraId="4B64AA91" w14:textId="54D24E74" w:rsidR="00E60AA0" w:rsidRDefault="008D1CF1" w:rsidP="00757E50">
      <w:pPr>
        <w:pStyle w:val="F9-Paragraph"/>
        <w:numPr>
          <w:ilvl w:val="0"/>
          <w:numId w:val="23"/>
        </w:numPr>
        <w:spacing w:line="240" w:lineRule="auto"/>
        <w:ind w:left="851" w:hanging="851"/>
      </w:pPr>
      <w:r>
        <w:t>S</w:t>
      </w:r>
      <w:r w:rsidR="008841D7">
        <w:t>upporting document</w:t>
      </w:r>
      <w:r>
        <w:t>ation</w:t>
      </w:r>
      <w:r w:rsidR="008841D7">
        <w:t xml:space="preserve"> </w:t>
      </w:r>
      <w:r w:rsidR="008F1969">
        <w:t xml:space="preserve">should provide clear </w:t>
      </w:r>
      <w:r w:rsidR="00757E50">
        <w:t xml:space="preserve">instruction </w:t>
      </w:r>
      <w:r w:rsidR="003E0669">
        <w:t>regarding the</w:t>
      </w:r>
      <w:r w:rsidR="00757E50">
        <w:t xml:space="preserve"> safe operation of the package</w:t>
      </w:r>
      <w:r w:rsidR="003E0669">
        <w:t xml:space="preserve"> and </w:t>
      </w:r>
      <w:r>
        <w:t xml:space="preserve">the </w:t>
      </w:r>
      <w:r w:rsidR="003E0669">
        <w:t xml:space="preserve">required maintenance </w:t>
      </w:r>
      <w:r w:rsidR="00593C71">
        <w:t>and inspection regime to maintain the package design integrity.</w:t>
      </w:r>
    </w:p>
    <w:p w14:paraId="04A2E9B0" w14:textId="77777777" w:rsidR="0061061E" w:rsidRDefault="0061061E" w:rsidP="0061061E">
      <w:pPr>
        <w:pStyle w:val="Heading1"/>
      </w:pPr>
      <w:bookmarkStart w:id="28" w:name="_Toc98931274"/>
      <w:bookmarkStart w:id="29" w:name="_Toc100553194"/>
      <w:bookmarkStart w:id="30" w:name="_Toc199744558"/>
      <w:r>
        <w:lastRenderedPageBreak/>
        <w:t>Guidance on compliance with specific requirements</w:t>
      </w:r>
      <w:bookmarkEnd w:id="28"/>
      <w:bookmarkEnd w:id="29"/>
      <w:bookmarkEnd w:id="30"/>
    </w:p>
    <w:p w14:paraId="78EBC54C" w14:textId="747E4AAF" w:rsidR="0061061E" w:rsidRDefault="0061061E" w:rsidP="0061061E">
      <w:pPr>
        <w:pStyle w:val="F9-Paragraph"/>
        <w:numPr>
          <w:ilvl w:val="0"/>
          <w:numId w:val="23"/>
        </w:numPr>
        <w:spacing w:line="240" w:lineRule="auto"/>
        <w:ind w:left="851" w:hanging="851"/>
      </w:pPr>
      <w:r>
        <w:t>The following section will address clarifications of aspects of the SSR-6 (Ref.</w:t>
      </w:r>
      <w:r w:rsidR="00755DDB">
        <w:t xml:space="preserve"> </w:t>
      </w:r>
      <w:sdt>
        <w:sdtPr>
          <w:id w:val="771516799"/>
          <w:citation/>
        </w:sdtPr>
        <w:sdtEndPr/>
        <w:sdtContent>
          <w:r w:rsidR="00755DDB">
            <w:fldChar w:fldCharType="begin"/>
          </w:r>
          <w:r w:rsidR="00C94F3D">
            <w:instrText xml:space="preserve">CITATION 4Re \l 2057 </w:instrText>
          </w:r>
          <w:r w:rsidR="00755DDB">
            <w:fldChar w:fldCharType="separate"/>
          </w:r>
          <w:r w:rsidR="0044778C" w:rsidRPr="0044778C">
            <w:rPr>
              <w:noProof/>
            </w:rPr>
            <w:t>[4]</w:t>
          </w:r>
          <w:r w:rsidR="00755DDB">
            <w:fldChar w:fldCharType="end"/>
          </w:r>
        </w:sdtContent>
      </w:sdt>
      <w:r>
        <w:t>) requirements</w:t>
      </w:r>
      <w:r w:rsidR="000C684A">
        <w:t>. I</w:t>
      </w:r>
      <w:r>
        <w:t>t may be expanded over time and so the most recent issue of this TIG should be referenced.</w:t>
      </w:r>
    </w:p>
    <w:p w14:paraId="07FCF5F0" w14:textId="77777777" w:rsidR="0061061E" w:rsidRPr="00BE22B8" w:rsidRDefault="0061061E" w:rsidP="0061061E">
      <w:pPr>
        <w:pStyle w:val="F10-Bullet1"/>
      </w:pPr>
      <w:r w:rsidRPr="00BE22B8">
        <w:t>SSR-6 Para 616 and 639</w:t>
      </w:r>
    </w:p>
    <w:p w14:paraId="0E73BF73" w14:textId="77777777" w:rsidR="0061061E" w:rsidRPr="00BE22B8" w:rsidRDefault="0061061E" w:rsidP="0061061E">
      <w:pPr>
        <w:pStyle w:val="F11-Bullet2"/>
      </w:pPr>
      <w:r w:rsidRPr="00BE22B8">
        <w:t xml:space="preserve">The package must meet the requirements for the extreme temperature/pressure requirements. </w:t>
      </w:r>
    </w:p>
    <w:p w14:paraId="0984484B" w14:textId="77777777" w:rsidR="0061061E" w:rsidRPr="00BE22B8" w:rsidRDefault="0061061E" w:rsidP="0061061E">
      <w:pPr>
        <w:pStyle w:val="F11-Bullet2"/>
      </w:pPr>
      <w:r w:rsidRPr="00BE22B8">
        <w:t>Type A packages cannot be designed to less stringent conditions purely based on the intended geographic use of the package.</w:t>
      </w:r>
    </w:p>
    <w:p w14:paraId="32D60A7D" w14:textId="77777777" w:rsidR="0061061E" w:rsidRPr="00BE22B8" w:rsidRDefault="0061061E" w:rsidP="0061061E">
      <w:pPr>
        <w:pStyle w:val="F10-Bullet1"/>
      </w:pPr>
      <w:r w:rsidRPr="00BE22B8">
        <w:t>SSR-6 Para 648 (a)</w:t>
      </w:r>
    </w:p>
    <w:p w14:paraId="585D1B73" w14:textId="45B472C1" w:rsidR="0061061E" w:rsidRPr="00BE22B8" w:rsidRDefault="0061061E" w:rsidP="0061061E">
      <w:pPr>
        <w:pStyle w:val="F11-Bullet2"/>
      </w:pPr>
      <w:r w:rsidRPr="00BE22B8">
        <w:t xml:space="preserve">The requirement to prevent “loss or dispersal” of the radioactive contents is considered to include </w:t>
      </w:r>
      <w:r w:rsidR="000C684A">
        <w:t xml:space="preserve">designs </w:t>
      </w:r>
      <w:r w:rsidRPr="00BE22B8">
        <w:t>where a package contains multiple “containment systems</w:t>
      </w:r>
      <w:r w:rsidR="0094625A" w:rsidRPr="00BE22B8">
        <w:t>.”</w:t>
      </w:r>
      <w:r w:rsidR="000C684A">
        <w:t xml:space="preserve"> T</w:t>
      </w:r>
      <w:r w:rsidRPr="00BE22B8">
        <w:t>hose containment systems should be retained within the body of the main package.</w:t>
      </w:r>
    </w:p>
    <w:p w14:paraId="06F2F3E8" w14:textId="77777777" w:rsidR="0061061E" w:rsidRPr="00BE22B8" w:rsidRDefault="0061061E" w:rsidP="0061061E">
      <w:pPr>
        <w:pStyle w:val="F11-Bullet2"/>
      </w:pPr>
      <w:r w:rsidRPr="00BE22B8">
        <w:t xml:space="preserve">Therefore, damage to the outer body of a package during testing, where it could be considered that a “containment system” could be lost or dispersed from the package would not be considered to have met the requirement. </w:t>
      </w:r>
    </w:p>
    <w:p w14:paraId="3183B8B0" w14:textId="77777777" w:rsidR="0061061E" w:rsidRPr="00BE22B8" w:rsidRDefault="0061061E" w:rsidP="0061061E">
      <w:pPr>
        <w:pStyle w:val="F11-Bullet2"/>
      </w:pPr>
      <w:r w:rsidRPr="00BE22B8">
        <w:t>An example of this is where a package may contain multiple doses of radiopharmaceuticals in separate vials/shielded pots. The loss of one of more shielded pots from the main package would be considered a failure to meet this requirement.</w:t>
      </w:r>
    </w:p>
    <w:p w14:paraId="255114A0" w14:textId="77777777" w:rsidR="0061061E" w:rsidRPr="00BE22B8" w:rsidRDefault="0061061E" w:rsidP="0061061E">
      <w:pPr>
        <w:pStyle w:val="F11-Bullet2"/>
      </w:pPr>
      <w:r w:rsidRPr="00BE22B8">
        <w:t xml:space="preserve">It should be noted that loss of individual containment systems from within an outer package would likely breach the requirement of Para 648 (b), due to distance </w:t>
      </w:r>
      <w:r>
        <w:t>changes between the source and surface</w:t>
      </w:r>
      <w:r w:rsidRPr="00BE22B8">
        <w:t>.</w:t>
      </w:r>
    </w:p>
    <w:p w14:paraId="36F0C5B0" w14:textId="77777777" w:rsidR="00606B7F" w:rsidRDefault="00606B7F" w:rsidP="00606B7F">
      <w:pPr>
        <w:pStyle w:val="Heading1"/>
      </w:pPr>
      <w:bookmarkStart w:id="31" w:name="_Ref84318177"/>
      <w:bookmarkStart w:id="32" w:name="_Ref84325304"/>
      <w:bookmarkStart w:id="33" w:name="_Toc98931275"/>
      <w:bookmarkStart w:id="34" w:name="_Toc100553195"/>
      <w:bookmarkStart w:id="35" w:name="_Toc199744559"/>
      <w:r>
        <w:t>Certificates of Compliance</w:t>
      </w:r>
      <w:bookmarkEnd w:id="31"/>
      <w:bookmarkEnd w:id="32"/>
      <w:bookmarkEnd w:id="33"/>
      <w:bookmarkEnd w:id="34"/>
      <w:bookmarkEnd w:id="35"/>
    </w:p>
    <w:p w14:paraId="4DDCB87E" w14:textId="78D56D34" w:rsidR="00606B7F" w:rsidRDefault="00606B7F" w:rsidP="00606B7F">
      <w:pPr>
        <w:pStyle w:val="F9-Paragraph"/>
        <w:numPr>
          <w:ilvl w:val="0"/>
          <w:numId w:val="23"/>
        </w:numPr>
        <w:spacing w:line="240" w:lineRule="auto"/>
        <w:ind w:left="851" w:hanging="851"/>
      </w:pPr>
      <w:r>
        <w:t>SSG-26 (Ref.</w:t>
      </w:r>
      <w:r w:rsidR="00755DDB">
        <w:t xml:space="preserve"> </w:t>
      </w:r>
      <w:sdt>
        <w:sdtPr>
          <w:id w:val="499699370"/>
          <w:citation/>
        </w:sdtPr>
        <w:sdtEndPr/>
        <w:sdtContent>
          <w:r w:rsidR="00755DDB">
            <w:fldChar w:fldCharType="begin"/>
          </w:r>
          <w:r w:rsidR="00C94F3D">
            <w:instrText xml:space="preserve">CITATION Adv \l 2057 </w:instrText>
          </w:r>
          <w:r w:rsidR="00755DDB">
            <w:fldChar w:fldCharType="separate"/>
          </w:r>
          <w:r w:rsidR="0044778C" w:rsidRPr="0044778C">
            <w:rPr>
              <w:noProof/>
            </w:rPr>
            <w:t>[5]</w:t>
          </w:r>
          <w:r w:rsidR="00755DDB">
            <w:fldChar w:fldCharType="end"/>
          </w:r>
        </w:sdtContent>
      </w:sdt>
      <w:r>
        <w:t>) para 801.3 gives guidance on the contents of the certificate of compliance for packages that do not require competent authority approval. ONR considers this to be the minimum acceptable level of information that should be provided to a consignor by the designer/supplier of packaging. The format of a certificate of compliance is not fixed, but the information provided should be clear and easy to read</w:t>
      </w:r>
      <w:r w:rsidR="00F47792">
        <w:t xml:space="preserve">. </w:t>
      </w:r>
    </w:p>
    <w:p w14:paraId="279EA586" w14:textId="76A34D00" w:rsidR="00606B7F" w:rsidRDefault="00606B7F" w:rsidP="00606B7F">
      <w:pPr>
        <w:pStyle w:val="F9-Paragraph"/>
        <w:numPr>
          <w:ilvl w:val="0"/>
          <w:numId w:val="23"/>
        </w:numPr>
        <w:spacing w:line="240" w:lineRule="auto"/>
        <w:ind w:left="851" w:hanging="851"/>
      </w:pPr>
      <w:r>
        <w:lastRenderedPageBreak/>
        <w:t>The following section gives supplementary guidance on ONR’s expectations with regards to the contents of the certificate of compliance, which should be considered in conjunction with SSG-26 (Ref.</w:t>
      </w:r>
      <w:r w:rsidR="00755DDB">
        <w:t xml:space="preserve"> </w:t>
      </w:r>
      <w:sdt>
        <w:sdtPr>
          <w:id w:val="857854924"/>
          <w:citation/>
        </w:sdtPr>
        <w:sdtEndPr/>
        <w:sdtContent>
          <w:r w:rsidR="00755DDB">
            <w:fldChar w:fldCharType="begin"/>
          </w:r>
          <w:r w:rsidR="00C94F3D">
            <w:instrText xml:space="preserve">CITATION Adv \l 2057 </w:instrText>
          </w:r>
          <w:r w:rsidR="00755DDB">
            <w:fldChar w:fldCharType="separate"/>
          </w:r>
          <w:r w:rsidR="0044778C" w:rsidRPr="0044778C">
            <w:rPr>
              <w:noProof/>
            </w:rPr>
            <w:t>[5]</w:t>
          </w:r>
          <w:r w:rsidR="00755DDB">
            <w:fldChar w:fldCharType="end"/>
          </w:r>
        </w:sdtContent>
      </w:sdt>
      <w:r>
        <w:t>) para 801.3.</w:t>
      </w:r>
    </w:p>
    <w:p w14:paraId="0C40C0CD" w14:textId="77777777" w:rsidR="00606B7F" w:rsidRPr="00BE22B8" w:rsidRDefault="00606B7F" w:rsidP="00606B7F">
      <w:pPr>
        <w:pStyle w:val="F9-Paragraph"/>
        <w:numPr>
          <w:ilvl w:val="0"/>
          <w:numId w:val="0"/>
        </w:numPr>
        <w:ind w:left="851"/>
      </w:pPr>
      <w:r w:rsidRPr="00BE22B8">
        <w:t>SSG-26 para 801.3</w:t>
      </w:r>
    </w:p>
    <w:p w14:paraId="2B313803" w14:textId="24DF9D53" w:rsidR="00606B7F" w:rsidRPr="00BE22B8" w:rsidRDefault="00606B7F" w:rsidP="00606B7F">
      <w:pPr>
        <w:pStyle w:val="F9-Paragraph"/>
        <w:numPr>
          <w:ilvl w:val="0"/>
          <w:numId w:val="28"/>
        </w:numPr>
        <w:spacing w:line="240" w:lineRule="auto"/>
      </w:pPr>
      <w:r w:rsidRPr="00BE22B8">
        <w:t xml:space="preserve">Type of Package – this should be in accordance with SSR-6 </w:t>
      </w:r>
      <w:r>
        <w:t xml:space="preserve">(Ref. </w:t>
      </w:r>
      <w:sdt>
        <w:sdtPr>
          <w:id w:val="-141969665"/>
          <w:citation/>
        </w:sdtPr>
        <w:sdtEndPr/>
        <w:sdtContent>
          <w:r w:rsidR="008A534D">
            <w:fldChar w:fldCharType="begin"/>
          </w:r>
          <w:r w:rsidR="00C94F3D">
            <w:instrText xml:space="preserve">CITATION 4Re \l 2057 </w:instrText>
          </w:r>
          <w:r w:rsidR="008A534D">
            <w:fldChar w:fldCharType="separate"/>
          </w:r>
          <w:r w:rsidR="0044778C" w:rsidRPr="0044778C">
            <w:rPr>
              <w:noProof/>
            </w:rPr>
            <w:t>[4]</w:t>
          </w:r>
          <w:r w:rsidR="008A534D">
            <w:fldChar w:fldCharType="end"/>
          </w:r>
        </w:sdtContent>
      </w:sdt>
      <w:r>
        <w:t>)</w:t>
      </w:r>
      <w:r w:rsidRPr="00BE22B8">
        <w:t>para 231.</w:t>
      </w:r>
    </w:p>
    <w:p w14:paraId="1A3EA621" w14:textId="77777777" w:rsidR="00606B7F" w:rsidRPr="00BE22B8" w:rsidRDefault="00606B7F" w:rsidP="00606B7F">
      <w:pPr>
        <w:pStyle w:val="F9-Paragraph"/>
        <w:numPr>
          <w:ilvl w:val="0"/>
          <w:numId w:val="28"/>
        </w:numPr>
        <w:spacing w:line="240" w:lineRule="auto"/>
      </w:pPr>
      <w:r w:rsidRPr="00BE22B8">
        <w:t>Identification of the packaging – this should include a designer name/number to uniquely identify the packaging.</w:t>
      </w:r>
    </w:p>
    <w:p w14:paraId="70780E10" w14:textId="57A32F49" w:rsidR="00606B7F" w:rsidRPr="00BE22B8" w:rsidRDefault="00606B7F" w:rsidP="00606B7F">
      <w:pPr>
        <w:pStyle w:val="F9-Paragraph"/>
        <w:numPr>
          <w:ilvl w:val="0"/>
          <w:numId w:val="28"/>
        </w:numPr>
        <w:spacing w:line="240" w:lineRule="auto"/>
      </w:pPr>
      <w:r w:rsidRPr="00BE22B8">
        <w:t>The issue date and an expiry date – there is no fixed period for the expiry date</w:t>
      </w:r>
      <w:r w:rsidR="000C684A">
        <w:t>. T</w:t>
      </w:r>
      <w:r w:rsidRPr="00BE22B8">
        <w:t xml:space="preserve">he date chosen should be based on </w:t>
      </w:r>
      <w:r w:rsidR="000C684A">
        <w:t xml:space="preserve">relevant </w:t>
      </w:r>
      <w:r w:rsidRPr="00BE22B8">
        <w:t xml:space="preserve">factors </w:t>
      </w:r>
      <w:r w:rsidR="000C684A">
        <w:t xml:space="preserve">identified by the designer, which may include, but not limited to, factors </w:t>
      </w:r>
      <w:r w:rsidRPr="00BE22B8">
        <w:t>such as design life, changes to regulations,</w:t>
      </w:r>
      <w:r w:rsidR="000C684A">
        <w:t xml:space="preserve"> and</w:t>
      </w:r>
      <w:r w:rsidRPr="00BE22B8">
        <w:t xml:space="preserve"> design review period. ONR recommends a maximum of five years as a suitable period for most packages.</w:t>
      </w:r>
    </w:p>
    <w:p w14:paraId="48C05FFE" w14:textId="7954C3A0" w:rsidR="00606B7F" w:rsidRPr="00BE22B8" w:rsidRDefault="00606B7F" w:rsidP="00606B7F">
      <w:pPr>
        <w:pStyle w:val="F9-Paragraph"/>
        <w:numPr>
          <w:ilvl w:val="0"/>
          <w:numId w:val="28"/>
        </w:numPr>
        <w:spacing w:line="240" w:lineRule="auto"/>
      </w:pPr>
      <w:r w:rsidRPr="00BE22B8">
        <w:t xml:space="preserve">Any restrictions on the mode of transport, if appropriate – if no restrictions are identified then documentary evidence of compliance against all modes of transport (road, rail, </w:t>
      </w:r>
      <w:r w:rsidR="00F47792" w:rsidRPr="00BE22B8">
        <w:t>sea,</w:t>
      </w:r>
      <w:r w:rsidRPr="00BE22B8">
        <w:t xml:space="preserve"> and air) </w:t>
      </w:r>
      <w:r w:rsidR="000C684A">
        <w:t>may</w:t>
      </w:r>
      <w:r w:rsidR="000C684A" w:rsidRPr="00BE22B8">
        <w:t xml:space="preserve"> </w:t>
      </w:r>
      <w:r w:rsidRPr="00BE22B8">
        <w:t>be required. Restrictions could be either in the form of positive (Road and Rail only) or negative (Not for Air transport) statements.</w:t>
      </w:r>
    </w:p>
    <w:p w14:paraId="172F6792" w14:textId="77777777" w:rsidR="00606B7F" w:rsidRPr="00BE22B8" w:rsidRDefault="00606B7F" w:rsidP="00606B7F">
      <w:pPr>
        <w:pStyle w:val="F9-Paragraph"/>
        <w:numPr>
          <w:ilvl w:val="0"/>
          <w:numId w:val="28"/>
        </w:numPr>
        <w:spacing w:line="240" w:lineRule="auto"/>
      </w:pPr>
      <w:r w:rsidRPr="00BE22B8">
        <w:t>List of applicable national and international regulations. – for non-UK supplied packages where SSR-6 is referenced no further reference to national regulations is required. For UK supplied packages or if SSR-6 is not referenced then the applicable modal regulations should be included. For packages originating in the USA, compliance with DOT 7A (49 CFR) is acceptable for road/rail transport in the UK.</w:t>
      </w:r>
    </w:p>
    <w:p w14:paraId="10A50CC8" w14:textId="77777777" w:rsidR="00606B7F" w:rsidRPr="00BE22B8" w:rsidRDefault="00606B7F" w:rsidP="00606B7F">
      <w:pPr>
        <w:pStyle w:val="F9-Paragraph"/>
        <w:numPr>
          <w:ilvl w:val="0"/>
          <w:numId w:val="28"/>
        </w:numPr>
        <w:spacing w:line="240" w:lineRule="auto"/>
      </w:pPr>
      <w:r w:rsidRPr="00BE22B8">
        <w:t>The following statement – An exact copy of the statement in SSG-26 801.3(f) should be on the certificate in a prominent position, separate from other text.</w:t>
      </w:r>
    </w:p>
    <w:p w14:paraId="26E805BC" w14:textId="5FC46D57" w:rsidR="00606B7F" w:rsidRPr="00BE22B8" w:rsidRDefault="00606B7F" w:rsidP="00606B7F">
      <w:pPr>
        <w:pStyle w:val="F9-Paragraph"/>
        <w:numPr>
          <w:ilvl w:val="0"/>
          <w:numId w:val="28"/>
        </w:numPr>
        <w:spacing w:line="240" w:lineRule="auto"/>
      </w:pPr>
      <w:r w:rsidRPr="00BE22B8">
        <w:t xml:space="preserve">Description of packaging and illustration. – The illustration should be clear and suitable to allow </w:t>
      </w:r>
      <w:r w:rsidR="00975055">
        <w:t>dutyholder</w:t>
      </w:r>
      <w:r w:rsidR="00246233" w:rsidRPr="00BE22B8">
        <w:t>s</w:t>
      </w:r>
      <w:r w:rsidRPr="00BE22B8">
        <w:t xml:space="preserve"> and relevant authorities to correctly identify all parts of the packaging and their correct location within the package.</w:t>
      </w:r>
    </w:p>
    <w:p w14:paraId="2E30D62A" w14:textId="77777777" w:rsidR="00606B7F" w:rsidRPr="00BE22B8" w:rsidRDefault="00606B7F" w:rsidP="00606B7F">
      <w:pPr>
        <w:pStyle w:val="F9-Paragraph"/>
        <w:numPr>
          <w:ilvl w:val="0"/>
          <w:numId w:val="28"/>
        </w:numPr>
        <w:spacing w:line="240" w:lineRule="auto"/>
      </w:pPr>
      <w:r w:rsidRPr="00BE22B8">
        <w:t>Specification of the design by reference to the drawings – The drawings referenced should provide a suitable level of detail relating to the shape/size, materials used and any specific design features of the packaging.</w:t>
      </w:r>
    </w:p>
    <w:p w14:paraId="2294CD12" w14:textId="3D1704AD" w:rsidR="00606B7F" w:rsidRPr="00BE22B8" w:rsidRDefault="00606B7F" w:rsidP="00606B7F">
      <w:pPr>
        <w:pStyle w:val="F9-Paragraph"/>
        <w:numPr>
          <w:ilvl w:val="0"/>
          <w:numId w:val="28"/>
        </w:numPr>
        <w:spacing w:line="240" w:lineRule="auto"/>
      </w:pPr>
      <w:r w:rsidRPr="00BE22B8">
        <w:t xml:space="preserve">Specification of the allowed radioactive contents – the details should enable a consignor to correctly identify the amount, physical/chemical form, </w:t>
      </w:r>
      <w:r w:rsidR="000C684A">
        <w:t xml:space="preserve">and </w:t>
      </w:r>
      <w:r w:rsidRPr="00BE22B8">
        <w:t xml:space="preserve">activity of material that is allowed to be transported in the package. If multiple combinations of material are possible all permutations must be identified. High level statements such as “up to A2 quantities” or </w:t>
      </w:r>
      <w:r w:rsidRPr="00BE22B8">
        <w:lastRenderedPageBreak/>
        <w:t>“liquid or solid” are acceptable so long as the documentary evidence can demonstrate compliance for all possible contents covered.</w:t>
      </w:r>
    </w:p>
    <w:p w14:paraId="418BEDC7" w14:textId="77777777" w:rsidR="00606B7F" w:rsidRPr="00BE22B8" w:rsidRDefault="00606B7F" w:rsidP="00606B7F">
      <w:pPr>
        <w:pStyle w:val="F9-Paragraph"/>
        <w:numPr>
          <w:ilvl w:val="0"/>
          <w:numId w:val="28"/>
        </w:numPr>
        <w:spacing w:line="240" w:lineRule="auto"/>
      </w:pPr>
      <w:r w:rsidRPr="00BE22B8">
        <w:t>Reference to handling, packing and maintenance instructions – should include specific document reference/revision numbers and provide suitable information on how to obtain up to date versions of the documents identified.</w:t>
      </w:r>
    </w:p>
    <w:p w14:paraId="302DB4A6" w14:textId="355B7029" w:rsidR="00606B7F" w:rsidRPr="00BE22B8" w:rsidRDefault="00606B7F" w:rsidP="00606B7F">
      <w:pPr>
        <w:pStyle w:val="F9-Paragraph"/>
        <w:numPr>
          <w:ilvl w:val="0"/>
          <w:numId w:val="28"/>
        </w:numPr>
        <w:spacing w:line="240" w:lineRule="auto"/>
      </w:pPr>
      <w:r w:rsidRPr="00BE22B8">
        <w:t xml:space="preserve">Applicable management system – this should be the management system under which the package has been designed, </w:t>
      </w:r>
      <w:r w:rsidR="00F47792" w:rsidRPr="00BE22B8">
        <w:t>manufactured,</w:t>
      </w:r>
      <w:r w:rsidRPr="00BE22B8">
        <w:t xml:space="preserve"> and supplied. Reference to the relevant documents within the designer/manufacturer organisation is required</w:t>
      </w:r>
      <w:r w:rsidR="000C684A">
        <w:t xml:space="preserve">, </w:t>
      </w:r>
      <w:r w:rsidRPr="00BE22B8">
        <w:t>not just noting that they meet an accredited standard such as ISO9001.</w:t>
      </w:r>
    </w:p>
    <w:p w14:paraId="64781779" w14:textId="77777777" w:rsidR="00606B7F" w:rsidRPr="00BE22B8" w:rsidRDefault="00606B7F" w:rsidP="00606B7F">
      <w:pPr>
        <w:pStyle w:val="F9-Paragraph"/>
        <w:numPr>
          <w:ilvl w:val="0"/>
          <w:numId w:val="28"/>
        </w:numPr>
        <w:spacing w:line="240" w:lineRule="auto"/>
      </w:pPr>
      <w:r w:rsidRPr="00BE22B8">
        <w:t>Emergency arrangements – The designer should provide any additional information which could be of benefit to the consignor in determining the response to an incident/radiation emergency involving the package.</w:t>
      </w:r>
    </w:p>
    <w:p w14:paraId="6E296E9F" w14:textId="77777777" w:rsidR="00606B7F" w:rsidRPr="00EF20B0" w:rsidRDefault="00606B7F" w:rsidP="00606B7F">
      <w:pPr>
        <w:pStyle w:val="F9-Paragraph"/>
        <w:numPr>
          <w:ilvl w:val="0"/>
          <w:numId w:val="28"/>
        </w:numPr>
        <w:spacing w:line="240" w:lineRule="auto"/>
      </w:pPr>
      <w:r w:rsidRPr="00BE22B8">
        <w:t xml:space="preserve">Signature and identification of the person responsible for certifying the compliance – the individual within the designer organisation who is responsible for the design compliance of the package should be identified by name and position within the organisation alongside the signature on </w:t>
      </w:r>
      <w:r w:rsidRPr="00EF20B0">
        <w:t>the certificate.</w:t>
      </w:r>
    </w:p>
    <w:p w14:paraId="760BC94C" w14:textId="2B0D9E2F" w:rsidR="005F75AF" w:rsidRPr="00EF20B0" w:rsidRDefault="005F75AF" w:rsidP="005F75AF">
      <w:pPr>
        <w:pStyle w:val="Heading1"/>
      </w:pPr>
      <w:bookmarkStart w:id="36" w:name="_Ref84324436"/>
      <w:bookmarkStart w:id="37" w:name="_Toc98931276"/>
      <w:bookmarkStart w:id="38" w:name="_Toc100553196"/>
      <w:bookmarkStart w:id="39" w:name="_Ref192747577"/>
      <w:bookmarkStart w:id="40" w:name="_Toc199744560"/>
      <w:r w:rsidRPr="00EF20B0">
        <w:t xml:space="preserve">Package Design Safety </w:t>
      </w:r>
      <w:r w:rsidR="00722955">
        <w:t>R</w:t>
      </w:r>
      <w:r w:rsidRPr="00EF20B0">
        <w:t>eport</w:t>
      </w:r>
      <w:bookmarkEnd w:id="36"/>
      <w:bookmarkEnd w:id="37"/>
      <w:bookmarkEnd w:id="38"/>
      <w:bookmarkEnd w:id="39"/>
      <w:bookmarkEnd w:id="40"/>
    </w:p>
    <w:p w14:paraId="3D36716E" w14:textId="64F138CA" w:rsidR="005F75AF" w:rsidRDefault="005F75AF" w:rsidP="005F75AF">
      <w:pPr>
        <w:pStyle w:val="F9-Paragraph"/>
        <w:numPr>
          <w:ilvl w:val="0"/>
          <w:numId w:val="23"/>
        </w:numPr>
        <w:spacing w:line="240" w:lineRule="auto"/>
        <w:ind w:left="851" w:hanging="851"/>
      </w:pPr>
      <w:r>
        <w:t xml:space="preserve">The documentary evidence provided to demonstrate compliance of a package with the regulations is normally considered to consist of a primary document summarising the requirements and general details relating to compliance demonstration with relevant references to evidence and supporting documents where required. This primary document </w:t>
      </w:r>
      <w:r w:rsidR="004E26F0">
        <w:t>can be</w:t>
      </w:r>
      <w:r>
        <w:t xml:space="preserve"> referred to as the Package Design Safety Report (PDSR) and if produced according to guidance will provide the basis of a “safety dossier” as identified in SSG-26 (Ref. </w:t>
      </w:r>
      <w:sdt>
        <w:sdtPr>
          <w:id w:val="-1984076256"/>
          <w:citation/>
        </w:sdtPr>
        <w:sdtEndPr/>
        <w:sdtContent>
          <w:r w:rsidR="004F7C6B">
            <w:fldChar w:fldCharType="begin"/>
          </w:r>
          <w:r w:rsidR="00C94F3D">
            <w:instrText xml:space="preserve">CITATION Adv \l 2057 </w:instrText>
          </w:r>
          <w:r w:rsidR="004F7C6B">
            <w:fldChar w:fldCharType="separate"/>
          </w:r>
          <w:r w:rsidR="0044778C" w:rsidRPr="0044778C">
            <w:rPr>
              <w:noProof/>
            </w:rPr>
            <w:t>[5]</w:t>
          </w:r>
          <w:r w:rsidR="004F7C6B">
            <w:fldChar w:fldCharType="end"/>
          </w:r>
        </w:sdtContent>
      </w:sdt>
      <w:r>
        <w:t>) para 801.1</w:t>
      </w:r>
      <w:r w:rsidR="001110CF">
        <w:t>.</w:t>
      </w:r>
    </w:p>
    <w:p w14:paraId="01741F7E" w14:textId="52A5F559" w:rsidR="001110CF" w:rsidRDefault="009759F6" w:rsidP="005F75AF">
      <w:pPr>
        <w:pStyle w:val="F9-Paragraph"/>
        <w:numPr>
          <w:ilvl w:val="0"/>
          <w:numId w:val="23"/>
        </w:numPr>
        <w:spacing w:line="240" w:lineRule="auto"/>
        <w:ind w:left="851" w:hanging="851"/>
      </w:pPr>
      <w:r>
        <w:t>Appendix</w:t>
      </w:r>
      <w:r w:rsidR="006F12BA">
        <w:t xml:space="preserve"> III of</w:t>
      </w:r>
      <w:r w:rsidR="000201A6">
        <w:t xml:space="preserve"> </w:t>
      </w:r>
      <w:r w:rsidR="00B63363">
        <w:t>SSG-66</w:t>
      </w:r>
      <w:r w:rsidR="002B5CEE">
        <w:t xml:space="preserve"> (Ref.</w:t>
      </w:r>
      <w:r w:rsidR="00B05AEE">
        <w:t xml:space="preserve"> </w:t>
      </w:r>
      <w:sdt>
        <w:sdtPr>
          <w:id w:val="418753050"/>
          <w:citation/>
        </w:sdtPr>
        <w:sdtEndPr/>
        <w:sdtContent>
          <w:r w:rsidR="00B05AEE">
            <w:fldChar w:fldCharType="begin"/>
          </w:r>
          <w:r w:rsidR="00C94F3D">
            <w:instrText xml:space="preserve">CITATION For \l 2057 </w:instrText>
          </w:r>
          <w:r w:rsidR="00B05AEE">
            <w:fldChar w:fldCharType="separate"/>
          </w:r>
          <w:r w:rsidR="0044778C" w:rsidRPr="0044778C">
            <w:rPr>
              <w:noProof/>
            </w:rPr>
            <w:t>[6]</w:t>
          </w:r>
          <w:r w:rsidR="00B05AEE">
            <w:fldChar w:fldCharType="end"/>
          </w:r>
        </w:sdtContent>
      </w:sdt>
      <w:r w:rsidR="00B05AEE">
        <w:t>)</w:t>
      </w:r>
      <w:r w:rsidR="00D37F20">
        <w:t xml:space="preserve"> provides</w:t>
      </w:r>
      <w:r w:rsidR="008E7343">
        <w:t xml:space="preserve"> further detailed guidance on the expectations </w:t>
      </w:r>
      <w:r w:rsidR="004926E5">
        <w:t>for</w:t>
      </w:r>
      <w:r w:rsidR="00803765">
        <w:t xml:space="preserve"> Type A</w:t>
      </w:r>
      <w:r w:rsidR="004926E5">
        <w:t xml:space="preserve"> Package Design Safety Reports (PDSR)</w:t>
      </w:r>
      <w:r w:rsidR="00875AC0">
        <w:t>.</w:t>
      </w:r>
      <w:r w:rsidR="00D261FF" w:rsidRPr="00D261FF">
        <w:t xml:space="preserve"> </w:t>
      </w:r>
      <w:r w:rsidR="00D261FF">
        <w:t>It is recommended that documentary evidence follows the PDSR structure in SSG-66</w:t>
      </w:r>
      <w:r w:rsidR="00875AC0">
        <w:t>.</w:t>
      </w:r>
    </w:p>
    <w:p w14:paraId="1145A977" w14:textId="00B14E9F" w:rsidR="002042C2" w:rsidRPr="00D261FF" w:rsidRDefault="005F75AF" w:rsidP="00D261FF">
      <w:pPr>
        <w:pStyle w:val="F9-Paragraph"/>
        <w:numPr>
          <w:ilvl w:val="0"/>
          <w:numId w:val="23"/>
        </w:numPr>
        <w:spacing w:line="240" w:lineRule="auto"/>
        <w:ind w:left="851" w:hanging="851"/>
        <w:sectPr w:rsidR="002042C2" w:rsidRPr="00D261FF" w:rsidSect="00B23A5E">
          <w:pgSz w:w="11906" w:h="16838" w:code="9"/>
          <w:pgMar w:top="1440" w:right="1440" w:bottom="1440" w:left="1440" w:header="397" w:footer="397" w:gutter="0"/>
          <w:cols w:space="312"/>
          <w:docGrid w:linePitch="360"/>
        </w:sectPr>
      </w:pPr>
      <w:bookmarkStart w:id="41" w:name="_Ref94183171"/>
      <w:r>
        <w:t>ONR has</w:t>
      </w:r>
      <w:r w:rsidR="00CC64A7">
        <w:t xml:space="preserve"> also</w:t>
      </w:r>
      <w:r>
        <w:t xml:space="preserve"> produced guidance for applicants relating to packages requiring competent authority approval</w:t>
      </w:r>
      <w:r w:rsidR="005F1F73">
        <w:t xml:space="preserve"> (Ref</w:t>
      </w:r>
      <w:r w:rsidR="004F7C6B">
        <w:t xml:space="preserve">. </w:t>
      </w:r>
      <w:sdt>
        <w:sdtPr>
          <w:id w:val="1352607218"/>
          <w:citation/>
        </w:sdtPr>
        <w:sdtEndPr/>
        <w:sdtContent>
          <w:r w:rsidR="00FC31CC">
            <w:fldChar w:fldCharType="begin"/>
          </w:r>
          <w:r w:rsidR="00C94F3D">
            <w:instrText xml:space="preserve">CITATION Gui \l 2057 </w:instrText>
          </w:r>
          <w:r w:rsidR="00FC31CC">
            <w:fldChar w:fldCharType="separate"/>
          </w:r>
          <w:r w:rsidR="0044778C" w:rsidRPr="0044778C">
            <w:rPr>
              <w:noProof/>
            </w:rPr>
            <w:t>[8]</w:t>
          </w:r>
          <w:r w:rsidR="00FC31CC">
            <w:fldChar w:fldCharType="end"/>
          </w:r>
        </w:sdtContent>
      </w:sdt>
      <w:r w:rsidR="00633E5A">
        <w:t>)</w:t>
      </w:r>
      <w:r w:rsidR="005F1F73">
        <w:t>(</w:t>
      </w:r>
      <w:hyperlink r:id="rId21" w:history="1">
        <w:r w:rsidR="005F1F73" w:rsidRPr="00FD3666">
          <w:rPr>
            <w:rStyle w:val="Hyperlink"/>
          </w:rPr>
          <w:t>TRA-PER-GD-014</w:t>
        </w:r>
      </w:hyperlink>
      <w:r w:rsidR="005F1F73">
        <w:t>)</w:t>
      </w:r>
      <w:r>
        <w:t>.</w:t>
      </w:r>
      <w:r w:rsidR="00A8297E">
        <w:t xml:space="preserve"> </w:t>
      </w:r>
      <w:r>
        <w:t>Although not written to support Type A package documentation specifically</w:t>
      </w:r>
      <w:r w:rsidR="00692343">
        <w:t>,</w:t>
      </w:r>
      <w:r>
        <w:t xml:space="preserve"> the guidance given in Section 2 of TRA-PER-GD-014 provides a useful baseline for the expectations for documentary evidence for Type A packages.</w:t>
      </w:r>
      <w:bookmarkEnd w:id="41"/>
    </w:p>
    <w:bookmarkStart w:id="42" w:name="_Toc199744561" w:displacedByCustomXml="next"/>
    <w:sdt>
      <w:sdtPr>
        <w:rPr>
          <w:color w:val="auto"/>
          <w:sz w:val="24"/>
          <w:szCs w:val="24"/>
        </w:rPr>
        <w:id w:val="-652758001"/>
        <w:docPartObj>
          <w:docPartGallery w:val="Bibliographies"/>
          <w:docPartUnique/>
        </w:docPartObj>
      </w:sdtPr>
      <w:sdtEndPr/>
      <w:sdtContent>
        <w:p w14:paraId="5F37DAE5" w14:textId="0CC43B09" w:rsidR="002042C2" w:rsidRDefault="0094625A" w:rsidP="0094625A">
          <w:pPr>
            <w:pStyle w:val="Heading1"/>
          </w:pPr>
          <w:r>
            <w:t>R</w:t>
          </w:r>
          <w:r w:rsidR="002042C2">
            <w:t>eferences</w:t>
          </w:r>
          <w:bookmarkEnd w:id="42"/>
        </w:p>
        <w:sdt>
          <w:sdtPr>
            <w:id w:val="-573587230"/>
            <w:bibliography/>
          </w:sdtPr>
          <w:sdtEndPr/>
          <w:sdtContent>
            <w:p w14:paraId="7CAD0D65" w14:textId="77777777" w:rsidR="0044778C"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44778C" w14:paraId="2527942F" w14:textId="77777777">
                <w:trPr>
                  <w:divId w:val="1993096338"/>
                  <w:tblCellSpacing w:w="15" w:type="dxa"/>
                </w:trPr>
                <w:tc>
                  <w:tcPr>
                    <w:tcW w:w="50" w:type="pct"/>
                    <w:hideMark/>
                  </w:tcPr>
                  <w:p w14:paraId="358FB4EF" w14:textId="1003CBC5" w:rsidR="0044778C" w:rsidRDefault="0044778C">
                    <w:pPr>
                      <w:pStyle w:val="Bibliography"/>
                      <w:rPr>
                        <w:noProof/>
                        <w:szCs w:val="24"/>
                      </w:rPr>
                    </w:pPr>
                    <w:r>
                      <w:rPr>
                        <w:noProof/>
                      </w:rPr>
                      <w:t xml:space="preserve">[1] </w:t>
                    </w:r>
                  </w:p>
                </w:tc>
                <w:tc>
                  <w:tcPr>
                    <w:tcW w:w="0" w:type="auto"/>
                    <w:hideMark/>
                  </w:tcPr>
                  <w:p w14:paraId="651D03CC" w14:textId="77777777" w:rsidR="0044778C" w:rsidRDefault="0044778C">
                    <w:pPr>
                      <w:pStyle w:val="Bibliography"/>
                      <w:rPr>
                        <w:noProof/>
                      </w:rPr>
                    </w:pPr>
                    <w:r>
                      <w:rPr>
                        <w:noProof/>
                      </w:rPr>
                      <w:t xml:space="preserve">Carraige of Dangerous Goods and Use of Transportable Pressure Equipement Regulation 2009 (Statutory Instrument 2009 No. 1348). </w:t>
                    </w:r>
                  </w:p>
                </w:tc>
              </w:tr>
              <w:tr w:rsidR="0044778C" w14:paraId="3719B10F" w14:textId="77777777">
                <w:trPr>
                  <w:divId w:val="1993096338"/>
                  <w:tblCellSpacing w:w="15" w:type="dxa"/>
                </w:trPr>
                <w:tc>
                  <w:tcPr>
                    <w:tcW w:w="50" w:type="pct"/>
                    <w:hideMark/>
                  </w:tcPr>
                  <w:p w14:paraId="7A6C9833" w14:textId="77777777" w:rsidR="0044778C" w:rsidRDefault="0044778C">
                    <w:pPr>
                      <w:pStyle w:val="Bibliography"/>
                      <w:rPr>
                        <w:noProof/>
                      </w:rPr>
                    </w:pPr>
                    <w:r>
                      <w:rPr>
                        <w:noProof/>
                      </w:rPr>
                      <w:t xml:space="preserve">[2] </w:t>
                    </w:r>
                  </w:p>
                </w:tc>
                <w:tc>
                  <w:tcPr>
                    <w:tcW w:w="0" w:type="auto"/>
                    <w:hideMark/>
                  </w:tcPr>
                  <w:p w14:paraId="3317E785" w14:textId="77777777" w:rsidR="0044778C" w:rsidRDefault="0044778C">
                    <w:pPr>
                      <w:pStyle w:val="Bibliography"/>
                      <w:rPr>
                        <w:noProof/>
                      </w:rPr>
                    </w:pPr>
                    <w:r>
                      <w:rPr>
                        <w:noProof/>
                      </w:rPr>
                      <w:t xml:space="preserve">ADR applicable as from 1 January 2023, Agreement concerning the International Carriage of Dangerous Goods by Road (ECE/TRANS/326). </w:t>
                    </w:r>
                  </w:p>
                </w:tc>
              </w:tr>
              <w:tr w:rsidR="0044778C" w14:paraId="2B4435C8" w14:textId="77777777">
                <w:trPr>
                  <w:divId w:val="1993096338"/>
                  <w:tblCellSpacing w:w="15" w:type="dxa"/>
                </w:trPr>
                <w:tc>
                  <w:tcPr>
                    <w:tcW w:w="50" w:type="pct"/>
                    <w:hideMark/>
                  </w:tcPr>
                  <w:p w14:paraId="6FAA5AD2" w14:textId="77777777" w:rsidR="0044778C" w:rsidRDefault="0044778C">
                    <w:pPr>
                      <w:pStyle w:val="Bibliography"/>
                      <w:rPr>
                        <w:noProof/>
                      </w:rPr>
                    </w:pPr>
                    <w:r>
                      <w:rPr>
                        <w:noProof/>
                      </w:rPr>
                      <w:t xml:space="preserve">[3] </w:t>
                    </w:r>
                  </w:p>
                </w:tc>
                <w:tc>
                  <w:tcPr>
                    <w:tcW w:w="0" w:type="auto"/>
                    <w:hideMark/>
                  </w:tcPr>
                  <w:p w14:paraId="756B2A57" w14:textId="77777777" w:rsidR="0044778C" w:rsidRDefault="0044778C">
                    <w:pPr>
                      <w:pStyle w:val="Bibliography"/>
                      <w:rPr>
                        <w:noProof/>
                      </w:rPr>
                    </w:pPr>
                    <w:r>
                      <w:rPr>
                        <w:noProof/>
                      </w:rPr>
                      <w:t xml:space="preserve">Convention concerning International Carriage by Rail (COTIF) Appendix C – Regulations concerning the International Carriage of Dangerous Goods by Rail (RID), With effect from 1 January 2023. </w:t>
                    </w:r>
                  </w:p>
                </w:tc>
              </w:tr>
              <w:tr w:rsidR="0044778C" w14:paraId="5DFBBCEB" w14:textId="77777777">
                <w:trPr>
                  <w:divId w:val="1993096338"/>
                  <w:tblCellSpacing w:w="15" w:type="dxa"/>
                </w:trPr>
                <w:tc>
                  <w:tcPr>
                    <w:tcW w:w="50" w:type="pct"/>
                    <w:hideMark/>
                  </w:tcPr>
                  <w:p w14:paraId="72CFFBF7" w14:textId="77777777" w:rsidR="0044778C" w:rsidRDefault="0044778C">
                    <w:pPr>
                      <w:pStyle w:val="Bibliography"/>
                      <w:rPr>
                        <w:noProof/>
                      </w:rPr>
                    </w:pPr>
                    <w:r>
                      <w:rPr>
                        <w:noProof/>
                      </w:rPr>
                      <w:t xml:space="preserve">[4] </w:t>
                    </w:r>
                  </w:p>
                </w:tc>
                <w:tc>
                  <w:tcPr>
                    <w:tcW w:w="0" w:type="auto"/>
                    <w:hideMark/>
                  </w:tcPr>
                  <w:p w14:paraId="3002296B" w14:textId="77777777" w:rsidR="0044778C" w:rsidRDefault="0044778C">
                    <w:pPr>
                      <w:pStyle w:val="Bibliography"/>
                      <w:rPr>
                        <w:noProof/>
                      </w:rPr>
                    </w:pPr>
                    <w:r>
                      <w:rPr>
                        <w:noProof/>
                      </w:rPr>
                      <w:t xml:space="preserve">IAEA, Regulations for the Safe Transport of Radioactive Material 2018 Edition, Specific Safety requirements No. SSR-6 (Rev. 1). </w:t>
                    </w:r>
                  </w:p>
                </w:tc>
              </w:tr>
              <w:tr w:rsidR="0044778C" w14:paraId="283334F5" w14:textId="77777777">
                <w:trPr>
                  <w:divId w:val="1993096338"/>
                  <w:tblCellSpacing w:w="15" w:type="dxa"/>
                </w:trPr>
                <w:tc>
                  <w:tcPr>
                    <w:tcW w:w="50" w:type="pct"/>
                    <w:hideMark/>
                  </w:tcPr>
                  <w:p w14:paraId="1D8B756A" w14:textId="77777777" w:rsidR="0044778C" w:rsidRDefault="0044778C">
                    <w:pPr>
                      <w:pStyle w:val="Bibliography"/>
                      <w:rPr>
                        <w:noProof/>
                      </w:rPr>
                    </w:pPr>
                    <w:r>
                      <w:rPr>
                        <w:noProof/>
                      </w:rPr>
                      <w:t xml:space="preserve">[5] </w:t>
                    </w:r>
                  </w:p>
                </w:tc>
                <w:tc>
                  <w:tcPr>
                    <w:tcW w:w="0" w:type="auto"/>
                    <w:hideMark/>
                  </w:tcPr>
                  <w:p w14:paraId="0A242885" w14:textId="77777777" w:rsidR="0044778C" w:rsidRDefault="0044778C">
                    <w:pPr>
                      <w:pStyle w:val="Bibliography"/>
                      <w:rPr>
                        <w:noProof/>
                      </w:rPr>
                    </w:pPr>
                    <w:r>
                      <w:rPr>
                        <w:noProof/>
                      </w:rPr>
                      <w:t xml:space="preserve">IAEA, Advisory Material for the IAEA Regulations for the Safe Transport of Radioactive Material (2018 Edition), Specific Safety Guide No. SSG-26 (Rev.1). </w:t>
                    </w:r>
                  </w:p>
                </w:tc>
              </w:tr>
              <w:tr w:rsidR="0044778C" w14:paraId="798F52C6" w14:textId="77777777">
                <w:trPr>
                  <w:divId w:val="1993096338"/>
                  <w:tblCellSpacing w:w="15" w:type="dxa"/>
                </w:trPr>
                <w:tc>
                  <w:tcPr>
                    <w:tcW w:w="50" w:type="pct"/>
                    <w:hideMark/>
                  </w:tcPr>
                  <w:p w14:paraId="4F836F26" w14:textId="77777777" w:rsidR="0044778C" w:rsidRDefault="0044778C">
                    <w:pPr>
                      <w:pStyle w:val="Bibliography"/>
                      <w:rPr>
                        <w:noProof/>
                      </w:rPr>
                    </w:pPr>
                    <w:r>
                      <w:rPr>
                        <w:noProof/>
                      </w:rPr>
                      <w:t xml:space="preserve">[6] </w:t>
                    </w:r>
                  </w:p>
                </w:tc>
                <w:tc>
                  <w:tcPr>
                    <w:tcW w:w="0" w:type="auto"/>
                    <w:hideMark/>
                  </w:tcPr>
                  <w:p w14:paraId="004BDDF9" w14:textId="77777777" w:rsidR="0044778C" w:rsidRDefault="0044778C">
                    <w:pPr>
                      <w:pStyle w:val="Bibliography"/>
                      <w:rPr>
                        <w:noProof/>
                      </w:rPr>
                    </w:pPr>
                    <w:r>
                      <w:rPr>
                        <w:noProof/>
                      </w:rPr>
                      <w:t xml:space="preserve">IAEA, Format and Content of The Package Design Safety Report for the Safe Transport of Radioactive Material (2022 Edition), SSG-66. </w:t>
                    </w:r>
                  </w:p>
                </w:tc>
              </w:tr>
              <w:tr w:rsidR="0044778C" w14:paraId="4A79CB41" w14:textId="77777777">
                <w:trPr>
                  <w:divId w:val="1993096338"/>
                  <w:tblCellSpacing w:w="15" w:type="dxa"/>
                </w:trPr>
                <w:tc>
                  <w:tcPr>
                    <w:tcW w:w="50" w:type="pct"/>
                    <w:hideMark/>
                  </w:tcPr>
                  <w:p w14:paraId="0A67746A" w14:textId="77777777" w:rsidR="0044778C" w:rsidRDefault="0044778C">
                    <w:pPr>
                      <w:pStyle w:val="Bibliography"/>
                      <w:rPr>
                        <w:noProof/>
                      </w:rPr>
                    </w:pPr>
                    <w:r>
                      <w:rPr>
                        <w:noProof/>
                      </w:rPr>
                      <w:t xml:space="preserve">[7] </w:t>
                    </w:r>
                  </w:p>
                </w:tc>
                <w:tc>
                  <w:tcPr>
                    <w:tcW w:w="0" w:type="auto"/>
                    <w:hideMark/>
                  </w:tcPr>
                  <w:p w14:paraId="3DE9B962" w14:textId="77777777" w:rsidR="0044778C" w:rsidRDefault="0044778C">
                    <w:pPr>
                      <w:pStyle w:val="Bibliography"/>
                      <w:rPr>
                        <w:noProof/>
                      </w:rPr>
                    </w:pPr>
                    <w:r>
                      <w:rPr>
                        <w:noProof/>
                      </w:rPr>
                      <w:t xml:space="preserve">IAEA, The Management System for the Safe Transport of Radioactive Material (2008 Edition), TS-G-1.4. </w:t>
                    </w:r>
                  </w:p>
                </w:tc>
              </w:tr>
              <w:tr w:rsidR="0044778C" w14:paraId="5E72CE7B" w14:textId="77777777">
                <w:trPr>
                  <w:divId w:val="1993096338"/>
                  <w:tblCellSpacing w:w="15" w:type="dxa"/>
                </w:trPr>
                <w:tc>
                  <w:tcPr>
                    <w:tcW w:w="50" w:type="pct"/>
                    <w:hideMark/>
                  </w:tcPr>
                  <w:p w14:paraId="3D77509C" w14:textId="77777777" w:rsidR="0044778C" w:rsidRDefault="0044778C">
                    <w:pPr>
                      <w:pStyle w:val="Bibliography"/>
                      <w:rPr>
                        <w:noProof/>
                      </w:rPr>
                    </w:pPr>
                    <w:r>
                      <w:rPr>
                        <w:noProof/>
                      </w:rPr>
                      <w:t xml:space="preserve">[8] </w:t>
                    </w:r>
                  </w:p>
                </w:tc>
                <w:tc>
                  <w:tcPr>
                    <w:tcW w:w="0" w:type="auto"/>
                    <w:hideMark/>
                  </w:tcPr>
                  <w:p w14:paraId="255C3BE7" w14:textId="77777777" w:rsidR="0044778C" w:rsidRDefault="0044778C">
                    <w:pPr>
                      <w:pStyle w:val="Bibliography"/>
                      <w:rPr>
                        <w:noProof/>
                      </w:rPr>
                    </w:pPr>
                    <w:r>
                      <w:rPr>
                        <w:noProof/>
                      </w:rPr>
                      <w:t xml:space="preserve">ONR, Guidance for Applications for UK Competent Authority Approval, TRA-PER-GD-014, issue No. 4. </w:t>
                    </w:r>
                  </w:p>
                </w:tc>
              </w:tr>
            </w:tbl>
            <w:p w14:paraId="75681C0C" w14:textId="77777777" w:rsidR="0044778C" w:rsidRDefault="0044778C">
              <w:pPr>
                <w:divId w:val="1993096338"/>
                <w:rPr>
                  <w:rFonts w:eastAsia="Times New Roman"/>
                  <w:noProof/>
                </w:rPr>
              </w:pPr>
            </w:p>
            <w:p w14:paraId="7CD57A40" w14:textId="7173394B" w:rsidR="002042C2" w:rsidRDefault="002042C2" w:rsidP="002042C2">
              <w:r>
                <w:rPr>
                  <w:b/>
                  <w:bCs/>
                  <w:noProof/>
                </w:rPr>
                <w:fldChar w:fldCharType="end"/>
              </w:r>
            </w:p>
          </w:sdtContent>
        </w:sdt>
      </w:sdtContent>
    </w:sdt>
    <w:p w14:paraId="64FF7493" w14:textId="77777777" w:rsidR="002042C2" w:rsidRDefault="002042C2" w:rsidP="000F04B3">
      <w:pPr>
        <w:pStyle w:val="Heading1"/>
        <w:numPr>
          <w:ilvl w:val="0"/>
          <w:numId w:val="0"/>
        </w:numPr>
        <w:sectPr w:rsidR="002042C2" w:rsidSect="00B23A5E">
          <w:pgSz w:w="11906" w:h="16838" w:code="9"/>
          <w:pgMar w:top="1440" w:right="1440" w:bottom="1440" w:left="1440" w:header="397" w:footer="397" w:gutter="0"/>
          <w:cols w:space="312"/>
          <w:docGrid w:linePitch="360"/>
        </w:sectPr>
      </w:pPr>
    </w:p>
    <w:p w14:paraId="6F46D183" w14:textId="7CA3FF55" w:rsidR="002042C2" w:rsidRDefault="002042C2" w:rsidP="0094625A">
      <w:pPr>
        <w:pStyle w:val="Heading1"/>
      </w:pPr>
      <w:bookmarkStart w:id="43" w:name="_Toc199744562"/>
      <w:r>
        <w:lastRenderedPageBreak/>
        <w:t>Glossary</w:t>
      </w:r>
      <w:r w:rsidR="00F26851">
        <w:t xml:space="preserve"> and Abbrevi</w:t>
      </w:r>
      <w:r w:rsidR="0054189D">
        <w:t>ations</w:t>
      </w:r>
      <w:bookmarkEnd w:id="43"/>
    </w:p>
    <w:p w14:paraId="53F96A38" w14:textId="77777777" w:rsidR="00F62B49" w:rsidRDefault="00F62B49" w:rsidP="00F62B49">
      <w:pPr>
        <w:tabs>
          <w:tab w:val="left" w:pos="1440"/>
        </w:tabs>
        <w:spacing w:line="240" w:lineRule="auto"/>
        <w:ind w:left="1440" w:hanging="1440"/>
        <w:contextualSpacing/>
      </w:pPr>
      <w:r>
        <w:t>ADR</w:t>
      </w:r>
      <w:r>
        <w:tab/>
      </w:r>
      <w:r w:rsidRPr="00775288">
        <w:t>Agreement Concerning the International Carriage of Dangerous Goods by Road</w:t>
      </w:r>
    </w:p>
    <w:p w14:paraId="226CD28B" w14:textId="77777777" w:rsidR="00F62B49" w:rsidRDefault="00F62B49" w:rsidP="00F62B49">
      <w:pPr>
        <w:tabs>
          <w:tab w:val="left" w:pos="1440"/>
        </w:tabs>
        <w:spacing w:line="240" w:lineRule="auto"/>
        <w:ind w:left="1440" w:hanging="1440"/>
        <w:contextualSpacing/>
      </w:pPr>
      <w:r>
        <w:t>CDG 2009</w:t>
      </w:r>
      <w:r>
        <w:tab/>
      </w:r>
      <w:r w:rsidRPr="00775288">
        <w:t>Carriage of Dangerous Goods and Use of Transportable Pressure Equipment Regulations 2009</w:t>
      </w:r>
    </w:p>
    <w:p w14:paraId="43D5DD10" w14:textId="77777777" w:rsidR="00F62B49" w:rsidRDefault="00F62B49" w:rsidP="00F62B49">
      <w:pPr>
        <w:tabs>
          <w:tab w:val="left" w:pos="1440"/>
        </w:tabs>
        <w:spacing w:line="240" w:lineRule="auto"/>
        <w:contextualSpacing/>
      </w:pPr>
      <w:r>
        <w:t>GB</w:t>
      </w:r>
      <w:r>
        <w:tab/>
        <w:t>Great Britain</w:t>
      </w:r>
    </w:p>
    <w:p w14:paraId="7E8E7BFC" w14:textId="77777777" w:rsidR="00F62B49" w:rsidRPr="0003328B" w:rsidRDefault="00F62B49" w:rsidP="00F62B49">
      <w:pPr>
        <w:tabs>
          <w:tab w:val="left" w:pos="1440"/>
        </w:tabs>
        <w:spacing w:line="240" w:lineRule="auto"/>
        <w:contextualSpacing/>
      </w:pPr>
      <w:r w:rsidRPr="0003328B">
        <w:t>IAEA</w:t>
      </w:r>
      <w:r w:rsidRPr="0003328B">
        <w:tab/>
        <w:t>International Atomic Energy Agency</w:t>
      </w:r>
    </w:p>
    <w:p w14:paraId="3B377632" w14:textId="77777777" w:rsidR="00F62B49" w:rsidRDefault="00F62B49" w:rsidP="00F62B49">
      <w:pPr>
        <w:tabs>
          <w:tab w:val="left" w:pos="1440"/>
        </w:tabs>
        <w:spacing w:line="240" w:lineRule="auto"/>
        <w:ind w:left="1440" w:hanging="1440"/>
        <w:contextualSpacing/>
      </w:pPr>
      <w:r>
        <w:t>RID</w:t>
      </w:r>
      <w:r>
        <w:tab/>
      </w:r>
      <w:r w:rsidRPr="00775288">
        <w:t>Regulations concerning the International Carriage of Dangerous Goods by Rail</w:t>
      </w:r>
    </w:p>
    <w:p w14:paraId="59BE3B8C" w14:textId="77777777" w:rsidR="00F62B49" w:rsidRDefault="00F62B49" w:rsidP="00F62B49">
      <w:pPr>
        <w:tabs>
          <w:tab w:val="left" w:pos="1440"/>
        </w:tabs>
        <w:spacing w:line="240" w:lineRule="auto"/>
        <w:ind w:left="1440" w:hanging="1440"/>
        <w:contextualSpacing/>
      </w:pPr>
      <w:r>
        <w:t>SSG</w:t>
      </w:r>
      <w:r>
        <w:tab/>
        <w:t>Specific Safety Guide</w:t>
      </w:r>
    </w:p>
    <w:p w14:paraId="71FF4C76" w14:textId="77777777" w:rsidR="00F62B49" w:rsidRDefault="00F62B49" w:rsidP="00F62B49">
      <w:pPr>
        <w:tabs>
          <w:tab w:val="left" w:pos="1440"/>
        </w:tabs>
        <w:spacing w:line="240" w:lineRule="auto"/>
        <w:ind w:left="1440" w:hanging="1440"/>
        <w:contextualSpacing/>
      </w:pPr>
      <w:r>
        <w:t>SSR</w:t>
      </w:r>
      <w:r>
        <w:tab/>
        <w:t>Specific Safety Requirements</w:t>
      </w:r>
    </w:p>
    <w:p w14:paraId="5D9320E5" w14:textId="7D07B5EB" w:rsidR="002042C2" w:rsidRPr="002042C2" w:rsidRDefault="00F62B49" w:rsidP="00F62B49">
      <w:pPr>
        <w:tabs>
          <w:tab w:val="left" w:pos="1440"/>
        </w:tabs>
        <w:spacing w:line="240" w:lineRule="auto"/>
        <w:contextualSpacing/>
      </w:pPr>
      <w:r w:rsidRPr="0003328B">
        <w:t>TAG</w:t>
      </w:r>
      <w:r w:rsidRPr="0003328B">
        <w:tab/>
        <w:t>Technical Assessment Guide(s)</w:t>
      </w:r>
    </w:p>
    <w:sectPr w:rsidR="002042C2" w:rsidRPr="002042C2"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CE82" w14:textId="77777777" w:rsidR="009C3442" w:rsidRDefault="009C3442" w:rsidP="007D199A">
      <w:pPr>
        <w:spacing w:after="0"/>
      </w:pPr>
      <w:r>
        <w:separator/>
      </w:r>
    </w:p>
    <w:p w14:paraId="20B23F73" w14:textId="77777777" w:rsidR="009C3442" w:rsidRDefault="009C3442"/>
  </w:endnote>
  <w:endnote w:type="continuationSeparator" w:id="0">
    <w:p w14:paraId="2D036C7C" w14:textId="77777777" w:rsidR="009C3442" w:rsidRDefault="009C3442" w:rsidP="007D199A">
      <w:pPr>
        <w:spacing w:after="0"/>
      </w:pPr>
      <w:r>
        <w:continuationSeparator/>
      </w:r>
    </w:p>
    <w:p w14:paraId="77659228" w14:textId="77777777" w:rsidR="009C3442" w:rsidRDefault="009C3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11918C87" w:rsidR="007C3C1D" w:rsidRPr="00196ADB" w:rsidRDefault="00284924" w:rsidP="007C3C1D">
    <w:pPr>
      <w:pStyle w:val="Footer"/>
      <w:jc w:val="left"/>
      <w:rPr>
        <w:sz w:val="22"/>
      </w:rPr>
    </w:pPr>
    <w:r>
      <w:rPr>
        <w:sz w:val="22"/>
      </w:rPr>
      <w:t>NS-INSP</w:t>
    </w:r>
    <w:r w:rsidR="003C5696">
      <w:rPr>
        <w:sz w:val="22"/>
      </w:rPr>
      <w:t>-GD-075 (Issue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0B767" w14:textId="77777777" w:rsidR="009C3442" w:rsidRPr="005E0344" w:rsidRDefault="009C3442" w:rsidP="005E0344">
      <w:pPr>
        <w:spacing w:after="120"/>
        <w:rPr>
          <w:color w:val="000000" w:themeColor="text2"/>
        </w:rPr>
      </w:pPr>
      <w:r w:rsidRPr="005E0344">
        <w:rPr>
          <w:color w:val="000000" w:themeColor="text2"/>
        </w:rPr>
        <w:separator/>
      </w:r>
    </w:p>
  </w:footnote>
  <w:footnote w:type="continuationSeparator" w:id="0">
    <w:p w14:paraId="4DA0C371" w14:textId="77777777" w:rsidR="009C3442" w:rsidRPr="005E0344" w:rsidRDefault="009C3442" w:rsidP="0090581D">
      <w:pPr>
        <w:spacing w:after="120"/>
        <w:rPr>
          <w:color w:val="000000" w:themeColor="text2"/>
        </w:rPr>
      </w:pPr>
      <w:r w:rsidRPr="005E0344">
        <w:rPr>
          <w:color w:val="000000" w:themeColor="text2"/>
        </w:rPr>
        <w:continuationSeparator/>
      </w:r>
    </w:p>
    <w:p w14:paraId="2B76AE34" w14:textId="77777777" w:rsidR="009C3442" w:rsidRDefault="009C3442"/>
  </w:footnote>
  <w:footnote w:type="continuationNotice" w:id="1">
    <w:p w14:paraId="0FA86C02" w14:textId="77777777" w:rsidR="009C3442" w:rsidRDefault="009C3442">
      <w:pPr>
        <w:spacing w:after="0"/>
      </w:pPr>
    </w:p>
    <w:p w14:paraId="4B4451C9" w14:textId="77777777" w:rsidR="009C3442" w:rsidRDefault="009C3442"/>
  </w:footnote>
  <w:footnote w:id="2">
    <w:p w14:paraId="1F6F3E6C" w14:textId="7C59C703" w:rsidR="00B14B98" w:rsidRDefault="00B14B98" w:rsidP="00B14B98">
      <w:pPr>
        <w:pStyle w:val="FootnoteText"/>
        <w:ind w:left="0" w:firstLine="0"/>
      </w:pPr>
      <w:r>
        <w:rPr>
          <w:rStyle w:val="FootnoteReference"/>
        </w:rPr>
        <w:footnoteRef/>
      </w:r>
      <w:r>
        <w:t xml:space="preserve"> The term </w:t>
      </w:r>
      <w:r w:rsidR="00975055">
        <w:t>dutyholder</w:t>
      </w:r>
      <w:r>
        <w:t xml:space="preserve"> is used as a generic term for people/organisations that have duties under the regulations (see ADR chapter 1.4 for partial list of </w:t>
      </w:r>
      <w:r w:rsidR="00975055">
        <w:t>dutyholder</w:t>
      </w:r>
      <w:r w:rsidR="00246233">
        <w:t>s</w:t>
      </w:r>
      <w:r>
        <w:t xml:space="preserve">) Where a specific </w:t>
      </w:r>
      <w:r w:rsidR="00975055">
        <w:t>dutyholder</w:t>
      </w:r>
      <w:r>
        <w:t xml:space="preserve"> (Consignor, carrier, manufacturer etc.) needs to be identified for clarity the specific term will be used as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8F6BC7A" w:rsidR="00177666" w:rsidRPr="00196ADB" w:rsidRDefault="000D744B"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06EEF">
          <w:rPr>
            <w:sz w:val="20"/>
            <w:szCs w:val="24"/>
          </w:rPr>
          <w:t>Type A Packaging – Design Compliance</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52D24">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41E22"/>
    <w:multiLevelType w:val="hybridMultilevel"/>
    <w:tmpl w:val="57C8F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8D0A86"/>
    <w:multiLevelType w:val="hybridMultilevel"/>
    <w:tmpl w:val="B0D8F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1A41BD"/>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5118E2"/>
    <w:multiLevelType w:val="multilevel"/>
    <w:tmpl w:val="77BE1562"/>
    <w:lvl w:ilvl="0">
      <w:start w:val="1"/>
      <w:numFmt w:val="lowerLetter"/>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7F2150"/>
    <w:multiLevelType w:val="hybridMultilevel"/>
    <w:tmpl w:val="AA5E8540"/>
    <w:lvl w:ilvl="0" w:tplc="5F607D8C">
      <w:start w:val="1"/>
      <w:numFmt w:val="bullet"/>
      <w:pStyle w:val="F10-Bullet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90186480">
      <w:start w:val="1"/>
      <w:numFmt w:val="bullet"/>
      <w:pStyle w:val="F11-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3"/>
  </w:num>
  <w:num w:numId="12" w16cid:durableId="1085146277">
    <w:abstractNumId w:val="25"/>
  </w:num>
  <w:num w:numId="13" w16cid:durableId="989944809">
    <w:abstractNumId w:val="18"/>
  </w:num>
  <w:num w:numId="14" w16cid:durableId="1148547717">
    <w:abstractNumId w:val="15"/>
  </w:num>
  <w:num w:numId="15" w16cid:durableId="1619264317">
    <w:abstractNumId w:val="25"/>
    <w:lvlOverride w:ilvl="0">
      <w:startOverride w:val="1"/>
    </w:lvlOverride>
  </w:num>
  <w:num w:numId="16" w16cid:durableId="1717772705">
    <w:abstractNumId w:val="18"/>
    <w:lvlOverride w:ilvl="0">
      <w:startOverride w:val="1"/>
    </w:lvlOverride>
  </w:num>
  <w:num w:numId="17" w16cid:durableId="1421370352">
    <w:abstractNumId w:val="15"/>
    <w:lvlOverride w:ilvl="0">
      <w:startOverride w:val="1"/>
    </w:lvlOverride>
  </w:num>
  <w:num w:numId="18" w16cid:durableId="802893121">
    <w:abstractNumId w:val="24"/>
  </w:num>
  <w:num w:numId="19" w16cid:durableId="1666081420">
    <w:abstractNumId w:val="21"/>
  </w:num>
  <w:num w:numId="20" w16cid:durableId="874538197">
    <w:abstractNumId w:val="17"/>
  </w:num>
  <w:num w:numId="21" w16cid:durableId="2057311976">
    <w:abstractNumId w:val="22"/>
  </w:num>
  <w:num w:numId="22" w16cid:durableId="689793726">
    <w:abstractNumId w:val="16"/>
  </w:num>
  <w:num w:numId="23" w16cid:durableId="48653822">
    <w:abstractNumId w:val="26"/>
  </w:num>
  <w:num w:numId="24" w16cid:durableId="1603800266">
    <w:abstractNumId w:val="20"/>
  </w:num>
  <w:num w:numId="25" w16cid:durableId="1864591591">
    <w:abstractNumId w:val="19"/>
  </w:num>
  <w:num w:numId="26" w16cid:durableId="832574242">
    <w:abstractNumId w:val="23"/>
  </w:num>
  <w:num w:numId="27" w16cid:durableId="1391732823">
    <w:abstractNumId w:val="19"/>
    <w:lvlOverride w:ilvl="0">
      <w:startOverride w:val="1"/>
    </w:lvlOverride>
  </w:num>
  <w:num w:numId="28" w16cid:durableId="930161832">
    <w:abstractNumId w:val="14"/>
  </w:num>
  <w:num w:numId="29" w16cid:durableId="1215003874">
    <w:abstractNumId w:val="27"/>
  </w:num>
  <w:num w:numId="30" w16cid:durableId="552229361">
    <w:abstractNumId w:val="26"/>
    <w:lvlOverride w:ilvl="0">
      <w:startOverride w:val="1"/>
    </w:lvlOverride>
  </w:num>
  <w:num w:numId="31" w16cid:durableId="428502359">
    <w:abstractNumId w:val="12"/>
  </w:num>
  <w:num w:numId="32" w16cid:durableId="2004047383">
    <w:abstractNumId w:val="19"/>
  </w:num>
  <w:num w:numId="33" w16cid:durableId="557932696">
    <w:abstractNumId w:val="19"/>
  </w:num>
  <w:num w:numId="34" w16cid:durableId="229266020">
    <w:abstractNumId w:val="11"/>
  </w:num>
  <w:num w:numId="35" w16cid:durableId="1527862544">
    <w:abstractNumId w:val="10"/>
  </w:num>
  <w:num w:numId="36" w16cid:durableId="2120710819">
    <w:abstractNumId w:val="19"/>
  </w:num>
  <w:num w:numId="37" w16cid:durableId="20207676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AB6"/>
    <w:rsid w:val="000020AD"/>
    <w:rsid w:val="00002F03"/>
    <w:rsid w:val="0000415E"/>
    <w:rsid w:val="00004C16"/>
    <w:rsid w:val="00004D66"/>
    <w:rsid w:val="000064A7"/>
    <w:rsid w:val="0001046D"/>
    <w:rsid w:val="00011177"/>
    <w:rsid w:val="000129B0"/>
    <w:rsid w:val="00013CC8"/>
    <w:rsid w:val="000146B0"/>
    <w:rsid w:val="00014814"/>
    <w:rsid w:val="0001715F"/>
    <w:rsid w:val="000201A6"/>
    <w:rsid w:val="00021559"/>
    <w:rsid w:val="00022033"/>
    <w:rsid w:val="00024522"/>
    <w:rsid w:val="00024B2E"/>
    <w:rsid w:val="0002704D"/>
    <w:rsid w:val="0002791C"/>
    <w:rsid w:val="00027F4F"/>
    <w:rsid w:val="00030430"/>
    <w:rsid w:val="0003078E"/>
    <w:rsid w:val="000315BB"/>
    <w:rsid w:val="00031B89"/>
    <w:rsid w:val="00036782"/>
    <w:rsid w:val="0003693D"/>
    <w:rsid w:val="000372F7"/>
    <w:rsid w:val="0004440F"/>
    <w:rsid w:val="00052C8A"/>
    <w:rsid w:val="0005414E"/>
    <w:rsid w:val="000548C8"/>
    <w:rsid w:val="00064A1B"/>
    <w:rsid w:val="00065123"/>
    <w:rsid w:val="0006633C"/>
    <w:rsid w:val="00066A88"/>
    <w:rsid w:val="00070EAA"/>
    <w:rsid w:val="000710FB"/>
    <w:rsid w:val="00073C04"/>
    <w:rsid w:val="00075605"/>
    <w:rsid w:val="00075C66"/>
    <w:rsid w:val="000779BD"/>
    <w:rsid w:val="0008073F"/>
    <w:rsid w:val="000817D4"/>
    <w:rsid w:val="00082879"/>
    <w:rsid w:val="000833D5"/>
    <w:rsid w:val="00083FF9"/>
    <w:rsid w:val="0009063D"/>
    <w:rsid w:val="00091EEA"/>
    <w:rsid w:val="0009225F"/>
    <w:rsid w:val="0009354D"/>
    <w:rsid w:val="0009502F"/>
    <w:rsid w:val="0009574A"/>
    <w:rsid w:val="00096F05"/>
    <w:rsid w:val="000A0B4F"/>
    <w:rsid w:val="000A105C"/>
    <w:rsid w:val="000A2D7D"/>
    <w:rsid w:val="000B37B2"/>
    <w:rsid w:val="000B52EB"/>
    <w:rsid w:val="000C2C56"/>
    <w:rsid w:val="000C2DDC"/>
    <w:rsid w:val="000C5F5A"/>
    <w:rsid w:val="000C6399"/>
    <w:rsid w:val="000C684A"/>
    <w:rsid w:val="000D2FD4"/>
    <w:rsid w:val="000D3232"/>
    <w:rsid w:val="000D4600"/>
    <w:rsid w:val="000D6372"/>
    <w:rsid w:val="000D744B"/>
    <w:rsid w:val="000E2E26"/>
    <w:rsid w:val="000E64F9"/>
    <w:rsid w:val="000F04B3"/>
    <w:rsid w:val="000F1B7B"/>
    <w:rsid w:val="000F2ED4"/>
    <w:rsid w:val="001028E8"/>
    <w:rsid w:val="00103043"/>
    <w:rsid w:val="001058BF"/>
    <w:rsid w:val="001063B8"/>
    <w:rsid w:val="001070A6"/>
    <w:rsid w:val="001075D5"/>
    <w:rsid w:val="00107F68"/>
    <w:rsid w:val="001110CF"/>
    <w:rsid w:val="0011618A"/>
    <w:rsid w:val="00122FCC"/>
    <w:rsid w:val="00124C2B"/>
    <w:rsid w:val="00125C17"/>
    <w:rsid w:val="00126752"/>
    <w:rsid w:val="00126939"/>
    <w:rsid w:val="00130690"/>
    <w:rsid w:val="00130B30"/>
    <w:rsid w:val="00134337"/>
    <w:rsid w:val="00134924"/>
    <w:rsid w:val="00136FD9"/>
    <w:rsid w:val="00140E1C"/>
    <w:rsid w:val="00142928"/>
    <w:rsid w:val="00143945"/>
    <w:rsid w:val="00143B12"/>
    <w:rsid w:val="00144A21"/>
    <w:rsid w:val="00146B55"/>
    <w:rsid w:val="00147AE4"/>
    <w:rsid w:val="00150D7B"/>
    <w:rsid w:val="0015718A"/>
    <w:rsid w:val="001571E5"/>
    <w:rsid w:val="001703C7"/>
    <w:rsid w:val="001722BA"/>
    <w:rsid w:val="001757EA"/>
    <w:rsid w:val="00177666"/>
    <w:rsid w:val="00183A20"/>
    <w:rsid w:val="0018444A"/>
    <w:rsid w:val="001849CA"/>
    <w:rsid w:val="00185410"/>
    <w:rsid w:val="00186343"/>
    <w:rsid w:val="00192352"/>
    <w:rsid w:val="00193B1C"/>
    <w:rsid w:val="00194C7D"/>
    <w:rsid w:val="00196ADB"/>
    <w:rsid w:val="00197C30"/>
    <w:rsid w:val="001B1286"/>
    <w:rsid w:val="001B3FC0"/>
    <w:rsid w:val="001B4015"/>
    <w:rsid w:val="001B4D5A"/>
    <w:rsid w:val="001B4FE7"/>
    <w:rsid w:val="001C258C"/>
    <w:rsid w:val="001C476B"/>
    <w:rsid w:val="001C4D63"/>
    <w:rsid w:val="001C5760"/>
    <w:rsid w:val="001C6CD0"/>
    <w:rsid w:val="001D0DE0"/>
    <w:rsid w:val="001D5AFF"/>
    <w:rsid w:val="001D5CE3"/>
    <w:rsid w:val="001D74B4"/>
    <w:rsid w:val="001E03E1"/>
    <w:rsid w:val="001E3C46"/>
    <w:rsid w:val="001E6E59"/>
    <w:rsid w:val="001F059F"/>
    <w:rsid w:val="001F1C74"/>
    <w:rsid w:val="001F2B04"/>
    <w:rsid w:val="001F5000"/>
    <w:rsid w:val="00200811"/>
    <w:rsid w:val="00200CA1"/>
    <w:rsid w:val="00203BF2"/>
    <w:rsid w:val="002042C2"/>
    <w:rsid w:val="00204758"/>
    <w:rsid w:val="0021310B"/>
    <w:rsid w:val="0021338D"/>
    <w:rsid w:val="00214D43"/>
    <w:rsid w:val="00214D78"/>
    <w:rsid w:val="00214FF1"/>
    <w:rsid w:val="00223090"/>
    <w:rsid w:val="002232AC"/>
    <w:rsid w:val="002238B4"/>
    <w:rsid w:val="002319AB"/>
    <w:rsid w:val="002319AC"/>
    <w:rsid w:val="0023226D"/>
    <w:rsid w:val="00234342"/>
    <w:rsid w:val="00235DB0"/>
    <w:rsid w:val="0024040D"/>
    <w:rsid w:val="00244F5B"/>
    <w:rsid w:val="002461E8"/>
    <w:rsid w:val="00246233"/>
    <w:rsid w:val="0024676F"/>
    <w:rsid w:val="002475D4"/>
    <w:rsid w:val="00251CD7"/>
    <w:rsid w:val="002535CD"/>
    <w:rsid w:val="00253A37"/>
    <w:rsid w:val="0025457F"/>
    <w:rsid w:val="00255FA3"/>
    <w:rsid w:val="00257288"/>
    <w:rsid w:val="00261FB6"/>
    <w:rsid w:val="002629F8"/>
    <w:rsid w:val="00263396"/>
    <w:rsid w:val="002659FA"/>
    <w:rsid w:val="00267815"/>
    <w:rsid w:val="00267B32"/>
    <w:rsid w:val="002704C4"/>
    <w:rsid w:val="0027516D"/>
    <w:rsid w:val="00280DDF"/>
    <w:rsid w:val="0028306D"/>
    <w:rsid w:val="00284924"/>
    <w:rsid w:val="002877B5"/>
    <w:rsid w:val="00287BE6"/>
    <w:rsid w:val="002917FF"/>
    <w:rsid w:val="002928F3"/>
    <w:rsid w:val="00292ADF"/>
    <w:rsid w:val="00296DBB"/>
    <w:rsid w:val="002A0DEC"/>
    <w:rsid w:val="002A2D83"/>
    <w:rsid w:val="002A45DE"/>
    <w:rsid w:val="002B004D"/>
    <w:rsid w:val="002B1C53"/>
    <w:rsid w:val="002B222B"/>
    <w:rsid w:val="002B4F27"/>
    <w:rsid w:val="002B5CEE"/>
    <w:rsid w:val="002B6666"/>
    <w:rsid w:val="002C020F"/>
    <w:rsid w:val="002C17FE"/>
    <w:rsid w:val="002C5354"/>
    <w:rsid w:val="002C6424"/>
    <w:rsid w:val="002D0147"/>
    <w:rsid w:val="002E0BE4"/>
    <w:rsid w:val="002E3B58"/>
    <w:rsid w:val="002E3E8A"/>
    <w:rsid w:val="002E532F"/>
    <w:rsid w:val="002E6A6A"/>
    <w:rsid w:val="002F00CF"/>
    <w:rsid w:val="002F10F9"/>
    <w:rsid w:val="002F3397"/>
    <w:rsid w:val="0030132C"/>
    <w:rsid w:val="0030254D"/>
    <w:rsid w:val="0030380D"/>
    <w:rsid w:val="00303A7B"/>
    <w:rsid w:val="003063DC"/>
    <w:rsid w:val="00306C1D"/>
    <w:rsid w:val="00310055"/>
    <w:rsid w:val="00312411"/>
    <w:rsid w:val="00317509"/>
    <w:rsid w:val="00323E71"/>
    <w:rsid w:val="00325F57"/>
    <w:rsid w:val="00326F77"/>
    <w:rsid w:val="003326DB"/>
    <w:rsid w:val="00333C4A"/>
    <w:rsid w:val="0033428B"/>
    <w:rsid w:val="003401B0"/>
    <w:rsid w:val="003436EA"/>
    <w:rsid w:val="003437CA"/>
    <w:rsid w:val="003439B0"/>
    <w:rsid w:val="00345B2E"/>
    <w:rsid w:val="00345D54"/>
    <w:rsid w:val="00346C8E"/>
    <w:rsid w:val="003516CB"/>
    <w:rsid w:val="00352F50"/>
    <w:rsid w:val="00353C0E"/>
    <w:rsid w:val="00360ACE"/>
    <w:rsid w:val="003629A3"/>
    <w:rsid w:val="00363A86"/>
    <w:rsid w:val="00367AEB"/>
    <w:rsid w:val="00367BD5"/>
    <w:rsid w:val="003713B0"/>
    <w:rsid w:val="0037453B"/>
    <w:rsid w:val="003752EF"/>
    <w:rsid w:val="0037626D"/>
    <w:rsid w:val="0038291C"/>
    <w:rsid w:val="00382964"/>
    <w:rsid w:val="00387F4E"/>
    <w:rsid w:val="00390327"/>
    <w:rsid w:val="003904C0"/>
    <w:rsid w:val="0039177D"/>
    <w:rsid w:val="00391F10"/>
    <w:rsid w:val="0039200F"/>
    <w:rsid w:val="00393B78"/>
    <w:rsid w:val="00393DBF"/>
    <w:rsid w:val="003A01E9"/>
    <w:rsid w:val="003A0BBF"/>
    <w:rsid w:val="003A0D05"/>
    <w:rsid w:val="003A4ECA"/>
    <w:rsid w:val="003B0C9A"/>
    <w:rsid w:val="003B432F"/>
    <w:rsid w:val="003B54CF"/>
    <w:rsid w:val="003B57AC"/>
    <w:rsid w:val="003C0306"/>
    <w:rsid w:val="003C114C"/>
    <w:rsid w:val="003C1814"/>
    <w:rsid w:val="003C465D"/>
    <w:rsid w:val="003C5696"/>
    <w:rsid w:val="003C67F4"/>
    <w:rsid w:val="003D0718"/>
    <w:rsid w:val="003D1675"/>
    <w:rsid w:val="003D495D"/>
    <w:rsid w:val="003D54E4"/>
    <w:rsid w:val="003D7719"/>
    <w:rsid w:val="003E0669"/>
    <w:rsid w:val="003E098E"/>
    <w:rsid w:val="003E0A08"/>
    <w:rsid w:val="003E2FAE"/>
    <w:rsid w:val="003E32C4"/>
    <w:rsid w:val="003F53A6"/>
    <w:rsid w:val="003F70E8"/>
    <w:rsid w:val="004058E7"/>
    <w:rsid w:val="00407CF7"/>
    <w:rsid w:val="00411B24"/>
    <w:rsid w:val="0041342A"/>
    <w:rsid w:val="004152BD"/>
    <w:rsid w:val="00415ED6"/>
    <w:rsid w:val="00417CAF"/>
    <w:rsid w:val="0042049A"/>
    <w:rsid w:val="00420A11"/>
    <w:rsid w:val="00420DEE"/>
    <w:rsid w:val="004218BB"/>
    <w:rsid w:val="00422265"/>
    <w:rsid w:val="00422F36"/>
    <w:rsid w:val="004236B8"/>
    <w:rsid w:val="00425080"/>
    <w:rsid w:val="00432CF1"/>
    <w:rsid w:val="004332DB"/>
    <w:rsid w:val="004373A7"/>
    <w:rsid w:val="00437D94"/>
    <w:rsid w:val="0044030C"/>
    <w:rsid w:val="00440BDB"/>
    <w:rsid w:val="0044778C"/>
    <w:rsid w:val="004539B2"/>
    <w:rsid w:val="00462A40"/>
    <w:rsid w:val="004648A4"/>
    <w:rsid w:val="004654B2"/>
    <w:rsid w:val="00470D48"/>
    <w:rsid w:val="00471380"/>
    <w:rsid w:val="0048184A"/>
    <w:rsid w:val="00481915"/>
    <w:rsid w:val="004825CC"/>
    <w:rsid w:val="004926E5"/>
    <w:rsid w:val="0049412B"/>
    <w:rsid w:val="00494F0D"/>
    <w:rsid w:val="00495808"/>
    <w:rsid w:val="0049606E"/>
    <w:rsid w:val="00496BFD"/>
    <w:rsid w:val="004A3DF2"/>
    <w:rsid w:val="004A5CD8"/>
    <w:rsid w:val="004A74E2"/>
    <w:rsid w:val="004B07C2"/>
    <w:rsid w:val="004B222E"/>
    <w:rsid w:val="004C361D"/>
    <w:rsid w:val="004C4891"/>
    <w:rsid w:val="004C5722"/>
    <w:rsid w:val="004C7DE3"/>
    <w:rsid w:val="004D032C"/>
    <w:rsid w:val="004D2C89"/>
    <w:rsid w:val="004D3706"/>
    <w:rsid w:val="004D409D"/>
    <w:rsid w:val="004E26F0"/>
    <w:rsid w:val="004E2C2B"/>
    <w:rsid w:val="004E3932"/>
    <w:rsid w:val="004F1E79"/>
    <w:rsid w:val="004F5F33"/>
    <w:rsid w:val="004F7C6B"/>
    <w:rsid w:val="0050072B"/>
    <w:rsid w:val="0050103A"/>
    <w:rsid w:val="00507B33"/>
    <w:rsid w:val="00511B0F"/>
    <w:rsid w:val="0051221A"/>
    <w:rsid w:val="005137E3"/>
    <w:rsid w:val="00516CA0"/>
    <w:rsid w:val="0051798F"/>
    <w:rsid w:val="00524B78"/>
    <w:rsid w:val="0052793E"/>
    <w:rsid w:val="00532028"/>
    <w:rsid w:val="00534008"/>
    <w:rsid w:val="00535A2B"/>
    <w:rsid w:val="005375FC"/>
    <w:rsid w:val="0054189D"/>
    <w:rsid w:val="00543397"/>
    <w:rsid w:val="00545E7B"/>
    <w:rsid w:val="00551CF1"/>
    <w:rsid w:val="0055388E"/>
    <w:rsid w:val="00560109"/>
    <w:rsid w:val="00564170"/>
    <w:rsid w:val="00567562"/>
    <w:rsid w:val="00571FA7"/>
    <w:rsid w:val="005735E2"/>
    <w:rsid w:val="005754AE"/>
    <w:rsid w:val="00577FB5"/>
    <w:rsid w:val="00584CED"/>
    <w:rsid w:val="005852D1"/>
    <w:rsid w:val="00585C6C"/>
    <w:rsid w:val="00587A22"/>
    <w:rsid w:val="0059299D"/>
    <w:rsid w:val="00593C71"/>
    <w:rsid w:val="00595C8C"/>
    <w:rsid w:val="00597747"/>
    <w:rsid w:val="00597BC8"/>
    <w:rsid w:val="005A3019"/>
    <w:rsid w:val="005A4CDD"/>
    <w:rsid w:val="005B09CE"/>
    <w:rsid w:val="005B3909"/>
    <w:rsid w:val="005B573F"/>
    <w:rsid w:val="005B57E4"/>
    <w:rsid w:val="005B5ABD"/>
    <w:rsid w:val="005C140A"/>
    <w:rsid w:val="005C1470"/>
    <w:rsid w:val="005C1AE2"/>
    <w:rsid w:val="005C1E52"/>
    <w:rsid w:val="005C2835"/>
    <w:rsid w:val="005C3367"/>
    <w:rsid w:val="005C5A0C"/>
    <w:rsid w:val="005C6763"/>
    <w:rsid w:val="005C7CBA"/>
    <w:rsid w:val="005D3164"/>
    <w:rsid w:val="005E0344"/>
    <w:rsid w:val="005E13BB"/>
    <w:rsid w:val="005E440B"/>
    <w:rsid w:val="005E5035"/>
    <w:rsid w:val="005E5AA8"/>
    <w:rsid w:val="005E6AC1"/>
    <w:rsid w:val="005E7E4F"/>
    <w:rsid w:val="005F1D95"/>
    <w:rsid w:val="005F1F73"/>
    <w:rsid w:val="005F29C0"/>
    <w:rsid w:val="005F2C85"/>
    <w:rsid w:val="005F5698"/>
    <w:rsid w:val="005F75AF"/>
    <w:rsid w:val="006022CB"/>
    <w:rsid w:val="00603B8D"/>
    <w:rsid w:val="00605ADB"/>
    <w:rsid w:val="00605EC7"/>
    <w:rsid w:val="00606B7F"/>
    <w:rsid w:val="00607C1D"/>
    <w:rsid w:val="0061061E"/>
    <w:rsid w:val="006118AC"/>
    <w:rsid w:val="00611C9F"/>
    <w:rsid w:val="00613692"/>
    <w:rsid w:val="00616C60"/>
    <w:rsid w:val="00616CE9"/>
    <w:rsid w:val="00616D79"/>
    <w:rsid w:val="00623641"/>
    <w:rsid w:val="006239D3"/>
    <w:rsid w:val="006248DE"/>
    <w:rsid w:val="00627555"/>
    <w:rsid w:val="006322A0"/>
    <w:rsid w:val="006323E4"/>
    <w:rsid w:val="00632459"/>
    <w:rsid w:val="00633E5A"/>
    <w:rsid w:val="006346AD"/>
    <w:rsid w:val="006361FD"/>
    <w:rsid w:val="0063709A"/>
    <w:rsid w:val="0064045C"/>
    <w:rsid w:val="0064226F"/>
    <w:rsid w:val="00642DDB"/>
    <w:rsid w:val="0064519F"/>
    <w:rsid w:val="00645CAE"/>
    <w:rsid w:val="00647323"/>
    <w:rsid w:val="006501D5"/>
    <w:rsid w:val="00650C42"/>
    <w:rsid w:val="00652D24"/>
    <w:rsid w:val="00653298"/>
    <w:rsid w:val="00655636"/>
    <w:rsid w:val="00655BB9"/>
    <w:rsid w:val="00657050"/>
    <w:rsid w:val="006602FF"/>
    <w:rsid w:val="00660455"/>
    <w:rsid w:val="0066332B"/>
    <w:rsid w:val="00663A0B"/>
    <w:rsid w:val="00663A7C"/>
    <w:rsid w:val="006658E0"/>
    <w:rsid w:val="00666215"/>
    <w:rsid w:val="006662F6"/>
    <w:rsid w:val="00667DF2"/>
    <w:rsid w:val="00670DF1"/>
    <w:rsid w:val="00671345"/>
    <w:rsid w:val="00672A9B"/>
    <w:rsid w:val="00675884"/>
    <w:rsid w:val="006802A0"/>
    <w:rsid w:val="006840C8"/>
    <w:rsid w:val="00692343"/>
    <w:rsid w:val="0069338C"/>
    <w:rsid w:val="00695E44"/>
    <w:rsid w:val="00696EE0"/>
    <w:rsid w:val="00697980"/>
    <w:rsid w:val="00697F91"/>
    <w:rsid w:val="006A19EF"/>
    <w:rsid w:val="006A2365"/>
    <w:rsid w:val="006A3B80"/>
    <w:rsid w:val="006A43D5"/>
    <w:rsid w:val="006A525B"/>
    <w:rsid w:val="006A79F0"/>
    <w:rsid w:val="006B00C4"/>
    <w:rsid w:val="006B49B0"/>
    <w:rsid w:val="006B7EC0"/>
    <w:rsid w:val="006C045F"/>
    <w:rsid w:val="006C0B36"/>
    <w:rsid w:val="006C166D"/>
    <w:rsid w:val="006C4196"/>
    <w:rsid w:val="006C63B0"/>
    <w:rsid w:val="006C6491"/>
    <w:rsid w:val="006C76A2"/>
    <w:rsid w:val="006C792E"/>
    <w:rsid w:val="006D116C"/>
    <w:rsid w:val="006D3561"/>
    <w:rsid w:val="006D4CD1"/>
    <w:rsid w:val="006D74E7"/>
    <w:rsid w:val="006D7A0E"/>
    <w:rsid w:val="006E5D11"/>
    <w:rsid w:val="006E7C42"/>
    <w:rsid w:val="006E7C6E"/>
    <w:rsid w:val="006F12BA"/>
    <w:rsid w:val="006F168A"/>
    <w:rsid w:val="006F5076"/>
    <w:rsid w:val="006F6009"/>
    <w:rsid w:val="006F667D"/>
    <w:rsid w:val="006F7E5F"/>
    <w:rsid w:val="0070321D"/>
    <w:rsid w:val="007034C9"/>
    <w:rsid w:val="0070451E"/>
    <w:rsid w:val="007068BA"/>
    <w:rsid w:val="00712419"/>
    <w:rsid w:val="007154C5"/>
    <w:rsid w:val="00716AB1"/>
    <w:rsid w:val="00720642"/>
    <w:rsid w:val="00721D63"/>
    <w:rsid w:val="007222B7"/>
    <w:rsid w:val="00722955"/>
    <w:rsid w:val="00723B63"/>
    <w:rsid w:val="00724B2B"/>
    <w:rsid w:val="00725610"/>
    <w:rsid w:val="00732C7B"/>
    <w:rsid w:val="00734D2B"/>
    <w:rsid w:val="00734FAB"/>
    <w:rsid w:val="00736CB5"/>
    <w:rsid w:val="00737705"/>
    <w:rsid w:val="007408D4"/>
    <w:rsid w:val="007420AC"/>
    <w:rsid w:val="00742617"/>
    <w:rsid w:val="00755DDB"/>
    <w:rsid w:val="00757031"/>
    <w:rsid w:val="00757E50"/>
    <w:rsid w:val="007617F3"/>
    <w:rsid w:val="007635D6"/>
    <w:rsid w:val="00764E4C"/>
    <w:rsid w:val="007656D7"/>
    <w:rsid w:val="00770AB3"/>
    <w:rsid w:val="00774281"/>
    <w:rsid w:val="00776FD2"/>
    <w:rsid w:val="0077709F"/>
    <w:rsid w:val="00780240"/>
    <w:rsid w:val="00781778"/>
    <w:rsid w:val="00783AFA"/>
    <w:rsid w:val="007847AA"/>
    <w:rsid w:val="00784846"/>
    <w:rsid w:val="00785427"/>
    <w:rsid w:val="00790540"/>
    <w:rsid w:val="00791567"/>
    <w:rsid w:val="00795C11"/>
    <w:rsid w:val="00795D2D"/>
    <w:rsid w:val="007968CA"/>
    <w:rsid w:val="00797091"/>
    <w:rsid w:val="007A2C42"/>
    <w:rsid w:val="007A43FF"/>
    <w:rsid w:val="007A50C1"/>
    <w:rsid w:val="007A5A74"/>
    <w:rsid w:val="007A69C7"/>
    <w:rsid w:val="007A72FA"/>
    <w:rsid w:val="007B236F"/>
    <w:rsid w:val="007B3918"/>
    <w:rsid w:val="007B6600"/>
    <w:rsid w:val="007C3C1D"/>
    <w:rsid w:val="007C7215"/>
    <w:rsid w:val="007D199A"/>
    <w:rsid w:val="007D2EBE"/>
    <w:rsid w:val="007D3AFA"/>
    <w:rsid w:val="007D3E44"/>
    <w:rsid w:val="007D4EBF"/>
    <w:rsid w:val="007D6961"/>
    <w:rsid w:val="007D773E"/>
    <w:rsid w:val="007E0A32"/>
    <w:rsid w:val="007E1C07"/>
    <w:rsid w:val="007E4EF4"/>
    <w:rsid w:val="007E51F7"/>
    <w:rsid w:val="007E676D"/>
    <w:rsid w:val="007E6A8C"/>
    <w:rsid w:val="007F0E59"/>
    <w:rsid w:val="007F24B6"/>
    <w:rsid w:val="00803150"/>
    <w:rsid w:val="00803765"/>
    <w:rsid w:val="00803D94"/>
    <w:rsid w:val="00810B9C"/>
    <w:rsid w:val="008169DF"/>
    <w:rsid w:val="00821337"/>
    <w:rsid w:val="008229BA"/>
    <w:rsid w:val="00824151"/>
    <w:rsid w:val="00825715"/>
    <w:rsid w:val="00831A95"/>
    <w:rsid w:val="00833081"/>
    <w:rsid w:val="0083560F"/>
    <w:rsid w:val="00835AF5"/>
    <w:rsid w:val="0083662E"/>
    <w:rsid w:val="008444AE"/>
    <w:rsid w:val="00845390"/>
    <w:rsid w:val="0084601B"/>
    <w:rsid w:val="00854888"/>
    <w:rsid w:val="008600BD"/>
    <w:rsid w:val="008606F0"/>
    <w:rsid w:val="0086187E"/>
    <w:rsid w:val="00862ECA"/>
    <w:rsid w:val="00863829"/>
    <w:rsid w:val="00865489"/>
    <w:rsid w:val="0086553D"/>
    <w:rsid w:val="0087416C"/>
    <w:rsid w:val="00874FEB"/>
    <w:rsid w:val="00875AC0"/>
    <w:rsid w:val="00881B6F"/>
    <w:rsid w:val="00882AA4"/>
    <w:rsid w:val="00883E22"/>
    <w:rsid w:val="008841D7"/>
    <w:rsid w:val="00884B48"/>
    <w:rsid w:val="00884BB5"/>
    <w:rsid w:val="00884E43"/>
    <w:rsid w:val="00887EC6"/>
    <w:rsid w:val="0089084C"/>
    <w:rsid w:val="00893409"/>
    <w:rsid w:val="00893D9F"/>
    <w:rsid w:val="00894324"/>
    <w:rsid w:val="008A0102"/>
    <w:rsid w:val="008A2379"/>
    <w:rsid w:val="008A24C6"/>
    <w:rsid w:val="008A4329"/>
    <w:rsid w:val="008A534D"/>
    <w:rsid w:val="008A578E"/>
    <w:rsid w:val="008B015A"/>
    <w:rsid w:val="008B1519"/>
    <w:rsid w:val="008B2E2B"/>
    <w:rsid w:val="008B6FDF"/>
    <w:rsid w:val="008B7BCC"/>
    <w:rsid w:val="008C0D1A"/>
    <w:rsid w:val="008C3E98"/>
    <w:rsid w:val="008C41BA"/>
    <w:rsid w:val="008C50C3"/>
    <w:rsid w:val="008C674F"/>
    <w:rsid w:val="008C6F42"/>
    <w:rsid w:val="008C7094"/>
    <w:rsid w:val="008D1CF1"/>
    <w:rsid w:val="008D2B97"/>
    <w:rsid w:val="008D3468"/>
    <w:rsid w:val="008D3497"/>
    <w:rsid w:val="008D49A5"/>
    <w:rsid w:val="008D5E4E"/>
    <w:rsid w:val="008D6C81"/>
    <w:rsid w:val="008E106D"/>
    <w:rsid w:val="008E30AA"/>
    <w:rsid w:val="008E6C84"/>
    <w:rsid w:val="008E6CF0"/>
    <w:rsid w:val="008E7343"/>
    <w:rsid w:val="008F0415"/>
    <w:rsid w:val="008F1439"/>
    <w:rsid w:val="008F1969"/>
    <w:rsid w:val="008F4353"/>
    <w:rsid w:val="008F4926"/>
    <w:rsid w:val="008F549A"/>
    <w:rsid w:val="008F7022"/>
    <w:rsid w:val="008F7051"/>
    <w:rsid w:val="009030F7"/>
    <w:rsid w:val="009031FC"/>
    <w:rsid w:val="009033A9"/>
    <w:rsid w:val="009037AB"/>
    <w:rsid w:val="0090581D"/>
    <w:rsid w:val="00905E91"/>
    <w:rsid w:val="00906EEF"/>
    <w:rsid w:val="00907230"/>
    <w:rsid w:val="00907D82"/>
    <w:rsid w:val="00907F9B"/>
    <w:rsid w:val="0091439C"/>
    <w:rsid w:val="009143A0"/>
    <w:rsid w:val="00920572"/>
    <w:rsid w:val="00920BF2"/>
    <w:rsid w:val="009210F4"/>
    <w:rsid w:val="0092190D"/>
    <w:rsid w:val="00931ACE"/>
    <w:rsid w:val="009349A9"/>
    <w:rsid w:val="00935DF3"/>
    <w:rsid w:val="00936C52"/>
    <w:rsid w:val="00941CDD"/>
    <w:rsid w:val="009436C1"/>
    <w:rsid w:val="009440CC"/>
    <w:rsid w:val="0094625A"/>
    <w:rsid w:val="0095489B"/>
    <w:rsid w:val="009552F8"/>
    <w:rsid w:val="009562DB"/>
    <w:rsid w:val="00965836"/>
    <w:rsid w:val="00966FB9"/>
    <w:rsid w:val="009671CD"/>
    <w:rsid w:val="009677E7"/>
    <w:rsid w:val="00972669"/>
    <w:rsid w:val="00972B0F"/>
    <w:rsid w:val="00975055"/>
    <w:rsid w:val="009751A9"/>
    <w:rsid w:val="009759F6"/>
    <w:rsid w:val="00980F9C"/>
    <w:rsid w:val="00981462"/>
    <w:rsid w:val="0098632B"/>
    <w:rsid w:val="0099493C"/>
    <w:rsid w:val="0099595B"/>
    <w:rsid w:val="00996458"/>
    <w:rsid w:val="00997BFB"/>
    <w:rsid w:val="009A7348"/>
    <w:rsid w:val="009A79EC"/>
    <w:rsid w:val="009B10C8"/>
    <w:rsid w:val="009B462C"/>
    <w:rsid w:val="009B6080"/>
    <w:rsid w:val="009C0892"/>
    <w:rsid w:val="009C15F3"/>
    <w:rsid w:val="009C1FCB"/>
    <w:rsid w:val="009C3442"/>
    <w:rsid w:val="009C3689"/>
    <w:rsid w:val="009C3BB1"/>
    <w:rsid w:val="009C56EC"/>
    <w:rsid w:val="009D5211"/>
    <w:rsid w:val="009E0741"/>
    <w:rsid w:val="009E07C2"/>
    <w:rsid w:val="009E0E52"/>
    <w:rsid w:val="009F1931"/>
    <w:rsid w:val="009F1CA4"/>
    <w:rsid w:val="009F72F9"/>
    <w:rsid w:val="009F7A97"/>
    <w:rsid w:val="00A00205"/>
    <w:rsid w:val="00A00AF0"/>
    <w:rsid w:val="00A01E91"/>
    <w:rsid w:val="00A12AB3"/>
    <w:rsid w:val="00A14B5A"/>
    <w:rsid w:val="00A15E69"/>
    <w:rsid w:val="00A169F1"/>
    <w:rsid w:val="00A16A9D"/>
    <w:rsid w:val="00A17B14"/>
    <w:rsid w:val="00A235D8"/>
    <w:rsid w:val="00A24963"/>
    <w:rsid w:val="00A3501C"/>
    <w:rsid w:val="00A354D4"/>
    <w:rsid w:val="00A3567F"/>
    <w:rsid w:val="00A37698"/>
    <w:rsid w:val="00A37F13"/>
    <w:rsid w:val="00A41ED3"/>
    <w:rsid w:val="00A42612"/>
    <w:rsid w:val="00A50660"/>
    <w:rsid w:val="00A60C69"/>
    <w:rsid w:val="00A6372D"/>
    <w:rsid w:val="00A63B30"/>
    <w:rsid w:val="00A70E58"/>
    <w:rsid w:val="00A775C2"/>
    <w:rsid w:val="00A81436"/>
    <w:rsid w:val="00A81D82"/>
    <w:rsid w:val="00A8297E"/>
    <w:rsid w:val="00A851B2"/>
    <w:rsid w:val="00A9086F"/>
    <w:rsid w:val="00A9118F"/>
    <w:rsid w:val="00A91A74"/>
    <w:rsid w:val="00A93A36"/>
    <w:rsid w:val="00A93E33"/>
    <w:rsid w:val="00A9535C"/>
    <w:rsid w:val="00A9562B"/>
    <w:rsid w:val="00A9594F"/>
    <w:rsid w:val="00AA0A7E"/>
    <w:rsid w:val="00AA51AC"/>
    <w:rsid w:val="00AB03F0"/>
    <w:rsid w:val="00AB16A7"/>
    <w:rsid w:val="00AB21FB"/>
    <w:rsid w:val="00AB3129"/>
    <w:rsid w:val="00AB4E2F"/>
    <w:rsid w:val="00AB6970"/>
    <w:rsid w:val="00AC00E9"/>
    <w:rsid w:val="00AC0837"/>
    <w:rsid w:val="00AC09E5"/>
    <w:rsid w:val="00AC1939"/>
    <w:rsid w:val="00AC1C26"/>
    <w:rsid w:val="00AC470C"/>
    <w:rsid w:val="00AC6766"/>
    <w:rsid w:val="00AC7B70"/>
    <w:rsid w:val="00AC7C05"/>
    <w:rsid w:val="00AD025B"/>
    <w:rsid w:val="00AD0E2E"/>
    <w:rsid w:val="00AD167C"/>
    <w:rsid w:val="00AD17C7"/>
    <w:rsid w:val="00AD3FC6"/>
    <w:rsid w:val="00AD4041"/>
    <w:rsid w:val="00AD5B69"/>
    <w:rsid w:val="00AE17FF"/>
    <w:rsid w:val="00AE302B"/>
    <w:rsid w:val="00AE6285"/>
    <w:rsid w:val="00AF0F01"/>
    <w:rsid w:val="00AF37F2"/>
    <w:rsid w:val="00B01027"/>
    <w:rsid w:val="00B018F6"/>
    <w:rsid w:val="00B0248D"/>
    <w:rsid w:val="00B039C4"/>
    <w:rsid w:val="00B05AEE"/>
    <w:rsid w:val="00B107E0"/>
    <w:rsid w:val="00B11708"/>
    <w:rsid w:val="00B11720"/>
    <w:rsid w:val="00B13129"/>
    <w:rsid w:val="00B14B98"/>
    <w:rsid w:val="00B16BE5"/>
    <w:rsid w:val="00B2037F"/>
    <w:rsid w:val="00B21CBF"/>
    <w:rsid w:val="00B23A5E"/>
    <w:rsid w:val="00B23DA4"/>
    <w:rsid w:val="00B259DF"/>
    <w:rsid w:val="00B26A1F"/>
    <w:rsid w:val="00B3245D"/>
    <w:rsid w:val="00B333B6"/>
    <w:rsid w:val="00B3391A"/>
    <w:rsid w:val="00B358D6"/>
    <w:rsid w:val="00B36473"/>
    <w:rsid w:val="00B37F23"/>
    <w:rsid w:val="00B4020D"/>
    <w:rsid w:val="00B402B5"/>
    <w:rsid w:val="00B44B1F"/>
    <w:rsid w:val="00B50FAB"/>
    <w:rsid w:val="00B52147"/>
    <w:rsid w:val="00B54873"/>
    <w:rsid w:val="00B62846"/>
    <w:rsid w:val="00B63363"/>
    <w:rsid w:val="00B64141"/>
    <w:rsid w:val="00B64E72"/>
    <w:rsid w:val="00B67038"/>
    <w:rsid w:val="00B7617D"/>
    <w:rsid w:val="00B77913"/>
    <w:rsid w:val="00B824FB"/>
    <w:rsid w:val="00B82646"/>
    <w:rsid w:val="00B83D85"/>
    <w:rsid w:val="00B8533E"/>
    <w:rsid w:val="00B92526"/>
    <w:rsid w:val="00B97359"/>
    <w:rsid w:val="00B97A8F"/>
    <w:rsid w:val="00BA4E58"/>
    <w:rsid w:val="00BA7074"/>
    <w:rsid w:val="00BB2432"/>
    <w:rsid w:val="00BB3925"/>
    <w:rsid w:val="00BB491E"/>
    <w:rsid w:val="00BB7829"/>
    <w:rsid w:val="00BC7451"/>
    <w:rsid w:val="00BD1457"/>
    <w:rsid w:val="00BD3080"/>
    <w:rsid w:val="00BD3A2A"/>
    <w:rsid w:val="00BD5340"/>
    <w:rsid w:val="00BD63E4"/>
    <w:rsid w:val="00BE0432"/>
    <w:rsid w:val="00BE0B47"/>
    <w:rsid w:val="00BE1A5C"/>
    <w:rsid w:val="00BE2AD9"/>
    <w:rsid w:val="00BE5369"/>
    <w:rsid w:val="00BF27FE"/>
    <w:rsid w:val="00BF3558"/>
    <w:rsid w:val="00BF3F10"/>
    <w:rsid w:val="00BF7273"/>
    <w:rsid w:val="00C043B3"/>
    <w:rsid w:val="00C079AB"/>
    <w:rsid w:val="00C10E61"/>
    <w:rsid w:val="00C112AA"/>
    <w:rsid w:val="00C11738"/>
    <w:rsid w:val="00C118A5"/>
    <w:rsid w:val="00C1222F"/>
    <w:rsid w:val="00C14787"/>
    <w:rsid w:val="00C1519F"/>
    <w:rsid w:val="00C1596D"/>
    <w:rsid w:val="00C15B8D"/>
    <w:rsid w:val="00C16D62"/>
    <w:rsid w:val="00C17010"/>
    <w:rsid w:val="00C20562"/>
    <w:rsid w:val="00C215C3"/>
    <w:rsid w:val="00C23182"/>
    <w:rsid w:val="00C23A96"/>
    <w:rsid w:val="00C249C6"/>
    <w:rsid w:val="00C24DCA"/>
    <w:rsid w:val="00C32CC1"/>
    <w:rsid w:val="00C332FB"/>
    <w:rsid w:val="00C34ECA"/>
    <w:rsid w:val="00C362B8"/>
    <w:rsid w:val="00C426EC"/>
    <w:rsid w:val="00C440BE"/>
    <w:rsid w:val="00C47F25"/>
    <w:rsid w:val="00C6483C"/>
    <w:rsid w:val="00C64AE9"/>
    <w:rsid w:val="00C64F97"/>
    <w:rsid w:val="00C666FD"/>
    <w:rsid w:val="00C67C25"/>
    <w:rsid w:val="00C70CFF"/>
    <w:rsid w:val="00C718FE"/>
    <w:rsid w:val="00C77923"/>
    <w:rsid w:val="00C8020E"/>
    <w:rsid w:val="00C8448E"/>
    <w:rsid w:val="00C86CEC"/>
    <w:rsid w:val="00C8773D"/>
    <w:rsid w:val="00C8778C"/>
    <w:rsid w:val="00C87ABB"/>
    <w:rsid w:val="00C91831"/>
    <w:rsid w:val="00C94F3D"/>
    <w:rsid w:val="00C953DF"/>
    <w:rsid w:val="00C963E6"/>
    <w:rsid w:val="00CA1CB1"/>
    <w:rsid w:val="00CA5486"/>
    <w:rsid w:val="00CA5542"/>
    <w:rsid w:val="00CA6545"/>
    <w:rsid w:val="00CB2FD6"/>
    <w:rsid w:val="00CC112B"/>
    <w:rsid w:val="00CC3C36"/>
    <w:rsid w:val="00CC630F"/>
    <w:rsid w:val="00CC64A7"/>
    <w:rsid w:val="00CC7820"/>
    <w:rsid w:val="00CD0BA4"/>
    <w:rsid w:val="00CD5401"/>
    <w:rsid w:val="00CD6FED"/>
    <w:rsid w:val="00CD7933"/>
    <w:rsid w:val="00CE0648"/>
    <w:rsid w:val="00CE2709"/>
    <w:rsid w:val="00CE2D64"/>
    <w:rsid w:val="00CE6198"/>
    <w:rsid w:val="00CE6CD6"/>
    <w:rsid w:val="00CF0F3A"/>
    <w:rsid w:val="00CF6230"/>
    <w:rsid w:val="00D017FC"/>
    <w:rsid w:val="00D0226A"/>
    <w:rsid w:val="00D03BDB"/>
    <w:rsid w:val="00D06C5A"/>
    <w:rsid w:val="00D120C6"/>
    <w:rsid w:val="00D13147"/>
    <w:rsid w:val="00D13984"/>
    <w:rsid w:val="00D1427A"/>
    <w:rsid w:val="00D205EE"/>
    <w:rsid w:val="00D22593"/>
    <w:rsid w:val="00D261FF"/>
    <w:rsid w:val="00D30CBB"/>
    <w:rsid w:val="00D31E91"/>
    <w:rsid w:val="00D32BE3"/>
    <w:rsid w:val="00D34F1C"/>
    <w:rsid w:val="00D35C91"/>
    <w:rsid w:val="00D37F20"/>
    <w:rsid w:val="00D426D4"/>
    <w:rsid w:val="00D42AAA"/>
    <w:rsid w:val="00D42D5D"/>
    <w:rsid w:val="00D463FF"/>
    <w:rsid w:val="00D51E1C"/>
    <w:rsid w:val="00D52B18"/>
    <w:rsid w:val="00D53A99"/>
    <w:rsid w:val="00D56FBE"/>
    <w:rsid w:val="00D5715A"/>
    <w:rsid w:val="00D60BCB"/>
    <w:rsid w:val="00D6698A"/>
    <w:rsid w:val="00D71687"/>
    <w:rsid w:val="00D74813"/>
    <w:rsid w:val="00D76AD0"/>
    <w:rsid w:val="00D76BBF"/>
    <w:rsid w:val="00D82ECE"/>
    <w:rsid w:val="00D86510"/>
    <w:rsid w:val="00D930B4"/>
    <w:rsid w:val="00D9443E"/>
    <w:rsid w:val="00D95091"/>
    <w:rsid w:val="00D95E64"/>
    <w:rsid w:val="00D95FBF"/>
    <w:rsid w:val="00DA30BC"/>
    <w:rsid w:val="00DA69C2"/>
    <w:rsid w:val="00DA6D70"/>
    <w:rsid w:val="00DB6050"/>
    <w:rsid w:val="00DC195F"/>
    <w:rsid w:val="00DC21B3"/>
    <w:rsid w:val="00DC2C34"/>
    <w:rsid w:val="00DD205C"/>
    <w:rsid w:val="00DD4FBB"/>
    <w:rsid w:val="00DE04A8"/>
    <w:rsid w:val="00DE2C87"/>
    <w:rsid w:val="00DE459A"/>
    <w:rsid w:val="00DF1924"/>
    <w:rsid w:val="00DF27DA"/>
    <w:rsid w:val="00DF3319"/>
    <w:rsid w:val="00DF3951"/>
    <w:rsid w:val="00DF4DBE"/>
    <w:rsid w:val="00DF7D1D"/>
    <w:rsid w:val="00E00D46"/>
    <w:rsid w:val="00E0154C"/>
    <w:rsid w:val="00E03C80"/>
    <w:rsid w:val="00E050A7"/>
    <w:rsid w:val="00E06AAA"/>
    <w:rsid w:val="00E15D93"/>
    <w:rsid w:val="00E23E2F"/>
    <w:rsid w:val="00E258FF"/>
    <w:rsid w:val="00E31E2C"/>
    <w:rsid w:val="00E33846"/>
    <w:rsid w:val="00E3527E"/>
    <w:rsid w:val="00E355A1"/>
    <w:rsid w:val="00E35BB7"/>
    <w:rsid w:val="00E40820"/>
    <w:rsid w:val="00E420EB"/>
    <w:rsid w:val="00E4658F"/>
    <w:rsid w:val="00E46DA8"/>
    <w:rsid w:val="00E51E2D"/>
    <w:rsid w:val="00E54731"/>
    <w:rsid w:val="00E54A67"/>
    <w:rsid w:val="00E60AA0"/>
    <w:rsid w:val="00E61C0D"/>
    <w:rsid w:val="00E61D1B"/>
    <w:rsid w:val="00E61F20"/>
    <w:rsid w:val="00E63EB4"/>
    <w:rsid w:val="00E6442F"/>
    <w:rsid w:val="00E66160"/>
    <w:rsid w:val="00E71329"/>
    <w:rsid w:val="00E71AAD"/>
    <w:rsid w:val="00E806C5"/>
    <w:rsid w:val="00E8363B"/>
    <w:rsid w:val="00E84966"/>
    <w:rsid w:val="00E8538A"/>
    <w:rsid w:val="00E91D5E"/>
    <w:rsid w:val="00E92383"/>
    <w:rsid w:val="00E926CB"/>
    <w:rsid w:val="00EA05E2"/>
    <w:rsid w:val="00EA1B3A"/>
    <w:rsid w:val="00EA2109"/>
    <w:rsid w:val="00EA29DB"/>
    <w:rsid w:val="00EA6048"/>
    <w:rsid w:val="00EA7764"/>
    <w:rsid w:val="00EB057A"/>
    <w:rsid w:val="00EB346D"/>
    <w:rsid w:val="00EC7255"/>
    <w:rsid w:val="00ED4D4E"/>
    <w:rsid w:val="00ED6F07"/>
    <w:rsid w:val="00EE0212"/>
    <w:rsid w:val="00EE0C77"/>
    <w:rsid w:val="00EE1756"/>
    <w:rsid w:val="00EE4E54"/>
    <w:rsid w:val="00EF20B0"/>
    <w:rsid w:val="00EF4334"/>
    <w:rsid w:val="00F15BC4"/>
    <w:rsid w:val="00F17075"/>
    <w:rsid w:val="00F177C4"/>
    <w:rsid w:val="00F20AF7"/>
    <w:rsid w:val="00F215EA"/>
    <w:rsid w:val="00F23306"/>
    <w:rsid w:val="00F24132"/>
    <w:rsid w:val="00F248A7"/>
    <w:rsid w:val="00F26851"/>
    <w:rsid w:val="00F35685"/>
    <w:rsid w:val="00F3666E"/>
    <w:rsid w:val="00F419AF"/>
    <w:rsid w:val="00F431E8"/>
    <w:rsid w:val="00F436BB"/>
    <w:rsid w:val="00F47145"/>
    <w:rsid w:val="00F47792"/>
    <w:rsid w:val="00F54542"/>
    <w:rsid w:val="00F545BF"/>
    <w:rsid w:val="00F55202"/>
    <w:rsid w:val="00F6026A"/>
    <w:rsid w:val="00F62B49"/>
    <w:rsid w:val="00F71B56"/>
    <w:rsid w:val="00F75697"/>
    <w:rsid w:val="00F764B6"/>
    <w:rsid w:val="00F832C8"/>
    <w:rsid w:val="00F8481B"/>
    <w:rsid w:val="00F86B8B"/>
    <w:rsid w:val="00F87093"/>
    <w:rsid w:val="00F873B3"/>
    <w:rsid w:val="00F90A01"/>
    <w:rsid w:val="00F90D63"/>
    <w:rsid w:val="00F952E4"/>
    <w:rsid w:val="00FA00BE"/>
    <w:rsid w:val="00FA1565"/>
    <w:rsid w:val="00FA33FE"/>
    <w:rsid w:val="00FA3BEC"/>
    <w:rsid w:val="00FA42B9"/>
    <w:rsid w:val="00FA5062"/>
    <w:rsid w:val="00FA755A"/>
    <w:rsid w:val="00FB19DE"/>
    <w:rsid w:val="00FB273F"/>
    <w:rsid w:val="00FB2B0F"/>
    <w:rsid w:val="00FB4A01"/>
    <w:rsid w:val="00FB4F6B"/>
    <w:rsid w:val="00FB5FE1"/>
    <w:rsid w:val="00FC0E8D"/>
    <w:rsid w:val="00FC2690"/>
    <w:rsid w:val="00FC31CC"/>
    <w:rsid w:val="00FC46EF"/>
    <w:rsid w:val="00FD2978"/>
    <w:rsid w:val="00FD3119"/>
    <w:rsid w:val="00FD31B3"/>
    <w:rsid w:val="00FD3666"/>
    <w:rsid w:val="00FD4204"/>
    <w:rsid w:val="00FE6C22"/>
    <w:rsid w:val="00FF1387"/>
    <w:rsid w:val="00FF1690"/>
    <w:rsid w:val="00FF3CCB"/>
    <w:rsid w:val="00FF57B5"/>
    <w:rsid w:val="00FF5A6F"/>
    <w:rsid w:val="00FF798D"/>
    <w:rsid w:val="00FF7C3E"/>
    <w:rsid w:val="6CEA3E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TSNumberedParagraph11">
    <w:name w:val="TS Numbered Paragraph 1.1"/>
    <w:basedOn w:val="Normal"/>
    <w:rsid w:val="005C5A0C"/>
    <w:pPr>
      <w:tabs>
        <w:tab w:val="num" w:pos="-31680"/>
      </w:tabs>
      <w:spacing w:after="220" w:line="240" w:lineRule="auto"/>
      <w:ind w:left="720" w:hanging="720"/>
      <w:outlineLvl w:val="0"/>
    </w:pPr>
    <w:rPr>
      <w:rFonts w:eastAsia="Times New Roman" w:cs="Times New Roman"/>
      <w:sz w:val="22"/>
      <w:szCs w:val="24"/>
      <w:lang w:bidi="ar-SA"/>
    </w:rPr>
  </w:style>
  <w:style w:type="paragraph" w:customStyle="1" w:styleId="F10-Bullet1">
    <w:name w:val="F10 - Bullet 1"/>
    <w:basedOn w:val="ListParagraph"/>
    <w:link w:val="F10-Bullet1Char"/>
    <w:qFormat/>
    <w:rsid w:val="00A775C2"/>
    <w:pPr>
      <w:numPr>
        <w:numId w:val="29"/>
      </w:numPr>
      <w:spacing w:before="240" w:after="120" w:line="240" w:lineRule="auto"/>
      <w:ind w:left="1418" w:hanging="425"/>
      <w:contextualSpacing w:val="0"/>
    </w:pPr>
    <w:rPr>
      <w:rFonts w:eastAsia="Times New Roman"/>
      <w:szCs w:val="24"/>
      <w:lang w:bidi="ar-SA"/>
    </w:rPr>
  </w:style>
  <w:style w:type="character" w:customStyle="1" w:styleId="F10-Bullet1Char">
    <w:name w:val="F10 - Bullet 1 Char"/>
    <w:basedOn w:val="DefaultParagraphFont"/>
    <w:link w:val="F10-Bullet1"/>
    <w:rsid w:val="00A775C2"/>
    <w:rPr>
      <w:rFonts w:ascii="Arial" w:eastAsia="Times New Roman" w:hAnsi="Arial"/>
      <w:sz w:val="24"/>
      <w:szCs w:val="24"/>
      <w:lang w:eastAsia="en-US"/>
    </w:rPr>
  </w:style>
  <w:style w:type="paragraph" w:customStyle="1" w:styleId="F11-Bullet2">
    <w:name w:val="F11 - Bullet 2"/>
    <w:basedOn w:val="F10-Bullet1"/>
    <w:link w:val="F11-Bullet2Char"/>
    <w:qFormat/>
    <w:rsid w:val="00A775C2"/>
    <w:pPr>
      <w:numPr>
        <w:ilvl w:val="2"/>
      </w:numPr>
    </w:pPr>
  </w:style>
  <w:style w:type="character" w:customStyle="1" w:styleId="F11-Bullet2Char">
    <w:name w:val="F11 - Bullet 2 Char"/>
    <w:basedOn w:val="F10-Bullet1Char"/>
    <w:link w:val="F11-Bullet2"/>
    <w:rsid w:val="0061061E"/>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8E106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BC745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BC7451"/>
    <w:rPr>
      <w:rFonts w:ascii="Arial" w:eastAsiaTheme="minorHAnsi" w:hAnsi="Arial" w:cstheme="minorBidi"/>
      <w:b/>
      <w:bCs/>
      <w:lang w:eastAsia="en-US" w:bidi="he-IL"/>
    </w:rPr>
  </w:style>
  <w:style w:type="paragraph" w:styleId="Revision">
    <w:name w:val="Revision"/>
    <w:hidden/>
    <w:uiPriority w:val="99"/>
    <w:semiHidden/>
    <w:rsid w:val="0096583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030">
      <w:bodyDiv w:val="1"/>
      <w:marLeft w:val="0"/>
      <w:marRight w:val="0"/>
      <w:marTop w:val="0"/>
      <w:marBottom w:val="0"/>
      <w:divBdr>
        <w:top w:val="none" w:sz="0" w:space="0" w:color="auto"/>
        <w:left w:val="none" w:sz="0" w:space="0" w:color="auto"/>
        <w:bottom w:val="none" w:sz="0" w:space="0" w:color="auto"/>
        <w:right w:val="none" w:sz="0" w:space="0" w:color="auto"/>
      </w:divBdr>
    </w:div>
    <w:div w:id="7803207">
      <w:bodyDiv w:val="1"/>
      <w:marLeft w:val="0"/>
      <w:marRight w:val="0"/>
      <w:marTop w:val="0"/>
      <w:marBottom w:val="0"/>
      <w:divBdr>
        <w:top w:val="none" w:sz="0" w:space="0" w:color="auto"/>
        <w:left w:val="none" w:sz="0" w:space="0" w:color="auto"/>
        <w:bottom w:val="none" w:sz="0" w:space="0" w:color="auto"/>
        <w:right w:val="none" w:sz="0" w:space="0" w:color="auto"/>
      </w:divBdr>
    </w:div>
    <w:div w:id="17433897">
      <w:bodyDiv w:val="1"/>
      <w:marLeft w:val="0"/>
      <w:marRight w:val="0"/>
      <w:marTop w:val="0"/>
      <w:marBottom w:val="0"/>
      <w:divBdr>
        <w:top w:val="none" w:sz="0" w:space="0" w:color="auto"/>
        <w:left w:val="none" w:sz="0" w:space="0" w:color="auto"/>
        <w:bottom w:val="none" w:sz="0" w:space="0" w:color="auto"/>
        <w:right w:val="none" w:sz="0" w:space="0" w:color="auto"/>
      </w:divBdr>
    </w:div>
    <w:div w:id="22556479">
      <w:bodyDiv w:val="1"/>
      <w:marLeft w:val="0"/>
      <w:marRight w:val="0"/>
      <w:marTop w:val="0"/>
      <w:marBottom w:val="0"/>
      <w:divBdr>
        <w:top w:val="none" w:sz="0" w:space="0" w:color="auto"/>
        <w:left w:val="none" w:sz="0" w:space="0" w:color="auto"/>
        <w:bottom w:val="none" w:sz="0" w:space="0" w:color="auto"/>
        <w:right w:val="none" w:sz="0" w:space="0" w:color="auto"/>
      </w:divBdr>
    </w:div>
    <w:div w:id="27294905">
      <w:bodyDiv w:val="1"/>
      <w:marLeft w:val="0"/>
      <w:marRight w:val="0"/>
      <w:marTop w:val="0"/>
      <w:marBottom w:val="0"/>
      <w:divBdr>
        <w:top w:val="none" w:sz="0" w:space="0" w:color="auto"/>
        <w:left w:val="none" w:sz="0" w:space="0" w:color="auto"/>
        <w:bottom w:val="none" w:sz="0" w:space="0" w:color="auto"/>
        <w:right w:val="none" w:sz="0" w:space="0" w:color="auto"/>
      </w:divBdr>
    </w:div>
    <w:div w:id="28336055">
      <w:bodyDiv w:val="1"/>
      <w:marLeft w:val="0"/>
      <w:marRight w:val="0"/>
      <w:marTop w:val="0"/>
      <w:marBottom w:val="0"/>
      <w:divBdr>
        <w:top w:val="none" w:sz="0" w:space="0" w:color="auto"/>
        <w:left w:val="none" w:sz="0" w:space="0" w:color="auto"/>
        <w:bottom w:val="none" w:sz="0" w:space="0" w:color="auto"/>
        <w:right w:val="none" w:sz="0" w:space="0" w:color="auto"/>
      </w:divBdr>
    </w:div>
    <w:div w:id="31656613">
      <w:bodyDiv w:val="1"/>
      <w:marLeft w:val="0"/>
      <w:marRight w:val="0"/>
      <w:marTop w:val="0"/>
      <w:marBottom w:val="0"/>
      <w:divBdr>
        <w:top w:val="none" w:sz="0" w:space="0" w:color="auto"/>
        <w:left w:val="none" w:sz="0" w:space="0" w:color="auto"/>
        <w:bottom w:val="none" w:sz="0" w:space="0" w:color="auto"/>
        <w:right w:val="none" w:sz="0" w:space="0" w:color="auto"/>
      </w:divBdr>
    </w:div>
    <w:div w:id="32929860">
      <w:bodyDiv w:val="1"/>
      <w:marLeft w:val="0"/>
      <w:marRight w:val="0"/>
      <w:marTop w:val="0"/>
      <w:marBottom w:val="0"/>
      <w:divBdr>
        <w:top w:val="none" w:sz="0" w:space="0" w:color="auto"/>
        <w:left w:val="none" w:sz="0" w:space="0" w:color="auto"/>
        <w:bottom w:val="none" w:sz="0" w:space="0" w:color="auto"/>
        <w:right w:val="none" w:sz="0" w:space="0" w:color="auto"/>
      </w:divBdr>
    </w:div>
    <w:div w:id="38288083">
      <w:bodyDiv w:val="1"/>
      <w:marLeft w:val="0"/>
      <w:marRight w:val="0"/>
      <w:marTop w:val="0"/>
      <w:marBottom w:val="0"/>
      <w:divBdr>
        <w:top w:val="none" w:sz="0" w:space="0" w:color="auto"/>
        <w:left w:val="none" w:sz="0" w:space="0" w:color="auto"/>
        <w:bottom w:val="none" w:sz="0" w:space="0" w:color="auto"/>
        <w:right w:val="none" w:sz="0" w:space="0" w:color="auto"/>
      </w:divBdr>
    </w:div>
    <w:div w:id="39135843">
      <w:bodyDiv w:val="1"/>
      <w:marLeft w:val="0"/>
      <w:marRight w:val="0"/>
      <w:marTop w:val="0"/>
      <w:marBottom w:val="0"/>
      <w:divBdr>
        <w:top w:val="none" w:sz="0" w:space="0" w:color="auto"/>
        <w:left w:val="none" w:sz="0" w:space="0" w:color="auto"/>
        <w:bottom w:val="none" w:sz="0" w:space="0" w:color="auto"/>
        <w:right w:val="none" w:sz="0" w:space="0" w:color="auto"/>
      </w:divBdr>
    </w:div>
    <w:div w:id="43405868">
      <w:bodyDiv w:val="1"/>
      <w:marLeft w:val="0"/>
      <w:marRight w:val="0"/>
      <w:marTop w:val="0"/>
      <w:marBottom w:val="0"/>
      <w:divBdr>
        <w:top w:val="none" w:sz="0" w:space="0" w:color="auto"/>
        <w:left w:val="none" w:sz="0" w:space="0" w:color="auto"/>
        <w:bottom w:val="none" w:sz="0" w:space="0" w:color="auto"/>
        <w:right w:val="none" w:sz="0" w:space="0" w:color="auto"/>
      </w:divBdr>
    </w:div>
    <w:div w:id="43918644">
      <w:bodyDiv w:val="1"/>
      <w:marLeft w:val="0"/>
      <w:marRight w:val="0"/>
      <w:marTop w:val="0"/>
      <w:marBottom w:val="0"/>
      <w:divBdr>
        <w:top w:val="none" w:sz="0" w:space="0" w:color="auto"/>
        <w:left w:val="none" w:sz="0" w:space="0" w:color="auto"/>
        <w:bottom w:val="none" w:sz="0" w:space="0" w:color="auto"/>
        <w:right w:val="none" w:sz="0" w:space="0" w:color="auto"/>
      </w:divBdr>
    </w:div>
    <w:div w:id="45371645">
      <w:bodyDiv w:val="1"/>
      <w:marLeft w:val="0"/>
      <w:marRight w:val="0"/>
      <w:marTop w:val="0"/>
      <w:marBottom w:val="0"/>
      <w:divBdr>
        <w:top w:val="none" w:sz="0" w:space="0" w:color="auto"/>
        <w:left w:val="none" w:sz="0" w:space="0" w:color="auto"/>
        <w:bottom w:val="none" w:sz="0" w:space="0" w:color="auto"/>
        <w:right w:val="none" w:sz="0" w:space="0" w:color="auto"/>
      </w:divBdr>
    </w:div>
    <w:div w:id="50886197">
      <w:bodyDiv w:val="1"/>
      <w:marLeft w:val="0"/>
      <w:marRight w:val="0"/>
      <w:marTop w:val="0"/>
      <w:marBottom w:val="0"/>
      <w:divBdr>
        <w:top w:val="none" w:sz="0" w:space="0" w:color="auto"/>
        <w:left w:val="none" w:sz="0" w:space="0" w:color="auto"/>
        <w:bottom w:val="none" w:sz="0" w:space="0" w:color="auto"/>
        <w:right w:val="none" w:sz="0" w:space="0" w:color="auto"/>
      </w:divBdr>
    </w:div>
    <w:div w:id="51006441">
      <w:bodyDiv w:val="1"/>
      <w:marLeft w:val="0"/>
      <w:marRight w:val="0"/>
      <w:marTop w:val="0"/>
      <w:marBottom w:val="0"/>
      <w:divBdr>
        <w:top w:val="none" w:sz="0" w:space="0" w:color="auto"/>
        <w:left w:val="none" w:sz="0" w:space="0" w:color="auto"/>
        <w:bottom w:val="none" w:sz="0" w:space="0" w:color="auto"/>
        <w:right w:val="none" w:sz="0" w:space="0" w:color="auto"/>
      </w:divBdr>
    </w:div>
    <w:div w:id="53936308">
      <w:bodyDiv w:val="1"/>
      <w:marLeft w:val="0"/>
      <w:marRight w:val="0"/>
      <w:marTop w:val="0"/>
      <w:marBottom w:val="0"/>
      <w:divBdr>
        <w:top w:val="none" w:sz="0" w:space="0" w:color="auto"/>
        <w:left w:val="none" w:sz="0" w:space="0" w:color="auto"/>
        <w:bottom w:val="none" w:sz="0" w:space="0" w:color="auto"/>
        <w:right w:val="none" w:sz="0" w:space="0" w:color="auto"/>
      </w:divBdr>
    </w:div>
    <w:div w:id="58292814">
      <w:bodyDiv w:val="1"/>
      <w:marLeft w:val="0"/>
      <w:marRight w:val="0"/>
      <w:marTop w:val="0"/>
      <w:marBottom w:val="0"/>
      <w:divBdr>
        <w:top w:val="none" w:sz="0" w:space="0" w:color="auto"/>
        <w:left w:val="none" w:sz="0" w:space="0" w:color="auto"/>
        <w:bottom w:val="none" w:sz="0" w:space="0" w:color="auto"/>
        <w:right w:val="none" w:sz="0" w:space="0" w:color="auto"/>
      </w:divBdr>
    </w:div>
    <w:div w:id="59985361">
      <w:bodyDiv w:val="1"/>
      <w:marLeft w:val="0"/>
      <w:marRight w:val="0"/>
      <w:marTop w:val="0"/>
      <w:marBottom w:val="0"/>
      <w:divBdr>
        <w:top w:val="none" w:sz="0" w:space="0" w:color="auto"/>
        <w:left w:val="none" w:sz="0" w:space="0" w:color="auto"/>
        <w:bottom w:val="none" w:sz="0" w:space="0" w:color="auto"/>
        <w:right w:val="none" w:sz="0" w:space="0" w:color="auto"/>
      </w:divBdr>
    </w:div>
    <w:div w:id="66461639">
      <w:bodyDiv w:val="1"/>
      <w:marLeft w:val="0"/>
      <w:marRight w:val="0"/>
      <w:marTop w:val="0"/>
      <w:marBottom w:val="0"/>
      <w:divBdr>
        <w:top w:val="none" w:sz="0" w:space="0" w:color="auto"/>
        <w:left w:val="none" w:sz="0" w:space="0" w:color="auto"/>
        <w:bottom w:val="none" w:sz="0" w:space="0" w:color="auto"/>
        <w:right w:val="none" w:sz="0" w:space="0" w:color="auto"/>
      </w:divBdr>
    </w:div>
    <w:div w:id="66660543">
      <w:bodyDiv w:val="1"/>
      <w:marLeft w:val="0"/>
      <w:marRight w:val="0"/>
      <w:marTop w:val="0"/>
      <w:marBottom w:val="0"/>
      <w:divBdr>
        <w:top w:val="none" w:sz="0" w:space="0" w:color="auto"/>
        <w:left w:val="none" w:sz="0" w:space="0" w:color="auto"/>
        <w:bottom w:val="none" w:sz="0" w:space="0" w:color="auto"/>
        <w:right w:val="none" w:sz="0" w:space="0" w:color="auto"/>
      </w:divBdr>
    </w:div>
    <w:div w:id="67044599">
      <w:bodyDiv w:val="1"/>
      <w:marLeft w:val="0"/>
      <w:marRight w:val="0"/>
      <w:marTop w:val="0"/>
      <w:marBottom w:val="0"/>
      <w:divBdr>
        <w:top w:val="none" w:sz="0" w:space="0" w:color="auto"/>
        <w:left w:val="none" w:sz="0" w:space="0" w:color="auto"/>
        <w:bottom w:val="none" w:sz="0" w:space="0" w:color="auto"/>
        <w:right w:val="none" w:sz="0" w:space="0" w:color="auto"/>
      </w:divBdr>
    </w:div>
    <w:div w:id="70854824">
      <w:bodyDiv w:val="1"/>
      <w:marLeft w:val="0"/>
      <w:marRight w:val="0"/>
      <w:marTop w:val="0"/>
      <w:marBottom w:val="0"/>
      <w:divBdr>
        <w:top w:val="none" w:sz="0" w:space="0" w:color="auto"/>
        <w:left w:val="none" w:sz="0" w:space="0" w:color="auto"/>
        <w:bottom w:val="none" w:sz="0" w:space="0" w:color="auto"/>
        <w:right w:val="none" w:sz="0" w:space="0" w:color="auto"/>
      </w:divBdr>
    </w:div>
    <w:div w:id="73280218">
      <w:bodyDiv w:val="1"/>
      <w:marLeft w:val="0"/>
      <w:marRight w:val="0"/>
      <w:marTop w:val="0"/>
      <w:marBottom w:val="0"/>
      <w:divBdr>
        <w:top w:val="none" w:sz="0" w:space="0" w:color="auto"/>
        <w:left w:val="none" w:sz="0" w:space="0" w:color="auto"/>
        <w:bottom w:val="none" w:sz="0" w:space="0" w:color="auto"/>
        <w:right w:val="none" w:sz="0" w:space="0" w:color="auto"/>
      </w:divBdr>
    </w:div>
    <w:div w:id="73937219">
      <w:bodyDiv w:val="1"/>
      <w:marLeft w:val="0"/>
      <w:marRight w:val="0"/>
      <w:marTop w:val="0"/>
      <w:marBottom w:val="0"/>
      <w:divBdr>
        <w:top w:val="none" w:sz="0" w:space="0" w:color="auto"/>
        <w:left w:val="none" w:sz="0" w:space="0" w:color="auto"/>
        <w:bottom w:val="none" w:sz="0" w:space="0" w:color="auto"/>
        <w:right w:val="none" w:sz="0" w:space="0" w:color="auto"/>
      </w:divBdr>
    </w:div>
    <w:div w:id="74477945">
      <w:bodyDiv w:val="1"/>
      <w:marLeft w:val="0"/>
      <w:marRight w:val="0"/>
      <w:marTop w:val="0"/>
      <w:marBottom w:val="0"/>
      <w:divBdr>
        <w:top w:val="none" w:sz="0" w:space="0" w:color="auto"/>
        <w:left w:val="none" w:sz="0" w:space="0" w:color="auto"/>
        <w:bottom w:val="none" w:sz="0" w:space="0" w:color="auto"/>
        <w:right w:val="none" w:sz="0" w:space="0" w:color="auto"/>
      </w:divBdr>
    </w:div>
    <w:div w:id="78795657">
      <w:bodyDiv w:val="1"/>
      <w:marLeft w:val="0"/>
      <w:marRight w:val="0"/>
      <w:marTop w:val="0"/>
      <w:marBottom w:val="0"/>
      <w:divBdr>
        <w:top w:val="none" w:sz="0" w:space="0" w:color="auto"/>
        <w:left w:val="none" w:sz="0" w:space="0" w:color="auto"/>
        <w:bottom w:val="none" w:sz="0" w:space="0" w:color="auto"/>
        <w:right w:val="none" w:sz="0" w:space="0" w:color="auto"/>
      </w:divBdr>
    </w:div>
    <w:div w:id="82261975">
      <w:bodyDiv w:val="1"/>
      <w:marLeft w:val="0"/>
      <w:marRight w:val="0"/>
      <w:marTop w:val="0"/>
      <w:marBottom w:val="0"/>
      <w:divBdr>
        <w:top w:val="none" w:sz="0" w:space="0" w:color="auto"/>
        <w:left w:val="none" w:sz="0" w:space="0" w:color="auto"/>
        <w:bottom w:val="none" w:sz="0" w:space="0" w:color="auto"/>
        <w:right w:val="none" w:sz="0" w:space="0" w:color="auto"/>
      </w:divBdr>
    </w:div>
    <w:div w:id="82263884">
      <w:bodyDiv w:val="1"/>
      <w:marLeft w:val="0"/>
      <w:marRight w:val="0"/>
      <w:marTop w:val="0"/>
      <w:marBottom w:val="0"/>
      <w:divBdr>
        <w:top w:val="none" w:sz="0" w:space="0" w:color="auto"/>
        <w:left w:val="none" w:sz="0" w:space="0" w:color="auto"/>
        <w:bottom w:val="none" w:sz="0" w:space="0" w:color="auto"/>
        <w:right w:val="none" w:sz="0" w:space="0" w:color="auto"/>
      </w:divBdr>
    </w:div>
    <w:div w:id="82724324">
      <w:bodyDiv w:val="1"/>
      <w:marLeft w:val="0"/>
      <w:marRight w:val="0"/>
      <w:marTop w:val="0"/>
      <w:marBottom w:val="0"/>
      <w:divBdr>
        <w:top w:val="none" w:sz="0" w:space="0" w:color="auto"/>
        <w:left w:val="none" w:sz="0" w:space="0" w:color="auto"/>
        <w:bottom w:val="none" w:sz="0" w:space="0" w:color="auto"/>
        <w:right w:val="none" w:sz="0" w:space="0" w:color="auto"/>
      </w:divBdr>
    </w:div>
    <w:div w:id="85540519">
      <w:bodyDiv w:val="1"/>
      <w:marLeft w:val="0"/>
      <w:marRight w:val="0"/>
      <w:marTop w:val="0"/>
      <w:marBottom w:val="0"/>
      <w:divBdr>
        <w:top w:val="none" w:sz="0" w:space="0" w:color="auto"/>
        <w:left w:val="none" w:sz="0" w:space="0" w:color="auto"/>
        <w:bottom w:val="none" w:sz="0" w:space="0" w:color="auto"/>
        <w:right w:val="none" w:sz="0" w:space="0" w:color="auto"/>
      </w:divBdr>
    </w:div>
    <w:div w:id="8758621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440584">
      <w:bodyDiv w:val="1"/>
      <w:marLeft w:val="0"/>
      <w:marRight w:val="0"/>
      <w:marTop w:val="0"/>
      <w:marBottom w:val="0"/>
      <w:divBdr>
        <w:top w:val="none" w:sz="0" w:space="0" w:color="auto"/>
        <w:left w:val="none" w:sz="0" w:space="0" w:color="auto"/>
        <w:bottom w:val="none" w:sz="0" w:space="0" w:color="auto"/>
        <w:right w:val="none" w:sz="0" w:space="0" w:color="auto"/>
      </w:divBdr>
    </w:div>
    <w:div w:id="98647199">
      <w:bodyDiv w:val="1"/>
      <w:marLeft w:val="0"/>
      <w:marRight w:val="0"/>
      <w:marTop w:val="0"/>
      <w:marBottom w:val="0"/>
      <w:divBdr>
        <w:top w:val="none" w:sz="0" w:space="0" w:color="auto"/>
        <w:left w:val="none" w:sz="0" w:space="0" w:color="auto"/>
        <w:bottom w:val="none" w:sz="0" w:space="0" w:color="auto"/>
        <w:right w:val="none" w:sz="0" w:space="0" w:color="auto"/>
      </w:divBdr>
    </w:div>
    <w:div w:id="99960671">
      <w:bodyDiv w:val="1"/>
      <w:marLeft w:val="0"/>
      <w:marRight w:val="0"/>
      <w:marTop w:val="0"/>
      <w:marBottom w:val="0"/>
      <w:divBdr>
        <w:top w:val="none" w:sz="0" w:space="0" w:color="auto"/>
        <w:left w:val="none" w:sz="0" w:space="0" w:color="auto"/>
        <w:bottom w:val="none" w:sz="0" w:space="0" w:color="auto"/>
        <w:right w:val="none" w:sz="0" w:space="0" w:color="auto"/>
      </w:divBdr>
    </w:div>
    <w:div w:id="106505979">
      <w:bodyDiv w:val="1"/>
      <w:marLeft w:val="0"/>
      <w:marRight w:val="0"/>
      <w:marTop w:val="0"/>
      <w:marBottom w:val="0"/>
      <w:divBdr>
        <w:top w:val="none" w:sz="0" w:space="0" w:color="auto"/>
        <w:left w:val="none" w:sz="0" w:space="0" w:color="auto"/>
        <w:bottom w:val="none" w:sz="0" w:space="0" w:color="auto"/>
        <w:right w:val="none" w:sz="0" w:space="0" w:color="auto"/>
      </w:divBdr>
    </w:div>
    <w:div w:id="112333848">
      <w:bodyDiv w:val="1"/>
      <w:marLeft w:val="0"/>
      <w:marRight w:val="0"/>
      <w:marTop w:val="0"/>
      <w:marBottom w:val="0"/>
      <w:divBdr>
        <w:top w:val="none" w:sz="0" w:space="0" w:color="auto"/>
        <w:left w:val="none" w:sz="0" w:space="0" w:color="auto"/>
        <w:bottom w:val="none" w:sz="0" w:space="0" w:color="auto"/>
        <w:right w:val="none" w:sz="0" w:space="0" w:color="auto"/>
      </w:divBdr>
    </w:div>
    <w:div w:id="117144722">
      <w:bodyDiv w:val="1"/>
      <w:marLeft w:val="0"/>
      <w:marRight w:val="0"/>
      <w:marTop w:val="0"/>
      <w:marBottom w:val="0"/>
      <w:divBdr>
        <w:top w:val="none" w:sz="0" w:space="0" w:color="auto"/>
        <w:left w:val="none" w:sz="0" w:space="0" w:color="auto"/>
        <w:bottom w:val="none" w:sz="0" w:space="0" w:color="auto"/>
        <w:right w:val="none" w:sz="0" w:space="0" w:color="auto"/>
      </w:divBdr>
    </w:div>
    <w:div w:id="118112208">
      <w:bodyDiv w:val="1"/>
      <w:marLeft w:val="0"/>
      <w:marRight w:val="0"/>
      <w:marTop w:val="0"/>
      <w:marBottom w:val="0"/>
      <w:divBdr>
        <w:top w:val="none" w:sz="0" w:space="0" w:color="auto"/>
        <w:left w:val="none" w:sz="0" w:space="0" w:color="auto"/>
        <w:bottom w:val="none" w:sz="0" w:space="0" w:color="auto"/>
        <w:right w:val="none" w:sz="0" w:space="0" w:color="auto"/>
      </w:divBdr>
    </w:div>
    <w:div w:id="122429806">
      <w:bodyDiv w:val="1"/>
      <w:marLeft w:val="0"/>
      <w:marRight w:val="0"/>
      <w:marTop w:val="0"/>
      <w:marBottom w:val="0"/>
      <w:divBdr>
        <w:top w:val="none" w:sz="0" w:space="0" w:color="auto"/>
        <w:left w:val="none" w:sz="0" w:space="0" w:color="auto"/>
        <w:bottom w:val="none" w:sz="0" w:space="0" w:color="auto"/>
        <w:right w:val="none" w:sz="0" w:space="0" w:color="auto"/>
      </w:divBdr>
    </w:div>
    <w:div w:id="128671168">
      <w:bodyDiv w:val="1"/>
      <w:marLeft w:val="0"/>
      <w:marRight w:val="0"/>
      <w:marTop w:val="0"/>
      <w:marBottom w:val="0"/>
      <w:divBdr>
        <w:top w:val="none" w:sz="0" w:space="0" w:color="auto"/>
        <w:left w:val="none" w:sz="0" w:space="0" w:color="auto"/>
        <w:bottom w:val="none" w:sz="0" w:space="0" w:color="auto"/>
        <w:right w:val="none" w:sz="0" w:space="0" w:color="auto"/>
      </w:divBdr>
    </w:div>
    <w:div w:id="136993222">
      <w:bodyDiv w:val="1"/>
      <w:marLeft w:val="0"/>
      <w:marRight w:val="0"/>
      <w:marTop w:val="0"/>
      <w:marBottom w:val="0"/>
      <w:divBdr>
        <w:top w:val="none" w:sz="0" w:space="0" w:color="auto"/>
        <w:left w:val="none" w:sz="0" w:space="0" w:color="auto"/>
        <w:bottom w:val="none" w:sz="0" w:space="0" w:color="auto"/>
        <w:right w:val="none" w:sz="0" w:space="0" w:color="auto"/>
      </w:divBdr>
    </w:div>
    <w:div w:id="140654105">
      <w:bodyDiv w:val="1"/>
      <w:marLeft w:val="0"/>
      <w:marRight w:val="0"/>
      <w:marTop w:val="0"/>
      <w:marBottom w:val="0"/>
      <w:divBdr>
        <w:top w:val="none" w:sz="0" w:space="0" w:color="auto"/>
        <w:left w:val="none" w:sz="0" w:space="0" w:color="auto"/>
        <w:bottom w:val="none" w:sz="0" w:space="0" w:color="auto"/>
        <w:right w:val="none" w:sz="0" w:space="0" w:color="auto"/>
      </w:divBdr>
    </w:div>
    <w:div w:id="146216928">
      <w:bodyDiv w:val="1"/>
      <w:marLeft w:val="0"/>
      <w:marRight w:val="0"/>
      <w:marTop w:val="0"/>
      <w:marBottom w:val="0"/>
      <w:divBdr>
        <w:top w:val="none" w:sz="0" w:space="0" w:color="auto"/>
        <w:left w:val="none" w:sz="0" w:space="0" w:color="auto"/>
        <w:bottom w:val="none" w:sz="0" w:space="0" w:color="auto"/>
        <w:right w:val="none" w:sz="0" w:space="0" w:color="auto"/>
      </w:divBdr>
    </w:div>
    <w:div w:id="149490103">
      <w:bodyDiv w:val="1"/>
      <w:marLeft w:val="0"/>
      <w:marRight w:val="0"/>
      <w:marTop w:val="0"/>
      <w:marBottom w:val="0"/>
      <w:divBdr>
        <w:top w:val="none" w:sz="0" w:space="0" w:color="auto"/>
        <w:left w:val="none" w:sz="0" w:space="0" w:color="auto"/>
        <w:bottom w:val="none" w:sz="0" w:space="0" w:color="auto"/>
        <w:right w:val="none" w:sz="0" w:space="0" w:color="auto"/>
      </w:divBdr>
    </w:div>
    <w:div w:id="152644568">
      <w:bodyDiv w:val="1"/>
      <w:marLeft w:val="0"/>
      <w:marRight w:val="0"/>
      <w:marTop w:val="0"/>
      <w:marBottom w:val="0"/>
      <w:divBdr>
        <w:top w:val="none" w:sz="0" w:space="0" w:color="auto"/>
        <w:left w:val="none" w:sz="0" w:space="0" w:color="auto"/>
        <w:bottom w:val="none" w:sz="0" w:space="0" w:color="auto"/>
        <w:right w:val="none" w:sz="0" w:space="0" w:color="auto"/>
      </w:divBdr>
    </w:div>
    <w:div w:id="152992202">
      <w:bodyDiv w:val="1"/>
      <w:marLeft w:val="0"/>
      <w:marRight w:val="0"/>
      <w:marTop w:val="0"/>
      <w:marBottom w:val="0"/>
      <w:divBdr>
        <w:top w:val="none" w:sz="0" w:space="0" w:color="auto"/>
        <w:left w:val="none" w:sz="0" w:space="0" w:color="auto"/>
        <w:bottom w:val="none" w:sz="0" w:space="0" w:color="auto"/>
        <w:right w:val="none" w:sz="0" w:space="0" w:color="auto"/>
      </w:divBdr>
    </w:div>
    <w:div w:id="153763363">
      <w:bodyDiv w:val="1"/>
      <w:marLeft w:val="0"/>
      <w:marRight w:val="0"/>
      <w:marTop w:val="0"/>
      <w:marBottom w:val="0"/>
      <w:divBdr>
        <w:top w:val="none" w:sz="0" w:space="0" w:color="auto"/>
        <w:left w:val="none" w:sz="0" w:space="0" w:color="auto"/>
        <w:bottom w:val="none" w:sz="0" w:space="0" w:color="auto"/>
        <w:right w:val="none" w:sz="0" w:space="0" w:color="auto"/>
      </w:divBdr>
    </w:div>
    <w:div w:id="159273846">
      <w:bodyDiv w:val="1"/>
      <w:marLeft w:val="0"/>
      <w:marRight w:val="0"/>
      <w:marTop w:val="0"/>
      <w:marBottom w:val="0"/>
      <w:divBdr>
        <w:top w:val="none" w:sz="0" w:space="0" w:color="auto"/>
        <w:left w:val="none" w:sz="0" w:space="0" w:color="auto"/>
        <w:bottom w:val="none" w:sz="0" w:space="0" w:color="auto"/>
        <w:right w:val="none" w:sz="0" w:space="0" w:color="auto"/>
      </w:divBdr>
    </w:div>
    <w:div w:id="160780326">
      <w:bodyDiv w:val="1"/>
      <w:marLeft w:val="0"/>
      <w:marRight w:val="0"/>
      <w:marTop w:val="0"/>
      <w:marBottom w:val="0"/>
      <w:divBdr>
        <w:top w:val="none" w:sz="0" w:space="0" w:color="auto"/>
        <w:left w:val="none" w:sz="0" w:space="0" w:color="auto"/>
        <w:bottom w:val="none" w:sz="0" w:space="0" w:color="auto"/>
        <w:right w:val="none" w:sz="0" w:space="0" w:color="auto"/>
      </w:divBdr>
    </w:div>
    <w:div w:id="166789652">
      <w:bodyDiv w:val="1"/>
      <w:marLeft w:val="0"/>
      <w:marRight w:val="0"/>
      <w:marTop w:val="0"/>
      <w:marBottom w:val="0"/>
      <w:divBdr>
        <w:top w:val="none" w:sz="0" w:space="0" w:color="auto"/>
        <w:left w:val="none" w:sz="0" w:space="0" w:color="auto"/>
        <w:bottom w:val="none" w:sz="0" w:space="0" w:color="auto"/>
        <w:right w:val="none" w:sz="0" w:space="0" w:color="auto"/>
      </w:divBdr>
    </w:div>
    <w:div w:id="176119801">
      <w:bodyDiv w:val="1"/>
      <w:marLeft w:val="0"/>
      <w:marRight w:val="0"/>
      <w:marTop w:val="0"/>
      <w:marBottom w:val="0"/>
      <w:divBdr>
        <w:top w:val="none" w:sz="0" w:space="0" w:color="auto"/>
        <w:left w:val="none" w:sz="0" w:space="0" w:color="auto"/>
        <w:bottom w:val="none" w:sz="0" w:space="0" w:color="auto"/>
        <w:right w:val="none" w:sz="0" w:space="0" w:color="auto"/>
      </w:divBdr>
    </w:div>
    <w:div w:id="191042820">
      <w:bodyDiv w:val="1"/>
      <w:marLeft w:val="0"/>
      <w:marRight w:val="0"/>
      <w:marTop w:val="0"/>
      <w:marBottom w:val="0"/>
      <w:divBdr>
        <w:top w:val="none" w:sz="0" w:space="0" w:color="auto"/>
        <w:left w:val="none" w:sz="0" w:space="0" w:color="auto"/>
        <w:bottom w:val="none" w:sz="0" w:space="0" w:color="auto"/>
        <w:right w:val="none" w:sz="0" w:space="0" w:color="auto"/>
      </w:divBdr>
    </w:div>
    <w:div w:id="192117243">
      <w:bodyDiv w:val="1"/>
      <w:marLeft w:val="0"/>
      <w:marRight w:val="0"/>
      <w:marTop w:val="0"/>
      <w:marBottom w:val="0"/>
      <w:divBdr>
        <w:top w:val="none" w:sz="0" w:space="0" w:color="auto"/>
        <w:left w:val="none" w:sz="0" w:space="0" w:color="auto"/>
        <w:bottom w:val="none" w:sz="0" w:space="0" w:color="auto"/>
        <w:right w:val="none" w:sz="0" w:space="0" w:color="auto"/>
      </w:divBdr>
    </w:div>
    <w:div w:id="19589890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382879">
      <w:bodyDiv w:val="1"/>
      <w:marLeft w:val="0"/>
      <w:marRight w:val="0"/>
      <w:marTop w:val="0"/>
      <w:marBottom w:val="0"/>
      <w:divBdr>
        <w:top w:val="none" w:sz="0" w:space="0" w:color="auto"/>
        <w:left w:val="none" w:sz="0" w:space="0" w:color="auto"/>
        <w:bottom w:val="none" w:sz="0" w:space="0" w:color="auto"/>
        <w:right w:val="none" w:sz="0" w:space="0" w:color="auto"/>
      </w:divBdr>
    </w:div>
    <w:div w:id="212617009">
      <w:bodyDiv w:val="1"/>
      <w:marLeft w:val="0"/>
      <w:marRight w:val="0"/>
      <w:marTop w:val="0"/>
      <w:marBottom w:val="0"/>
      <w:divBdr>
        <w:top w:val="none" w:sz="0" w:space="0" w:color="auto"/>
        <w:left w:val="none" w:sz="0" w:space="0" w:color="auto"/>
        <w:bottom w:val="none" w:sz="0" w:space="0" w:color="auto"/>
        <w:right w:val="none" w:sz="0" w:space="0" w:color="auto"/>
      </w:divBdr>
    </w:div>
    <w:div w:id="213008076">
      <w:bodyDiv w:val="1"/>
      <w:marLeft w:val="0"/>
      <w:marRight w:val="0"/>
      <w:marTop w:val="0"/>
      <w:marBottom w:val="0"/>
      <w:divBdr>
        <w:top w:val="none" w:sz="0" w:space="0" w:color="auto"/>
        <w:left w:val="none" w:sz="0" w:space="0" w:color="auto"/>
        <w:bottom w:val="none" w:sz="0" w:space="0" w:color="auto"/>
        <w:right w:val="none" w:sz="0" w:space="0" w:color="auto"/>
      </w:divBdr>
    </w:div>
    <w:div w:id="214898557">
      <w:bodyDiv w:val="1"/>
      <w:marLeft w:val="0"/>
      <w:marRight w:val="0"/>
      <w:marTop w:val="0"/>
      <w:marBottom w:val="0"/>
      <w:divBdr>
        <w:top w:val="none" w:sz="0" w:space="0" w:color="auto"/>
        <w:left w:val="none" w:sz="0" w:space="0" w:color="auto"/>
        <w:bottom w:val="none" w:sz="0" w:space="0" w:color="auto"/>
        <w:right w:val="none" w:sz="0" w:space="0" w:color="auto"/>
      </w:divBdr>
    </w:div>
    <w:div w:id="222257691">
      <w:bodyDiv w:val="1"/>
      <w:marLeft w:val="0"/>
      <w:marRight w:val="0"/>
      <w:marTop w:val="0"/>
      <w:marBottom w:val="0"/>
      <w:divBdr>
        <w:top w:val="none" w:sz="0" w:space="0" w:color="auto"/>
        <w:left w:val="none" w:sz="0" w:space="0" w:color="auto"/>
        <w:bottom w:val="none" w:sz="0" w:space="0" w:color="auto"/>
        <w:right w:val="none" w:sz="0" w:space="0" w:color="auto"/>
      </w:divBdr>
    </w:div>
    <w:div w:id="226654071">
      <w:bodyDiv w:val="1"/>
      <w:marLeft w:val="0"/>
      <w:marRight w:val="0"/>
      <w:marTop w:val="0"/>
      <w:marBottom w:val="0"/>
      <w:divBdr>
        <w:top w:val="none" w:sz="0" w:space="0" w:color="auto"/>
        <w:left w:val="none" w:sz="0" w:space="0" w:color="auto"/>
        <w:bottom w:val="none" w:sz="0" w:space="0" w:color="auto"/>
        <w:right w:val="none" w:sz="0" w:space="0" w:color="auto"/>
      </w:divBdr>
    </w:div>
    <w:div w:id="229539761">
      <w:bodyDiv w:val="1"/>
      <w:marLeft w:val="0"/>
      <w:marRight w:val="0"/>
      <w:marTop w:val="0"/>
      <w:marBottom w:val="0"/>
      <w:divBdr>
        <w:top w:val="none" w:sz="0" w:space="0" w:color="auto"/>
        <w:left w:val="none" w:sz="0" w:space="0" w:color="auto"/>
        <w:bottom w:val="none" w:sz="0" w:space="0" w:color="auto"/>
        <w:right w:val="none" w:sz="0" w:space="0" w:color="auto"/>
      </w:divBdr>
    </w:div>
    <w:div w:id="235285814">
      <w:bodyDiv w:val="1"/>
      <w:marLeft w:val="0"/>
      <w:marRight w:val="0"/>
      <w:marTop w:val="0"/>
      <w:marBottom w:val="0"/>
      <w:divBdr>
        <w:top w:val="none" w:sz="0" w:space="0" w:color="auto"/>
        <w:left w:val="none" w:sz="0" w:space="0" w:color="auto"/>
        <w:bottom w:val="none" w:sz="0" w:space="0" w:color="auto"/>
        <w:right w:val="none" w:sz="0" w:space="0" w:color="auto"/>
      </w:divBdr>
    </w:div>
    <w:div w:id="238373464">
      <w:bodyDiv w:val="1"/>
      <w:marLeft w:val="0"/>
      <w:marRight w:val="0"/>
      <w:marTop w:val="0"/>
      <w:marBottom w:val="0"/>
      <w:divBdr>
        <w:top w:val="none" w:sz="0" w:space="0" w:color="auto"/>
        <w:left w:val="none" w:sz="0" w:space="0" w:color="auto"/>
        <w:bottom w:val="none" w:sz="0" w:space="0" w:color="auto"/>
        <w:right w:val="none" w:sz="0" w:space="0" w:color="auto"/>
      </w:divBdr>
    </w:div>
    <w:div w:id="241988067">
      <w:bodyDiv w:val="1"/>
      <w:marLeft w:val="0"/>
      <w:marRight w:val="0"/>
      <w:marTop w:val="0"/>
      <w:marBottom w:val="0"/>
      <w:divBdr>
        <w:top w:val="none" w:sz="0" w:space="0" w:color="auto"/>
        <w:left w:val="none" w:sz="0" w:space="0" w:color="auto"/>
        <w:bottom w:val="none" w:sz="0" w:space="0" w:color="auto"/>
        <w:right w:val="none" w:sz="0" w:space="0" w:color="auto"/>
      </w:divBdr>
    </w:div>
    <w:div w:id="242498612">
      <w:bodyDiv w:val="1"/>
      <w:marLeft w:val="0"/>
      <w:marRight w:val="0"/>
      <w:marTop w:val="0"/>
      <w:marBottom w:val="0"/>
      <w:divBdr>
        <w:top w:val="none" w:sz="0" w:space="0" w:color="auto"/>
        <w:left w:val="none" w:sz="0" w:space="0" w:color="auto"/>
        <w:bottom w:val="none" w:sz="0" w:space="0" w:color="auto"/>
        <w:right w:val="none" w:sz="0" w:space="0" w:color="auto"/>
      </w:divBdr>
    </w:div>
    <w:div w:id="244725187">
      <w:bodyDiv w:val="1"/>
      <w:marLeft w:val="0"/>
      <w:marRight w:val="0"/>
      <w:marTop w:val="0"/>
      <w:marBottom w:val="0"/>
      <w:divBdr>
        <w:top w:val="none" w:sz="0" w:space="0" w:color="auto"/>
        <w:left w:val="none" w:sz="0" w:space="0" w:color="auto"/>
        <w:bottom w:val="none" w:sz="0" w:space="0" w:color="auto"/>
        <w:right w:val="none" w:sz="0" w:space="0" w:color="auto"/>
      </w:divBdr>
    </w:div>
    <w:div w:id="244874610">
      <w:bodyDiv w:val="1"/>
      <w:marLeft w:val="0"/>
      <w:marRight w:val="0"/>
      <w:marTop w:val="0"/>
      <w:marBottom w:val="0"/>
      <w:divBdr>
        <w:top w:val="none" w:sz="0" w:space="0" w:color="auto"/>
        <w:left w:val="none" w:sz="0" w:space="0" w:color="auto"/>
        <w:bottom w:val="none" w:sz="0" w:space="0" w:color="auto"/>
        <w:right w:val="none" w:sz="0" w:space="0" w:color="auto"/>
      </w:divBdr>
    </w:div>
    <w:div w:id="249586172">
      <w:bodyDiv w:val="1"/>
      <w:marLeft w:val="0"/>
      <w:marRight w:val="0"/>
      <w:marTop w:val="0"/>
      <w:marBottom w:val="0"/>
      <w:divBdr>
        <w:top w:val="none" w:sz="0" w:space="0" w:color="auto"/>
        <w:left w:val="none" w:sz="0" w:space="0" w:color="auto"/>
        <w:bottom w:val="none" w:sz="0" w:space="0" w:color="auto"/>
        <w:right w:val="none" w:sz="0" w:space="0" w:color="auto"/>
      </w:divBdr>
    </w:div>
    <w:div w:id="251165274">
      <w:bodyDiv w:val="1"/>
      <w:marLeft w:val="0"/>
      <w:marRight w:val="0"/>
      <w:marTop w:val="0"/>
      <w:marBottom w:val="0"/>
      <w:divBdr>
        <w:top w:val="none" w:sz="0" w:space="0" w:color="auto"/>
        <w:left w:val="none" w:sz="0" w:space="0" w:color="auto"/>
        <w:bottom w:val="none" w:sz="0" w:space="0" w:color="auto"/>
        <w:right w:val="none" w:sz="0" w:space="0" w:color="auto"/>
      </w:divBdr>
    </w:div>
    <w:div w:id="252975601">
      <w:bodyDiv w:val="1"/>
      <w:marLeft w:val="0"/>
      <w:marRight w:val="0"/>
      <w:marTop w:val="0"/>
      <w:marBottom w:val="0"/>
      <w:divBdr>
        <w:top w:val="none" w:sz="0" w:space="0" w:color="auto"/>
        <w:left w:val="none" w:sz="0" w:space="0" w:color="auto"/>
        <w:bottom w:val="none" w:sz="0" w:space="0" w:color="auto"/>
        <w:right w:val="none" w:sz="0" w:space="0" w:color="auto"/>
      </w:divBdr>
    </w:div>
    <w:div w:id="257450715">
      <w:bodyDiv w:val="1"/>
      <w:marLeft w:val="0"/>
      <w:marRight w:val="0"/>
      <w:marTop w:val="0"/>
      <w:marBottom w:val="0"/>
      <w:divBdr>
        <w:top w:val="none" w:sz="0" w:space="0" w:color="auto"/>
        <w:left w:val="none" w:sz="0" w:space="0" w:color="auto"/>
        <w:bottom w:val="none" w:sz="0" w:space="0" w:color="auto"/>
        <w:right w:val="none" w:sz="0" w:space="0" w:color="auto"/>
      </w:divBdr>
    </w:div>
    <w:div w:id="272984511">
      <w:bodyDiv w:val="1"/>
      <w:marLeft w:val="0"/>
      <w:marRight w:val="0"/>
      <w:marTop w:val="0"/>
      <w:marBottom w:val="0"/>
      <w:divBdr>
        <w:top w:val="none" w:sz="0" w:space="0" w:color="auto"/>
        <w:left w:val="none" w:sz="0" w:space="0" w:color="auto"/>
        <w:bottom w:val="none" w:sz="0" w:space="0" w:color="auto"/>
        <w:right w:val="none" w:sz="0" w:space="0" w:color="auto"/>
      </w:divBdr>
    </w:div>
    <w:div w:id="273709602">
      <w:bodyDiv w:val="1"/>
      <w:marLeft w:val="0"/>
      <w:marRight w:val="0"/>
      <w:marTop w:val="0"/>
      <w:marBottom w:val="0"/>
      <w:divBdr>
        <w:top w:val="none" w:sz="0" w:space="0" w:color="auto"/>
        <w:left w:val="none" w:sz="0" w:space="0" w:color="auto"/>
        <w:bottom w:val="none" w:sz="0" w:space="0" w:color="auto"/>
        <w:right w:val="none" w:sz="0" w:space="0" w:color="auto"/>
      </w:divBdr>
    </w:div>
    <w:div w:id="282689131">
      <w:bodyDiv w:val="1"/>
      <w:marLeft w:val="0"/>
      <w:marRight w:val="0"/>
      <w:marTop w:val="0"/>
      <w:marBottom w:val="0"/>
      <w:divBdr>
        <w:top w:val="none" w:sz="0" w:space="0" w:color="auto"/>
        <w:left w:val="none" w:sz="0" w:space="0" w:color="auto"/>
        <w:bottom w:val="none" w:sz="0" w:space="0" w:color="auto"/>
        <w:right w:val="none" w:sz="0" w:space="0" w:color="auto"/>
      </w:divBdr>
    </w:div>
    <w:div w:id="286354314">
      <w:bodyDiv w:val="1"/>
      <w:marLeft w:val="0"/>
      <w:marRight w:val="0"/>
      <w:marTop w:val="0"/>
      <w:marBottom w:val="0"/>
      <w:divBdr>
        <w:top w:val="none" w:sz="0" w:space="0" w:color="auto"/>
        <w:left w:val="none" w:sz="0" w:space="0" w:color="auto"/>
        <w:bottom w:val="none" w:sz="0" w:space="0" w:color="auto"/>
        <w:right w:val="none" w:sz="0" w:space="0" w:color="auto"/>
      </w:divBdr>
    </w:div>
    <w:div w:id="292518899">
      <w:bodyDiv w:val="1"/>
      <w:marLeft w:val="0"/>
      <w:marRight w:val="0"/>
      <w:marTop w:val="0"/>
      <w:marBottom w:val="0"/>
      <w:divBdr>
        <w:top w:val="none" w:sz="0" w:space="0" w:color="auto"/>
        <w:left w:val="none" w:sz="0" w:space="0" w:color="auto"/>
        <w:bottom w:val="none" w:sz="0" w:space="0" w:color="auto"/>
        <w:right w:val="none" w:sz="0" w:space="0" w:color="auto"/>
      </w:divBdr>
    </w:div>
    <w:div w:id="304815485">
      <w:bodyDiv w:val="1"/>
      <w:marLeft w:val="0"/>
      <w:marRight w:val="0"/>
      <w:marTop w:val="0"/>
      <w:marBottom w:val="0"/>
      <w:divBdr>
        <w:top w:val="none" w:sz="0" w:space="0" w:color="auto"/>
        <w:left w:val="none" w:sz="0" w:space="0" w:color="auto"/>
        <w:bottom w:val="none" w:sz="0" w:space="0" w:color="auto"/>
        <w:right w:val="none" w:sz="0" w:space="0" w:color="auto"/>
      </w:divBdr>
    </w:div>
    <w:div w:id="306279147">
      <w:bodyDiv w:val="1"/>
      <w:marLeft w:val="0"/>
      <w:marRight w:val="0"/>
      <w:marTop w:val="0"/>
      <w:marBottom w:val="0"/>
      <w:divBdr>
        <w:top w:val="none" w:sz="0" w:space="0" w:color="auto"/>
        <w:left w:val="none" w:sz="0" w:space="0" w:color="auto"/>
        <w:bottom w:val="none" w:sz="0" w:space="0" w:color="auto"/>
        <w:right w:val="none" w:sz="0" w:space="0" w:color="auto"/>
      </w:divBdr>
    </w:div>
    <w:div w:id="308481139">
      <w:bodyDiv w:val="1"/>
      <w:marLeft w:val="0"/>
      <w:marRight w:val="0"/>
      <w:marTop w:val="0"/>
      <w:marBottom w:val="0"/>
      <w:divBdr>
        <w:top w:val="none" w:sz="0" w:space="0" w:color="auto"/>
        <w:left w:val="none" w:sz="0" w:space="0" w:color="auto"/>
        <w:bottom w:val="none" w:sz="0" w:space="0" w:color="auto"/>
        <w:right w:val="none" w:sz="0" w:space="0" w:color="auto"/>
      </w:divBdr>
    </w:div>
    <w:div w:id="316419891">
      <w:bodyDiv w:val="1"/>
      <w:marLeft w:val="0"/>
      <w:marRight w:val="0"/>
      <w:marTop w:val="0"/>
      <w:marBottom w:val="0"/>
      <w:divBdr>
        <w:top w:val="none" w:sz="0" w:space="0" w:color="auto"/>
        <w:left w:val="none" w:sz="0" w:space="0" w:color="auto"/>
        <w:bottom w:val="none" w:sz="0" w:space="0" w:color="auto"/>
        <w:right w:val="none" w:sz="0" w:space="0" w:color="auto"/>
      </w:divBdr>
    </w:div>
    <w:div w:id="320624099">
      <w:bodyDiv w:val="1"/>
      <w:marLeft w:val="0"/>
      <w:marRight w:val="0"/>
      <w:marTop w:val="0"/>
      <w:marBottom w:val="0"/>
      <w:divBdr>
        <w:top w:val="none" w:sz="0" w:space="0" w:color="auto"/>
        <w:left w:val="none" w:sz="0" w:space="0" w:color="auto"/>
        <w:bottom w:val="none" w:sz="0" w:space="0" w:color="auto"/>
        <w:right w:val="none" w:sz="0" w:space="0" w:color="auto"/>
      </w:divBdr>
    </w:div>
    <w:div w:id="321393662">
      <w:bodyDiv w:val="1"/>
      <w:marLeft w:val="0"/>
      <w:marRight w:val="0"/>
      <w:marTop w:val="0"/>
      <w:marBottom w:val="0"/>
      <w:divBdr>
        <w:top w:val="none" w:sz="0" w:space="0" w:color="auto"/>
        <w:left w:val="none" w:sz="0" w:space="0" w:color="auto"/>
        <w:bottom w:val="none" w:sz="0" w:space="0" w:color="auto"/>
        <w:right w:val="none" w:sz="0" w:space="0" w:color="auto"/>
      </w:divBdr>
    </w:div>
    <w:div w:id="32605255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929152">
      <w:bodyDiv w:val="1"/>
      <w:marLeft w:val="0"/>
      <w:marRight w:val="0"/>
      <w:marTop w:val="0"/>
      <w:marBottom w:val="0"/>
      <w:divBdr>
        <w:top w:val="none" w:sz="0" w:space="0" w:color="auto"/>
        <w:left w:val="none" w:sz="0" w:space="0" w:color="auto"/>
        <w:bottom w:val="none" w:sz="0" w:space="0" w:color="auto"/>
        <w:right w:val="none" w:sz="0" w:space="0" w:color="auto"/>
      </w:divBdr>
    </w:div>
    <w:div w:id="338392607">
      <w:bodyDiv w:val="1"/>
      <w:marLeft w:val="0"/>
      <w:marRight w:val="0"/>
      <w:marTop w:val="0"/>
      <w:marBottom w:val="0"/>
      <w:divBdr>
        <w:top w:val="none" w:sz="0" w:space="0" w:color="auto"/>
        <w:left w:val="none" w:sz="0" w:space="0" w:color="auto"/>
        <w:bottom w:val="none" w:sz="0" w:space="0" w:color="auto"/>
        <w:right w:val="none" w:sz="0" w:space="0" w:color="auto"/>
      </w:divBdr>
    </w:div>
    <w:div w:id="344939112">
      <w:bodyDiv w:val="1"/>
      <w:marLeft w:val="0"/>
      <w:marRight w:val="0"/>
      <w:marTop w:val="0"/>
      <w:marBottom w:val="0"/>
      <w:divBdr>
        <w:top w:val="none" w:sz="0" w:space="0" w:color="auto"/>
        <w:left w:val="none" w:sz="0" w:space="0" w:color="auto"/>
        <w:bottom w:val="none" w:sz="0" w:space="0" w:color="auto"/>
        <w:right w:val="none" w:sz="0" w:space="0" w:color="auto"/>
      </w:divBdr>
    </w:div>
    <w:div w:id="345057182">
      <w:bodyDiv w:val="1"/>
      <w:marLeft w:val="0"/>
      <w:marRight w:val="0"/>
      <w:marTop w:val="0"/>
      <w:marBottom w:val="0"/>
      <w:divBdr>
        <w:top w:val="none" w:sz="0" w:space="0" w:color="auto"/>
        <w:left w:val="none" w:sz="0" w:space="0" w:color="auto"/>
        <w:bottom w:val="none" w:sz="0" w:space="0" w:color="auto"/>
        <w:right w:val="none" w:sz="0" w:space="0" w:color="auto"/>
      </w:divBdr>
    </w:div>
    <w:div w:id="349070116">
      <w:bodyDiv w:val="1"/>
      <w:marLeft w:val="0"/>
      <w:marRight w:val="0"/>
      <w:marTop w:val="0"/>
      <w:marBottom w:val="0"/>
      <w:divBdr>
        <w:top w:val="none" w:sz="0" w:space="0" w:color="auto"/>
        <w:left w:val="none" w:sz="0" w:space="0" w:color="auto"/>
        <w:bottom w:val="none" w:sz="0" w:space="0" w:color="auto"/>
        <w:right w:val="none" w:sz="0" w:space="0" w:color="auto"/>
      </w:divBdr>
    </w:div>
    <w:div w:id="349527644">
      <w:bodyDiv w:val="1"/>
      <w:marLeft w:val="0"/>
      <w:marRight w:val="0"/>
      <w:marTop w:val="0"/>
      <w:marBottom w:val="0"/>
      <w:divBdr>
        <w:top w:val="none" w:sz="0" w:space="0" w:color="auto"/>
        <w:left w:val="none" w:sz="0" w:space="0" w:color="auto"/>
        <w:bottom w:val="none" w:sz="0" w:space="0" w:color="auto"/>
        <w:right w:val="none" w:sz="0" w:space="0" w:color="auto"/>
      </w:divBdr>
    </w:div>
    <w:div w:id="353727972">
      <w:bodyDiv w:val="1"/>
      <w:marLeft w:val="0"/>
      <w:marRight w:val="0"/>
      <w:marTop w:val="0"/>
      <w:marBottom w:val="0"/>
      <w:divBdr>
        <w:top w:val="none" w:sz="0" w:space="0" w:color="auto"/>
        <w:left w:val="none" w:sz="0" w:space="0" w:color="auto"/>
        <w:bottom w:val="none" w:sz="0" w:space="0" w:color="auto"/>
        <w:right w:val="none" w:sz="0" w:space="0" w:color="auto"/>
      </w:divBdr>
    </w:div>
    <w:div w:id="354581264">
      <w:bodyDiv w:val="1"/>
      <w:marLeft w:val="0"/>
      <w:marRight w:val="0"/>
      <w:marTop w:val="0"/>
      <w:marBottom w:val="0"/>
      <w:divBdr>
        <w:top w:val="none" w:sz="0" w:space="0" w:color="auto"/>
        <w:left w:val="none" w:sz="0" w:space="0" w:color="auto"/>
        <w:bottom w:val="none" w:sz="0" w:space="0" w:color="auto"/>
        <w:right w:val="none" w:sz="0" w:space="0" w:color="auto"/>
      </w:divBdr>
    </w:div>
    <w:div w:id="364254742">
      <w:bodyDiv w:val="1"/>
      <w:marLeft w:val="0"/>
      <w:marRight w:val="0"/>
      <w:marTop w:val="0"/>
      <w:marBottom w:val="0"/>
      <w:divBdr>
        <w:top w:val="none" w:sz="0" w:space="0" w:color="auto"/>
        <w:left w:val="none" w:sz="0" w:space="0" w:color="auto"/>
        <w:bottom w:val="none" w:sz="0" w:space="0" w:color="auto"/>
        <w:right w:val="none" w:sz="0" w:space="0" w:color="auto"/>
      </w:divBdr>
    </w:div>
    <w:div w:id="368115905">
      <w:bodyDiv w:val="1"/>
      <w:marLeft w:val="0"/>
      <w:marRight w:val="0"/>
      <w:marTop w:val="0"/>
      <w:marBottom w:val="0"/>
      <w:divBdr>
        <w:top w:val="none" w:sz="0" w:space="0" w:color="auto"/>
        <w:left w:val="none" w:sz="0" w:space="0" w:color="auto"/>
        <w:bottom w:val="none" w:sz="0" w:space="0" w:color="auto"/>
        <w:right w:val="none" w:sz="0" w:space="0" w:color="auto"/>
      </w:divBdr>
    </w:div>
    <w:div w:id="368459539">
      <w:bodyDiv w:val="1"/>
      <w:marLeft w:val="0"/>
      <w:marRight w:val="0"/>
      <w:marTop w:val="0"/>
      <w:marBottom w:val="0"/>
      <w:divBdr>
        <w:top w:val="none" w:sz="0" w:space="0" w:color="auto"/>
        <w:left w:val="none" w:sz="0" w:space="0" w:color="auto"/>
        <w:bottom w:val="none" w:sz="0" w:space="0" w:color="auto"/>
        <w:right w:val="none" w:sz="0" w:space="0" w:color="auto"/>
      </w:divBdr>
    </w:div>
    <w:div w:id="370882356">
      <w:bodyDiv w:val="1"/>
      <w:marLeft w:val="0"/>
      <w:marRight w:val="0"/>
      <w:marTop w:val="0"/>
      <w:marBottom w:val="0"/>
      <w:divBdr>
        <w:top w:val="none" w:sz="0" w:space="0" w:color="auto"/>
        <w:left w:val="none" w:sz="0" w:space="0" w:color="auto"/>
        <w:bottom w:val="none" w:sz="0" w:space="0" w:color="auto"/>
        <w:right w:val="none" w:sz="0" w:space="0" w:color="auto"/>
      </w:divBdr>
    </w:div>
    <w:div w:id="372656301">
      <w:bodyDiv w:val="1"/>
      <w:marLeft w:val="0"/>
      <w:marRight w:val="0"/>
      <w:marTop w:val="0"/>
      <w:marBottom w:val="0"/>
      <w:divBdr>
        <w:top w:val="none" w:sz="0" w:space="0" w:color="auto"/>
        <w:left w:val="none" w:sz="0" w:space="0" w:color="auto"/>
        <w:bottom w:val="none" w:sz="0" w:space="0" w:color="auto"/>
        <w:right w:val="none" w:sz="0" w:space="0" w:color="auto"/>
      </w:divBdr>
    </w:div>
    <w:div w:id="384256679">
      <w:bodyDiv w:val="1"/>
      <w:marLeft w:val="0"/>
      <w:marRight w:val="0"/>
      <w:marTop w:val="0"/>
      <w:marBottom w:val="0"/>
      <w:divBdr>
        <w:top w:val="none" w:sz="0" w:space="0" w:color="auto"/>
        <w:left w:val="none" w:sz="0" w:space="0" w:color="auto"/>
        <w:bottom w:val="none" w:sz="0" w:space="0" w:color="auto"/>
        <w:right w:val="none" w:sz="0" w:space="0" w:color="auto"/>
      </w:divBdr>
    </w:div>
    <w:div w:id="387190856">
      <w:bodyDiv w:val="1"/>
      <w:marLeft w:val="0"/>
      <w:marRight w:val="0"/>
      <w:marTop w:val="0"/>
      <w:marBottom w:val="0"/>
      <w:divBdr>
        <w:top w:val="none" w:sz="0" w:space="0" w:color="auto"/>
        <w:left w:val="none" w:sz="0" w:space="0" w:color="auto"/>
        <w:bottom w:val="none" w:sz="0" w:space="0" w:color="auto"/>
        <w:right w:val="none" w:sz="0" w:space="0" w:color="auto"/>
      </w:divBdr>
    </w:div>
    <w:div w:id="387846907">
      <w:bodyDiv w:val="1"/>
      <w:marLeft w:val="0"/>
      <w:marRight w:val="0"/>
      <w:marTop w:val="0"/>
      <w:marBottom w:val="0"/>
      <w:divBdr>
        <w:top w:val="none" w:sz="0" w:space="0" w:color="auto"/>
        <w:left w:val="none" w:sz="0" w:space="0" w:color="auto"/>
        <w:bottom w:val="none" w:sz="0" w:space="0" w:color="auto"/>
        <w:right w:val="none" w:sz="0" w:space="0" w:color="auto"/>
      </w:divBdr>
    </w:div>
    <w:div w:id="407964347">
      <w:bodyDiv w:val="1"/>
      <w:marLeft w:val="0"/>
      <w:marRight w:val="0"/>
      <w:marTop w:val="0"/>
      <w:marBottom w:val="0"/>
      <w:divBdr>
        <w:top w:val="none" w:sz="0" w:space="0" w:color="auto"/>
        <w:left w:val="none" w:sz="0" w:space="0" w:color="auto"/>
        <w:bottom w:val="none" w:sz="0" w:space="0" w:color="auto"/>
        <w:right w:val="none" w:sz="0" w:space="0" w:color="auto"/>
      </w:divBdr>
    </w:div>
    <w:div w:id="414597818">
      <w:bodyDiv w:val="1"/>
      <w:marLeft w:val="0"/>
      <w:marRight w:val="0"/>
      <w:marTop w:val="0"/>
      <w:marBottom w:val="0"/>
      <w:divBdr>
        <w:top w:val="none" w:sz="0" w:space="0" w:color="auto"/>
        <w:left w:val="none" w:sz="0" w:space="0" w:color="auto"/>
        <w:bottom w:val="none" w:sz="0" w:space="0" w:color="auto"/>
        <w:right w:val="none" w:sz="0" w:space="0" w:color="auto"/>
      </w:divBdr>
    </w:div>
    <w:div w:id="422802909">
      <w:bodyDiv w:val="1"/>
      <w:marLeft w:val="0"/>
      <w:marRight w:val="0"/>
      <w:marTop w:val="0"/>
      <w:marBottom w:val="0"/>
      <w:divBdr>
        <w:top w:val="none" w:sz="0" w:space="0" w:color="auto"/>
        <w:left w:val="none" w:sz="0" w:space="0" w:color="auto"/>
        <w:bottom w:val="none" w:sz="0" w:space="0" w:color="auto"/>
        <w:right w:val="none" w:sz="0" w:space="0" w:color="auto"/>
      </w:divBdr>
    </w:div>
    <w:div w:id="428625006">
      <w:bodyDiv w:val="1"/>
      <w:marLeft w:val="0"/>
      <w:marRight w:val="0"/>
      <w:marTop w:val="0"/>
      <w:marBottom w:val="0"/>
      <w:divBdr>
        <w:top w:val="none" w:sz="0" w:space="0" w:color="auto"/>
        <w:left w:val="none" w:sz="0" w:space="0" w:color="auto"/>
        <w:bottom w:val="none" w:sz="0" w:space="0" w:color="auto"/>
        <w:right w:val="none" w:sz="0" w:space="0" w:color="auto"/>
      </w:divBdr>
    </w:div>
    <w:div w:id="434592472">
      <w:bodyDiv w:val="1"/>
      <w:marLeft w:val="0"/>
      <w:marRight w:val="0"/>
      <w:marTop w:val="0"/>
      <w:marBottom w:val="0"/>
      <w:divBdr>
        <w:top w:val="none" w:sz="0" w:space="0" w:color="auto"/>
        <w:left w:val="none" w:sz="0" w:space="0" w:color="auto"/>
        <w:bottom w:val="none" w:sz="0" w:space="0" w:color="auto"/>
        <w:right w:val="none" w:sz="0" w:space="0" w:color="auto"/>
      </w:divBdr>
    </w:div>
    <w:div w:id="441459769">
      <w:bodyDiv w:val="1"/>
      <w:marLeft w:val="0"/>
      <w:marRight w:val="0"/>
      <w:marTop w:val="0"/>
      <w:marBottom w:val="0"/>
      <w:divBdr>
        <w:top w:val="none" w:sz="0" w:space="0" w:color="auto"/>
        <w:left w:val="none" w:sz="0" w:space="0" w:color="auto"/>
        <w:bottom w:val="none" w:sz="0" w:space="0" w:color="auto"/>
        <w:right w:val="none" w:sz="0" w:space="0" w:color="auto"/>
      </w:divBdr>
    </w:div>
    <w:div w:id="448742183">
      <w:bodyDiv w:val="1"/>
      <w:marLeft w:val="0"/>
      <w:marRight w:val="0"/>
      <w:marTop w:val="0"/>
      <w:marBottom w:val="0"/>
      <w:divBdr>
        <w:top w:val="none" w:sz="0" w:space="0" w:color="auto"/>
        <w:left w:val="none" w:sz="0" w:space="0" w:color="auto"/>
        <w:bottom w:val="none" w:sz="0" w:space="0" w:color="auto"/>
        <w:right w:val="none" w:sz="0" w:space="0" w:color="auto"/>
      </w:divBdr>
    </w:div>
    <w:div w:id="45541088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106590">
      <w:bodyDiv w:val="1"/>
      <w:marLeft w:val="0"/>
      <w:marRight w:val="0"/>
      <w:marTop w:val="0"/>
      <w:marBottom w:val="0"/>
      <w:divBdr>
        <w:top w:val="none" w:sz="0" w:space="0" w:color="auto"/>
        <w:left w:val="none" w:sz="0" w:space="0" w:color="auto"/>
        <w:bottom w:val="none" w:sz="0" w:space="0" w:color="auto"/>
        <w:right w:val="none" w:sz="0" w:space="0" w:color="auto"/>
      </w:divBdr>
    </w:div>
    <w:div w:id="460880322">
      <w:bodyDiv w:val="1"/>
      <w:marLeft w:val="0"/>
      <w:marRight w:val="0"/>
      <w:marTop w:val="0"/>
      <w:marBottom w:val="0"/>
      <w:divBdr>
        <w:top w:val="none" w:sz="0" w:space="0" w:color="auto"/>
        <w:left w:val="none" w:sz="0" w:space="0" w:color="auto"/>
        <w:bottom w:val="none" w:sz="0" w:space="0" w:color="auto"/>
        <w:right w:val="none" w:sz="0" w:space="0" w:color="auto"/>
      </w:divBdr>
    </w:div>
    <w:div w:id="462582272">
      <w:bodyDiv w:val="1"/>
      <w:marLeft w:val="0"/>
      <w:marRight w:val="0"/>
      <w:marTop w:val="0"/>
      <w:marBottom w:val="0"/>
      <w:divBdr>
        <w:top w:val="none" w:sz="0" w:space="0" w:color="auto"/>
        <w:left w:val="none" w:sz="0" w:space="0" w:color="auto"/>
        <w:bottom w:val="none" w:sz="0" w:space="0" w:color="auto"/>
        <w:right w:val="none" w:sz="0" w:space="0" w:color="auto"/>
      </w:divBdr>
    </w:div>
    <w:div w:id="464007154">
      <w:bodyDiv w:val="1"/>
      <w:marLeft w:val="0"/>
      <w:marRight w:val="0"/>
      <w:marTop w:val="0"/>
      <w:marBottom w:val="0"/>
      <w:divBdr>
        <w:top w:val="none" w:sz="0" w:space="0" w:color="auto"/>
        <w:left w:val="none" w:sz="0" w:space="0" w:color="auto"/>
        <w:bottom w:val="none" w:sz="0" w:space="0" w:color="auto"/>
        <w:right w:val="none" w:sz="0" w:space="0" w:color="auto"/>
      </w:divBdr>
    </w:div>
    <w:div w:id="469173049">
      <w:bodyDiv w:val="1"/>
      <w:marLeft w:val="0"/>
      <w:marRight w:val="0"/>
      <w:marTop w:val="0"/>
      <w:marBottom w:val="0"/>
      <w:divBdr>
        <w:top w:val="none" w:sz="0" w:space="0" w:color="auto"/>
        <w:left w:val="none" w:sz="0" w:space="0" w:color="auto"/>
        <w:bottom w:val="none" w:sz="0" w:space="0" w:color="auto"/>
        <w:right w:val="none" w:sz="0" w:space="0" w:color="auto"/>
      </w:divBdr>
    </w:div>
    <w:div w:id="470904256">
      <w:bodyDiv w:val="1"/>
      <w:marLeft w:val="0"/>
      <w:marRight w:val="0"/>
      <w:marTop w:val="0"/>
      <w:marBottom w:val="0"/>
      <w:divBdr>
        <w:top w:val="none" w:sz="0" w:space="0" w:color="auto"/>
        <w:left w:val="none" w:sz="0" w:space="0" w:color="auto"/>
        <w:bottom w:val="none" w:sz="0" w:space="0" w:color="auto"/>
        <w:right w:val="none" w:sz="0" w:space="0" w:color="auto"/>
      </w:divBdr>
    </w:div>
    <w:div w:id="477183965">
      <w:bodyDiv w:val="1"/>
      <w:marLeft w:val="0"/>
      <w:marRight w:val="0"/>
      <w:marTop w:val="0"/>
      <w:marBottom w:val="0"/>
      <w:divBdr>
        <w:top w:val="none" w:sz="0" w:space="0" w:color="auto"/>
        <w:left w:val="none" w:sz="0" w:space="0" w:color="auto"/>
        <w:bottom w:val="none" w:sz="0" w:space="0" w:color="auto"/>
        <w:right w:val="none" w:sz="0" w:space="0" w:color="auto"/>
      </w:divBdr>
    </w:div>
    <w:div w:id="484473549">
      <w:bodyDiv w:val="1"/>
      <w:marLeft w:val="0"/>
      <w:marRight w:val="0"/>
      <w:marTop w:val="0"/>
      <w:marBottom w:val="0"/>
      <w:divBdr>
        <w:top w:val="none" w:sz="0" w:space="0" w:color="auto"/>
        <w:left w:val="none" w:sz="0" w:space="0" w:color="auto"/>
        <w:bottom w:val="none" w:sz="0" w:space="0" w:color="auto"/>
        <w:right w:val="none" w:sz="0" w:space="0" w:color="auto"/>
      </w:divBdr>
    </w:div>
    <w:div w:id="486946343">
      <w:bodyDiv w:val="1"/>
      <w:marLeft w:val="0"/>
      <w:marRight w:val="0"/>
      <w:marTop w:val="0"/>
      <w:marBottom w:val="0"/>
      <w:divBdr>
        <w:top w:val="none" w:sz="0" w:space="0" w:color="auto"/>
        <w:left w:val="none" w:sz="0" w:space="0" w:color="auto"/>
        <w:bottom w:val="none" w:sz="0" w:space="0" w:color="auto"/>
        <w:right w:val="none" w:sz="0" w:space="0" w:color="auto"/>
      </w:divBdr>
    </w:div>
    <w:div w:id="492720396">
      <w:bodyDiv w:val="1"/>
      <w:marLeft w:val="0"/>
      <w:marRight w:val="0"/>
      <w:marTop w:val="0"/>
      <w:marBottom w:val="0"/>
      <w:divBdr>
        <w:top w:val="none" w:sz="0" w:space="0" w:color="auto"/>
        <w:left w:val="none" w:sz="0" w:space="0" w:color="auto"/>
        <w:bottom w:val="none" w:sz="0" w:space="0" w:color="auto"/>
        <w:right w:val="none" w:sz="0" w:space="0" w:color="auto"/>
      </w:divBdr>
    </w:div>
    <w:div w:id="493911281">
      <w:bodyDiv w:val="1"/>
      <w:marLeft w:val="0"/>
      <w:marRight w:val="0"/>
      <w:marTop w:val="0"/>
      <w:marBottom w:val="0"/>
      <w:divBdr>
        <w:top w:val="none" w:sz="0" w:space="0" w:color="auto"/>
        <w:left w:val="none" w:sz="0" w:space="0" w:color="auto"/>
        <w:bottom w:val="none" w:sz="0" w:space="0" w:color="auto"/>
        <w:right w:val="none" w:sz="0" w:space="0" w:color="auto"/>
      </w:divBdr>
    </w:div>
    <w:div w:id="504900238">
      <w:bodyDiv w:val="1"/>
      <w:marLeft w:val="0"/>
      <w:marRight w:val="0"/>
      <w:marTop w:val="0"/>
      <w:marBottom w:val="0"/>
      <w:divBdr>
        <w:top w:val="none" w:sz="0" w:space="0" w:color="auto"/>
        <w:left w:val="none" w:sz="0" w:space="0" w:color="auto"/>
        <w:bottom w:val="none" w:sz="0" w:space="0" w:color="auto"/>
        <w:right w:val="none" w:sz="0" w:space="0" w:color="auto"/>
      </w:divBdr>
    </w:div>
    <w:div w:id="505827110">
      <w:bodyDiv w:val="1"/>
      <w:marLeft w:val="0"/>
      <w:marRight w:val="0"/>
      <w:marTop w:val="0"/>
      <w:marBottom w:val="0"/>
      <w:divBdr>
        <w:top w:val="none" w:sz="0" w:space="0" w:color="auto"/>
        <w:left w:val="none" w:sz="0" w:space="0" w:color="auto"/>
        <w:bottom w:val="none" w:sz="0" w:space="0" w:color="auto"/>
        <w:right w:val="none" w:sz="0" w:space="0" w:color="auto"/>
      </w:divBdr>
    </w:div>
    <w:div w:id="509418295">
      <w:bodyDiv w:val="1"/>
      <w:marLeft w:val="0"/>
      <w:marRight w:val="0"/>
      <w:marTop w:val="0"/>
      <w:marBottom w:val="0"/>
      <w:divBdr>
        <w:top w:val="none" w:sz="0" w:space="0" w:color="auto"/>
        <w:left w:val="none" w:sz="0" w:space="0" w:color="auto"/>
        <w:bottom w:val="none" w:sz="0" w:space="0" w:color="auto"/>
        <w:right w:val="none" w:sz="0" w:space="0" w:color="auto"/>
      </w:divBdr>
    </w:div>
    <w:div w:id="512496808">
      <w:bodyDiv w:val="1"/>
      <w:marLeft w:val="0"/>
      <w:marRight w:val="0"/>
      <w:marTop w:val="0"/>
      <w:marBottom w:val="0"/>
      <w:divBdr>
        <w:top w:val="none" w:sz="0" w:space="0" w:color="auto"/>
        <w:left w:val="none" w:sz="0" w:space="0" w:color="auto"/>
        <w:bottom w:val="none" w:sz="0" w:space="0" w:color="auto"/>
        <w:right w:val="none" w:sz="0" w:space="0" w:color="auto"/>
      </w:divBdr>
    </w:div>
    <w:div w:id="516843911">
      <w:bodyDiv w:val="1"/>
      <w:marLeft w:val="0"/>
      <w:marRight w:val="0"/>
      <w:marTop w:val="0"/>
      <w:marBottom w:val="0"/>
      <w:divBdr>
        <w:top w:val="none" w:sz="0" w:space="0" w:color="auto"/>
        <w:left w:val="none" w:sz="0" w:space="0" w:color="auto"/>
        <w:bottom w:val="none" w:sz="0" w:space="0" w:color="auto"/>
        <w:right w:val="none" w:sz="0" w:space="0" w:color="auto"/>
      </w:divBdr>
    </w:div>
    <w:div w:id="518932990">
      <w:bodyDiv w:val="1"/>
      <w:marLeft w:val="0"/>
      <w:marRight w:val="0"/>
      <w:marTop w:val="0"/>
      <w:marBottom w:val="0"/>
      <w:divBdr>
        <w:top w:val="none" w:sz="0" w:space="0" w:color="auto"/>
        <w:left w:val="none" w:sz="0" w:space="0" w:color="auto"/>
        <w:bottom w:val="none" w:sz="0" w:space="0" w:color="auto"/>
        <w:right w:val="none" w:sz="0" w:space="0" w:color="auto"/>
      </w:divBdr>
    </w:div>
    <w:div w:id="529732247">
      <w:bodyDiv w:val="1"/>
      <w:marLeft w:val="0"/>
      <w:marRight w:val="0"/>
      <w:marTop w:val="0"/>
      <w:marBottom w:val="0"/>
      <w:divBdr>
        <w:top w:val="none" w:sz="0" w:space="0" w:color="auto"/>
        <w:left w:val="none" w:sz="0" w:space="0" w:color="auto"/>
        <w:bottom w:val="none" w:sz="0" w:space="0" w:color="auto"/>
        <w:right w:val="none" w:sz="0" w:space="0" w:color="auto"/>
      </w:divBdr>
    </w:div>
    <w:div w:id="531380212">
      <w:bodyDiv w:val="1"/>
      <w:marLeft w:val="0"/>
      <w:marRight w:val="0"/>
      <w:marTop w:val="0"/>
      <w:marBottom w:val="0"/>
      <w:divBdr>
        <w:top w:val="none" w:sz="0" w:space="0" w:color="auto"/>
        <w:left w:val="none" w:sz="0" w:space="0" w:color="auto"/>
        <w:bottom w:val="none" w:sz="0" w:space="0" w:color="auto"/>
        <w:right w:val="none" w:sz="0" w:space="0" w:color="auto"/>
      </w:divBdr>
    </w:div>
    <w:div w:id="53211699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3753971">
      <w:bodyDiv w:val="1"/>
      <w:marLeft w:val="0"/>
      <w:marRight w:val="0"/>
      <w:marTop w:val="0"/>
      <w:marBottom w:val="0"/>
      <w:divBdr>
        <w:top w:val="none" w:sz="0" w:space="0" w:color="auto"/>
        <w:left w:val="none" w:sz="0" w:space="0" w:color="auto"/>
        <w:bottom w:val="none" w:sz="0" w:space="0" w:color="auto"/>
        <w:right w:val="none" w:sz="0" w:space="0" w:color="auto"/>
      </w:divBdr>
    </w:div>
    <w:div w:id="547378432">
      <w:bodyDiv w:val="1"/>
      <w:marLeft w:val="0"/>
      <w:marRight w:val="0"/>
      <w:marTop w:val="0"/>
      <w:marBottom w:val="0"/>
      <w:divBdr>
        <w:top w:val="none" w:sz="0" w:space="0" w:color="auto"/>
        <w:left w:val="none" w:sz="0" w:space="0" w:color="auto"/>
        <w:bottom w:val="none" w:sz="0" w:space="0" w:color="auto"/>
        <w:right w:val="none" w:sz="0" w:space="0" w:color="auto"/>
      </w:divBdr>
    </w:div>
    <w:div w:id="548961683">
      <w:bodyDiv w:val="1"/>
      <w:marLeft w:val="0"/>
      <w:marRight w:val="0"/>
      <w:marTop w:val="0"/>
      <w:marBottom w:val="0"/>
      <w:divBdr>
        <w:top w:val="none" w:sz="0" w:space="0" w:color="auto"/>
        <w:left w:val="none" w:sz="0" w:space="0" w:color="auto"/>
        <w:bottom w:val="none" w:sz="0" w:space="0" w:color="auto"/>
        <w:right w:val="none" w:sz="0" w:space="0" w:color="auto"/>
      </w:divBdr>
    </w:div>
    <w:div w:id="550574255">
      <w:bodyDiv w:val="1"/>
      <w:marLeft w:val="0"/>
      <w:marRight w:val="0"/>
      <w:marTop w:val="0"/>
      <w:marBottom w:val="0"/>
      <w:divBdr>
        <w:top w:val="none" w:sz="0" w:space="0" w:color="auto"/>
        <w:left w:val="none" w:sz="0" w:space="0" w:color="auto"/>
        <w:bottom w:val="none" w:sz="0" w:space="0" w:color="auto"/>
        <w:right w:val="none" w:sz="0" w:space="0" w:color="auto"/>
      </w:divBdr>
    </w:div>
    <w:div w:id="559707353">
      <w:bodyDiv w:val="1"/>
      <w:marLeft w:val="0"/>
      <w:marRight w:val="0"/>
      <w:marTop w:val="0"/>
      <w:marBottom w:val="0"/>
      <w:divBdr>
        <w:top w:val="none" w:sz="0" w:space="0" w:color="auto"/>
        <w:left w:val="none" w:sz="0" w:space="0" w:color="auto"/>
        <w:bottom w:val="none" w:sz="0" w:space="0" w:color="auto"/>
        <w:right w:val="none" w:sz="0" w:space="0" w:color="auto"/>
      </w:divBdr>
    </w:div>
    <w:div w:id="572862489">
      <w:bodyDiv w:val="1"/>
      <w:marLeft w:val="0"/>
      <w:marRight w:val="0"/>
      <w:marTop w:val="0"/>
      <w:marBottom w:val="0"/>
      <w:divBdr>
        <w:top w:val="none" w:sz="0" w:space="0" w:color="auto"/>
        <w:left w:val="none" w:sz="0" w:space="0" w:color="auto"/>
        <w:bottom w:val="none" w:sz="0" w:space="0" w:color="auto"/>
        <w:right w:val="none" w:sz="0" w:space="0" w:color="auto"/>
      </w:divBdr>
    </w:div>
    <w:div w:id="573317649">
      <w:bodyDiv w:val="1"/>
      <w:marLeft w:val="0"/>
      <w:marRight w:val="0"/>
      <w:marTop w:val="0"/>
      <w:marBottom w:val="0"/>
      <w:divBdr>
        <w:top w:val="none" w:sz="0" w:space="0" w:color="auto"/>
        <w:left w:val="none" w:sz="0" w:space="0" w:color="auto"/>
        <w:bottom w:val="none" w:sz="0" w:space="0" w:color="auto"/>
        <w:right w:val="none" w:sz="0" w:space="0" w:color="auto"/>
      </w:divBdr>
    </w:div>
    <w:div w:id="574315675">
      <w:bodyDiv w:val="1"/>
      <w:marLeft w:val="0"/>
      <w:marRight w:val="0"/>
      <w:marTop w:val="0"/>
      <w:marBottom w:val="0"/>
      <w:divBdr>
        <w:top w:val="none" w:sz="0" w:space="0" w:color="auto"/>
        <w:left w:val="none" w:sz="0" w:space="0" w:color="auto"/>
        <w:bottom w:val="none" w:sz="0" w:space="0" w:color="auto"/>
        <w:right w:val="none" w:sz="0" w:space="0" w:color="auto"/>
      </w:divBdr>
    </w:div>
    <w:div w:id="575357999">
      <w:bodyDiv w:val="1"/>
      <w:marLeft w:val="0"/>
      <w:marRight w:val="0"/>
      <w:marTop w:val="0"/>
      <w:marBottom w:val="0"/>
      <w:divBdr>
        <w:top w:val="none" w:sz="0" w:space="0" w:color="auto"/>
        <w:left w:val="none" w:sz="0" w:space="0" w:color="auto"/>
        <w:bottom w:val="none" w:sz="0" w:space="0" w:color="auto"/>
        <w:right w:val="none" w:sz="0" w:space="0" w:color="auto"/>
      </w:divBdr>
    </w:div>
    <w:div w:id="576477658">
      <w:bodyDiv w:val="1"/>
      <w:marLeft w:val="0"/>
      <w:marRight w:val="0"/>
      <w:marTop w:val="0"/>
      <w:marBottom w:val="0"/>
      <w:divBdr>
        <w:top w:val="none" w:sz="0" w:space="0" w:color="auto"/>
        <w:left w:val="none" w:sz="0" w:space="0" w:color="auto"/>
        <w:bottom w:val="none" w:sz="0" w:space="0" w:color="auto"/>
        <w:right w:val="none" w:sz="0" w:space="0" w:color="auto"/>
      </w:divBdr>
    </w:div>
    <w:div w:id="576862801">
      <w:bodyDiv w:val="1"/>
      <w:marLeft w:val="0"/>
      <w:marRight w:val="0"/>
      <w:marTop w:val="0"/>
      <w:marBottom w:val="0"/>
      <w:divBdr>
        <w:top w:val="none" w:sz="0" w:space="0" w:color="auto"/>
        <w:left w:val="none" w:sz="0" w:space="0" w:color="auto"/>
        <w:bottom w:val="none" w:sz="0" w:space="0" w:color="auto"/>
        <w:right w:val="none" w:sz="0" w:space="0" w:color="auto"/>
      </w:divBdr>
    </w:div>
    <w:div w:id="580717927">
      <w:bodyDiv w:val="1"/>
      <w:marLeft w:val="0"/>
      <w:marRight w:val="0"/>
      <w:marTop w:val="0"/>
      <w:marBottom w:val="0"/>
      <w:divBdr>
        <w:top w:val="none" w:sz="0" w:space="0" w:color="auto"/>
        <w:left w:val="none" w:sz="0" w:space="0" w:color="auto"/>
        <w:bottom w:val="none" w:sz="0" w:space="0" w:color="auto"/>
        <w:right w:val="none" w:sz="0" w:space="0" w:color="auto"/>
      </w:divBdr>
    </w:div>
    <w:div w:id="581450473">
      <w:bodyDiv w:val="1"/>
      <w:marLeft w:val="0"/>
      <w:marRight w:val="0"/>
      <w:marTop w:val="0"/>
      <w:marBottom w:val="0"/>
      <w:divBdr>
        <w:top w:val="none" w:sz="0" w:space="0" w:color="auto"/>
        <w:left w:val="none" w:sz="0" w:space="0" w:color="auto"/>
        <w:bottom w:val="none" w:sz="0" w:space="0" w:color="auto"/>
        <w:right w:val="none" w:sz="0" w:space="0" w:color="auto"/>
      </w:divBdr>
    </w:div>
    <w:div w:id="581525038">
      <w:bodyDiv w:val="1"/>
      <w:marLeft w:val="0"/>
      <w:marRight w:val="0"/>
      <w:marTop w:val="0"/>
      <w:marBottom w:val="0"/>
      <w:divBdr>
        <w:top w:val="none" w:sz="0" w:space="0" w:color="auto"/>
        <w:left w:val="none" w:sz="0" w:space="0" w:color="auto"/>
        <w:bottom w:val="none" w:sz="0" w:space="0" w:color="auto"/>
        <w:right w:val="none" w:sz="0" w:space="0" w:color="auto"/>
      </w:divBdr>
    </w:div>
    <w:div w:id="586351491">
      <w:bodyDiv w:val="1"/>
      <w:marLeft w:val="0"/>
      <w:marRight w:val="0"/>
      <w:marTop w:val="0"/>
      <w:marBottom w:val="0"/>
      <w:divBdr>
        <w:top w:val="none" w:sz="0" w:space="0" w:color="auto"/>
        <w:left w:val="none" w:sz="0" w:space="0" w:color="auto"/>
        <w:bottom w:val="none" w:sz="0" w:space="0" w:color="auto"/>
        <w:right w:val="none" w:sz="0" w:space="0" w:color="auto"/>
      </w:divBdr>
    </w:div>
    <w:div w:id="588932631">
      <w:bodyDiv w:val="1"/>
      <w:marLeft w:val="0"/>
      <w:marRight w:val="0"/>
      <w:marTop w:val="0"/>
      <w:marBottom w:val="0"/>
      <w:divBdr>
        <w:top w:val="none" w:sz="0" w:space="0" w:color="auto"/>
        <w:left w:val="none" w:sz="0" w:space="0" w:color="auto"/>
        <w:bottom w:val="none" w:sz="0" w:space="0" w:color="auto"/>
        <w:right w:val="none" w:sz="0" w:space="0" w:color="auto"/>
      </w:divBdr>
    </w:div>
    <w:div w:id="597324320">
      <w:bodyDiv w:val="1"/>
      <w:marLeft w:val="0"/>
      <w:marRight w:val="0"/>
      <w:marTop w:val="0"/>
      <w:marBottom w:val="0"/>
      <w:divBdr>
        <w:top w:val="none" w:sz="0" w:space="0" w:color="auto"/>
        <w:left w:val="none" w:sz="0" w:space="0" w:color="auto"/>
        <w:bottom w:val="none" w:sz="0" w:space="0" w:color="auto"/>
        <w:right w:val="none" w:sz="0" w:space="0" w:color="auto"/>
      </w:divBdr>
    </w:div>
    <w:div w:id="597447545">
      <w:bodyDiv w:val="1"/>
      <w:marLeft w:val="0"/>
      <w:marRight w:val="0"/>
      <w:marTop w:val="0"/>
      <w:marBottom w:val="0"/>
      <w:divBdr>
        <w:top w:val="none" w:sz="0" w:space="0" w:color="auto"/>
        <w:left w:val="none" w:sz="0" w:space="0" w:color="auto"/>
        <w:bottom w:val="none" w:sz="0" w:space="0" w:color="auto"/>
        <w:right w:val="none" w:sz="0" w:space="0" w:color="auto"/>
      </w:divBdr>
    </w:div>
    <w:div w:id="604313726">
      <w:bodyDiv w:val="1"/>
      <w:marLeft w:val="0"/>
      <w:marRight w:val="0"/>
      <w:marTop w:val="0"/>
      <w:marBottom w:val="0"/>
      <w:divBdr>
        <w:top w:val="none" w:sz="0" w:space="0" w:color="auto"/>
        <w:left w:val="none" w:sz="0" w:space="0" w:color="auto"/>
        <w:bottom w:val="none" w:sz="0" w:space="0" w:color="auto"/>
        <w:right w:val="none" w:sz="0" w:space="0" w:color="auto"/>
      </w:divBdr>
    </w:div>
    <w:div w:id="604655488">
      <w:bodyDiv w:val="1"/>
      <w:marLeft w:val="0"/>
      <w:marRight w:val="0"/>
      <w:marTop w:val="0"/>
      <w:marBottom w:val="0"/>
      <w:divBdr>
        <w:top w:val="none" w:sz="0" w:space="0" w:color="auto"/>
        <w:left w:val="none" w:sz="0" w:space="0" w:color="auto"/>
        <w:bottom w:val="none" w:sz="0" w:space="0" w:color="auto"/>
        <w:right w:val="none" w:sz="0" w:space="0" w:color="auto"/>
      </w:divBdr>
    </w:div>
    <w:div w:id="607156588">
      <w:bodyDiv w:val="1"/>
      <w:marLeft w:val="0"/>
      <w:marRight w:val="0"/>
      <w:marTop w:val="0"/>
      <w:marBottom w:val="0"/>
      <w:divBdr>
        <w:top w:val="none" w:sz="0" w:space="0" w:color="auto"/>
        <w:left w:val="none" w:sz="0" w:space="0" w:color="auto"/>
        <w:bottom w:val="none" w:sz="0" w:space="0" w:color="auto"/>
        <w:right w:val="none" w:sz="0" w:space="0" w:color="auto"/>
      </w:divBdr>
    </w:div>
    <w:div w:id="607660618">
      <w:bodyDiv w:val="1"/>
      <w:marLeft w:val="0"/>
      <w:marRight w:val="0"/>
      <w:marTop w:val="0"/>
      <w:marBottom w:val="0"/>
      <w:divBdr>
        <w:top w:val="none" w:sz="0" w:space="0" w:color="auto"/>
        <w:left w:val="none" w:sz="0" w:space="0" w:color="auto"/>
        <w:bottom w:val="none" w:sz="0" w:space="0" w:color="auto"/>
        <w:right w:val="none" w:sz="0" w:space="0" w:color="auto"/>
      </w:divBdr>
    </w:div>
    <w:div w:id="607933036">
      <w:bodyDiv w:val="1"/>
      <w:marLeft w:val="0"/>
      <w:marRight w:val="0"/>
      <w:marTop w:val="0"/>
      <w:marBottom w:val="0"/>
      <w:divBdr>
        <w:top w:val="none" w:sz="0" w:space="0" w:color="auto"/>
        <w:left w:val="none" w:sz="0" w:space="0" w:color="auto"/>
        <w:bottom w:val="none" w:sz="0" w:space="0" w:color="auto"/>
        <w:right w:val="none" w:sz="0" w:space="0" w:color="auto"/>
      </w:divBdr>
    </w:div>
    <w:div w:id="610669506">
      <w:bodyDiv w:val="1"/>
      <w:marLeft w:val="0"/>
      <w:marRight w:val="0"/>
      <w:marTop w:val="0"/>
      <w:marBottom w:val="0"/>
      <w:divBdr>
        <w:top w:val="none" w:sz="0" w:space="0" w:color="auto"/>
        <w:left w:val="none" w:sz="0" w:space="0" w:color="auto"/>
        <w:bottom w:val="none" w:sz="0" w:space="0" w:color="auto"/>
        <w:right w:val="none" w:sz="0" w:space="0" w:color="auto"/>
      </w:divBdr>
    </w:div>
    <w:div w:id="613557973">
      <w:bodyDiv w:val="1"/>
      <w:marLeft w:val="0"/>
      <w:marRight w:val="0"/>
      <w:marTop w:val="0"/>
      <w:marBottom w:val="0"/>
      <w:divBdr>
        <w:top w:val="none" w:sz="0" w:space="0" w:color="auto"/>
        <w:left w:val="none" w:sz="0" w:space="0" w:color="auto"/>
        <w:bottom w:val="none" w:sz="0" w:space="0" w:color="auto"/>
        <w:right w:val="none" w:sz="0" w:space="0" w:color="auto"/>
      </w:divBdr>
    </w:div>
    <w:div w:id="614215384">
      <w:bodyDiv w:val="1"/>
      <w:marLeft w:val="0"/>
      <w:marRight w:val="0"/>
      <w:marTop w:val="0"/>
      <w:marBottom w:val="0"/>
      <w:divBdr>
        <w:top w:val="none" w:sz="0" w:space="0" w:color="auto"/>
        <w:left w:val="none" w:sz="0" w:space="0" w:color="auto"/>
        <w:bottom w:val="none" w:sz="0" w:space="0" w:color="auto"/>
        <w:right w:val="none" w:sz="0" w:space="0" w:color="auto"/>
      </w:divBdr>
    </w:div>
    <w:div w:id="615867709">
      <w:bodyDiv w:val="1"/>
      <w:marLeft w:val="0"/>
      <w:marRight w:val="0"/>
      <w:marTop w:val="0"/>
      <w:marBottom w:val="0"/>
      <w:divBdr>
        <w:top w:val="none" w:sz="0" w:space="0" w:color="auto"/>
        <w:left w:val="none" w:sz="0" w:space="0" w:color="auto"/>
        <w:bottom w:val="none" w:sz="0" w:space="0" w:color="auto"/>
        <w:right w:val="none" w:sz="0" w:space="0" w:color="auto"/>
      </w:divBdr>
    </w:div>
    <w:div w:id="623121965">
      <w:bodyDiv w:val="1"/>
      <w:marLeft w:val="0"/>
      <w:marRight w:val="0"/>
      <w:marTop w:val="0"/>
      <w:marBottom w:val="0"/>
      <w:divBdr>
        <w:top w:val="none" w:sz="0" w:space="0" w:color="auto"/>
        <w:left w:val="none" w:sz="0" w:space="0" w:color="auto"/>
        <w:bottom w:val="none" w:sz="0" w:space="0" w:color="auto"/>
        <w:right w:val="none" w:sz="0" w:space="0" w:color="auto"/>
      </w:divBdr>
    </w:div>
    <w:div w:id="624312210">
      <w:bodyDiv w:val="1"/>
      <w:marLeft w:val="0"/>
      <w:marRight w:val="0"/>
      <w:marTop w:val="0"/>
      <w:marBottom w:val="0"/>
      <w:divBdr>
        <w:top w:val="none" w:sz="0" w:space="0" w:color="auto"/>
        <w:left w:val="none" w:sz="0" w:space="0" w:color="auto"/>
        <w:bottom w:val="none" w:sz="0" w:space="0" w:color="auto"/>
        <w:right w:val="none" w:sz="0" w:space="0" w:color="auto"/>
      </w:divBdr>
    </w:div>
    <w:div w:id="624506531">
      <w:bodyDiv w:val="1"/>
      <w:marLeft w:val="0"/>
      <w:marRight w:val="0"/>
      <w:marTop w:val="0"/>
      <w:marBottom w:val="0"/>
      <w:divBdr>
        <w:top w:val="none" w:sz="0" w:space="0" w:color="auto"/>
        <w:left w:val="none" w:sz="0" w:space="0" w:color="auto"/>
        <w:bottom w:val="none" w:sz="0" w:space="0" w:color="auto"/>
        <w:right w:val="none" w:sz="0" w:space="0" w:color="auto"/>
      </w:divBdr>
    </w:div>
    <w:div w:id="625739822">
      <w:bodyDiv w:val="1"/>
      <w:marLeft w:val="0"/>
      <w:marRight w:val="0"/>
      <w:marTop w:val="0"/>
      <w:marBottom w:val="0"/>
      <w:divBdr>
        <w:top w:val="none" w:sz="0" w:space="0" w:color="auto"/>
        <w:left w:val="none" w:sz="0" w:space="0" w:color="auto"/>
        <w:bottom w:val="none" w:sz="0" w:space="0" w:color="auto"/>
        <w:right w:val="none" w:sz="0" w:space="0" w:color="auto"/>
      </w:divBdr>
    </w:div>
    <w:div w:id="627007885">
      <w:bodyDiv w:val="1"/>
      <w:marLeft w:val="0"/>
      <w:marRight w:val="0"/>
      <w:marTop w:val="0"/>
      <w:marBottom w:val="0"/>
      <w:divBdr>
        <w:top w:val="none" w:sz="0" w:space="0" w:color="auto"/>
        <w:left w:val="none" w:sz="0" w:space="0" w:color="auto"/>
        <w:bottom w:val="none" w:sz="0" w:space="0" w:color="auto"/>
        <w:right w:val="none" w:sz="0" w:space="0" w:color="auto"/>
      </w:divBdr>
    </w:div>
    <w:div w:id="627662767">
      <w:bodyDiv w:val="1"/>
      <w:marLeft w:val="0"/>
      <w:marRight w:val="0"/>
      <w:marTop w:val="0"/>
      <w:marBottom w:val="0"/>
      <w:divBdr>
        <w:top w:val="none" w:sz="0" w:space="0" w:color="auto"/>
        <w:left w:val="none" w:sz="0" w:space="0" w:color="auto"/>
        <w:bottom w:val="none" w:sz="0" w:space="0" w:color="auto"/>
        <w:right w:val="none" w:sz="0" w:space="0" w:color="auto"/>
      </w:divBdr>
    </w:div>
    <w:div w:id="630742950">
      <w:bodyDiv w:val="1"/>
      <w:marLeft w:val="0"/>
      <w:marRight w:val="0"/>
      <w:marTop w:val="0"/>
      <w:marBottom w:val="0"/>
      <w:divBdr>
        <w:top w:val="none" w:sz="0" w:space="0" w:color="auto"/>
        <w:left w:val="none" w:sz="0" w:space="0" w:color="auto"/>
        <w:bottom w:val="none" w:sz="0" w:space="0" w:color="auto"/>
        <w:right w:val="none" w:sz="0" w:space="0" w:color="auto"/>
      </w:divBdr>
    </w:div>
    <w:div w:id="639648044">
      <w:bodyDiv w:val="1"/>
      <w:marLeft w:val="0"/>
      <w:marRight w:val="0"/>
      <w:marTop w:val="0"/>
      <w:marBottom w:val="0"/>
      <w:divBdr>
        <w:top w:val="none" w:sz="0" w:space="0" w:color="auto"/>
        <w:left w:val="none" w:sz="0" w:space="0" w:color="auto"/>
        <w:bottom w:val="none" w:sz="0" w:space="0" w:color="auto"/>
        <w:right w:val="none" w:sz="0" w:space="0" w:color="auto"/>
      </w:divBdr>
    </w:div>
    <w:div w:id="641614962">
      <w:bodyDiv w:val="1"/>
      <w:marLeft w:val="0"/>
      <w:marRight w:val="0"/>
      <w:marTop w:val="0"/>
      <w:marBottom w:val="0"/>
      <w:divBdr>
        <w:top w:val="none" w:sz="0" w:space="0" w:color="auto"/>
        <w:left w:val="none" w:sz="0" w:space="0" w:color="auto"/>
        <w:bottom w:val="none" w:sz="0" w:space="0" w:color="auto"/>
        <w:right w:val="none" w:sz="0" w:space="0" w:color="auto"/>
      </w:divBdr>
    </w:div>
    <w:div w:id="644549364">
      <w:bodyDiv w:val="1"/>
      <w:marLeft w:val="0"/>
      <w:marRight w:val="0"/>
      <w:marTop w:val="0"/>
      <w:marBottom w:val="0"/>
      <w:divBdr>
        <w:top w:val="none" w:sz="0" w:space="0" w:color="auto"/>
        <w:left w:val="none" w:sz="0" w:space="0" w:color="auto"/>
        <w:bottom w:val="none" w:sz="0" w:space="0" w:color="auto"/>
        <w:right w:val="none" w:sz="0" w:space="0" w:color="auto"/>
      </w:divBdr>
    </w:div>
    <w:div w:id="649754601">
      <w:bodyDiv w:val="1"/>
      <w:marLeft w:val="0"/>
      <w:marRight w:val="0"/>
      <w:marTop w:val="0"/>
      <w:marBottom w:val="0"/>
      <w:divBdr>
        <w:top w:val="none" w:sz="0" w:space="0" w:color="auto"/>
        <w:left w:val="none" w:sz="0" w:space="0" w:color="auto"/>
        <w:bottom w:val="none" w:sz="0" w:space="0" w:color="auto"/>
        <w:right w:val="none" w:sz="0" w:space="0" w:color="auto"/>
      </w:divBdr>
    </w:div>
    <w:div w:id="652683547">
      <w:bodyDiv w:val="1"/>
      <w:marLeft w:val="0"/>
      <w:marRight w:val="0"/>
      <w:marTop w:val="0"/>
      <w:marBottom w:val="0"/>
      <w:divBdr>
        <w:top w:val="none" w:sz="0" w:space="0" w:color="auto"/>
        <w:left w:val="none" w:sz="0" w:space="0" w:color="auto"/>
        <w:bottom w:val="none" w:sz="0" w:space="0" w:color="auto"/>
        <w:right w:val="none" w:sz="0" w:space="0" w:color="auto"/>
      </w:divBdr>
    </w:div>
    <w:div w:id="655112342">
      <w:bodyDiv w:val="1"/>
      <w:marLeft w:val="0"/>
      <w:marRight w:val="0"/>
      <w:marTop w:val="0"/>
      <w:marBottom w:val="0"/>
      <w:divBdr>
        <w:top w:val="none" w:sz="0" w:space="0" w:color="auto"/>
        <w:left w:val="none" w:sz="0" w:space="0" w:color="auto"/>
        <w:bottom w:val="none" w:sz="0" w:space="0" w:color="auto"/>
        <w:right w:val="none" w:sz="0" w:space="0" w:color="auto"/>
      </w:divBdr>
    </w:div>
    <w:div w:id="658928790">
      <w:bodyDiv w:val="1"/>
      <w:marLeft w:val="0"/>
      <w:marRight w:val="0"/>
      <w:marTop w:val="0"/>
      <w:marBottom w:val="0"/>
      <w:divBdr>
        <w:top w:val="none" w:sz="0" w:space="0" w:color="auto"/>
        <w:left w:val="none" w:sz="0" w:space="0" w:color="auto"/>
        <w:bottom w:val="none" w:sz="0" w:space="0" w:color="auto"/>
        <w:right w:val="none" w:sz="0" w:space="0" w:color="auto"/>
      </w:divBdr>
    </w:div>
    <w:div w:id="659189911">
      <w:bodyDiv w:val="1"/>
      <w:marLeft w:val="0"/>
      <w:marRight w:val="0"/>
      <w:marTop w:val="0"/>
      <w:marBottom w:val="0"/>
      <w:divBdr>
        <w:top w:val="none" w:sz="0" w:space="0" w:color="auto"/>
        <w:left w:val="none" w:sz="0" w:space="0" w:color="auto"/>
        <w:bottom w:val="none" w:sz="0" w:space="0" w:color="auto"/>
        <w:right w:val="none" w:sz="0" w:space="0" w:color="auto"/>
      </w:divBdr>
    </w:div>
    <w:div w:id="665862187">
      <w:bodyDiv w:val="1"/>
      <w:marLeft w:val="0"/>
      <w:marRight w:val="0"/>
      <w:marTop w:val="0"/>
      <w:marBottom w:val="0"/>
      <w:divBdr>
        <w:top w:val="none" w:sz="0" w:space="0" w:color="auto"/>
        <w:left w:val="none" w:sz="0" w:space="0" w:color="auto"/>
        <w:bottom w:val="none" w:sz="0" w:space="0" w:color="auto"/>
        <w:right w:val="none" w:sz="0" w:space="0" w:color="auto"/>
      </w:divBdr>
    </w:div>
    <w:div w:id="666521499">
      <w:bodyDiv w:val="1"/>
      <w:marLeft w:val="0"/>
      <w:marRight w:val="0"/>
      <w:marTop w:val="0"/>
      <w:marBottom w:val="0"/>
      <w:divBdr>
        <w:top w:val="none" w:sz="0" w:space="0" w:color="auto"/>
        <w:left w:val="none" w:sz="0" w:space="0" w:color="auto"/>
        <w:bottom w:val="none" w:sz="0" w:space="0" w:color="auto"/>
        <w:right w:val="none" w:sz="0" w:space="0" w:color="auto"/>
      </w:divBdr>
    </w:div>
    <w:div w:id="669524197">
      <w:bodyDiv w:val="1"/>
      <w:marLeft w:val="0"/>
      <w:marRight w:val="0"/>
      <w:marTop w:val="0"/>
      <w:marBottom w:val="0"/>
      <w:divBdr>
        <w:top w:val="none" w:sz="0" w:space="0" w:color="auto"/>
        <w:left w:val="none" w:sz="0" w:space="0" w:color="auto"/>
        <w:bottom w:val="none" w:sz="0" w:space="0" w:color="auto"/>
        <w:right w:val="none" w:sz="0" w:space="0" w:color="auto"/>
      </w:divBdr>
    </w:div>
    <w:div w:id="672494840">
      <w:bodyDiv w:val="1"/>
      <w:marLeft w:val="0"/>
      <w:marRight w:val="0"/>
      <w:marTop w:val="0"/>
      <w:marBottom w:val="0"/>
      <w:divBdr>
        <w:top w:val="none" w:sz="0" w:space="0" w:color="auto"/>
        <w:left w:val="none" w:sz="0" w:space="0" w:color="auto"/>
        <w:bottom w:val="none" w:sz="0" w:space="0" w:color="auto"/>
        <w:right w:val="none" w:sz="0" w:space="0" w:color="auto"/>
      </w:divBdr>
    </w:div>
    <w:div w:id="673727752">
      <w:bodyDiv w:val="1"/>
      <w:marLeft w:val="0"/>
      <w:marRight w:val="0"/>
      <w:marTop w:val="0"/>
      <w:marBottom w:val="0"/>
      <w:divBdr>
        <w:top w:val="none" w:sz="0" w:space="0" w:color="auto"/>
        <w:left w:val="none" w:sz="0" w:space="0" w:color="auto"/>
        <w:bottom w:val="none" w:sz="0" w:space="0" w:color="auto"/>
        <w:right w:val="none" w:sz="0" w:space="0" w:color="auto"/>
      </w:divBdr>
    </w:div>
    <w:div w:id="674378464">
      <w:bodyDiv w:val="1"/>
      <w:marLeft w:val="0"/>
      <w:marRight w:val="0"/>
      <w:marTop w:val="0"/>
      <w:marBottom w:val="0"/>
      <w:divBdr>
        <w:top w:val="none" w:sz="0" w:space="0" w:color="auto"/>
        <w:left w:val="none" w:sz="0" w:space="0" w:color="auto"/>
        <w:bottom w:val="none" w:sz="0" w:space="0" w:color="auto"/>
        <w:right w:val="none" w:sz="0" w:space="0" w:color="auto"/>
      </w:divBdr>
    </w:div>
    <w:div w:id="682778556">
      <w:bodyDiv w:val="1"/>
      <w:marLeft w:val="0"/>
      <w:marRight w:val="0"/>
      <w:marTop w:val="0"/>
      <w:marBottom w:val="0"/>
      <w:divBdr>
        <w:top w:val="none" w:sz="0" w:space="0" w:color="auto"/>
        <w:left w:val="none" w:sz="0" w:space="0" w:color="auto"/>
        <w:bottom w:val="none" w:sz="0" w:space="0" w:color="auto"/>
        <w:right w:val="none" w:sz="0" w:space="0" w:color="auto"/>
      </w:divBdr>
    </w:div>
    <w:div w:id="684211552">
      <w:bodyDiv w:val="1"/>
      <w:marLeft w:val="0"/>
      <w:marRight w:val="0"/>
      <w:marTop w:val="0"/>
      <w:marBottom w:val="0"/>
      <w:divBdr>
        <w:top w:val="none" w:sz="0" w:space="0" w:color="auto"/>
        <w:left w:val="none" w:sz="0" w:space="0" w:color="auto"/>
        <w:bottom w:val="none" w:sz="0" w:space="0" w:color="auto"/>
        <w:right w:val="none" w:sz="0" w:space="0" w:color="auto"/>
      </w:divBdr>
    </w:div>
    <w:div w:id="684553425">
      <w:bodyDiv w:val="1"/>
      <w:marLeft w:val="0"/>
      <w:marRight w:val="0"/>
      <w:marTop w:val="0"/>
      <w:marBottom w:val="0"/>
      <w:divBdr>
        <w:top w:val="none" w:sz="0" w:space="0" w:color="auto"/>
        <w:left w:val="none" w:sz="0" w:space="0" w:color="auto"/>
        <w:bottom w:val="none" w:sz="0" w:space="0" w:color="auto"/>
        <w:right w:val="none" w:sz="0" w:space="0" w:color="auto"/>
      </w:divBdr>
    </w:div>
    <w:div w:id="690574797">
      <w:bodyDiv w:val="1"/>
      <w:marLeft w:val="0"/>
      <w:marRight w:val="0"/>
      <w:marTop w:val="0"/>
      <w:marBottom w:val="0"/>
      <w:divBdr>
        <w:top w:val="none" w:sz="0" w:space="0" w:color="auto"/>
        <w:left w:val="none" w:sz="0" w:space="0" w:color="auto"/>
        <w:bottom w:val="none" w:sz="0" w:space="0" w:color="auto"/>
        <w:right w:val="none" w:sz="0" w:space="0" w:color="auto"/>
      </w:divBdr>
    </w:div>
    <w:div w:id="691494182">
      <w:bodyDiv w:val="1"/>
      <w:marLeft w:val="0"/>
      <w:marRight w:val="0"/>
      <w:marTop w:val="0"/>
      <w:marBottom w:val="0"/>
      <w:divBdr>
        <w:top w:val="none" w:sz="0" w:space="0" w:color="auto"/>
        <w:left w:val="none" w:sz="0" w:space="0" w:color="auto"/>
        <w:bottom w:val="none" w:sz="0" w:space="0" w:color="auto"/>
        <w:right w:val="none" w:sz="0" w:space="0" w:color="auto"/>
      </w:divBdr>
    </w:div>
    <w:div w:id="692077868">
      <w:bodyDiv w:val="1"/>
      <w:marLeft w:val="0"/>
      <w:marRight w:val="0"/>
      <w:marTop w:val="0"/>
      <w:marBottom w:val="0"/>
      <w:divBdr>
        <w:top w:val="none" w:sz="0" w:space="0" w:color="auto"/>
        <w:left w:val="none" w:sz="0" w:space="0" w:color="auto"/>
        <w:bottom w:val="none" w:sz="0" w:space="0" w:color="auto"/>
        <w:right w:val="none" w:sz="0" w:space="0" w:color="auto"/>
      </w:divBdr>
    </w:div>
    <w:div w:id="692152955">
      <w:bodyDiv w:val="1"/>
      <w:marLeft w:val="0"/>
      <w:marRight w:val="0"/>
      <w:marTop w:val="0"/>
      <w:marBottom w:val="0"/>
      <w:divBdr>
        <w:top w:val="none" w:sz="0" w:space="0" w:color="auto"/>
        <w:left w:val="none" w:sz="0" w:space="0" w:color="auto"/>
        <w:bottom w:val="none" w:sz="0" w:space="0" w:color="auto"/>
        <w:right w:val="none" w:sz="0" w:space="0" w:color="auto"/>
      </w:divBdr>
    </w:div>
    <w:div w:id="696807146">
      <w:bodyDiv w:val="1"/>
      <w:marLeft w:val="0"/>
      <w:marRight w:val="0"/>
      <w:marTop w:val="0"/>
      <w:marBottom w:val="0"/>
      <w:divBdr>
        <w:top w:val="none" w:sz="0" w:space="0" w:color="auto"/>
        <w:left w:val="none" w:sz="0" w:space="0" w:color="auto"/>
        <w:bottom w:val="none" w:sz="0" w:space="0" w:color="auto"/>
        <w:right w:val="none" w:sz="0" w:space="0" w:color="auto"/>
      </w:divBdr>
    </w:div>
    <w:div w:id="704644532">
      <w:bodyDiv w:val="1"/>
      <w:marLeft w:val="0"/>
      <w:marRight w:val="0"/>
      <w:marTop w:val="0"/>
      <w:marBottom w:val="0"/>
      <w:divBdr>
        <w:top w:val="none" w:sz="0" w:space="0" w:color="auto"/>
        <w:left w:val="none" w:sz="0" w:space="0" w:color="auto"/>
        <w:bottom w:val="none" w:sz="0" w:space="0" w:color="auto"/>
        <w:right w:val="none" w:sz="0" w:space="0" w:color="auto"/>
      </w:divBdr>
    </w:div>
    <w:div w:id="705525409">
      <w:bodyDiv w:val="1"/>
      <w:marLeft w:val="0"/>
      <w:marRight w:val="0"/>
      <w:marTop w:val="0"/>
      <w:marBottom w:val="0"/>
      <w:divBdr>
        <w:top w:val="none" w:sz="0" w:space="0" w:color="auto"/>
        <w:left w:val="none" w:sz="0" w:space="0" w:color="auto"/>
        <w:bottom w:val="none" w:sz="0" w:space="0" w:color="auto"/>
        <w:right w:val="none" w:sz="0" w:space="0" w:color="auto"/>
      </w:divBdr>
    </w:div>
    <w:div w:id="706370607">
      <w:bodyDiv w:val="1"/>
      <w:marLeft w:val="0"/>
      <w:marRight w:val="0"/>
      <w:marTop w:val="0"/>
      <w:marBottom w:val="0"/>
      <w:divBdr>
        <w:top w:val="none" w:sz="0" w:space="0" w:color="auto"/>
        <w:left w:val="none" w:sz="0" w:space="0" w:color="auto"/>
        <w:bottom w:val="none" w:sz="0" w:space="0" w:color="auto"/>
        <w:right w:val="none" w:sz="0" w:space="0" w:color="auto"/>
      </w:divBdr>
    </w:div>
    <w:div w:id="708380966">
      <w:bodyDiv w:val="1"/>
      <w:marLeft w:val="0"/>
      <w:marRight w:val="0"/>
      <w:marTop w:val="0"/>
      <w:marBottom w:val="0"/>
      <w:divBdr>
        <w:top w:val="none" w:sz="0" w:space="0" w:color="auto"/>
        <w:left w:val="none" w:sz="0" w:space="0" w:color="auto"/>
        <w:bottom w:val="none" w:sz="0" w:space="0" w:color="auto"/>
        <w:right w:val="none" w:sz="0" w:space="0" w:color="auto"/>
      </w:divBdr>
    </w:div>
    <w:div w:id="716780850">
      <w:bodyDiv w:val="1"/>
      <w:marLeft w:val="0"/>
      <w:marRight w:val="0"/>
      <w:marTop w:val="0"/>
      <w:marBottom w:val="0"/>
      <w:divBdr>
        <w:top w:val="none" w:sz="0" w:space="0" w:color="auto"/>
        <w:left w:val="none" w:sz="0" w:space="0" w:color="auto"/>
        <w:bottom w:val="none" w:sz="0" w:space="0" w:color="auto"/>
        <w:right w:val="none" w:sz="0" w:space="0" w:color="auto"/>
      </w:divBdr>
    </w:div>
    <w:div w:id="720901871">
      <w:bodyDiv w:val="1"/>
      <w:marLeft w:val="0"/>
      <w:marRight w:val="0"/>
      <w:marTop w:val="0"/>
      <w:marBottom w:val="0"/>
      <w:divBdr>
        <w:top w:val="none" w:sz="0" w:space="0" w:color="auto"/>
        <w:left w:val="none" w:sz="0" w:space="0" w:color="auto"/>
        <w:bottom w:val="none" w:sz="0" w:space="0" w:color="auto"/>
        <w:right w:val="none" w:sz="0" w:space="0" w:color="auto"/>
      </w:divBdr>
    </w:div>
    <w:div w:id="722632350">
      <w:bodyDiv w:val="1"/>
      <w:marLeft w:val="0"/>
      <w:marRight w:val="0"/>
      <w:marTop w:val="0"/>
      <w:marBottom w:val="0"/>
      <w:divBdr>
        <w:top w:val="none" w:sz="0" w:space="0" w:color="auto"/>
        <w:left w:val="none" w:sz="0" w:space="0" w:color="auto"/>
        <w:bottom w:val="none" w:sz="0" w:space="0" w:color="auto"/>
        <w:right w:val="none" w:sz="0" w:space="0" w:color="auto"/>
      </w:divBdr>
    </w:div>
    <w:div w:id="729233597">
      <w:bodyDiv w:val="1"/>
      <w:marLeft w:val="0"/>
      <w:marRight w:val="0"/>
      <w:marTop w:val="0"/>
      <w:marBottom w:val="0"/>
      <w:divBdr>
        <w:top w:val="none" w:sz="0" w:space="0" w:color="auto"/>
        <w:left w:val="none" w:sz="0" w:space="0" w:color="auto"/>
        <w:bottom w:val="none" w:sz="0" w:space="0" w:color="auto"/>
        <w:right w:val="none" w:sz="0" w:space="0" w:color="auto"/>
      </w:divBdr>
    </w:div>
    <w:div w:id="731926366">
      <w:bodyDiv w:val="1"/>
      <w:marLeft w:val="0"/>
      <w:marRight w:val="0"/>
      <w:marTop w:val="0"/>
      <w:marBottom w:val="0"/>
      <w:divBdr>
        <w:top w:val="none" w:sz="0" w:space="0" w:color="auto"/>
        <w:left w:val="none" w:sz="0" w:space="0" w:color="auto"/>
        <w:bottom w:val="none" w:sz="0" w:space="0" w:color="auto"/>
        <w:right w:val="none" w:sz="0" w:space="0" w:color="auto"/>
      </w:divBdr>
    </w:div>
    <w:div w:id="732854848">
      <w:bodyDiv w:val="1"/>
      <w:marLeft w:val="0"/>
      <w:marRight w:val="0"/>
      <w:marTop w:val="0"/>
      <w:marBottom w:val="0"/>
      <w:divBdr>
        <w:top w:val="none" w:sz="0" w:space="0" w:color="auto"/>
        <w:left w:val="none" w:sz="0" w:space="0" w:color="auto"/>
        <w:bottom w:val="none" w:sz="0" w:space="0" w:color="auto"/>
        <w:right w:val="none" w:sz="0" w:space="0" w:color="auto"/>
      </w:divBdr>
    </w:div>
    <w:div w:id="734205252">
      <w:bodyDiv w:val="1"/>
      <w:marLeft w:val="0"/>
      <w:marRight w:val="0"/>
      <w:marTop w:val="0"/>
      <w:marBottom w:val="0"/>
      <w:divBdr>
        <w:top w:val="none" w:sz="0" w:space="0" w:color="auto"/>
        <w:left w:val="none" w:sz="0" w:space="0" w:color="auto"/>
        <w:bottom w:val="none" w:sz="0" w:space="0" w:color="auto"/>
        <w:right w:val="none" w:sz="0" w:space="0" w:color="auto"/>
      </w:divBdr>
    </w:div>
    <w:div w:id="741175142">
      <w:bodyDiv w:val="1"/>
      <w:marLeft w:val="0"/>
      <w:marRight w:val="0"/>
      <w:marTop w:val="0"/>
      <w:marBottom w:val="0"/>
      <w:divBdr>
        <w:top w:val="none" w:sz="0" w:space="0" w:color="auto"/>
        <w:left w:val="none" w:sz="0" w:space="0" w:color="auto"/>
        <w:bottom w:val="none" w:sz="0" w:space="0" w:color="auto"/>
        <w:right w:val="none" w:sz="0" w:space="0" w:color="auto"/>
      </w:divBdr>
    </w:div>
    <w:div w:id="742338893">
      <w:bodyDiv w:val="1"/>
      <w:marLeft w:val="0"/>
      <w:marRight w:val="0"/>
      <w:marTop w:val="0"/>
      <w:marBottom w:val="0"/>
      <w:divBdr>
        <w:top w:val="none" w:sz="0" w:space="0" w:color="auto"/>
        <w:left w:val="none" w:sz="0" w:space="0" w:color="auto"/>
        <w:bottom w:val="none" w:sz="0" w:space="0" w:color="auto"/>
        <w:right w:val="none" w:sz="0" w:space="0" w:color="auto"/>
      </w:divBdr>
    </w:div>
    <w:div w:id="762073996">
      <w:bodyDiv w:val="1"/>
      <w:marLeft w:val="0"/>
      <w:marRight w:val="0"/>
      <w:marTop w:val="0"/>
      <w:marBottom w:val="0"/>
      <w:divBdr>
        <w:top w:val="none" w:sz="0" w:space="0" w:color="auto"/>
        <w:left w:val="none" w:sz="0" w:space="0" w:color="auto"/>
        <w:bottom w:val="none" w:sz="0" w:space="0" w:color="auto"/>
        <w:right w:val="none" w:sz="0" w:space="0" w:color="auto"/>
      </w:divBdr>
    </w:div>
    <w:div w:id="766197212">
      <w:bodyDiv w:val="1"/>
      <w:marLeft w:val="0"/>
      <w:marRight w:val="0"/>
      <w:marTop w:val="0"/>
      <w:marBottom w:val="0"/>
      <w:divBdr>
        <w:top w:val="none" w:sz="0" w:space="0" w:color="auto"/>
        <w:left w:val="none" w:sz="0" w:space="0" w:color="auto"/>
        <w:bottom w:val="none" w:sz="0" w:space="0" w:color="auto"/>
        <w:right w:val="none" w:sz="0" w:space="0" w:color="auto"/>
      </w:divBdr>
    </w:div>
    <w:div w:id="771557010">
      <w:bodyDiv w:val="1"/>
      <w:marLeft w:val="0"/>
      <w:marRight w:val="0"/>
      <w:marTop w:val="0"/>
      <w:marBottom w:val="0"/>
      <w:divBdr>
        <w:top w:val="none" w:sz="0" w:space="0" w:color="auto"/>
        <w:left w:val="none" w:sz="0" w:space="0" w:color="auto"/>
        <w:bottom w:val="none" w:sz="0" w:space="0" w:color="auto"/>
        <w:right w:val="none" w:sz="0" w:space="0" w:color="auto"/>
      </w:divBdr>
    </w:div>
    <w:div w:id="777143846">
      <w:bodyDiv w:val="1"/>
      <w:marLeft w:val="0"/>
      <w:marRight w:val="0"/>
      <w:marTop w:val="0"/>
      <w:marBottom w:val="0"/>
      <w:divBdr>
        <w:top w:val="none" w:sz="0" w:space="0" w:color="auto"/>
        <w:left w:val="none" w:sz="0" w:space="0" w:color="auto"/>
        <w:bottom w:val="none" w:sz="0" w:space="0" w:color="auto"/>
        <w:right w:val="none" w:sz="0" w:space="0" w:color="auto"/>
      </w:divBdr>
    </w:div>
    <w:div w:id="779960437">
      <w:bodyDiv w:val="1"/>
      <w:marLeft w:val="0"/>
      <w:marRight w:val="0"/>
      <w:marTop w:val="0"/>
      <w:marBottom w:val="0"/>
      <w:divBdr>
        <w:top w:val="none" w:sz="0" w:space="0" w:color="auto"/>
        <w:left w:val="none" w:sz="0" w:space="0" w:color="auto"/>
        <w:bottom w:val="none" w:sz="0" w:space="0" w:color="auto"/>
        <w:right w:val="none" w:sz="0" w:space="0" w:color="auto"/>
      </w:divBdr>
    </w:div>
    <w:div w:id="784887448">
      <w:bodyDiv w:val="1"/>
      <w:marLeft w:val="0"/>
      <w:marRight w:val="0"/>
      <w:marTop w:val="0"/>
      <w:marBottom w:val="0"/>
      <w:divBdr>
        <w:top w:val="none" w:sz="0" w:space="0" w:color="auto"/>
        <w:left w:val="none" w:sz="0" w:space="0" w:color="auto"/>
        <w:bottom w:val="none" w:sz="0" w:space="0" w:color="auto"/>
        <w:right w:val="none" w:sz="0" w:space="0" w:color="auto"/>
      </w:divBdr>
    </w:div>
    <w:div w:id="785202437">
      <w:bodyDiv w:val="1"/>
      <w:marLeft w:val="0"/>
      <w:marRight w:val="0"/>
      <w:marTop w:val="0"/>
      <w:marBottom w:val="0"/>
      <w:divBdr>
        <w:top w:val="none" w:sz="0" w:space="0" w:color="auto"/>
        <w:left w:val="none" w:sz="0" w:space="0" w:color="auto"/>
        <w:bottom w:val="none" w:sz="0" w:space="0" w:color="auto"/>
        <w:right w:val="none" w:sz="0" w:space="0" w:color="auto"/>
      </w:divBdr>
    </w:div>
    <w:div w:id="790979083">
      <w:bodyDiv w:val="1"/>
      <w:marLeft w:val="0"/>
      <w:marRight w:val="0"/>
      <w:marTop w:val="0"/>
      <w:marBottom w:val="0"/>
      <w:divBdr>
        <w:top w:val="none" w:sz="0" w:space="0" w:color="auto"/>
        <w:left w:val="none" w:sz="0" w:space="0" w:color="auto"/>
        <w:bottom w:val="none" w:sz="0" w:space="0" w:color="auto"/>
        <w:right w:val="none" w:sz="0" w:space="0" w:color="auto"/>
      </w:divBdr>
    </w:div>
    <w:div w:id="794326018">
      <w:bodyDiv w:val="1"/>
      <w:marLeft w:val="0"/>
      <w:marRight w:val="0"/>
      <w:marTop w:val="0"/>
      <w:marBottom w:val="0"/>
      <w:divBdr>
        <w:top w:val="none" w:sz="0" w:space="0" w:color="auto"/>
        <w:left w:val="none" w:sz="0" w:space="0" w:color="auto"/>
        <w:bottom w:val="none" w:sz="0" w:space="0" w:color="auto"/>
        <w:right w:val="none" w:sz="0" w:space="0" w:color="auto"/>
      </w:divBdr>
    </w:div>
    <w:div w:id="796535391">
      <w:bodyDiv w:val="1"/>
      <w:marLeft w:val="0"/>
      <w:marRight w:val="0"/>
      <w:marTop w:val="0"/>
      <w:marBottom w:val="0"/>
      <w:divBdr>
        <w:top w:val="none" w:sz="0" w:space="0" w:color="auto"/>
        <w:left w:val="none" w:sz="0" w:space="0" w:color="auto"/>
        <w:bottom w:val="none" w:sz="0" w:space="0" w:color="auto"/>
        <w:right w:val="none" w:sz="0" w:space="0" w:color="auto"/>
      </w:divBdr>
    </w:div>
    <w:div w:id="804010647">
      <w:bodyDiv w:val="1"/>
      <w:marLeft w:val="0"/>
      <w:marRight w:val="0"/>
      <w:marTop w:val="0"/>
      <w:marBottom w:val="0"/>
      <w:divBdr>
        <w:top w:val="none" w:sz="0" w:space="0" w:color="auto"/>
        <w:left w:val="none" w:sz="0" w:space="0" w:color="auto"/>
        <w:bottom w:val="none" w:sz="0" w:space="0" w:color="auto"/>
        <w:right w:val="none" w:sz="0" w:space="0" w:color="auto"/>
      </w:divBdr>
    </w:div>
    <w:div w:id="806243122">
      <w:bodyDiv w:val="1"/>
      <w:marLeft w:val="0"/>
      <w:marRight w:val="0"/>
      <w:marTop w:val="0"/>
      <w:marBottom w:val="0"/>
      <w:divBdr>
        <w:top w:val="none" w:sz="0" w:space="0" w:color="auto"/>
        <w:left w:val="none" w:sz="0" w:space="0" w:color="auto"/>
        <w:bottom w:val="none" w:sz="0" w:space="0" w:color="auto"/>
        <w:right w:val="none" w:sz="0" w:space="0" w:color="auto"/>
      </w:divBdr>
    </w:div>
    <w:div w:id="807207085">
      <w:bodyDiv w:val="1"/>
      <w:marLeft w:val="0"/>
      <w:marRight w:val="0"/>
      <w:marTop w:val="0"/>
      <w:marBottom w:val="0"/>
      <w:divBdr>
        <w:top w:val="none" w:sz="0" w:space="0" w:color="auto"/>
        <w:left w:val="none" w:sz="0" w:space="0" w:color="auto"/>
        <w:bottom w:val="none" w:sz="0" w:space="0" w:color="auto"/>
        <w:right w:val="none" w:sz="0" w:space="0" w:color="auto"/>
      </w:divBdr>
    </w:div>
    <w:div w:id="810632077">
      <w:bodyDiv w:val="1"/>
      <w:marLeft w:val="0"/>
      <w:marRight w:val="0"/>
      <w:marTop w:val="0"/>
      <w:marBottom w:val="0"/>
      <w:divBdr>
        <w:top w:val="none" w:sz="0" w:space="0" w:color="auto"/>
        <w:left w:val="none" w:sz="0" w:space="0" w:color="auto"/>
        <w:bottom w:val="none" w:sz="0" w:space="0" w:color="auto"/>
        <w:right w:val="none" w:sz="0" w:space="0" w:color="auto"/>
      </w:divBdr>
    </w:div>
    <w:div w:id="817378259">
      <w:bodyDiv w:val="1"/>
      <w:marLeft w:val="0"/>
      <w:marRight w:val="0"/>
      <w:marTop w:val="0"/>
      <w:marBottom w:val="0"/>
      <w:divBdr>
        <w:top w:val="none" w:sz="0" w:space="0" w:color="auto"/>
        <w:left w:val="none" w:sz="0" w:space="0" w:color="auto"/>
        <w:bottom w:val="none" w:sz="0" w:space="0" w:color="auto"/>
        <w:right w:val="none" w:sz="0" w:space="0" w:color="auto"/>
      </w:divBdr>
    </w:div>
    <w:div w:id="824199835">
      <w:bodyDiv w:val="1"/>
      <w:marLeft w:val="0"/>
      <w:marRight w:val="0"/>
      <w:marTop w:val="0"/>
      <w:marBottom w:val="0"/>
      <w:divBdr>
        <w:top w:val="none" w:sz="0" w:space="0" w:color="auto"/>
        <w:left w:val="none" w:sz="0" w:space="0" w:color="auto"/>
        <w:bottom w:val="none" w:sz="0" w:space="0" w:color="auto"/>
        <w:right w:val="none" w:sz="0" w:space="0" w:color="auto"/>
      </w:divBdr>
    </w:div>
    <w:div w:id="826745169">
      <w:bodyDiv w:val="1"/>
      <w:marLeft w:val="0"/>
      <w:marRight w:val="0"/>
      <w:marTop w:val="0"/>
      <w:marBottom w:val="0"/>
      <w:divBdr>
        <w:top w:val="none" w:sz="0" w:space="0" w:color="auto"/>
        <w:left w:val="none" w:sz="0" w:space="0" w:color="auto"/>
        <w:bottom w:val="none" w:sz="0" w:space="0" w:color="auto"/>
        <w:right w:val="none" w:sz="0" w:space="0" w:color="auto"/>
      </w:divBdr>
    </w:div>
    <w:div w:id="827787681">
      <w:bodyDiv w:val="1"/>
      <w:marLeft w:val="0"/>
      <w:marRight w:val="0"/>
      <w:marTop w:val="0"/>
      <w:marBottom w:val="0"/>
      <w:divBdr>
        <w:top w:val="none" w:sz="0" w:space="0" w:color="auto"/>
        <w:left w:val="none" w:sz="0" w:space="0" w:color="auto"/>
        <w:bottom w:val="none" w:sz="0" w:space="0" w:color="auto"/>
        <w:right w:val="none" w:sz="0" w:space="0" w:color="auto"/>
      </w:divBdr>
    </w:div>
    <w:div w:id="838009377">
      <w:bodyDiv w:val="1"/>
      <w:marLeft w:val="0"/>
      <w:marRight w:val="0"/>
      <w:marTop w:val="0"/>
      <w:marBottom w:val="0"/>
      <w:divBdr>
        <w:top w:val="none" w:sz="0" w:space="0" w:color="auto"/>
        <w:left w:val="none" w:sz="0" w:space="0" w:color="auto"/>
        <w:bottom w:val="none" w:sz="0" w:space="0" w:color="auto"/>
        <w:right w:val="none" w:sz="0" w:space="0" w:color="auto"/>
      </w:divBdr>
    </w:div>
    <w:div w:id="841624942">
      <w:bodyDiv w:val="1"/>
      <w:marLeft w:val="0"/>
      <w:marRight w:val="0"/>
      <w:marTop w:val="0"/>
      <w:marBottom w:val="0"/>
      <w:divBdr>
        <w:top w:val="none" w:sz="0" w:space="0" w:color="auto"/>
        <w:left w:val="none" w:sz="0" w:space="0" w:color="auto"/>
        <w:bottom w:val="none" w:sz="0" w:space="0" w:color="auto"/>
        <w:right w:val="none" w:sz="0" w:space="0" w:color="auto"/>
      </w:divBdr>
    </w:div>
    <w:div w:id="846870996">
      <w:bodyDiv w:val="1"/>
      <w:marLeft w:val="0"/>
      <w:marRight w:val="0"/>
      <w:marTop w:val="0"/>
      <w:marBottom w:val="0"/>
      <w:divBdr>
        <w:top w:val="none" w:sz="0" w:space="0" w:color="auto"/>
        <w:left w:val="none" w:sz="0" w:space="0" w:color="auto"/>
        <w:bottom w:val="none" w:sz="0" w:space="0" w:color="auto"/>
        <w:right w:val="none" w:sz="0" w:space="0" w:color="auto"/>
      </w:divBdr>
    </w:div>
    <w:div w:id="851796408">
      <w:bodyDiv w:val="1"/>
      <w:marLeft w:val="0"/>
      <w:marRight w:val="0"/>
      <w:marTop w:val="0"/>
      <w:marBottom w:val="0"/>
      <w:divBdr>
        <w:top w:val="none" w:sz="0" w:space="0" w:color="auto"/>
        <w:left w:val="none" w:sz="0" w:space="0" w:color="auto"/>
        <w:bottom w:val="none" w:sz="0" w:space="0" w:color="auto"/>
        <w:right w:val="none" w:sz="0" w:space="0" w:color="auto"/>
      </w:divBdr>
    </w:div>
    <w:div w:id="864751749">
      <w:bodyDiv w:val="1"/>
      <w:marLeft w:val="0"/>
      <w:marRight w:val="0"/>
      <w:marTop w:val="0"/>
      <w:marBottom w:val="0"/>
      <w:divBdr>
        <w:top w:val="none" w:sz="0" w:space="0" w:color="auto"/>
        <w:left w:val="none" w:sz="0" w:space="0" w:color="auto"/>
        <w:bottom w:val="none" w:sz="0" w:space="0" w:color="auto"/>
        <w:right w:val="none" w:sz="0" w:space="0" w:color="auto"/>
      </w:divBdr>
    </w:div>
    <w:div w:id="874854568">
      <w:bodyDiv w:val="1"/>
      <w:marLeft w:val="0"/>
      <w:marRight w:val="0"/>
      <w:marTop w:val="0"/>
      <w:marBottom w:val="0"/>
      <w:divBdr>
        <w:top w:val="none" w:sz="0" w:space="0" w:color="auto"/>
        <w:left w:val="none" w:sz="0" w:space="0" w:color="auto"/>
        <w:bottom w:val="none" w:sz="0" w:space="0" w:color="auto"/>
        <w:right w:val="none" w:sz="0" w:space="0" w:color="auto"/>
      </w:divBdr>
    </w:div>
    <w:div w:id="875120081">
      <w:bodyDiv w:val="1"/>
      <w:marLeft w:val="0"/>
      <w:marRight w:val="0"/>
      <w:marTop w:val="0"/>
      <w:marBottom w:val="0"/>
      <w:divBdr>
        <w:top w:val="none" w:sz="0" w:space="0" w:color="auto"/>
        <w:left w:val="none" w:sz="0" w:space="0" w:color="auto"/>
        <w:bottom w:val="none" w:sz="0" w:space="0" w:color="auto"/>
        <w:right w:val="none" w:sz="0" w:space="0" w:color="auto"/>
      </w:divBdr>
    </w:div>
    <w:div w:id="884026830">
      <w:bodyDiv w:val="1"/>
      <w:marLeft w:val="0"/>
      <w:marRight w:val="0"/>
      <w:marTop w:val="0"/>
      <w:marBottom w:val="0"/>
      <w:divBdr>
        <w:top w:val="none" w:sz="0" w:space="0" w:color="auto"/>
        <w:left w:val="none" w:sz="0" w:space="0" w:color="auto"/>
        <w:bottom w:val="none" w:sz="0" w:space="0" w:color="auto"/>
        <w:right w:val="none" w:sz="0" w:space="0" w:color="auto"/>
      </w:divBdr>
    </w:div>
    <w:div w:id="889144863">
      <w:bodyDiv w:val="1"/>
      <w:marLeft w:val="0"/>
      <w:marRight w:val="0"/>
      <w:marTop w:val="0"/>
      <w:marBottom w:val="0"/>
      <w:divBdr>
        <w:top w:val="none" w:sz="0" w:space="0" w:color="auto"/>
        <w:left w:val="none" w:sz="0" w:space="0" w:color="auto"/>
        <w:bottom w:val="none" w:sz="0" w:space="0" w:color="auto"/>
        <w:right w:val="none" w:sz="0" w:space="0" w:color="auto"/>
      </w:divBdr>
    </w:div>
    <w:div w:id="890574204">
      <w:bodyDiv w:val="1"/>
      <w:marLeft w:val="0"/>
      <w:marRight w:val="0"/>
      <w:marTop w:val="0"/>
      <w:marBottom w:val="0"/>
      <w:divBdr>
        <w:top w:val="none" w:sz="0" w:space="0" w:color="auto"/>
        <w:left w:val="none" w:sz="0" w:space="0" w:color="auto"/>
        <w:bottom w:val="none" w:sz="0" w:space="0" w:color="auto"/>
        <w:right w:val="none" w:sz="0" w:space="0" w:color="auto"/>
      </w:divBdr>
    </w:div>
    <w:div w:id="891160839">
      <w:bodyDiv w:val="1"/>
      <w:marLeft w:val="0"/>
      <w:marRight w:val="0"/>
      <w:marTop w:val="0"/>
      <w:marBottom w:val="0"/>
      <w:divBdr>
        <w:top w:val="none" w:sz="0" w:space="0" w:color="auto"/>
        <w:left w:val="none" w:sz="0" w:space="0" w:color="auto"/>
        <w:bottom w:val="none" w:sz="0" w:space="0" w:color="auto"/>
        <w:right w:val="none" w:sz="0" w:space="0" w:color="auto"/>
      </w:divBdr>
    </w:div>
    <w:div w:id="891426148">
      <w:bodyDiv w:val="1"/>
      <w:marLeft w:val="0"/>
      <w:marRight w:val="0"/>
      <w:marTop w:val="0"/>
      <w:marBottom w:val="0"/>
      <w:divBdr>
        <w:top w:val="none" w:sz="0" w:space="0" w:color="auto"/>
        <w:left w:val="none" w:sz="0" w:space="0" w:color="auto"/>
        <w:bottom w:val="none" w:sz="0" w:space="0" w:color="auto"/>
        <w:right w:val="none" w:sz="0" w:space="0" w:color="auto"/>
      </w:divBdr>
    </w:div>
    <w:div w:id="894320418">
      <w:bodyDiv w:val="1"/>
      <w:marLeft w:val="0"/>
      <w:marRight w:val="0"/>
      <w:marTop w:val="0"/>
      <w:marBottom w:val="0"/>
      <w:divBdr>
        <w:top w:val="none" w:sz="0" w:space="0" w:color="auto"/>
        <w:left w:val="none" w:sz="0" w:space="0" w:color="auto"/>
        <w:bottom w:val="none" w:sz="0" w:space="0" w:color="auto"/>
        <w:right w:val="none" w:sz="0" w:space="0" w:color="auto"/>
      </w:divBdr>
    </w:div>
    <w:div w:id="897738952">
      <w:bodyDiv w:val="1"/>
      <w:marLeft w:val="0"/>
      <w:marRight w:val="0"/>
      <w:marTop w:val="0"/>
      <w:marBottom w:val="0"/>
      <w:divBdr>
        <w:top w:val="none" w:sz="0" w:space="0" w:color="auto"/>
        <w:left w:val="none" w:sz="0" w:space="0" w:color="auto"/>
        <w:bottom w:val="none" w:sz="0" w:space="0" w:color="auto"/>
        <w:right w:val="none" w:sz="0" w:space="0" w:color="auto"/>
      </w:divBdr>
    </w:div>
    <w:div w:id="902251361">
      <w:bodyDiv w:val="1"/>
      <w:marLeft w:val="0"/>
      <w:marRight w:val="0"/>
      <w:marTop w:val="0"/>
      <w:marBottom w:val="0"/>
      <w:divBdr>
        <w:top w:val="none" w:sz="0" w:space="0" w:color="auto"/>
        <w:left w:val="none" w:sz="0" w:space="0" w:color="auto"/>
        <w:bottom w:val="none" w:sz="0" w:space="0" w:color="auto"/>
        <w:right w:val="none" w:sz="0" w:space="0" w:color="auto"/>
      </w:divBdr>
    </w:div>
    <w:div w:id="904996985">
      <w:bodyDiv w:val="1"/>
      <w:marLeft w:val="0"/>
      <w:marRight w:val="0"/>
      <w:marTop w:val="0"/>
      <w:marBottom w:val="0"/>
      <w:divBdr>
        <w:top w:val="none" w:sz="0" w:space="0" w:color="auto"/>
        <w:left w:val="none" w:sz="0" w:space="0" w:color="auto"/>
        <w:bottom w:val="none" w:sz="0" w:space="0" w:color="auto"/>
        <w:right w:val="none" w:sz="0" w:space="0" w:color="auto"/>
      </w:divBdr>
    </w:div>
    <w:div w:id="909000981">
      <w:bodyDiv w:val="1"/>
      <w:marLeft w:val="0"/>
      <w:marRight w:val="0"/>
      <w:marTop w:val="0"/>
      <w:marBottom w:val="0"/>
      <w:divBdr>
        <w:top w:val="none" w:sz="0" w:space="0" w:color="auto"/>
        <w:left w:val="none" w:sz="0" w:space="0" w:color="auto"/>
        <w:bottom w:val="none" w:sz="0" w:space="0" w:color="auto"/>
        <w:right w:val="none" w:sz="0" w:space="0" w:color="auto"/>
      </w:divBdr>
    </w:div>
    <w:div w:id="911082153">
      <w:bodyDiv w:val="1"/>
      <w:marLeft w:val="0"/>
      <w:marRight w:val="0"/>
      <w:marTop w:val="0"/>
      <w:marBottom w:val="0"/>
      <w:divBdr>
        <w:top w:val="none" w:sz="0" w:space="0" w:color="auto"/>
        <w:left w:val="none" w:sz="0" w:space="0" w:color="auto"/>
        <w:bottom w:val="none" w:sz="0" w:space="0" w:color="auto"/>
        <w:right w:val="none" w:sz="0" w:space="0" w:color="auto"/>
      </w:divBdr>
    </w:div>
    <w:div w:id="916136454">
      <w:bodyDiv w:val="1"/>
      <w:marLeft w:val="0"/>
      <w:marRight w:val="0"/>
      <w:marTop w:val="0"/>
      <w:marBottom w:val="0"/>
      <w:divBdr>
        <w:top w:val="none" w:sz="0" w:space="0" w:color="auto"/>
        <w:left w:val="none" w:sz="0" w:space="0" w:color="auto"/>
        <w:bottom w:val="none" w:sz="0" w:space="0" w:color="auto"/>
        <w:right w:val="none" w:sz="0" w:space="0" w:color="auto"/>
      </w:divBdr>
    </w:div>
    <w:div w:id="918097916">
      <w:bodyDiv w:val="1"/>
      <w:marLeft w:val="0"/>
      <w:marRight w:val="0"/>
      <w:marTop w:val="0"/>
      <w:marBottom w:val="0"/>
      <w:divBdr>
        <w:top w:val="none" w:sz="0" w:space="0" w:color="auto"/>
        <w:left w:val="none" w:sz="0" w:space="0" w:color="auto"/>
        <w:bottom w:val="none" w:sz="0" w:space="0" w:color="auto"/>
        <w:right w:val="none" w:sz="0" w:space="0" w:color="auto"/>
      </w:divBdr>
    </w:div>
    <w:div w:id="918367332">
      <w:bodyDiv w:val="1"/>
      <w:marLeft w:val="0"/>
      <w:marRight w:val="0"/>
      <w:marTop w:val="0"/>
      <w:marBottom w:val="0"/>
      <w:divBdr>
        <w:top w:val="none" w:sz="0" w:space="0" w:color="auto"/>
        <w:left w:val="none" w:sz="0" w:space="0" w:color="auto"/>
        <w:bottom w:val="none" w:sz="0" w:space="0" w:color="auto"/>
        <w:right w:val="none" w:sz="0" w:space="0" w:color="auto"/>
      </w:divBdr>
    </w:div>
    <w:div w:id="920530884">
      <w:bodyDiv w:val="1"/>
      <w:marLeft w:val="0"/>
      <w:marRight w:val="0"/>
      <w:marTop w:val="0"/>
      <w:marBottom w:val="0"/>
      <w:divBdr>
        <w:top w:val="none" w:sz="0" w:space="0" w:color="auto"/>
        <w:left w:val="none" w:sz="0" w:space="0" w:color="auto"/>
        <w:bottom w:val="none" w:sz="0" w:space="0" w:color="auto"/>
        <w:right w:val="none" w:sz="0" w:space="0" w:color="auto"/>
      </w:divBdr>
    </w:div>
    <w:div w:id="921177647">
      <w:bodyDiv w:val="1"/>
      <w:marLeft w:val="0"/>
      <w:marRight w:val="0"/>
      <w:marTop w:val="0"/>
      <w:marBottom w:val="0"/>
      <w:divBdr>
        <w:top w:val="none" w:sz="0" w:space="0" w:color="auto"/>
        <w:left w:val="none" w:sz="0" w:space="0" w:color="auto"/>
        <w:bottom w:val="none" w:sz="0" w:space="0" w:color="auto"/>
        <w:right w:val="none" w:sz="0" w:space="0" w:color="auto"/>
      </w:divBdr>
    </w:div>
    <w:div w:id="924344278">
      <w:bodyDiv w:val="1"/>
      <w:marLeft w:val="0"/>
      <w:marRight w:val="0"/>
      <w:marTop w:val="0"/>
      <w:marBottom w:val="0"/>
      <w:divBdr>
        <w:top w:val="none" w:sz="0" w:space="0" w:color="auto"/>
        <w:left w:val="none" w:sz="0" w:space="0" w:color="auto"/>
        <w:bottom w:val="none" w:sz="0" w:space="0" w:color="auto"/>
        <w:right w:val="none" w:sz="0" w:space="0" w:color="auto"/>
      </w:divBdr>
    </w:div>
    <w:div w:id="934899326">
      <w:bodyDiv w:val="1"/>
      <w:marLeft w:val="0"/>
      <w:marRight w:val="0"/>
      <w:marTop w:val="0"/>
      <w:marBottom w:val="0"/>
      <w:divBdr>
        <w:top w:val="none" w:sz="0" w:space="0" w:color="auto"/>
        <w:left w:val="none" w:sz="0" w:space="0" w:color="auto"/>
        <w:bottom w:val="none" w:sz="0" w:space="0" w:color="auto"/>
        <w:right w:val="none" w:sz="0" w:space="0" w:color="auto"/>
      </w:divBdr>
    </w:div>
    <w:div w:id="935597411">
      <w:bodyDiv w:val="1"/>
      <w:marLeft w:val="0"/>
      <w:marRight w:val="0"/>
      <w:marTop w:val="0"/>
      <w:marBottom w:val="0"/>
      <w:divBdr>
        <w:top w:val="none" w:sz="0" w:space="0" w:color="auto"/>
        <w:left w:val="none" w:sz="0" w:space="0" w:color="auto"/>
        <w:bottom w:val="none" w:sz="0" w:space="0" w:color="auto"/>
        <w:right w:val="none" w:sz="0" w:space="0" w:color="auto"/>
      </w:divBdr>
    </w:div>
    <w:div w:id="942957009">
      <w:bodyDiv w:val="1"/>
      <w:marLeft w:val="0"/>
      <w:marRight w:val="0"/>
      <w:marTop w:val="0"/>
      <w:marBottom w:val="0"/>
      <w:divBdr>
        <w:top w:val="none" w:sz="0" w:space="0" w:color="auto"/>
        <w:left w:val="none" w:sz="0" w:space="0" w:color="auto"/>
        <w:bottom w:val="none" w:sz="0" w:space="0" w:color="auto"/>
        <w:right w:val="none" w:sz="0" w:space="0" w:color="auto"/>
      </w:divBdr>
    </w:div>
    <w:div w:id="943226184">
      <w:bodyDiv w:val="1"/>
      <w:marLeft w:val="0"/>
      <w:marRight w:val="0"/>
      <w:marTop w:val="0"/>
      <w:marBottom w:val="0"/>
      <w:divBdr>
        <w:top w:val="none" w:sz="0" w:space="0" w:color="auto"/>
        <w:left w:val="none" w:sz="0" w:space="0" w:color="auto"/>
        <w:bottom w:val="none" w:sz="0" w:space="0" w:color="auto"/>
        <w:right w:val="none" w:sz="0" w:space="0" w:color="auto"/>
      </w:divBdr>
    </w:div>
    <w:div w:id="960962122">
      <w:bodyDiv w:val="1"/>
      <w:marLeft w:val="0"/>
      <w:marRight w:val="0"/>
      <w:marTop w:val="0"/>
      <w:marBottom w:val="0"/>
      <w:divBdr>
        <w:top w:val="none" w:sz="0" w:space="0" w:color="auto"/>
        <w:left w:val="none" w:sz="0" w:space="0" w:color="auto"/>
        <w:bottom w:val="none" w:sz="0" w:space="0" w:color="auto"/>
        <w:right w:val="none" w:sz="0" w:space="0" w:color="auto"/>
      </w:divBdr>
    </w:div>
    <w:div w:id="962493842">
      <w:bodyDiv w:val="1"/>
      <w:marLeft w:val="0"/>
      <w:marRight w:val="0"/>
      <w:marTop w:val="0"/>
      <w:marBottom w:val="0"/>
      <w:divBdr>
        <w:top w:val="none" w:sz="0" w:space="0" w:color="auto"/>
        <w:left w:val="none" w:sz="0" w:space="0" w:color="auto"/>
        <w:bottom w:val="none" w:sz="0" w:space="0" w:color="auto"/>
        <w:right w:val="none" w:sz="0" w:space="0" w:color="auto"/>
      </w:divBdr>
    </w:div>
    <w:div w:id="968970629">
      <w:bodyDiv w:val="1"/>
      <w:marLeft w:val="0"/>
      <w:marRight w:val="0"/>
      <w:marTop w:val="0"/>
      <w:marBottom w:val="0"/>
      <w:divBdr>
        <w:top w:val="none" w:sz="0" w:space="0" w:color="auto"/>
        <w:left w:val="none" w:sz="0" w:space="0" w:color="auto"/>
        <w:bottom w:val="none" w:sz="0" w:space="0" w:color="auto"/>
        <w:right w:val="none" w:sz="0" w:space="0" w:color="auto"/>
      </w:divBdr>
    </w:div>
    <w:div w:id="970282745">
      <w:bodyDiv w:val="1"/>
      <w:marLeft w:val="0"/>
      <w:marRight w:val="0"/>
      <w:marTop w:val="0"/>
      <w:marBottom w:val="0"/>
      <w:divBdr>
        <w:top w:val="none" w:sz="0" w:space="0" w:color="auto"/>
        <w:left w:val="none" w:sz="0" w:space="0" w:color="auto"/>
        <w:bottom w:val="none" w:sz="0" w:space="0" w:color="auto"/>
        <w:right w:val="none" w:sz="0" w:space="0" w:color="auto"/>
      </w:divBdr>
    </w:div>
    <w:div w:id="970329134">
      <w:bodyDiv w:val="1"/>
      <w:marLeft w:val="0"/>
      <w:marRight w:val="0"/>
      <w:marTop w:val="0"/>
      <w:marBottom w:val="0"/>
      <w:divBdr>
        <w:top w:val="none" w:sz="0" w:space="0" w:color="auto"/>
        <w:left w:val="none" w:sz="0" w:space="0" w:color="auto"/>
        <w:bottom w:val="none" w:sz="0" w:space="0" w:color="auto"/>
        <w:right w:val="none" w:sz="0" w:space="0" w:color="auto"/>
      </w:divBdr>
    </w:div>
    <w:div w:id="971204771">
      <w:bodyDiv w:val="1"/>
      <w:marLeft w:val="0"/>
      <w:marRight w:val="0"/>
      <w:marTop w:val="0"/>
      <w:marBottom w:val="0"/>
      <w:divBdr>
        <w:top w:val="none" w:sz="0" w:space="0" w:color="auto"/>
        <w:left w:val="none" w:sz="0" w:space="0" w:color="auto"/>
        <w:bottom w:val="none" w:sz="0" w:space="0" w:color="auto"/>
        <w:right w:val="none" w:sz="0" w:space="0" w:color="auto"/>
      </w:divBdr>
    </w:div>
    <w:div w:id="97144803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868113">
      <w:bodyDiv w:val="1"/>
      <w:marLeft w:val="0"/>
      <w:marRight w:val="0"/>
      <w:marTop w:val="0"/>
      <w:marBottom w:val="0"/>
      <w:divBdr>
        <w:top w:val="none" w:sz="0" w:space="0" w:color="auto"/>
        <w:left w:val="none" w:sz="0" w:space="0" w:color="auto"/>
        <w:bottom w:val="none" w:sz="0" w:space="0" w:color="auto"/>
        <w:right w:val="none" w:sz="0" w:space="0" w:color="auto"/>
      </w:divBdr>
    </w:div>
    <w:div w:id="975987476">
      <w:bodyDiv w:val="1"/>
      <w:marLeft w:val="0"/>
      <w:marRight w:val="0"/>
      <w:marTop w:val="0"/>
      <w:marBottom w:val="0"/>
      <w:divBdr>
        <w:top w:val="none" w:sz="0" w:space="0" w:color="auto"/>
        <w:left w:val="none" w:sz="0" w:space="0" w:color="auto"/>
        <w:bottom w:val="none" w:sz="0" w:space="0" w:color="auto"/>
        <w:right w:val="none" w:sz="0" w:space="0" w:color="auto"/>
      </w:divBdr>
    </w:div>
    <w:div w:id="976180017">
      <w:bodyDiv w:val="1"/>
      <w:marLeft w:val="0"/>
      <w:marRight w:val="0"/>
      <w:marTop w:val="0"/>
      <w:marBottom w:val="0"/>
      <w:divBdr>
        <w:top w:val="none" w:sz="0" w:space="0" w:color="auto"/>
        <w:left w:val="none" w:sz="0" w:space="0" w:color="auto"/>
        <w:bottom w:val="none" w:sz="0" w:space="0" w:color="auto"/>
        <w:right w:val="none" w:sz="0" w:space="0" w:color="auto"/>
      </w:divBdr>
    </w:div>
    <w:div w:id="985207665">
      <w:bodyDiv w:val="1"/>
      <w:marLeft w:val="0"/>
      <w:marRight w:val="0"/>
      <w:marTop w:val="0"/>
      <w:marBottom w:val="0"/>
      <w:divBdr>
        <w:top w:val="none" w:sz="0" w:space="0" w:color="auto"/>
        <w:left w:val="none" w:sz="0" w:space="0" w:color="auto"/>
        <w:bottom w:val="none" w:sz="0" w:space="0" w:color="auto"/>
        <w:right w:val="none" w:sz="0" w:space="0" w:color="auto"/>
      </w:divBdr>
    </w:div>
    <w:div w:id="989019187">
      <w:bodyDiv w:val="1"/>
      <w:marLeft w:val="0"/>
      <w:marRight w:val="0"/>
      <w:marTop w:val="0"/>
      <w:marBottom w:val="0"/>
      <w:divBdr>
        <w:top w:val="none" w:sz="0" w:space="0" w:color="auto"/>
        <w:left w:val="none" w:sz="0" w:space="0" w:color="auto"/>
        <w:bottom w:val="none" w:sz="0" w:space="0" w:color="auto"/>
        <w:right w:val="none" w:sz="0" w:space="0" w:color="auto"/>
      </w:divBdr>
    </w:div>
    <w:div w:id="996615863">
      <w:bodyDiv w:val="1"/>
      <w:marLeft w:val="0"/>
      <w:marRight w:val="0"/>
      <w:marTop w:val="0"/>
      <w:marBottom w:val="0"/>
      <w:divBdr>
        <w:top w:val="none" w:sz="0" w:space="0" w:color="auto"/>
        <w:left w:val="none" w:sz="0" w:space="0" w:color="auto"/>
        <w:bottom w:val="none" w:sz="0" w:space="0" w:color="auto"/>
        <w:right w:val="none" w:sz="0" w:space="0" w:color="auto"/>
      </w:divBdr>
    </w:div>
    <w:div w:id="999842935">
      <w:bodyDiv w:val="1"/>
      <w:marLeft w:val="0"/>
      <w:marRight w:val="0"/>
      <w:marTop w:val="0"/>
      <w:marBottom w:val="0"/>
      <w:divBdr>
        <w:top w:val="none" w:sz="0" w:space="0" w:color="auto"/>
        <w:left w:val="none" w:sz="0" w:space="0" w:color="auto"/>
        <w:bottom w:val="none" w:sz="0" w:space="0" w:color="auto"/>
        <w:right w:val="none" w:sz="0" w:space="0" w:color="auto"/>
      </w:divBdr>
    </w:div>
    <w:div w:id="1000549836">
      <w:bodyDiv w:val="1"/>
      <w:marLeft w:val="0"/>
      <w:marRight w:val="0"/>
      <w:marTop w:val="0"/>
      <w:marBottom w:val="0"/>
      <w:divBdr>
        <w:top w:val="none" w:sz="0" w:space="0" w:color="auto"/>
        <w:left w:val="none" w:sz="0" w:space="0" w:color="auto"/>
        <w:bottom w:val="none" w:sz="0" w:space="0" w:color="auto"/>
        <w:right w:val="none" w:sz="0" w:space="0" w:color="auto"/>
      </w:divBdr>
    </w:div>
    <w:div w:id="1004285219">
      <w:bodyDiv w:val="1"/>
      <w:marLeft w:val="0"/>
      <w:marRight w:val="0"/>
      <w:marTop w:val="0"/>
      <w:marBottom w:val="0"/>
      <w:divBdr>
        <w:top w:val="none" w:sz="0" w:space="0" w:color="auto"/>
        <w:left w:val="none" w:sz="0" w:space="0" w:color="auto"/>
        <w:bottom w:val="none" w:sz="0" w:space="0" w:color="auto"/>
        <w:right w:val="none" w:sz="0" w:space="0" w:color="auto"/>
      </w:divBdr>
    </w:div>
    <w:div w:id="1008750674">
      <w:bodyDiv w:val="1"/>
      <w:marLeft w:val="0"/>
      <w:marRight w:val="0"/>
      <w:marTop w:val="0"/>
      <w:marBottom w:val="0"/>
      <w:divBdr>
        <w:top w:val="none" w:sz="0" w:space="0" w:color="auto"/>
        <w:left w:val="none" w:sz="0" w:space="0" w:color="auto"/>
        <w:bottom w:val="none" w:sz="0" w:space="0" w:color="auto"/>
        <w:right w:val="none" w:sz="0" w:space="0" w:color="auto"/>
      </w:divBdr>
    </w:div>
    <w:div w:id="1009258010">
      <w:bodyDiv w:val="1"/>
      <w:marLeft w:val="0"/>
      <w:marRight w:val="0"/>
      <w:marTop w:val="0"/>
      <w:marBottom w:val="0"/>
      <w:divBdr>
        <w:top w:val="none" w:sz="0" w:space="0" w:color="auto"/>
        <w:left w:val="none" w:sz="0" w:space="0" w:color="auto"/>
        <w:bottom w:val="none" w:sz="0" w:space="0" w:color="auto"/>
        <w:right w:val="none" w:sz="0" w:space="0" w:color="auto"/>
      </w:divBdr>
    </w:div>
    <w:div w:id="1013147973">
      <w:bodyDiv w:val="1"/>
      <w:marLeft w:val="0"/>
      <w:marRight w:val="0"/>
      <w:marTop w:val="0"/>
      <w:marBottom w:val="0"/>
      <w:divBdr>
        <w:top w:val="none" w:sz="0" w:space="0" w:color="auto"/>
        <w:left w:val="none" w:sz="0" w:space="0" w:color="auto"/>
        <w:bottom w:val="none" w:sz="0" w:space="0" w:color="auto"/>
        <w:right w:val="none" w:sz="0" w:space="0" w:color="auto"/>
      </w:divBdr>
    </w:div>
    <w:div w:id="1019892828">
      <w:bodyDiv w:val="1"/>
      <w:marLeft w:val="0"/>
      <w:marRight w:val="0"/>
      <w:marTop w:val="0"/>
      <w:marBottom w:val="0"/>
      <w:divBdr>
        <w:top w:val="none" w:sz="0" w:space="0" w:color="auto"/>
        <w:left w:val="none" w:sz="0" w:space="0" w:color="auto"/>
        <w:bottom w:val="none" w:sz="0" w:space="0" w:color="auto"/>
        <w:right w:val="none" w:sz="0" w:space="0" w:color="auto"/>
      </w:divBdr>
    </w:div>
    <w:div w:id="1022436416">
      <w:bodyDiv w:val="1"/>
      <w:marLeft w:val="0"/>
      <w:marRight w:val="0"/>
      <w:marTop w:val="0"/>
      <w:marBottom w:val="0"/>
      <w:divBdr>
        <w:top w:val="none" w:sz="0" w:space="0" w:color="auto"/>
        <w:left w:val="none" w:sz="0" w:space="0" w:color="auto"/>
        <w:bottom w:val="none" w:sz="0" w:space="0" w:color="auto"/>
        <w:right w:val="none" w:sz="0" w:space="0" w:color="auto"/>
      </w:divBdr>
    </w:div>
    <w:div w:id="1030375816">
      <w:bodyDiv w:val="1"/>
      <w:marLeft w:val="0"/>
      <w:marRight w:val="0"/>
      <w:marTop w:val="0"/>
      <w:marBottom w:val="0"/>
      <w:divBdr>
        <w:top w:val="none" w:sz="0" w:space="0" w:color="auto"/>
        <w:left w:val="none" w:sz="0" w:space="0" w:color="auto"/>
        <w:bottom w:val="none" w:sz="0" w:space="0" w:color="auto"/>
        <w:right w:val="none" w:sz="0" w:space="0" w:color="auto"/>
      </w:divBdr>
    </w:div>
    <w:div w:id="1038628456">
      <w:bodyDiv w:val="1"/>
      <w:marLeft w:val="0"/>
      <w:marRight w:val="0"/>
      <w:marTop w:val="0"/>
      <w:marBottom w:val="0"/>
      <w:divBdr>
        <w:top w:val="none" w:sz="0" w:space="0" w:color="auto"/>
        <w:left w:val="none" w:sz="0" w:space="0" w:color="auto"/>
        <w:bottom w:val="none" w:sz="0" w:space="0" w:color="auto"/>
        <w:right w:val="none" w:sz="0" w:space="0" w:color="auto"/>
      </w:divBdr>
    </w:div>
    <w:div w:id="1053849473">
      <w:bodyDiv w:val="1"/>
      <w:marLeft w:val="0"/>
      <w:marRight w:val="0"/>
      <w:marTop w:val="0"/>
      <w:marBottom w:val="0"/>
      <w:divBdr>
        <w:top w:val="none" w:sz="0" w:space="0" w:color="auto"/>
        <w:left w:val="none" w:sz="0" w:space="0" w:color="auto"/>
        <w:bottom w:val="none" w:sz="0" w:space="0" w:color="auto"/>
        <w:right w:val="none" w:sz="0" w:space="0" w:color="auto"/>
      </w:divBdr>
    </w:div>
    <w:div w:id="1054618496">
      <w:bodyDiv w:val="1"/>
      <w:marLeft w:val="0"/>
      <w:marRight w:val="0"/>
      <w:marTop w:val="0"/>
      <w:marBottom w:val="0"/>
      <w:divBdr>
        <w:top w:val="none" w:sz="0" w:space="0" w:color="auto"/>
        <w:left w:val="none" w:sz="0" w:space="0" w:color="auto"/>
        <w:bottom w:val="none" w:sz="0" w:space="0" w:color="auto"/>
        <w:right w:val="none" w:sz="0" w:space="0" w:color="auto"/>
      </w:divBdr>
    </w:div>
    <w:div w:id="1055009450">
      <w:bodyDiv w:val="1"/>
      <w:marLeft w:val="0"/>
      <w:marRight w:val="0"/>
      <w:marTop w:val="0"/>
      <w:marBottom w:val="0"/>
      <w:divBdr>
        <w:top w:val="none" w:sz="0" w:space="0" w:color="auto"/>
        <w:left w:val="none" w:sz="0" w:space="0" w:color="auto"/>
        <w:bottom w:val="none" w:sz="0" w:space="0" w:color="auto"/>
        <w:right w:val="none" w:sz="0" w:space="0" w:color="auto"/>
      </w:divBdr>
    </w:div>
    <w:div w:id="1056199277">
      <w:bodyDiv w:val="1"/>
      <w:marLeft w:val="0"/>
      <w:marRight w:val="0"/>
      <w:marTop w:val="0"/>
      <w:marBottom w:val="0"/>
      <w:divBdr>
        <w:top w:val="none" w:sz="0" w:space="0" w:color="auto"/>
        <w:left w:val="none" w:sz="0" w:space="0" w:color="auto"/>
        <w:bottom w:val="none" w:sz="0" w:space="0" w:color="auto"/>
        <w:right w:val="none" w:sz="0" w:space="0" w:color="auto"/>
      </w:divBdr>
    </w:div>
    <w:div w:id="1058482500">
      <w:bodyDiv w:val="1"/>
      <w:marLeft w:val="0"/>
      <w:marRight w:val="0"/>
      <w:marTop w:val="0"/>
      <w:marBottom w:val="0"/>
      <w:divBdr>
        <w:top w:val="none" w:sz="0" w:space="0" w:color="auto"/>
        <w:left w:val="none" w:sz="0" w:space="0" w:color="auto"/>
        <w:bottom w:val="none" w:sz="0" w:space="0" w:color="auto"/>
        <w:right w:val="none" w:sz="0" w:space="0" w:color="auto"/>
      </w:divBdr>
    </w:div>
    <w:div w:id="1060901597">
      <w:bodyDiv w:val="1"/>
      <w:marLeft w:val="0"/>
      <w:marRight w:val="0"/>
      <w:marTop w:val="0"/>
      <w:marBottom w:val="0"/>
      <w:divBdr>
        <w:top w:val="none" w:sz="0" w:space="0" w:color="auto"/>
        <w:left w:val="none" w:sz="0" w:space="0" w:color="auto"/>
        <w:bottom w:val="none" w:sz="0" w:space="0" w:color="auto"/>
        <w:right w:val="none" w:sz="0" w:space="0" w:color="auto"/>
      </w:divBdr>
    </w:div>
    <w:div w:id="1064331738">
      <w:bodyDiv w:val="1"/>
      <w:marLeft w:val="0"/>
      <w:marRight w:val="0"/>
      <w:marTop w:val="0"/>
      <w:marBottom w:val="0"/>
      <w:divBdr>
        <w:top w:val="none" w:sz="0" w:space="0" w:color="auto"/>
        <w:left w:val="none" w:sz="0" w:space="0" w:color="auto"/>
        <w:bottom w:val="none" w:sz="0" w:space="0" w:color="auto"/>
        <w:right w:val="none" w:sz="0" w:space="0" w:color="auto"/>
      </w:divBdr>
    </w:div>
    <w:div w:id="1072586998">
      <w:bodyDiv w:val="1"/>
      <w:marLeft w:val="0"/>
      <w:marRight w:val="0"/>
      <w:marTop w:val="0"/>
      <w:marBottom w:val="0"/>
      <w:divBdr>
        <w:top w:val="none" w:sz="0" w:space="0" w:color="auto"/>
        <w:left w:val="none" w:sz="0" w:space="0" w:color="auto"/>
        <w:bottom w:val="none" w:sz="0" w:space="0" w:color="auto"/>
        <w:right w:val="none" w:sz="0" w:space="0" w:color="auto"/>
      </w:divBdr>
    </w:div>
    <w:div w:id="1075857905">
      <w:bodyDiv w:val="1"/>
      <w:marLeft w:val="0"/>
      <w:marRight w:val="0"/>
      <w:marTop w:val="0"/>
      <w:marBottom w:val="0"/>
      <w:divBdr>
        <w:top w:val="none" w:sz="0" w:space="0" w:color="auto"/>
        <w:left w:val="none" w:sz="0" w:space="0" w:color="auto"/>
        <w:bottom w:val="none" w:sz="0" w:space="0" w:color="auto"/>
        <w:right w:val="none" w:sz="0" w:space="0" w:color="auto"/>
      </w:divBdr>
    </w:div>
    <w:div w:id="1079794177">
      <w:bodyDiv w:val="1"/>
      <w:marLeft w:val="0"/>
      <w:marRight w:val="0"/>
      <w:marTop w:val="0"/>
      <w:marBottom w:val="0"/>
      <w:divBdr>
        <w:top w:val="none" w:sz="0" w:space="0" w:color="auto"/>
        <w:left w:val="none" w:sz="0" w:space="0" w:color="auto"/>
        <w:bottom w:val="none" w:sz="0" w:space="0" w:color="auto"/>
        <w:right w:val="none" w:sz="0" w:space="0" w:color="auto"/>
      </w:divBdr>
    </w:div>
    <w:div w:id="1081685324">
      <w:bodyDiv w:val="1"/>
      <w:marLeft w:val="0"/>
      <w:marRight w:val="0"/>
      <w:marTop w:val="0"/>
      <w:marBottom w:val="0"/>
      <w:divBdr>
        <w:top w:val="none" w:sz="0" w:space="0" w:color="auto"/>
        <w:left w:val="none" w:sz="0" w:space="0" w:color="auto"/>
        <w:bottom w:val="none" w:sz="0" w:space="0" w:color="auto"/>
        <w:right w:val="none" w:sz="0" w:space="0" w:color="auto"/>
      </w:divBdr>
    </w:div>
    <w:div w:id="1084106954">
      <w:bodyDiv w:val="1"/>
      <w:marLeft w:val="0"/>
      <w:marRight w:val="0"/>
      <w:marTop w:val="0"/>
      <w:marBottom w:val="0"/>
      <w:divBdr>
        <w:top w:val="none" w:sz="0" w:space="0" w:color="auto"/>
        <w:left w:val="none" w:sz="0" w:space="0" w:color="auto"/>
        <w:bottom w:val="none" w:sz="0" w:space="0" w:color="auto"/>
        <w:right w:val="none" w:sz="0" w:space="0" w:color="auto"/>
      </w:divBdr>
    </w:div>
    <w:div w:id="1086071279">
      <w:bodyDiv w:val="1"/>
      <w:marLeft w:val="0"/>
      <w:marRight w:val="0"/>
      <w:marTop w:val="0"/>
      <w:marBottom w:val="0"/>
      <w:divBdr>
        <w:top w:val="none" w:sz="0" w:space="0" w:color="auto"/>
        <w:left w:val="none" w:sz="0" w:space="0" w:color="auto"/>
        <w:bottom w:val="none" w:sz="0" w:space="0" w:color="auto"/>
        <w:right w:val="none" w:sz="0" w:space="0" w:color="auto"/>
      </w:divBdr>
    </w:div>
    <w:div w:id="1091851867">
      <w:bodyDiv w:val="1"/>
      <w:marLeft w:val="0"/>
      <w:marRight w:val="0"/>
      <w:marTop w:val="0"/>
      <w:marBottom w:val="0"/>
      <w:divBdr>
        <w:top w:val="none" w:sz="0" w:space="0" w:color="auto"/>
        <w:left w:val="none" w:sz="0" w:space="0" w:color="auto"/>
        <w:bottom w:val="none" w:sz="0" w:space="0" w:color="auto"/>
        <w:right w:val="none" w:sz="0" w:space="0" w:color="auto"/>
      </w:divBdr>
    </w:div>
    <w:div w:id="1091895495">
      <w:bodyDiv w:val="1"/>
      <w:marLeft w:val="0"/>
      <w:marRight w:val="0"/>
      <w:marTop w:val="0"/>
      <w:marBottom w:val="0"/>
      <w:divBdr>
        <w:top w:val="none" w:sz="0" w:space="0" w:color="auto"/>
        <w:left w:val="none" w:sz="0" w:space="0" w:color="auto"/>
        <w:bottom w:val="none" w:sz="0" w:space="0" w:color="auto"/>
        <w:right w:val="none" w:sz="0" w:space="0" w:color="auto"/>
      </w:divBdr>
    </w:div>
    <w:div w:id="1100490252">
      <w:bodyDiv w:val="1"/>
      <w:marLeft w:val="0"/>
      <w:marRight w:val="0"/>
      <w:marTop w:val="0"/>
      <w:marBottom w:val="0"/>
      <w:divBdr>
        <w:top w:val="none" w:sz="0" w:space="0" w:color="auto"/>
        <w:left w:val="none" w:sz="0" w:space="0" w:color="auto"/>
        <w:bottom w:val="none" w:sz="0" w:space="0" w:color="auto"/>
        <w:right w:val="none" w:sz="0" w:space="0" w:color="auto"/>
      </w:divBdr>
    </w:div>
    <w:div w:id="1106341334">
      <w:bodyDiv w:val="1"/>
      <w:marLeft w:val="0"/>
      <w:marRight w:val="0"/>
      <w:marTop w:val="0"/>
      <w:marBottom w:val="0"/>
      <w:divBdr>
        <w:top w:val="none" w:sz="0" w:space="0" w:color="auto"/>
        <w:left w:val="none" w:sz="0" w:space="0" w:color="auto"/>
        <w:bottom w:val="none" w:sz="0" w:space="0" w:color="auto"/>
        <w:right w:val="none" w:sz="0" w:space="0" w:color="auto"/>
      </w:divBdr>
    </w:div>
    <w:div w:id="1109590429">
      <w:bodyDiv w:val="1"/>
      <w:marLeft w:val="0"/>
      <w:marRight w:val="0"/>
      <w:marTop w:val="0"/>
      <w:marBottom w:val="0"/>
      <w:divBdr>
        <w:top w:val="none" w:sz="0" w:space="0" w:color="auto"/>
        <w:left w:val="none" w:sz="0" w:space="0" w:color="auto"/>
        <w:bottom w:val="none" w:sz="0" w:space="0" w:color="auto"/>
        <w:right w:val="none" w:sz="0" w:space="0" w:color="auto"/>
      </w:divBdr>
    </w:div>
    <w:div w:id="1110590905">
      <w:bodyDiv w:val="1"/>
      <w:marLeft w:val="0"/>
      <w:marRight w:val="0"/>
      <w:marTop w:val="0"/>
      <w:marBottom w:val="0"/>
      <w:divBdr>
        <w:top w:val="none" w:sz="0" w:space="0" w:color="auto"/>
        <w:left w:val="none" w:sz="0" w:space="0" w:color="auto"/>
        <w:bottom w:val="none" w:sz="0" w:space="0" w:color="auto"/>
        <w:right w:val="none" w:sz="0" w:space="0" w:color="auto"/>
      </w:divBdr>
    </w:div>
    <w:div w:id="1110662052">
      <w:bodyDiv w:val="1"/>
      <w:marLeft w:val="0"/>
      <w:marRight w:val="0"/>
      <w:marTop w:val="0"/>
      <w:marBottom w:val="0"/>
      <w:divBdr>
        <w:top w:val="none" w:sz="0" w:space="0" w:color="auto"/>
        <w:left w:val="none" w:sz="0" w:space="0" w:color="auto"/>
        <w:bottom w:val="none" w:sz="0" w:space="0" w:color="auto"/>
        <w:right w:val="none" w:sz="0" w:space="0" w:color="auto"/>
      </w:divBdr>
    </w:div>
    <w:div w:id="1118571720">
      <w:bodyDiv w:val="1"/>
      <w:marLeft w:val="0"/>
      <w:marRight w:val="0"/>
      <w:marTop w:val="0"/>
      <w:marBottom w:val="0"/>
      <w:divBdr>
        <w:top w:val="none" w:sz="0" w:space="0" w:color="auto"/>
        <w:left w:val="none" w:sz="0" w:space="0" w:color="auto"/>
        <w:bottom w:val="none" w:sz="0" w:space="0" w:color="auto"/>
        <w:right w:val="none" w:sz="0" w:space="0" w:color="auto"/>
      </w:divBdr>
    </w:div>
    <w:div w:id="1124468945">
      <w:bodyDiv w:val="1"/>
      <w:marLeft w:val="0"/>
      <w:marRight w:val="0"/>
      <w:marTop w:val="0"/>
      <w:marBottom w:val="0"/>
      <w:divBdr>
        <w:top w:val="none" w:sz="0" w:space="0" w:color="auto"/>
        <w:left w:val="none" w:sz="0" w:space="0" w:color="auto"/>
        <w:bottom w:val="none" w:sz="0" w:space="0" w:color="auto"/>
        <w:right w:val="none" w:sz="0" w:space="0" w:color="auto"/>
      </w:divBdr>
    </w:div>
    <w:div w:id="113313439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9177859">
      <w:bodyDiv w:val="1"/>
      <w:marLeft w:val="0"/>
      <w:marRight w:val="0"/>
      <w:marTop w:val="0"/>
      <w:marBottom w:val="0"/>
      <w:divBdr>
        <w:top w:val="none" w:sz="0" w:space="0" w:color="auto"/>
        <w:left w:val="none" w:sz="0" w:space="0" w:color="auto"/>
        <w:bottom w:val="none" w:sz="0" w:space="0" w:color="auto"/>
        <w:right w:val="none" w:sz="0" w:space="0" w:color="auto"/>
      </w:divBdr>
    </w:div>
    <w:div w:id="1154182041">
      <w:bodyDiv w:val="1"/>
      <w:marLeft w:val="0"/>
      <w:marRight w:val="0"/>
      <w:marTop w:val="0"/>
      <w:marBottom w:val="0"/>
      <w:divBdr>
        <w:top w:val="none" w:sz="0" w:space="0" w:color="auto"/>
        <w:left w:val="none" w:sz="0" w:space="0" w:color="auto"/>
        <w:bottom w:val="none" w:sz="0" w:space="0" w:color="auto"/>
        <w:right w:val="none" w:sz="0" w:space="0" w:color="auto"/>
      </w:divBdr>
    </w:div>
    <w:div w:id="1158572297">
      <w:bodyDiv w:val="1"/>
      <w:marLeft w:val="0"/>
      <w:marRight w:val="0"/>
      <w:marTop w:val="0"/>
      <w:marBottom w:val="0"/>
      <w:divBdr>
        <w:top w:val="none" w:sz="0" w:space="0" w:color="auto"/>
        <w:left w:val="none" w:sz="0" w:space="0" w:color="auto"/>
        <w:bottom w:val="none" w:sz="0" w:space="0" w:color="auto"/>
        <w:right w:val="none" w:sz="0" w:space="0" w:color="auto"/>
      </w:divBdr>
    </w:div>
    <w:div w:id="1159228299">
      <w:bodyDiv w:val="1"/>
      <w:marLeft w:val="0"/>
      <w:marRight w:val="0"/>
      <w:marTop w:val="0"/>
      <w:marBottom w:val="0"/>
      <w:divBdr>
        <w:top w:val="none" w:sz="0" w:space="0" w:color="auto"/>
        <w:left w:val="none" w:sz="0" w:space="0" w:color="auto"/>
        <w:bottom w:val="none" w:sz="0" w:space="0" w:color="auto"/>
        <w:right w:val="none" w:sz="0" w:space="0" w:color="auto"/>
      </w:divBdr>
    </w:div>
    <w:div w:id="1160273938">
      <w:bodyDiv w:val="1"/>
      <w:marLeft w:val="0"/>
      <w:marRight w:val="0"/>
      <w:marTop w:val="0"/>
      <w:marBottom w:val="0"/>
      <w:divBdr>
        <w:top w:val="none" w:sz="0" w:space="0" w:color="auto"/>
        <w:left w:val="none" w:sz="0" w:space="0" w:color="auto"/>
        <w:bottom w:val="none" w:sz="0" w:space="0" w:color="auto"/>
        <w:right w:val="none" w:sz="0" w:space="0" w:color="auto"/>
      </w:divBdr>
    </w:div>
    <w:div w:id="1166172517">
      <w:bodyDiv w:val="1"/>
      <w:marLeft w:val="0"/>
      <w:marRight w:val="0"/>
      <w:marTop w:val="0"/>
      <w:marBottom w:val="0"/>
      <w:divBdr>
        <w:top w:val="none" w:sz="0" w:space="0" w:color="auto"/>
        <w:left w:val="none" w:sz="0" w:space="0" w:color="auto"/>
        <w:bottom w:val="none" w:sz="0" w:space="0" w:color="auto"/>
        <w:right w:val="none" w:sz="0" w:space="0" w:color="auto"/>
      </w:divBdr>
    </w:div>
    <w:div w:id="1169365774">
      <w:bodyDiv w:val="1"/>
      <w:marLeft w:val="0"/>
      <w:marRight w:val="0"/>
      <w:marTop w:val="0"/>
      <w:marBottom w:val="0"/>
      <w:divBdr>
        <w:top w:val="none" w:sz="0" w:space="0" w:color="auto"/>
        <w:left w:val="none" w:sz="0" w:space="0" w:color="auto"/>
        <w:bottom w:val="none" w:sz="0" w:space="0" w:color="auto"/>
        <w:right w:val="none" w:sz="0" w:space="0" w:color="auto"/>
      </w:divBdr>
    </w:div>
    <w:div w:id="1172523126">
      <w:bodyDiv w:val="1"/>
      <w:marLeft w:val="0"/>
      <w:marRight w:val="0"/>
      <w:marTop w:val="0"/>
      <w:marBottom w:val="0"/>
      <w:divBdr>
        <w:top w:val="none" w:sz="0" w:space="0" w:color="auto"/>
        <w:left w:val="none" w:sz="0" w:space="0" w:color="auto"/>
        <w:bottom w:val="none" w:sz="0" w:space="0" w:color="auto"/>
        <w:right w:val="none" w:sz="0" w:space="0" w:color="auto"/>
      </w:divBdr>
    </w:div>
    <w:div w:id="1176577295">
      <w:bodyDiv w:val="1"/>
      <w:marLeft w:val="0"/>
      <w:marRight w:val="0"/>
      <w:marTop w:val="0"/>
      <w:marBottom w:val="0"/>
      <w:divBdr>
        <w:top w:val="none" w:sz="0" w:space="0" w:color="auto"/>
        <w:left w:val="none" w:sz="0" w:space="0" w:color="auto"/>
        <w:bottom w:val="none" w:sz="0" w:space="0" w:color="auto"/>
        <w:right w:val="none" w:sz="0" w:space="0" w:color="auto"/>
      </w:divBdr>
    </w:div>
    <w:div w:id="1178344755">
      <w:bodyDiv w:val="1"/>
      <w:marLeft w:val="0"/>
      <w:marRight w:val="0"/>
      <w:marTop w:val="0"/>
      <w:marBottom w:val="0"/>
      <w:divBdr>
        <w:top w:val="none" w:sz="0" w:space="0" w:color="auto"/>
        <w:left w:val="none" w:sz="0" w:space="0" w:color="auto"/>
        <w:bottom w:val="none" w:sz="0" w:space="0" w:color="auto"/>
        <w:right w:val="none" w:sz="0" w:space="0" w:color="auto"/>
      </w:divBdr>
    </w:div>
    <w:div w:id="1179733458">
      <w:bodyDiv w:val="1"/>
      <w:marLeft w:val="0"/>
      <w:marRight w:val="0"/>
      <w:marTop w:val="0"/>
      <w:marBottom w:val="0"/>
      <w:divBdr>
        <w:top w:val="none" w:sz="0" w:space="0" w:color="auto"/>
        <w:left w:val="none" w:sz="0" w:space="0" w:color="auto"/>
        <w:bottom w:val="none" w:sz="0" w:space="0" w:color="auto"/>
        <w:right w:val="none" w:sz="0" w:space="0" w:color="auto"/>
      </w:divBdr>
    </w:div>
    <w:div w:id="1191184328">
      <w:bodyDiv w:val="1"/>
      <w:marLeft w:val="0"/>
      <w:marRight w:val="0"/>
      <w:marTop w:val="0"/>
      <w:marBottom w:val="0"/>
      <w:divBdr>
        <w:top w:val="none" w:sz="0" w:space="0" w:color="auto"/>
        <w:left w:val="none" w:sz="0" w:space="0" w:color="auto"/>
        <w:bottom w:val="none" w:sz="0" w:space="0" w:color="auto"/>
        <w:right w:val="none" w:sz="0" w:space="0" w:color="auto"/>
      </w:divBdr>
    </w:div>
    <w:div w:id="1192767026">
      <w:bodyDiv w:val="1"/>
      <w:marLeft w:val="0"/>
      <w:marRight w:val="0"/>
      <w:marTop w:val="0"/>
      <w:marBottom w:val="0"/>
      <w:divBdr>
        <w:top w:val="none" w:sz="0" w:space="0" w:color="auto"/>
        <w:left w:val="none" w:sz="0" w:space="0" w:color="auto"/>
        <w:bottom w:val="none" w:sz="0" w:space="0" w:color="auto"/>
        <w:right w:val="none" w:sz="0" w:space="0" w:color="auto"/>
      </w:divBdr>
    </w:div>
    <w:div w:id="1196966502">
      <w:bodyDiv w:val="1"/>
      <w:marLeft w:val="0"/>
      <w:marRight w:val="0"/>
      <w:marTop w:val="0"/>
      <w:marBottom w:val="0"/>
      <w:divBdr>
        <w:top w:val="none" w:sz="0" w:space="0" w:color="auto"/>
        <w:left w:val="none" w:sz="0" w:space="0" w:color="auto"/>
        <w:bottom w:val="none" w:sz="0" w:space="0" w:color="auto"/>
        <w:right w:val="none" w:sz="0" w:space="0" w:color="auto"/>
      </w:divBdr>
    </w:div>
    <w:div w:id="1203983633">
      <w:bodyDiv w:val="1"/>
      <w:marLeft w:val="0"/>
      <w:marRight w:val="0"/>
      <w:marTop w:val="0"/>
      <w:marBottom w:val="0"/>
      <w:divBdr>
        <w:top w:val="none" w:sz="0" w:space="0" w:color="auto"/>
        <w:left w:val="none" w:sz="0" w:space="0" w:color="auto"/>
        <w:bottom w:val="none" w:sz="0" w:space="0" w:color="auto"/>
        <w:right w:val="none" w:sz="0" w:space="0" w:color="auto"/>
      </w:divBdr>
    </w:div>
    <w:div w:id="1212382573">
      <w:bodyDiv w:val="1"/>
      <w:marLeft w:val="0"/>
      <w:marRight w:val="0"/>
      <w:marTop w:val="0"/>
      <w:marBottom w:val="0"/>
      <w:divBdr>
        <w:top w:val="none" w:sz="0" w:space="0" w:color="auto"/>
        <w:left w:val="none" w:sz="0" w:space="0" w:color="auto"/>
        <w:bottom w:val="none" w:sz="0" w:space="0" w:color="auto"/>
        <w:right w:val="none" w:sz="0" w:space="0" w:color="auto"/>
      </w:divBdr>
    </w:div>
    <w:div w:id="1218710837">
      <w:bodyDiv w:val="1"/>
      <w:marLeft w:val="0"/>
      <w:marRight w:val="0"/>
      <w:marTop w:val="0"/>
      <w:marBottom w:val="0"/>
      <w:divBdr>
        <w:top w:val="none" w:sz="0" w:space="0" w:color="auto"/>
        <w:left w:val="none" w:sz="0" w:space="0" w:color="auto"/>
        <w:bottom w:val="none" w:sz="0" w:space="0" w:color="auto"/>
        <w:right w:val="none" w:sz="0" w:space="0" w:color="auto"/>
      </w:divBdr>
    </w:div>
    <w:div w:id="1219633217">
      <w:bodyDiv w:val="1"/>
      <w:marLeft w:val="0"/>
      <w:marRight w:val="0"/>
      <w:marTop w:val="0"/>
      <w:marBottom w:val="0"/>
      <w:divBdr>
        <w:top w:val="none" w:sz="0" w:space="0" w:color="auto"/>
        <w:left w:val="none" w:sz="0" w:space="0" w:color="auto"/>
        <w:bottom w:val="none" w:sz="0" w:space="0" w:color="auto"/>
        <w:right w:val="none" w:sz="0" w:space="0" w:color="auto"/>
      </w:divBdr>
    </w:div>
    <w:div w:id="1222324567">
      <w:bodyDiv w:val="1"/>
      <w:marLeft w:val="0"/>
      <w:marRight w:val="0"/>
      <w:marTop w:val="0"/>
      <w:marBottom w:val="0"/>
      <w:divBdr>
        <w:top w:val="none" w:sz="0" w:space="0" w:color="auto"/>
        <w:left w:val="none" w:sz="0" w:space="0" w:color="auto"/>
        <w:bottom w:val="none" w:sz="0" w:space="0" w:color="auto"/>
        <w:right w:val="none" w:sz="0" w:space="0" w:color="auto"/>
      </w:divBdr>
    </w:div>
    <w:div w:id="1237594044">
      <w:bodyDiv w:val="1"/>
      <w:marLeft w:val="0"/>
      <w:marRight w:val="0"/>
      <w:marTop w:val="0"/>
      <w:marBottom w:val="0"/>
      <w:divBdr>
        <w:top w:val="none" w:sz="0" w:space="0" w:color="auto"/>
        <w:left w:val="none" w:sz="0" w:space="0" w:color="auto"/>
        <w:bottom w:val="none" w:sz="0" w:space="0" w:color="auto"/>
        <w:right w:val="none" w:sz="0" w:space="0" w:color="auto"/>
      </w:divBdr>
    </w:div>
    <w:div w:id="1241986474">
      <w:bodyDiv w:val="1"/>
      <w:marLeft w:val="0"/>
      <w:marRight w:val="0"/>
      <w:marTop w:val="0"/>
      <w:marBottom w:val="0"/>
      <w:divBdr>
        <w:top w:val="none" w:sz="0" w:space="0" w:color="auto"/>
        <w:left w:val="none" w:sz="0" w:space="0" w:color="auto"/>
        <w:bottom w:val="none" w:sz="0" w:space="0" w:color="auto"/>
        <w:right w:val="none" w:sz="0" w:space="0" w:color="auto"/>
      </w:divBdr>
    </w:div>
    <w:div w:id="1242983026">
      <w:bodyDiv w:val="1"/>
      <w:marLeft w:val="0"/>
      <w:marRight w:val="0"/>
      <w:marTop w:val="0"/>
      <w:marBottom w:val="0"/>
      <w:divBdr>
        <w:top w:val="none" w:sz="0" w:space="0" w:color="auto"/>
        <w:left w:val="none" w:sz="0" w:space="0" w:color="auto"/>
        <w:bottom w:val="none" w:sz="0" w:space="0" w:color="auto"/>
        <w:right w:val="none" w:sz="0" w:space="0" w:color="auto"/>
      </w:divBdr>
    </w:div>
    <w:div w:id="1248463225">
      <w:bodyDiv w:val="1"/>
      <w:marLeft w:val="0"/>
      <w:marRight w:val="0"/>
      <w:marTop w:val="0"/>
      <w:marBottom w:val="0"/>
      <w:divBdr>
        <w:top w:val="none" w:sz="0" w:space="0" w:color="auto"/>
        <w:left w:val="none" w:sz="0" w:space="0" w:color="auto"/>
        <w:bottom w:val="none" w:sz="0" w:space="0" w:color="auto"/>
        <w:right w:val="none" w:sz="0" w:space="0" w:color="auto"/>
      </w:divBdr>
    </w:div>
    <w:div w:id="1268346966">
      <w:bodyDiv w:val="1"/>
      <w:marLeft w:val="0"/>
      <w:marRight w:val="0"/>
      <w:marTop w:val="0"/>
      <w:marBottom w:val="0"/>
      <w:divBdr>
        <w:top w:val="none" w:sz="0" w:space="0" w:color="auto"/>
        <w:left w:val="none" w:sz="0" w:space="0" w:color="auto"/>
        <w:bottom w:val="none" w:sz="0" w:space="0" w:color="auto"/>
        <w:right w:val="none" w:sz="0" w:space="0" w:color="auto"/>
      </w:divBdr>
    </w:div>
    <w:div w:id="1270547662">
      <w:bodyDiv w:val="1"/>
      <w:marLeft w:val="0"/>
      <w:marRight w:val="0"/>
      <w:marTop w:val="0"/>
      <w:marBottom w:val="0"/>
      <w:divBdr>
        <w:top w:val="none" w:sz="0" w:space="0" w:color="auto"/>
        <w:left w:val="none" w:sz="0" w:space="0" w:color="auto"/>
        <w:bottom w:val="none" w:sz="0" w:space="0" w:color="auto"/>
        <w:right w:val="none" w:sz="0" w:space="0" w:color="auto"/>
      </w:divBdr>
    </w:div>
    <w:div w:id="1276600712">
      <w:bodyDiv w:val="1"/>
      <w:marLeft w:val="0"/>
      <w:marRight w:val="0"/>
      <w:marTop w:val="0"/>
      <w:marBottom w:val="0"/>
      <w:divBdr>
        <w:top w:val="none" w:sz="0" w:space="0" w:color="auto"/>
        <w:left w:val="none" w:sz="0" w:space="0" w:color="auto"/>
        <w:bottom w:val="none" w:sz="0" w:space="0" w:color="auto"/>
        <w:right w:val="none" w:sz="0" w:space="0" w:color="auto"/>
      </w:divBdr>
    </w:div>
    <w:div w:id="1290208196">
      <w:bodyDiv w:val="1"/>
      <w:marLeft w:val="0"/>
      <w:marRight w:val="0"/>
      <w:marTop w:val="0"/>
      <w:marBottom w:val="0"/>
      <w:divBdr>
        <w:top w:val="none" w:sz="0" w:space="0" w:color="auto"/>
        <w:left w:val="none" w:sz="0" w:space="0" w:color="auto"/>
        <w:bottom w:val="none" w:sz="0" w:space="0" w:color="auto"/>
        <w:right w:val="none" w:sz="0" w:space="0" w:color="auto"/>
      </w:divBdr>
    </w:div>
    <w:div w:id="1293823331">
      <w:bodyDiv w:val="1"/>
      <w:marLeft w:val="0"/>
      <w:marRight w:val="0"/>
      <w:marTop w:val="0"/>
      <w:marBottom w:val="0"/>
      <w:divBdr>
        <w:top w:val="none" w:sz="0" w:space="0" w:color="auto"/>
        <w:left w:val="none" w:sz="0" w:space="0" w:color="auto"/>
        <w:bottom w:val="none" w:sz="0" w:space="0" w:color="auto"/>
        <w:right w:val="none" w:sz="0" w:space="0" w:color="auto"/>
      </w:divBdr>
    </w:div>
    <w:div w:id="1297026812">
      <w:bodyDiv w:val="1"/>
      <w:marLeft w:val="0"/>
      <w:marRight w:val="0"/>
      <w:marTop w:val="0"/>
      <w:marBottom w:val="0"/>
      <w:divBdr>
        <w:top w:val="none" w:sz="0" w:space="0" w:color="auto"/>
        <w:left w:val="none" w:sz="0" w:space="0" w:color="auto"/>
        <w:bottom w:val="none" w:sz="0" w:space="0" w:color="auto"/>
        <w:right w:val="none" w:sz="0" w:space="0" w:color="auto"/>
      </w:divBdr>
    </w:div>
    <w:div w:id="1298335968">
      <w:bodyDiv w:val="1"/>
      <w:marLeft w:val="0"/>
      <w:marRight w:val="0"/>
      <w:marTop w:val="0"/>
      <w:marBottom w:val="0"/>
      <w:divBdr>
        <w:top w:val="none" w:sz="0" w:space="0" w:color="auto"/>
        <w:left w:val="none" w:sz="0" w:space="0" w:color="auto"/>
        <w:bottom w:val="none" w:sz="0" w:space="0" w:color="auto"/>
        <w:right w:val="none" w:sz="0" w:space="0" w:color="auto"/>
      </w:divBdr>
    </w:div>
    <w:div w:id="1305622584">
      <w:bodyDiv w:val="1"/>
      <w:marLeft w:val="0"/>
      <w:marRight w:val="0"/>
      <w:marTop w:val="0"/>
      <w:marBottom w:val="0"/>
      <w:divBdr>
        <w:top w:val="none" w:sz="0" w:space="0" w:color="auto"/>
        <w:left w:val="none" w:sz="0" w:space="0" w:color="auto"/>
        <w:bottom w:val="none" w:sz="0" w:space="0" w:color="auto"/>
        <w:right w:val="none" w:sz="0" w:space="0" w:color="auto"/>
      </w:divBdr>
    </w:div>
    <w:div w:id="1308053812">
      <w:bodyDiv w:val="1"/>
      <w:marLeft w:val="0"/>
      <w:marRight w:val="0"/>
      <w:marTop w:val="0"/>
      <w:marBottom w:val="0"/>
      <w:divBdr>
        <w:top w:val="none" w:sz="0" w:space="0" w:color="auto"/>
        <w:left w:val="none" w:sz="0" w:space="0" w:color="auto"/>
        <w:bottom w:val="none" w:sz="0" w:space="0" w:color="auto"/>
        <w:right w:val="none" w:sz="0" w:space="0" w:color="auto"/>
      </w:divBdr>
    </w:div>
    <w:div w:id="1311978323">
      <w:bodyDiv w:val="1"/>
      <w:marLeft w:val="0"/>
      <w:marRight w:val="0"/>
      <w:marTop w:val="0"/>
      <w:marBottom w:val="0"/>
      <w:divBdr>
        <w:top w:val="none" w:sz="0" w:space="0" w:color="auto"/>
        <w:left w:val="none" w:sz="0" w:space="0" w:color="auto"/>
        <w:bottom w:val="none" w:sz="0" w:space="0" w:color="auto"/>
        <w:right w:val="none" w:sz="0" w:space="0" w:color="auto"/>
      </w:divBdr>
    </w:div>
    <w:div w:id="1318534906">
      <w:bodyDiv w:val="1"/>
      <w:marLeft w:val="0"/>
      <w:marRight w:val="0"/>
      <w:marTop w:val="0"/>
      <w:marBottom w:val="0"/>
      <w:divBdr>
        <w:top w:val="none" w:sz="0" w:space="0" w:color="auto"/>
        <w:left w:val="none" w:sz="0" w:space="0" w:color="auto"/>
        <w:bottom w:val="none" w:sz="0" w:space="0" w:color="auto"/>
        <w:right w:val="none" w:sz="0" w:space="0" w:color="auto"/>
      </w:divBdr>
    </w:div>
    <w:div w:id="1330212158">
      <w:bodyDiv w:val="1"/>
      <w:marLeft w:val="0"/>
      <w:marRight w:val="0"/>
      <w:marTop w:val="0"/>
      <w:marBottom w:val="0"/>
      <w:divBdr>
        <w:top w:val="none" w:sz="0" w:space="0" w:color="auto"/>
        <w:left w:val="none" w:sz="0" w:space="0" w:color="auto"/>
        <w:bottom w:val="none" w:sz="0" w:space="0" w:color="auto"/>
        <w:right w:val="none" w:sz="0" w:space="0" w:color="auto"/>
      </w:divBdr>
    </w:div>
    <w:div w:id="1330251722">
      <w:bodyDiv w:val="1"/>
      <w:marLeft w:val="0"/>
      <w:marRight w:val="0"/>
      <w:marTop w:val="0"/>
      <w:marBottom w:val="0"/>
      <w:divBdr>
        <w:top w:val="none" w:sz="0" w:space="0" w:color="auto"/>
        <w:left w:val="none" w:sz="0" w:space="0" w:color="auto"/>
        <w:bottom w:val="none" w:sz="0" w:space="0" w:color="auto"/>
        <w:right w:val="none" w:sz="0" w:space="0" w:color="auto"/>
      </w:divBdr>
    </w:div>
    <w:div w:id="1332028729">
      <w:bodyDiv w:val="1"/>
      <w:marLeft w:val="0"/>
      <w:marRight w:val="0"/>
      <w:marTop w:val="0"/>
      <w:marBottom w:val="0"/>
      <w:divBdr>
        <w:top w:val="none" w:sz="0" w:space="0" w:color="auto"/>
        <w:left w:val="none" w:sz="0" w:space="0" w:color="auto"/>
        <w:bottom w:val="none" w:sz="0" w:space="0" w:color="auto"/>
        <w:right w:val="none" w:sz="0" w:space="0" w:color="auto"/>
      </w:divBdr>
    </w:div>
    <w:div w:id="1333678586">
      <w:bodyDiv w:val="1"/>
      <w:marLeft w:val="0"/>
      <w:marRight w:val="0"/>
      <w:marTop w:val="0"/>
      <w:marBottom w:val="0"/>
      <w:divBdr>
        <w:top w:val="none" w:sz="0" w:space="0" w:color="auto"/>
        <w:left w:val="none" w:sz="0" w:space="0" w:color="auto"/>
        <w:bottom w:val="none" w:sz="0" w:space="0" w:color="auto"/>
        <w:right w:val="none" w:sz="0" w:space="0" w:color="auto"/>
      </w:divBdr>
    </w:div>
    <w:div w:id="1344361423">
      <w:bodyDiv w:val="1"/>
      <w:marLeft w:val="0"/>
      <w:marRight w:val="0"/>
      <w:marTop w:val="0"/>
      <w:marBottom w:val="0"/>
      <w:divBdr>
        <w:top w:val="none" w:sz="0" w:space="0" w:color="auto"/>
        <w:left w:val="none" w:sz="0" w:space="0" w:color="auto"/>
        <w:bottom w:val="none" w:sz="0" w:space="0" w:color="auto"/>
        <w:right w:val="none" w:sz="0" w:space="0" w:color="auto"/>
      </w:divBdr>
    </w:div>
    <w:div w:id="1350334123">
      <w:bodyDiv w:val="1"/>
      <w:marLeft w:val="0"/>
      <w:marRight w:val="0"/>
      <w:marTop w:val="0"/>
      <w:marBottom w:val="0"/>
      <w:divBdr>
        <w:top w:val="none" w:sz="0" w:space="0" w:color="auto"/>
        <w:left w:val="none" w:sz="0" w:space="0" w:color="auto"/>
        <w:bottom w:val="none" w:sz="0" w:space="0" w:color="auto"/>
        <w:right w:val="none" w:sz="0" w:space="0" w:color="auto"/>
      </w:divBdr>
    </w:div>
    <w:div w:id="1353385297">
      <w:bodyDiv w:val="1"/>
      <w:marLeft w:val="0"/>
      <w:marRight w:val="0"/>
      <w:marTop w:val="0"/>
      <w:marBottom w:val="0"/>
      <w:divBdr>
        <w:top w:val="none" w:sz="0" w:space="0" w:color="auto"/>
        <w:left w:val="none" w:sz="0" w:space="0" w:color="auto"/>
        <w:bottom w:val="none" w:sz="0" w:space="0" w:color="auto"/>
        <w:right w:val="none" w:sz="0" w:space="0" w:color="auto"/>
      </w:divBdr>
    </w:div>
    <w:div w:id="1368218857">
      <w:bodyDiv w:val="1"/>
      <w:marLeft w:val="0"/>
      <w:marRight w:val="0"/>
      <w:marTop w:val="0"/>
      <w:marBottom w:val="0"/>
      <w:divBdr>
        <w:top w:val="none" w:sz="0" w:space="0" w:color="auto"/>
        <w:left w:val="none" w:sz="0" w:space="0" w:color="auto"/>
        <w:bottom w:val="none" w:sz="0" w:space="0" w:color="auto"/>
        <w:right w:val="none" w:sz="0" w:space="0" w:color="auto"/>
      </w:divBdr>
    </w:div>
    <w:div w:id="1369834380">
      <w:bodyDiv w:val="1"/>
      <w:marLeft w:val="0"/>
      <w:marRight w:val="0"/>
      <w:marTop w:val="0"/>
      <w:marBottom w:val="0"/>
      <w:divBdr>
        <w:top w:val="none" w:sz="0" w:space="0" w:color="auto"/>
        <w:left w:val="none" w:sz="0" w:space="0" w:color="auto"/>
        <w:bottom w:val="none" w:sz="0" w:space="0" w:color="auto"/>
        <w:right w:val="none" w:sz="0" w:space="0" w:color="auto"/>
      </w:divBdr>
    </w:div>
    <w:div w:id="1372151875">
      <w:bodyDiv w:val="1"/>
      <w:marLeft w:val="0"/>
      <w:marRight w:val="0"/>
      <w:marTop w:val="0"/>
      <w:marBottom w:val="0"/>
      <w:divBdr>
        <w:top w:val="none" w:sz="0" w:space="0" w:color="auto"/>
        <w:left w:val="none" w:sz="0" w:space="0" w:color="auto"/>
        <w:bottom w:val="none" w:sz="0" w:space="0" w:color="auto"/>
        <w:right w:val="none" w:sz="0" w:space="0" w:color="auto"/>
      </w:divBdr>
    </w:div>
    <w:div w:id="1374958525">
      <w:bodyDiv w:val="1"/>
      <w:marLeft w:val="0"/>
      <w:marRight w:val="0"/>
      <w:marTop w:val="0"/>
      <w:marBottom w:val="0"/>
      <w:divBdr>
        <w:top w:val="none" w:sz="0" w:space="0" w:color="auto"/>
        <w:left w:val="none" w:sz="0" w:space="0" w:color="auto"/>
        <w:bottom w:val="none" w:sz="0" w:space="0" w:color="auto"/>
        <w:right w:val="none" w:sz="0" w:space="0" w:color="auto"/>
      </w:divBdr>
    </w:div>
    <w:div w:id="1379083552">
      <w:bodyDiv w:val="1"/>
      <w:marLeft w:val="0"/>
      <w:marRight w:val="0"/>
      <w:marTop w:val="0"/>
      <w:marBottom w:val="0"/>
      <w:divBdr>
        <w:top w:val="none" w:sz="0" w:space="0" w:color="auto"/>
        <w:left w:val="none" w:sz="0" w:space="0" w:color="auto"/>
        <w:bottom w:val="none" w:sz="0" w:space="0" w:color="auto"/>
        <w:right w:val="none" w:sz="0" w:space="0" w:color="auto"/>
      </w:divBdr>
    </w:div>
    <w:div w:id="1386446472">
      <w:bodyDiv w:val="1"/>
      <w:marLeft w:val="0"/>
      <w:marRight w:val="0"/>
      <w:marTop w:val="0"/>
      <w:marBottom w:val="0"/>
      <w:divBdr>
        <w:top w:val="none" w:sz="0" w:space="0" w:color="auto"/>
        <w:left w:val="none" w:sz="0" w:space="0" w:color="auto"/>
        <w:bottom w:val="none" w:sz="0" w:space="0" w:color="auto"/>
        <w:right w:val="none" w:sz="0" w:space="0" w:color="auto"/>
      </w:divBdr>
    </w:div>
    <w:div w:id="1387141344">
      <w:bodyDiv w:val="1"/>
      <w:marLeft w:val="0"/>
      <w:marRight w:val="0"/>
      <w:marTop w:val="0"/>
      <w:marBottom w:val="0"/>
      <w:divBdr>
        <w:top w:val="none" w:sz="0" w:space="0" w:color="auto"/>
        <w:left w:val="none" w:sz="0" w:space="0" w:color="auto"/>
        <w:bottom w:val="none" w:sz="0" w:space="0" w:color="auto"/>
        <w:right w:val="none" w:sz="0" w:space="0" w:color="auto"/>
      </w:divBdr>
    </w:div>
    <w:div w:id="1394232882">
      <w:bodyDiv w:val="1"/>
      <w:marLeft w:val="0"/>
      <w:marRight w:val="0"/>
      <w:marTop w:val="0"/>
      <w:marBottom w:val="0"/>
      <w:divBdr>
        <w:top w:val="none" w:sz="0" w:space="0" w:color="auto"/>
        <w:left w:val="none" w:sz="0" w:space="0" w:color="auto"/>
        <w:bottom w:val="none" w:sz="0" w:space="0" w:color="auto"/>
        <w:right w:val="none" w:sz="0" w:space="0" w:color="auto"/>
      </w:divBdr>
    </w:div>
    <w:div w:id="1396860157">
      <w:bodyDiv w:val="1"/>
      <w:marLeft w:val="0"/>
      <w:marRight w:val="0"/>
      <w:marTop w:val="0"/>
      <w:marBottom w:val="0"/>
      <w:divBdr>
        <w:top w:val="none" w:sz="0" w:space="0" w:color="auto"/>
        <w:left w:val="none" w:sz="0" w:space="0" w:color="auto"/>
        <w:bottom w:val="none" w:sz="0" w:space="0" w:color="auto"/>
        <w:right w:val="none" w:sz="0" w:space="0" w:color="auto"/>
      </w:divBdr>
    </w:div>
    <w:div w:id="140148839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351198">
      <w:bodyDiv w:val="1"/>
      <w:marLeft w:val="0"/>
      <w:marRight w:val="0"/>
      <w:marTop w:val="0"/>
      <w:marBottom w:val="0"/>
      <w:divBdr>
        <w:top w:val="none" w:sz="0" w:space="0" w:color="auto"/>
        <w:left w:val="none" w:sz="0" w:space="0" w:color="auto"/>
        <w:bottom w:val="none" w:sz="0" w:space="0" w:color="auto"/>
        <w:right w:val="none" w:sz="0" w:space="0" w:color="auto"/>
      </w:divBdr>
    </w:div>
    <w:div w:id="1413814362">
      <w:bodyDiv w:val="1"/>
      <w:marLeft w:val="0"/>
      <w:marRight w:val="0"/>
      <w:marTop w:val="0"/>
      <w:marBottom w:val="0"/>
      <w:divBdr>
        <w:top w:val="none" w:sz="0" w:space="0" w:color="auto"/>
        <w:left w:val="none" w:sz="0" w:space="0" w:color="auto"/>
        <w:bottom w:val="none" w:sz="0" w:space="0" w:color="auto"/>
        <w:right w:val="none" w:sz="0" w:space="0" w:color="auto"/>
      </w:divBdr>
    </w:div>
    <w:div w:id="1418672361">
      <w:bodyDiv w:val="1"/>
      <w:marLeft w:val="0"/>
      <w:marRight w:val="0"/>
      <w:marTop w:val="0"/>
      <w:marBottom w:val="0"/>
      <w:divBdr>
        <w:top w:val="none" w:sz="0" w:space="0" w:color="auto"/>
        <w:left w:val="none" w:sz="0" w:space="0" w:color="auto"/>
        <w:bottom w:val="none" w:sz="0" w:space="0" w:color="auto"/>
        <w:right w:val="none" w:sz="0" w:space="0" w:color="auto"/>
      </w:divBdr>
    </w:div>
    <w:div w:id="1420248687">
      <w:bodyDiv w:val="1"/>
      <w:marLeft w:val="0"/>
      <w:marRight w:val="0"/>
      <w:marTop w:val="0"/>
      <w:marBottom w:val="0"/>
      <w:divBdr>
        <w:top w:val="none" w:sz="0" w:space="0" w:color="auto"/>
        <w:left w:val="none" w:sz="0" w:space="0" w:color="auto"/>
        <w:bottom w:val="none" w:sz="0" w:space="0" w:color="auto"/>
        <w:right w:val="none" w:sz="0" w:space="0" w:color="auto"/>
      </w:divBdr>
    </w:div>
    <w:div w:id="1431120595">
      <w:bodyDiv w:val="1"/>
      <w:marLeft w:val="0"/>
      <w:marRight w:val="0"/>
      <w:marTop w:val="0"/>
      <w:marBottom w:val="0"/>
      <w:divBdr>
        <w:top w:val="none" w:sz="0" w:space="0" w:color="auto"/>
        <w:left w:val="none" w:sz="0" w:space="0" w:color="auto"/>
        <w:bottom w:val="none" w:sz="0" w:space="0" w:color="auto"/>
        <w:right w:val="none" w:sz="0" w:space="0" w:color="auto"/>
      </w:divBdr>
    </w:div>
    <w:div w:id="143301440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2630431">
      <w:bodyDiv w:val="1"/>
      <w:marLeft w:val="0"/>
      <w:marRight w:val="0"/>
      <w:marTop w:val="0"/>
      <w:marBottom w:val="0"/>
      <w:divBdr>
        <w:top w:val="none" w:sz="0" w:space="0" w:color="auto"/>
        <w:left w:val="none" w:sz="0" w:space="0" w:color="auto"/>
        <w:bottom w:val="none" w:sz="0" w:space="0" w:color="auto"/>
        <w:right w:val="none" w:sz="0" w:space="0" w:color="auto"/>
      </w:divBdr>
    </w:div>
    <w:div w:id="1459643081">
      <w:bodyDiv w:val="1"/>
      <w:marLeft w:val="0"/>
      <w:marRight w:val="0"/>
      <w:marTop w:val="0"/>
      <w:marBottom w:val="0"/>
      <w:divBdr>
        <w:top w:val="none" w:sz="0" w:space="0" w:color="auto"/>
        <w:left w:val="none" w:sz="0" w:space="0" w:color="auto"/>
        <w:bottom w:val="none" w:sz="0" w:space="0" w:color="auto"/>
        <w:right w:val="none" w:sz="0" w:space="0" w:color="auto"/>
      </w:divBdr>
    </w:div>
    <w:div w:id="1461613826">
      <w:bodyDiv w:val="1"/>
      <w:marLeft w:val="0"/>
      <w:marRight w:val="0"/>
      <w:marTop w:val="0"/>
      <w:marBottom w:val="0"/>
      <w:divBdr>
        <w:top w:val="none" w:sz="0" w:space="0" w:color="auto"/>
        <w:left w:val="none" w:sz="0" w:space="0" w:color="auto"/>
        <w:bottom w:val="none" w:sz="0" w:space="0" w:color="auto"/>
        <w:right w:val="none" w:sz="0" w:space="0" w:color="auto"/>
      </w:divBdr>
    </w:div>
    <w:div w:id="1463694657">
      <w:bodyDiv w:val="1"/>
      <w:marLeft w:val="0"/>
      <w:marRight w:val="0"/>
      <w:marTop w:val="0"/>
      <w:marBottom w:val="0"/>
      <w:divBdr>
        <w:top w:val="none" w:sz="0" w:space="0" w:color="auto"/>
        <w:left w:val="none" w:sz="0" w:space="0" w:color="auto"/>
        <w:bottom w:val="none" w:sz="0" w:space="0" w:color="auto"/>
        <w:right w:val="none" w:sz="0" w:space="0" w:color="auto"/>
      </w:divBdr>
    </w:div>
    <w:div w:id="1466434995">
      <w:bodyDiv w:val="1"/>
      <w:marLeft w:val="0"/>
      <w:marRight w:val="0"/>
      <w:marTop w:val="0"/>
      <w:marBottom w:val="0"/>
      <w:divBdr>
        <w:top w:val="none" w:sz="0" w:space="0" w:color="auto"/>
        <w:left w:val="none" w:sz="0" w:space="0" w:color="auto"/>
        <w:bottom w:val="none" w:sz="0" w:space="0" w:color="auto"/>
        <w:right w:val="none" w:sz="0" w:space="0" w:color="auto"/>
      </w:divBdr>
    </w:div>
    <w:div w:id="1467045273">
      <w:bodyDiv w:val="1"/>
      <w:marLeft w:val="0"/>
      <w:marRight w:val="0"/>
      <w:marTop w:val="0"/>
      <w:marBottom w:val="0"/>
      <w:divBdr>
        <w:top w:val="none" w:sz="0" w:space="0" w:color="auto"/>
        <w:left w:val="none" w:sz="0" w:space="0" w:color="auto"/>
        <w:bottom w:val="none" w:sz="0" w:space="0" w:color="auto"/>
        <w:right w:val="none" w:sz="0" w:space="0" w:color="auto"/>
      </w:divBdr>
    </w:div>
    <w:div w:id="1469666118">
      <w:bodyDiv w:val="1"/>
      <w:marLeft w:val="0"/>
      <w:marRight w:val="0"/>
      <w:marTop w:val="0"/>
      <w:marBottom w:val="0"/>
      <w:divBdr>
        <w:top w:val="none" w:sz="0" w:space="0" w:color="auto"/>
        <w:left w:val="none" w:sz="0" w:space="0" w:color="auto"/>
        <w:bottom w:val="none" w:sz="0" w:space="0" w:color="auto"/>
        <w:right w:val="none" w:sz="0" w:space="0" w:color="auto"/>
      </w:divBdr>
    </w:div>
    <w:div w:id="1476919931">
      <w:bodyDiv w:val="1"/>
      <w:marLeft w:val="0"/>
      <w:marRight w:val="0"/>
      <w:marTop w:val="0"/>
      <w:marBottom w:val="0"/>
      <w:divBdr>
        <w:top w:val="none" w:sz="0" w:space="0" w:color="auto"/>
        <w:left w:val="none" w:sz="0" w:space="0" w:color="auto"/>
        <w:bottom w:val="none" w:sz="0" w:space="0" w:color="auto"/>
        <w:right w:val="none" w:sz="0" w:space="0" w:color="auto"/>
      </w:divBdr>
    </w:div>
    <w:div w:id="1478837077">
      <w:bodyDiv w:val="1"/>
      <w:marLeft w:val="0"/>
      <w:marRight w:val="0"/>
      <w:marTop w:val="0"/>
      <w:marBottom w:val="0"/>
      <w:divBdr>
        <w:top w:val="none" w:sz="0" w:space="0" w:color="auto"/>
        <w:left w:val="none" w:sz="0" w:space="0" w:color="auto"/>
        <w:bottom w:val="none" w:sz="0" w:space="0" w:color="auto"/>
        <w:right w:val="none" w:sz="0" w:space="0" w:color="auto"/>
      </w:divBdr>
    </w:div>
    <w:div w:id="1480613544">
      <w:bodyDiv w:val="1"/>
      <w:marLeft w:val="0"/>
      <w:marRight w:val="0"/>
      <w:marTop w:val="0"/>
      <w:marBottom w:val="0"/>
      <w:divBdr>
        <w:top w:val="none" w:sz="0" w:space="0" w:color="auto"/>
        <w:left w:val="none" w:sz="0" w:space="0" w:color="auto"/>
        <w:bottom w:val="none" w:sz="0" w:space="0" w:color="auto"/>
        <w:right w:val="none" w:sz="0" w:space="0" w:color="auto"/>
      </w:divBdr>
    </w:div>
    <w:div w:id="1494178019">
      <w:bodyDiv w:val="1"/>
      <w:marLeft w:val="0"/>
      <w:marRight w:val="0"/>
      <w:marTop w:val="0"/>
      <w:marBottom w:val="0"/>
      <w:divBdr>
        <w:top w:val="none" w:sz="0" w:space="0" w:color="auto"/>
        <w:left w:val="none" w:sz="0" w:space="0" w:color="auto"/>
        <w:bottom w:val="none" w:sz="0" w:space="0" w:color="auto"/>
        <w:right w:val="none" w:sz="0" w:space="0" w:color="auto"/>
      </w:divBdr>
    </w:div>
    <w:div w:id="1494493494">
      <w:bodyDiv w:val="1"/>
      <w:marLeft w:val="0"/>
      <w:marRight w:val="0"/>
      <w:marTop w:val="0"/>
      <w:marBottom w:val="0"/>
      <w:divBdr>
        <w:top w:val="none" w:sz="0" w:space="0" w:color="auto"/>
        <w:left w:val="none" w:sz="0" w:space="0" w:color="auto"/>
        <w:bottom w:val="none" w:sz="0" w:space="0" w:color="auto"/>
        <w:right w:val="none" w:sz="0" w:space="0" w:color="auto"/>
      </w:divBdr>
    </w:div>
    <w:div w:id="1495224971">
      <w:bodyDiv w:val="1"/>
      <w:marLeft w:val="0"/>
      <w:marRight w:val="0"/>
      <w:marTop w:val="0"/>
      <w:marBottom w:val="0"/>
      <w:divBdr>
        <w:top w:val="none" w:sz="0" w:space="0" w:color="auto"/>
        <w:left w:val="none" w:sz="0" w:space="0" w:color="auto"/>
        <w:bottom w:val="none" w:sz="0" w:space="0" w:color="auto"/>
        <w:right w:val="none" w:sz="0" w:space="0" w:color="auto"/>
      </w:divBdr>
    </w:div>
    <w:div w:id="1500079075">
      <w:bodyDiv w:val="1"/>
      <w:marLeft w:val="0"/>
      <w:marRight w:val="0"/>
      <w:marTop w:val="0"/>
      <w:marBottom w:val="0"/>
      <w:divBdr>
        <w:top w:val="none" w:sz="0" w:space="0" w:color="auto"/>
        <w:left w:val="none" w:sz="0" w:space="0" w:color="auto"/>
        <w:bottom w:val="none" w:sz="0" w:space="0" w:color="auto"/>
        <w:right w:val="none" w:sz="0" w:space="0" w:color="auto"/>
      </w:divBdr>
    </w:div>
    <w:div w:id="1505122960">
      <w:bodyDiv w:val="1"/>
      <w:marLeft w:val="0"/>
      <w:marRight w:val="0"/>
      <w:marTop w:val="0"/>
      <w:marBottom w:val="0"/>
      <w:divBdr>
        <w:top w:val="none" w:sz="0" w:space="0" w:color="auto"/>
        <w:left w:val="none" w:sz="0" w:space="0" w:color="auto"/>
        <w:bottom w:val="none" w:sz="0" w:space="0" w:color="auto"/>
        <w:right w:val="none" w:sz="0" w:space="0" w:color="auto"/>
      </w:divBdr>
    </w:div>
    <w:div w:id="1506672874">
      <w:bodyDiv w:val="1"/>
      <w:marLeft w:val="0"/>
      <w:marRight w:val="0"/>
      <w:marTop w:val="0"/>
      <w:marBottom w:val="0"/>
      <w:divBdr>
        <w:top w:val="none" w:sz="0" w:space="0" w:color="auto"/>
        <w:left w:val="none" w:sz="0" w:space="0" w:color="auto"/>
        <w:bottom w:val="none" w:sz="0" w:space="0" w:color="auto"/>
        <w:right w:val="none" w:sz="0" w:space="0" w:color="auto"/>
      </w:divBdr>
    </w:div>
    <w:div w:id="1512451085">
      <w:bodyDiv w:val="1"/>
      <w:marLeft w:val="0"/>
      <w:marRight w:val="0"/>
      <w:marTop w:val="0"/>
      <w:marBottom w:val="0"/>
      <w:divBdr>
        <w:top w:val="none" w:sz="0" w:space="0" w:color="auto"/>
        <w:left w:val="none" w:sz="0" w:space="0" w:color="auto"/>
        <w:bottom w:val="none" w:sz="0" w:space="0" w:color="auto"/>
        <w:right w:val="none" w:sz="0" w:space="0" w:color="auto"/>
      </w:divBdr>
    </w:div>
    <w:div w:id="1517957603">
      <w:bodyDiv w:val="1"/>
      <w:marLeft w:val="0"/>
      <w:marRight w:val="0"/>
      <w:marTop w:val="0"/>
      <w:marBottom w:val="0"/>
      <w:divBdr>
        <w:top w:val="none" w:sz="0" w:space="0" w:color="auto"/>
        <w:left w:val="none" w:sz="0" w:space="0" w:color="auto"/>
        <w:bottom w:val="none" w:sz="0" w:space="0" w:color="auto"/>
        <w:right w:val="none" w:sz="0" w:space="0" w:color="auto"/>
      </w:divBdr>
    </w:div>
    <w:div w:id="1519848572">
      <w:bodyDiv w:val="1"/>
      <w:marLeft w:val="0"/>
      <w:marRight w:val="0"/>
      <w:marTop w:val="0"/>
      <w:marBottom w:val="0"/>
      <w:divBdr>
        <w:top w:val="none" w:sz="0" w:space="0" w:color="auto"/>
        <w:left w:val="none" w:sz="0" w:space="0" w:color="auto"/>
        <w:bottom w:val="none" w:sz="0" w:space="0" w:color="auto"/>
        <w:right w:val="none" w:sz="0" w:space="0" w:color="auto"/>
      </w:divBdr>
    </w:div>
    <w:div w:id="1526358781">
      <w:bodyDiv w:val="1"/>
      <w:marLeft w:val="0"/>
      <w:marRight w:val="0"/>
      <w:marTop w:val="0"/>
      <w:marBottom w:val="0"/>
      <w:divBdr>
        <w:top w:val="none" w:sz="0" w:space="0" w:color="auto"/>
        <w:left w:val="none" w:sz="0" w:space="0" w:color="auto"/>
        <w:bottom w:val="none" w:sz="0" w:space="0" w:color="auto"/>
        <w:right w:val="none" w:sz="0" w:space="0" w:color="auto"/>
      </w:divBdr>
    </w:div>
    <w:div w:id="1536193947">
      <w:bodyDiv w:val="1"/>
      <w:marLeft w:val="0"/>
      <w:marRight w:val="0"/>
      <w:marTop w:val="0"/>
      <w:marBottom w:val="0"/>
      <w:divBdr>
        <w:top w:val="none" w:sz="0" w:space="0" w:color="auto"/>
        <w:left w:val="none" w:sz="0" w:space="0" w:color="auto"/>
        <w:bottom w:val="none" w:sz="0" w:space="0" w:color="auto"/>
        <w:right w:val="none" w:sz="0" w:space="0" w:color="auto"/>
      </w:divBdr>
    </w:div>
    <w:div w:id="1536772328">
      <w:bodyDiv w:val="1"/>
      <w:marLeft w:val="0"/>
      <w:marRight w:val="0"/>
      <w:marTop w:val="0"/>
      <w:marBottom w:val="0"/>
      <w:divBdr>
        <w:top w:val="none" w:sz="0" w:space="0" w:color="auto"/>
        <w:left w:val="none" w:sz="0" w:space="0" w:color="auto"/>
        <w:bottom w:val="none" w:sz="0" w:space="0" w:color="auto"/>
        <w:right w:val="none" w:sz="0" w:space="0" w:color="auto"/>
      </w:divBdr>
    </w:div>
    <w:div w:id="1542206440">
      <w:bodyDiv w:val="1"/>
      <w:marLeft w:val="0"/>
      <w:marRight w:val="0"/>
      <w:marTop w:val="0"/>
      <w:marBottom w:val="0"/>
      <w:divBdr>
        <w:top w:val="none" w:sz="0" w:space="0" w:color="auto"/>
        <w:left w:val="none" w:sz="0" w:space="0" w:color="auto"/>
        <w:bottom w:val="none" w:sz="0" w:space="0" w:color="auto"/>
        <w:right w:val="none" w:sz="0" w:space="0" w:color="auto"/>
      </w:divBdr>
    </w:div>
    <w:div w:id="1542590018">
      <w:bodyDiv w:val="1"/>
      <w:marLeft w:val="0"/>
      <w:marRight w:val="0"/>
      <w:marTop w:val="0"/>
      <w:marBottom w:val="0"/>
      <w:divBdr>
        <w:top w:val="none" w:sz="0" w:space="0" w:color="auto"/>
        <w:left w:val="none" w:sz="0" w:space="0" w:color="auto"/>
        <w:bottom w:val="none" w:sz="0" w:space="0" w:color="auto"/>
        <w:right w:val="none" w:sz="0" w:space="0" w:color="auto"/>
      </w:divBdr>
    </w:div>
    <w:div w:id="1542595188">
      <w:bodyDiv w:val="1"/>
      <w:marLeft w:val="0"/>
      <w:marRight w:val="0"/>
      <w:marTop w:val="0"/>
      <w:marBottom w:val="0"/>
      <w:divBdr>
        <w:top w:val="none" w:sz="0" w:space="0" w:color="auto"/>
        <w:left w:val="none" w:sz="0" w:space="0" w:color="auto"/>
        <w:bottom w:val="none" w:sz="0" w:space="0" w:color="auto"/>
        <w:right w:val="none" w:sz="0" w:space="0" w:color="auto"/>
      </w:divBdr>
    </w:div>
    <w:div w:id="1550528119">
      <w:bodyDiv w:val="1"/>
      <w:marLeft w:val="0"/>
      <w:marRight w:val="0"/>
      <w:marTop w:val="0"/>
      <w:marBottom w:val="0"/>
      <w:divBdr>
        <w:top w:val="none" w:sz="0" w:space="0" w:color="auto"/>
        <w:left w:val="none" w:sz="0" w:space="0" w:color="auto"/>
        <w:bottom w:val="none" w:sz="0" w:space="0" w:color="auto"/>
        <w:right w:val="none" w:sz="0" w:space="0" w:color="auto"/>
      </w:divBdr>
    </w:div>
    <w:div w:id="1551839919">
      <w:bodyDiv w:val="1"/>
      <w:marLeft w:val="0"/>
      <w:marRight w:val="0"/>
      <w:marTop w:val="0"/>
      <w:marBottom w:val="0"/>
      <w:divBdr>
        <w:top w:val="none" w:sz="0" w:space="0" w:color="auto"/>
        <w:left w:val="none" w:sz="0" w:space="0" w:color="auto"/>
        <w:bottom w:val="none" w:sz="0" w:space="0" w:color="auto"/>
        <w:right w:val="none" w:sz="0" w:space="0" w:color="auto"/>
      </w:divBdr>
    </w:div>
    <w:div w:id="1554579836">
      <w:bodyDiv w:val="1"/>
      <w:marLeft w:val="0"/>
      <w:marRight w:val="0"/>
      <w:marTop w:val="0"/>
      <w:marBottom w:val="0"/>
      <w:divBdr>
        <w:top w:val="none" w:sz="0" w:space="0" w:color="auto"/>
        <w:left w:val="none" w:sz="0" w:space="0" w:color="auto"/>
        <w:bottom w:val="none" w:sz="0" w:space="0" w:color="auto"/>
        <w:right w:val="none" w:sz="0" w:space="0" w:color="auto"/>
      </w:divBdr>
    </w:div>
    <w:div w:id="1565796925">
      <w:bodyDiv w:val="1"/>
      <w:marLeft w:val="0"/>
      <w:marRight w:val="0"/>
      <w:marTop w:val="0"/>
      <w:marBottom w:val="0"/>
      <w:divBdr>
        <w:top w:val="none" w:sz="0" w:space="0" w:color="auto"/>
        <w:left w:val="none" w:sz="0" w:space="0" w:color="auto"/>
        <w:bottom w:val="none" w:sz="0" w:space="0" w:color="auto"/>
        <w:right w:val="none" w:sz="0" w:space="0" w:color="auto"/>
      </w:divBdr>
    </w:div>
    <w:div w:id="1568224342">
      <w:bodyDiv w:val="1"/>
      <w:marLeft w:val="0"/>
      <w:marRight w:val="0"/>
      <w:marTop w:val="0"/>
      <w:marBottom w:val="0"/>
      <w:divBdr>
        <w:top w:val="none" w:sz="0" w:space="0" w:color="auto"/>
        <w:left w:val="none" w:sz="0" w:space="0" w:color="auto"/>
        <w:bottom w:val="none" w:sz="0" w:space="0" w:color="auto"/>
        <w:right w:val="none" w:sz="0" w:space="0" w:color="auto"/>
      </w:divBdr>
    </w:div>
    <w:div w:id="1569606902">
      <w:bodyDiv w:val="1"/>
      <w:marLeft w:val="0"/>
      <w:marRight w:val="0"/>
      <w:marTop w:val="0"/>
      <w:marBottom w:val="0"/>
      <w:divBdr>
        <w:top w:val="none" w:sz="0" w:space="0" w:color="auto"/>
        <w:left w:val="none" w:sz="0" w:space="0" w:color="auto"/>
        <w:bottom w:val="none" w:sz="0" w:space="0" w:color="auto"/>
        <w:right w:val="none" w:sz="0" w:space="0" w:color="auto"/>
      </w:divBdr>
    </w:div>
    <w:div w:id="1571960043">
      <w:bodyDiv w:val="1"/>
      <w:marLeft w:val="0"/>
      <w:marRight w:val="0"/>
      <w:marTop w:val="0"/>
      <w:marBottom w:val="0"/>
      <w:divBdr>
        <w:top w:val="none" w:sz="0" w:space="0" w:color="auto"/>
        <w:left w:val="none" w:sz="0" w:space="0" w:color="auto"/>
        <w:bottom w:val="none" w:sz="0" w:space="0" w:color="auto"/>
        <w:right w:val="none" w:sz="0" w:space="0" w:color="auto"/>
      </w:divBdr>
    </w:div>
    <w:div w:id="1578979333">
      <w:bodyDiv w:val="1"/>
      <w:marLeft w:val="0"/>
      <w:marRight w:val="0"/>
      <w:marTop w:val="0"/>
      <w:marBottom w:val="0"/>
      <w:divBdr>
        <w:top w:val="none" w:sz="0" w:space="0" w:color="auto"/>
        <w:left w:val="none" w:sz="0" w:space="0" w:color="auto"/>
        <w:bottom w:val="none" w:sz="0" w:space="0" w:color="auto"/>
        <w:right w:val="none" w:sz="0" w:space="0" w:color="auto"/>
      </w:divBdr>
    </w:div>
    <w:div w:id="1579554033">
      <w:bodyDiv w:val="1"/>
      <w:marLeft w:val="0"/>
      <w:marRight w:val="0"/>
      <w:marTop w:val="0"/>
      <w:marBottom w:val="0"/>
      <w:divBdr>
        <w:top w:val="none" w:sz="0" w:space="0" w:color="auto"/>
        <w:left w:val="none" w:sz="0" w:space="0" w:color="auto"/>
        <w:bottom w:val="none" w:sz="0" w:space="0" w:color="auto"/>
        <w:right w:val="none" w:sz="0" w:space="0" w:color="auto"/>
      </w:divBdr>
    </w:div>
    <w:div w:id="1579946044">
      <w:bodyDiv w:val="1"/>
      <w:marLeft w:val="0"/>
      <w:marRight w:val="0"/>
      <w:marTop w:val="0"/>
      <w:marBottom w:val="0"/>
      <w:divBdr>
        <w:top w:val="none" w:sz="0" w:space="0" w:color="auto"/>
        <w:left w:val="none" w:sz="0" w:space="0" w:color="auto"/>
        <w:bottom w:val="none" w:sz="0" w:space="0" w:color="auto"/>
        <w:right w:val="none" w:sz="0" w:space="0" w:color="auto"/>
      </w:divBdr>
    </w:div>
    <w:div w:id="1582371316">
      <w:bodyDiv w:val="1"/>
      <w:marLeft w:val="0"/>
      <w:marRight w:val="0"/>
      <w:marTop w:val="0"/>
      <w:marBottom w:val="0"/>
      <w:divBdr>
        <w:top w:val="none" w:sz="0" w:space="0" w:color="auto"/>
        <w:left w:val="none" w:sz="0" w:space="0" w:color="auto"/>
        <w:bottom w:val="none" w:sz="0" w:space="0" w:color="auto"/>
        <w:right w:val="none" w:sz="0" w:space="0" w:color="auto"/>
      </w:divBdr>
    </w:div>
    <w:div w:id="1590314397">
      <w:bodyDiv w:val="1"/>
      <w:marLeft w:val="0"/>
      <w:marRight w:val="0"/>
      <w:marTop w:val="0"/>
      <w:marBottom w:val="0"/>
      <w:divBdr>
        <w:top w:val="none" w:sz="0" w:space="0" w:color="auto"/>
        <w:left w:val="none" w:sz="0" w:space="0" w:color="auto"/>
        <w:bottom w:val="none" w:sz="0" w:space="0" w:color="auto"/>
        <w:right w:val="none" w:sz="0" w:space="0" w:color="auto"/>
      </w:divBdr>
    </w:div>
    <w:div w:id="1591770962">
      <w:bodyDiv w:val="1"/>
      <w:marLeft w:val="0"/>
      <w:marRight w:val="0"/>
      <w:marTop w:val="0"/>
      <w:marBottom w:val="0"/>
      <w:divBdr>
        <w:top w:val="none" w:sz="0" w:space="0" w:color="auto"/>
        <w:left w:val="none" w:sz="0" w:space="0" w:color="auto"/>
        <w:bottom w:val="none" w:sz="0" w:space="0" w:color="auto"/>
        <w:right w:val="none" w:sz="0" w:space="0" w:color="auto"/>
      </w:divBdr>
    </w:div>
    <w:div w:id="1593315358">
      <w:bodyDiv w:val="1"/>
      <w:marLeft w:val="0"/>
      <w:marRight w:val="0"/>
      <w:marTop w:val="0"/>
      <w:marBottom w:val="0"/>
      <w:divBdr>
        <w:top w:val="none" w:sz="0" w:space="0" w:color="auto"/>
        <w:left w:val="none" w:sz="0" w:space="0" w:color="auto"/>
        <w:bottom w:val="none" w:sz="0" w:space="0" w:color="auto"/>
        <w:right w:val="none" w:sz="0" w:space="0" w:color="auto"/>
      </w:divBdr>
    </w:div>
    <w:div w:id="1596591296">
      <w:bodyDiv w:val="1"/>
      <w:marLeft w:val="0"/>
      <w:marRight w:val="0"/>
      <w:marTop w:val="0"/>
      <w:marBottom w:val="0"/>
      <w:divBdr>
        <w:top w:val="none" w:sz="0" w:space="0" w:color="auto"/>
        <w:left w:val="none" w:sz="0" w:space="0" w:color="auto"/>
        <w:bottom w:val="none" w:sz="0" w:space="0" w:color="auto"/>
        <w:right w:val="none" w:sz="0" w:space="0" w:color="auto"/>
      </w:divBdr>
    </w:div>
    <w:div w:id="1603680088">
      <w:bodyDiv w:val="1"/>
      <w:marLeft w:val="0"/>
      <w:marRight w:val="0"/>
      <w:marTop w:val="0"/>
      <w:marBottom w:val="0"/>
      <w:divBdr>
        <w:top w:val="none" w:sz="0" w:space="0" w:color="auto"/>
        <w:left w:val="none" w:sz="0" w:space="0" w:color="auto"/>
        <w:bottom w:val="none" w:sz="0" w:space="0" w:color="auto"/>
        <w:right w:val="none" w:sz="0" w:space="0" w:color="auto"/>
      </w:divBdr>
    </w:div>
    <w:div w:id="1606573998">
      <w:bodyDiv w:val="1"/>
      <w:marLeft w:val="0"/>
      <w:marRight w:val="0"/>
      <w:marTop w:val="0"/>
      <w:marBottom w:val="0"/>
      <w:divBdr>
        <w:top w:val="none" w:sz="0" w:space="0" w:color="auto"/>
        <w:left w:val="none" w:sz="0" w:space="0" w:color="auto"/>
        <w:bottom w:val="none" w:sz="0" w:space="0" w:color="auto"/>
        <w:right w:val="none" w:sz="0" w:space="0" w:color="auto"/>
      </w:divBdr>
    </w:div>
    <w:div w:id="1612979175">
      <w:bodyDiv w:val="1"/>
      <w:marLeft w:val="0"/>
      <w:marRight w:val="0"/>
      <w:marTop w:val="0"/>
      <w:marBottom w:val="0"/>
      <w:divBdr>
        <w:top w:val="none" w:sz="0" w:space="0" w:color="auto"/>
        <w:left w:val="none" w:sz="0" w:space="0" w:color="auto"/>
        <w:bottom w:val="none" w:sz="0" w:space="0" w:color="auto"/>
        <w:right w:val="none" w:sz="0" w:space="0" w:color="auto"/>
      </w:divBdr>
    </w:div>
    <w:div w:id="1623338191">
      <w:bodyDiv w:val="1"/>
      <w:marLeft w:val="0"/>
      <w:marRight w:val="0"/>
      <w:marTop w:val="0"/>
      <w:marBottom w:val="0"/>
      <w:divBdr>
        <w:top w:val="none" w:sz="0" w:space="0" w:color="auto"/>
        <w:left w:val="none" w:sz="0" w:space="0" w:color="auto"/>
        <w:bottom w:val="none" w:sz="0" w:space="0" w:color="auto"/>
        <w:right w:val="none" w:sz="0" w:space="0" w:color="auto"/>
      </w:divBdr>
    </w:div>
    <w:div w:id="162603934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4864564">
      <w:bodyDiv w:val="1"/>
      <w:marLeft w:val="0"/>
      <w:marRight w:val="0"/>
      <w:marTop w:val="0"/>
      <w:marBottom w:val="0"/>
      <w:divBdr>
        <w:top w:val="none" w:sz="0" w:space="0" w:color="auto"/>
        <w:left w:val="none" w:sz="0" w:space="0" w:color="auto"/>
        <w:bottom w:val="none" w:sz="0" w:space="0" w:color="auto"/>
        <w:right w:val="none" w:sz="0" w:space="0" w:color="auto"/>
      </w:divBdr>
    </w:div>
    <w:div w:id="1635986895">
      <w:bodyDiv w:val="1"/>
      <w:marLeft w:val="0"/>
      <w:marRight w:val="0"/>
      <w:marTop w:val="0"/>
      <w:marBottom w:val="0"/>
      <w:divBdr>
        <w:top w:val="none" w:sz="0" w:space="0" w:color="auto"/>
        <w:left w:val="none" w:sz="0" w:space="0" w:color="auto"/>
        <w:bottom w:val="none" w:sz="0" w:space="0" w:color="auto"/>
        <w:right w:val="none" w:sz="0" w:space="0" w:color="auto"/>
      </w:divBdr>
    </w:div>
    <w:div w:id="1637173838">
      <w:bodyDiv w:val="1"/>
      <w:marLeft w:val="0"/>
      <w:marRight w:val="0"/>
      <w:marTop w:val="0"/>
      <w:marBottom w:val="0"/>
      <w:divBdr>
        <w:top w:val="none" w:sz="0" w:space="0" w:color="auto"/>
        <w:left w:val="none" w:sz="0" w:space="0" w:color="auto"/>
        <w:bottom w:val="none" w:sz="0" w:space="0" w:color="auto"/>
        <w:right w:val="none" w:sz="0" w:space="0" w:color="auto"/>
      </w:divBdr>
    </w:div>
    <w:div w:id="1643463257">
      <w:bodyDiv w:val="1"/>
      <w:marLeft w:val="0"/>
      <w:marRight w:val="0"/>
      <w:marTop w:val="0"/>
      <w:marBottom w:val="0"/>
      <w:divBdr>
        <w:top w:val="none" w:sz="0" w:space="0" w:color="auto"/>
        <w:left w:val="none" w:sz="0" w:space="0" w:color="auto"/>
        <w:bottom w:val="none" w:sz="0" w:space="0" w:color="auto"/>
        <w:right w:val="none" w:sz="0" w:space="0" w:color="auto"/>
      </w:divBdr>
    </w:div>
    <w:div w:id="1645701753">
      <w:bodyDiv w:val="1"/>
      <w:marLeft w:val="0"/>
      <w:marRight w:val="0"/>
      <w:marTop w:val="0"/>
      <w:marBottom w:val="0"/>
      <w:divBdr>
        <w:top w:val="none" w:sz="0" w:space="0" w:color="auto"/>
        <w:left w:val="none" w:sz="0" w:space="0" w:color="auto"/>
        <w:bottom w:val="none" w:sz="0" w:space="0" w:color="auto"/>
        <w:right w:val="none" w:sz="0" w:space="0" w:color="auto"/>
      </w:divBdr>
    </w:div>
    <w:div w:id="1646281771">
      <w:bodyDiv w:val="1"/>
      <w:marLeft w:val="0"/>
      <w:marRight w:val="0"/>
      <w:marTop w:val="0"/>
      <w:marBottom w:val="0"/>
      <w:divBdr>
        <w:top w:val="none" w:sz="0" w:space="0" w:color="auto"/>
        <w:left w:val="none" w:sz="0" w:space="0" w:color="auto"/>
        <w:bottom w:val="none" w:sz="0" w:space="0" w:color="auto"/>
        <w:right w:val="none" w:sz="0" w:space="0" w:color="auto"/>
      </w:divBdr>
    </w:div>
    <w:div w:id="1647465864">
      <w:bodyDiv w:val="1"/>
      <w:marLeft w:val="0"/>
      <w:marRight w:val="0"/>
      <w:marTop w:val="0"/>
      <w:marBottom w:val="0"/>
      <w:divBdr>
        <w:top w:val="none" w:sz="0" w:space="0" w:color="auto"/>
        <w:left w:val="none" w:sz="0" w:space="0" w:color="auto"/>
        <w:bottom w:val="none" w:sz="0" w:space="0" w:color="auto"/>
        <w:right w:val="none" w:sz="0" w:space="0" w:color="auto"/>
      </w:divBdr>
    </w:div>
    <w:div w:id="1653682283">
      <w:bodyDiv w:val="1"/>
      <w:marLeft w:val="0"/>
      <w:marRight w:val="0"/>
      <w:marTop w:val="0"/>
      <w:marBottom w:val="0"/>
      <w:divBdr>
        <w:top w:val="none" w:sz="0" w:space="0" w:color="auto"/>
        <w:left w:val="none" w:sz="0" w:space="0" w:color="auto"/>
        <w:bottom w:val="none" w:sz="0" w:space="0" w:color="auto"/>
        <w:right w:val="none" w:sz="0" w:space="0" w:color="auto"/>
      </w:divBdr>
    </w:div>
    <w:div w:id="1659118087">
      <w:bodyDiv w:val="1"/>
      <w:marLeft w:val="0"/>
      <w:marRight w:val="0"/>
      <w:marTop w:val="0"/>
      <w:marBottom w:val="0"/>
      <w:divBdr>
        <w:top w:val="none" w:sz="0" w:space="0" w:color="auto"/>
        <w:left w:val="none" w:sz="0" w:space="0" w:color="auto"/>
        <w:bottom w:val="none" w:sz="0" w:space="0" w:color="auto"/>
        <w:right w:val="none" w:sz="0" w:space="0" w:color="auto"/>
      </w:divBdr>
    </w:div>
    <w:div w:id="1662848290">
      <w:bodyDiv w:val="1"/>
      <w:marLeft w:val="0"/>
      <w:marRight w:val="0"/>
      <w:marTop w:val="0"/>
      <w:marBottom w:val="0"/>
      <w:divBdr>
        <w:top w:val="none" w:sz="0" w:space="0" w:color="auto"/>
        <w:left w:val="none" w:sz="0" w:space="0" w:color="auto"/>
        <w:bottom w:val="none" w:sz="0" w:space="0" w:color="auto"/>
        <w:right w:val="none" w:sz="0" w:space="0" w:color="auto"/>
      </w:divBdr>
    </w:div>
    <w:div w:id="1667586770">
      <w:bodyDiv w:val="1"/>
      <w:marLeft w:val="0"/>
      <w:marRight w:val="0"/>
      <w:marTop w:val="0"/>
      <w:marBottom w:val="0"/>
      <w:divBdr>
        <w:top w:val="none" w:sz="0" w:space="0" w:color="auto"/>
        <w:left w:val="none" w:sz="0" w:space="0" w:color="auto"/>
        <w:bottom w:val="none" w:sz="0" w:space="0" w:color="auto"/>
        <w:right w:val="none" w:sz="0" w:space="0" w:color="auto"/>
      </w:divBdr>
    </w:div>
    <w:div w:id="1667783189">
      <w:bodyDiv w:val="1"/>
      <w:marLeft w:val="0"/>
      <w:marRight w:val="0"/>
      <w:marTop w:val="0"/>
      <w:marBottom w:val="0"/>
      <w:divBdr>
        <w:top w:val="none" w:sz="0" w:space="0" w:color="auto"/>
        <w:left w:val="none" w:sz="0" w:space="0" w:color="auto"/>
        <w:bottom w:val="none" w:sz="0" w:space="0" w:color="auto"/>
        <w:right w:val="none" w:sz="0" w:space="0" w:color="auto"/>
      </w:divBdr>
    </w:div>
    <w:div w:id="1669165137">
      <w:bodyDiv w:val="1"/>
      <w:marLeft w:val="0"/>
      <w:marRight w:val="0"/>
      <w:marTop w:val="0"/>
      <w:marBottom w:val="0"/>
      <w:divBdr>
        <w:top w:val="none" w:sz="0" w:space="0" w:color="auto"/>
        <w:left w:val="none" w:sz="0" w:space="0" w:color="auto"/>
        <w:bottom w:val="none" w:sz="0" w:space="0" w:color="auto"/>
        <w:right w:val="none" w:sz="0" w:space="0" w:color="auto"/>
      </w:divBdr>
    </w:div>
    <w:div w:id="1670519498">
      <w:bodyDiv w:val="1"/>
      <w:marLeft w:val="0"/>
      <w:marRight w:val="0"/>
      <w:marTop w:val="0"/>
      <w:marBottom w:val="0"/>
      <w:divBdr>
        <w:top w:val="none" w:sz="0" w:space="0" w:color="auto"/>
        <w:left w:val="none" w:sz="0" w:space="0" w:color="auto"/>
        <w:bottom w:val="none" w:sz="0" w:space="0" w:color="auto"/>
        <w:right w:val="none" w:sz="0" w:space="0" w:color="auto"/>
      </w:divBdr>
    </w:div>
    <w:div w:id="1674063801">
      <w:bodyDiv w:val="1"/>
      <w:marLeft w:val="0"/>
      <w:marRight w:val="0"/>
      <w:marTop w:val="0"/>
      <w:marBottom w:val="0"/>
      <w:divBdr>
        <w:top w:val="none" w:sz="0" w:space="0" w:color="auto"/>
        <w:left w:val="none" w:sz="0" w:space="0" w:color="auto"/>
        <w:bottom w:val="none" w:sz="0" w:space="0" w:color="auto"/>
        <w:right w:val="none" w:sz="0" w:space="0" w:color="auto"/>
      </w:divBdr>
    </w:div>
    <w:div w:id="1678340393">
      <w:bodyDiv w:val="1"/>
      <w:marLeft w:val="0"/>
      <w:marRight w:val="0"/>
      <w:marTop w:val="0"/>
      <w:marBottom w:val="0"/>
      <w:divBdr>
        <w:top w:val="none" w:sz="0" w:space="0" w:color="auto"/>
        <w:left w:val="none" w:sz="0" w:space="0" w:color="auto"/>
        <w:bottom w:val="none" w:sz="0" w:space="0" w:color="auto"/>
        <w:right w:val="none" w:sz="0" w:space="0" w:color="auto"/>
      </w:divBdr>
    </w:div>
    <w:div w:id="1679577912">
      <w:bodyDiv w:val="1"/>
      <w:marLeft w:val="0"/>
      <w:marRight w:val="0"/>
      <w:marTop w:val="0"/>
      <w:marBottom w:val="0"/>
      <w:divBdr>
        <w:top w:val="none" w:sz="0" w:space="0" w:color="auto"/>
        <w:left w:val="none" w:sz="0" w:space="0" w:color="auto"/>
        <w:bottom w:val="none" w:sz="0" w:space="0" w:color="auto"/>
        <w:right w:val="none" w:sz="0" w:space="0" w:color="auto"/>
      </w:divBdr>
    </w:div>
    <w:div w:id="1680154462">
      <w:bodyDiv w:val="1"/>
      <w:marLeft w:val="0"/>
      <w:marRight w:val="0"/>
      <w:marTop w:val="0"/>
      <w:marBottom w:val="0"/>
      <w:divBdr>
        <w:top w:val="none" w:sz="0" w:space="0" w:color="auto"/>
        <w:left w:val="none" w:sz="0" w:space="0" w:color="auto"/>
        <w:bottom w:val="none" w:sz="0" w:space="0" w:color="auto"/>
        <w:right w:val="none" w:sz="0" w:space="0" w:color="auto"/>
      </w:divBdr>
    </w:div>
    <w:div w:id="1686521534">
      <w:bodyDiv w:val="1"/>
      <w:marLeft w:val="0"/>
      <w:marRight w:val="0"/>
      <w:marTop w:val="0"/>
      <w:marBottom w:val="0"/>
      <w:divBdr>
        <w:top w:val="none" w:sz="0" w:space="0" w:color="auto"/>
        <w:left w:val="none" w:sz="0" w:space="0" w:color="auto"/>
        <w:bottom w:val="none" w:sz="0" w:space="0" w:color="auto"/>
        <w:right w:val="none" w:sz="0" w:space="0" w:color="auto"/>
      </w:divBdr>
    </w:div>
    <w:div w:id="1687251804">
      <w:bodyDiv w:val="1"/>
      <w:marLeft w:val="0"/>
      <w:marRight w:val="0"/>
      <w:marTop w:val="0"/>
      <w:marBottom w:val="0"/>
      <w:divBdr>
        <w:top w:val="none" w:sz="0" w:space="0" w:color="auto"/>
        <w:left w:val="none" w:sz="0" w:space="0" w:color="auto"/>
        <w:bottom w:val="none" w:sz="0" w:space="0" w:color="auto"/>
        <w:right w:val="none" w:sz="0" w:space="0" w:color="auto"/>
      </w:divBdr>
    </w:div>
    <w:div w:id="1690519232">
      <w:bodyDiv w:val="1"/>
      <w:marLeft w:val="0"/>
      <w:marRight w:val="0"/>
      <w:marTop w:val="0"/>
      <w:marBottom w:val="0"/>
      <w:divBdr>
        <w:top w:val="none" w:sz="0" w:space="0" w:color="auto"/>
        <w:left w:val="none" w:sz="0" w:space="0" w:color="auto"/>
        <w:bottom w:val="none" w:sz="0" w:space="0" w:color="auto"/>
        <w:right w:val="none" w:sz="0" w:space="0" w:color="auto"/>
      </w:divBdr>
    </w:div>
    <w:div w:id="1691683664">
      <w:bodyDiv w:val="1"/>
      <w:marLeft w:val="0"/>
      <w:marRight w:val="0"/>
      <w:marTop w:val="0"/>
      <w:marBottom w:val="0"/>
      <w:divBdr>
        <w:top w:val="none" w:sz="0" w:space="0" w:color="auto"/>
        <w:left w:val="none" w:sz="0" w:space="0" w:color="auto"/>
        <w:bottom w:val="none" w:sz="0" w:space="0" w:color="auto"/>
        <w:right w:val="none" w:sz="0" w:space="0" w:color="auto"/>
      </w:divBdr>
    </w:div>
    <w:div w:id="1695108106">
      <w:bodyDiv w:val="1"/>
      <w:marLeft w:val="0"/>
      <w:marRight w:val="0"/>
      <w:marTop w:val="0"/>
      <w:marBottom w:val="0"/>
      <w:divBdr>
        <w:top w:val="none" w:sz="0" w:space="0" w:color="auto"/>
        <w:left w:val="none" w:sz="0" w:space="0" w:color="auto"/>
        <w:bottom w:val="none" w:sz="0" w:space="0" w:color="auto"/>
        <w:right w:val="none" w:sz="0" w:space="0" w:color="auto"/>
      </w:divBdr>
    </w:div>
    <w:div w:id="1696077314">
      <w:bodyDiv w:val="1"/>
      <w:marLeft w:val="0"/>
      <w:marRight w:val="0"/>
      <w:marTop w:val="0"/>
      <w:marBottom w:val="0"/>
      <w:divBdr>
        <w:top w:val="none" w:sz="0" w:space="0" w:color="auto"/>
        <w:left w:val="none" w:sz="0" w:space="0" w:color="auto"/>
        <w:bottom w:val="none" w:sz="0" w:space="0" w:color="auto"/>
        <w:right w:val="none" w:sz="0" w:space="0" w:color="auto"/>
      </w:divBdr>
    </w:div>
    <w:div w:id="1702585852">
      <w:bodyDiv w:val="1"/>
      <w:marLeft w:val="0"/>
      <w:marRight w:val="0"/>
      <w:marTop w:val="0"/>
      <w:marBottom w:val="0"/>
      <w:divBdr>
        <w:top w:val="none" w:sz="0" w:space="0" w:color="auto"/>
        <w:left w:val="none" w:sz="0" w:space="0" w:color="auto"/>
        <w:bottom w:val="none" w:sz="0" w:space="0" w:color="auto"/>
        <w:right w:val="none" w:sz="0" w:space="0" w:color="auto"/>
      </w:divBdr>
    </w:div>
    <w:div w:id="1704553818">
      <w:bodyDiv w:val="1"/>
      <w:marLeft w:val="0"/>
      <w:marRight w:val="0"/>
      <w:marTop w:val="0"/>
      <w:marBottom w:val="0"/>
      <w:divBdr>
        <w:top w:val="none" w:sz="0" w:space="0" w:color="auto"/>
        <w:left w:val="none" w:sz="0" w:space="0" w:color="auto"/>
        <w:bottom w:val="none" w:sz="0" w:space="0" w:color="auto"/>
        <w:right w:val="none" w:sz="0" w:space="0" w:color="auto"/>
      </w:divBdr>
    </w:div>
    <w:div w:id="1715695855">
      <w:bodyDiv w:val="1"/>
      <w:marLeft w:val="0"/>
      <w:marRight w:val="0"/>
      <w:marTop w:val="0"/>
      <w:marBottom w:val="0"/>
      <w:divBdr>
        <w:top w:val="none" w:sz="0" w:space="0" w:color="auto"/>
        <w:left w:val="none" w:sz="0" w:space="0" w:color="auto"/>
        <w:bottom w:val="none" w:sz="0" w:space="0" w:color="auto"/>
        <w:right w:val="none" w:sz="0" w:space="0" w:color="auto"/>
      </w:divBdr>
    </w:div>
    <w:div w:id="1716538594">
      <w:bodyDiv w:val="1"/>
      <w:marLeft w:val="0"/>
      <w:marRight w:val="0"/>
      <w:marTop w:val="0"/>
      <w:marBottom w:val="0"/>
      <w:divBdr>
        <w:top w:val="none" w:sz="0" w:space="0" w:color="auto"/>
        <w:left w:val="none" w:sz="0" w:space="0" w:color="auto"/>
        <w:bottom w:val="none" w:sz="0" w:space="0" w:color="auto"/>
        <w:right w:val="none" w:sz="0" w:space="0" w:color="auto"/>
      </w:divBdr>
    </w:div>
    <w:div w:id="1720670490">
      <w:bodyDiv w:val="1"/>
      <w:marLeft w:val="0"/>
      <w:marRight w:val="0"/>
      <w:marTop w:val="0"/>
      <w:marBottom w:val="0"/>
      <w:divBdr>
        <w:top w:val="none" w:sz="0" w:space="0" w:color="auto"/>
        <w:left w:val="none" w:sz="0" w:space="0" w:color="auto"/>
        <w:bottom w:val="none" w:sz="0" w:space="0" w:color="auto"/>
        <w:right w:val="none" w:sz="0" w:space="0" w:color="auto"/>
      </w:divBdr>
    </w:div>
    <w:div w:id="1726290637">
      <w:bodyDiv w:val="1"/>
      <w:marLeft w:val="0"/>
      <w:marRight w:val="0"/>
      <w:marTop w:val="0"/>
      <w:marBottom w:val="0"/>
      <w:divBdr>
        <w:top w:val="none" w:sz="0" w:space="0" w:color="auto"/>
        <w:left w:val="none" w:sz="0" w:space="0" w:color="auto"/>
        <w:bottom w:val="none" w:sz="0" w:space="0" w:color="auto"/>
        <w:right w:val="none" w:sz="0" w:space="0" w:color="auto"/>
      </w:divBdr>
    </w:div>
    <w:div w:id="1729576338">
      <w:bodyDiv w:val="1"/>
      <w:marLeft w:val="0"/>
      <w:marRight w:val="0"/>
      <w:marTop w:val="0"/>
      <w:marBottom w:val="0"/>
      <w:divBdr>
        <w:top w:val="none" w:sz="0" w:space="0" w:color="auto"/>
        <w:left w:val="none" w:sz="0" w:space="0" w:color="auto"/>
        <w:bottom w:val="none" w:sz="0" w:space="0" w:color="auto"/>
        <w:right w:val="none" w:sz="0" w:space="0" w:color="auto"/>
      </w:divBdr>
    </w:div>
    <w:div w:id="1731032775">
      <w:bodyDiv w:val="1"/>
      <w:marLeft w:val="0"/>
      <w:marRight w:val="0"/>
      <w:marTop w:val="0"/>
      <w:marBottom w:val="0"/>
      <w:divBdr>
        <w:top w:val="none" w:sz="0" w:space="0" w:color="auto"/>
        <w:left w:val="none" w:sz="0" w:space="0" w:color="auto"/>
        <w:bottom w:val="none" w:sz="0" w:space="0" w:color="auto"/>
        <w:right w:val="none" w:sz="0" w:space="0" w:color="auto"/>
      </w:divBdr>
    </w:div>
    <w:div w:id="1733119745">
      <w:bodyDiv w:val="1"/>
      <w:marLeft w:val="0"/>
      <w:marRight w:val="0"/>
      <w:marTop w:val="0"/>
      <w:marBottom w:val="0"/>
      <w:divBdr>
        <w:top w:val="none" w:sz="0" w:space="0" w:color="auto"/>
        <w:left w:val="none" w:sz="0" w:space="0" w:color="auto"/>
        <w:bottom w:val="none" w:sz="0" w:space="0" w:color="auto"/>
        <w:right w:val="none" w:sz="0" w:space="0" w:color="auto"/>
      </w:divBdr>
    </w:div>
    <w:div w:id="1748529204">
      <w:bodyDiv w:val="1"/>
      <w:marLeft w:val="0"/>
      <w:marRight w:val="0"/>
      <w:marTop w:val="0"/>
      <w:marBottom w:val="0"/>
      <w:divBdr>
        <w:top w:val="none" w:sz="0" w:space="0" w:color="auto"/>
        <w:left w:val="none" w:sz="0" w:space="0" w:color="auto"/>
        <w:bottom w:val="none" w:sz="0" w:space="0" w:color="auto"/>
        <w:right w:val="none" w:sz="0" w:space="0" w:color="auto"/>
      </w:divBdr>
    </w:div>
    <w:div w:id="1748722759">
      <w:bodyDiv w:val="1"/>
      <w:marLeft w:val="0"/>
      <w:marRight w:val="0"/>
      <w:marTop w:val="0"/>
      <w:marBottom w:val="0"/>
      <w:divBdr>
        <w:top w:val="none" w:sz="0" w:space="0" w:color="auto"/>
        <w:left w:val="none" w:sz="0" w:space="0" w:color="auto"/>
        <w:bottom w:val="none" w:sz="0" w:space="0" w:color="auto"/>
        <w:right w:val="none" w:sz="0" w:space="0" w:color="auto"/>
      </w:divBdr>
    </w:div>
    <w:div w:id="1758095425">
      <w:bodyDiv w:val="1"/>
      <w:marLeft w:val="0"/>
      <w:marRight w:val="0"/>
      <w:marTop w:val="0"/>
      <w:marBottom w:val="0"/>
      <w:divBdr>
        <w:top w:val="none" w:sz="0" w:space="0" w:color="auto"/>
        <w:left w:val="none" w:sz="0" w:space="0" w:color="auto"/>
        <w:bottom w:val="none" w:sz="0" w:space="0" w:color="auto"/>
        <w:right w:val="none" w:sz="0" w:space="0" w:color="auto"/>
      </w:divBdr>
    </w:div>
    <w:div w:id="1770587493">
      <w:bodyDiv w:val="1"/>
      <w:marLeft w:val="0"/>
      <w:marRight w:val="0"/>
      <w:marTop w:val="0"/>
      <w:marBottom w:val="0"/>
      <w:divBdr>
        <w:top w:val="none" w:sz="0" w:space="0" w:color="auto"/>
        <w:left w:val="none" w:sz="0" w:space="0" w:color="auto"/>
        <w:bottom w:val="none" w:sz="0" w:space="0" w:color="auto"/>
        <w:right w:val="none" w:sz="0" w:space="0" w:color="auto"/>
      </w:divBdr>
    </w:div>
    <w:div w:id="1770733927">
      <w:bodyDiv w:val="1"/>
      <w:marLeft w:val="0"/>
      <w:marRight w:val="0"/>
      <w:marTop w:val="0"/>
      <w:marBottom w:val="0"/>
      <w:divBdr>
        <w:top w:val="none" w:sz="0" w:space="0" w:color="auto"/>
        <w:left w:val="none" w:sz="0" w:space="0" w:color="auto"/>
        <w:bottom w:val="none" w:sz="0" w:space="0" w:color="auto"/>
        <w:right w:val="none" w:sz="0" w:space="0" w:color="auto"/>
      </w:divBdr>
    </w:div>
    <w:div w:id="1771050812">
      <w:bodyDiv w:val="1"/>
      <w:marLeft w:val="0"/>
      <w:marRight w:val="0"/>
      <w:marTop w:val="0"/>
      <w:marBottom w:val="0"/>
      <w:divBdr>
        <w:top w:val="none" w:sz="0" w:space="0" w:color="auto"/>
        <w:left w:val="none" w:sz="0" w:space="0" w:color="auto"/>
        <w:bottom w:val="none" w:sz="0" w:space="0" w:color="auto"/>
        <w:right w:val="none" w:sz="0" w:space="0" w:color="auto"/>
      </w:divBdr>
    </w:div>
    <w:div w:id="1772041170">
      <w:bodyDiv w:val="1"/>
      <w:marLeft w:val="0"/>
      <w:marRight w:val="0"/>
      <w:marTop w:val="0"/>
      <w:marBottom w:val="0"/>
      <w:divBdr>
        <w:top w:val="none" w:sz="0" w:space="0" w:color="auto"/>
        <w:left w:val="none" w:sz="0" w:space="0" w:color="auto"/>
        <w:bottom w:val="none" w:sz="0" w:space="0" w:color="auto"/>
        <w:right w:val="none" w:sz="0" w:space="0" w:color="auto"/>
      </w:divBdr>
    </w:div>
    <w:div w:id="1782145788">
      <w:bodyDiv w:val="1"/>
      <w:marLeft w:val="0"/>
      <w:marRight w:val="0"/>
      <w:marTop w:val="0"/>
      <w:marBottom w:val="0"/>
      <w:divBdr>
        <w:top w:val="none" w:sz="0" w:space="0" w:color="auto"/>
        <w:left w:val="none" w:sz="0" w:space="0" w:color="auto"/>
        <w:bottom w:val="none" w:sz="0" w:space="0" w:color="auto"/>
        <w:right w:val="none" w:sz="0" w:space="0" w:color="auto"/>
      </w:divBdr>
    </w:div>
    <w:div w:id="1786609538">
      <w:bodyDiv w:val="1"/>
      <w:marLeft w:val="0"/>
      <w:marRight w:val="0"/>
      <w:marTop w:val="0"/>
      <w:marBottom w:val="0"/>
      <w:divBdr>
        <w:top w:val="none" w:sz="0" w:space="0" w:color="auto"/>
        <w:left w:val="none" w:sz="0" w:space="0" w:color="auto"/>
        <w:bottom w:val="none" w:sz="0" w:space="0" w:color="auto"/>
        <w:right w:val="none" w:sz="0" w:space="0" w:color="auto"/>
      </w:divBdr>
    </w:div>
    <w:div w:id="1789927675">
      <w:bodyDiv w:val="1"/>
      <w:marLeft w:val="0"/>
      <w:marRight w:val="0"/>
      <w:marTop w:val="0"/>
      <w:marBottom w:val="0"/>
      <w:divBdr>
        <w:top w:val="none" w:sz="0" w:space="0" w:color="auto"/>
        <w:left w:val="none" w:sz="0" w:space="0" w:color="auto"/>
        <w:bottom w:val="none" w:sz="0" w:space="0" w:color="auto"/>
        <w:right w:val="none" w:sz="0" w:space="0" w:color="auto"/>
      </w:divBdr>
    </w:div>
    <w:div w:id="1790515648">
      <w:bodyDiv w:val="1"/>
      <w:marLeft w:val="0"/>
      <w:marRight w:val="0"/>
      <w:marTop w:val="0"/>
      <w:marBottom w:val="0"/>
      <w:divBdr>
        <w:top w:val="none" w:sz="0" w:space="0" w:color="auto"/>
        <w:left w:val="none" w:sz="0" w:space="0" w:color="auto"/>
        <w:bottom w:val="none" w:sz="0" w:space="0" w:color="auto"/>
        <w:right w:val="none" w:sz="0" w:space="0" w:color="auto"/>
      </w:divBdr>
    </w:div>
    <w:div w:id="1796215041">
      <w:bodyDiv w:val="1"/>
      <w:marLeft w:val="0"/>
      <w:marRight w:val="0"/>
      <w:marTop w:val="0"/>
      <w:marBottom w:val="0"/>
      <w:divBdr>
        <w:top w:val="none" w:sz="0" w:space="0" w:color="auto"/>
        <w:left w:val="none" w:sz="0" w:space="0" w:color="auto"/>
        <w:bottom w:val="none" w:sz="0" w:space="0" w:color="auto"/>
        <w:right w:val="none" w:sz="0" w:space="0" w:color="auto"/>
      </w:divBdr>
    </w:div>
    <w:div w:id="1799177576">
      <w:bodyDiv w:val="1"/>
      <w:marLeft w:val="0"/>
      <w:marRight w:val="0"/>
      <w:marTop w:val="0"/>
      <w:marBottom w:val="0"/>
      <w:divBdr>
        <w:top w:val="none" w:sz="0" w:space="0" w:color="auto"/>
        <w:left w:val="none" w:sz="0" w:space="0" w:color="auto"/>
        <w:bottom w:val="none" w:sz="0" w:space="0" w:color="auto"/>
        <w:right w:val="none" w:sz="0" w:space="0" w:color="auto"/>
      </w:divBdr>
    </w:div>
    <w:div w:id="180252764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0442833">
      <w:bodyDiv w:val="1"/>
      <w:marLeft w:val="0"/>
      <w:marRight w:val="0"/>
      <w:marTop w:val="0"/>
      <w:marBottom w:val="0"/>
      <w:divBdr>
        <w:top w:val="none" w:sz="0" w:space="0" w:color="auto"/>
        <w:left w:val="none" w:sz="0" w:space="0" w:color="auto"/>
        <w:bottom w:val="none" w:sz="0" w:space="0" w:color="auto"/>
        <w:right w:val="none" w:sz="0" w:space="0" w:color="auto"/>
      </w:divBdr>
    </w:div>
    <w:div w:id="1812091628">
      <w:bodyDiv w:val="1"/>
      <w:marLeft w:val="0"/>
      <w:marRight w:val="0"/>
      <w:marTop w:val="0"/>
      <w:marBottom w:val="0"/>
      <w:divBdr>
        <w:top w:val="none" w:sz="0" w:space="0" w:color="auto"/>
        <w:left w:val="none" w:sz="0" w:space="0" w:color="auto"/>
        <w:bottom w:val="none" w:sz="0" w:space="0" w:color="auto"/>
        <w:right w:val="none" w:sz="0" w:space="0" w:color="auto"/>
      </w:divBdr>
    </w:div>
    <w:div w:id="1818691810">
      <w:bodyDiv w:val="1"/>
      <w:marLeft w:val="0"/>
      <w:marRight w:val="0"/>
      <w:marTop w:val="0"/>
      <w:marBottom w:val="0"/>
      <w:divBdr>
        <w:top w:val="none" w:sz="0" w:space="0" w:color="auto"/>
        <w:left w:val="none" w:sz="0" w:space="0" w:color="auto"/>
        <w:bottom w:val="none" w:sz="0" w:space="0" w:color="auto"/>
        <w:right w:val="none" w:sz="0" w:space="0" w:color="auto"/>
      </w:divBdr>
    </w:div>
    <w:div w:id="181987748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042750">
      <w:bodyDiv w:val="1"/>
      <w:marLeft w:val="0"/>
      <w:marRight w:val="0"/>
      <w:marTop w:val="0"/>
      <w:marBottom w:val="0"/>
      <w:divBdr>
        <w:top w:val="none" w:sz="0" w:space="0" w:color="auto"/>
        <w:left w:val="none" w:sz="0" w:space="0" w:color="auto"/>
        <w:bottom w:val="none" w:sz="0" w:space="0" w:color="auto"/>
        <w:right w:val="none" w:sz="0" w:space="0" w:color="auto"/>
      </w:divBdr>
    </w:div>
    <w:div w:id="1827940102">
      <w:bodyDiv w:val="1"/>
      <w:marLeft w:val="0"/>
      <w:marRight w:val="0"/>
      <w:marTop w:val="0"/>
      <w:marBottom w:val="0"/>
      <w:divBdr>
        <w:top w:val="none" w:sz="0" w:space="0" w:color="auto"/>
        <w:left w:val="none" w:sz="0" w:space="0" w:color="auto"/>
        <w:bottom w:val="none" w:sz="0" w:space="0" w:color="auto"/>
        <w:right w:val="none" w:sz="0" w:space="0" w:color="auto"/>
      </w:divBdr>
    </w:div>
    <w:div w:id="1829903035">
      <w:bodyDiv w:val="1"/>
      <w:marLeft w:val="0"/>
      <w:marRight w:val="0"/>
      <w:marTop w:val="0"/>
      <w:marBottom w:val="0"/>
      <w:divBdr>
        <w:top w:val="none" w:sz="0" w:space="0" w:color="auto"/>
        <w:left w:val="none" w:sz="0" w:space="0" w:color="auto"/>
        <w:bottom w:val="none" w:sz="0" w:space="0" w:color="auto"/>
        <w:right w:val="none" w:sz="0" w:space="0" w:color="auto"/>
      </w:divBdr>
    </w:div>
    <w:div w:id="1830247113">
      <w:bodyDiv w:val="1"/>
      <w:marLeft w:val="0"/>
      <w:marRight w:val="0"/>
      <w:marTop w:val="0"/>
      <w:marBottom w:val="0"/>
      <w:divBdr>
        <w:top w:val="none" w:sz="0" w:space="0" w:color="auto"/>
        <w:left w:val="none" w:sz="0" w:space="0" w:color="auto"/>
        <w:bottom w:val="none" w:sz="0" w:space="0" w:color="auto"/>
        <w:right w:val="none" w:sz="0" w:space="0" w:color="auto"/>
      </w:divBdr>
    </w:div>
    <w:div w:id="1832938553">
      <w:bodyDiv w:val="1"/>
      <w:marLeft w:val="0"/>
      <w:marRight w:val="0"/>
      <w:marTop w:val="0"/>
      <w:marBottom w:val="0"/>
      <w:divBdr>
        <w:top w:val="none" w:sz="0" w:space="0" w:color="auto"/>
        <w:left w:val="none" w:sz="0" w:space="0" w:color="auto"/>
        <w:bottom w:val="none" w:sz="0" w:space="0" w:color="auto"/>
        <w:right w:val="none" w:sz="0" w:space="0" w:color="auto"/>
      </w:divBdr>
    </w:div>
    <w:div w:id="1834567669">
      <w:bodyDiv w:val="1"/>
      <w:marLeft w:val="0"/>
      <w:marRight w:val="0"/>
      <w:marTop w:val="0"/>
      <w:marBottom w:val="0"/>
      <w:divBdr>
        <w:top w:val="none" w:sz="0" w:space="0" w:color="auto"/>
        <w:left w:val="none" w:sz="0" w:space="0" w:color="auto"/>
        <w:bottom w:val="none" w:sz="0" w:space="0" w:color="auto"/>
        <w:right w:val="none" w:sz="0" w:space="0" w:color="auto"/>
      </w:divBdr>
    </w:div>
    <w:div w:id="1836727507">
      <w:bodyDiv w:val="1"/>
      <w:marLeft w:val="0"/>
      <w:marRight w:val="0"/>
      <w:marTop w:val="0"/>
      <w:marBottom w:val="0"/>
      <w:divBdr>
        <w:top w:val="none" w:sz="0" w:space="0" w:color="auto"/>
        <w:left w:val="none" w:sz="0" w:space="0" w:color="auto"/>
        <w:bottom w:val="none" w:sz="0" w:space="0" w:color="auto"/>
        <w:right w:val="none" w:sz="0" w:space="0" w:color="auto"/>
      </w:divBdr>
    </w:div>
    <w:div w:id="1836798318">
      <w:bodyDiv w:val="1"/>
      <w:marLeft w:val="0"/>
      <w:marRight w:val="0"/>
      <w:marTop w:val="0"/>
      <w:marBottom w:val="0"/>
      <w:divBdr>
        <w:top w:val="none" w:sz="0" w:space="0" w:color="auto"/>
        <w:left w:val="none" w:sz="0" w:space="0" w:color="auto"/>
        <w:bottom w:val="none" w:sz="0" w:space="0" w:color="auto"/>
        <w:right w:val="none" w:sz="0" w:space="0" w:color="auto"/>
      </w:divBdr>
    </w:div>
    <w:div w:id="1846942994">
      <w:bodyDiv w:val="1"/>
      <w:marLeft w:val="0"/>
      <w:marRight w:val="0"/>
      <w:marTop w:val="0"/>
      <w:marBottom w:val="0"/>
      <w:divBdr>
        <w:top w:val="none" w:sz="0" w:space="0" w:color="auto"/>
        <w:left w:val="none" w:sz="0" w:space="0" w:color="auto"/>
        <w:bottom w:val="none" w:sz="0" w:space="0" w:color="auto"/>
        <w:right w:val="none" w:sz="0" w:space="0" w:color="auto"/>
      </w:divBdr>
    </w:div>
    <w:div w:id="1855147822">
      <w:bodyDiv w:val="1"/>
      <w:marLeft w:val="0"/>
      <w:marRight w:val="0"/>
      <w:marTop w:val="0"/>
      <w:marBottom w:val="0"/>
      <w:divBdr>
        <w:top w:val="none" w:sz="0" w:space="0" w:color="auto"/>
        <w:left w:val="none" w:sz="0" w:space="0" w:color="auto"/>
        <w:bottom w:val="none" w:sz="0" w:space="0" w:color="auto"/>
        <w:right w:val="none" w:sz="0" w:space="0" w:color="auto"/>
      </w:divBdr>
    </w:div>
    <w:div w:id="1858615832">
      <w:bodyDiv w:val="1"/>
      <w:marLeft w:val="0"/>
      <w:marRight w:val="0"/>
      <w:marTop w:val="0"/>
      <w:marBottom w:val="0"/>
      <w:divBdr>
        <w:top w:val="none" w:sz="0" w:space="0" w:color="auto"/>
        <w:left w:val="none" w:sz="0" w:space="0" w:color="auto"/>
        <w:bottom w:val="none" w:sz="0" w:space="0" w:color="auto"/>
        <w:right w:val="none" w:sz="0" w:space="0" w:color="auto"/>
      </w:divBdr>
    </w:div>
    <w:div w:id="1861699951">
      <w:bodyDiv w:val="1"/>
      <w:marLeft w:val="0"/>
      <w:marRight w:val="0"/>
      <w:marTop w:val="0"/>
      <w:marBottom w:val="0"/>
      <w:divBdr>
        <w:top w:val="none" w:sz="0" w:space="0" w:color="auto"/>
        <w:left w:val="none" w:sz="0" w:space="0" w:color="auto"/>
        <w:bottom w:val="none" w:sz="0" w:space="0" w:color="auto"/>
        <w:right w:val="none" w:sz="0" w:space="0" w:color="auto"/>
      </w:divBdr>
    </w:div>
    <w:div w:id="1864636555">
      <w:bodyDiv w:val="1"/>
      <w:marLeft w:val="0"/>
      <w:marRight w:val="0"/>
      <w:marTop w:val="0"/>
      <w:marBottom w:val="0"/>
      <w:divBdr>
        <w:top w:val="none" w:sz="0" w:space="0" w:color="auto"/>
        <w:left w:val="none" w:sz="0" w:space="0" w:color="auto"/>
        <w:bottom w:val="none" w:sz="0" w:space="0" w:color="auto"/>
        <w:right w:val="none" w:sz="0" w:space="0" w:color="auto"/>
      </w:divBdr>
    </w:div>
    <w:div w:id="1864704971">
      <w:bodyDiv w:val="1"/>
      <w:marLeft w:val="0"/>
      <w:marRight w:val="0"/>
      <w:marTop w:val="0"/>
      <w:marBottom w:val="0"/>
      <w:divBdr>
        <w:top w:val="none" w:sz="0" w:space="0" w:color="auto"/>
        <w:left w:val="none" w:sz="0" w:space="0" w:color="auto"/>
        <w:bottom w:val="none" w:sz="0" w:space="0" w:color="auto"/>
        <w:right w:val="none" w:sz="0" w:space="0" w:color="auto"/>
      </w:divBdr>
    </w:div>
    <w:div w:id="1870294625">
      <w:bodyDiv w:val="1"/>
      <w:marLeft w:val="0"/>
      <w:marRight w:val="0"/>
      <w:marTop w:val="0"/>
      <w:marBottom w:val="0"/>
      <w:divBdr>
        <w:top w:val="none" w:sz="0" w:space="0" w:color="auto"/>
        <w:left w:val="none" w:sz="0" w:space="0" w:color="auto"/>
        <w:bottom w:val="none" w:sz="0" w:space="0" w:color="auto"/>
        <w:right w:val="none" w:sz="0" w:space="0" w:color="auto"/>
      </w:divBdr>
    </w:div>
    <w:div w:id="1870756272">
      <w:bodyDiv w:val="1"/>
      <w:marLeft w:val="0"/>
      <w:marRight w:val="0"/>
      <w:marTop w:val="0"/>
      <w:marBottom w:val="0"/>
      <w:divBdr>
        <w:top w:val="none" w:sz="0" w:space="0" w:color="auto"/>
        <w:left w:val="none" w:sz="0" w:space="0" w:color="auto"/>
        <w:bottom w:val="none" w:sz="0" w:space="0" w:color="auto"/>
        <w:right w:val="none" w:sz="0" w:space="0" w:color="auto"/>
      </w:divBdr>
    </w:div>
    <w:div w:id="1872261358">
      <w:bodyDiv w:val="1"/>
      <w:marLeft w:val="0"/>
      <w:marRight w:val="0"/>
      <w:marTop w:val="0"/>
      <w:marBottom w:val="0"/>
      <w:divBdr>
        <w:top w:val="none" w:sz="0" w:space="0" w:color="auto"/>
        <w:left w:val="none" w:sz="0" w:space="0" w:color="auto"/>
        <w:bottom w:val="none" w:sz="0" w:space="0" w:color="auto"/>
        <w:right w:val="none" w:sz="0" w:space="0" w:color="auto"/>
      </w:divBdr>
    </w:div>
    <w:div w:id="1877622314">
      <w:bodyDiv w:val="1"/>
      <w:marLeft w:val="0"/>
      <w:marRight w:val="0"/>
      <w:marTop w:val="0"/>
      <w:marBottom w:val="0"/>
      <w:divBdr>
        <w:top w:val="none" w:sz="0" w:space="0" w:color="auto"/>
        <w:left w:val="none" w:sz="0" w:space="0" w:color="auto"/>
        <w:bottom w:val="none" w:sz="0" w:space="0" w:color="auto"/>
        <w:right w:val="none" w:sz="0" w:space="0" w:color="auto"/>
      </w:divBdr>
    </w:div>
    <w:div w:id="1879007028">
      <w:bodyDiv w:val="1"/>
      <w:marLeft w:val="0"/>
      <w:marRight w:val="0"/>
      <w:marTop w:val="0"/>
      <w:marBottom w:val="0"/>
      <w:divBdr>
        <w:top w:val="none" w:sz="0" w:space="0" w:color="auto"/>
        <w:left w:val="none" w:sz="0" w:space="0" w:color="auto"/>
        <w:bottom w:val="none" w:sz="0" w:space="0" w:color="auto"/>
        <w:right w:val="none" w:sz="0" w:space="0" w:color="auto"/>
      </w:divBdr>
    </w:div>
    <w:div w:id="1879856013">
      <w:bodyDiv w:val="1"/>
      <w:marLeft w:val="0"/>
      <w:marRight w:val="0"/>
      <w:marTop w:val="0"/>
      <w:marBottom w:val="0"/>
      <w:divBdr>
        <w:top w:val="none" w:sz="0" w:space="0" w:color="auto"/>
        <w:left w:val="none" w:sz="0" w:space="0" w:color="auto"/>
        <w:bottom w:val="none" w:sz="0" w:space="0" w:color="auto"/>
        <w:right w:val="none" w:sz="0" w:space="0" w:color="auto"/>
      </w:divBdr>
    </w:div>
    <w:div w:id="1880972687">
      <w:bodyDiv w:val="1"/>
      <w:marLeft w:val="0"/>
      <w:marRight w:val="0"/>
      <w:marTop w:val="0"/>
      <w:marBottom w:val="0"/>
      <w:divBdr>
        <w:top w:val="none" w:sz="0" w:space="0" w:color="auto"/>
        <w:left w:val="none" w:sz="0" w:space="0" w:color="auto"/>
        <w:bottom w:val="none" w:sz="0" w:space="0" w:color="auto"/>
        <w:right w:val="none" w:sz="0" w:space="0" w:color="auto"/>
      </w:divBdr>
    </w:div>
    <w:div w:id="1883058782">
      <w:bodyDiv w:val="1"/>
      <w:marLeft w:val="0"/>
      <w:marRight w:val="0"/>
      <w:marTop w:val="0"/>
      <w:marBottom w:val="0"/>
      <w:divBdr>
        <w:top w:val="none" w:sz="0" w:space="0" w:color="auto"/>
        <w:left w:val="none" w:sz="0" w:space="0" w:color="auto"/>
        <w:bottom w:val="none" w:sz="0" w:space="0" w:color="auto"/>
        <w:right w:val="none" w:sz="0" w:space="0" w:color="auto"/>
      </w:divBdr>
    </w:div>
    <w:div w:id="1892689555">
      <w:bodyDiv w:val="1"/>
      <w:marLeft w:val="0"/>
      <w:marRight w:val="0"/>
      <w:marTop w:val="0"/>
      <w:marBottom w:val="0"/>
      <w:divBdr>
        <w:top w:val="none" w:sz="0" w:space="0" w:color="auto"/>
        <w:left w:val="none" w:sz="0" w:space="0" w:color="auto"/>
        <w:bottom w:val="none" w:sz="0" w:space="0" w:color="auto"/>
        <w:right w:val="none" w:sz="0" w:space="0" w:color="auto"/>
      </w:divBdr>
    </w:div>
    <w:div w:id="1900362480">
      <w:bodyDiv w:val="1"/>
      <w:marLeft w:val="0"/>
      <w:marRight w:val="0"/>
      <w:marTop w:val="0"/>
      <w:marBottom w:val="0"/>
      <w:divBdr>
        <w:top w:val="none" w:sz="0" w:space="0" w:color="auto"/>
        <w:left w:val="none" w:sz="0" w:space="0" w:color="auto"/>
        <w:bottom w:val="none" w:sz="0" w:space="0" w:color="auto"/>
        <w:right w:val="none" w:sz="0" w:space="0" w:color="auto"/>
      </w:divBdr>
    </w:div>
    <w:div w:id="1906404949">
      <w:bodyDiv w:val="1"/>
      <w:marLeft w:val="0"/>
      <w:marRight w:val="0"/>
      <w:marTop w:val="0"/>
      <w:marBottom w:val="0"/>
      <w:divBdr>
        <w:top w:val="none" w:sz="0" w:space="0" w:color="auto"/>
        <w:left w:val="none" w:sz="0" w:space="0" w:color="auto"/>
        <w:bottom w:val="none" w:sz="0" w:space="0" w:color="auto"/>
        <w:right w:val="none" w:sz="0" w:space="0" w:color="auto"/>
      </w:divBdr>
    </w:div>
    <w:div w:id="1912306268">
      <w:bodyDiv w:val="1"/>
      <w:marLeft w:val="0"/>
      <w:marRight w:val="0"/>
      <w:marTop w:val="0"/>
      <w:marBottom w:val="0"/>
      <w:divBdr>
        <w:top w:val="none" w:sz="0" w:space="0" w:color="auto"/>
        <w:left w:val="none" w:sz="0" w:space="0" w:color="auto"/>
        <w:bottom w:val="none" w:sz="0" w:space="0" w:color="auto"/>
        <w:right w:val="none" w:sz="0" w:space="0" w:color="auto"/>
      </w:divBdr>
    </w:div>
    <w:div w:id="1922182343">
      <w:bodyDiv w:val="1"/>
      <w:marLeft w:val="0"/>
      <w:marRight w:val="0"/>
      <w:marTop w:val="0"/>
      <w:marBottom w:val="0"/>
      <w:divBdr>
        <w:top w:val="none" w:sz="0" w:space="0" w:color="auto"/>
        <w:left w:val="none" w:sz="0" w:space="0" w:color="auto"/>
        <w:bottom w:val="none" w:sz="0" w:space="0" w:color="auto"/>
        <w:right w:val="none" w:sz="0" w:space="0" w:color="auto"/>
      </w:divBdr>
    </w:div>
    <w:div w:id="1928928414">
      <w:bodyDiv w:val="1"/>
      <w:marLeft w:val="0"/>
      <w:marRight w:val="0"/>
      <w:marTop w:val="0"/>
      <w:marBottom w:val="0"/>
      <w:divBdr>
        <w:top w:val="none" w:sz="0" w:space="0" w:color="auto"/>
        <w:left w:val="none" w:sz="0" w:space="0" w:color="auto"/>
        <w:bottom w:val="none" w:sz="0" w:space="0" w:color="auto"/>
        <w:right w:val="none" w:sz="0" w:space="0" w:color="auto"/>
      </w:divBdr>
    </w:div>
    <w:div w:id="1929921804">
      <w:bodyDiv w:val="1"/>
      <w:marLeft w:val="0"/>
      <w:marRight w:val="0"/>
      <w:marTop w:val="0"/>
      <w:marBottom w:val="0"/>
      <w:divBdr>
        <w:top w:val="none" w:sz="0" w:space="0" w:color="auto"/>
        <w:left w:val="none" w:sz="0" w:space="0" w:color="auto"/>
        <w:bottom w:val="none" w:sz="0" w:space="0" w:color="auto"/>
        <w:right w:val="none" w:sz="0" w:space="0" w:color="auto"/>
      </w:divBdr>
    </w:div>
    <w:div w:id="1934505328">
      <w:bodyDiv w:val="1"/>
      <w:marLeft w:val="0"/>
      <w:marRight w:val="0"/>
      <w:marTop w:val="0"/>
      <w:marBottom w:val="0"/>
      <w:divBdr>
        <w:top w:val="none" w:sz="0" w:space="0" w:color="auto"/>
        <w:left w:val="none" w:sz="0" w:space="0" w:color="auto"/>
        <w:bottom w:val="none" w:sz="0" w:space="0" w:color="auto"/>
        <w:right w:val="none" w:sz="0" w:space="0" w:color="auto"/>
      </w:divBdr>
    </w:div>
    <w:div w:id="1935743896">
      <w:bodyDiv w:val="1"/>
      <w:marLeft w:val="0"/>
      <w:marRight w:val="0"/>
      <w:marTop w:val="0"/>
      <w:marBottom w:val="0"/>
      <w:divBdr>
        <w:top w:val="none" w:sz="0" w:space="0" w:color="auto"/>
        <w:left w:val="none" w:sz="0" w:space="0" w:color="auto"/>
        <w:bottom w:val="none" w:sz="0" w:space="0" w:color="auto"/>
        <w:right w:val="none" w:sz="0" w:space="0" w:color="auto"/>
      </w:divBdr>
    </w:div>
    <w:div w:id="1944804858">
      <w:bodyDiv w:val="1"/>
      <w:marLeft w:val="0"/>
      <w:marRight w:val="0"/>
      <w:marTop w:val="0"/>
      <w:marBottom w:val="0"/>
      <w:divBdr>
        <w:top w:val="none" w:sz="0" w:space="0" w:color="auto"/>
        <w:left w:val="none" w:sz="0" w:space="0" w:color="auto"/>
        <w:bottom w:val="none" w:sz="0" w:space="0" w:color="auto"/>
        <w:right w:val="none" w:sz="0" w:space="0" w:color="auto"/>
      </w:divBdr>
    </w:div>
    <w:div w:id="1945305899">
      <w:bodyDiv w:val="1"/>
      <w:marLeft w:val="0"/>
      <w:marRight w:val="0"/>
      <w:marTop w:val="0"/>
      <w:marBottom w:val="0"/>
      <w:divBdr>
        <w:top w:val="none" w:sz="0" w:space="0" w:color="auto"/>
        <w:left w:val="none" w:sz="0" w:space="0" w:color="auto"/>
        <w:bottom w:val="none" w:sz="0" w:space="0" w:color="auto"/>
        <w:right w:val="none" w:sz="0" w:space="0" w:color="auto"/>
      </w:divBdr>
    </w:div>
    <w:div w:id="1945847482">
      <w:bodyDiv w:val="1"/>
      <w:marLeft w:val="0"/>
      <w:marRight w:val="0"/>
      <w:marTop w:val="0"/>
      <w:marBottom w:val="0"/>
      <w:divBdr>
        <w:top w:val="none" w:sz="0" w:space="0" w:color="auto"/>
        <w:left w:val="none" w:sz="0" w:space="0" w:color="auto"/>
        <w:bottom w:val="none" w:sz="0" w:space="0" w:color="auto"/>
        <w:right w:val="none" w:sz="0" w:space="0" w:color="auto"/>
      </w:divBdr>
    </w:div>
    <w:div w:id="1946378075">
      <w:bodyDiv w:val="1"/>
      <w:marLeft w:val="0"/>
      <w:marRight w:val="0"/>
      <w:marTop w:val="0"/>
      <w:marBottom w:val="0"/>
      <w:divBdr>
        <w:top w:val="none" w:sz="0" w:space="0" w:color="auto"/>
        <w:left w:val="none" w:sz="0" w:space="0" w:color="auto"/>
        <w:bottom w:val="none" w:sz="0" w:space="0" w:color="auto"/>
        <w:right w:val="none" w:sz="0" w:space="0" w:color="auto"/>
      </w:divBdr>
    </w:div>
    <w:div w:id="1948461240">
      <w:bodyDiv w:val="1"/>
      <w:marLeft w:val="0"/>
      <w:marRight w:val="0"/>
      <w:marTop w:val="0"/>
      <w:marBottom w:val="0"/>
      <w:divBdr>
        <w:top w:val="none" w:sz="0" w:space="0" w:color="auto"/>
        <w:left w:val="none" w:sz="0" w:space="0" w:color="auto"/>
        <w:bottom w:val="none" w:sz="0" w:space="0" w:color="auto"/>
        <w:right w:val="none" w:sz="0" w:space="0" w:color="auto"/>
      </w:divBdr>
    </w:div>
    <w:div w:id="1951889925">
      <w:bodyDiv w:val="1"/>
      <w:marLeft w:val="0"/>
      <w:marRight w:val="0"/>
      <w:marTop w:val="0"/>
      <w:marBottom w:val="0"/>
      <w:divBdr>
        <w:top w:val="none" w:sz="0" w:space="0" w:color="auto"/>
        <w:left w:val="none" w:sz="0" w:space="0" w:color="auto"/>
        <w:bottom w:val="none" w:sz="0" w:space="0" w:color="auto"/>
        <w:right w:val="none" w:sz="0" w:space="0" w:color="auto"/>
      </w:divBdr>
    </w:div>
    <w:div w:id="1954630117">
      <w:bodyDiv w:val="1"/>
      <w:marLeft w:val="0"/>
      <w:marRight w:val="0"/>
      <w:marTop w:val="0"/>
      <w:marBottom w:val="0"/>
      <w:divBdr>
        <w:top w:val="none" w:sz="0" w:space="0" w:color="auto"/>
        <w:left w:val="none" w:sz="0" w:space="0" w:color="auto"/>
        <w:bottom w:val="none" w:sz="0" w:space="0" w:color="auto"/>
        <w:right w:val="none" w:sz="0" w:space="0" w:color="auto"/>
      </w:divBdr>
    </w:div>
    <w:div w:id="1962177303">
      <w:bodyDiv w:val="1"/>
      <w:marLeft w:val="0"/>
      <w:marRight w:val="0"/>
      <w:marTop w:val="0"/>
      <w:marBottom w:val="0"/>
      <w:divBdr>
        <w:top w:val="none" w:sz="0" w:space="0" w:color="auto"/>
        <w:left w:val="none" w:sz="0" w:space="0" w:color="auto"/>
        <w:bottom w:val="none" w:sz="0" w:space="0" w:color="auto"/>
        <w:right w:val="none" w:sz="0" w:space="0" w:color="auto"/>
      </w:divBdr>
    </w:div>
    <w:div w:id="1963683975">
      <w:bodyDiv w:val="1"/>
      <w:marLeft w:val="0"/>
      <w:marRight w:val="0"/>
      <w:marTop w:val="0"/>
      <w:marBottom w:val="0"/>
      <w:divBdr>
        <w:top w:val="none" w:sz="0" w:space="0" w:color="auto"/>
        <w:left w:val="none" w:sz="0" w:space="0" w:color="auto"/>
        <w:bottom w:val="none" w:sz="0" w:space="0" w:color="auto"/>
        <w:right w:val="none" w:sz="0" w:space="0" w:color="auto"/>
      </w:divBdr>
    </w:div>
    <w:div w:id="1966304725">
      <w:bodyDiv w:val="1"/>
      <w:marLeft w:val="0"/>
      <w:marRight w:val="0"/>
      <w:marTop w:val="0"/>
      <w:marBottom w:val="0"/>
      <w:divBdr>
        <w:top w:val="none" w:sz="0" w:space="0" w:color="auto"/>
        <w:left w:val="none" w:sz="0" w:space="0" w:color="auto"/>
        <w:bottom w:val="none" w:sz="0" w:space="0" w:color="auto"/>
        <w:right w:val="none" w:sz="0" w:space="0" w:color="auto"/>
      </w:divBdr>
    </w:div>
    <w:div w:id="1972199911">
      <w:bodyDiv w:val="1"/>
      <w:marLeft w:val="0"/>
      <w:marRight w:val="0"/>
      <w:marTop w:val="0"/>
      <w:marBottom w:val="0"/>
      <w:divBdr>
        <w:top w:val="none" w:sz="0" w:space="0" w:color="auto"/>
        <w:left w:val="none" w:sz="0" w:space="0" w:color="auto"/>
        <w:bottom w:val="none" w:sz="0" w:space="0" w:color="auto"/>
        <w:right w:val="none" w:sz="0" w:space="0" w:color="auto"/>
      </w:divBdr>
    </w:div>
    <w:div w:id="1978876996">
      <w:bodyDiv w:val="1"/>
      <w:marLeft w:val="0"/>
      <w:marRight w:val="0"/>
      <w:marTop w:val="0"/>
      <w:marBottom w:val="0"/>
      <w:divBdr>
        <w:top w:val="none" w:sz="0" w:space="0" w:color="auto"/>
        <w:left w:val="none" w:sz="0" w:space="0" w:color="auto"/>
        <w:bottom w:val="none" w:sz="0" w:space="0" w:color="auto"/>
        <w:right w:val="none" w:sz="0" w:space="0" w:color="auto"/>
      </w:divBdr>
    </w:div>
    <w:div w:id="1982883933">
      <w:bodyDiv w:val="1"/>
      <w:marLeft w:val="0"/>
      <w:marRight w:val="0"/>
      <w:marTop w:val="0"/>
      <w:marBottom w:val="0"/>
      <w:divBdr>
        <w:top w:val="none" w:sz="0" w:space="0" w:color="auto"/>
        <w:left w:val="none" w:sz="0" w:space="0" w:color="auto"/>
        <w:bottom w:val="none" w:sz="0" w:space="0" w:color="auto"/>
        <w:right w:val="none" w:sz="0" w:space="0" w:color="auto"/>
      </w:divBdr>
    </w:div>
    <w:div w:id="1983654040">
      <w:bodyDiv w:val="1"/>
      <w:marLeft w:val="0"/>
      <w:marRight w:val="0"/>
      <w:marTop w:val="0"/>
      <w:marBottom w:val="0"/>
      <w:divBdr>
        <w:top w:val="none" w:sz="0" w:space="0" w:color="auto"/>
        <w:left w:val="none" w:sz="0" w:space="0" w:color="auto"/>
        <w:bottom w:val="none" w:sz="0" w:space="0" w:color="auto"/>
        <w:right w:val="none" w:sz="0" w:space="0" w:color="auto"/>
      </w:divBdr>
    </w:div>
    <w:div w:id="1985743175">
      <w:bodyDiv w:val="1"/>
      <w:marLeft w:val="0"/>
      <w:marRight w:val="0"/>
      <w:marTop w:val="0"/>
      <w:marBottom w:val="0"/>
      <w:divBdr>
        <w:top w:val="none" w:sz="0" w:space="0" w:color="auto"/>
        <w:left w:val="none" w:sz="0" w:space="0" w:color="auto"/>
        <w:bottom w:val="none" w:sz="0" w:space="0" w:color="auto"/>
        <w:right w:val="none" w:sz="0" w:space="0" w:color="auto"/>
      </w:divBdr>
    </w:div>
    <w:div w:id="1986928891">
      <w:bodyDiv w:val="1"/>
      <w:marLeft w:val="0"/>
      <w:marRight w:val="0"/>
      <w:marTop w:val="0"/>
      <w:marBottom w:val="0"/>
      <w:divBdr>
        <w:top w:val="none" w:sz="0" w:space="0" w:color="auto"/>
        <w:left w:val="none" w:sz="0" w:space="0" w:color="auto"/>
        <w:bottom w:val="none" w:sz="0" w:space="0" w:color="auto"/>
        <w:right w:val="none" w:sz="0" w:space="0" w:color="auto"/>
      </w:divBdr>
    </w:div>
    <w:div w:id="1990012614">
      <w:bodyDiv w:val="1"/>
      <w:marLeft w:val="0"/>
      <w:marRight w:val="0"/>
      <w:marTop w:val="0"/>
      <w:marBottom w:val="0"/>
      <w:divBdr>
        <w:top w:val="none" w:sz="0" w:space="0" w:color="auto"/>
        <w:left w:val="none" w:sz="0" w:space="0" w:color="auto"/>
        <w:bottom w:val="none" w:sz="0" w:space="0" w:color="auto"/>
        <w:right w:val="none" w:sz="0" w:space="0" w:color="auto"/>
      </w:divBdr>
    </w:div>
    <w:div w:id="1990791656">
      <w:bodyDiv w:val="1"/>
      <w:marLeft w:val="0"/>
      <w:marRight w:val="0"/>
      <w:marTop w:val="0"/>
      <w:marBottom w:val="0"/>
      <w:divBdr>
        <w:top w:val="none" w:sz="0" w:space="0" w:color="auto"/>
        <w:left w:val="none" w:sz="0" w:space="0" w:color="auto"/>
        <w:bottom w:val="none" w:sz="0" w:space="0" w:color="auto"/>
        <w:right w:val="none" w:sz="0" w:space="0" w:color="auto"/>
      </w:divBdr>
    </w:div>
    <w:div w:id="1993096338">
      <w:bodyDiv w:val="1"/>
      <w:marLeft w:val="0"/>
      <w:marRight w:val="0"/>
      <w:marTop w:val="0"/>
      <w:marBottom w:val="0"/>
      <w:divBdr>
        <w:top w:val="none" w:sz="0" w:space="0" w:color="auto"/>
        <w:left w:val="none" w:sz="0" w:space="0" w:color="auto"/>
        <w:bottom w:val="none" w:sz="0" w:space="0" w:color="auto"/>
        <w:right w:val="none" w:sz="0" w:space="0" w:color="auto"/>
      </w:divBdr>
    </w:div>
    <w:div w:id="2002538920">
      <w:bodyDiv w:val="1"/>
      <w:marLeft w:val="0"/>
      <w:marRight w:val="0"/>
      <w:marTop w:val="0"/>
      <w:marBottom w:val="0"/>
      <w:divBdr>
        <w:top w:val="none" w:sz="0" w:space="0" w:color="auto"/>
        <w:left w:val="none" w:sz="0" w:space="0" w:color="auto"/>
        <w:bottom w:val="none" w:sz="0" w:space="0" w:color="auto"/>
        <w:right w:val="none" w:sz="0" w:space="0" w:color="auto"/>
      </w:divBdr>
    </w:div>
    <w:div w:id="2005207925">
      <w:bodyDiv w:val="1"/>
      <w:marLeft w:val="0"/>
      <w:marRight w:val="0"/>
      <w:marTop w:val="0"/>
      <w:marBottom w:val="0"/>
      <w:divBdr>
        <w:top w:val="none" w:sz="0" w:space="0" w:color="auto"/>
        <w:left w:val="none" w:sz="0" w:space="0" w:color="auto"/>
        <w:bottom w:val="none" w:sz="0" w:space="0" w:color="auto"/>
        <w:right w:val="none" w:sz="0" w:space="0" w:color="auto"/>
      </w:divBdr>
    </w:div>
    <w:div w:id="2007399685">
      <w:bodyDiv w:val="1"/>
      <w:marLeft w:val="0"/>
      <w:marRight w:val="0"/>
      <w:marTop w:val="0"/>
      <w:marBottom w:val="0"/>
      <w:divBdr>
        <w:top w:val="none" w:sz="0" w:space="0" w:color="auto"/>
        <w:left w:val="none" w:sz="0" w:space="0" w:color="auto"/>
        <w:bottom w:val="none" w:sz="0" w:space="0" w:color="auto"/>
        <w:right w:val="none" w:sz="0" w:space="0" w:color="auto"/>
      </w:divBdr>
    </w:div>
    <w:div w:id="2008172233">
      <w:bodyDiv w:val="1"/>
      <w:marLeft w:val="0"/>
      <w:marRight w:val="0"/>
      <w:marTop w:val="0"/>
      <w:marBottom w:val="0"/>
      <w:divBdr>
        <w:top w:val="none" w:sz="0" w:space="0" w:color="auto"/>
        <w:left w:val="none" w:sz="0" w:space="0" w:color="auto"/>
        <w:bottom w:val="none" w:sz="0" w:space="0" w:color="auto"/>
        <w:right w:val="none" w:sz="0" w:space="0" w:color="auto"/>
      </w:divBdr>
    </w:div>
    <w:div w:id="2008749076">
      <w:bodyDiv w:val="1"/>
      <w:marLeft w:val="0"/>
      <w:marRight w:val="0"/>
      <w:marTop w:val="0"/>
      <w:marBottom w:val="0"/>
      <w:divBdr>
        <w:top w:val="none" w:sz="0" w:space="0" w:color="auto"/>
        <w:left w:val="none" w:sz="0" w:space="0" w:color="auto"/>
        <w:bottom w:val="none" w:sz="0" w:space="0" w:color="auto"/>
        <w:right w:val="none" w:sz="0" w:space="0" w:color="auto"/>
      </w:divBdr>
    </w:div>
    <w:div w:id="2009214881">
      <w:bodyDiv w:val="1"/>
      <w:marLeft w:val="0"/>
      <w:marRight w:val="0"/>
      <w:marTop w:val="0"/>
      <w:marBottom w:val="0"/>
      <w:divBdr>
        <w:top w:val="none" w:sz="0" w:space="0" w:color="auto"/>
        <w:left w:val="none" w:sz="0" w:space="0" w:color="auto"/>
        <w:bottom w:val="none" w:sz="0" w:space="0" w:color="auto"/>
        <w:right w:val="none" w:sz="0" w:space="0" w:color="auto"/>
      </w:divBdr>
    </w:div>
    <w:div w:id="2011368916">
      <w:bodyDiv w:val="1"/>
      <w:marLeft w:val="0"/>
      <w:marRight w:val="0"/>
      <w:marTop w:val="0"/>
      <w:marBottom w:val="0"/>
      <w:divBdr>
        <w:top w:val="none" w:sz="0" w:space="0" w:color="auto"/>
        <w:left w:val="none" w:sz="0" w:space="0" w:color="auto"/>
        <w:bottom w:val="none" w:sz="0" w:space="0" w:color="auto"/>
        <w:right w:val="none" w:sz="0" w:space="0" w:color="auto"/>
      </w:divBdr>
    </w:div>
    <w:div w:id="2012027112">
      <w:bodyDiv w:val="1"/>
      <w:marLeft w:val="0"/>
      <w:marRight w:val="0"/>
      <w:marTop w:val="0"/>
      <w:marBottom w:val="0"/>
      <w:divBdr>
        <w:top w:val="none" w:sz="0" w:space="0" w:color="auto"/>
        <w:left w:val="none" w:sz="0" w:space="0" w:color="auto"/>
        <w:bottom w:val="none" w:sz="0" w:space="0" w:color="auto"/>
        <w:right w:val="none" w:sz="0" w:space="0" w:color="auto"/>
      </w:divBdr>
    </w:div>
    <w:div w:id="2016033718">
      <w:bodyDiv w:val="1"/>
      <w:marLeft w:val="0"/>
      <w:marRight w:val="0"/>
      <w:marTop w:val="0"/>
      <w:marBottom w:val="0"/>
      <w:divBdr>
        <w:top w:val="none" w:sz="0" w:space="0" w:color="auto"/>
        <w:left w:val="none" w:sz="0" w:space="0" w:color="auto"/>
        <w:bottom w:val="none" w:sz="0" w:space="0" w:color="auto"/>
        <w:right w:val="none" w:sz="0" w:space="0" w:color="auto"/>
      </w:divBdr>
    </w:div>
    <w:div w:id="2019579757">
      <w:bodyDiv w:val="1"/>
      <w:marLeft w:val="0"/>
      <w:marRight w:val="0"/>
      <w:marTop w:val="0"/>
      <w:marBottom w:val="0"/>
      <w:divBdr>
        <w:top w:val="none" w:sz="0" w:space="0" w:color="auto"/>
        <w:left w:val="none" w:sz="0" w:space="0" w:color="auto"/>
        <w:bottom w:val="none" w:sz="0" w:space="0" w:color="auto"/>
        <w:right w:val="none" w:sz="0" w:space="0" w:color="auto"/>
      </w:divBdr>
    </w:div>
    <w:div w:id="2025278410">
      <w:bodyDiv w:val="1"/>
      <w:marLeft w:val="0"/>
      <w:marRight w:val="0"/>
      <w:marTop w:val="0"/>
      <w:marBottom w:val="0"/>
      <w:divBdr>
        <w:top w:val="none" w:sz="0" w:space="0" w:color="auto"/>
        <w:left w:val="none" w:sz="0" w:space="0" w:color="auto"/>
        <w:bottom w:val="none" w:sz="0" w:space="0" w:color="auto"/>
        <w:right w:val="none" w:sz="0" w:space="0" w:color="auto"/>
      </w:divBdr>
    </w:div>
    <w:div w:id="2029138230">
      <w:bodyDiv w:val="1"/>
      <w:marLeft w:val="0"/>
      <w:marRight w:val="0"/>
      <w:marTop w:val="0"/>
      <w:marBottom w:val="0"/>
      <w:divBdr>
        <w:top w:val="none" w:sz="0" w:space="0" w:color="auto"/>
        <w:left w:val="none" w:sz="0" w:space="0" w:color="auto"/>
        <w:bottom w:val="none" w:sz="0" w:space="0" w:color="auto"/>
        <w:right w:val="none" w:sz="0" w:space="0" w:color="auto"/>
      </w:divBdr>
    </w:div>
    <w:div w:id="2029746300">
      <w:bodyDiv w:val="1"/>
      <w:marLeft w:val="0"/>
      <w:marRight w:val="0"/>
      <w:marTop w:val="0"/>
      <w:marBottom w:val="0"/>
      <w:divBdr>
        <w:top w:val="none" w:sz="0" w:space="0" w:color="auto"/>
        <w:left w:val="none" w:sz="0" w:space="0" w:color="auto"/>
        <w:bottom w:val="none" w:sz="0" w:space="0" w:color="auto"/>
        <w:right w:val="none" w:sz="0" w:space="0" w:color="auto"/>
      </w:divBdr>
    </w:div>
    <w:div w:id="2033535088">
      <w:bodyDiv w:val="1"/>
      <w:marLeft w:val="0"/>
      <w:marRight w:val="0"/>
      <w:marTop w:val="0"/>
      <w:marBottom w:val="0"/>
      <w:divBdr>
        <w:top w:val="none" w:sz="0" w:space="0" w:color="auto"/>
        <w:left w:val="none" w:sz="0" w:space="0" w:color="auto"/>
        <w:bottom w:val="none" w:sz="0" w:space="0" w:color="auto"/>
        <w:right w:val="none" w:sz="0" w:space="0" w:color="auto"/>
      </w:divBdr>
    </w:div>
    <w:div w:id="2049379335">
      <w:bodyDiv w:val="1"/>
      <w:marLeft w:val="0"/>
      <w:marRight w:val="0"/>
      <w:marTop w:val="0"/>
      <w:marBottom w:val="0"/>
      <w:divBdr>
        <w:top w:val="none" w:sz="0" w:space="0" w:color="auto"/>
        <w:left w:val="none" w:sz="0" w:space="0" w:color="auto"/>
        <w:bottom w:val="none" w:sz="0" w:space="0" w:color="auto"/>
        <w:right w:val="none" w:sz="0" w:space="0" w:color="auto"/>
      </w:divBdr>
    </w:div>
    <w:div w:id="2050033670">
      <w:bodyDiv w:val="1"/>
      <w:marLeft w:val="0"/>
      <w:marRight w:val="0"/>
      <w:marTop w:val="0"/>
      <w:marBottom w:val="0"/>
      <w:divBdr>
        <w:top w:val="none" w:sz="0" w:space="0" w:color="auto"/>
        <w:left w:val="none" w:sz="0" w:space="0" w:color="auto"/>
        <w:bottom w:val="none" w:sz="0" w:space="0" w:color="auto"/>
        <w:right w:val="none" w:sz="0" w:space="0" w:color="auto"/>
      </w:divBdr>
    </w:div>
    <w:div w:id="2051685033">
      <w:bodyDiv w:val="1"/>
      <w:marLeft w:val="0"/>
      <w:marRight w:val="0"/>
      <w:marTop w:val="0"/>
      <w:marBottom w:val="0"/>
      <w:divBdr>
        <w:top w:val="none" w:sz="0" w:space="0" w:color="auto"/>
        <w:left w:val="none" w:sz="0" w:space="0" w:color="auto"/>
        <w:bottom w:val="none" w:sz="0" w:space="0" w:color="auto"/>
        <w:right w:val="none" w:sz="0" w:space="0" w:color="auto"/>
      </w:divBdr>
    </w:div>
    <w:div w:id="2052150505">
      <w:bodyDiv w:val="1"/>
      <w:marLeft w:val="0"/>
      <w:marRight w:val="0"/>
      <w:marTop w:val="0"/>
      <w:marBottom w:val="0"/>
      <w:divBdr>
        <w:top w:val="none" w:sz="0" w:space="0" w:color="auto"/>
        <w:left w:val="none" w:sz="0" w:space="0" w:color="auto"/>
        <w:bottom w:val="none" w:sz="0" w:space="0" w:color="auto"/>
        <w:right w:val="none" w:sz="0" w:space="0" w:color="auto"/>
      </w:divBdr>
    </w:div>
    <w:div w:id="2061974156">
      <w:bodyDiv w:val="1"/>
      <w:marLeft w:val="0"/>
      <w:marRight w:val="0"/>
      <w:marTop w:val="0"/>
      <w:marBottom w:val="0"/>
      <w:divBdr>
        <w:top w:val="none" w:sz="0" w:space="0" w:color="auto"/>
        <w:left w:val="none" w:sz="0" w:space="0" w:color="auto"/>
        <w:bottom w:val="none" w:sz="0" w:space="0" w:color="auto"/>
        <w:right w:val="none" w:sz="0" w:space="0" w:color="auto"/>
      </w:divBdr>
    </w:div>
    <w:div w:id="2063362594">
      <w:bodyDiv w:val="1"/>
      <w:marLeft w:val="0"/>
      <w:marRight w:val="0"/>
      <w:marTop w:val="0"/>
      <w:marBottom w:val="0"/>
      <w:divBdr>
        <w:top w:val="none" w:sz="0" w:space="0" w:color="auto"/>
        <w:left w:val="none" w:sz="0" w:space="0" w:color="auto"/>
        <w:bottom w:val="none" w:sz="0" w:space="0" w:color="auto"/>
        <w:right w:val="none" w:sz="0" w:space="0" w:color="auto"/>
      </w:divBdr>
    </w:div>
    <w:div w:id="2064284827">
      <w:bodyDiv w:val="1"/>
      <w:marLeft w:val="0"/>
      <w:marRight w:val="0"/>
      <w:marTop w:val="0"/>
      <w:marBottom w:val="0"/>
      <w:divBdr>
        <w:top w:val="none" w:sz="0" w:space="0" w:color="auto"/>
        <w:left w:val="none" w:sz="0" w:space="0" w:color="auto"/>
        <w:bottom w:val="none" w:sz="0" w:space="0" w:color="auto"/>
        <w:right w:val="none" w:sz="0" w:space="0" w:color="auto"/>
      </w:divBdr>
    </w:div>
    <w:div w:id="2066491790">
      <w:bodyDiv w:val="1"/>
      <w:marLeft w:val="0"/>
      <w:marRight w:val="0"/>
      <w:marTop w:val="0"/>
      <w:marBottom w:val="0"/>
      <w:divBdr>
        <w:top w:val="none" w:sz="0" w:space="0" w:color="auto"/>
        <w:left w:val="none" w:sz="0" w:space="0" w:color="auto"/>
        <w:bottom w:val="none" w:sz="0" w:space="0" w:color="auto"/>
        <w:right w:val="none" w:sz="0" w:space="0" w:color="auto"/>
      </w:divBdr>
    </w:div>
    <w:div w:id="2076314490">
      <w:bodyDiv w:val="1"/>
      <w:marLeft w:val="0"/>
      <w:marRight w:val="0"/>
      <w:marTop w:val="0"/>
      <w:marBottom w:val="0"/>
      <w:divBdr>
        <w:top w:val="none" w:sz="0" w:space="0" w:color="auto"/>
        <w:left w:val="none" w:sz="0" w:space="0" w:color="auto"/>
        <w:bottom w:val="none" w:sz="0" w:space="0" w:color="auto"/>
        <w:right w:val="none" w:sz="0" w:space="0" w:color="auto"/>
      </w:divBdr>
    </w:div>
    <w:div w:id="2079131482">
      <w:bodyDiv w:val="1"/>
      <w:marLeft w:val="0"/>
      <w:marRight w:val="0"/>
      <w:marTop w:val="0"/>
      <w:marBottom w:val="0"/>
      <w:divBdr>
        <w:top w:val="none" w:sz="0" w:space="0" w:color="auto"/>
        <w:left w:val="none" w:sz="0" w:space="0" w:color="auto"/>
        <w:bottom w:val="none" w:sz="0" w:space="0" w:color="auto"/>
        <w:right w:val="none" w:sz="0" w:space="0" w:color="auto"/>
      </w:divBdr>
    </w:div>
    <w:div w:id="2079785075">
      <w:bodyDiv w:val="1"/>
      <w:marLeft w:val="0"/>
      <w:marRight w:val="0"/>
      <w:marTop w:val="0"/>
      <w:marBottom w:val="0"/>
      <w:divBdr>
        <w:top w:val="none" w:sz="0" w:space="0" w:color="auto"/>
        <w:left w:val="none" w:sz="0" w:space="0" w:color="auto"/>
        <w:bottom w:val="none" w:sz="0" w:space="0" w:color="auto"/>
        <w:right w:val="none" w:sz="0" w:space="0" w:color="auto"/>
      </w:divBdr>
    </w:div>
    <w:div w:id="2081177047">
      <w:bodyDiv w:val="1"/>
      <w:marLeft w:val="0"/>
      <w:marRight w:val="0"/>
      <w:marTop w:val="0"/>
      <w:marBottom w:val="0"/>
      <w:divBdr>
        <w:top w:val="none" w:sz="0" w:space="0" w:color="auto"/>
        <w:left w:val="none" w:sz="0" w:space="0" w:color="auto"/>
        <w:bottom w:val="none" w:sz="0" w:space="0" w:color="auto"/>
        <w:right w:val="none" w:sz="0" w:space="0" w:color="auto"/>
      </w:divBdr>
    </w:div>
    <w:div w:id="208306176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026375">
      <w:bodyDiv w:val="1"/>
      <w:marLeft w:val="0"/>
      <w:marRight w:val="0"/>
      <w:marTop w:val="0"/>
      <w:marBottom w:val="0"/>
      <w:divBdr>
        <w:top w:val="none" w:sz="0" w:space="0" w:color="auto"/>
        <w:left w:val="none" w:sz="0" w:space="0" w:color="auto"/>
        <w:bottom w:val="none" w:sz="0" w:space="0" w:color="auto"/>
        <w:right w:val="none" w:sz="0" w:space="0" w:color="auto"/>
      </w:divBdr>
    </w:div>
    <w:div w:id="209127295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4036107">
      <w:bodyDiv w:val="1"/>
      <w:marLeft w:val="0"/>
      <w:marRight w:val="0"/>
      <w:marTop w:val="0"/>
      <w:marBottom w:val="0"/>
      <w:divBdr>
        <w:top w:val="none" w:sz="0" w:space="0" w:color="auto"/>
        <w:left w:val="none" w:sz="0" w:space="0" w:color="auto"/>
        <w:bottom w:val="none" w:sz="0" w:space="0" w:color="auto"/>
        <w:right w:val="none" w:sz="0" w:space="0" w:color="auto"/>
      </w:divBdr>
    </w:div>
    <w:div w:id="2134323738">
      <w:bodyDiv w:val="1"/>
      <w:marLeft w:val="0"/>
      <w:marRight w:val="0"/>
      <w:marTop w:val="0"/>
      <w:marBottom w:val="0"/>
      <w:divBdr>
        <w:top w:val="none" w:sz="0" w:space="0" w:color="auto"/>
        <w:left w:val="none" w:sz="0" w:space="0" w:color="auto"/>
        <w:bottom w:val="none" w:sz="0" w:space="0" w:color="auto"/>
        <w:right w:val="none" w:sz="0" w:space="0" w:color="auto"/>
      </w:divBdr>
    </w:div>
    <w:div w:id="2141142798">
      <w:bodyDiv w:val="1"/>
      <w:marLeft w:val="0"/>
      <w:marRight w:val="0"/>
      <w:marTop w:val="0"/>
      <w:marBottom w:val="0"/>
      <w:divBdr>
        <w:top w:val="none" w:sz="0" w:space="0" w:color="auto"/>
        <w:left w:val="none" w:sz="0" w:space="0" w:color="auto"/>
        <w:bottom w:val="none" w:sz="0" w:space="0" w:color="auto"/>
        <w:right w:val="none" w:sz="0" w:space="0" w:color="auto"/>
      </w:divBdr>
    </w:div>
    <w:div w:id="214422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hyperlink" Target="https://view.officeapps.live.com/op/view.aspx?src=https%3A%2F%2Fwww.onr.org.uk%2Fmedia%2Frdnn01ig%2Ftra-per-gd-014.docx&amp;wdOrigin=BROWSELIN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prodonrgov.sharepoint.com/sites/HOW2Hub/_layouts/15/DocIdRedir.aspx?ID=ONRHH-822789359-20742"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1559"/>
    <w:rsid w:val="00094B95"/>
    <w:rsid w:val="001101B7"/>
    <w:rsid w:val="00183F29"/>
    <w:rsid w:val="001C476B"/>
    <w:rsid w:val="001E31D2"/>
    <w:rsid w:val="002550FD"/>
    <w:rsid w:val="00303A7B"/>
    <w:rsid w:val="00333F8E"/>
    <w:rsid w:val="003437CA"/>
    <w:rsid w:val="00350199"/>
    <w:rsid w:val="0039200F"/>
    <w:rsid w:val="00393DBF"/>
    <w:rsid w:val="003B432F"/>
    <w:rsid w:val="0042049A"/>
    <w:rsid w:val="005735E2"/>
    <w:rsid w:val="005B197E"/>
    <w:rsid w:val="005F5698"/>
    <w:rsid w:val="00616CE9"/>
    <w:rsid w:val="00630CA0"/>
    <w:rsid w:val="0064519F"/>
    <w:rsid w:val="00657812"/>
    <w:rsid w:val="006658E0"/>
    <w:rsid w:val="006770A5"/>
    <w:rsid w:val="00714132"/>
    <w:rsid w:val="007154C5"/>
    <w:rsid w:val="00764F6F"/>
    <w:rsid w:val="00791567"/>
    <w:rsid w:val="008169DF"/>
    <w:rsid w:val="0083336C"/>
    <w:rsid w:val="00835E07"/>
    <w:rsid w:val="00882666"/>
    <w:rsid w:val="008C5386"/>
    <w:rsid w:val="008E30AA"/>
    <w:rsid w:val="008F41ED"/>
    <w:rsid w:val="009552F8"/>
    <w:rsid w:val="009E233B"/>
    <w:rsid w:val="00A009A6"/>
    <w:rsid w:val="00A657B0"/>
    <w:rsid w:val="00A93B2A"/>
    <w:rsid w:val="00A978B8"/>
    <w:rsid w:val="00B02F56"/>
    <w:rsid w:val="00C11738"/>
    <w:rsid w:val="00C17C1E"/>
    <w:rsid w:val="00C41BCC"/>
    <w:rsid w:val="00CD3C79"/>
    <w:rsid w:val="00DA2E42"/>
    <w:rsid w:val="00DB61CB"/>
    <w:rsid w:val="00DD7BA4"/>
    <w:rsid w:val="00E27559"/>
    <w:rsid w:val="00E318CE"/>
    <w:rsid w:val="00E646E1"/>
    <w:rsid w:val="00EA29DB"/>
    <w:rsid w:val="00EA6048"/>
    <w:rsid w:val="00EB6030"/>
    <w:rsid w:val="00EE584B"/>
    <w:rsid w:val="00F14E78"/>
    <w:rsid w:val="00F54542"/>
    <w:rsid w:val="00FD29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ADR</b:Tag>
    <b:SourceType>Book</b:SourceType>
    <b:Guid>{88238365-FCE9-463C-85BC-ACAF678FFAB7}</b:Guid>
    <b:Title>ADR applicable as from 1 January 2023, Agreement concerning the International Carriage of Dangerous Goods by Road (ECE/TRANS/326)</b:Title>
    <b:RefOrder>2</b:RefOrder>
  </b:Source>
  <b:Source>
    <b:Tag>Con</b:Tag>
    <b:SourceType>Book</b:SourceType>
    <b:Guid>{B2A2E140-02C2-4C6E-B773-CA3177779B64}</b:Guid>
    <b:Title>Convention concerning International Carriage by Rail (COTIF) Appendix C – Regulations concerning the International Carriage of Dangerous Goods by Rail (RID), With effect from 1 January 2023</b:Title>
    <b:RefOrder>3</b:RefOrder>
  </b:Source>
  <b:Source>
    <b:Tag>4Re</b:Tag>
    <b:SourceType>Book</b:SourceType>
    <b:Guid>{DEF7F1A2-B495-460B-80A6-3BCCFA2DF0D6}</b:Guid>
    <b:Title>Regulations for the Safe Transport of Radioactive Material 2018 Edition, Specific Safety requirements No. SSR-6 (Rev. 1)</b:Title>
    <b:Author>
      <b:Author>
        <b:Corporate>IAEA</b:Corporate>
      </b:Author>
    </b:Author>
    <b:RefOrder>4</b:RefOrder>
  </b:Source>
  <b:Source>
    <b:Tag>Gui</b:Tag>
    <b:SourceType>Book</b:SourceType>
    <b:Guid>{6CEA5073-379F-4854-A57D-82C2D06A5ACE}</b:Guid>
    <b:Title>Guidance for Applications for UK Competent Authority Approval, TRA-PER-GD-014, issue No. 4</b:Title>
    <b:Author>
      <b:Author>
        <b:Corporate>ONR</b:Corporate>
      </b:Author>
    </b:Author>
    <b:RefOrder>8</b:RefOrder>
  </b:Source>
  <b:Source>
    <b:Tag>For</b:Tag>
    <b:SourceType>Book</b:SourceType>
    <b:Guid>{34DC054E-A299-4243-B588-44F38A5E7A54}</b:Guid>
    <b:Title>Format and Content of The Package Design Safety Report for the Safe Transport of Radioactive Material (2022 Edition), SSG-66</b:Title>
    <b:Author>
      <b:Author>
        <b:Corporate>IAEA</b:Corporate>
      </b:Author>
    </b:Author>
    <b:RefOrder>6</b:RefOrder>
  </b:Source>
  <b:Source>
    <b:Tag>Adv</b:Tag>
    <b:SourceType>Book</b:SourceType>
    <b:Guid>{05679890-0590-4733-A16E-D8C3A560D7AF}</b:Guid>
    <b:Title>Advisory Material for the IAEA Regulations for the Safe Transport of Radioactive Material (2018 Edition), Specific Safety Guide No. SSG-26 (Rev.1)</b:Title>
    <b:Author>
      <b:Author>
        <b:Corporate>IAEA</b:Corporate>
      </b:Author>
    </b:Author>
    <b:RefOrder>5</b:RefOrder>
  </b:Source>
  <b:Source>
    <b:Tag>The</b:Tag>
    <b:SourceType>Book</b:SourceType>
    <b:Guid>{AA26B698-4804-4DE0-8EDA-94355B74FE1D}</b:Guid>
    <b:Title>The Management System for the Safe Transport of Radioactive Material (2008 Edition), TS-G-1.4</b:Title>
    <b:Author>
      <b:Author>
        <b:Corporate>IAEA</b:Corporate>
      </b:Author>
    </b:Author>
    <b:RefOrder>7</b:RefOrder>
  </b:Source>
  <b:Source>
    <b:Tag>Cai</b:Tag>
    <b:SourceType>Book</b:SourceType>
    <b:Guid>{8FE962B2-BE3E-4E1A-9642-4D8CB50751F1}</b:Guid>
    <b:Title>Carraige of Dangerous Goods and Use of Transportable Pressure Equipement Regulation 2009 (Statutory Instrument 2009 No. 1348)</b:Titl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0FB662-205C-4E05-927E-E0E22E140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4124</Words>
  <Characters>23509</Characters>
  <Application>Microsoft Office Word</Application>
  <DocSecurity>0</DocSecurity>
  <Lines>195</Lines>
  <Paragraphs>55</Paragraphs>
  <ScaleCrop>false</ScaleCrop>
  <Manager>Office for Nuclear Regulation</Manager>
  <Company>Office for Nuclear Regulation</Company>
  <LinksUpToDate>false</LinksUpToDate>
  <CharactersWithSpaces>27578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A Packaging – Design Compliance</dc:title>
  <dc:subject>[Subtitle or description]</dc:subject>
  <dc:creator>Liam Dunning</dc:creator>
  <cp:keywords>[Key words separated by commas]</cp:keywords>
  <dc:description/>
  <cp:lastModifiedBy>Linda Beckett</cp:lastModifiedBy>
  <cp:revision>2</cp:revision>
  <cp:lastPrinted>2025-03-11T14:26:00Z</cp:lastPrinted>
  <dcterms:created xsi:type="dcterms:W3CDTF">2025-11-10T11:20:00Z</dcterms:created>
  <dcterms:modified xsi:type="dcterms:W3CDTF">2025-11-10T11:20:00Z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