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rPr>
                <w:sz w:val="56"/>
                <w:szCs w:val="56"/>
              </w:rPr>
            </w:sdtEndPr>
            <w:sdtContent>
              <w:p w14:paraId="7C4EA414" w14:textId="6ED710ED" w:rsidR="00D0226A" w:rsidRPr="001E03E1" w:rsidRDefault="009E7534"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8170FD" w:rsidRPr="00214682">
                      <w:rPr>
                        <w:sz w:val="56"/>
                        <w:szCs w:val="56"/>
                      </w:rPr>
                      <w:t>Compliance Inspection of Transport Arrangements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436046B9" w14:textId="77777777" w:rsidR="00EC6F1A" w:rsidRPr="00595C8C" w:rsidRDefault="00EC6F1A" w:rsidP="00EC6F1A">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56890D0C" w:rsidR="00004C16" w:rsidRDefault="008170FD" w:rsidP="00004C16">
          <w:r>
            <w:rPr>
              <w:rStyle w:val="Style2"/>
            </w:rPr>
            <w:t>Compliance Inspection of Transport Arrangements</w:t>
          </w:r>
        </w:p>
      </w:sdtContent>
    </w:sdt>
    <w:p w14:paraId="61A25C0F" w14:textId="77777777" w:rsidR="00004C16" w:rsidRDefault="00004C16" w:rsidP="00004C16">
      <w:pPr>
        <w:rPr>
          <w:sz w:val="28"/>
          <w:szCs w:val="28"/>
        </w:rPr>
      </w:pPr>
    </w:p>
    <w:p w14:paraId="4D99E381" w14:textId="7B6C0C9B" w:rsidR="00004C16" w:rsidRPr="00EC6F1A" w:rsidRDefault="00004C16" w:rsidP="0075393A">
      <w:pPr>
        <w:rPr>
          <w:szCs w:val="24"/>
        </w:rPr>
      </w:pPr>
      <w:r w:rsidRPr="00EC6F1A">
        <w:rPr>
          <w:b/>
          <w:bCs/>
          <w:szCs w:val="24"/>
        </w:rPr>
        <w:t>Authored by</w:t>
      </w:r>
      <w:r w:rsidRPr="00EC6F1A">
        <w:rPr>
          <w:szCs w:val="24"/>
        </w:rPr>
        <w:t xml:space="preserve"> – </w:t>
      </w:r>
      <w:r w:rsidR="00110F1C" w:rsidRPr="00EC6F1A">
        <w:rPr>
          <w:szCs w:val="24"/>
        </w:rPr>
        <w:t xml:space="preserve">Principal Inspector, </w:t>
      </w:r>
      <w:r w:rsidR="00214682">
        <w:rPr>
          <w:szCs w:val="24"/>
        </w:rPr>
        <w:t>Transport Competent Authority (TCA)</w:t>
      </w:r>
    </w:p>
    <w:p w14:paraId="23B9A867" w14:textId="39DFC3D2" w:rsidR="00004C16" w:rsidRPr="00EC6F1A" w:rsidRDefault="00004C16" w:rsidP="006C018F">
      <w:pPr>
        <w:rPr>
          <w:szCs w:val="24"/>
        </w:rPr>
      </w:pPr>
      <w:r w:rsidRPr="00EC6F1A">
        <w:rPr>
          <w:b/>
          <w:bCs/>
          <w:szCs w:val="24"/>
        </w:rPr>
        <w:t>Approved by</w:t>
      </w:r>
      <w:r w:rsidRPr="00EC6F1A">
        <w:rPr>
          <w:szCs w:val="24"/>
        </w:rPr>
        <w:t xml:space="preserve"> – </w:t>
      </w:r>
      <w:r w:rsidR="00EE7A6C">
        <w:rPr>
          <w:szCs w:val="24"/>
        </w:rPr>
        <w:t>P</w:t>
      </w:r>
      <w:r w:rsidR="00214682">
        <w:rPr>
          <w:szCs w:val="24"/>
        </w:rPr>
        <w:t xml:space="preserve">rofessional Lead - </w:t>
      </w:r>
      <w:r w:rsidR="000910DD" w:rsidRPr="00EC6F1A">
        <w:rPr>
          <w:szCs w:val="24"/>
        </w:rPr>
        <w:t>Operational Inspection</w:t>
      </w:r>
    </w:p>
    <w:p w14:paraId="1014BEF0" w14:textId="77777777" w:rsidR="00821337" w:rsidRPr="00EC6F1A" w:rsidRDefault="00821337" w:rsidP="00004C16">
      <w:pPr>
        <w:rPr>
          <w:szCs w:val="24"/>
        </w:rPr>
      </w:pPr>
    </w:p>
    <w:p w14:paraId="247E3769" w14:textId="17F5AD92" w:rsidR="00004C16" w:rsidRPr="00EC6F1A" w:rsidRDefault="00004C16" w:rsidP="00004C16">
      <w:pPr>
        <w:rPr>
          <w:szCs w:val="24"/>
        </w:rPr>
      </w:pPr>
      <w:r w:rsidRPr="00EC6F1A">
        <w:rPr>
          <w:b/>
          <w:bCs/>
          <w:szCs w:val="24"/>
        </w:rPr>
        <w:t>Issue No</w:t>
      </w:r>
      <w:r w:rsidRPr="00EC6F1A">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910DD" w:rsidRPr="00EC6F1A">
            <w:rPr>
              <w:szCs w:val="24"/>
            </w:rPr>
            <w:t>2</w:t>
          </w:r>
        </w:sdtContent>
      </w:sdt>
    </w:p>
    <w:p w14:paraId="19206F45" w14:textId="7966525D" w:rsidR="00004C16" w:rsidRPr="00EC6F1A" w:rsidRDefault="00004C16" w:rsidP="00004C16">
      <w:pPr>
        <w:rPr>
          <w:szCs w:val="24"/>
        </w:rPr>
      </w:pPr>
      <w:r w:rsidRPr="00EC6F1A">
        <w:rPr>
          <w:b/>
          <w:bCs/>
          <w:szCs w:val="24"/>
        </w:rPr>
        <w:t>Publication Date</w:t>
      </w:r>
      <w:r w:rsidRPr="00EC6F1A">
        <w:rPr>
          <w:szCs w:val="24"/>
        </w:rPr>
        <w:t xml:space="preserve">: </w:t>
      </w:r>
      <w:r w:rsidR="00EC6F1A">
        <w:rPr>
          <w:szCs w:val="24"/>
        </w:rPr>
        <w:t>Nov-23</w:t>
      </w:r>
    </w:p>
    <w:p w14:paraId="22297511" w14:textId="315DBD86" w:rsidR="005C1E52" w:rsidRPr="00EC6F1A" w:rsidRDefault="005C1E52" w:rsidP="00004C16">
      <w:pPr>
        <w:rPr>
          <w:szCs w:val="24"/>
        </w:rPr>
      </w:pPr>
      <w:r w:rsidRPr="00EC6F1A">
        <w:rPr>
          <w:b/>
          <w:bCs/>
          <w:szCs w:val="24"/>
        </w:rPr>
        <w:t>Next Major Review Date</w:t>
      </w:r>
      <w:r w:rsidRPr="00EC6F1A">
        <w:rPr>
          <w:szCs w:val="24"/>
        </w:rPr>
        <w:t xml:space="preserve">: </w:t>
      </w:r>
      <w:r w:rsidR="00EC6F1A">
        <w:rPr>
          <w:szCs w:val="24"/>
        </w:rPr>
        <w:t>Nov-28</w:t>
      </w:r>
    </w:p>
    <w:p w14:paraId="5C6B9B2F" w14:textId="53A48841" w:rsidR="006F7E5F" w:rsidRPr="00EC6F1A" w:rsidRDefault="006F7E5F" w:rsidP="00004C16">
      <w:pPr>
        <w:rPr>
          <w:szCs w:val="24"/>
        </w:rPr>
      </w:pPr>
      <w:r w:rsidRPr="00EC6F1A">
        <w:rPr>
          <w:b/>
          <w:bCs/>
          <w:szCs w:val="24"/>
        </w:rPr>
        <w:t>Doc. Ref.:</w:t>
      </w:r>
      <w:r w:rsidRPr="00EC6F1A">
        <w:rPr>
          <w:szCs w:val="24"/>
        </w:rPr>
        <w:t xml:space="preserve"> </w:t>
      </w:r>
      <w:r w:rsidR="007A2E45" w:rsidRPr="00EC6F1A">
        <w:rPr>
          <w:szCs w:val="24"/>
        </w:rPr>
        <w:t>NS-INSP-GD-069</w:t>
      </w:r>
    </w:p>
    <w:p w14:paraId="55057C62" w14:textId="13DFB3E1" w:rsidR="00004C16" w:rsidRPr="00EC6F1A" w:rsidRDefault="00004C16" w:rsidP="00004C16">
      <w:pPr>
        <w:rPr>
          <w:szCs w:val="24"/>
        </w:rPr>
      </w:pPr>
      <w:r w:rsidRPr="00EC6F1A">
        <w:rPr>
          <w:b/>
          <w:bCs/>
          <w:szCs w:val="24"/>
        </w:rPr>
        <w:t>Record Ref. No</w:t>
      </w:r>
      <w:r w:rsidRPr="00EC6F1A">
        <w:rPr>
          <w:szCs w:val="24"/>
        </w:rPr>
        <w:t xml:space="preserve">.: </w:t>
      </w:r>
      <w:r w:rsidR="00EC6F1A" w:rsidRPr="00EC6F1A">
        <w:rPr>
          <w:szCs w:val="24"/>
        </w:rPr>
        <w:t>2020/209740</w:t>
      </w:r>
    </w:p>
    <w:p w14:paraId="39BC0EA4" w14:textId="77777777" w:rsidR="00420A11" w:rsidRDefault="00420A11" w:rsidP="00323E71"/>
    <w:p w14:paraId="5798DFED" w14:textId="77777777" w:rsidR="001D0DE0" w:rsidRPr="00595C8C" w:rsidRDefault="00595C8C" w:rsidP="00EC6F1A">
      <w:pPr>
        <w:pStyle w:val="Caption"/>
      </w:pPr>
      <w:r w:rsidRPr="00595C8C">
        <w:t>Revision Commentary</w:t>
      </w:r>
    </w:p>
    <w:tbl>
      <w:tblPr>
        <w:tblStyle w:val="ONRTable1"/>
        <w:tblW w:w="0" w:type="auto"/>
        <w:tblInd w:w="10" w:type="dxa"/>
        <w:tblLook w:val="04A0" w:firstRow="1" w:lastRow="0" w:firstColumn="1" w:lastColumn="0" w:noHBand="0" w:noVBand="1"/>
      </w:tblPr>
      <w:tblGrid>
        <w:gridCol w:w="1604"/>
        <w:gridCol w:w="7412"/>
      </w:tblGrid>
      <w:tr w:rsidR="00595C8C" w:rsidRPr="00EC6F1A" w14:paraId="116B87DF" w14:textId="77777777" w:rsidTr="00EC6F1A">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5285E8FF" w:rsidR="00595C8C" w:rsidRPr="00EC6F1A" w:rsidRDefault="00595C8C" w:rsidP="00595C8C">
            <w:pPr>
              <w:spacing w:before="60" w:after="60"/>
              <w:rPr>
                <w:b w:val="0"/>
                <w:bCs/>
              </w:rPr>
            </w:pPr>
            <w:r w:rsidRPr="00EC6F1A">
              <w:rPr>
                <w:b w:val="0"/>
                <w:bCs/>
              </w:rPr>
              <w:t>Issue</w:t>
            </w:r>
            <w:r w:rsidR="004E3932" w:rsidRPr="00EC6F1A">
              <w:rPr>
                <w:b w:val="0"/>
                <w:bCs/>
              </w:rPr>
              <w:t xml:space="preserve"> No.</w:t>
            </w:r>
          </w:p>
        </w:tc>
        <w:tc>
          <w:tcPr>
            <w:tcW w:w="8045" w:type="dxa"/>
          </w:tcPr>
          <w:p w14:paraId="2D00C3FD" w14:textId="26176D05" w:rsidR="00595C8C" w:rsidRPr="00EC6F1A" w:rsidRDefault="00595C8C" w:rsidP="00595C8C">
            <w:pPr>
              <w:spacing w:before="60" w:after="60"/>
              <w:rPr>
                <w:b w:val="0"/>
                <w:bCs/>
              </w:rPr>
            </w:pPr>
            <w:r w:rsidRPr="00EC6F1A">
              <w:rPr>
                <w:b w:val="0"/>
                <w:bCs/>
              </w:rPr>
              <w:t>Description of Update(s)</w:t>
            </w:r>
          </w:p>
        </w:tc>
      </w:tr>
      <w:tr w:rsidR="00595C8C" w14:paraId="0B4E4E42" w14:textId="77777777" w:rsidTr="00EC6F1A">
        <w:tc>
          <w:tcPr>
            <w:tcW w:w="1691" w:type="dxa"/>
          </w:tcPr>
          <w:p w14:paraId="65482A03" w14:textId="621DFEAF" w:rsidR="00595C8C" w:rsidRDefault="00EC6F1A" w:rsidP="00595C8C">
            <w:pPr>
              <w:spacing w:before="60" w:after="60"/>
            </w:pPr>
            <w:r>
              <w:t>0</w:t>
            </w:r>
          </w:p>
        </w:tc>
        <w:tc>
          <w:tcPr>
            <w:tcW w:w="8045" w:type="dxa"/>
          </w:tcPr>
          <w:p w14:paraId="1C80912E" w14:textId="1EC606BE" w:rsidR="00595C8C" w:rsidRDefault="00A30393" w:rsidP="00595C8C">
            <w:pPr>
              <w:spacing w:before="60" w:after="60"/>
            </w:pPr>
            <w:r>
              <w:t>New Document</w:t>
            </w:r>
          </w:p>
        </w:tc>
      </w:tr>
      <w:tr w:rsidR="00A30393" w14:paraId="7D55A280" w14:textId="77777777" w:rsidTr="00EC6F1A">
        <w:tc>
          <w:tcPr>
            <w:tcW w:w="1691" w:type="dxa"/>
          </w:tcPr>
          <w:p w14:paraId="1A22065B" w14:textId="779FED3E" w:rsidR="00A30393" w:rsidRDefault="00EC6F1A" w:rsidP="00595C8C">
            <w:pPr>
              <w:spacing w:before="60" w:after="60"/>
            </w:pPr>
            <w:r>
              <w:t>1</w:t>
            </w:r>
          </w:p>
        </w:tc>
        <w:tc>
          <w:tcPr>
            <w:tcW w:w="8045" w:type="dxa"/>
          </w:tcPr>
          <w:p w14:paraId="265A9D6A" w14:textId="6B1DC871" w:rsidR="00A30393" w:rsidRDefault="00A30393" w:rsidP="00595C8C">
            <w:pPr>
              <w:spacing w:before="60" w:after="60"/>
            </w:pPr>
            <w:r>
              <w:t>Updated at review</w:t>
            </w:r>
          </w:p>
        </w:tc>
      </w:tr>
      <w:tr w:rsidR="00A30393" w14:paraId="4F8C2B0E" w14:textId="77777777" w:rsidTr="00EC6F1A">
        <w:tc>
          <w:tcPr>
            <w:tcW w:w="1691" w:type="dxa"/>
          </w:tcPr>
          <w:p w14:paraId="2656686F" w14:textId="3CB371D2" w:rsidR="00A30393" w:rsidRDefault="00EC6F1A" w:rsidP="00595C8C">
            <w:pPr>
              <w:spacing w:before="60" w:after="60"/>
            </w:pPr>
            <w:r>
              <w:t>1.1</w:t>
            </w:r>
          </w:p>
        </w:tc>
        <w:tc>
          <w:tcPr>
            <w:tcW w:w="8045" w:type="dxa"/>
          </w:tcPr>
          <w:p w14:paraId="5BF13507" w14:textId="5BC9498A" w:rsidR="00A30393" w:rsidRDefault="00A30393" w:rsidP="00595C8C">
            <w:pPr>
              <w:spacing w:before="60" w:after="60"/>
            </w:pPr>
            <w:r>
              <w:t>Extended Review period to 2024</w:t>
            </w:r>
          </w:p>
        </w:tc>
      </w:tr>
      <w:tr w:rsidR="00A30393" w14:paraId="56B83961" w14:textId="77777777" w:rsidTr="00EC6F1A">
        <w:tc>
          <w:tcPr>
            <w:tcW w:w="1691" w:type="dxa"/>
          </w:tcPr>
          <w:p w14:paraId="08E7F44D" w14:textId="7F29F7DB" w:rsidR="00A30393" w:rsidRDefault="00EC6F1A" w:rsidP="00595C8C">
            <w:pPr>
              <w:spacing w:before="60" w:after="60"/>
            </w:pPr>
            <w:r>
              <w:t>2</w:t>
            </w:r>
          </w:p>
        </w:tc>
        <w:tc>
          <w:tcPr>
            <w:tcW w:w="8045" w:type="dxa"/>
          </w:tcPr>
          <w:p w14:paraId="4593EB57" w14:textId="4BCAF50F" w:rsidR="00A30393" w:rsidRDefault="00EC3A30" w:rsidP="00595C8C">
            <w:pPr>
              <w:spacing w:before="60" w:after="60"/>
            </w:pPr>
            <w:r>
              <w:t xml:space="preserve">Harmonised transport inspections across all </w:t>
            </w:r>
            <w:proofErr w:type="spellStart"/>
            <w:r w:rsidR="5F29088D">
              <w:t>dutyholders</w:t>
            </w:r>
            <w:proofErr w:type="spellEnd"/>
            <w:r>
              <w:t>.</w:t>
            </w:r>
          </w:p>
        </w:tc>
      </w:tr>
    </w:tbl>
    <w:p w14:paraId="1FDB4B56" w14:textId="6C10B266" w:rsidR="00595C8C" w:rsidRDefault="00595C8C" w:rsidP="00323E71">
      <w:pPr>
        <w:sectPr w:rsidR="00595C8C" w:rsidSect="00214682">
          <w:headerReference w:type="default" r:id="rId13"/>
          <w:footerReference w:type="default" r:id="rId14"/>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33C5BCAF" w14:textId="078052D4" w:rsidR="00214682" w:rsidRDefault="00EC6F1A">
      <w:pPr>
        <w:pStyle w:val="TOC1"/>
        <w:tabs>
          <w:tab w:val="left" w:pos="720"/>
        </w:tabs>
        <w:rPr>
          <w:rFonts w:asciiTheme="minorHAnsi" w:eastAsiaTheme="minorEastAsia" w:hAnsiTheme="minorHAnsi" w:cstheme="minorBidi"/>
          <w:sz w:val="22"/>
          <w:lang w:eastAsia="en-GB" w:bidi="ar-SA"/>
        </w:rPr>
      </w:pPr>
      <w:r>
        <w:fldChar w:fldCharType="begin"/>
      </w:r>
      <w:r>
        <w:instrText xml:space="preserve"> TOC \o "1-2" \h \z \u </w:instrText>
      </w:r>
      <w:r>
        <w:fldChar w:fldCharType="separate"/>
      </w:r>
      <w:hyperlink w:anchor="_Toc149736347" w:history="1">
        <w:r w:rsidR="00214682" w:rsidRPr="0029717C">
          <w:rPr>
            <w:rStyle w:val="Hyperlink"/>
          </w:rPr>
          <w:t>1.</w:t>
        </w:r>
        <w:r w:rsidR="00214682">
          <w:rPr>
            <w:rFonts w:asciiTheme="minorHAnsi" w:eastAsiaTheme="minorEastAsia" w:hAnsiTheme="minorHAnsi" w:cstheme="minorBidi"/>
            <w:sz w:val="22"/>
            <w:lang w:eastAsia="en-GB" w:bidi="ar-SA"/>
          </w:rPr>
          <w:tab/>
        </w:r>
        <w:r w:rsidR="00214682" w:rsidRPr="0029717C">
          <w:rPr>
            <w:rStyle w:val="Hyperlink"/>
          </w:rPr>
          <w:t>Introduction</w:t>
        </w:r>
        <w:r w:rsidR="00214682">
          <w:rPr>
            <w:webHidden/>
          </w:rPr>
          <w:tab/>
        </w:r>
        <w:r w:rsidR="00214682">
          <w:rPr>
            <w:webHidden/>
          </w:rPr>
          <w:fldChar w:fldCharType="begin"/>
        </w:r>
        <w:r w:rsidR="00214682">
          <w:rPr>
            <w:webHidden/>
          </w:rPr>
          <w:instrText xml:space="preserve"> PAGEREF _Toc149736347 \h </w:instrText>
        </w:r>
        <w:r w:rsidR="00214682">
          <w:rPr>
            <w:webHidden/>
          </w:rPr>
        </w:r>
        <w:r w:rsidR="00214682">
          <w:rPr>
            <w:webHidden/>
          </w:rPr>
          <w:fldChar w:fldCharType="separate"/>
        </w:r>
        <w:r w:rsidR="004B5CA6">
          <w:rPr>
            <w:webHidden/>
          </w:rPr>
          <w:t>4</w:t>
        </w:r>
        <w:r w:rsidR="00214682">
          <w:rPr>
            <w:webHidden/>
          </w:rPr>
          <w:fldChar w:fldCharType="end"/>
        </w:r>
      </w:hyperlink>
    </w:p>
    <w:p w14:paraId="43E44F74" w14:textId="5634A08A" w:rsidR="00214682" w:rsidRDefault="009E7534">
      <w:pPr>
        <w:pStyle w:val="TOC2"/>
        <w:tabs>
          <w:tab w:val="left" w:pos="1100"/>
        </w:tabs>
        <w:rPr>
          <w:rFonts w:asciiTheme="minorHAnsi" w:eastAsiaTheme="minorEastAsia" w:hAnsiTheme="minorHAnsi" w:cstheme="minorBidi"/>
          <w:sz w:val="22"/>
          <w:lang w:eastAsia="en-GB" w:bidi="ar-SA"/>
        </w:rPr>
      </w:pPr>
      <w:hyperlink w:anchor="_Toc149736348" w:history="1">
        <w:r w:rsidR="00214682" w:rsidRPr="0029717C">
          <w:rPr>
            <w:rStyle w:val="Hyperlink"/>
          </w:rPr>
          <w:t>1.1.</w:t>
        </w:r>
        <w:r w:rsidR="00214682">
          <w:rPr>
            <w:rFonts w:asciiTheme="minorHAnsi" w:eastAsiaTheme="minorEastAsia" w:hAnsiTheme="minorHAnsi" w:cstheme="minorBidi"/>
            <w:sz w:val="22"/>
            <w:lang w:eastAsia="en-GB" w:bidi="ar-SA"/>
          </w:rPr>
          <w:tab/>
        </w:r>
        <w:r w:rsidR="00214682" w:rsidRPr="0029717C">
          <w:rPr>
            <w:rStyle w:val="Hyperlink"/>
          </w:rPr>
          <w:t>Purpose</w:t>
        </w:r>
        <w:r w:rsidR="00214682">
          <w:rPr>
            <w:webHidden/>
          </w:rPr>
          <w:tab/>
        </w:r>
        <w:r w:rsidR="00214682">
          <w:rPr>
            <w:webHidden/>
          </w:rPr>
          <w:fldChar w:fldCharType="begin"/>
        </w:r>
        <w:r w:rsidR="00214682">
          <w:rPr>
            <w:webHidden/>
          </w:rPr>
          <w:instrText xml:space="preserve"> PAGEREF _Toc149736348 \h </w:instrText>
        </w:r>
        <w:r w:rsidR="00214682">
          <w:rPr>
            <w:webHidden/>
          </w:rPr>
        </w:r>
        <w:r w:rsidR="00214682">
          <w:rPr>
            <w:webHidden/>
          </w:rPr>
          <w:fldChar w:fldCharType="separate"/>
        </w:r>
        <w:r w:rsidR="004B5CA6">
          <w:rPr>
            <w:webHidden/>
          </w:rPr>
          <w:t>4</w:t>
        </w:r>
        <w:r w:rsidR="00214682">
          <w:rPr>
            <w:webHidden/>
          </w:rPr>
          <w:fldChar w:fldCharType="end"/>
        </w:r>
      </w:hyperlink>
    </w:p>
    <w:p w14:paraId="28C8F2BA" w14:textId="368E28AA" w:rsidR="00214682" w:rsidRDefault="009E7534">
      <w:pPr>
        <w:pStyle w:val="TOC2"/>
        <w:tabs>
          <w:tab w:val="left" w:pos="1100"/>
        </w:tabs>
        <w:rPr>
          <w:rFonts w:asciiTheme="minorHAnsi" w:eastAsiaTheme="minorEastAsia" w:hAnsiTheme="minorHAnsi" w:cstheme="minorBidi"/>
          <w:sz w:val="22"/>
          <w:lang w:eastAsia="en-GB" w:bidi="ar-SA"/>
        </w:rPr>
      </w:pPr>
      <w:hyperlink w:anchor="_Toc149736349" w:history="1">
        <w:r w:rsidR="00214682" w:rsidRPr="0029717C">
          <w:rPr>
            <w:rStyle w:val="Hyperlink"/>
          </w:rPr>
          <w:t>1.2.</w:t>
        </w:r>
        <w:r w:rsidR="00214682">
          <w:rPr>
            <w:rFonts w:asciiTheme="minorHAnsi" w:eastAsiaTheme="minorEastAsia" w:hAnsiTheme="minorHAnsi" w:cstheme="minorBidi"/>
            <w:sz w:val="22"/>
            <w:lang w:eastAsia="en-GB" w:bidi="ar-SA"/>
          </w:rPr>
          <w:tab/>
        </w:r>
        <w:r w:rsidR="00214682" w:rsidRPr="0029717C">
          <w:rPr>
            <w:rStyle w:val="Hyperlink"/>
          </w:rPr>
          <w:t>Scope and Applicability</w:t>
        </w:r>
        <w:r w:rsidR="00214682">
          <w:rPr>
            <w:webHidden/>
          </w:rPr>
          <w:tab/>
        </w:r>
        <w:r w:rsidR="00214682">
          <w:rPr>
            <w:webHidden/>
          </w:rPr>
          <w:fldChar w:fldCharType="begin"/>
        </w:r>
        <w:r w:rsidR="00214682">
          <w:rPr>
            <w:webHidden/>
          </w:rPr>
          <w:instrText xml:space="preserve"> PAGEREF _Toc149736349 \h </w:instrText>
        </w:r>
        <w:r w:rsidR="00214682">
          <w:rPr>
            <w:webHidden/>
          </w:rPr>
        </w:r>
        <w:r w:rsidR="00214682">
          <w:rPr>
            <w:webHidden/>
          </w:rPr>
          <w:fldChar w:fldCharType="separate"/>
        </w:r>
        <w:r w:rsidR="004B5CA6">
          <w:rPr>
            <w:webHidden/>
          </w:rPr>
          <w:t>5</w:t>
        </w:r>
        <w:r w:rsidR="00214682">
          <w:rPr>
            <w:webHidden/>
          </w:rPr>
          <w:fldChar w:fldCharType="end"/>
        </w:r>
      </w:hyperlink>
    </w:p>
    <w:p w14:paraId="40149E64" w14:textId="411010C2" w:rsidR="00214682" w:rsidRDefault="009E7534">
      <w:pPr>
        <w:pStyle w:val="TOC2"/>
        <w:tabs>
          <w:tab w:val="left" w:pos="1100"/>
        </w:tabs>
        <w:rPr>
          <w:rFonts w:asciiTheme="minorHAnsi" w:eastAsiaTheme="minorEastAsia" w:hAnsiTheme="minorHAnsi" w:cstheme="minorBidi"/>
          <w:sz w:val="22"/>
          <w:lang w:eastAsia="en-GB" w:bidi="ar-SA"/>
        </w:rPr>
      </w:pPr>
      <w:hyperlink w:anchor="_Toc149736350" w:history="1">
        <w:r w:rsidR="00214682" w:rsidRPr="0029717C">
          <w:rPr>
            <w:rStyle w:val="Hyperlink"/>
          </w:rPr>
          <w:t>1.3.</w:t>
        </w:r>
        <w:r w:rsidR="00214682">
          <w:rPr>
            <w:rFonts w:asciiTheme="minorHAnsi" w:eastAsiaTheme="minorEastAsia" w:hAnsiTheme="minorHAnsi" w:cstheme="minorBidi"/>
            <w:sz w:val="22"/>
            <w:lang w:eastAsia="en-GB" w:bidi="ar-SA"/>
          </w:rPr>
          <w:tab/>
        </w:r>
        <w:r w:rsidR="00214682" w:rsidRPr="0029717C">
          <w:rPr>
            <w:rStyle w:val="Hyperlink"/>
          </w:rPr>
          <w:t>Definitions</w:t>
        </w:r>
        <w:r w:rsidR="00214682">
          <w:rPr>
            <w:webHidden/>
          </w:rPr>
          <w:tab/>
        </w:r>
        <w:r w:rsidR="00214682">
          <w:rPr>
            <w:webHidden/>
          </w:rPr>
          <w:fldChar w:fldCharType="begin"/>
        </w:r>
        <w:r w:rsidR="00214682">
          <w:rPr>
            <w:webHidden/>
          </w:rPr>
          <w:instrText xml:space="preserve"> PAGEREF _Toc149736350 \h </w:instrText>
        </w:r>
        <w:r w:rsidR="00214682">
          <w:rPr>
            <w:webHidden/>
          </w:rPr>
        </w:r>
        <w:r w:rsidR="00214682">
          <w:rPr>
            <w:webHidden/>
          </w:rPr>
          <w:fldChar w:fldCharType="separate"/>
        </w:r>
        <w:r w:rsidR="004B5CA6">
          <w:rPr>
            <w:webHidden/>
          </w:rPr>
          <w:t>5</w:t>
        </w:r>
        <w:r w:rsidR="00214682">
          <w:rPr>
            <w:webHidden/>
          </w:rPr>
          <w:fldChar w:fldCharType="end"/>
        </w:r>
      </w:hyperlink>
    </w:p>
    <w:p w14:paraId="720D2D7A" w14:textId="6829C306" w:rsidR="00214682" w:rsidRDefault="009E7534">
      <w:pPr>
        <w:pStyle w:val="TOC1"/>
        <w:tabs>
          <w:tab w:val="left" w:pos="720"/>
        </w:tabs>
        <w:rPr>
          <w:rFonts w:asciiTheme="minorHAnsi" w:eastAsiaTheme="minorEastAsia" w:hAnsiTheme="minorHAnsi" w:cstheme="minorBidi"/>
          <w:sz w:val="22"/>
          <w:lang w:eastAsia="en-GB" w:bidi="ar-SA"/>
        </w:rPr>
      </w:pPr>
      <w:hyperlink w:anchor="_Toc149736351" w:history="1">
        <w:r w:rsidR="00214682" w:rsidRPr="0029717C">
          <w:rPr>
            <w:rStyle w:val="Hyperlink"/>
          </w:rPr>
          <w:t>2.</w:t>
        </w:r>
        <w:r w:rsidR="00214682">
          <w:rPr>
            <w:rFonts w:asciiTheme="minorHAnsi" w:eastAsiaTheme="minorEastAsia" w:hAnsiTheme="minorHAnsi" w:cstheme="minorBidi"/>
            <w:sz w:val="22"/>
            <w:lang w:eastAsia="en-GB" w:bidi="ar-SA"/>
          </w:rPr>
          <w:tab/>
        </w:r>
        <w:r w:rsidR="00214682" w:rsidRPr="0029717C">
          <w:rPr>
            <w:rStyle w:val="Hyperlink"/>
          </w:rPr>
          <w:t>Guidance on Arrangements</w:t>
        </w:r>
        <w:r w:rsidR="00214682">
          <w:rPr>
            <w:webHidden/>
          </w:rPr>
          <w:tab/>
        </w:r>
        <w:r w:rsidR="00214682">
          <w:rPr>
            <w:webHidden/>
          </w:rPr>
          <w:fldChar w:fldCharType="begin"/>
        </w:r>
        <w:r w:rsidR="00214682">
          <w:rPr>
            <w:webHidden/>
          </w:rPr>
          <w:instrText xml:space="preserve"> PAGEREF _Toc149736351 \h </w:instrText>
        </w:r>
        <w:r w:rsidR="00214682">
          <w:rPr>
            <w:webHidden/>
          </w:rPr>
        </w:r>
        <w:r w:rsidR="00214682">
          <w:rPr>
            <w:webHidden/>
          </w:rPr>
          <w:fldChar w:fldCharType="separate"/>
        </w:r>
        <w:r w:rsidR="004B5CA6">
          <w:rPr>
            <w:webHidden/>
          </w:rPr>
          <w:t>7</w:t>
        </w:r>
        <w:r w:rsidR="00214682">
          <w:rPr>
            <w:webHidden/>
          </w:rPr>
          <w:fldChar w:fldCharType="end"/>
        </w:r>
      </w:hyperlink>
    </w:p>
    <w:p w14:paraId="7E96A8A3" w14:textId="7BCB1048" w:rsidR="00214682" w:rsidRDefault="009E7534">
      <w:pPr>
        <w:pStyle w:val="TOC1"/>
        <w:tabs>
          <w:tab w:val="left" w:pos="720"/>
        </w:tabs>
        <w:rPr>
          <w:rFonts w:asciiTheme="minorHAnsi" w:eastAsiaTheme="minorEastAsia" w:hAnsiTheme="minorHAnsi" w:cstheme="minorBidi"/>
          <w:sz w:val="22"/>
          <w:lang w:eastAsia="en-GB" w:bidi="ar-SA"/>
        </w:rPr>
      </w:pPr>
      <w:hyperlink w:anchor="_Toc149736352" w:history="1">
        <w:r w:rsidR="00214682" w:rsidRPr="0029717C">
          <w:rPr>
            <w:rStyle w:val="Hyperlink"/>
          </w:rPr>
          <w:t>3.</w:t>
        </w:r>
        <w:r w:rsidR="00214682">
          <w:rPr>
            <w:rFonts w:asciiTheme="minorHAnsi" w:eastAsiaTheme="minorEastAsia" w:hAnsiTheme="minorHAnsi" w:cstheme="minorBidi"/>
            <w:sz w:val="22"/>
            <w:lang w:eastAsia="en-GB" w:bidi="ar-SA"/>
          </w:rPr>
          <w:tab/>
        </w:r>
        <w:r w:rsidR="00214682" w:rsidRPr="0029717C">
          <w:rPr>
            <w:rStyle w:val="Hyperlink"/>
          </w:rPr>
          <w:t>Guidance on Inspection of Arrangements</w:t>
        </w:r>
        <w:r w:rsidR="00214682">
          <w:rPr>
            <w:webHidden/>
          </w:rPr>
          <w:tab/>
        </w:r>
        <w:r w:rsidR="00214682">
          <w:rPr>
            <w:webHidden/>
          </w:rPr>
          <w:fldChar w:fldCharType="begin"/>
        </w:r>
        <w:r w:rsidR="00214682">
          <w:rPr>
            <w:webHidden/>
          </w:rPr>
          <w:instrText xml:space="preserve"> PAGEREF _Toc149736352 \h </w:instrText>
        </w:r>
        <w:r w:rsidR="00214682">
          <w:rPr>
            <w:webHidden/>
          </w:rPr>
        </w:r>
        <w:r w:rsidR="00214682">
          <w:rPr>
            <w:webHidden/>
          </w:rPr>
          <w:fldChar w:fldCharType="separate"/>
        </w:r>
        <w:r w:rsidR="004B5CA6">
          <w:rPr>
            <w:webHidden/>
          </w:rPr>
          <w:t>8</w:t>
        </w:r>
        <w:r w:rsidR="00214682">
          <w:rPr>
            <w:webHidden/>
          </w:rPr>
          <w:fldChar w:fldCharType="end"/>
        </w:r>
      </w:hyperlink>
    </w:p>
    <w:p w14:paraId="74D07736" w14:textId="5D485BDE" w:rsidR="00214682" w:rsidRDefault="009E7534">
      <w:pPr>
        <w:pStyle w:val="TOC2"/>
        <w:tabs>
          <w:tab w:val="left" w:pos="1100"/>
        </w:tabs>
        <w:rPr>
          <w:rFonts w:asciiTheme="minorHAnsi" w:eastAsiaTheme="minorEastAsia" w:hAnsiTheme="minorHAnsi" w:cstheme="minorBidi"/>
          <w:sz w:val="22"/>
          <w:lang w:eastAsia="en-GB" w:bidi="ar-SA"/>
        </w:rPr>
      </w:pPr>
      <w:hyperlink w:anchor="_Toc149736353" w:history="1">
        <w:r w:rsidR="00214682" w:rsidRPr="0029717C">
          <w:rPr>
            <w:rStyle w:val="Hyperlink"/>
          </w:rPr>
          <w:t>3.1.</w:t>
        </w:r>
        <w:r w:rsidR="00214682">
          <w:rPr>
            <w:rFonts w:asciiTheme="minorHAnsi" w:eastAsiaTheme="minorEastAsia" w:hAnsiTheme="minorHAnsi" w:cstheme="minorBidi"/>
            <w:sz w:val="22"/>
            <w:lang w:eastAsia="en-GB" w:bidi="ar-SA"/>
          </w:rPr>
          <w:tab/>
        </w:r>
        <w:r w:rsidR="00214682" w:rsidRPr="0029717C">
          <w:rPr>
            <w:rStyle w:val="Hyperlink"/>
          </w:rPr>
          <w:t>Management Systems</w:t>
        </w:r>
        <w:r w:rsidR="00214682">
          <w:rPr>
            <w:webHidden/>
          </w:rPr>
          <w:tab/>
        </w:r>
        <w:r w:rsidR="00214682">
          <w:rPr>
            <w:webHidden/>
          </w:rPr>
          <w:fldChar w:fldCharType="begin"/>
        </w:r>
        <w:r w:rsidR="00214682">
          <w:rPr>
            <w:webHidden/>
          </w:rPr>
          <w:instrText xml:space="preserve"> PAGEREF _Toc149736353 \h </w:instrText>
        </w:r>
        <w:r w:rsidR="00214682">
          <w:rPr>
            <w:webHidden/>
          </w:rPr>
        </w:r>
        <w:r w:rsidR="00214682">
          <w:rPr>
            <w:webHidden/>
          </w:rPr>
          <w:fldChar w:fldCharType="separate"/>
        </w:r>
        <w:r w:rsidR="004B5CA6">
          <w:rPr>
            <w:webHidden/>
          </w:rPr>
          <w:t>9</w:t>
        </w:r>
        <w:r w:rsidR="00214682">
          <w:rPr>
            <w:webHidden/>
          </w:rPr>
          <w:fldChar w:fldCharType="end"/>
        </w:r>
      </w:hyperlink>
    </w:p>
    <w:p w14:paraId="7C7A5883" w14:textId="61E8AC55" w:rsidR="00214682" w:rsidRDefault="009E7534">
      <w:pPr>
        <w:pStyle w:val="TOC2"/>
        <w:tabs>
          <w:tab w:val="left" w:pos="1100"/>
        </w:tabs>
        <w:rPr>
          <w:rFonts w:asciiTheme="minorHAnsi" w:eastAsiaTheme="minorEastAsia" w:hAnsiTheme="minorHAnsi" w:cstheme="minorBidi"/>
          <w:sz w:val="22"/>
          <w:lang w:eastAsia="en-GB" w:bidi="ar-SA"/>
        </w:rPr>
      </w:pPr>
      <w:hyperlink w:anchor="_Toc149736354" w:history="1">
        <w:r w:rsidR="00214682" w:rsidRPr="0029717C">
          <w:rPr>
            <w:rStyle w:val="Hyperlink"/>
          </w:rPr>
          <w:t>3.2.</w:t>
        </w:r>
        <w:r w:rsidR="00214682">
          <w:rPr>
            <w:rFonts w:asciiTheme="minorHAnsi" w:eastAsiaTheme="minorEastAsia" w:hAnsiTheme="minorHAnsi" w:cstheme="minorBidi"/>
            <w:sz w:val="22"/>
            <w:lang w:eastAsia="en-GB" w:bidi="ar-SA"/>
          </w:rPr>
          <w:tab/>
        </w:r>
        <w:r w:rsidR="00214682" w:rsidRPr="0029717C">
          <w:rPr>
            <w:rStyle w:val="Hyperlink"/>
          </w:rPr>
          <w:t>Package Design and Modification</w:t>
        </w:r>
        <w:r w:rsidR="00214682">
          <w:rPr>
            <w:webHidden/>
          </w:rPr>
          <w:tab/>
        </w:r>
        <w:r w:rsidR="00214682">
          <w:rPr>
            <w:webHidden/>
          </w:rPr>
          <w:fldChar w:fldCharType="begin"/>
        </w:r>
        <w:r w:rsidR="00214682">
          <w:rPr>
            <w:webHidden/>
          </w:rPr>
          <w:instrText xml:space="preserve"> PAGEREF _Toc149736354 \h </w:instrText>
        </w:r>
        <w:r w:rsidR="00214682">
          <w:rPr>
            <w:webHidden/>
          </w:rPr>
        </w:r>
        <w:r w:rsidR="00214682">
          <w:rPr>
            <w:webHidden/>
          </w:rPr>
          <w:fldChar w:fldCharType="separate"/>
        </w:r>
        <w:r w:rsidR="004B5CA6">
          <w:rPr>
            <w:webHidden/>
          </w:rPr>
          <w:t>11</w:t>
        </w:r>
        <w:r w:rsidR="00214682">
          <w:rPr>
            <w:webHidden/>
          </w:rPr>
          <w:fldChar w:fldCharType="end"/>
        </w:r>
      </w:hyperlink>
    </w:p>
    <w:p w14:paraId="7CA28A34" w14:textId="3AA4B8CA" w:rsidR="00214682" w:rsidRDefault="009E7534">
      <w:pPr>
        <w:pStyle w:val="TOC2"/>
        <w:tabs>
          <w:tab w:val="left" w:pos="1100"/>
        </w:tabs>
        <w:rPr>
          <w:rFonts w:asciiTheme="minorHAnsi" w:eastAsiaTheme="minorEastAsia" w:hAnsiTheme="minorHAnsi" w:cstheme="minorBidi"/>
          <w:sz w:val="22"/>
          <w:lang w:eastAsia="en-GB" w:bidi="ar-SA"/>
        </w:rPr>
      </w:pPr>
      <w:hyperlink w:anchor="_Toc149736355" w:history="1">
        <w:r w:rsidR="00214682" w:rsidRPr="0029717C">
          <w:rPr>
            <w:rStyle w:val="Hyperlink"/>
          </w:rPr>
          <w:t>3.3.</w:t>
        </w:r>
        <w:r w:rsidR="00214682">
          <w:rPr>
            <w:rFonts w:asciiTheme="minorHAnsi" w:eastAsiaTheme="minorEastAsia" w:hAnsiTheme="minorHAnsi" w:cstheme="minorBidi"/>
            <w:sz w:val="22"/>
            <w:lang w:eastAsia="en-GB" w:bidi="ar-SA"/>
          </w:rPr>
          <w:tab/>
        </w:r>
        <w:r w:rsidR="00214682" w:rsidRPr="0029717C">
          <w:rPr>
            <w:rStyle w:val="Hyperlink"/>
          </w:rPr>
          <w:t>Package Manufacture and Supply Chain</w:t>
        </w:r>
        <w:r w:rsidR="00214682">
          <w:rPr>
            <w:webHidden/>
          </w:rPr>
          <w:tab/>
        </w:r>
        <w:r w:rsidR="00214682">
          <w:rPr>
            <w:webHidden/>
          </w:rPr>
          <w:fldChar w:fldCharType="begin"/>
        </w:r>
        <w:r w:rsidR="00214682">
          <w:rPr>
            <w:webHidden/>
          </w:rPr>
          <w:instrText xml:space="preserve"> PAGEREF _Toc149736355 \h </w:instrText>
        </w:r>
        <w:r w:rsidR="00214682">
          <w:rPr>
            <w:webHidden/>
          </w:rPr>
        </w:r>
        <w:r w:rsidR="00214682">
          <w:rPr>
            <w:webHidden/>
          </w:rPr>
          <w:fldChar w:fldCharType="separate"/>
        </w:r>
        <w:r w:rsidR="004B5CA6">
          <w:rPr>
            <w:webHidden/>
          </w:rPr>
          <w:t>13</w:t>
        </w:r>
        <w:r w:rsidR="00214682">
          <w:rPr>
            <w:webHidden/>
          </w:rPr>
          <w:fldChar w:fldCharType="end"/>
        </w:r>
      </w:hyperlink>
    </w:p>
    <w:p w14:paraId="029CED66" w14:textId="66E124A7" w:rsidR="00214682" w:rsidRDefault="009E7534">
      <w:pPr>
        <w:pStyle w:val="TOC2"/>
        <w:tabs>
          <w:tab w:val="left" w:pos="1100"/>
        </w:tabs>
        <w:rPr>
          <w:rFonts w:asciiTheme="minorHAnsi" w:eastAsiaTheme="minorEastAsia" w:hAnsiTheme="minorHAnsi" w:cstheme="minorBidi"/>
          <w:sz w:val="22"/>
          <w:lang w:eastAsia="en-GB" w:bidi="ar-SA"/>
        </w:rPr>
      </w:pPr>
      <w:hyperlink w:anchor="_Toc149736356" w:history="1">
        <w:r w:rsidR="00214682" w:rsidRPr="0029717C">
          <w:rPr>
            <w:rStyle w:val="Hyperlink"/>
          </w:rPr>
          <w:t>3.4.</w:t>
        </w:r>
        <w:r w:rsidR="00214682">
          <w:rPr>
            <w:rFonts w:asciiTheme="minorHAnsi" w:eastAsiaTheme="minorEastAsia" w:hAnsiTheme="minorHAnsi" w:cstheme="minorBidi"/>
            <w:sz w:val="22"/>
            <w:lang w:eastAsia="en-GB" w:bidi="ar-SA"/>
          </w:rPr>
          <w:tab/>
        </w:r>
        <w:r w:rsidR="00214682" w:rsidRPr="0029717C">
          <w:rPr>
            <w:rStyle w:val="Hyperlink"/>
          </w:rPr>
          <w:t>Package Maintenance and Operation</w:t>
        </w:r>
        <w:r w:rsidR="00214682">
          <w:rPr>
            <w:webHidden/>
          </w:rPr>
          <w:tab/>
        </w:r>
        <w:r w:rsidR="00214682">
          <w:rPr>
            <w:webHidden/>
          </w:rPr>
          <w:fldChar w:fldCharType="begin"/>
        </w:r>
        <w:r w:rsidR="00214682">
          <w:rPr>
            <w:webHidden/>
          </w:rPr>
          <w:instrText xml:space="preserve"> PAGEREF _Toc149736356 \h </w:instrText>
        </w:r>
        <w:r w:rsidR="00214682">
          <w:rPr>
            <w:webHidden/>
          </w:rPr>
        </w:r>
        <w:r w:rsidR="00214682">
          <w:rPr>
            <w:webHidden/>
          </w:rPr>
          <w:fldChar w:fldCharType="separate"/>
        </w:r>
        <w:r w:rsidR="004B5CA6">
          <w:rPr>
            <w:webHidden/>
          </w:rPr>
          <w:t>15</w:t>
        </w:r>
        <w:r w:rsidR="00214682">
          <w:rPr>
            <w:webHidden/>
          </w:rPr>
          <w:fldChar w:fldCharType="end"/>
        </w:r>
      </w:hyperlink>
    </w:p>
    <w:p w14:paraId="594C02F2" w14:textId="65B28D62" w:rsidR="00214682" w:rsidRDefault="009E7534">
      <w:pPr>
        <w:pStyle w:val="TOC2"/>
        <w:tabs>
          <w:tab w:val="left" w:pos="1100"/>
        </w:tabs>
        <w:rPr>
          <w:rFonts w:asciiTheme="minorHAnsi" w:eastAsiaTheme="minorEastAsia" w:hAnsiTheme="minorHAnsi" w:cstheme="minorBidi"/>
          <w:sz w:val="22"/>
          <w:lang w:eastAsia="en-GB" w:bidi="ar-SA"/>
        </w:rPr>
      </w:pPr>
      <w:hyperlink w:anchor="_Toc149736357" w:history="1">
        <w:r w:rsidR="00214682" w:rsidRPr="0029717C">
          <w:rPr>
            <w:rStyle w:val="Hyperlink"/>
          </w:rPr>
          <w:t>3.5.</w:t>
        </w:r>
        <w:r w:rsidR="00214682">
          <w:rPr>
            <w:rFonts w:asciiTheme="minorHAnsi" w:eastAsiaTheme="minorEastAsia" w:hAnsiTheme="minorHAnsi" w:cstheme="minorBidi"/>
            <w:sz w:val="22"/>
            <w:lang w:eastAsia="en-GB" w:bidi="ar-SA"/>
          </w:rPr>
          <w:tab/>
        </w:r>
        <w:r w:rsidR="00214682" w:rsidRPr="0029717C">
          <w:rPr>
            <w:rStyle w:val="Hyperlink"/>
          </w:rPr>
          <w:t>Radiation Risk Assessment</w:t>
        </w:r>
        <w:r w:rsidR="00214682">
          <w:rPr>
            <w:webHidden/>
          </w:rPr>
          <w:tab/>
        </w:r>
        <w:r w:rsidR="00214682">
          <w:rPr>
            <w:webHidden/>
          </w:rPr>
          <w:fldChar w:fldCharType="begin"/>
        </w:r>
        <w:r w:rsidR="00214682">
          <w:rPr>
            <w:webHidden/>
          </w:rPr>
          <w:instrText xml:space="preserve"> PAGEREF _Toc149736357 \h </w:instrText>
        </w:r>
        <w:r w:rsidR="00214682">
          <w:rPr>
            <w:webHidden/>
          </w:rPr>
        </w:r>
        <w:r w:rsidR="00214682">
          <w:rPr>
            <w:webHidden/>
          </w:rPr>
          <w:fldChar w:fldCharType="separate"/>
        </w:r>
        <w:r w:rsidR="004B5CA6">
          <w:rPr>
            <w:webHidden/>
          </w:rPr>
          <w:t>17</w:t>
        </w:r>
        <w:r w:rsidR="00214682">
          <w:rPr>
            <w:webHidden/>
          </w:rPr>
          <w:fldChar w:fldCharType="end"/>
        </w:r>
      </w:hyperlink>
    </w:p>
    <w:p w14:paraId="5419F427" w14:textId="596D0569" w:rsidR="00214682" w:rsidRDefault="009E7534">
      <w:pPr>
        <w:pStyle w:val="TOC2"/>
        <w:tabs>
          <w:tab w:val="left" w:pos="1100"/>
        </w:tabs>
        <w:rPr>
          <w:rFonts w:asciiTheme="minorHAnsi" w:eastAsiaTheme="minorEastAsia" w:hAnsiTheme="minorHAnsi" w:cstheme="minorBidi"/>
          <w:sz w:val="22"/>
          <w:lang w:eastAsia="en-GB" w:bidi="ar-SA"/>
        </w:rPr>
      </w:pPr>
      <w:hyperlink w:anchor="_Toc149736358" w:history="1">
        <w:r w:rsidR="00214682" w:rsidRPr="0029717C">
          <w:rPr>
            <w:rStyle w:val="Hyperlink"/>
          </w:rPr>
          <w:t>3.6.</w:t>
        </w:r>
        <w:r w:rsidR="00214682">
          <w:rPr>
            <w:rFonts w:asciiTheme="minorHAnsi" w:eastAsiaTheme="minorEastAsia" w:hAnsiTheme="minorHAnsi" w:cstheme="minorBidi"/>
            <w:sz w:val="22"/>
            <w:lang w:eastAsia="en-GB" w:bidi="ar-SA"/>
          </w:rPr>
          <w:tab/>
        </w:r>
        <w:r w:rsidR="00214682" w:rsidRPr="0029717C">
          <w:rPr>
            <w:rStyle w:val="Hyperlink"/>
          </w:rPr>
          <w:t>Radiation Protection Programme</w:t>
        </w:r>
        <w:r w:rsidR="00214682">
          <w:rPr>
            <w:webHidden/>
          </w:rPr>
          <w:tab/>
        </w:r>
        <w:r w:rsidR="00214682">
          <w:rPr>
            <w:webHidden/>
          </w:rPr>
          <w:fldChar w:fldCharType="begin"/>
        </w:r>
        <w:r w:rsidR="00214682">
          <w:rPr>
            <w:webHidden/>
          </w:rPr>
          <w:instrText xml:space="preserve"> PAGEREF _Toc149736358 \h </w:instrText>
        </w:r>
        <w:r w:rsidR="00214682">
          <w:rPr>
            <w:webHidden/>
          </w:rPr>
        </w:r>
        <w:r w:rsidR="00214682">
          <w:rPr>
            <w:webHidden/>
          </w:rPr>
          <w:fldChar w:fldCharType="separate"/>
        </w:r>
        <w:r w:rsidR="004B5CA6">
          <w:rPr>
            <w:webHidden/>
          </w:rPr>
          <w:t>18</w:t>
        </w:r>
        <w:r w:rsidR="00214682">
          <w:rPr>
            <w:webHidden/>
          </w:rPr>
          <w:fldChar w:fldCharType="end"/>
        </w:r>
      </w:hyperlink>
    </w:p>
    <w:p w14:paraId="02B85EC7" w14:textId="742A2ABE" w:rsidR="00214682" w:rsidRDefault="009E7534">
      <w:pPr>
        <w:pStyle w:val="TOC2"/>
        <w:tabs>
          <w:tab w:val="left" w:pos="1100"/>
        </w:tabs>
        <w:rPr>
          <w:rFonts w:asciiTheme="minorHAnsi" w:eastAsiaTheme="minorEastAsia" w:hAnsiTheme="minorHAnsi" w:cstheme="minorBidi"/>
          <w:sz w:val="22"/>
          <w:lang w:eastAsia="en-GB" w:bidi="ar-SA"/>
        </w:rPr>
      </w:pPr>
      <w:hyperlink w:anchor="_Toc149736359" w:history="1">
        <w:r w:rsidR="00214682" w:rsidRPr="0029717C">
          <w:rPr>
            <w:rStyle w:val="Hyperlink"/>
          </w:rPr>
          <w:t>3.7.</w:t>
        </w:r>
        <w:r w:rsidR="00214682">
          <w:rPr>
            <w:rFonts w:asciiTheme="minorHAnsi" w:eastAsiaTheme="minorEastAsia" w:hAnsiTheme="minorHAnsi" w:cstheme="minorBidi"/>
            <w:sz w:val="22"/>
            <w:lang w:eastAsia="en-GB" w:bidi="ar-SA"/>
          </w:rPr>
          <w:tab/>
        </w:r>
        <w:r w:rsidR="00214682" w:rsidRPr="0029717C">
          <w:rPr>
            <w:rStyle w:val="Hyperlink"/>
          </w:rPr>
          <w:t>Radiation Protection Advisor</w:t>
        </w:r>
        <w:r w:rsidR="00214682">
          <w:rPr>
            <w:webHidden/>
          </w:rPr>
          <w:tab/>
        </w:r>
        <w:r w:rsidR="00214682">
          <w:rPr>
            <w:webHidden/>
          </w:rPr>
          <w:fldChar w:fldCharType="begin"/>
        </w:r>
        <w:r w:rsidR="00214682">
          <w:rPr>
            <w:webHidden/>
          </w:rPr>
          <w:instrText xml:space="preserve"> PAGEREF _Toc149736359 \h </w:instrText>
        </w:r>
        <w:r w:rsidR="00214682">
          <w:rPr>
            <w:webHidden/>
          </w:rPr>
        </w:r>
        <w:r w:rsidR="00214682">
          <w:rPr>
            <w:webHidden/>
          </w:rPr>
          <w:fldChar w:fldCharType="separate"/>
        </w:r>
        <w:r w:rsidR="004B5CA6">
          <w:rPr>
            <w:webHidden/>
          </w:rPr>
          <w:t>20</w:t>
        </w:r>
        <w:r w:rsidR="00214682">
          <w:rPr>
            <w:webHidden/>
          </w:rPr>
          <w:fldChar w:fldCharType="end"/>
        </w:r>
      </w:hyperlink>
    </w:p>
    <w:p w14:paraId="7618AD44" w14:textId="4B89023D" w:rsidR="00214682" w:rsidRDefault="009E7534">
      <w:pPr>
        <w:pStyle w:val="TOC2"/>
        <w:tabs>
          <w:tab w:val="left" w:pos="1100"/>
        </w:tabs>
        <w:rPr>
          <w:rFonts w:asciiTheme="minorHAnsi" w:eastAsiaTheme="minorEastAsia" w:hAnsiTheme="minorHAnsi" w:cstheme="minorBidi"/>
          <w:sz w:val="22"/>
          <w:lang w:eastAsia="en-GB" w:bidi="ar-SA"/>
        </w:rPr>
      </w:pPr>
      <w:hyperlink w:anchor="_Toc149736360" w:history="1">
        <w:r w:rsidR="00214682" w:rsidRPr="0029717C">
          <w:rPr>
            <w:rStyle w:val="Hyperlink"/>
          </w:rPr>
          <w:t>3.8.</w:t>
        </w:r>
        <w:r w:rsidR="00214682">
          <w:rPr>
            <w:rFonts w:asciiTheme="minorHAnsi" w:eastAsiaTheme="minorEastAsia" w:hAnsiTheme="minorHAnsi" w:cstheme="minorBidi"/>
            <w:sz w:val="22"/>
            <w:lang w:eastAsia="en-GB" w:bidi="ar-SA"/>
          </w:rPr>
          <w:tab/>
        </w:r>
        <w:r w:rsidR="00214682" w:rsidRPr="0029717C">
          <w:rPr>
            <w:rStyle w:val="Hyperlink"/>
          </w:rPr>
          <w:t>Emergency/ Contingency Planning and Testing</w:t>
        </w:r>
        <w:r w:rsidR="00214682">
          <w:rPr>
            <w:webHidden/>
          </w:rPr>
          <w:tab/>
        </w:r>
        <w:r w:rsidR="00214682">
          <w:rPr>
            <w:webHidden/>
          </w:rPr>
          <w:fldChar w:fldCharType="begin"/>
        </w:r>
        <w:r w:rsidR="00214682">
          <w:rPr>
            <w:webHidden/>
          </w:rPr>
          <w:instrText xml:space="preserve"> PAGEREF _Toc149736360 \h </w:instrText>
        </w:r>
        <w:r w:rsidR="00214682">
          <w:rPr>
            <w:webHidden/>
          </w:rPr>
        </w:r>
        <w:r w:rsidR="00214682">
          <w:rPr>
            <w:webHidden/>
          </w:rPr>
          <w:fldChar w:fldCharType="separate"/>
        </w:r>
        <w:r w:rsidR="004B5CA6">
          <w:rPr>
            <w:webHidden/>
          </w:rPr>
          <w:t>22</w:t>
        </w:r>
        <w:r w:rsidR="00214682">
          <w:rPr>
            <w:webHidden/>
          </w:rPr>
          <w:fldChar w:fldCharType="end"/>
        </w:r>
      </w:hyperlink>
    </w:p>
    <w:p w14:paraId="2BBBF3A8" w14:textId="4EED4100" w:rsidR="00214682" w:rsidRDefault="009E7534">
      <w:pPr>
        <w:pStyle w:val="TOC2"/>
        <w:tabs>
          <w:tab w:val="left" w:pos="1100"/>
        </w:tabs>
        <w:rPr>
          <w:rFonts w:asciiTheme="minorHAnsi" w:eastAsiaTheme="minorEastAsia" w:hAnsiTheme="minorHAnsi" w:cstheme="minorBidi"/>
          <w:sz w:val="22"/>
          <w:lang w:eastAsia="en-GB" w:bidi="ar-SA"/>
        </w:rPr>
      </w:pPr>
      <w:hyperlink w:anchor="_Toc149736361" w:history="1">
        <w:r w:rsidR="00214682" w:rsidRPr="0029717C">
          <w:rPr>
            <w:rStyle w:val="Hyperlink"/>
          </w:rPr>
          <w:t>3.9.</w:t>
        </w:r>
        <w:r w:rsidR="00214682">
          <w:rPr>
            <w:rFonts w:asciiTheme="minorHAnsi" w:eastAsiaTheme="minorEastAsia" w:hAnsiTheme="minorHAnsi" w:cstheme="minorBidi"/>
            <w:sz w:val="22"/>
            <w:lang w:eastAsia="en-GB" w:bidi="ar-SA"/>
          </w:rPr>
          <w:tab/>
        </w:r>
        <w:r w:rsidR="00214682" w:rsidRPr="0029717C">
          <w:rPr>
            <w:rStyle w:val="Hyperlink"/>
          </w:rPr>
          <w:t>Consignor Duties</w:t>
        </w:r>
        <w:r w:rsidR="00214682">
          <w:rPr>
            <w:webHidden/>
          </w:rPr>
          <w:tab/>
        </w:r>
        <w:r w:rsidR="00214682">
          <w:rPr>
            <w:webHidden/>
          </w:rPr>
          <w:fldChar w:fldCharType="begin"/>
        </w:r>
        <w:r w:rsidR="00214682">
          <w:rPr>
            <w:webHidden/>
          </w:rPr>
          <w:instrText xml:space="preserve"> PAGEREF _Toc149736361 \h </w:instrText>
        </w:r>
        <w:r w:rsidR="00214682">
          <w:rPr>
            <w:webHidden/>
          </w:rPr>
        </w:r>
        <w:r w:rsidR="00214682">
          <w:rPr>
            <w:webHidden/>
          </w:rPr>
          <w:fldChar w:fldCharType="separate"/>
        </w:r>
        <w:r w:rsidR="004B5CA6">
          <w:rPr>
            <w:webHidden/>
          </w:rPr>
          <w:t>24</w:t>
        </w:r>
        <w:r w:rsidR="00214682">
          <w:rPr>
            <w:webHidden/>
          </w:rPr>
          <w:fldChar w:fldCharType="end"/>
        </w:r>
      </w:hyperlink>
    </w:p>
    <w:p w14:paraId="647F3870" w14:textId="30278789" w:rsidR="00214682" w:rsidRDefault="009E7534">
      <w:pPr>
        <w:pStyle w:val="TOC2"/>
        <w:tabs>
          <w:tab w:val="left" w:pos="1100"/>
        </w:tabs>
        <w:rPr>
          <w:rFonts w:asciiTheme="minorHAnsi" w:eastAsiaTheme="minorEastAsia" w:hAnsiTheme="minorHAnsi" w:cstheme="minorBidi"/>
          <w:sz w:val="22"/>
          <w:lang w:eastAsia="en-GB" w:bidi="ar-SA"/>
        </w:rPr>
      </w:pPr>
      <w:hyperlink w:anchor="_Toc149736362" w:history="1">
        <w:r w:rsidR="00214682" w:rsidRPr="0029717C">
          <w:rPr>
            <w:rStyle w:val="Hyperlink"/>
          </w:rPr>
          <w:t>3.10.</w:t>
        </w:r>
        <w:r w:rsidR="00214682">
          <w:rPr>
            <w:rFonts w:asciiTheme="minorHAnsi" w:eastAsiaTheme="minorEastAsia" w:hAnsiTheme="minorHAnsi" w:cstheme="minorBidi"/>
            <w:sz w:val="22"/>
            <w:lang w:eastAsia="en-GB" w:bidi="ar-SA"/>
          </w:rPr>
          <w:tab/>
        </w:r>
        <w:r w:rsidR="00214682" w:rsidRPr="0029717C">
          <w:rPr>
            <w:rStyle w:val="Hyperlink"/>
          </w:rPr>
          <w:t>Consignee Duties</w:t>
        </w:r>
        <w:r w:rsidR="00214682">
          <w:rPr>
            <w:webHidden/>
          </w:rPr>
          <w:tab/>
        </w:r>
        <w:r w:rsidR="00214682">
          <w:rPr>
            <w:webHidden/>
          </w:rPr>
          <w:fldChar w:fldCharType="begin"/>
        </w:r>
        <w:r w:rsidR="00214682">
          <w:rPr>
            <w:webHidden/>
          </w:rPr>
          <w:instrText xml:space="preserve"> PAGEREF _Toc149736362 \h </w:instrText>
        </w:r>
        <w:r w:rsidR="00214682">
          <w:rPr>
            <w:webHidden/>
          </w:rPr>
        </w:r>
        <w:r w:rsidR="00214682">
          <w:rPr>
            <w:webHidden/>
          </w:rPr>
          <w:fldChar w:fldCharType="separate"/>
        </w:r>
        <w:r w:rsidR="004B5CA6">
          <w:rPr>
            <w:webHidden/>
          </w:rPr>
          <w:t>26</w:t>
        </w:r>
        <w:r w:rsidR="00214682">
          <w:rPr>
            <w:webHidden/>
          </w:rPr>
          <w:fldChar w:fldCharType="end"/>
        </w:r>
      </w:hyperlink>
    </w:p>
    <w:p w14:paraId="7FA51AAB" w14:textId="01931E86" w:rsidR="00214682" w:rsidRDefault="009E7534">
      <w:pPr>
        <w:pStyle w:val="TOC2"/>
        <w:tabs>
          <w:tab w:val="left" w:pos="1100"/>
        </w:tabs>
        <w:rPr>
          <w:rFonts w:asciiTheme="minorHAnsi" w:eastAsiaTheme="minorEastAsia" w:hAnsiTheme="minorHAnsi" w:cstheme="minorBidi"/>
          <w:sz w:val="22"/>
          <w:lang w:eastAsia="en-GB" w:bidi="ar-SA"/>
        </w:rPr>
      </w:pPr>
      <w:hyperlink w:anchor="_Toc149736363" w:history="1">
        <w:r w:rsidR="00214682" w:rsidRPr="0029717C">
          <w:rPr>
            <w:rStyle w:val="Hyperlink"/>
          </w:rPr>
          <w:t>3.11.</w:t>
        </w:r>
        <w:r w:rsidR="00214682">
          <w:rPr>
            <w:rFonts w:asciiTheme="minorHAnsi" w:eastAsiaTheme="minorEastAsia" w:hAnsiTheme="minorHAnsi" w:cstheme="minorBidi"/>
            <w:sz w:val="22"/>
            <w:lang w:eastAsia="en-GB" w:bidi="ar-SA"/>
          </w:rPr>
          <w:tab/>
        </w:r>
        <w:r w:rsidR="00214682" w:rsidRPr="0029717C">
          <w:rPr>
            <w:rStyle w:val="Hyperlink"/>
          </w:rPr>
          <w:t>Carrier Duties</w:t>
        </w:r>
        <w:r w:rsidR="00214682">
          <w:rPr>
            <w:webHidden/>
          </w:rPr>
          <w:tab/>
        </w:r>
        <w:r w:rsidR="00214682">
          <w:rPr>
            <w:webHidden/>
          </w:rPr>
          <w:fldChar w:fldCharType="begin"/>
        </w:r>
        <w:r w:rsidR="00214682">
          <w:rPr>
            <w:webHidden/>
          </w:rPr>
          <w:instrText xml:space="preserve"> PAGEREF _Toc149736363 \h </w:instrText>
        </w:r>
        <w:r w:rsidR="00214682">
          <w:rPr>
            <w:webHidden/>
          </w:rPr>
        </w:r>
        <w:r w:rsidR="00214682">
          <w:rPr>
            <w:webHidden/>
          </w:rPr>
          <w:fldChar w:fldCharType="separate"/>
        </w:r>
        <w:r w:rsidR="004B5CA6">
          <w:rPr>
            <w:webHidden/>
          </w:rPr>
          <w:t>27</w:t>
        </w:r>
        <w:r w:rsidR="00214682">
          <w:rPr>
            <w:webHidden/>
          </w:rPr>
          <w:fldChar w:fldCharType="end"/>
        </w:r>
      </w:hyperlink>
    </w:p>
    <w:p w14:paraId="7BFD073B" w14:textId="6665F6F4" w:rsidR="00214682" w:rsidRDefault="009E7534">
      <w:pPr>
        <w:pStyle w:val="TOC2"/>
        <w:tabs>
          <w:tab w:val="left" w:pos="1100"/>
        </w:tabs>
        <w:rPr>
          <w:rFonts w:asciiTheme="minorHAnsi" w:eastAsiaTheme="minorEastAsia" w:hAnsiTheme="minorHAnsi" w:cstheme="minorBidi"/>
          <w:sz w:val="22"/>
          <w:lang w:eastAsia="en-GB" w:bidi="ar-SA"/>
        </w:rPr>
      </w:pPr>
      <w:hyperlink w:anchor="_Toc149736364" w:history="1">
        <w:r w:rsidR="00214682" w:rsidRPr="0029717C">
          <w:rPr>
            <w:rStyle w:val="Hyperlink"/>
          </w:rPr>
          <w:t>3.12.</w:t>
        </w:r>
        <w:r w:rsidR="00214682">
          <w:rPr>
            <w:rFonts w:asciiTheme="minorHAnsi" w:eastAsiaTheme="minorEastAsia" w:hAnsiTheme="minorHAnsi" w:cstheme="minorBidi"/>
            <w:sz w:val="22"/>
            <w:lang w:eastAsia="en-GB" w:bidi="ar-SA"/>
          </w:rPr>
          <w:tab/>
        </w:r>
        <w:r w:rsidR="00214682" w:rsidRPr="0029717C">
          <w:rPr>
            <w:rStyle w:val="Hyperlink"/>
          </w:rPr>
          <w:t>Training and Competence</w:t>
        </w:r>
        <w:r w:rsidR="00214682">
          <w:rPr>
            <w:webHidden/>
          </w:rPr>
          <w:tab/>
        </w:r>
        <w:r w:rsidR="00214682">
          <w:rPr>
            <w:webHidden/>
          </w:rPr>
          <w:fldChar w:fldCharType="begin"/>
        </w:r>
        <w:r w:rsidR="00214682">
          <w:rPr>
            <w:webHidden/>
          </w:rPr>
          <w:instrText xml:space="preserve"> PAGEREF _Toc149736364 \h </w:instrText>
        </w:r>
        <w:r w:rsidR="00214682">
          <w:rPr>
            <w:webHidden/>
          </w:rPr>
        </w:r>
        <w:r w:rsidR="00214682">
          <w:rPr>
            <w:webHidden/>
          </w:rPr>
          <w:fldChar w:fldCharType="separate"/>
        </w:r>
        <w:r w:rsidR="004B5CA6">
          <w:rPr>
            <w:webHidden/>
          </w:rPr>
          <w:t>29</w:t>
        </w:r>
        <w:r w:rsidR="00214682">
          <w:rPr>
            <w:webHidden/>
          </w:rPr>
          <w:fldChar w:fldCharType="end"/>
        </w:r>
      </w:hyperlink>
    </w:p>
    <w:p w14:paraId="350B5F0A" w14:textId="5AE1B3DD" w:rsidR="00214682" w:rsidRDefault="009E7534">
      <w:pPr>
        <w:pStyle w:val="TOC2"/>
        <w:tabs>
          <w:tab w:val="left" w:pos="1100"/>
        </w:tabs>
        <w:rPr>
          <w:rFonts w:asciiTheme="minorHAnsi" w:eastAsiaTheme="minorEastAsia" w:hAnsiTheme="minorHAnsi" w:cstheme="minorBidi"/>
          <w:sz w:val="22"/>
          <w:lang w:eastAsia="en-GB" w:bidi="ar-SA"/>
        </w:rPr>
      </w:pPr>
      <w:hyperlink w:anchor="_Toc149736365" w:history="1">
        <w:r w:rsidR="00214682" w:rsidRPr="0029717C">
          <w:rPr>
            <w:rStyle w:val="Hyperlink"/>
          </w:rPr>
          <w:t>3.13.</w:t>
        </w:r>
        <w:r w:rsidR="00214682">
          <w:rPr>
            <w:rFonts w:asciiTheme="minorHAnsi" w:eastAsiaTheme="minorEastAsia" w:hAnsiTheme="minorHAnsi" w:cstheme="minorBidi"/>
            <w:sz w:val="22"/>
            <w:lang w:eastAsia="en-GB" w:bidi="ar-SA"/>
          </w:rPr>
          <w:tab/>
        </w:r>
        <w:r w:rsidR="00214682" w:rsidRPr="0029717C">
          <w:rPr>
            <w:rStyle w:val="Hyperlink"/>
          </w:rPr>
          <w:t>Dangerous Goods Safety Advice</w:t>
        </w:r>
        <w:r w:rsidR="00214682">
          <w:rPr>
            <w:webHidden/>
          </w:rPr>
          <w:tab/>
        </w:r>
        <w:r w:rsidR="00214682">
          <w:rPr>
            <w:webHidden/>
          </w:rPr>
          <w:fldChar w:fldCharType="begin"/>
        </w:r>
        <w:r w:rsidR="00214682">
          <w:rPr>
            <w:webHidden/>
          </w:rPr>
          <w:instrText xml:space="preserve"> PAGEREF _Toc149736365 \h </w:instrText>
        </w:r>
        <w:r w:rsidR="00214682">
          <w:rPr>
            <w:webHidden/>
          </w:rPr>
        </w:r>
        <w:r w:rsidR="00214682">
          <w:rPr>
            <w:webHidden/>
          </w:rPr>
          <w:fldChar w:fldCharType="separate"/>
        </w:r>
        <w:r w:rsidR="004B5CA6">
          <w:rPr>
            <w:webHidden/>
          </w:rPr>
          <w:t>31</w:t>
        </w:r>
        <w:r w:rsidR="00214682">
          <w:rPr>
            <w:webHidden/>
          </w:rPr>
          <w:fldChar w:fldCharType="end"/>
        </w:r>
      </w:hyperlink>
    </w:p>
    <w:p w14:paraId="1049DF2C" w14:textId="7D3C9BB8" w:rsidR="00214682" w:rsidRDefault="009E7534">
      <w:pPr>
        <w:pStyle w:val="TOC2"/>
        <w:tabs>
          <w:tab w:val="left" w:pos="1100"/>
        </w:tabs>
        <w:rPr>
          <w:rFonts w:asciiTheme="minorHAnsi" w:eastAsiaTheme="minorEastAsia" w:hAnsiTheme="minorHAnsi" w:cstheme="minorBidi"/>
          <w:sz w:val="22"/>
          <w:lang w:eastAsia="en-GB" w:bidi="ar-SA"/>
        </w:rPr>
      </w:pPr>
      <w:hyperlink w:anchor="_Toc149736366" w:history="1">
        <w:r w:rsidR="00214682" w:rsidRPr="0029717C">
          <w:rPr>
            <w:rStyle w:val="Hyperlink"/>
          </w:rPr>
          <w:t>3.14.</w:t>
        </w:r>
        <w:r w:rsidR="00214682">
          <w:rPr>
            <w:rFonts w:asciiTheme="minorHAnsi" w:eastAsiaTheme="minorEastAsia" w:hAnsiTheme="minorHAnsi" w:cstheme="minorBidi"/>
            <w:sz w:val="22"/>
            <w:lang w:eastAsia="en-GB" w:bidi="ar-SA"/>
          </w:rPr>
          <w:tab/>
        </w:r>
        <w:r w:rsidR="00214682" w:rsidRPr="0029717C">
          <w:rPr>
            <w:rStyle w:val="Hyperlink"/>
          </w:rPr>
          <w:t>Security</w:t>
        </w:r>
        <w:r w:rsidR="00214682">
          <w:rPr>
            <w:webHidden/>
          </w:rPr>
          <w:tab/>
        </w:r>
        <w:r w:rsidR="00214682">
          <w:rPr>
            <w:webHidden/>
          </w:rPr>
          <w:fldChar w:fldCharType="begin"/>
        </w:r>
        <w:r w:rsidR="00214682">
          <w:rPr>
            <w:webHidden/>
          </w:rPr>
          <w:instrText xml:space="preserve"> PAGEREF _Toc149736366 \h </w:instrText>
        </w:r>
        <w:r w:rsidR="00214682">
          <w:rPr>
            <w:webHidden/>
          </w:rPr>
        </w:r>
        <w:r w:rsidR="00214682">
          <w:rPr>
            <w:webHidden/>
          </w:rPr>
          <w:fldChar w:fldCharType="separate"/>
        </w:r>
        <w:r w:rsidR="004B5CA6">
          <w:rPr>
            <w:webHidden/>
          </w:rPr>
          <w:t>32</w:t>
        </w:r>
        <w:r w:rsidR="00214682">
          <w:rPr>
            <w:webHidden/>
          </w:rPr>
          <w:fldChar w:fldCharType="end"/>
        </w:r>
      </w:hyperlink>
    </w:p>
    <w:p w14:paraId="7D035AF8" w14:textId="7B8CFB14" w:rsidR="00214682" w:rsidRDefault="009E7534">
      <w:pPr>
        <w:pStyle w:val="TOC2"/>
        <w:tabs>
          <w:tab w:val="left" w:pos="1100"/>
        </w:tabs>
        <w:rPr>
          <w:rFonts w:asciiTheme="minorHAnsi" w:eastAsiaTheme="minorEastAsia" w:hAnsiTheme="minorHAnsi" w:cstheme="minorBidi"/>
          <w:sz w:val="22"/>
          <w:lang w:eastAsia="en-GB" w:bidi="ar-SA"/>
        </w:rPr>
      </w:pPr>
      <w:hyperlink w:anchor="_Toc149736367" w:history="1">
        <w:r w:rsidR="00214682" w:rsidRPr="0029717C">
          <w:rPr>
            <w:rStyle w:val="Hyperlink"/>
          </w:rPr>
          <w:t>3.15.</w:t>
        </w:r>
        <w:r w:rsidR="00214682">
          <w:rPr>
            <w:rFonts w:asciiTheme="minorHAnsi" w:eastAsiaTheme="minorEastAsia" w:hAnsiTheme="minorHAnsi" w:cstheme="minorBidi"/>
            <w:sz w:val="22"/>
            <w:lang w:eastAsia="en-GB" w:bidi="ar-SA"/>
          </w:rPr>
          <w:tab/>
        </w:r>
        <w:r w:rsidR="00214682" w:rsidRPr="0029717C">
          <w:rPr>
            <w:rStyle w:val="Hyperlink"/>
          </w:rPr>
          <w:t>Incidents, Events and Reporting processes</w:t>
        </w:r>
        <w:r w:rsidR="00214682">
          <w:rPr>
            <w:webHidden/>
          </w:rPr>
          <w:tab/>
        </w:r>
        <w:r w:rsidR="00214682">
          <w:rPr>
            <w:webHidden/>
          </w:rPr>
          <w:fldChar w:fldCharType="begin"/>
        </w:r>
        <w:r w:rsidR="00214682">
          <w:rPr>
            <w:webHidden/>
          </w:rPr>
          <w:instrText xml:space="preserve"> PAGEREF _Toc149736367 \h </w:instrText>
        </w:r>
        <w:r w:rsidR="00214682">
          <w:rPr>
            <w:webHidden/>
          </w:rPr>
        </w:r>
        <w:r w:rsidR="00214682">
          <w:rPr>
            <w:webHidden/>
          </w:rPr>
          <w:fldChar w:fldCharType="separate"/>
        </w:r>
        <w:r w:rsidR="004B5CA6">
          <w:rPr>
            <w:webHidden/>
          </w:rPr>
          <w:t>33</w:t>
        </w:r>
        <w:r w:rsidR="00214682">
          <w:rPr>
            <w:webHidden/>
          </w:rPr>
          <w:fldChar w:fldCharType="end"/>
        </w:r>
      </w:hyperlink>
    </w:p>
    <w:p w14:paraId="04C5E0F2" w14:textId="3B0D003D" w:rsidR="00214682" w:rsidRDefault="009E7534">
      <w:pPr>
        <w:pStyle w:val="TOC2"/>
        <w:tabs>
          <w:tab w:val="left" w:pos="1100"/>
        </w:tabs>
        <w:rPr>
          <w:rFonts w:asciiTheme="minorHAnsi" w:eastAsiaTheme="minorEastAsia" w:hAnsiTheme="minorHAnsi" w:cstheme="minorBidi"/>
          <w:sz w:val="22"/>
          <w:lang w:eastAsia="en-GB" w:bidi="ar-SA"/>
        </w:rPr>
      </w:pPr>
      <w:hyperlink w:anchor="_Toc149736368" w:history="1">
        <w:r w:rsidR="00214682" w:rsidRPr="0029717C">
          <w:rPr>
            <w:rStyle w:val="Hyperlink"/>
          </w:rPr>
          <w:t>3.16.</w:t>
        </w:r>
        <w:r w:rsidR="00214682">
          <w:rPr>
            <w:rFonts w:asciiTheme="minorHAnsi" w:eastAsiaTheme="minorEastAsia" w:hAnsiTheme="minorHAnsi" w:cstheme="minorBidi"/>
            <w:sz w:val="22"/>
            <w:lang w:eastAsia="en-GB" w:bidi="ar-SA"/>
          </w:rPr>
          <w:tab/>
        </w:r>
        <w:r w:rsidR="00214682" w:rsidRPr="0029717C">
          <w:rPr>
            <w:rStyle w:val="Hyperlink"/>
          </w:rPr>
          <w:t>In-Transit Storage and REPPIR</w:t>
        </w:r>
        <w:r w:rsidR="00214682">
          <w:rPr>
            <w:webHidden/>
          </w:rPr>
          <w:tab/>
        </w:r>
        <w:r w:rsidR="00214682">
          <w:rPr>
            <w:webHidden/>
          </w:rPr>
          <w:fldChar w:fldCharType="begin"/>
        </w:r>
        <w:r w:rsidR="00214682">
          <w:rPr>
            <w:webHidden/>
          </w:rPr>
          <w:instrText xml:space="preserve"> PAGEREF _Toc149736368 \h </w:instrText>
        </w:r>
        <w:r w:rsidR="00214682">
          <w:rPr>
            <w:webHidden/>
          </w:rPr>
        </w:r>
        <w:r w:rsidR="00214682">
          <w:rPr>
            <w:webHidden/>
          </w:rPr>
          <w:fldChar w:fldCharType="separate"/>
        </w:r>
        <w:r w:rsidR="004B5CA6">
          <w:rPr>
            <w:webHidden/>
          </w:rPr>
          <w:t>35</w:t>
        </w:r>
        <w:r w:rsidR="00214682">
          <w:rPr>
            <w:webHidden/>
          </w:rPr>
          <w:fldChar w:fldCharType="end"/>
        </w:r>
      </w:hyperlink>
    </w:p>
    <w:p w14:paraId="36535957" w14:textId="1F371610" w:rsidR="00214682" w:rsidRDefault="009E7534">
      <w:pPr>
        <w:pStyle w:val="TOC2"/>
        <w:tabs>
          <w:tab w:val="left" w:pos="1100"/>
        </w:tabs>
        <w:rPr>
          <w:rFonts w:asciiTheme="minorHAnsi" w:eastAsiaTheme="minorEastAsia" w:hAnsiTheme="minorHAnsi" w:cstheme="minorBidi"/>
          <w:sz w:val="22"/>
          <w:lang w:eastAsia="en-GB" w:bidi="ar-SA"/>
        </w:rPr>
      </w:pPr>
      <w:hyperlink w:anchor="_Toc149736369" w:history="1">
        <w:r w:rsidR="00214682" w:rsidRPr="0029717C">
          <w:rPr>
            <w:rStyle w:val="Hyperlink"/>
          </w:rPr>
          <w:t>3.17.</w:t>
        </w:r>
        <w:r w:rsidR="00214682">
          <w:rPr>
            <w:rFonts w:asciiTheme="minorHAnsi" w:eastAsiaTheme="minorEastAsia" w:hAnsiTheme="minorHAnsi" w:cstheme="minorBidi"/>
            <w:sz w:val="22"/>
            <w:lang w:eastAsia="en-GB" w:bidi="ar-SA"/>
          </w:rPr>
          <w:tab/>
        </w:r>
        <w:r w:rsidR="00214682" w:rsidRPr="0029717C">
          <w:rPr>
            <w:rStyle w:val="Hyperlink"/>
          </w:rPr>
          <w:t>Vehicle equipment and Placarding/Markings</w:t>
        </w:r>
        <w:r w:rsidR="00214682">
          <w:rPr>
            <w:webHidden/>
          </w:rPr>
          <w:tab/>
        </w:r>
        <w:r w:rsidR="00214682">
          <w:rPr>
            <w:webHidden/>
          </w:rPr>
          <w:fldChar w:fldCharType="begin"/>
        </w:r>
        <w:r w:rsidR="00214682">
          <w:rPr>
            <w:webHidden/>
          </w:rPr>
          <w:instrText xml:space="preserve"> PAGEREF _Toc149736369 \h </w:instrText>
        </w:r>
        <w:r w:rsidR="00214682">
          <w:rPr>
            <w:webHidden/>
          </w:rPr>
        </w:r>
        <w:r w:rsidR="00214682">
          <w:rPr>
            <w:webHidden/>
          </w:rPr>
          <w:fldChar w:fldCharType="separate"/>
        </w:r>
        <w:r w:rsidR="004B5CA6">
          <w:rPr>
            <w:webHidden/>
          </w:rPr>
          <w:t>37</w:t>
        </w:r>
        <w:r w:rsidR="00214682">
          <w:rPr>
            <w:webHidden/>
          </w:rPr>
          <w:fldChar w:fldCharType="end"/>
        </w:r>
      </w:hyperlink>
    </w:p>
    <w:p w14:paraId="369725A3" w14:textId="6AA5DFB6" w:rsidR="00214682" w:rsidRDefault="009E7534">
      <w:pPr>
        <w:pStyle w:val="TOC1"/>
        <w:tabs>
          <w:tab w:val="left" w:pos="720"/>
        </w:tabs>
        <w:rPr>
          <w:rFonts w:asciiTheme="minorHAnsi" w:eastAsiaTheme="minorEastAsia" w:hAnsiTheme="minorHAnsi" w:cstheme="minorBidi"/>
          <w:sz w:val="22"/>
          <w:lang w:eastAsia="en-GB" w:bidi="ar-SA"/>
        </w:rPr>
      </w:pPr>
      <w:hyperlink w:anchor="_Toc149736370" w:history="1">
        <w:r w:rsidR="00214682" w:rsidRPr="0029717C">
          <w:rPr>
            <w:rStyle w:val="Hyperlink"/>
          </w:rPr>
          <w:t>4.</w:t>
        </w:r>
        <w:r w:rsidR="00214682">
          <w:rPr>
            <w:rFonts w:asciiTheme="minorHAnsi" w:eastAsiaTheme="minorEastAsia" w:hAnsiTheme="minorHAnsi" w:cstheme="minorBidi"/>
            <w:sz w:val="22"/>
            <w:lang w:eastAsia="en-GB" w:bidi="ar-SA"/>
          </w:rPr>
          <w:tab/>
        </w:r>
        <w:r w:rsidR="00214682" w:rsidRPr="0029717C">
          <w:rPr>
            <w:rStyle w:val="Hyperlink"/>
          </w:rPr>
          <w:t>Further Reading</w:t>
        </w:r>
        <w:r w:rsidR="00214682">
          <w:rPr>
            <w:webHidden/>
          </w:rPr>
          <w:tab/>
        </w:r>
        <w:r w:rsidR="00214682">
          <w:rPr>
            <w:webHidden/>
          </w:rPr>
          <w:fldChar w:fldCharType="begin"/>
        </w:r>
        <w:r w:rsidR="00214682">
          <w:rPr>
            <w:webHidden/>
          </w:rPr>
          <w:instrText xml:space="preserve"> PAGEREF _Toc149736370 \h </w:instrText>
        </w:r>
        <w:r w:rsidR="00214682">
          <w:rPr>
            <w:webHidden/>
          </w:rPr>
        </w:r>
        <w:r w:rsidR="00214682">
          <w:rPr>
            <w:webHidden/>
          </w:rPr>
          <w:fldChar w:fldCharType="separate"/>
        </w:r>
        <w:r w:rsidR="004B5CA6">
          <w:rPr>
            <w:webHidden/>
          </w:rPr>
          <w:t>39</w:t>
        </w:r>
        <w:r w:rsidR="00214682">
          <w:rPr>
            <w:webHidden/>
          </w:rPr>
          <w:fldChar w:fldCharType="end"/>
        </w:r>
      </w:hyperlink>
    </w:p>
    <w:p w14:paraId="5F8BBF8C" w14:textId="0D6A0656" w:rsidR="00214682" w:rsidRDefault="009E7534">
      <w:pPr>
        <w:pStyle w:val="TOC1"/>
        <w:rPr>
          <w:rFonts w:asciiTheme="minorHAnsi" w:eastAsiaTheme="minorEastAsia" w:hAnsiTheme="minorHAnsi" w:cstheme="minorBidi"/>
          <w:sz w:val="22"/>
          <w:lang w:eastAsia="en-GB" w:bidi="ar-SA"/>
        </w:rPr>
      </w:pPr>
      <w:hyperlink w:anchor="_Toc149736371" w:history="1">
        <w:r w:rsidR="00214682" w:rsidRPr="0029717C">
          <w:rPr>
            <w:rStyle w:val="Hyperlink"/>
          </w:rPr>
          <w:t>References</w:t>
        </w:r>
        <w:r w:rsidR="00214682">
          <w:rPr>
            <w:webHidden/>
          </w:rPr>
          <w:tab/>
        </w:r>
        <w:r w:rsidR="00214682">
          <w:rPr>
            <w:webHidden/>
          </w:rPr>
          <w:fldChar w:fldCharType="begin"/>
        </w:r>
        <w:r w:rsidR="00214682">
          <w:rPr>
            <w:webHidden/>
          </w:rPr>
          <w:instrText xml:space="preserve"> PAGEREF _Toc149736371 \h </w:instrText>
        </w:r>
        <w:r w:rsidR="00214682">
          <w:rPr>
            <w:webHidden/>
          </w:rPr>
        </w:r>
        <w:r w:rsidR="00214682">
          <w:rPr>
            <w:webHidden/>
          </w:rPr>
          <w:fldChar w:fldCharType="separate"/>
        </w:r>
        <w:r w:rsidR="004B5CA6">
          <w:rPr>
            <w:webHidden/>
          </w:rPr>
          <w:t>40</w:t>
        </w:r>
        <w:r w:rsidR="00214682">
          <w:rPr>
            <w:webHidden/>
          </w:rPr>
          <w:fldChar w:fldCharType="end"/>
        </w:r>
      </w:hyperlink>
    </w:p>
    <w:p w14:paraId="0CC4B54A" w14:textId="0F4035D4" w:rsidR="00267815" w:rsidRDefault="00EC6F1A"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214682">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p>
    <w:p w14:paraId="43A875A4" w14:textId="7F61F835" w:rsidR="008D49A5" w:rsidRPr="00223090" w:rsidRDefault="74722D36" w:rsidP="002C2248">
      <w:pPr>
        <w:pStyle w:val="Heading1"/>
      </w:pPr>
      <w:bookmarkStart w:id="1" w:name="_Toc802461505"/>
      <w:bookmarkStart w:id="2" w:name="_Toc149736347"/>
      <w:bookmarkEnd w:id="0"/>
      <w:r>
        <w:lastRenderedPageBreak/>
        <w:t>Introduction</w:t>
      </w:r>
      <w:bookmarkEnd w:id="1"/>
      <w:bookmarkEnd w:id="2"/>
    </w:p>
    <w:p w14:paraId="65A410C3" w14:textId="03BDDE07" w:rsidR="002C2248" w:rsidRPr="00EC6F1A" w:rsidRDefault="002C2248" w:rsidP="00EC6F1A">
      <w:pPr>
        <w:pStyle w:val="F9-Paragraph"/>
      </w:pPr>
      <w:r w:rsidRPr="00EC6F1A">
        <w:t>ONR is the Competent Authority (CA) and Enforcing Authority for the civil carriage of Class 7 goods by road</w:t>
      </w:r>
      <w:r w:rsidR="00F56482" w:rsidRPr="00EC6F1A">
        <w:t xml:space="preserve">, </w:t>
      </w:r>
      <w:r w:rsidRPr="00EC6F1A">
        <w:t>rail</w:t>
      </w:r>
      <w:r w:rsidR="00F56482" w:rsidRPr="00EC6F1A">
        <w:t xml:space="preserve"> and inland waterways</w:t>
      </w:r>
      <w:r w:rsidR="36CA26B8" w:rsidRPr="00EC6F1A">
        <w:t xml:space="preserve"> within Great </w:t>
      </w:r>
      <w:r w:rsidR="00E863A4" w:rsidRPr="00EC6F1A">
        <w:t>Britain</w:t>
      </w:r>
      <w:r w:rsidR="36CA26B8" w:rsidRPr="00EC6F1A">
        <w:t xml:space="preserve"> (GB)</w:t>
      </w:r>
      <w:r w:rsidRPr="00EC6F1A">
        <w:t xml:space="preserve">. ONR also acts on behalf of the other United Kingdom (UK) CAs with respect to the issuing of transport approvals namely: </w:t>
      </w:r>
    </w:p>
    <w:p w14:paraId="6223EB85" w14:textId="77777777" w:rsidR="002C2248" w:rsidRPr="00EC6F1A" w:rsidRDefault="002C2248" w:rsidP="00EC6F1A">
      <w:pPr>
        <w:pStyle w:val="Bulletlist1"/>
      </w:pPr>
      <w:r w:rsidRPr="00EC6F1A">
        <w:t xml:space="preserve">The Secretary of State for Transport and the Maritime and Coastguard Agency for transport in UK waters. </w:t>
      </w:r>
    </w:p>
    <w:p w14:paraId="170F2FA0" w14:textId="77777777" w:rsidR="002C2248" w:rsidRPr="00EC6F1A" w:rsidRDefault="002C2248" w:rsidP="00EC6F1A">
      <w:pPr>
        <w:pStyle w:val="Bulletlist1"/>
      </w:pPr>
      <w:r w:rsidRPr="00EC6F1A">
        <w:t xml:space="preserve">The Civil Aviation Authority for air transport. </w:t>
      </w:r>
    </w:p>
    <w:p w14:paraId="3CA2CC97" w14:textId="77777777" w:rsidR="002C2248" w:rsidRPr="00EC6F1A" w:rsidRDefault="002C2248" w:rsidP="00EC6F1A">
      <w:pPr>
        <w:pStyle w:val="Bulletlist1"/>
      </w:pPr>
      <w:r w:rsidRPr="00EC6F1A">
        <w:t>The Department of Agriculture, Environment and Rural Affairs for road transport in Northern Ireland.</w:t>
      </w:r>
    </w:p>
    <w:p w14:paraId="4C8F90ED" w14:textId="5C6F2132" w:rsidR="002C2248" w:rsidRDefault="002C2248" w:rsidP="00EC6F1A">
      <w:pPr>
        <w:pStyle w:val="F9-Paragraph"/>
      </w:pPr>
      <w:r>
        <w:t>Radioactive material p</w:t>
      </w:r>
      <w:r w:rsidRPr="00D60723">
        <w:t xml:space="preserve">ackages </w:t>
      </w:r>
      <w:r>
        <w:t>are required to</w:t>
      </w:r>
      <w:r w:rsidRPr="00D60723">
        <w:t xml:space="preserve"> meet the regulatory requirements of </w:t>
      </w:r>
      <w:r>
        <w:t>GB</w:t>
      </w:r>
      <w:r w:rsidRPr="00D60723">
        <w:t xml:space="preserve"> statutes and regulations</w:t>
      </w:r>
      <w:r>
        <w:t xml:space="preserve">, which </w:t>
      </w:r>
      <w:r w:rsidRPr="00D60723">
        <w:t xml:space="preserve">are </w:t>
      </w:r>
      <w:r>
        <w:t>aligned</w:t>
      </w:r>
      <w:r w:rsidRPr="00D60723">
        <w:t xml:space="preserve"> with International Atomic Energy Agency (IAEA</w:t>
      </w:r>
      <w:r>
        <w:t>) Safety Standards in particular Specific Safety Requirements SSR-6</w:t>
      </w:r>
      <w:r w:rsidR="00EC6F1A">
        <w:t xml:space="preserve"> </w:t>
      </w:r>
      <w:sdt>
        <w:sdtPr>
          <w:id w:val="-188767839"/>
          <w:citation/>
        </w:sdtPr>
        <w:sdtEndPr/>
        <w:sdtContent>
          <w:r w:rsidR="00EC6F1A">
            <w:fldChar w:fldCharType="begin"/>
          </w:r>
          <w:r w:rsidR="00EC6F1A">
            <w:instrText xml:space="preserve"> CITATION IAE184 \l 2057 </w:instrText>
          </w:r>
          <w:r w:rsidR="00EC6F1A">
            <w:fldChar w:fldCharType="separate"/>
          </w:r>
          <w:r w:rsidR="00214682" w:rsidRPr="00214682">
            <w:rPr>
              <w:noProof/>
            </w:rPr>
            <w:t>[1]</w:t>
          </w:r>
          <w:r w:rsidR="00EC6F1A">
            <w:fldChar w:fldCharType="end"/>
          </w:r>
        </w:sdtContent>
      </w:sdt>
      <w:r>
        <w:t xml:space="preserve">. </w:t>
      </w:r>
    </w:p>
    <w:p w14:paraId="3AB7A64B" w14:textId="30BB4A8D" w:rsidR="002C2248" w:rsidRPr="003E7897" w:rsidRDefault="002C2248" w:rsidP="00EC6F1A">
      <w:pPr>
        <w:pStyle w:val="F9-Paragraph"/>
      </w:pPr>
      <w:r w:rsidRPr="003E7897">
        <w:t>Explanatory material supporting SSR-6 is contained in IAEA Safety Standard – Advisory Material for the IAEA Regulations for the Safe Transport of Radioactive Material</w:t>
      </w:r>
      <w:r w:rsidR="00EC6F1A">
        <w:t xml:space="preserve"> </w:t>
      </w:r>
      <w:sdt>
        <w:sdtPr>
          <w:id w:val="198441936"/>
          <w:citation/>
        </w:sdtPr>
        <w:sdtEndPr/>
        <w:sdtContent>
          <w:r w:rsidR="00EC6F1A">
            <w:fldChar w:fldCharType="begin"/>
          </w:r>
          <w:r w:rsidR="00EC6F1A">
            <w:instrText xml:space="preserve"> CITATION IAE188 \l 2057 </w:instrText>
          </w:r>
          <w:r w:rsidR="00EC6F1A">
            <w:fldChar w:fldCharType="separate"/>
          </w:r>
          <w:r w:rsidR="00214682" w:rsidRPr="00214682">
            <w:rPr>
              <w:noProof/>
            </w:rPr>
            <w:t>[2]</w:t>
          </w:r>
          <w:r w:rsidR="00EC6F1A">
            <w:fldChar w:fldCharType="end"/>
          </w:r>
        </w:sdtContent>
      </w:sdt>
      <w:r w:rsidRPr="003E7897">
        <w:t>.</w:t>
      </w:r>
    </w:p>
    <w:p w14:paraId="32736F0D" w14:textId="39821C90" w:rsidR="002C2248" w:rsidRDefault="002C2248" w:rsidP="00EC6F1A">
      <w:pPr>
        <w:pStyle w:val="F9-Paragraph"/>
      </w:pPr>
      <w:r w:rsidRPr="003419D4">
        <w:t xml:space="preserve">Regulation 5 of GB transport regulations </w:t>
      </w:r>
      <w:r>
        <w:t xml:space="preserve">the Carriage of Dangerous Goods and Use of Transportable Pressure Equipment Regulations 2009 as amended </w:t>
      </w:r>
      <w:r w:rsidRPr="003419D4">
        <w:t>(</w:t>
      </w:r>
      <w:r w:rsidR="3CA3952F" w:rsidRPr="003419D4">
        <w:t>CDG09</w:t>
      </w:r>
      <w:r w:rsidRPr="003419D4">
        <w:t xml:space="preserve">) mandates compliance with </w:t>
      </w:r>
      <w:r w:rsidR="00802912">
        <w:t xml:space="preserve">the </w:t>
      </w:r>
      <w:r w:rsidR="00802912" w:rsidRPr="00802912">
        <w:t xml:space="preserve">Agreement concerning the International Carriage of Dangerous Goods by Road </w:t>
      </w:r>
      <w:r w:rsidR="00802912">
        <w:t>(</w:t>
      </w:r>
      <w:r w:rsidRPr="003419D4">
        <w:t>ADR</w:t>
      </w:r>
      <w:r w:rsidR="00802912">
        <w:t>)</w:t>
      </w:r>
      <w:r w:rsidRPr="003419D4">
        <w:t xml:space="preserve"> (for </w:t>
      </w:r>
      <w:r w:rsidR="00802912">
        <w:t>r</w:t>
      </w:r>
      <w:r w:rsidRPr="003419D4">
        <w:t>oad)</w:t>
      </w:r>
      <w:r>
        <w:t xml:space="preserve"> and</w:t>
      </w:r>
      <w:r w:rsidR="00802912">
        <w:t xml:space="preserve"> the </w:t>
      </w:r>
      <w:r w:rsidR="00802912" w:rsidRPr="00802912">
        <w:t>Regulations concerning the International Carriage of Dangerous Goods by Rail</w:t>
      </w:r>
      <w:r w:rsidRPr="003419D4">
        <w:t xml:space="preserve"> </w:t>
      </w:r>
      <w:r w:rsidR="00802912">
        <w:t>(</w:t>
      </w:r>
      <w:r w:rsidRPr="003419D4">
        <w:t>RID</w:t>
      </w:r>
      <w:r w:rsidR="00802912">
        <w:t>)</w:t>
      </w:r>
      <w:r w:rsidRPr="003419D4">
        <w:t xml:space="preserve"> (for </w:t>
      </w:r>
      <w:r w:rsidR="00802912">
        <w:t>r</w:t>
      </w:r>
      <w:r w:rsidRPr="003419D4">
        <w:t>ail)</w:t>
      </w:r>
      <w:r>
        <w:t>.</w:t>
      </w:r>
    </w:p>
    <w:p w14:paraId="11781D78" w14:textId="3F90F276" w:rsidR="002C2248" w:rsidRPr="00792CC9" w:rsidRDefault="002C2248" w:rsidP="00EC6F1A">
      <w:pPr>
        <w:pStyle w:val="F9-Paragraph"/>
      </w:pPr>
      <w:r w:rsidRPr="00792CC9">
        <w:t xml:space="preserve">Although </w:t>
      </w:r>
      <w:r w:rsidR="3CA3952F" w:rsidRPr="00792CC9">
        <w:t>CDG09</w:t>
      </w:r>
      <w:r w:rsidRPr="00792CC9">
        <w:t xml:space="preserve"> applies to the carriage of dangerous goods by inland waterway and makes reference to </w:t>
      </w:r>
      <w:r w:rsidR="00802912">
        <w:t xml:space="preserve">the </w:t>
      </w:r>
      <w:r w:rsidR="00802912" w:rsidRPr="00802912">
        <w:t>European Agreement concerning the International Carriage of Dangerous Goods by Inland Waterways (ADN)</w:t>
      </w:r>
      <w:r w:rsidRPr="00792CC9">
        <w:t xml:space="preserve">, it is limited </w:t>
      </w:r>
      <w:r w:rsidR="002366A6">
        <w:t>in its application</w:t>
      </w:r>
      <w:r w:rsidRPr="00792CC9">
        <w:t xml:space="preserve"> (</w:t>
      </w:r>
      <w:r w:rsidR="3CA3952F" w:rsidRPr="00792CC9">
        <w:t>CDG09</w:t>
      </w:r>
      <w:r w:rsidRPr="00792CC9">
        <w:t xml:space="preserve"> Regulation 4(2) refers). </w:t>
      </w:r>
      <w:r w:rsidR="26204549" w:rsidRPr="00792CC9">
        <w:t>Consequently,</w:t>
      </w:r>
      <w:r w:rsidRPr="00792CC9">
        <w:t xml:space="preserve"> this guidance will only make reference to ADR and RID.</w:t>
      </w:r>
    </w:p>
    <w:p w14:paraId="616F197D" w14:textId="77777777" w:rsidR="008D49A5" w:rsidRPr="00FA33FE" w:rsidRDefault="008D49A5" w:rsidP="00752216">
      <w:pPr>
        <w:pStyle w:val="Heading2"/>
      </w:pPr>
      <w:bookmarkStart w:id="3" w:name="_Toc97311466"/>
      <w:bookmarkStart w:id="4" w:name="_Toc149736348"/>
      <w:r>
        <w:t>Purpose</w:t>
      </w:r>
      <w:bookmarkEnd w:id="3"/>
      <w:bookmarkEnd w:id="4"/>
    </w:p>
    <w:p w14:paraId="375D565F" w14:textId="444540DD" w:rsidR="00F85E15" w:rsidRDefault="11F90DFE" w:rsidP="00EC6F1A">
      <w:pPr>
        <w:pStyle w:val="F9-Paragraph"/>
      </w:pPr>
      <w:r>
        <w:t xml:space="preserve">This guide has been prepared as an aid to inspection activities carried out by ONR inspectors at </w:t>
      </w:r>
      <w:proofErr w:type="spellStart"/>
      <w:r>
        <w:t>dutyholder</w:t>
      </w:r>
      <w:proofErr w:type="spellEnd"/>
      <w:r>
        <w:t xml:space="preserve"> premises, and other relevant places</w:t>
      </w:r>
      <w:r w:rsidR="00AF44BE">
        <w:t xml:space="preserve"> (roadside stops and in-transit stores)</w:t>
      </w:r>
      <w:r>
        <w:t xml:space="preserve">, in judging the </w:t>
      </w:r>
      <w:proofErr w:type="spellStart"/>
      <w:r>
        <w:t>dutyholder’s</w:t>
      </w:r>
      <w:proofErr w:type="spellEnd"/>
      <w:r>
        <w:t xml:space="preserve"> compliance with the transport regulations.</w:t>
      </w:r>
    </w:p>
    <w:p w14:paraId="51599754" w14:textId="77777777" w:rsidR="00214682" w:rsidRDefault="00214682" w:rsidP="00EC6F1A">
      <w:pPr>
        <w:pStyle w:val="F9-Paragraph"/>
        <w:sectPr w:rsidR="00214682" w:rsidSect="00214682">
          <w:headerReference w:type="even" r:id="rId19"/>
          <w:headerReference w:type="default" r:id="rId20"/>
          <w:footerReference w:type="even" r:id="rId21"/>
          <w:pgSz w:w="11906" w:h="16838" w:code="9"/>
          <w:pgMar w:top="1440" w:right="1440" w:bottom="1440" w:left="1440" w:header="397" w:footer="397" w:gutter="0"/>
          <w:cols w:space="312"/>
          <w:docGrid w:linePitch="360"/>
        </w:sectPr>
      </w:pPr>
    </w:p>
    <w:p w14:paraId="12C73D20" w14:textId="030F283F" w:rsidR="00F85E15" w:rsidRDefault="00F85E15" w:rsidP="00EC6F1A">
      <w:pPr>
        <w:pStyle w:val="F9-Paragraph"/>
      </w:pPr>
      <w:r>
        <w:lastRenderedPageBreak/>
        <w:t xml:space="preserve">This guidance provides a framework for inspection activities, within which the inspector is expected to exercise their discretion. This framework is provided to facilitate a consistent approach to compliance inspection against the requirements of the </w:t>
      </w:r>
      <w:r w:rsidR="3CA3952F">
        <w:t>CDG09</w:t>
      </w:r>
      <w:r>
        <w:t xml:space="preserve"> (as amended).</w:t>
      </w:r>
    </w:p>
    <w:p w14:paraId="1A5E9AA2" w14:textId="0FD60FD2" w:rsidR="00C1494B" w:rsidRDefault="11F90DFE" w:rsidP="00EC6F1A">
      <w:pPr>
        <w:pStyle w:val="F9-Paragraph"/>
      </w:pPr>
      <w:r>
        <w:t xml:space="preserve">The guidance is for use by inspectors in ONR. The guidance does not indicate when or to what extent inspections of the requirements of </w:t>
      </w:r>
      <w:r w:rsidR="594A6D96">
        <w:t>CDG09</w:t>
      </w:r>
      <w:r>
        <w:t xml:space="preserve"> should be carried out</w:t>
      </w:r>
      <w:r w:rsidR="00FE49A2">
        <w:t>.</w:t>
      </w:r>
      <w:r>
        <w:t xml:space="preserve"> </w:t>
      </w:r>
      <w:r w:rsidR="00FE49A2">
        <w:t>This aspect</w:t>
      </w:r>
      <w:r w:rsidR="00A72472">
        <w:t xml:space="preserve"> is</w:t>
      </w:r>
      <w:r>
        <w:t xml:space="preserve"> decided in the relevant </w:t>
      </w:r>
      <w:r w:rsidR="4CBEA6E6">
        <w:t>i</w:t>
      </w:r>
      <w:r>
        <w:t xml:space="preserve">nspection </w:t>
      </w:r>
      <w:r w:rsidR="266FC89B">
        <w:t>p</w:t>
      </w:r>
      <w:r>
        <w:t>lan, which take account of priorities established by ONR.</w:t>
      </w:r>
    </w:p>
    <w:p w14:paraId="546293A4" w14:textId="1BF85F6B" w:rsidR="008D49A5" w:rsidRDefault="008D49A5" w:rsidP="00752216">
      <w:pPr>
        <w:pStyle w:val="Heading2"/>
      </w:pPr>
      <w:bookmarkStart w:id="5" w:name="_Toc64183118"/>
      <w:bookmarkStart w:id="6" w:name="_Toc149736349"/>
      <w:r>
        <w:t>Scope and Applicability</w:t>
      </w:r>
      <w:bookmarkEnd w:id="5"/>
      <w:bookmarkEnd w:id="6"/>
    </w:p>
    <w:p w14:paraId="65DB8B14" w14:textId="25FB7395" w:rsidR="001B4D5A" w:rsidRDefault="78EA27E8" w:rsidP="00EC6F1A">
      <w:pPr>
        <w:pStyle w:val="F9-Paragraph"/>
      </w:pPr>
      <w:r>
        <w:t xml:space="preserve">This guide </w:t>
      </w:r>
      <w:r w:rsidR="5F6322F0">
        <w:t>covers all compliance inspections relating to the transport purpose (CDG09, ADR/</w:t>
      </w:r>
      <w:r w:rsidR="00802912">
        <w:t xml:space="preserve"> </w:t>
      </w:r>
      <w:r w:rsidR="5F6322F0">
        <w:t>RID</w:t>
      </w:r>
      <w:r w:rsidR="00A72472">
        <w:t xml:space="preserve">, </w:t>
      </w:r>
      <w:r w:rsidR="00802912">
        <w:t xml:space="preserve">The </w:t>
      </w:r>
      <w:r w:rsidR="00802912" w:rsidRPr="00802912">
        <w:t>Ionising Radiation Regulations 2017</w:t>
      </w:r>
      <w:r w:rsidR="00802912">
        <w:t xml:space="preserve"> (</w:t>
      </w:r>
      <w:r w:rsidR="00A72472">
        <w:t>IRR17</w:t>
      </w:r>
      <w:r w:rsidR="00802912">
        <w:t>)</w:t>
      </w:r>
      <w:r w:rsidR="00A72472">
        <w:t xml:space="preserve"> and</w:t>
      </w:r>
      <w:r w:rsidR="00802912">
        <w:t xml:space="preserve"> </w:t>
      </w:r>
      <w:r w:rsidR="00802912" w:rsidRPr="00802912">
        <w:t>The Radiation (Emergency Preparedness and Public Information) Regulations 2019</w:t>
      </w:r>
      <w:r w:rsidR="00A72472">
        <w:t xml:space="preserve"> </w:t>
      </w:r>
      <w:r w:rsidR="00802912">
        <w:t>(</w:t>
      </w:r>
      <w:r w:rsidR="00A72472">
        <w:t>REPPIR</w:t>
      </w:r>
      <w:r w:rsidR="00802912">
        <w:t>)</w:t>
      </w:r>
      <w:r w:rsidR="00A72472">
        <w:t xml:space="preserve"> primarily</w:t>
      </w:r>
      <w:r w:rsidR="5F6322F0">
        <w:t>)</w:t>
      </w:r>
      <w:r w:rsidR="27A5E53C">
        <w:t xml:space="preserve"> </w:t>
      </w:r>
      <w:r w:rsidR="667E32B5">
        <w:t>including</w:t>
      </w:r>
      <w:r w:rsidR="27A5E53C">
        <w:t xml:space="preserve"> nuclear and non-nuclear</w:t>
      </w:r>
      <w:r w:rsidR="737EDEC6">
        <w:t xml:space="preserve"> </w:t>
      </w:r>
      <w:proofErr w:type="spellStart"/>
      <w:r w:rsidR="737EDEC6">
        <w:t>dutyholder</w:t>
      </w:r>
      <w:proofErr w:type="spellEnd"/>
      <w:r w:rsidR="737EDEC6">
        <w:t xml:space="preserve"> compliance and </w:t>
      </w:r>
      <w:r w:rsidR="39B47C43">
        <w:t>compliance inspections carried out relating to package approvals.</w:t>
      </w:r>
    </w:p>
    <w:p w14:paraId="0C7B40EC" w14:textId="4F5EE181" w:rsidR="001B0FF2" w:rsidRDefault="001B0FF2" w:rsidP="00EC6F1A">
      <w:pPr>
        <w:pStyle w:val="F9-Paragraph"/>
      </w:pPr>
      <w:r>
        <w:t xml:space="preserve">This guide covers compliance of security in transport </w:t>
      </w:r>
      <w:r w:rsidR="0004520F">
        <w:t>under CDG09/</w:t>
      </w:r>
      <w:r w:rsidR="00802912">
        <w:t xml:space="preserve"> </w:t>
      </w:r>
      <w:r w:rsidR="0004520F">
        <w:t>ADR/</w:t>
      </w:r>
      <w:r w:rsidR="00802912">
        <w:t xml:space="preserve"> </w:t>
      </w:r>
      <w:r w:rsidR="0004520F">
        <w:t xml:space="preserve">RID, but does not cover security under </w:t>
      </w:r>
      <w:r w:rsidR="009D5155">
        <w:t xml:space="preserve">the Nuclear Industries Security Regulations </w:t>
      </w:r>
      <w:r w:rsidR="000E3D3F">
        <w:t xml:space="preserve">2003 </w:t>
      </w:r>
      <w:r w:rsidR="009D5155">
        <w:t>(NISR)</w:t>
      </w:r>
    </w:p>
    <w:p w14:paraId="1A33DE88" w14:textId="756AC228" w:rsidR="00187844" w:rsidRDefault="00A447B8" w:rsidP="00EC6F1A">
      <w:pPr>
        <w:pStyle w:val="F9-Paragraph"/>
      </w:pPr>
      <w:r>
        <w:t xml:space="preserve">This guidance </w:t>
      </w:r>
      <w:r w:rsidR="00187844">
        <w:t>is to be read in conjunction with the regulations and if there is conflict between the guidance and the regulations the regulations take precedent.</w:t>
      </w:r>
    </w:p>
    <w:p w14:paraId="3CCA1B37" w14:textId="77B28949" w:rsidR="009A3FB9" w:rsidRDefault="00403248" w:rsidP="00EC6F1A">
      <w:pPr>
        <w:pStyle w:val="F9-Paragraph"/>
      </w:pPr>
      <w:r>
        <w:t>The terms “transport” and “carriage” are</w:t>
      </w:r>
      <w:r w:rsidR="000A2E3D">
        <w:t xml:space="preserve"> used throughout the regulations and requirements, in general they mean the same thing </w:t>
      </w:r>
      <w:r w:rsidR="00802912">
        <w:t>and, in this document,</w:t>
      </w:r>
      <w:r w:rsidR="000A2E3D">
        <w:t xml:space="preserve"> can be considered to be interchangeable.</w:t>
      </w:r>
    </w:p>
    <w:p w14:paraId="5300D1EE" w14:textId="58CBF1CB" w:rsidR="007968CA" w:rsidRDefault="008D49A5" w:rsidP="00752216">
      <w:pPr>
        <w:pStyle w:val="Heading2"/>
      </w:pPr>
      <w:bookmarkStart w:id="7" w:name="_Toc1872782132"/>
      <w:bookmarkStart w:id="8" w:name="_Toc149736350"/>
      <w:r>
        <w:t>Definitions</w:t>
      </w:r>
      <w:bookmarkEnd w:id="7"/>
      <w:bookmarkEnd w:id="8"/>
    </w:p>
    <w:p w14:paraId="1AC3A327" w14:textId="76131761" w:rsidR="008D49A5" w:rsidRDefault="008D49A5" w:rsidP="008D49A5">
      <w:pPr>
        <w:pStyle w:val="Caption"/>
        <w:keepNext/>
      </w:pPr>
      <w:r>
        <w:t xml:space="preserve">Table </w:t>
      </w:r>
      <w:r>
        <w:fldChar w:fldCharType="begin"/>
      </w:r>
      <w:r>
        <w:instrText>SEQ Table \* ARABIC</w:instrText>
      </w:r>
      <w:r>
        <w:fldChar w:fldCharType="separate"/>
      </w:r>
      <w:r w:rsidR="00EC6F1A">
        <w:rPr>
          <w:noProof/>
        </w:rPr>
        <w:t>1</w:t>
      </w:r>
      <w:r>
        <w:fldChar w:fldCharType="end"/>
      </w:r>
      <w:r>
        <w:t xml:space="preserve"> </w:t>
      </w:r>
      <w:r w:rsidR="00DA69C2">
        <w:t>–</w:t>
      </w:r>
      <w:r>
        <w:t xml:space="preserve"> Table</w:t>
      </w:r>
      <w:r w:rsidR="00DA69C2">
        <w:t xml:space="preserve"> </w:t>
      </w:r>
      <w:r>
        <w:t>of Definitions</w:t>
      </w:r>
    </w:p>
    <w:tbl>
      <w:tblPr>
        <w:tblStyle w:val="ONRTable1"/>
        <w:tblW w:w="5000" w:type="pct"/>
        <w:tblInd w:w="0" w:type="dxa"/>
        <w:tblLook w:val="04A0" w:firstRow="1" w:lastRow="0" w:firstColumn="1" w:lastColumn="0" w:noHBand="0" w:noVBand="1"/>
      </w:tblPr>
      <w:tblGrid>
        <w:gridCol w:w="2757"/>
        <w:gridCol w:w="6269"/>
      </w:tblGrid>
      <w:tr w:rsidR="008D49A5" w:rsidRPr="00EC6F1A" w14:paraId="041543F5" w14:textId="77777777" w:rsidTr="25A29731">
        <w:trPr>
          <w:cnfStyle w:val="100000000000" w:firstRow="1" w:lastRow="0" w:firstColumn="0" w:lastColumn="0" w:oddVBand="0" w:evenVBand="0" w:oddHBand="0" w:evenHBand="0" w:firstRowFirstColumn="0" w:firstRowLastColumn="0" w:lastRowFirstColumn="0" w:lastRowLastColumn="0"/>
          <w:tblHeader/>
        </w:trPr>
        <w:tc>
          <w:tcPr>
            <w:tcW w:w="1527" w:type="pct"/>
            <w:hideMark/>
          </w:tcPr>
          <w:p w14:paraId="59486AB2" w14:textId="097A719D" w:rsidR="008D49A5" w:rsidRPr="00EC6F1A" w:rsidRDefault="41CBCF18" w:rsidP="003401B0">
            <w:pPr>
              <w:pStyle w:val="TableText"/>
              <w:rPr>
                <w:b w:val="0"/>
                <w:bCs/>
              </w:rPr>
            </w:pPr>
            <w:r w:rsidRPr="00EC6F1A">
              <w:rPr>
                <w:b w:val="0"/>
                <w:bCs/>
              </w:rPr>
              <w:t>Term/Acronym</w:t>
            </w:r>
          </w:p>
        </w:tc>
        <w:tc>
          <w:tcPr>
            <w:tcW w:w="3473" w:type="pct"/>
          </w:tcPr>
          <w:p w14:paraId="4A320AC0" w14:textId="6A83D99E" w:rsidR="008D49A5" w:rsidRPr="00EC6F1A" w:rsidRDefault="008D49A5" w:rsidP="003401B0">
            <w:pPr>
              <w:pStyle w:val="TableText"/>
              <w:rPr>
                <w:b w:val="0"/>
                <w:bCs/>
              </w:rPr>
            </w:pPr>
            <w:r w:rsidRPr="00EC6F1A">
              <w:rPr>
                <w:b w:val="0"/>
                <w:bCs/>
              </w:rPr>
              <w:t>Description</w:t>
            </w:r>
          </w:p>
        </w:tc>
      </w:tr>
      <w:tr w:rsidR="00D60BCB" w14:paraId="03EDCEC9" w14:textId="77777777" w:rsidTr="25A29731">
        <w:tc>
          <w:tcPr>
            <w:tcW w:w="1527" w:type="pct"/>
          </w:tcPr>
          <w:p w14:paraId="55C10974" w14:textId="07F6D8AB" w:rsidR="00D60BCB" w:rsidRDefault="73F5F1EC" w:rsidP="003401B0">
            <w:pPr>
              <w:pStyle w:val="TableText"/>
            </w:pPr>
            <w:r>
              <w:t>ACOP</w:t>
            </w:r>
          </w:p>
        </w:tc>
        <w:tc>
          <w:tcPr>
            <w:tcW w:w="3473" w:type="pct"/>
          </w:tcPr>
          <w:p w14:paraId="6994938F" w14:textId="6600250E" w:rsidR="00D60BCB" w:rsidRDefault="73F5F1EC" w:rsidP="003401B0">
            <w:pPr>
              <w:pStyle w:val="TableText"/>
            </w:pPr>
            <w:r>
              <w:t>Approved Code of Practice</w:t>
            </w:r>
          </w:p>
        </w:tc>
      </w:tr>
      <w:tr w:rsidR="00802912" w14:paraId="6A6147A1" w14:textId="77777777" w:rsidTr="25A29731">
        <w:tc>
          <w:tcPr>
            <w:tcW w:w="1527" w:type="pct"/>
          </w:tcPr>
          <w:p w14:paraId="322A464E" w14:textId="57828C8B" w:rsidR="00802912" w:rsidRDefault="00802912" w:rsidP="003401B0">
            <w:pPr>
              <w:pStyle w:val="TableText"/>
            </w:pPr>
            <w:r>
              <w:t>ADN</w:t>
            </w:r>
          </w:p>
        </w:tc>
        <w:tc>
          <w:tcPr>
            <w:tcW w:w="3473" w:type="pct"/>
          </w:tcPr>
          <w:p w14:paraId="1AD7F867" w14:textId="5BA7490E" w:rsidR="00802912" w:rsidRDefault="00802912" w:rsidP="003401B0">
            <w:pPr>
              <w:pStyle w:val="TableText"/>
            </w:pPr>
            <w:r w:rsidRPr="00802912">
              <w:t>European Agreement concerning the International Carriage of Dangerous Goods by Inland Waterways</w:t>
            </w:r>
          </w:p>
        </w:tc>
      </w:tr>
      <w:tr w:rsidR="007F7D43" w14:paraId="1D94AE7F" w14:textId="77777777" w:rsidTr="25A29731">
        <w:tc>
          <w:tcPr>
            <w:tcW w:w="1527" w:type="pct"/>
          </w:tcPr>
          <w:p w14:paraId="1EC99906" w14:textId="41685F91" w:rsidR="007F7D43" w:rsidRDefault="007F7D43" w:rsidP="003401B0">
            <w:pPr>
              <w:pStyle w:val="TableText"/>
            </w:pPr>
            <w:r>
              <w:t>ADR</w:t>
            </w:r>
          </w:p>
        </w:tc>
        <w:tc>
          <w:tcPr>
            <w:tcW w:w="3473" w:type="pct"/>
          </w:tcPr>
          <w:p w14:paraId="37003241" w14:textId="5D210DB5" w:rsidR="007F7D43" w:rsidRDefault="00C14D3A" w:rsidP="003401B0">
            <w:pPr>
              <w:pStyle w:val="TableText"/>
            </w:pPr>
            <w:r w:rsidRPr="00C14D3A">
              <w:t>Agreement concerning the International Carriage of Dangerous Goods by Road</w:t>
            </w:r>
          </w:p>
        </w:tc>
      </w:tr>
      <w:tr w:rsidR="001B4D5A" w14:paraId="3B8700DF" w14:textId="77777777" w:rsidTr="25A29731">
        <w:tc>
          <w:tcPr>
            <w:tcW w:w="1527" w:type="pct"/>
          </w:tcPr>
          <w:p w14:paraId="5A742E4F" w14:textId="0BA239A0" w:rsidR="001B4D5A" w:rsidRDefault="73F5F1EC" w:rsidP="003401B0">
            <w:pPr>
              <w:pStyle w:val="TableText"/>
            </w:pPr>
            <w:r>
              <w:t>CA</w:t>
            </w:r>
          </w:p>
        </w:tc>
        <w:tc>
          <w:tcPr>
            <w:tcW w:w="3473" w:type="pct"/>
          </w:tcPr>
          <w:p w14:paraId="36216E08" w14:textId="47900E69" w:rsidR="001B4D5A" w:rsidRDefault="73F5F1EC" w:rsidP="003401B0">
            <w:pPr>
              <w:pStyle w:val="TableText"/>
            </w:pPr>
            <w:r>
              <w:t>Competent Authority</w:t>
            </w:r>
          </w:p>
        </w:tc>
      </w:tr>
      <w:tr w:rsidR="001B4D5A" w14:paraId="6A333B2A" w14:textId="77777777" w:rsidTr="25A29731">
        <w:tc>
          <w:tcPr>
            <w:tcW w:w="1527" w:type="pct"/>
          </w:tcPr>
          <w:p w14:paraId="5EEEAC43" w14:textId="70C46277" w:rsidR="001B4D5A" w:rsidRDefault="73F5F1EC" w:rsidP="003401B0">
            <w:pPr>
              <w:pStyle w:val="TableText"/>
            </w:pPr>
            <w:r>
              <w:t>CAA</w:t>
            </w:r>
          </w:p>
        </w:tc>
        <w:tc>
          <w:tcPr>
            <w:tcW w:w="3473" w:type="pct"/>
          </w:tcPr>
          <w:p w14:paraId="05535D69" w14:textId="0ED4028C" w:rsidR="001B4D5A" w:rsidRDefault="73F5F1EC" w:rsidP="003401B0">
            <w:pPr>
              <w:pStyle w:val="TableText"/>
            </w:pPr>
            <w:r>
              <w:t>Civil Aviation Authority</w:t>
            </w:r>
          </w:p>
        </w:tc>
      </w:tr>
      <w:tr w:rsidR="78AF214D" w14:paraId="6BFA048B" w14:textId="77777777" w:rsidTr="25A29731">
        <w:trPr>
          <w:trHeight w:val="300"/>
        </w:trPr>
        <w:tc>
          <w:tcPr>
            <w:tcW w:w="2976" w:type="dxa"/>
          </w:tcPr>
          <w:p w14:paraId="7693EDF3" w14:textId="3C41304A" w:rsidR="73F5F1EC" w:rsidRDefault="73F5F1EC" w:rsidP="78AF214D">
            <w:pPr>
              <w:pStyle w:val="TableText"/>
            </w:pPr>
            <w:r>
              <w:lastRenderedPageBreak/>
              <w:t>CDG09</w:t>
            </w:r>
          </w:p>
        </w:tc>
        <w:tc>
          <w:tcPr>
            <w:tcW w:w="6770" w:type="dxa"/>
          </w:tcPr>
          <w:p w14:paraId="7D8B0BF7" w14:textId="32CE4931" w:rsidR="73F5F1EC" w:rsidRDefault="73F5F1EC" w:rsidP="78AF214D">
            <w:pPr>
              <w:pStyle w:val="TableText"/>
            </w:pPr>
            <w:r>
              <w:t>Carriage of Dangerous Goods and Transportable Pressure Equipment Regulations 2009</w:t>
            </w:r>
          </w:p>
        </w:tc>
      </w:tr>
      <w:tr w:rsidR="78AF214D" w14:paraId="0100118D" w14:textId="77777777" w:rsidTr="25A29731">
        <w:trPr>
          <w:trHeight w:val="300"/>
        </w:trPr>
        <w:tc>
          <w:tcPr>
            <w:tcW w:w="2976" w:type="dxa"/>
          </w:tcPr>
          <w:p w14:paraId="631C6FE6" w14:textId="28AF2689" w:rsidR="73F5F1EC" w:rsidRDefault="73F5F1EC" w:rsidP="78AF214D">
            <w:pPr>
              <w:pStyle w:val="TableText"/>
            </w:pPr>
            <w:r>
              <w:t>CNSS</w:t>
            </w:r>
          </w:p>
        </w:tc>
        <w:tc>
          <w:tcPr>
            <w:tcW w:w="6770" w:type="dxa"/>
          </w:tcPr>
          <w:p w14:paraId="59254493" w14:textId="1EB02DF9" w:rsidR="73F5F1EC" w:rsidRDefault="73F5F1EC" w:rsidP="78AF214D">
            <w:pPr>
              <w:pStyle w:val="TableText"/>
            </w:pPr>
            <w:r>
              <w:t>Civil Nuclear Security and Safeguards</w:t>
            </w:r>
          </w:p>
        </w:tc>
      </w:tr>
      <w:tr w:rsidR="78AF214D" w14:paraId="356A0B2C" w14:textId="77777777" w:rsidTr="25A29731">
        <w:trPr>
          <w:trHeight w:val="300"/>
        </w:trPr>
        <w:tc>
          <w:tcPr>
            <w:tcW w:w="2976" w:type="dxa"/>
          </w:tcPr>
          <w:p w14:paraId="32D27A54" w14:textId="19E5C489" w:rsidR="73F5F1EC" w:rsidRDefault="73F5F1EC" w:rsidP="78AF214D">
            <w:pPr>
              <w:pStyle w:val="TableText"/>
            </w:pPr>
            <w:r>
              <w:t>DAERA</w:t>
            </w:r>
          </w:p>
        </w:tc>
        <w:tc>
          <w:tcPr>
            <w:tcW w:w="6770" w:type="dxa"/>
          </w:tcPr>
          <w:p w14:paraId="780AAA3A" w14:textId="243E3286" w:rsidR="73F5F1EC" w:rsidRDefault="73F5F1EC" w:rsidP="78AF214D">
            <w:pPr>
              <w:pStyle w:val="TableText"/>
            </w:pPr>
            <w:r>
              <w:t>Department of Agriculture, Environment and Rural Affairs</w:t>
            </w:r>
          </w:p>
        </w:tc>
      </w:tr>
      <w:tr w:rsidR="78AF214D" w14:paraId="529D5018" w14:textId="77777777" w:rsidTr="25A29731">
        <w:trPr>
          <w:trHeight w:val="300"/>
        </w:trPr>
        <w:tc>
          <w:tcPr>
            <w:tcW w:w="2976" w:type="dxa"/>
          </w:tcPr>
          <w:p w14:paraId="1A87C1C2" w14:textId="35929065" w:rsidR="73F5F1EC" w:rsidRDefault="73F5F1EC" w:rsidP="78AF214D">
            <w:pPr>
              <w:pStyle w:val="TableText"/>
            </w:pPr>
            <w:r>
              <w:t>DfT</w:t>
            </w:r>
          </w:p>
        </w:tc>
        <w:tc>
          <w:tcPr>
            <w:tcW w:w="6770" w:type="dxa"/>
          </w:tcPr>
          <w:p w14:paraId="5FB8FDB2" w14:textId="35A1B110" w:rsidR="73F5F1EC" w:rsidRDefault="73F5F1EC" w:rsidP="78AF214D">
            <w:pPr>
              <w:pStyle w:val="TableText"/>
            </w:pPr>
            <w:r>
              <w:t>Department for Transport</w:t>
            </w:r>
          </w:p>
        </w:tc>
      </w:tr>
      <w:tr w:rsidR="78AF214D" w14:paraId="592371BA" w14:textId="77777777" w:rsidTr="25A29731">
        <w:trPr>
          <w:trHeight w:val="300"/>
        </w:trPr>
        <w:tc>
          <w:tcPr>
            <w:tcW w:w="2976" w:type="dxa"/>
          </w:tcPr>
          <w:p w14:paraId="5B76D867" w14:textId="1BA4D338" w:rsidR="73F5F1EC" w:rsidRDefault="73F5F1EC" w:rsidP="78AF214D">
            <w:pPr>
              <w:pStyle w:val="TableText"/>
            </w:pPr>
            <w:r>
              <w:t>DGSA</w:t>
            </w:r>
          </w:p>
        </w:tc>
        <w:tc>
          <w:tcPr>
            <w:tcW w:w="6770" w:type="dxa"/>
          </w:tcPr>
          <w:p w14:paraId="6A4D4743" w14:textId="038C1A9A" w:rsidR="73F5F1EC" w:rsidRDefault="73F5F1EC" w:rsidP="78AF214D">
            <w:pPr>
              <w:pStyle w:val="TableText"/>
            </w:pPr>
            <w:r>
              <w:t>Dangerous Goods Safety Advisor</w:t>
            </w:r>
          </w:p>
        </w:tc>
      </w:tr>
      <w:tr w:rsidR="78AF214D" w14:paraId="3C4461CB" w14:textId="77777777" w:rsidTr="25A29731">
        <w:trPr>
          <w:trHeight w:val="300"/>
        </w:trPr>
        <w:tc>
          <w:tcPr>
            <w:tcW w:w="2976" w:type="dxa"/>
          </w:tcPr>
          <w:p w14:paraId="604D470D" w14:textId="38FAC004" w:rsidR="73F5F1EC" w:rsidRDefault="73F5F1EC" w:rsidP="78AF214D">
            <w:pPr>
              <w:pStyle w:val="TableText"/>
            </w:pPr>
            <w:r>
              <w:t>GB</w:t>
            </w:r>
          </w:p>
        </w:tc>
        <w:tc>
          <w:tcPr>
            <w:tcW w:w="6770" w:type="dxa"/>
          </w:tcPr>
          <w:p w14:paraId="02EB5666" w14:textId="3FFA47CB" w:rsidR="73F5F1EC" w:rsidRDefault="73F5F1EC" w:rsidP="78AF214D">
            <w:pPr>
              <w:pStyle w:val="TableText"/>
            </w:pPr>
            <w:r>
              <w:t>Great Britain</w:t>
            </w:r>
          </w:p>
        </w:tc>
      </w:tr>
      <w:tr w:rsidR="78AF214D" w14:paraId="5AF838BA" w14:textId="77777777" w:rsidTr="25A29731">
        <w:trPr>
          <w:trHeight w:val="300"/>
        </w:trPr>
        <w:tc>
          <w:tcPr>
            <w:tcW w:w="2976" w:type="dxa"/>
          </w:tcPr>
          <w:p w14:paraId="0A0C9EBA" w14:textId="7223C8A0" w:rsidR="73F5F1EC" w:rsidRDefault="73F5F1EC" w:rsidP="78AF214D">
            <w:pPr>
              <w:pStyle w:val="TableText"/>
            </w:pPr>
            <w:r>
              <w:t>HSE</w:t>
            </w:r>
          </w:p>
        </w:tc>
        <w:tc>
          <w:tcPr>
            <w:tcW w:w="6770" w:type="dxa"/>
          </w:tcPr>
          <w:p w14:paraId="057AF99C" w14:textId="2C0A5126" w:rsidR="73F5F1EC" w:rsidRDefault="73F5F1EC" w:rsidP="78AF214D">
            <w:pPr>
              <w:pStyle w:val="TableText"/>
            </w:pPr>
            <w:r>
              <w:t xml:space="preserve">Health and </w:t>
            </w:r>
            <w:r w:rsidR="00CA6F36">
              <w:t>Safety</w:t>
            </w:r>
            <w:r>
              <w:t xml:space="preserve"> Executive</w:t>
            </w:r>
          </w:p>
        </w:tc>
      </w:tr>
      <w:tr w:rsidR="78AF214D" w14:paraId="3E0F610D" w14:textId="77777777" w:rsidTr="25A29731">
        <w:trPr>
          <w:trHeight w:val="300"/>
        </w:trPr>
        <w:tc>
          <w:tcPr>
            <w:tcW w:w="2976" w:type="dxa"/>
          </w:tcPr>
          <w:p w14:paraId="09B32ECF" w14:textId="662200CA" w:rsidR="73F5F1EC" w:rsidRDefault="73F5F1EC" w:rsidP="78AF214D">
            <w:pPr>
              <w:pStyle w:val="TableText"/>
            </w:pPr>
            <w:r>
              <w:t>IAEA</w:t>
            </w:r>
          </w:p>
        </w:tc>
        <w:tc>
          <w:tcPr>
            <w:tcW w:w="6770" w:type="dxa"/>
          </w:tcPr>
          <w:p w14:paraId="7ABEC590" w14:textId="2FF73D1E" w:rsidR="73F5F1EC" w:rsidRDefault="73F5F1EC" w:rsidP="78AF214D">
            <w:pPr>
              <w:pStyle w:val="TableText"/>
            </w:pPr>
            <w:r>
              <w:t>International Atomic Energy Agency</w:t>
            </w:r>
          </w:p>
        </w:tc>
      </w:tr>
      <w:tr w:rsidR="25A29731" w14:paraId="744FD307" w14:textId="77777777" w:rsidTr="25A29731">
        <w:trPr>
          <w:trHeight w:val="300"/>
        </w:trPr>
        <w:tc>
          <w:tcPr>
            <w:tcW w:w="2976" w:type="dxa"/>
          </w:tcPr>
          <w:p w14:paraId="2666F8C3" w14:textId="7B86A698" w:rsidR="5075F70D" w:rsidRDefault="5075F70D" w:rsidP="25A29731">
            <w:pPr>
              <w:pStyle w:val="TableText"/>
            </w:pPr>
            <w:r>
              <w:t>IRR17</w:t>
            </w:r>
          </w:p>
        </w:tc>
        <w:tc>
          <w:tcPr>
            <w:tcW w:w="6770" w:type="dxa"/>
          </w:tcPr>
          <w:p w14:paraId="1713306A" w14:textId="1001F9C9" w:rsidR="5075F70D" w:rsidRDefault="5075F70D" w:rsidP="25A29731">
            <w:pPr>
              <w:pStyle w:val="TableText"/>
            </w:pPr>
            <w:r>
              <w:t>Ionising Radiation Regulations 2017</w:t>
            </w:r>
          </w:p>
        </w:tc>
      </w:tr>
      <w:tr w:rsidR="78AF214D" w14:paraId="51886A42" w14:textId="77777777" w:rsidTr="25A29731">
        <w:trPr>
          <w:trHeight w:val="300"/>
        </w:trPr>
        <w:tc>
          <w:tcPr>
            <w:tcW w:w="2976" w:type="dxa"/>
          </w:tcPr>
          <w:p w14:paraId="0A4CAB0A" w14:textId="1F81BE3A" w:rsidR="73F5F1EC" w:rsidRDefault="73F5F1EC" w:rsidP="78AF214D">
            <w:pPr>
              <w:pStyle w:val="TableText"/>
            </w:pPr>
            <w:r>
              <w:t>ISO</w:t>
            </w:r>
          </w:p>
        </w:tc>
        <w:tc>
          <w:tcPr>
            <w:tcW w:w="6770" w:type="dxa"/>
          </w:tcPr>
          <w:p w14:paraId="0271EE6F" w14:textId="77FBF9B3" w:rsidR="73F5F1EC" w:rsidRDefault="73F5F1EC" w:rsidP="78AF214D">
            <w:pPr>
              <w:pStyle w:val="TableText"/>
            </w:pPr>
            <w:r>
              <w:t>International Organisation for Standardisation</w:t>
            </w:r>
          </w:p>
        </w:tc>
      </w:tr>
      <w:tr w:rsidR="78AF214D" w14:paraId="67EDFEFB" w14:textId="77777777" w:rsidTr="25A29731">
        <w:trPr>
          <w:trHeight w:val="300"/>
        </w:trPr>
        <w:tc>
          <w:tcPr>
            <w:tcW w:w="2976" w:type="dxa"/>
          </w:tcPr>
          <w:p w14:paraId="745F8791" w14:textId="39376B3E" w:rsidR="73F5F1EC" w:rsidRDefault="73F5F1EC" w:rsidP="78AF214D">
            <w:pPr>
              <w:pStyle w:val="TableText"/>
            </w:pPr>
            <w:r>
              <w:t>LC</w:t>
            </w:r>
          </w:p>
        </w:tc>
        <w:tc>
          <w:tcPr>
            <w:tcW w:w="6770" w:type="dxa"/>
          </w:tcPr>
          <w:p w14:paraId="351B55EA" w14:textId="3B8ADD67" w:rsidR="73F5F1EC" w:rsidRDefault="73F5F1EC" w:rsidP="78AF214D">
            <w:pPr>
              <w:pStyle w:val="TableText"/>
            </w:pPr>
            <w:r>
              <w:t>Licence Condition</w:t>
            </w:r>
          </w:p>
        </w:tc>
      </w:tr>
      <w:tr w:rsidR="78AF214D" w14:paraId="3F2D410A" w14:textId="77777777" w:rsidTr="25A29731">
        <w:trPr>
          <w:trHeight w:val="300"/>
        </w:trPr>
        <w:tc>
          <w:tcPr>
            <w:tcW w:w="2976" w:type="dxa"/>
          </w:tcPr>
          <w:p w14:paraId="3044AA96" w14:textId="6F8842BE" w:rsidR="73F5F1EC" w:rsidRDefault="73F5F1EC" w:rsidP="78AF214D">
            <w:pPr>
              <w:pStyle w:val="TableText"/>
            </w:pPr>
            <w:r>
              <w:t>ONR</w:t>
            </w:r>
          </w:p>
        </w:tc>
        <w:tc>
          <w:tcPr>
            <w:tcW w:w="6770" w:type="dxa"/>
          </w:tcPr>
          <w:p w14:paraId="1BBD1312" w14:textId="577331E5" w:rsidR="73F5F1EC" w:rsidRDefault="73F5F1EC" w:rsidP="78AF214D">
            <w:pPr>
              <w:pStyle w:val="TableText"/>
            </w:pPr>
            <w:r>
              <w:t>Office for Nuclear Regulation</w:t>
            </w:r>
          </w:p>
        </w:tc>
      </w:tr>
      <w:tr w:rsidR="78AF214D" w14:paraId="187DF161" w14:textId="77777777" w:rsidTr="25A29731">
        <w:trPr>
          <w:trHeight w:val="300"/>
        </w:trPr>
        <w:tc>
          <w:tcPr>
            <w:tcW w:w="2976" w:type="dxa"/>
          </w:tcPr>
          <w:p w14:paraId="412F6727" w14:textId="4DC10C49" w:rsidR="73F5F1EC" w:rsidRDefault="73F5F1EC" w:rsidP="78AF214D">
            <w:pPr>
              <w:pStyle w:val="TableText"/>
            </w:pPr>
            <w:r>
              <w:t>PL</w:t>
            </w:r>
          </w:p>
        </w:tc>
        <w:tc>
          <w:tcPr>
            <w:tcW w:w="6770" w:type="dxa"/>
          </w:tcPr>
          <w:p w14:paraId="745A87D6" w14:textId="304F1255" w:rsidR="3F59CACC" w:rsidRDefault="3F59CACC" w:rsidP="78AF214D">
            <w:pPr>
              <w:pStyle w:val="TableText"/>
            </w:pPr>
            <w:r>
              <w:t>Professional</w:t>
            </w:r>
            <w:r w:rsidR="73F5F1EC">
              <w:t xml:space="preserve"> Lead</w:t>
            </w:r>
          </w:p>
        </w:tc>
      </w:tr>
      <w:tr w:rsidR="78AF214D" w14:paraId="04462DDC" w14:textId="77777777" w:rsidTr="25A29731">
        <w:trPr>
          <w:trHeight w:val="300"/>
        </w:trPr>
        <w:tc>
          <w:tcPr>
            <w:tcW w:w="2976" w:type="dxa"/>
          </w:tcPr>
          <w:p w14:paraId="774A6878" w14:textId="59A79C19" w:rsidR="73F5F1EC" w:rsidRDefault="73F5F1EC" w:rsidP="78AF214D">
            <w:pPr>
              <w:pStyle w:val="TableText"/>
            </w:pPr>
            <w:r>
              <w:t>PPE</w:t>
            </w:r>
          </w:p>
        </w:tc>
        <w:tc>
          <w:tcPr>
            <w:tcW w:w="6770" w:type="dxa"/>
          </w:tcPr>
          <w:p w14:paraId="596EE362" w14:textId="19508E1D" w:rsidR="73F5F1EC" w:rsidRDefault="73F5F1EC" w:rsidP="78AF214D">
            <w:pPr>
              <w:pStyle w:val="TableText"/>
            </w:pPr>
            <w:r>
              <w:t>Personal Protective Equipment</w:t>
            </w:r>
          </w:p>
        </w:tc>
      </w:tr>
      <w:tr w:rsidR="78AF214D" w14:paraId="289D452A" w14:textId="77777777" w:rsidTr="25A29731">
        <w:trPr>
          <w:trHeight w:val="300"/>
        </w:trPr>
        <w:tc>
          <w:tcPr>
            <w:tcW w:w="2976" w:type="dxa"/>
          </w:tcPr>
          <w:p w14:paraId="07F7AAFA" w14:textId="01AD90E3" w:rsidR="6C5052D9" w:rsidRDefault="6C5052D9" w:rsidP="78AF214D">
            <w:pPr>
              <w:pStyle w:val="TableText"/>
            </w:pPr>
            <w:r>
              <w:t>QA</w:t>
            </w:r>
          </w:p>
        </w:tc>
        <w:tc>
          <w:tcPr>
            <w:tcW w:w="6770" w:type="dxa"/>
          </w:tcPr>
          <w:p w14:paraId="200CC553" w14:textId="544AB0DD" w:rsidR="6C5052D9" w:rsidRDefault="6C5052D9" w:rsidP="78AF214D">
            <w:pPr>
              <w:pStyle w:val="TableText"/>
            </w:pPr>
            <w:r>
              <w:t>Quality Assurance</w:t>
            </w:r>
          </w:p>
        </w:tc>
      </w:tr>
      <w:tr w:rsidR="00D94EA9" w14:paraId="0F6A368F" w14:textId="77777777" w:rsidTr="25A29731">
        <w:trPr>
          <w:trHeight w:val="300"/>
        </w:trPr>
        <w:tc>
          <w:tcPr>
            <w:tcW w:w="2976" w:type="dxa"/>
          </w:tcPr>
          <w:p w14:paraId="5B8D5A0E" w14:textId="58B65565" w:rsidR="00D94EA9" w:rsidRDefault="00D94EA9" w:rsidP="78AF214D">
            <w:pPr>
              <w:pStyle w:val="TableText"/>
            </w:pPr>
            <w:r>
              <w:t>REPPIR</w:t>
            </w:r>
          </w:p>
        </w:tc>
        <w:tc>
          <w:tcPr>
            <w:tcW w:w="6770" w:type="dxa"/>
          </w:tcPr>
          <w:p w14:paraId="58C4C298" w14:textId="1783AFAC" w:rsidR="00D94EA9" w:rsidRPr="00031E8A" w:rsidRDefault="00692D39" w:rsidP="78AF214D">
            <w:pPr>
              <w:pStyle w:val="TableText"/>
            </w:pPr>
            <w:r w:rsidRPr="00692D39">
              <w:t>The Radiation (Emergency Preparedness and Public Information) Regulations 2019</w:t>
            </w:r>
          </w:p>
        </w:tc>
      </w:tr>
      <w:tr w:rsidR="00C14D3A" w14:paraId="1C36A021" w14:textId="77777777" w:rsidTr="25A29731">
        <w:trPr>
          <w:trHeight w:val="300"/>
        </w:trPr>
        <w:tc>
          <w:tcPr>
            <w:tcW w:w="2976" w:type="dxa"/>
          </w:tcPr>
          <w:p w14:paraId="4B362BFB" w14:textId="6EFEDD84" w:rsidR="00C14D3A" w:rsidRDefault="00C14D3A" w:rsidP="78AF214D">
            <w:pPr>
              <w:pStyle w:val="TableText"/>
            </w:pPr>
            <w:r>
              <w:t>RID</w:t>
            </w:r>
          </w:p>
        </w:tc>
        <w:tc>
          <w:tcPr>
            <w:tcW w:w="6770" w:type="dxa"/>
          </w:tcPr>
          <w:p w14:paraId="7842229C" w14:textId="53395BDC" w:rsidR="00C14D3A" w:rsidRDefault="00031E8A" w:rsidP="78AF214D">
            <w:pPr>
              <w:pStyle w:val="TableText"/>
            </w:pPr>
            <w:r w:rsidRPr="00031E8A">
              <w:t>Regulations concerning the International Carriage of Dangerous Goods by Rail</w:t>
            </w:r>
          </w:p>
        </w:tc>
      </w:tr>
      <w:tr w:rsidR="78AF214D" w14:paraId="3DB0BC07" w14:textId="77777777" w:rsidTr="25A29731">
        <w:trPr>
          <w:trHeight w:val="300"/>
        </w:trPr>
        <w:tc>
          <w:tcPr>
            <w:tcW w:w="2976" w:type="dxa"/>
          </w:tcPr>
          <w:p w14:paraId="5668AD03" w14:textId="27F493DF" w:rsidR="6C5052D9" w:rsidRDefault="6C5052D9" w:rsidP="78AF214D">
            <w:pPr>
              <w:pStyle w:val="TableText"/>
            </w:pPr>
            <w:r>
              <w:t>RPA</w:t>
            </w:r>
          </w:p>
        </w:tc>
        <w:tc>
          <w:tcPr>
            <w:tcW w:w="6770" w:type="dxa"/>
          </w:tcPr>
          <w:p w14:paraId="3DDF844C" w14:textId="123D444C" w:rsidR="6C5052D9" w:rsidRDefault="6C5052D9" w:rsidP="78AF214D">
            <w:pPr>
              <w:pStyle w:val="TableText"/>
            </w:pPr>
            <w:r>
              <w:t>Radiation protection Advis</w:t>
            </w:r>
            <w:r w:rsidR="03E11440">
              <w:t>or</w:t>
            </w:r>
          </w:p>
        </w:tc>
      </w:tr>
      <w:tr w:rsidR="78AF214D" w14:paraId="786850D1" w14:textId="77777777" w:rsidTr="25A29731">
        <w:trPr>
          <w:trHeight w:val="300"/>
        </w:trPr>
        <w:tc>
          <w:tcPr>
            <w:tcW w:w="2976" w:type="dxa"/>
          </w:tcPr>
          <w:p w14:paraId="7F00657F" w14:textId="14ED77D4" w:rsidR="6C5052D9" w:rsidRDefault="6C5052D9" w:rsidP="78AF214D">
            <w:pPr>
              <w:pStyle w:val="TableText"/>
            </w:pPr>
            <w:r>
              <w:t>RPP</w:t>
            </w:r>
          </w:p>
        </w:tc>
        <w:tc>
          <w:tcPr>
            <w:tcW w:w="6770" w:type="dxa"/>
          </w:tcPr>
          <w:p w14:paraId="0F6CD581" w14:textId="3F7180A5" w:rsidR="6C5052D9" w:rsidRDefault="6C5052D9" w:rsidP="78AF214D">
            <w:pPr>
              <w:pStyle w:val="TableText"/>
            </w:pPr>
            <w:r>
              <w:t>Radiation Protection Programme</w:t>
            </w:r>
          </w:p>
        </w:tc>
      </w:tr>
      <w:tr w:rsidR="78AF214D" w14:paraId="21A91C20" w14:textId="77777777" w:rsidTr="25A29731">
        <w:trPr>
          <w:trHeight w:val="300"/>
        </w:trPr>
        <w:tc>
          <w:tcPr>
            <w:tcW w:w="2976" w:type="dxa"/>
          </w:tcPr>
          <w:p w14:paraId="611337A3" w14:textId="64423DD6" w:rsidR="6C5052D9" w:rsidRDefault="6C5052D9" w:rsidP="78AF214D">
            <w:pPr>
              <w:pStyle w:val="TableText"/>
            </w:pPr>
            <w:r>
              <w:t>RRA</w:t>
            </w:r>
          </w:p>
        </w:tc>
        <w:tc>
          <w:tcPr>
            <w:tcW w:w="6770" w:type="dxa"/>
          </w:tcPr>
          <w:p w14:paraId="6B2F1FFD" w14:textId="20BC48CF" w:rsidR="6C5052D9" w:rsidRDefault="6C5052D9" w:rsidP="78AF214D">
            <w:pPr>
              <w:pStyle w:val="TableText"/>
            </w:pPr>
            <w:r>
              <w:t>Radiation Risk Assessment</w:t>
            </w:r>
          </w:p>
        </w:tc>
      </w:tr>
      <w:tr w:rsidR="78AF214D" w14:paraId="08075C42" w14:textId="77777777" w:rsidTr="25A29731">
        <w:trPr>
          <w:trHeight w:val="300"/>
        </w:trPr>
        <w:tc>
          <w:tcPr>
            <w:tcW w:w="2976" w:type="dxa"/>
          </w:tcPr>
          <w:p w14:paraId="215673E4" w14:textId="64A7B40B" w:rsidR="6C5052D9" w:rsidRDefault="6C5052D9" w:rsidP="78AF214D">
            <w:pPr>
              <w:pStyle w:val="TableText"/>
            </w:pPr>
            <w:r>
              <w:t>TCA</w:t>
            </w:r>
          </w:p>
        </w:tc>
        <w:tc>
          <w:tcPr>
            <w:tcW w:w="6770" w:type="dxa"/>
          </w:tcPr>
          <w:p w14:paraId="53BBB7A8" w14:textId="21BE292B" w:rsidR="6C5052D9" w:rsidRDefault="578D1281" w:rsidP="78AF214D">
            <w:pPr>
              <w:pStyle w:val="TableText"/>
            </w:pPr>
            <w:r>
              <w:t xml:space="preserve">Transport </w:t>
            </w:r>
            <w:r w:rsidR="10DFDFD3">
              <w:t>C</w:t>
            </w:r>
            <w:r>
              <w:t>ompetent Authority</w:t>
            </w:r>
          </w:p>
        </w:tc>
      </w:tr>
      <w:tr w:rsidR="78AF214D" w14:paraId="7253960E" w14:textId="77777777" w:rsidTr="25A29731">
        <w:trPr>
          <w:trHeight w:val="300"/>
        </w:trPr>
        <w:tc>
          <w:tcPr>
            <w:tcW w:w="2976" w:type="dxa"/>
          </w:tcPr>
          <w:p w14:paraId="35162C9F" w14:textId="3E8C99C6" w:rsidR="6C5052D9" w:rsidRDefault="6C5052D9" w:rsidP="78AF214D">
            <w:pPr>
              <w:pStyle w:val="TableText"/>
            </w:pPr>
            <w:r>
              <w:t>TIG</w:t>
            </w:r>
          </w:p>
        </w:tc>
        <w:tc>
          <w:tcPr>
            <w:tcW w:w="6770" w:type="dxa"/>
          </w:tcPr>
          <w:p w14:paraId="217AFC6C" w14:textId="71C64E72" w:rsidR="6C5052D9" w:rsidRDefault="6C5052D9" w:rsidP="78AF214D">
            <w:pPr>
              <w:pStyle w:val="TableText"/>
            </w:pPr>
            <w:r>
              <w:t>Technical Inspection Guide</w:t>
            </w:r>
          </w:p>
        </w:tc>
      </w:tr>
      <w:tr w:rsidR="78AF214D" w14:paraId="4C09F59A" w14:textId="77777777" w:rsidTr="25A29731">
        <w:trPr>
          <w:trHeight w:val="300"/>
        </w:trPr>
        <w:tc>
          <w:tcPr>
            <w:tcW w:w="2976" w:type="dxa"/>
          </w:tcPr>
          <w:p w14:paraId="6BB04685" w14:textId="0642C4C0" w:rsidR="6C5052D9" w:rsidRDefault="6C5052D9" w:rsidP="78AF214D">
            <w:pPr>
              <w:pStyle w:val="TableText"/>
            </w:pPr>
            <w:r>
              <w:t>UK</w:t>
            </w:r>
          </w:p>
        </w:tc>
        <w:tc>
          <w:tcPr>
            <w:tcW w:w="6770" w:type="dxa"/>
          </w:tcPr>
          <w:p w14:paraId="71ECEED3" w14:textId="0252417E" w:rsidR="6C5052D9" w:rsidRDefault="6C5052D9" w:rsidP="78AF214D">
            <w:pPr>
              <w:pStyle w:val="TableText"/>
            </w:pPr>
            <w:r>
              <w:t>United Kingdom</w:t>
            </w:r>
          </w:p>
        </w:tc>
      </w:tr>
    </w:tbl>
    <w:p w14:paraId="43F09434" w14:textId="77777777" w:rsidR="009E0E52" w:rsidRDefault="009E0E52" w:rsidP="005754AE">
      <w:pPr>
        <w:sectPr w:rsidR="009E0E52" w:rsidSect="00214682">
          <w:pgSz w:w="11906" w:h="16838" w:code="9"/>
          <w:pgMar w:top="1440" w:right="1440" w:bottom="1440" w:left="1440" w:header="397" w:footer="397" w:gutter="0"/>
          <w:cols w:space="312"/>
          <w:docGrid w:linePitch="360"/>
        </w:sectPr>
      </w:pPr>
    </w:p>
    <w:p w14:paraId="540E3FBF" w14:textId="05CA0844" w:rsidR="00D60BCB" w:rsidRDefault="00D60BCB" w:rsidP="00D60BCB">
      <w:pPr>
        <w:pStyle w:val="Heading1"/>
      </w:pPr>
      <w:bookmarkStart w:id="9" w:name="_Toc436109033"/>
      <w:bookmarkStart w:id="10" w:name="_Toc149736351"/>
      <w:r>
        <w:lastRenderedPageBreak/>
        <w:t>Guidance on Arrangements</w:t>
      </w:r>
      <w:bookmarkEnd w:id="9"/>
      <w:bookmarkEnd w:id="10"/>
    </w:p>
    <w:p w14:paraId="4F061B01" w14:textId="77777777" w:rsidR="004A5347" w:rsidRPr="004A5347" w:rsidRDefault="004A5347" w:rsidP="00EC6F1A">
      <w:pPr>
        <w:pStyle w:val="F9-Paragraph"/>
      </w:pPr>
      <w:r>
        <w:t>Transport regulations establish requirements that when satisfied ensure the safety and protection of persons, property and the environment from the effects of radiation in the carriage of radioactive material. This protection is achieved by requiring:</w:t>
      </w:r>
    </w:p>
    <w:p w14:paraId="3846DA11" w14:textId="77777777" w:rsidR="004A5347" w:rsidRPr="004A5347" w:rsidRDefault="004A5347" w:rsidP="00EC6F1A">
      <w:pPr>
        <w:pStyle w:val="Bulletlist1"/>
      </w:pPr>
      <w:r w:rsidRPr="004A5347">
        <w:t>Containment of the radioactive contents,</w:t>
      </w:r>
    </w:p>
    <w:p w14:paraId="11289CD0" w14:textId="77777777" w:rsidR="004A5347" w:rsidRPr="004A5347" w:rsidRDefault="004A5347" w:rsidP="00EC6F1A">
      <w:pPr>
        <w:pStyle w:val="Bulletlist1"/>
      </w:pPr>
      <w:r w:rsidRPr="004A5347">
        <w:t>Control of external radiation levels,</w:t>
      </w:r>
    </w:p>
    <w:p w14:paraId="5E149AD9" w14:textId="77777777" w:rsidR="004A5347" w:rsidRPr="004A5347" w:rsidRDefault="004A5347" w:rsidP="00EC6F1A">
      <w:pPr>
        <w:pStyle w:val="Bulletlist1"/>
      </w:pPr>
      <w:r w:rsidRPr="004A5347">
        <w:t>Prevention of criticality,</w:t>
      </w:r>
    </w:p>
    <w:p w14:paraId="57855504" w14:textId="77777777" w:rsidR="004A5347" w:rsidRPr="004A5347" w:rsidRDefault="004A5347" w:rsidP="00EC6F1A">
      <w:pPr>
        <w:pStyle w:val="Bulletlist1"/>
      </w:pPr>
      <w:r w:rsidRPr="004A5347">
        <w:t>Prevention of damage caused by heat.</w:t>
      </w:r>
    </w:p>
    <w:p w14:paraId="311B60A8" w14:textId="77777777" w:rsidR="004A5347" w:rsidRPr="004A5347" w:rsidRDefault="004A5347" w:rsidP="00EC6F1A">
      <w:pPr>
        <w:pStyle w:val="F9-Paragraph"/>
      </w:pPr>
      <w:r>
        <w:t>These requirements are satisfied by:</w:t>
      </w:r>
    </w:p>
    <w:p w14:paraId="0257DD95" w14:textId="0A73FE93" w:rsidR="004A5347" w:rsidRPr="004A5347" w:rsidRDefault="004A5347" w:rsidP="00EC6F1A">
      <w:pPr>
        <w:pStyle w:val="Bulletlist1"/>
      </w:pPr>
      <w:r w:rsidRPr="004A5347">
        <w:t xml:space="preserve">Applying a graded approach to contents limits for packages </w:t>
      </w:r>
      <w:r w:rsidR="00802912">
        <w:br/>
      </w:r>
      <w:r w:rsidRPr="004A5347">
        <w:t xml:space="preserve">(including unpackaged radioactive materials) and conveyances and to performance standards applied to package designs depending upon the hazard of the radioactive contents, </w:t>
      </w:r>
    </w:p>
    <w:p w14:paraId="7FDC5AB7" w14:textId="77777777" w:rsidR="004A5347" w:rsidRPr="004A5347" w:rsidRDefault="004A5347" w:rsidP="00EC6F1A">
      <w:pPr>
        <w:pStyle w:val="Bulletlist1"/>
      </w:pPr>
      <w:r w:rsidRPr="004A5347">
        <w:t xml:space="preserve">Imposing conditions on the design and operation of packages and on the maintenance of packages, including a consideration of the nature of the radioactive contents, </w:t>
      </w:r>
    </w:p>
    <w:p w14:paraId="43912A86" w14:textId="77777777" w:rsidR="004A5347" w:rsidRPr="004A5347" w:rsidRDefault="004A5347" w:rsidP="00EC6F1A">
      <w:pPr>
        <w:pStyle w:val="Bulletlist1"/>
      </w:pPr>
      <w:r w:rsidRPr="004A5347">
        <w:t>Requiring administrative controls, including, where appropriate, approval by competent authorities.</w:t>
      </w:r>
    </w:p>
    <w:p w14:paraId="47959515" w14:textId="1749B653" w:rsidR="1223C6F5" w:rsidRDefault="1CDE2021" w:rsidP="00EC6F1A">
      <w:pPr>
        <w:pStyle w:val="F9-Paragraph"/>
      </w:pPr>
      <w:r>
        <w:t>Consequently ADR/</w:t>
      </w:r>
      <w:r w:rsidR="00802912">
        <w:t xml:space="preserve"> </w:t>
      </w:r>
      <w:r>
        <w:t xml:space="preserve">RID § 1.7.3 requires </w:t>
      </w:r>
      <w:proofErr w:type="spellStart"/>
      <w:r w:rsidR="4B2EBD06">
        <w:t>dutyholders</w:t>
      </w:r>
      <w:proofErr w:type="spellEnd"/>
      <w:r>
        <w:t xml:space="preserve"> to establish a Management System that is acceptable to the CA. </w:t>
      </w:r>
      <w:r w:rsidR="341EDC08">
        <w:t>Section 3</w:t>
      </w:r>
      <w:r>
        <w:t xml:space="preserve"> of this document includes guidance on </w:t>
      </w:r>
      <w:r w:rsidR="341EDC08">
        <w:t xml:space="preserve">specific requirements against </w:t>
      </w:r>
      <w:r w:rsidR="0BA4BE30">
        <w:t>thematic areas</w:t>
      </w:r>
      <w:r>
        <w:t>.</w:t>
      </w:r>
    </w:p>
    <w:p w14:paraId="68E5AA4C" w14:textId="123E3917" w:rsidR="004A5347" w:rsidRPr="004A5347" w:rsidRDefault="1ECFC594" w:rsidP="00EC6F1A">
      <w:pPr>
        <w:pStyle w:val="F9-Paragraph"/>
      </w:pPr>
      <w:r>
        <w:t>The management system for any particular organisation should be designed and developed to suit the organisation’s needs and activities; certification to management system standards (</w:t>
      </w:r>
      <w:r w:rsidR="00802912">
        <w:t>for example,</w:t>
      </w:r>
      <w:r>
        <w:t xml:space="preserve"> ISO 9001) is not mandatory.</w:t>
      </w:r>
    </w:p>
    <w:p w14:paraId="7D30B1E9" w14:textId="3253AC4F" w:rsidR="00D60BCB" w:rsidRDefault="00D60BCB" w:rsidP="00EC6F1A">
      <w:pPr>
        <w:pStyle w:val="F9-Paragraph"/>
        <w:numPr>
          <w:ilvl w:val="0"/>
          <w:numId w:val="0"/>
        </w:numPr>
      </w:pPr>
    </w:p>
    <w:p w14:paraId="317A5897" w14:textId="1E51C373" w:rsidR="00D60BCB" w:rsidRDefault="00D60BCB">
      <w:pPr>
        <w:spacing w:after="0" w:line="240" w:lineRule="auto"/>
      </w:pPr>
      <w:r>
        <w:br w:type="page"/>
      </w:r>
    </w:p>
    <w:p w14:paraId="41C3DA1C" w14:textId="01A69ACA" w:rsidR="00D60BCB" w:rsidRDefault="00D60BCB" w:rsidP="00D60BCB">
      <w:pPr>
        <w:pStyle w:val="Heading1"/>
      </w:pPr>
      <w:bookmarkStart w:id="11" w:name="_Toc1741384891"/>
      <w:bookmarkStart w:id="12" w:name="_Toc149736352"/>
      <w:r>
        <w:lastRenderedPageBreak/>
        <w:t>Guidance on Inspection of Arrangements</w:t>
      </w:r>
      <w:bookmarkEnd w:id="11"/>
      <w:bookmarkEnd w:id="12"/>
    </w:p>
    <w:p w14:paraId="09717E83" w14:textId="21E629CE" w:rsidR="00316041" w:rsidRDefault="775808E4" w:rsidP="00EC6F1A">
      <w:pPr>
        <w:pStyle w:val="F9-Paragraph"/>
      </w:pPr>
      <w:r>
        <w:t>An organisation may be involved in more than one transport activity</w:t>
      </w:r>
      <w:r w:rsidR="00F66411">
        <w:t>, ADR defines carriage as</w:t>
      </w:r>
      <w:r w:rsidR="00316041">
        <w:t xml:space="preserve">: </w:t>
      </w:r>
    </w:p>
    <w:p w14:paraId="05ACD192" w14:textId="0EE1D9E9" w:rsidR="00A80632" w:rsidRPr="00802912" w:rsidRDefault="00316041" w:rsidP="00802912">
      <w:pPr>
        <w:pStyle w:val="QuoteText"/>
        <w:rPr>
          <w:sz w:val="24"/>
          <w:szCs w:val="28"/>
        </w:rPr>
      </w:pPr>
      <w:r w:rsidRPr="00802912">
        <w:rPr>
          <w:sz w:val="24"/>
          <w:szCs w:val="28"/>
        </w:rPr>
        <w:t>“all operations and conditions associated with and involved in the movement of radioactive material; these include the design, manufacture, maintenance and repair of packaging, and the preparation, consigning, loading, carriage including in-transit storage, unloading and receipt at the final destination of loads of radioactive material and packages.”</w:t>
      </w:r>
    </w:p>
    <w:p w14:paraId="50621646" w14:textId="5ED76FB8" w:rsidR="00A80632" w:rsidRDefault="00316041" w:rsidP="00EC6F1A">
      <w:pPr>
        <w:pStyle w:val="F9-Paragraph"/>
        <w:rPr>
          <w:szCs w:val="24"/>
        </w:rPr>
      </w:pPr>
      <w:r>
        <w:t>For the purposes of inspection,</w:t>
      </w:r>
      <w:r w:rsidR="000A2E3D">
        <w:t xml:space="preserve"> </w:t>
      </w:r>
      <w:r>
        <w:t>tr</w:t>
      </w:r>
      <w:r w:rsidR="1907C52D">
        <w:t>ansport arrangements are generally broken down into the following thematic areas:</w:t>
      </w:r>
    </w:p>
    <w:p w14:paraId="5DFD67ED" w14:textId="75DD6016" w:rsidR="00A80632" w:rsidRDefault="00A80632" w:rsidP="004B5CA6">
      <w:pPr>
        <w:pStyle w:val="F9-Paragraph"/>
        <w:numPr>
          <w:ilvl w:val="0"/>
          <w:numId w:val="37"/>
        </w:numPr>
        <w:ind w:left="1276" w:hanging="357"/>
        <w:contextualSpacing/>
      </w:pPr>
      <w:r w:rsidRPr="1332FB5D">
        <w:t xml:space="preserve">Management Systems.  </w:t>
      </w:r>
    </w:p>
    <w:p w14:paraId="5D88C989" w14:textId="72EE7FCE" w:rsidR="00A80632" w:rsidRDefault="00A80632" w:rsidP="004B5CA6">
      <w:pPr>
        <w:pStyle w:val="F9-Paragraph"/>
        <w:numPr>
          <w:ilvl w:val="0"/>
          <w:numId w:val="37"/>
        </w:numPr>
        <w:ind w:left="1276" w:hanging="357"/>
        <w:contextualSpacing/>
      </w:pPr>
      <w:r w:rsidRPr="1332FB5D">
        <w:t>Package Design</w:t>
      </w:r>
      <w:r w:rsidR="00AC6B1B" w:rsidRPr="1332FB5D">
        <w:t xml:space="preserve"> and modification</w:t>
      </w:r>
      <w:r w:rsidRPr="1332FB5D">
        <w:t xml:space="preserve">.  </w:t>
      </w:r>
    </w:p>
    <w:p w14:paraId="63A86FD3" w14:textId="1066B47C" w:rsidR="00A80632" w:rsidRDefault="00A80632" w:rsidP="004B5CA6">
      <w:pPr>
        <w:pStyle w:val="F9-Paragraph"/>
        <w:numPr>
          <w:ilvl w:val="0"/>
          <w:numId w:val="37"/>
        </w:numPr>
        <w:ind w:left="1276" w:hanging="357"/>
        <w:contextualSpacing/>
      </w:pPr>
      <w:r w:rsidRPr="1332FB5D">
        <w:t xml:space="preserve">Package Manufacture and Supply Chain.  </w:t>
      </w:r>
    </w:p>
    <w:p w14:paraId="6A600067" w14:textId="77777777" w:rsidR="002A4501" w:rsidRDefault="00A80632" w:rsidP="004B5CA6">
      <w:pPr>
        <w:pStyle w:val="F9-Paragraph"/>
        <w:numPr>
          <w:ilvl w:val="0"/>
          <w:numId w:val="37"/>
        </w:numPr>
        <w:ind w:left="1276" w:hanging="357"/>
        <w:contextualSpacing/>
      </w:pPr>
      <w:r w:rsidRPr="1332FB5D">
        <w:t>Package Maintenance and Operation.</w:t>
      </w:r>
    </w:p>
    <w:p w14:paraId="4FD6D070" w14:textId="47856794" w:rsidR="00A80632" w:rsidRDefault="002A4501" w:rsidP="004B5CA6">
      <w:pPr>
        <w:pStyle w:val="F9-Paragraph"/>
        <w:numPr>
          <w:ilvl w:val="0"/>
          <w:numId w:val="37"/>
        </w:numPr>
        <w:ind w:left="1276" w:hanging="357"/>
        <w:contextualSpacing/>
      </w:pPr>
      <w:r w:rsidRPr="1332FB5D">
        <w:t>Radiation Risk Assessment</w:t>
      </w:r>
      <w:r w:rsidR="2EB737E3" w:rsidRPr="1332FB5D">
        <w:t>.</w:t>
      </w:r>
    </w:p>
    <w:p w14:paraId="0AF75A3B" w14:textId="77777777" w:rsidR="006C6948" w:rsidRDefault="006C6948" w:rsidP="004B5CA6">
      <w:pPr>
        <w:pStyle w:val="F9-Paragraph"/>
        <w:numPr>
          <w:ilvl w:val="0"/>
          <w:numId w:val="37"/>
        </w:numPr>
        <w:ind w:left="1276" w:hanging="357"/>
        <w:contextualSpacing/>
      </w:pPr>
      <w:r w:rsidRPr="1332FB5D">
        <w:t xml:space="preserve">Radiation Protection Programme. </w:t>
      </w:r>
    </w:p>
    <w:p w14:paraId="7D5935D3" w14:textId="2465FE4C" w:rsidR="006C6948" w:rsidRDefault="006C6948" w:rsidP="004B5CA6">
      <w:pPr>
        <w:pStyle w:val="F9-Paragraph"/>
        <w:numPr>
          <w:ilvl w:val="0"/>
          <w:numId w:val="37"/>
        </w:numPr>
        <w:ind w:left="1276" w:hanging="357"/>
        <w:contextualSpacing/>
      </w:pPr>
      <w:r w:rsidRPr="1332FB5D">
        <w:t>Radiation Protection Advi</w:t>
      </w:r>
      <w:r w:rsidR="000016D8" w:rsidRPr="1332FB5D">
        <w:t>sor</w:t>
      </w:r>
      <w:r w:rsidR="44DE3A4A" w:rsidRPr="1332FB5D">
        <w:t>.</w:t>
      </w:r>
    </w:p>
    <w:p w14:paraId="417881AE" w14:textId="77777777" w:rsidR="00544D53" w:rsidRDefault="00544D53" w:rsidP="004B5CA6">
      <w:pPr>
        <w:pStyle w:val="F9-Paragraph"/>
        <w:numPr>
          <w:ilvl w:val="0"/>
          <w:numId w:val="37"/>
        </w:numPr>
        <w:ind w:left="1276" w:hanging="357"/>
        <w:contextualSpacing/>
      </w:pPr>
      <w:r w:rsidRPr="1332FB5D">
        <w:t xml:space="preserve">Emergency/Contingency Planning and Testing.  </w:t>
      </w:r>
    </w:p>
    <w:p w14:paraId="48D44988" w14:textId="69FBF4D0" w:rsidR="00CB0637" w:rsidRDefault="00CB0637" w:rsidP="004B5CA6">
      <w:pPr>
        <w:pStyle w:val="F9-Paragraph"/>
        <w:numPr>
          <w:ilvl w:val="0"/>
          <w:numId w:val="37"/>
        </w:numPr>
        <w:ind w:left="1276" w:hanging="357"/>
        <w:contextualSpacing/>
      </w:pPr>
      <w:r w:rsidRPr="1332FB5D">
        <w:t>Consignor Duties</w:t>
      </w:r>
      <w:r w:rsidR="7E30AE6B" w:rsidRPr="1332FB5D">
        <w:t>.</w:t>
      </w:r>
    </w:p>
    <w:p w14:paraId="5B7D96CE" w14:textId="0A9A493C" w:rsidR="00544D53" w:rsidRDefault="00CB0637" w:rsidP="004B5CA6">
      <w:pPr>
        <w:pStyle w:val="F9-Paragraph"/>
        <w:numPr>
          <w:ilvl w:val="0"/>
          <w:numId w:val="37"/>
        </w:numPr>
        <w:ind w:left="1276" w:hanging="357"/>
        <w:contextualSpacing/>
      </w:pPr>
      <w:r w:rsidRPr="1332FB5D">
        <w:t>Consignee Duties</w:t>
      </w:r>
      <w:r w:rsidR="3CD55249" w:rsidRPr="1332FB5D">
        <w:t>.</w:t>
      </w:r>
    </w:p>
    <w:p w14:paraId="2EE05285" w14:textId="2A59D02B" w:rsidR="00A80632" w:rsidRDefault="00544D53" w:rsidP="004B5CA6">
      <w:pPr>
        <w:pStyle w:val="F9-Paragraph"/>
        <w:numPr>
          <w:ilvl w:val="0"/>
          <w:numId w:val="37"/>
        </w:numPr>
        <w:ind w:left="1276" w:hanging="357"/>
        <w:contextualSpacing/>
      </w:pPr>
      <w:r w:rsidRPr="1332FB5D">
        <w:t>Carrier Duties</w:t>
      </w:r>
      <w:r w:rsidR="52955A56" w:rsidRPr="1332FB5D">
        <w:t>.</w:t>
      </w:r>
      <w:r w:rsidR="00A80632" w:rsidRPr="1332FB5D">
        <w:t xml:space="preserve">  </w:t>
      </w:r>
    </w:p>
    <w:p w14:paraId="6AEE8A5E" w14:textId="4DA6E18C" w:rsidR="00A80632" w:rsidRDefault="00A80632" w:rsidP="004B5CA6">
      <w:pPr>
        <w:pStyle w:val="F9-Paragraph"/>
        <w:numPr>
          <w:ilvl w:val="0"/>
          <w:numId w:val="37"/>
        </w:numPr>
        <w:ind w:left="1276" w:hanging="357"/>
        <w:contextualSpacing/>
      </w:pPr>
      <w:r w:rsidRPr="1332FB5D">
        <w:t xml:space="preserve">Training and Competence.  </w:t>
      </w:r>
    </w:p>
    <w:p w14:paraId="5F43D9FD" w14:textId="28A666DE" w:rsidR="00A80632" w:rsidRDefault="00A80632" w:rsidP="004B5CA6">
      <w:pPr>
        <w:pStyle w:val="F9-Paragraph"/>
        <w:numPr>
          <w:ilvl w:val="0"/>
          <w:numId w:val="37"/>
        </w:numPr>
        <w:ind w:left="1276" w:hanging="357"/>
        <w:contextualSpacing/>
      </w:pPr>
      <w:r w:rsidRPr="1332FB5D">
        <w:t>Dangerous Goods Safety Advisor (DGSA).</w:t>
      </w:r>
    </w:p>
    <w:p w14:paraId="594E4DC7" w14:textId="77777777" w:rsidR="00544D53" w:rsidRDefault="00544D53" w:rsidP="004B5CA6">
      <w:pPr>
        <w:pStyle w:val="F9-Paragraph"/>
        <w:numPr>
          <w:ilvl w:val="0"/>
          <w:numId w:val="37"/>
        </w:numPr>
        <w:ind w:left="1276" w:hanging="357"/>
        <w:contextualSpacing/>
      </w:pPr>
      <w:r w:rsidRPr="1332FB5D">
        <w:t xml:space="preserve">Security.  </w:t>
      </w:r>
    </w:p>
    <w:p w14:paraId="490EB2D3" w14:textId="6BD92E49" w:rsidR="00A80632" w:rsidRDefault="0053771F" w:rsidP="004B5CA6">
      <w:pPr>
        <w:pStyle w:val="F9-Paragraph"/>
        <w:numPr>
          <w:ilvl w:val="0"/>
          <w:numId w:val="37"/>
        </w:numPr>
        <w:ind w:left="1276" w:hanging="357"/>
        <w:contextualSpacing/>
      </w:pPr>
      <w:r w:rsidRPr="1332FB5D">
        <w:t>I</w:t>
      </w:r>
      <w:r w:rsidR="00A80632" w:rsidRPr="1332FB5D">
        <w:t xml:space="preserve">ncidents, Events and </w:t>
      </w:r>
      <w:r w:rsidR="005E79DE" w:rsidRPr="1332FB5D">
        <w:t xml:space="preserve">Reporting </w:t>
      </w:r>
      <w:r w:rsidR="0072493A" w:rsidRPr="1332FB5D">
        <w:t>processes</w:t>
      </w:r>
      <w:r w:rsidR="00A80632" w:rsidRPr="1332FB5D">
        <w:t>.</w:t>
      </w:r>
    </w:p>
    <w:p w14:paraId="49AC0B00" w14:textId="5E96467B" w:rsidR="0E675D4F" w:rsidRDefault="0E675D4F" w:rsidP="004B5CA6">
      <w:pPr>
        <w:pStyle w:val="F9-Paragraph"/>
        <w:numPr>
          <w:ilvl w:val="0"/>
          <w:numId w:val="37"/>
        </w:numPr>
        <w:ind w:left="1276" w:hanging="357"/>
        <w:contextualSpacing/>
      </w:pPr>
      <w:r w:rsidRPr="1332FB5D">
        <w:t>In-Transit Storage and REPPIR.</w:t>
      </w:r>
    </w:p>
    <w:p w14:paraId="7E1ECC32" w14:textId="54BE7B67" w:rsidR="003402E6" w:rsidRDefault="003402E6" w:rsidP="004B5CA6">
      <w:pPr>
        <w:pStyle w:val="F9-Paragraph"/>
        <w:numPr>
          <w:ilvl w:val="0"/>
          <w:numId w:val="37"/>
        </w:numPr>
        <w:ind w:left="1276" w:hanging="357"/>
        <w:contextualSpacing/>
      </w:pPr>
      <w:r w:rsidRPr="1332FB5D">
        <w:t>Vehicle equipment and Placarding/Markings</w:t>
      </w:r>
      <w:r w:rsidR="59013A10" w:rsidRPr="1332FB5D">
        <w:t>.</w:t>
      </w:r>
    </w:p>
    <w:p w14:paraId="53EF226A" w14:textId="3A8DE815" w:rsidR="00A80632" w:rsidRDefault="1907C52D" w:rsidP="00EC6F1A">
      <w:pPr>
        <w:pStyle w:val="F9-Paragraph"/>
      </w:pPr>
      <w:r>
        <w:t xml:space="preserve">Depending upon the duty holder’s activities, all or some of the thematic areas </w:t>
      </w:r>
      <w:r w:rsidR="56AEB422">
        <w:t>may</w:t>
      </w:r>
      <w:r>
        <w:t xml:space="preserve"> apply.</w:t>
      </w:r>
      <w:r w:rsidR="5481A0D9">
        <w:t xml:space="preserve"> </w:t>
      </w:r>
      <w:r w:rsidR="5199B73B">
        <w:t>In almost all cases there is significant overlap between thematic areas</w:t>
      </w:r>
      <w:r w:rsidR="07605120">
        <w:t>.</w:t>
      </w:r>
      <w:r w:rsidR="7FBA12F2">
        <w:t xml:space="preserve"> The order the thematic areas are presented here is not based on priority and does not suggest an order in which they should be </w:t>
      </w:r>
      <w:r w:rsidR="5530B313">
        <w:t>addressed in an inspection.</w:t>
      </w:r>
    </w:p>
    <w:p w14:paraId="18082D94" w14:textId="0A5D8590" w:rsidR="00A80632" w:rsidRDefault="1907C52D" w:rsidP="00EC6F1A">
      <w:pPr>
        <w:pStyle w:val="F9-Paragraph"/>
      </w:pPr>
      <w:r>
        <w:t>Details of the regulatory requirements and guidance for each thematic area are contained below.</w:t>
      </w:r>
    </w:p>
    <w:p w14:paraId="5594E410" w14:textId="710D3602" w:rsidR="00695D7D" w:rsidRDefault="00635168" w:rsidP="00EC6F1A">
      <w:pPr>
        <w:pStyle w:val="F9-Paragraph"/>
      </w:pPr>
      <w:r>
        <w:t>Guidance provided in relevant</w:t>
      </w:r>
      <w:r w:rsidR="00A349D5">
        <w:t xml:space="preserve"> licence condition technical inspection guide</w:t>
      </w:r>
      <w:r>
        <w:t>s</w:t>
      </w:r>
      <w:r w:rsidR="00A349D5">
        <w:t xml:space="preserve"> may </w:t>
      </w:r>
      <w:r>
        <w:t>be useful for</w:t>
      </w:r>
      <w:r w:rsidR="00C3293F">
        <w:t xml:space="preserve"> inspection of </w:t>
      </w:r>
      <w:r>
        <w:t xml:space="preserve">specific </w:t>
      </w:r>
      <w:r w:rsidR="00C3293F">
        <w:t>topic area</w:t>
      </w:r>
      <w:r w:rsidR="00FA590D">
        <w:t xml:space="preserve"> for all </w:t>
      </w:r>
      <w:proofErr w:type="spellStart"/>
      <w:r w:rsidR="00FA590D">
        <w:t>dutyholders</w:t>
      </w:r>
      <w:proofErr w:type="spellEnd"/>
      <w:r w:rsidR="00C3293F">
        <w:t>.</w:t>
      </w:r>
      <w:r>
        <w:t xml:space="preserve"> </w:t>
      </w:r>
      <w:r w:rsidR="00214682">
        <w:br/>
      </w:r>
      <w:r>
        <w:t xml:space="preserve">For nuclear licensees </w:t>
      </w:r>
      <w:r w:rsidR="00FA590D">
        <w:t xml:space="preserve">who are also transport </w:t>
      </w:r>
      <w:proofErr w:type="spellStart"/>
      <w:r w:rsidR="00FA590D">
        <w:t>dutyholders</w:t>
      </w:r>
      <w:proofErr w:type="spellEnd"/>
      <w:r w:rsidR="00FA590D">
        <w:t xml:space="preserve"> the licence conditions may also apply to transport activities.</w:t>
      </w:r>
    </w:p>
    <w:p w14:paraId="3DC01638" w14:textId="6DCCEBAD" w:rsidR="00A71B36" w:rsidRDefault="00CF2FF1" w:rsidP="00752216">
      <w:pPr>
        <w:pStyle w:val="Heading2"/>
      </w:pPr>
      <w:bookmarkStart w:id="13" w:name="_Toc117251919"/>
      <w:bookmarkStart w:id="14" w:name="_Toc149736353"/>
      <w:r>
        <w:lastRenderedPageBreak/>
        <w:t>Management Systems</w:t>
      </w:r>
      <w:bookmarkEnd w:id="13"/>
      <w:bookmarkEnd w:id="14"/>
    </w:p>
    <w:p w14:paraId="28E1560F" w14:textId="2FCD7B29" w:rsidR="00CF2FF1" w:rsidRDefault="007A7600" w:rsidP="00752216">
      <w:pPr>
        <w:pStyle w:val="Heading3"/>
      </w:pPr>
      <w:bookmarkStart w:id="15" w:name="_Toc737768725"/>
      <w:r>
        <w:t>Legal Requirements</w:t>
      </w:r>
      <w:bookmarkEnd w:id="15"/>
    </w:p>
    <w:p w14:paraId="78FA99B9" w14:textId="26C660CC" w:rsidR="007A7600" w:rsidRDefault="00580955" w:rsidP="00802912">
      <w:pPr>
        <w:pStyle w:val="Bulletlist1"/>
      </w:pPr>
      <w:r>
        <w:t>ADR/</w:t>
      </w:r>
      <w:r w:rsidR="00802912">
        <w:t xml:space="preserve"> </w:t>
      </w:r>
      <w:r>
        <w:t>RID § 1.7.3</w:t>
      </w:r>
      <w:r w:rsidR="00E6005A">
        <w:t xml:space="preserve"> requires a management system </w:t>
      </w:r>
      <w:r w:rsidR="00F953F1">
        <w:t>to be established and implemented for all transport activities.</w:t>
      </w:r>
    </w:p>
    <w:p w14:paraId="2CBE50C1" w14:textId="2CAC9D59" w:rsidR="007A7600" w:rsidRDefault="00627795" w:rsidP="00752216">
      <w:pPr>
        <w:pStyle w:val="Heading3"/>
      </w:pPr>
      <w:bookmarkStart w:id="16" w:name="_Toc796504061"/>
      <w:r>
        <w:t>Guidance</w:t>
      </w:r>
      <w:bookmarkEnd w:id="16"/>
    </w:p>
    <w:p w14:paraId="39BE605A" w14:textId="22DDD667" w:rsidR="00C76776" w:rsidRDefault="26B66BC2" w:rsidP="00EC6F1A">
      <w:pPr>
        <w:pStyle w:val="F9-Paragraph"/>
      </w:pPr>
      <w:r>
        <w:t xml:space="preserve">The Management System should enable an organisation to manage the inter-related parts of its business in order to achieve its objectives. </w:t>
      </w:r>
      <w:r w:rsidR="00214682">
        <w:br/>
      </w:r>
      <w:r>
        <w:t>These objectives include product or service quality, operational efficiency, environmental performance, health and safety in the workplace etc.</w:t>
      </w:r>
    </w:p>
    <w:p w14:paraId="5783357C" w14:textId="44B6D8B0" w:rsidR="00C76776" w:rsidRDefault="26B66BC2" w:rsidP="00EC6F1A">
      <w:pPr>
        <w:pStyle w:val="F9-Paragraph"/>
      </w:pPr>
      <w:r>
        <w:t>The level of complexity of the Management System will depend on each organisation’s specific context. For smaller organisations, it may simply mean having strong leadership from the business owner, without the need for extensive documentation. More complex organisations may need extensive documentation and controls in order to fulfil their legal obligations and meet their organi</w:t>
      </w:r>
      <w:r w:rsidR="4C3FC703">
        <w:t>s</w:t>
      </w:r>
      <w:r>
        <w:t>ational objectives.</w:t>
      </w:r>
    </w:p>
    <w:p w14:paraId="5FA7B940" w14:textId="3376E1A5" w:rsidR="00C76776" w:rsidRDefault="7BD1FA2A" w:rsidP="00EC6F1A">
      <w:pPr>
        <w:pStyle w:val="F9-Paragraph"/>
      </w:pPr>
      <w:r>
        <w:t>An organisation may be involved in more than one transport activity</w:t>
      </w:r>
      <w:r w:rsidR="00802912">
        <w:t>,</w:t>
      </w:r>
      <w:r>
        <w:t xml:space="preserve"> </w:t>
      </w:r>
      <w:r w:rsidR="00802912">
        <w:t>for example,</w:t>
      </w:r>
      <w:r>
        <w:t xml:space="preserve"> design, manufacture, testing, maintenance and carriage, or involved in all phases from design </w:t>
      </w:r>
      <w:r w:rsidR="004B67A3">
        <w:t>to receipt as a consignee</w:t>
      </w:r>
      <w:r>
        <w:t xml:space="preserve">. </w:t>
      </w:r>
      <w:r w:rsidR="00214682">
        <w:br/>
      </w:r>
      <w:r>
        <w:t>The management system for any particular organisation should be designed and developed to suit the organisation’s needs and activities.</w:t>
      </w:r>
    </w:p>
    <w:p w14:paraId="710E4AB7" w14:textId="06F021F5" w:rsidR="00627795" w:rsidRDefault="4FD65D17" w:rsidP="00EC6F1A">
      <w:pPr>
        <w:pStyle w:val="F9-Paragraph"/>
      </w:pPr>
      <w:r>
        <w:t xml:space="preserve">Certification to Management System standards </w:t>
      </w:r>
      <w:r w:rsidR="00802912">
        <w:t xml:space="preserve">(for example, ISO 9001) </w:t>
      </w:r>
      <w:r>
        <w:t>is not mandatory</w:t>
      </w:r>
      <w:r w:rsidR="00CF1953">
        <w:t xml:space="preserve">, however </w:t>
      </w:r>
      <w:r w:rsidR="00835157">
        <w:t>any system used should be structured and formalised</w:t>
      </w:r>
      <w:r>
        <w:t>.</w:t>
      </w:r>
    </w:p>
    <w:p w14:paraId="55A1AE34" w14:textId="21F50A08" w:rsidR="00021D16" w:rsidRDefault="27A4BA6E" w:rsidP="00EC6F1A">
      <w:pPr>
        <w:pStyle w:val="F9-Paragraph"/>
      </w:pPr>
      <w:r>
        <w:t>In most cases, radioactive material transport often involves a number of different people or organi</w:t>
      </w:r>
      <w:r w:rsidR="278A7705">
        <w:t>s</w:t>
      </w:r>
      <w:r>
        <w:t>ations.</w:t>
      </w:r>
    </w:p>
    <w:p w14:paraId="36A4DD0E" w14:textId="6E048CE7" w:rsidR="00021D16" w:rsidRDefault="007D05BD" w:rsidP="00EC6F1A">
      <w:pPr>
        <w:pStyle w:val="F9-Paragraph"/>
      </w:pPr>
      <w:r>
        <w:t>In the majority of cases</w:t>
      </w:r>
      <w:r w:rsidR="3F75F517">
        <w:t xml:space="preserve"> </w:t>
      </w:r>
      <w:r>
        <w:t>there</w:t>
      </w:r>
      <w:r w:rsidR="3F75F517">
        <w:t xml:space="preserve"> will be several </w:t>
      </w:r>
      <w:r>
        <w:t xml:space="preserve">management </w:t>
      </w:r>
      <w:r w:rsidR="00D5026C">
        <w:t xml:space="preserve">systems </w:t>
      </w:r>
      <w:r w:rsidR="3F75F517">
        <w:t>linked together (with clearly defined interfaces) which give the necessary assurances.</w:t>
      </w:r>
    </w:p>
    <w:p w14:paraId="19FD2977" w14:textId="130500D4" w:rsidR="00C76776" w:rsidRDefault="7DD0FC67" w:rsidP="00EC6F1A">
      <w:pPr>
        <w:pStyle w:val="F9-Paragraph"/>
      </w:pPr>
      <w:r>
        <w:t>Specific points include:</w:t>
      </w:r>
    </w:p>
    <w:p w14:paraId="0F7BC7F3" w14:textId="77777777" w:rsidR="007851A3" w:rsidRDefault="007851A3" w:rsidP="00EC6F1A">
      <w:pPr>
        <w:pStyle w:val="Bulletlist1"/>
      </w:pPr>
      <w:r>
        <w:t>Is the management system documented in a form which makes it easily available to personnel who need it to perform their duties?</w:t>
      </w:r>
    </w:p>
    <w:p w14:paraId="1AB26A67" w14:textId="77777777" w:rsidR="007851A3" w:rsidRDefault="007851A3" w:rsidP="00EC6F1A">
      <w:pPr>
        <w:pStyle w:val="Bulletlist1"/>
      </w:pPr>
      <w:r>
        <w:t>Is the manager responsible for ensuring that the management system is implemented identified?</w:t>
      </w:r>
    </w:p>
    <w:p w14:paraId="49A8C2F1" w14:textId="77777777" w:rsidR="007851A3" w:rsidRDefault="007851A3" w:rsidP="00EC6F1A">
      <w:pPr>
        <w:pStyle w:val="Bulletlist1"/>
      </w:pPr>
      <w:r>
        <w:t>Are the role and responsibilities of the responsible manager clearly identified?</w:t>
      </w:r>
    </w:p>
    <w:p w14:paraId="6A4B6300" w14:textId="77777777" w:rsidR="007851A3" w:rsidRDefault="007851A3" w:rsidP="00EC6F1A">
      <w:pPr>
        <w:pStyle w:val="Bulletlist1"/>
      </w:pPr>
      <w:r>
        <w:lastRenderedPageBreak/>
        <w:t>Are there adequate procedures for document issue, approval &amp; change?</w:t>
      </w:r>
    </w:p>
    <w:p w14:paraId="6921F3D4" w14:textId="77777777" w:rsidR="007851A3" w:rsidRDefault="007851A3" w:rsidP="00EC6F1A">
      <w:pPr>
        <w:pStyle w:val="Bulletlist1"/>
      </w:pPr>
      <w:r>
        <w:t>Are there adequate procedures for work performed at locations other than the main base of operations?</w:t>
      </w:r>
    </w:p>
    <w:p w14:paraId="5693FD62" w14:textId="77777777" w:rsidR="007851A3" w:rsidRDefault="007851A3" w:rsidP="00EC6F1A">
      <w:pPr>
        <w:pStyle w:val="Bulletlist1"/>
      </w:pPr>
      <w:r>
        <w:t>Does the duty holder perform planned, continuing and systematic evaluations or audits of factors which affect conformity and safety?</w:t>
      </w:r>
    </w:p>
    <w:p w14:paraId="066C6BA0" w14:textId="77777777" w:rsidR="007851A3" w:rsidRDefault="007851A3" w:rsidP="00EC6F1A">
      <w:pPr>
        <w:pStyle w:val="Bulletlist1"/>
      </w:pPr>
      <w:r>
        <w:t>Are quality assurance results fed back to the manager responsible for the function to ensure adequate corrective action?</w:t>
      </w:r>
    </w:p>
    <w:p w14:paraId="41FD7019" w14:textId="1D9BE54B" w:rsidR="007851A3" w:rsidRDefault="007851A3" w:rsidP="00EC6F1A">
      <w:pPr>
        <w:pStyle w:val="Bulletlist1"/>
      </w:pPr>
      <w:r>
        <w:t>Are there sufficient competent personnel?</w:t>
      </w:r>
    </w:p>
    <w:p w14:paraId="29511C56" w14:textId="77777777" w:rsidR="00C27134" w:rsidRDefault="00C27134" w:rsidP="00EC6F1A">
      <w:pPr>
        <w:pStyle w:val="Bulletlist1"/>
        <w:rPr>
          <w:sz w:val="22"/>
          <w:lang w:bidi="ar-SA"/>
        </w:rPr>
      </w:pPr>
      <w:r>
        <w:t>Do the management arrangements of those organisations involved with a particular transport clearly define interfaces and responsibilities?</w:t>
      </w:r>
    </w:p>
    <w:p w14:paraId="27B8D54D" w14:textId="77777777" w:rsidR="00C27134" w:rsidRDefault="00C27134" w:rsidP="00EC6F1A">
      <w:pPr>
        <w:pStyle w:val="Bulletlist1"/>
      </w:pPr>
      <w:r>
        <w:t>Are quality measurements clearly identified by the supplier of product (e.g. package) or service (e.g. carrier)?</w:t>
      </w:r>
    </w:p>
    <w:p w14:paraId="78DBBE71" w14:textId="77777777" w:rsidR="00C27134" w:rsidRDefault="00C27134" w:rsidP="00EC6F1A">
      <w:pPr>
        <w:pStyle w:val="Bulletlist1"/>
      </w:pPr>
      <w:r>
        <w:t>Are there adequate procedures to ensure that released parts with deviations from applicable design data are reported to the Designer in a timely manner?</w:t>
      </w:r>
    </w:p>
    <w:p w14:paraId="2125DC3B" w14:textId="77777777" w:rsidR="00C27134" w:rsidRDefault="00C27134" w:rsidP="00EC6F1A">
      <w:pPr>
        <w:pStyle w:val="Bulletlist1"/>
      </w:pPr>
      <w:r>
        <w:t>Are there adequate procedures for vendor &amp; subcontractor assessment, audit &amp; control?</w:t>
      </w:r>
    </w:p>
    <w:p w14:paraId="447E7B8E" w14:textId="717391D6" w:rsidR="00C27134" w:rsidRDefault="0D4F7CD2" w:rsidP="00EC6F1A">
      <w:pPr>
        <w:pStyle w:val="Bulletlist1"/>
      </w:pPr>
      <w:r>
        <w:t>Do s</w:t>
      </w:r>
      <w:r w:rsidR="2CD44151">
        <w:t>upplier personnel satisfy the competency standards of the quality system of the organisation placing the contract</w:t>
      </w:r>
      <w:r w:rsidR="59DD1C7A">
        <w:t>?</w:t>
      </w:r>
    </w:p>
    <w:p w14:paraId="7783658A" w14:textId="57E8292F" w:rsidR="00263554" w:rsidRPr="00441FC9" w:rsidRDefault="44482CBB" w:rsidP="00EC6F1A">
      <w:pPr>
        <w:pStyle w:val="Bulletlist1"/>
        <w:rPr>
          <w:rFonts w:ascii="Times New Roman" w:hAnsi="Times New Roman" w:cs="Times New Roman"/>
          <w:lang w:eastAsia="en-GB"/>
        </w:rPr>
      </w:pPr>
      <w:r>
        <w:t>Are s</w:t>
      </w:r>
      <w:r w:rsidR="7367CF3C">
        <w:t>upplier records and reports showing conformity available for review and audit</w:t>
      </w:r>
      <w:r w:rsidR="006E5266">
        <w:t xml:space="preserve"> where appropriate</w:t>
      </w:r>
      <w:r w:rsidR="7367CF3C">
        <w:t>.</w:t>
      </w:r>
      <w:r w:rsidR="7367CF3C" w:rsidRPr="7B38E6B3">
        <w:rPr>
          <w:rFonts w:ascii="Times New Roman" w:hAnsi="Times New Roman"/>
          <w:lang w:eastAsia="en-GB"/>
        </w:rPr>
        <w:t xml:space="preserve"> </w:t>
      </w:r>
    </w:p>
    <w:p w14:paraId="7F25C7D7" w14:textId="2B6D516B" w:rsidR="00627795" w:rsidRDefault="009210FF" w:rsidP="00752216">
      <w:pPr>
        <w:pStyle w:val="Heading3"/>
      </w:pPr>
      <w:bookmarkStart w:id="17" w:name="_Toc1636921200"/>
      <w:r>
        <w:t>Related documents</w:t>
      </w:r>
      <w:bookmarkEnd w:id="17"/>
    </w:p>
    <w:p w14:paraId="2D9D856E" w14:textId="259970BD" w:rsidR="004A5B3A" w:rsidRPr="004A5B3A" w:rsidRDefault="004A5B3A" w:rsidP="00EC6F1A">
      <w:pPr>
        <w:pStyle w:val="Bulletlist1"/>
        <w:rPr>
          <w:sz w:val="22"/>
          <w:lang w:bidi="ar-SA"/>
        </w:rPr>
      </w:pPr>
      <w:r>
        <w:t xml:space="preserve">NS-INSP-GD-017 - Nuclear Safety Technical Inspection Guide - LC 17- Management Systems </w:t>
      </w:r>
      <w:sdt>
        <w:sdtPr>
          <w:id w:val="-140963346"/>
          <w:citation/>
        </w:sdtPr>
        <w:sdtEndPr/>
        <w:sdtContent>
          <w:r w:rsidR="00802912">
            <w:fldChar w:fldCharType="begin"/>
          </w:r>
          <w:r w:rsidR="00802912">
            <w:instrText xml:space="preserve"> CITATION ONR275 \l 2057 </w:instrText>
          </w:r>
          <w:r w:rsidR="00802912">
            <w:fldChar w:fldCharType="separate"/>
          </w:r>
          <w:r w:rsidR="00214682" w:rsidRPr="00214682">
            <w:t>[3]</w:t>
          </w:r>
          <w:r w:rsidR="00802912">
            <w:fldChar w:fldCharType="end"/>
          </w:r>
        </w:sdtContent>
      </w:sdt>
    </w:p>
    <w:p w14:paraId="22FA1E8E" w14:textId="0346615C" w:rsidR="004A5B3A" w:rsidRDefault="004A5B3A" w:rsidP="00EC6F1A">
      <w:pPr>
        <w:pStyle w:val="Bulletlist1"/>
      </w:pPr>
      <w:r>
        <w:t xml:space="preserve">IAEA Safety Standards – The Management System for the Safe Transport of Radioactive Material – Safety Guide – TS-G-1.4 </w:t>
      </w:r>
      <w:sdt>
        <w:sdtPr>
          <w:id w:val="1388302435"/>
          <w:citation/>
        </w:sdtPr>
        <w:sdtEndPr/>
        <w:sdtContent>
          <w:r w:rsidR="00802912">
            <w:fldChar w:fldCharType="begin"/>
          </w:r>
          <w:r w:rsidR="00802912">
            <w:instrText xml:space="preserve">CITATION IAE52 \l 2057 </w:instrText>
          </w:r>
          <w:r w:rsidR="00802912">
            <w:fldChar w:fldCharType="separate"/>
          </w:r>
          <w:r w:rsidR="00214682" w:rsidRPr="00214682">
            <w:t>[4]</w:t>
          </w:r>
          <w:r w:rsidR="00802912">
            <w:fldChar w:fldCharType="end"/>
          </w:r>
        </w:sdtContent>
      </w:sdt>
    </w:p>
    <w:p w14:paraId="1BD943B9" w14:textId="63B33B83" w:rsidR="009210FF" w:rsidRDefault="6776C35E" w:rsidP="00EC6F1A">
      <w:pPr>
        <w:pStyle w:val="Bulletlist1"/>
      </w:pPr>
      <w:r>
        <w:t xml:space="preserve">IAEA Safety Standards - Compliance Assurance for the Safe Transport of Radioactive Material - Safety Guide TS-G-1.5 </w:t>
      </w:r>
      <w:sdt>
        <w:sdtPr>
          <w:id w:val="2026359037"/>
          <w:citation/>
        </w:sdtPr>
        <w:sdtEndPr/>
        <w:sdtContent>
          <w:r w:rsidR="00802912">
            <w:fldChar w:fldCharType="begin"/>
          </w:r>
          <w:r w:rsidR="00214682">
            <w:instrText xml:space="preserve">CITATION IAE53 \l 2057 </w:instrText>
          </w:r>
          <w:r w:rsidR="00802912">
            <w:fldChar w:fldCharType="separate"/>
          </w:r>
          <w:r w:rsidR="00214682" w:rsidRPr="00214682">
            <w:t>[5]</w:t>
          </w:r>
          <w:r w:rsidR="00802912">
            <w:fldChar w:fldCharType="end"/>
          </w:r>
        </w:sdtContent>
      </w:sdt>
    </w:p>
    <w:p w14:paraId="21E90D9A" w14:textId="77777777" w:rsidR="004B5CA6" w:rsidRDefault="004B5CA6" w:rsidP="00752216">
      <w:pPr>
        <w:pStyle w:val="Heading2"/>
        <w:sectPr w:rsidR="004B5CA6" w:rsidSect="00214682">
          <w:pgSz w:w="11906" w:h="16838" w:code="9"/>
          <w:pgMar w:top="1440" w:right="1440" w:bottom="1440" w:left="1440" w:header="397" w:footer="397" w:gutter="0"/>
          <w:cols w:space="312"/>
          <w:docGrid w:linePitch="360"/>
        </w:sectPr>
      </w:pPr>
      <w:bookmarkStart w:id="18" w:name="_Toc371604699"/>
      <w:bookmarkStart w:id="19" w:name="_Toc149736354"/>
    </w:p>
    <w:p w14:paraId="3E155244" w14:textId="7811C8A2" w:rsidR="009210FF" w:rsidRDefault="00942FA7" w:rsidP="00752216">
      <w:pPr>
        <w:pStyle w:val="Heading2"/>
      </w:pPr>
      <w:r>
        <w:lastRenderedPageBreak/>
        <w:t>Package Design and Modification</w:t>
      </w:r>
      <w:bookmarkEnd w:id="18"/>
      <w:bookmarkEnd w:id="19"/>
    </w:p>
    <w:p w14:paraId="6A5546F9" w14:textId="77777777" w:rsidR="00942FA7" w:rsidRDefault="00942FA7" w:rsidP="00752216">
      <w:pPr>
        <w:pStyle w:val="Heading3"/>
      </w:pPr>
      <w:bookmarkStart w:id="20" w:name="_Toc2123480226"/>
      <w:r>
        <w:t>Legal Requirements</w:t>
      </w:r>
      <w:bookmarkEnd w:id="20"/>
    </w:p>
    <w:p w14:paraId="6490BDD5" w14:textId="2102456A" w:rsidR="00942FA7" w:rsidRDefault="00273F99" w:rsidP="00EC6F1A">
      <w:pPr>
        <w:pStyle w:val="Bulletlist1"/>
      </w:pPr>
      <w:r>
        <w:t>ADR/</w:t>
      </w:r>
      <w:r w:rsidR="00802912">
        <w:t xml:space="preserve"> </w:t>
      </w:r>
      <w:r>
        <w:t>RID Chapter 6.4</w:t>
      </w:r>
      <w:r w:rsidR="0031568E">
        <w:t xml:space="preserve"> – defines the requir</w:t>
      </w:r>
      <w:r w:rsidR="00E74C11">
        <w:t>em</w:t>
      </w:r>
      <w:r w:rsidR="0031568E">
        <w:t xml:space="preserve">ents for </w:t>
      </w:r>
      <w:r w:rsidR="00E74C11">
        <w:t>package/material construction, test and approval.</w:t>
      </w:r>
    </w:p>
    <w:p w14:paraId="6B3656B6" w14:textId="6F2DBFA2" w:rsidR="00006F62" w:rsidRDefault="00006F62" w:rsidP="00EC6F1A">
      <w:pPr>
        <w:pStyle w:val="Bulletlist1"/>
      </w:pPr>
      <w:r>
        <w:t>ADR/</w:t>
      </w:r>
      <w:r w:rsidR="00802912">
        <w:t xml:space="preserve"> </w:t>
      </w:r>
      <w:r>
        <w:t>RID § 1.7.3</w:t>
      </w:r>
      <w:r w:rsidR="00E51651">
        <w:t xml:space="preserve"> – requires manufacturers to provide facilities for inspection and demonstrate compliance</w:t>
      </w:r>
      <w:r w:rsidR="008A45E1">
        <w:t xml:space="preserve"> to the competent authority.</w:t>
      </w:r>
    </w:p>
    <w:p w14:paraId="1FCF8C7E" w14:textId="5640023B" w:rsidR="00942FA7" w:rsidRDefault="00942FA7" w:rsidP="00752216">
      <w:pPr>
        <w:pStyle w:val="Heading3"/>
      </w:pPr>
      <w:bookmarkStart w:id="21" w:name="_Toc1441306146"/>
      <w:r>
        <w:t>Guidance</w:t>
      </w:r>
      <w:bookmarkEnd w:id="21"/>
    </w:p>
    <w:p w14:paraId="3C7691D4" w14:textId="77777777" w:rsidR="00430CB3" w:rsidRDefault="12C2AF6A" w:rsidP="00EC6F1A">
      <w:pPr>
        <w:pStyle w:val="F9-Paragraph"/>
      </w:pPr>
      <w:r>
        <w:t xml:space="preserve">The designer of a transport package needs to be able to demonstrate or assure the manufacturer, user, and certifying body that all necessary steps and design processes have been addressed during all phases of design. </w:t>
      </w:r>
    </w:p>
    <w:p w14:paraId="2BC541D1" w14:textId="77777777" w:rsidR="00430CB3" w:rsidRDefault="12C2AF6A" w:rsidP="00EC6F1A">
      <w:pPr>
        <w:pStyle w:val="F9-Paragraph"/>
      </w:pPr>
      <w:r>
        <w:t xml:space="preserve">For example, the designer needs the means to assure that the final design specifications, drawings, and procedures have been produced taking account of regulatory requirements, design bases, codes, and standards. </w:t>
      </w:r>
    </w:p>
    <w:p w14:paraId="497AB38F" w14:textId="77777777" w:rsidR="00430CB3" w:rsidRDefault="12C2AF6A" w:rsidP="00EC6F1A">
      <w:pPr>
        <w:pStyle w:val="F9-Paragraph"/>
      </w:pPr>
      <w:r>
        <w:t xml:space="preserve">The designer also needs to demonstrate that any proposed changes, modifications or deviations from the accepted design are carefully considered, justified, controlled, documented and implemented in a quality assured manner, as well as being consistent with, or better than, the controls applied to the original design. </w:t>
      </w:r>
    </w:p>
    <w:p w14:paraId="5BABC2D5" w14:textId="41492279" w:rsidR="5372D8E4" w:rsidRDefault="5372D8E4" w:rsidP="00EC6F1A">
      <w:pPr>
        <w:pStyle w:val="F9-Paragraph"/>
      </w:pPr>
      <w:r>
        <w:t>The designer should be able to demonstrate that it has a process for integrating human factors into the design and development of the package design and safety case</w:t>
      </w:r>
    </w:p>
    <w:p w14:paraId="420085A2" w14:textId="0973EB0C" w:rsidR="00F8174F" w:rsidRDefault="12C2AF6A" w:rsidP="00EC6F1A">
      <w:pPr>
        <w:pStyle w:val="F9-Paragraph"/>
      </w:pPr>
      <w:r>
        <w:t>If the designer is responsible for prototype manufacture and testing, the quality assurance (QA) system needs to ensure that any prototype packages, including scale models, are specified correctly, made exactly as required, and are consistent with the production package's materials and fabrication methods.</w:t>
      </w:r>
    </w:p>
    <w:p w14:paraId="6FD79142" w14:textId="72BB4191" w:rsidR="00443672" w:rsidRDefault="6420E8C7" w:rsidP="00EC6F1A">
      <w:pPr>
        <w:pStyle w:val="F9-Paragraph"/>
      </w:pPr>
      <w:r>
        <w:t>ADR/</w:t>
      </w:r>
      <w:r w:rsidR="00214682">
        <w:t xml:space="preserve"> </w:t>
      </w:r>
      <w:r>
        <w:t>RID Chapter 6.4 contains the requirements for the construction, testing and approval of packages for radioactive material and for the approval of such material.</w:t>
      </w:r>
      <w:r w:rsidR="1381DDCB">
        <w:t xml:space="preserve"> </w:t>
      </w:r>
    </w:p>
    <w:p w14:paraId="4EF88AAB" w14:textId="41BD61FF" w:rsidR="00942FA7" w:rsidRDefault="00942FA7" w:rsidP="00752216">
      <w:pPr>
        <w:pStyle w:val="Heading3"/>
      </w:pPr>
      <w:bookmarkStart w:id="22" w:name="_Toc387488940"/>
      <w:r>
        <w:t>Related documents</w:t>
      </w:r>
      <w:bookmarkEnd w:id="22"/>
    </w:p>
    <w:p w14:paraId="310159F1" w14:textId="1F766FEC" w:rsidR="00B87826" w:rsidRDefault="00B87826" w:rsidP="00EC6F1A">
      <w:pPr>
        <w:pStyle w:val="Bulletlist1"/>
      </w:pPr>
      <w:r w:rsidRPr="00B87826">
        <w:t>NS-INSP-GD-075 - Transport Inspection Type A packaging – demonstration of compliance of package design</w:t>
      </w:r>
      <w:r w:rsidR="00802912">
        <w:t xml:space="preserve"> </w:t>
      </w:r>
      <w:sdt>
        <w:sdtPr>
          <w:id w:val="-1771152046"/>
          <w:citation/>
        </w:sdtPr>
        <w:sdtEndPr/>
        <w:sdtContent>
          <w:r w:rsidR="00802912">
            <w:fldChar w:fldCharType="begin"/>
          </w:r>
          <w:r w:rsidR="00802912">
            <w:instrText xml:space="preserve"> CITATION ONR416 \l 2057 </w:instrText>
          </w:r>
          <w:r w:rsidR="00802912">
            <w:fldChar w:fldCharType="separate"/>
          </w:r>
          <w:r w:rsidR="00214682" w:rsidRPr="00214682">
            <w:t>[6]</w:t>
          </w:r>
          <w:r w:rsidR="00802912">
            <w:fldChar w:fldCharType="end"/>
          </w:r>
        </w:sdtContent>
      </w:sdt>
    </w:p>
    <w:p w14:paraId="1A9A72FB" w14:textId="45EAB4E2" w:rsidR="00752216" w:rsidRPr="00B142DF" w:rsidRDefault="00752216" w:rsidP="00752216">
      <w:pPr>
        <w:pStyle w:val="Bulletlist1"/>
        <w:rPr>
          <w:color w:val="22413A"/>
          <w:sz w:val="36"/>
        </w:rPr>
      </w:pPr>
      <w:r>
        <w:t xml:space="preserve">NS-INSP-GD-022 - LC22 - Modification or experiment on existing plant </w:t>
      </w:r>
      <w:sdt>
        <w:sdtPr>
          <w:id w:val="770285732"/>
          <w:citation/>
        </w:sdtPr>
        <w:sdtEndPr/>
        <w:sdtContent>
          <w:r>
            <w:fldChar w:fldCharType="begin"/>
          </w:r>
          <w:r>
            <w:instrText xml:space="preserve"> CITATION ONR37 \l 2057 </w:instrText>
          </w:r>
          <w:r>
            <w:fldChar w:fldCharType="separate"/>
          </w:r>
          <w:r w:rsidR="00214682" w:rsidRPr="00214682">
            <w:t>[7]</w:t>
          </w:r>
          <w:r>
            <w:fldChar w:fldCharType="end"/>
          </w:r>
        </w:sdtContent>
      </w:sdt>
      <w:r w:rsidRPr="00B142DF">
        <w:rPr>
          <w:color w:val="22413A"/>
          <w:sz w:val="36"/>
        </w:rPr>
        <w:t xml:space="preserve"> </w:t>
      </w:r>
    </w:p>
    <w:p w14:paraId="1BE43384" w14:textId="4D19586D" w:rsidR="00B87826" w:rsidRDefault="00B87826" w:rsidP="00EC6F1A">
      <w:pPr>
        <w:pStyle w:val="Bulletlist1"/>
      </w:pPr>
      <w:r w:rsidRPr="00B87826">
        <w:lastRenderedPageBreak/>
        <w:t>TRA-PER-GD-014 - Guidance for Applications for UK Competent Authority Approval</w:t>
      </w:r>
      <w:r w:rsidR="00752216">
        <w:t xml:space="preserve"> </w:t>
      </w:r>
      <w:sdt>
        <w:sdtPr>
          <w:id w:val="469184858"/>
          <w:citation/>
        </w:sdtPr>
        <w:sdtEndPr/>
        <w:sdtContent>
          <w:r w:rsidR="00752216">
            <w:fldChar w:fldCharType="begin"/>
          </w:r>
          <w:r w:rsidR="00752216">
            <w:instrText xml:space="preserve"> CITATION ONR417 \l 2057 </w:instrText>
          </w:r>
          <w:r w:rsidR="00752216">
            <w:fldChar w:fldCharType="separate"/>
          </w:r>
          <w:r w:rsidR="00214682" w:rsidRPr="00214682">
            <w:t>[8]</w:t>
          </w:r>
          <w:r w:rsidR="00752216">
            <w:fldChar w:fldCharType="end"/>
          </w:r>
        </w:sdtContent>
      </w:sdt>
    </w:p>
    <w:p w14:paraId="771D7370" w14:textId="05226BAC" w:rsidR="00E06DE7" w:rsidRPr="00586AA5" w:rsidRDefault="00752216" w:rsidP="00EC6F1A">
      <w:pPr>
        <w:pStyle w:val="Bulletlist1"/>
        <w:rPr>
          <w:rStyle w:val="Hyperlink"/>
          <w:color w:val="auto"/>
          <w:u w:val="none"/>
        </w:rPr>
      </w:pPr>
      <w:r>
        <w:t xml:space="preserve">IAEA Safety Guide, </w:t>
      </w:r>
      <w:r w:rsidR="00B87826">
        <w:t>SSG-66</w:t>
      </w:r>
      <w:r>
        <w:t xml:space="preserve"> </w:t>
      </w:r>
      <w:sdt>
        <w:sdtPr>
          <w:id w:val="-977068151"/>
          <w:citation/>
        </w:sdtPr>
        <w:sdtEndPr/>
        <w:sdtContent>
          <w:r>
            <w:fldChar w:fldCharType="begin"/>
          </w:r>
          <w:r>
            <w:instrText xml:space="preserve"> CITATION IAE225 \l 2057 </w:instrText>
          </w:r>
          <w:r>
            <w:fldChar w:fldCharType="separate"/>
          </w:r>
          <w:r w:rsidR="00214682" w:rsidRPr="00214682">
            <w:t>[9]</w:t>
          </w:r>
          <w:r>
            <w:fldChar w:fldCharType="end"/>
          </w:r>
        </w:sdtContent>
      </w:sdt>
    </w:p>
    <w:p w14:paraId="4BD96EAF" w14:textId="77777777" w:rsidR="004B5CA6" w:rsidRDefault="004B5CA6" w:rsidP="00752216">
      <w:pPr>
        <w:pStyle w:val="Heading2"/>
        <w:sectPr w:rsidR="004B5CA6" w:rsidSect="00214682">
          <w:pgSz w:w="11906" w:h="16838" w:code="9"/>
          <w:pgMar w:top="1440" w:right="1440" w:bottom="1440" w:left="1440" w:header="397" w:footer="397" w:gutter="0"/>
          <w:cols w:space="312"/>
          <w:docGrid w:linePitch="360"/>
        </w:sectPr>
      </w:pPr>
      <w:bookmarkStart w:id="23" w:name="_Toc49818424"/>
      <w:bookmarkStart w:id="24" w:name="_Toc149736355"/>
    </w:p>
    <w:p w14:paraId="2158E4FB" w14:textId="346A5665" w:rsidR="00942FA7" w:rsidRDefault="00942FA7" w:rsidP="00752216">
      <w:pPr>
        <w:pStyle w:val="Heading2"/>
      </w:pPr>
      <w:r>
        <w:lastRenderedPageBreak/>
        <w:t>Package Manufacture and Supply Chain</w:t>
      </w:r>
      <w:bookmarkEnd w:id="23"/>
      <w:bookmarkEnd w:id="24"/>
    </w:p>
    <w:p w14:paraId="31F64C12" w14:textId="77777777" w:rsidR="00942FA7" w:rsidRDefault="00942FA7" w:rsidP="00752216">
      <w:pPr>
        <w:pStyle w:val="Heading3"/>
      </w:pPr>
      <w:bookmarkStart w:id="25" w:name="_Toc1858168138"/>
      <w:r>
        <w:t>Legal Requirements</w:t>
      </w:r>
      <w:bookmarkEnd w:id="25"/>
    </w:p>
    <w:p w14:paraId="50D1120C" w14:textId="37BEE930" w:rsidR="00942FA7" w:rsidRDefault="00C5609A" w:rsidP="00EC6F1A">
      <w:pPr>
        <w:pStyle w:val="Bulletlist1"/>
      </w:pPr>
      <w:r>
        <w:t>ADR/</w:t>
      </w:r>
      <w:r w:rsidR="00752216">
        <w:t xml:space="preserve"> </w:t>
      </w:r>
      <w:r>
        <w:t xml:space="preserve">RID </w:t>
      </w:r>
      <w:r w:rsidR="00D322CC" w:rsidRPr="00A60F1E">
        <w:t>§</w:t>
      </w:r>
      <w:r w:rsidR="00A60F1E" w:rsidRPr="00A60F1E">
        <w:t xml:space="preserve"> </w:t>
      </w:r>
      <w:r>
        <w:t>4.1.9.1.6</w:t>
      </w:r>
      <w:r w:rsidR="00E267AF">
        <w:t xml:space="preserve"> </w:t>
      </w:r>
      <w:r w:rsidR="009D2BB4">
        <w:t>–</w:t>
      </w:r>
      <w:r w:rsidR="00E267AF">
        <w:t xml:space="preserve"> </w:t>
      </w:r>
      <w:r w:rsidR="009D2BB4">
        <w:t>details requirements for package conformity to design prior to use.</w:t>
      </w:r>
    </w:p>
    <w:p w14:paraId="5D1F66E4" w14:textId="3204B24D" w:rsidR="00D322CC" w:rsidRDefault="00D322CC" w:rsidP="00EC6F1A">
      <w:pPr>
        <w:pStyle w:val="Bulletlist1"/>
      </w:pPr>
      <w:r>
        <w:t>ADR/</w:t>
      </w:r>
      <w:r w:rsidR="00752216">
        <w:t xml:space="preserve"> </w:t>
      </w:r>
      <w:r>
        <w:t xml:space="preserve">RID </w:t>
      </w:r>
      <w:r w:rsidRPr="00A60F1E">
        <w:t>§</w:t>
      </w:r>
      <w:r>
        <w:t xml:space="preserve"> 6.4.7.6</w:t>
      </w:r>
      <w:r w:rsidR="009E68D3">
        <w:t xml:space="preserve"> – design and manufacturing standards and requirements.</w:t>
      </w:r>
    </w:p>
    <w:p w14:paraId="7FAE4972" w14:textId="77777777" w:rsidR="00942FA7" w:rsidRDefault="00942FA7" w:rsidP="00752216">
      <w:pPr>
        <w:pStyle w:val="Heading3"/>
      </w:pPr>
      <w:bookmarkStart w:id="26" w:name="_Toc974643764"/>
      <w:r>
        <w:t>Guidance</w:t>
      </w:r>
      <w:bookmarkEnd w:id="26"/>
    </w:p>
    <w:p w14:paraId="6244BEFB" w14:textId="718D9A75" w:rsidR="00982C58" w:rsidRDefault="29142AE2" w:rsidP="00EC6F1A">
      <w:pPr>
        <w:pStyle w:val="F9-Paragraph"/>
      </w:pPr>
      <w:r>
        <w:t xml:space="preserve">Are there suitably documented arrangements between the Designer/ Manufacturer/ Tester/ Maintainer to ensure </w:t>
      </w:r>
      <w:r w:rsidR="672DE8AB">
        <w:t>s</w:t>
      </w:r>
      <w:r>
        <w:t>atisfactory co-ordination including:</w:t>
      </w:r>
    </w:p>
    <w:p w14:paraId="025F9228" w14:textId="790B0EE1" w:rsidR="00982C58" w:rsidRDefault="00982C58" w:rsidP="00EC6F1A">
      <w:pPr>
        <w:pStyle w:val="Bulletlist1"/>
      </w:pPr>
      <w:r>
        <w:t>The timely transfer of all design data.</w:t>
      </w:r>
    </w:p>
    <w:p w14:paraId="2776BC62" w14:textId="239CD4C1" w:rsidR="00982C58" w:rsidRDefault="00982C58" w:rsidP="00EC6F1A">
      <w:pPr>
        <w:pStyle w:val="Bulletlist1"/>
      </w:pPr>
      <w:r>
        <w:t xml:space="preserve">The responsibilities </w:t>
      </w:r>
      <w:r w:rsidR="00023354">
        <w:t xml:space="preserve">and </w:t>
      </w:r>
      <w:r>
        <w:t>procedures of the Manufacturer for developing and validating manufacturing data against supplied design data.</w:t>
      </w:r>
    </w:p>
    <w:p w14:paraId="1125C9C2" w14:textId="4D70EBA2" w:rsidR="00982C58" w:rsidRDefault="00982C58" w:rsidP="00EC6F1A">
      <w:pPr>
        <w:pStyle w:val="Bulletlist1"/>
      </w:pPr>
      <w:r>
        <w:t>The arrangements to assist the Designer with traceability of parts &amp; processes.</w:t>
      </w:r>
    </w:p>
    <w:p w14:paraId="71B9CCE6" w14:textId="611A1303" w:rsidR="00982C58" w:rsidRDefault="00982C58" w:rsidP="00EC6F1A">
      <w:pPr>
        <w:pStyle w:val="Bulletlist1"/>
      </w:pPr>
      <w:r>
        <w:t>The procedures to deal adequately with non-conforming parts.</w:t>
      </w:r>
    </w:p>
    <w:p w14:paraId="7FF680F2" w14:textId="1B227561" w:rsidR="00982C58" w:rsidRDefault="00982C58" w:rsidP="00EC6F1A">
      <w:pPr>
        <w:pStyle w:val="Bulletlist1"/>
      </w:pPr>
      <w:r>
        <w:t xml:space="preserve">The procedures to ensure configuration control of parts to enable determination </w:t>
      </w:r>
      <w:r w:rsidR="00F846A7">
        <w:t xml:space="preserve">&amp; </w:t>
      </w:r>
      <w:r>
        <w:t>identification for conformity.</w:t>
      </w:r>
    </w:p>
    <w:p w14:paraId="2EBDCB9C" w14:textId="11878107" w:rsidR="00982C58" w:rsidRDefault="00982C58" w:rsidP="00EC6F1A">
      <w:pPr>
        <w:pStyle w:val="Bulletlist1"/>
      </w:pPr>
      <w:r>
        <w:t>Which persons or offices are responsible for controlling the above arrangements and associated data.</w:t>
      </w:r>
    </w:p>
    <w:p w14:paraId="4238F7B6" w14:textId="77777777" w:rsidR="00982C58" w:rsidRDefault="29142AE2" w:rsidP="00EC6F1A">
      <w:pPr>
        <w:pStyle w:val="F9-Paragraph"/>
      </w:pPr>
      <w:r>
        <w:t>Is the above data kept up-to-date and made available to staff who need access to perform their duties?</w:t>
      </w:r>
    </w:p>
    <w:p w14:paraId="1E83EB5E" w14:textId="77777777" w:rsidR="00982C58" w:rsidRDefault="29142AE2" w:rsidP="00EC6F1A">
      <w:pPr>
        <w:pStyle w:val="F9-Paragraph"/>
      </w:pPr>
      <w:r>
        <w:t>Are test specimens and prototype models made under controlled conditions?</w:t>
      </w:r>
    </w:p>
    <w:p w14:paraId="45E93E5A" w14:textId="77777777" w:rsidR="00982C58" w:rsidRDefault="29142AE2" w:rsidP="00EC6F1A">
      <w:pPr>
        <w:pStyle w:val="F9-Paragraph"/>
      </w:pPr>
      <w:r>
        <w:t>Are there adequate procedures to ensure that released parts with deviations from applicable design data are reported to the Designer in a timely manner?</w:t>
      </w:r>
    </w:p>
    <w:p w14:paraId="2009EE4B" w14:textId="77777777" w:rsidR="00982C58" w:rsidRDefault="29142AE2" w:rsidP="00EC6F1A">
      <w:pPr>
        <w:pStyle w:val="F9-Paragraph"/>
      </w:pPr>
      <w:r>
        <w:t>Are there adequate procedures for vendor &amp; subcontractor assessment, audit &amp; control?</w:t>
      </w:r>
    </w:p>
    <w:p w14:paraId="380786CB" w14:textId="77777777" w:rsidR="00982C58" w:rsidRDefault="29142AE2" w:rsidP="00EC6F1A">
      <w:pPr>
        <w:pStyle w:val="F9-Paragraph"/>
      </w:pPr>
      <w:r>
        <w:t>Are external suppliers identified by the quality system?</w:t>
      </w:r>
    </w:p>
    <w:p w14:paraId="13CAE188" w14:textId="0B149E0D" w:rsidR="00982C58" w:rsidRDefault="29142AE2" w:rsidP="00EC6F1A">
      <w:pPr>
        <w:pStyle w:val="F9-Paragraph"/>
      </w:pPr>
      <w:r>
        <w:t>Are external suppliers controlled as appropriate to ensure conformity</w:t>
      </w:r>
      <w:r w:rsidR="00756109">
        <w:t xml:space="preserve">, </w:t>
      </w:r>
      <w:r w:rsidR="00557A8A">
        <w:t>including</w:t>
      </w:r>
      <w:r w:rsidR="00756109">
        <w:t>:</w:t>
      </w:r>
    </w:p>
    <w:p w14:paraId="693AD254" w14:textId="5C7D3741" w:rsidR="00982C58" w:rsidRDefault="29142AE2" w:rsidP="00EC6F1A">
      <w:pPr>
        <w:pStyle w:val="Bulletlist1"/>
      </w:pPr>
      <w:r>
        <w:t>Qualification and auditing of the supplier</w:t>
      </w:r>
      <w:r w:rsidR="032C73B5">
        <w:t>’</w:t>
      </w:r>
      <w:r>
        <w:t>s system.</w:t>
      </w:r>
    </w:p>
    <w:p w14:paraId="10A3DC00" w14:textId="211DDACE" w:rsidR="00982C58" w:rsidRDefault="00982C58" w:rsidP="00EC6F1A">
      <w:pPr>
        <w:pStyle w:val="Bulletlist1"/>
      </w:pPr>
      <w:r>
        <w:lastRenderedPageBreak/>
        <w:t>Evaluation of capability to establish conformity to applicable design data.</w:t>
      </w:r>
    </w:p>
    <w:p w14:paraId="793BACA9" w14:textId="23373483" w:rsidR="00982C58" w:rsidRDefault="00982C58" w:rsidP="00EC6F1A">
      <w:pPr>
        <w:pStyle w:val="Bulletlist1"/>
      </w:pPr>
      <w:r>
        <w:t>First article inspection to verify conformity to applicable data.</w:t>
      </w:r>
    </w:p>
    <w:p w14:paraId="015BC63C" w14:textId="77250777" w:rsidR="00982C58" w:rsidRDefault="00982C58" w:rsidP="00EC6F1A">
      <w:pPr>
        <w:pStyle w:val="Bulletlist1"/>
      </w:pPr>
      <w:r>
        <w:t>Incoming inspection and test where appropriate.</w:t>
      </w:r>
    </w:p>
    <w:p w14:paraId="38D0A292" w14:textId="218032DA" w:rsidR="00982C58" w:rsidRDefault="00982C58" w:rsidP="00EC6F1A">
      <w:pPr>
        <w:pStyle w:val="Bulletlist1"/>
      </w:pPr>
      <w:r>
        <w:t>A vendor rating system which gives confidence in performance and reliability.</w:t>
      </w:r>
    </w:p>
    <w:p w14:paraId="36F98C6A" w14:textId="7B62AF66" w:rsidR="00982C58" w:rsidRDefault="00982C58" w:rsidP="00EC6F1A">
      <w:pPr>
        <w:pStyle w:val="Bulletlist1"/>
      </w:pPr>
      <w:r>
        <w:t>Additional work, including inspection and checks needed to enable parts to be delivered as spares, which are not included in the normal production cycle.</w:t>
      </w:r>
    </w:p>
    <w:p w14:paraId="1E8C877E" w14:textId="4725E4BA" w:rsidR="00982C58" w:rsidRDefault="00982C58" w:rsidP="00EC6F1A">
      <w:pPr>
        <w:pStyle w:val="Bulletlist1"/>
      </w:pPr>
      <w:r>
        <w:t>Supplier personnel satisfy the competency standards of the quality system of the organisation placing the contract.</w:t>
      </w:r>
    </w:p>
    <w:p w14:paraId="10369D1B" w14:textId="73D9C4B0" w:rsidR="00982C58" w:rsidRDefault="00982C58" w:rsidP="00EC6F1A">
      <w:pPr>
        <w:pStyle w:val="Bulletlist1"/>
      </w:pPr>
      <w:r>
        <w:t>Quality measurements are clearly identified by the supplier.</w:t>
      </w:r>
    </w:p>
    <w:p w14:paraId="1A35CE5B" w14:textId="472CA7F6" w:rsidR="00982C58" w:rsidRDefault="00982C58" w:rsidP="00EC6F1A">
      <w:pPr>
        <w:pStyle w:val="Bulletlist1"/>
      </w:pPr>
      <w:r>
        <w:t>Supplier records and reports showing conformity are available for review and audit.</w:t>
      </w:r>
    </w:p>
    <w:p w14:paraId="1D3A3FB8" w14:textId="50D06F9B" w:rsidR="00982C58" w:rsidRDefault="00982C58" w:rsidP="00EC6F1A">
      <w:pPr>
        <w:pStyle w:val="Bulletlist1"/>
      </w:pPr>
      <w:r>
        <w:t>Is the control of buyer furnished equipment included in the Quality system?</w:t>
      </w:r>
    </w:p>
    <w:p w14:paraId="5EAB3455" w14:textId="77777777" w:rsidR="00982C58" w:rsidRDefault="29142AE2" w:rsidP="00EC6F1A">
      <w:pPr>
        <w:pStyle w:val="F9-Paragraph"/>
      </w:pPr>
      <w:r>
        <w:t>Are there adequate procedures for the verification of incoming materiel against applicable design data?</w:t>
      </w:r>
    </w:p>
    <w:p w14:paraId="5C449A9D" w14:textId="76869A10" w:rsidR="00942FA7" w:rsidRDefault="29142AE2" w:rsidP="00EC6F1A">
      <w:pPr>
        <w:pStyle w:val="F9-Paragraph"/>
      </w:pPr>
      <w:r>
        <w:t xml:space="preserve">Are there adequate procedures for handling, storage &amp; packaging (by suppliers </w:t>
      </w:r>
      <w:r w:rsidR="00752216">
        <w:t>and</w:t>
      </w:r>
      <w:r>
        <w:t xml:space="preserve"> internally)?</w:t>
      </w:r>
    </w:p>
    <w:p w14:paraId="4EEC7125" w14:textId="67566439" w:rsidR="00942FA7" w:rsidRDefault="00942FA7" w:rsidP="00752216">
      <w:pPr>
        <w:pStyle w:val="Heading3"/>
      </w:pPr>
      <w:bookmarkStart w:id="27" w:name="_Toc961553552"/>
      <w:r>
        <w:t>Related documents</w:t>
      </w:r>
      <w:bookmarkEnd w:id="27"/>
    </w:p>
    <w:p w14:paraId="3BE40283" w14:textId="549784AC" w:rsidR="00BA5023" w:rsidRDefault="003D0A07" w:rsidP="00EC6F1A">
      <w:pPr>
        <w:pStyle w:val="Bulletlist1"/>
      </w:pPr>
      <w:r w:rsidRPr="78AF214D">
        <w:t xml:space="preserve">NS-TAST-GD-077 - </w:t>
      </w:r>
      <w:r w:rsidR="00BA5023" w:rsidRPr="78AF214D">
        <w:t>Supply Chain Management Arrangements for the Procurement of Nuclear Safety Related Items or Services</w:t>
      </w:r>
      <w:r w:rsidR="00752216">
        <w:t xml:space="preserve"> </w:t>
      </w:r>
      <w:sdt>
        <w:sdtPr>
          <w:id w:val="-231932658"/>
          <w:citation/>
        </w:sdtPr>
        <w:sdtEndPr/>
        <w:sdtContent>
          <w:r w:rsidR="00752216">
            <w:fldChar w:fldCharType="begin"/>
          </w:r>
          <w:r w:rsidR="00752216">
            <w:instrText xml:space="preserve"> CITATION ONR76 \l 2057 </w:instrText>
          </w:r>
          <w:r w:rsidR="00752216">
            <w:fldChar w:fldCharType="separate"/>
          </w:r>
          <w:r w:rsidR="00214682" w:rsidRPr="00214682">
            <w:t>[10]</w:t>
          </w:r>
          <w:r w:rsidR="00752216">
            <w:fldChar w:fldCharType="end"/>
          </w:r>
        </w:sdtContent>
      </w:sdt>
    </w:p>
    <w:p w14:paraId="1E8CD46F" w14:textId="77777777" w:rsidR="004B5CA6" w:rsidRDefault="004B5CA6" w:rsidP="00752216">
      <w:pPr>
        <w:pStyle w:val="Heading2"/>
        <w:sectPr w:rsidR="004B5CA6" w:rsidSect="00214682">
          <w:pgSz w:w="11906" w:h="16838" w:code="9"/>
          <w:pgMar w:top="1440" w:right="1440" w:bottom="1440" w:left="1440" w:header="397" w:footer="397" w:gutter="0"/>
          <w:cols w:space="312"/>
          <w:docGrid w:linePitch="360"/>
        </w:sectPr>
      </w:pPr>
      <w:bookmarkStart w:id="28" w:name="_Toc564893888"/>
      <w:bookmarkStart w:id="29" w:name="_Toc149736356"/>
    </w:p>
    <w:p w14:paraId="05EB6109" w14:textId="0A9E0C12" w:rsidR="00942FA7" w:rsidRDefault="00942FA7" w:rsidP="00752216">
      <w:pPr>
        <w:pStyle w:val="Heading2"/>
      </w:pPr>
      <w:r>
        <w:lastRenderedPageBreak/>
        <w:t>Package Maintenance and Operation</w:t>
      </w:r>
      <w:bookmarkEnd w:id="28"/>
      <w:bookmarkEnd w:id="29"/>
    </w:p>
    <w:p w14:paraId="40F68A11" w14:textId="77777777" w:rsidR="00942FA7" w:rsidRDefault="00942FA7" w:rsidP="00752216">
      <w:pPr>
        <w:pStyle w:val="Heading3"/>
      </w:pPr>
      <w:bookmarkStart w:id="30" w:name="_Toc1600018203"/>
      <w:r>
        <w:t>Legal Requirements</w:t>
      </w:r>
      <w:bookmarkEnd w:id="30"/>
    </w:p>
    <w:p w14:paraId="0FCD82FB" w14:textId="2ABA25DC" w:rsidR="00333F85" w:rsidRDefault="00333F85" w:rsidP="00EC6F1A">
      <w:pPr>
        <w:pStyle w:val="Bulletlist1"/>
      </w:pPr>
      <w:r>
        <w:t>ADR/</w:t>
      </w:r>
      <w:r w:rsidR="00752216">
        <w:t xml:space="preserve"> </w:t>
      </w:r>
      <w:r>
        <w:t xml:space="preserve">RID § 4.1.9.1.8 </w:t>
      </w:r>
      <w:r w:rsidR="00062AEF">
        <w:t>– pre-</w:t>
      </w:r>
      <w:r w:rsidR="003D60F9">
        <w:t>transport maintenance and checks for packages.</w:t>
      </w:r>
    </w:p>
    <w:p w14:paraId="5A26899C" w14:textId="424B2E15" w:rsidR="00333F85" w:rsidRDefault="00333F85" w:rsidP="00EC6F1A">
      <w:pPr>
        <w:pStyle w:val="Bulletlist1"/>
      </w:pPr>
      <w:r>
        <w:t>ADR</w:t>
      </w:r>
      <w:r w:rsidR="00752216">
        <w:t xml:space="preserve"> </w:t>
      </w:r>
      <w:r>
        <w:t xml:space="preserve">/RID § 4.1.9.1.9 </w:t>
      </w:r>
      <w:r w:rsidR="003D60F9">
        <w:t xml:space="preserve">– requirement to have the instructions for </w:t>
      </w:r>
      <w:r w:rsidR="00D77818">
        <w:t>closure and preparation of packages.</w:t>
      </w:r>
    </w:p>
    <w:p w14:paraId="4D1B8C0F" w14:textId="5933A834" w:rsidR="00942FA7" w:rsidRDefault="00333F85" w:rsidP="00EC6F1A">
      <w:pPr>
        <w:pStyle w:val="Bulletlist1"/>
      </w:pPr>
      <w:r>
        <w:t>ADR/</w:t>
      </w:r>
      <w:r w:rsidR="00752216">
        <w:t xml:space="preserve"> </w:t>
      </w:r>
      <w:r>
        <w:t xml:space="preserve">RID § 6.4.2.8 </w:t>
      </w:r>
      <w:r w:rsidR="00DD72CF">
        <w:t>– consideration of ageing mechanisms</w:t>
      </w:r>
    </w:p>
    <w:p w14:paraId="34D90C24" w14:textId="70C4CE3F" w:rsidR="00942FA7" w:rsidRDefault="00942FA7" w:rsidP="00752216">
      <w:pPr>
        <w:pStyle w:val="Heading3"/>
      </w:pPr>
      <w:bookmarkStart w:id="31" w:name="_Toc738970317"/>
      <w:r>
        <w:t>Guidance</w:t>
      </w:r>
      <w:bookmarkEnd w:id="31"/>
    </w:p>
    <w:p w14:paraId="2F433445" w14:textId="77777777" w:rsidR="000602E7" w:rsidRDefault="66239F7E" w:rsidP="00EC6F1A">
      <w:pPr>
        <w:pStyle w:val="F9-Paragraph"/>
      </w:pPr>
      <w:r>
        <w:t>Is the requirement to ensure that the package is maintained in accordance with the design intent clearly defined?</w:t>
      </w:r>
    </w:p>
    <w:p w14:paraId="4038FF40" w14:textId="77777777" w:rsidR="000602E7" w:rsidRDefault="66239F7E" w:rsidP="00EC6F1A">
      <w:pPr>
        <w:pStyle w:val="F9-Paragraph"/>
      </w:pPr>
      <w:r>
        <w:t>Are there adequate procedures for identification and traceability of packages and components?</w:t>
      </w:r>
    </w:p>
    <w:p w14:paraId="65A51F54" w14:textId="77777777" w:rsidR="000602E7" w:rsidRDefault="66239F7E" w:rsidP="00EC6F1A">
      <w:pPr>
        <w:pStyle w:val="F9-Paragraph"/>
      </w:pPr>
      <w:r>
        <w:t>Are there adequate procedures for package testing?</w:t>
      </w:r>
    </w:p>
    <w:p w14:paraId="0AAFB4A2" w14:textId="77777777" w:rsidR="000602E7" w:rsidRDefault="66239F7E" w:rsidP="00EC6F1A">
      <w:pPr>
        <w:pStyle w:val="F9-Paragraph"/>
      </w:pPr>
      <w:r>
        <w:t>Are there adequate procedures for calibration of tools, jigs and test equipment (traceable to national standards) and are they implemented?</w:t>
      </w:r>
    </w:p>
    <w:p w14:paraId="11B15989" w14:textId="130B68A5" w:rsidR="000602E7" w:rsidRDefault="66239F7E" w:rsidP="00EC6F1A">
      <w:pPr>
        <w:pStyle w:val="F9-Paragraph"/>
      </w:pPr>
      <w:r>
        <w:t>Are the following resources (as applicable) available and adequate for maintenance and operation related activities</w:t>
      </w:r>
      <w:r w:rsidR="00DE40E1">
        <w:t>:</w:t>
      </w:r>
    </w:p>
    <w:p w14:paraId="5BC49677" w14:textId="2E4828D3" w:rsidR="000602E7" w:rsidRDefault="000602E7" w:rsidP="00EC6F1A">
      <w:pPr>
        <w:pStyle w:val="Bulletlist1"/>
      </w:pPr>
      <w:r>
        <w:t>Accommodation and working environment.</w:t>
      </w:r>
    </w:p>
    <w:p w14:paraId="1FCD27D4" w14:textId="6721AE1C" w:rsidR="000602E7" w:rsidRDefault="66239F7E" w:rsidP="00EC6F1A">
      <w:pPr>
        <w:pStyle w:val="Bulletlist1"/>
      </w:pPr>
      <w:r>
        <w:t>Documentation (package certificates, operating instructions, maintenance records, quality plans and dose records)</w:t>
      </w:r>
      <w:r w:rsidR="5278BF6F">
        <w:t>.</w:t>
      </w:r>
    </w:p>
    <w:p w14:paraId="1C7DA644" w14:textId="635BA694" w:rsidR="000602E7" w:rsidRDefault="000602E7" w:rsidP="00EC6F1A">
      <w:pPr>
        <w:pStyle w:val="Bulletlist1"/>
      </w:pPr>
      <w:r>
        <w:t>Equipment and tools.</w:t>
      </w:r>
    </w:p>
    <w:p w14:paraId="1B6045AA" w14:textId="35E71DC5" w:rsidR="000602E7" w:rsidRDefault="000602E7" w:rsidP="00EC6F1A">
      <w:pPr>
        <w:pStyle w:val="Bulletlist1"/>
      </w:pPr>
      <w:r>
        <w:t>Special processes and associated materials.</w:t>
      </w:r>
    </w:p>
    <w:p w14:paraId="575D3EC2" w14:textId="5626D5BC" w:rsidR="000602E7" w:rsidRDefault="000602E7" w:rsidP="00EC6F1A">
      <w:pPr>
        <w:pStyle w:val="Bulletlist1"/>
      </w:pPr>
      <w:r>
        <w:t>NDT, welding equipment and facilities.</w:t>
      </w:r>
    </w:p>
    <w:p w14:paraId="2F3D7491" w14:textId="4965095B" w:rsidR="000602E7" w:rsidRDefault="000602E7" w:rsidP="00EC6F1A">
      <w:pPr>
        <w:pStyle w:val="Bulletlist1"/>
      </w:pPr>
      <w:r>
        <w:t>Inspection and test equipment and facilities.</w:t>
      </w:r>
    </w:p>
    <w:p w14:paraId="63AD9B37" w14:textId="4ED3C162" w:rsidR="000602E7" w:rsidRDefault="000602E7" w:rsidP="00EC6F1A">
      <w:pPr>
        <w:pStyle w:val="Bulletlist1"/>
      </w:pPr>
      <w:r>
        <w:t>Competent personnel.</w:t>
      </w:r>
    </w:p>
    <w:p w14:paraId="16288432" w14:textId="70ECAA2C" w:rsidR="000602E7" w:rsidRDefault="66239F7E" w:rsidP="00EC6F1A">
      <w:pPr>
        <w:pStyle w:val="F9-Paragraph"/>
      </w:pPr>
      <w:r>
        <w:t>Are there adequate arrangements for quarantining non-conforming parts/ items/ packages?</w:t>
      </w:r>
    </w:p>
    <w:p w14:paraId="2B10FAE4" w14:textId="2379456C" w:rsidR="17FA2258" w:rsidRDefault="17FA2258" w:rsidP="00EC6F1A">
      <w:pPr>
        <w:pStyle w:val="F9-Paragraph"/>
      </w:pPr>
      <w:r w:rsidRPr="1332FB5D">
        <w:t>Are procedures written in a way that clearly identify the administrative and other controls that are safety related.</w:t>
      </w:r>
    </w:p>
    <w:p w14:paraId="05B3A21D" w14:textId="2B642544" w:rsidR="00942FA7" w:rsidRDefault="66239F7E" w:rsidP="00EC6F1A">
      <w:pPr>
        <w:pStyle w:val="F9-Paragraph"/>
      </w:pPr>
      <w:r>
        <w:lastRenderedPageBreak/>
        <w:t>Ageing management of packages and spares should be specifically identified and addressed in processes. This would include storage of single use packages prior to use.</w:t>
      </w:r>
    </w:p>
    <w:p w14:paraId="575EEEA0" w14:textId="6B722197" w:rsidR="00942FA7" w:rsidRDefault="00942FA7" w:rsidP="00752216">
      <w:pPr>
        <w:pStyle w:val="Heading3"/>
      </w:pPr>
      <w:bookmarkStart w:id="32" w:name="_Toc57416412"/>
      <w:r>
        <w:t>Related documents</w:t>
      </w:r>
      <w:bookmarkEnd w:id="32"/>
    </w:p>
    <w:p w14:paraId="36A55C1E" w14:textId="1416B8C3" w:rsidR="003D3F38" w:rsidRPr="00D76DAB" w:rsidRDefault="00091A07" w:rsidP="00EC6F1A">
      <w:pPr>
        <w:pStyle w:val="Bulletlist1"/>
        <w:rPr>
          <w:color w:val="22413A"/>
          <w:sz w:val="36"/>
        </w:rPr>
      </w:pPr>
      <w:r>
        <w:t xml:space="preserve">NS-INSP-GD-028 - </w:t>
      </w:r>
      <w:r w:rsidR="006960A6">
        <w:t>LC28 - Examination, Inspection Maintenance and Testing (EIMT)</w:t>
      </w:r>
      <w:r w:rsidR="00752216">
        <w:t xml:space="preserve"> </w:t>
      </w:r>
      <w:sdt>
        <w:sdtPr>
          <w:id w:val="-1075042655"/>
          <w:citation/>
        </w:sdtPr>
        <w:sdtEndPr/>
        <w:sdtContent>
          <w:r w:rsidR="00752216">
            <w:fldChar w:fldCharType="begin"/>
          </w:r>
          <w:r w:rsidR="00752216">
            <w:instrText xml:space="preserve"> CITATION ONR149 \l 2057 </w:instrText>
          </w:r>
          <w:r w:rsidR="00752216">
            <w:fldChar w:fldCharType="separate"/>
          </w:r>
          <w:r w:rsidR="00214682" w:rsidRPr="00214682">
            <w:t>[11]</w:t>
          </w:r>
          <w:r w:rsidR="00752216">
            <w:fldChar w:fldCharType="end"/>
          </w:r>
        </w:sdtContent>
      </w:sdt>
      <w:r w:rsidR="00752216">
        <w:t xml:space="preserve"> </w:t>
      </w:r>
    </w:p>
    <w:p w14:paraId="1BC4C946" w14:textId="77777777" w:rsidR="004B5CA6" w:rsidRDefault="004B5CA6" w:rsidP="00752216">
      <w:pPr>
        <w:pStyle w:val="Heading2"/>
        <w:sectPr w:rsidR="004B5CA6" w:rsidSect="00214682">
          <w:pgSz w:w="11906" w:h="16838" w:code="9"/>
          <w:pgMar w:top="1440" w:right="1440" w:bottom="1440" w:left="1440" w:header="397" w:footer="397" w:gutter="0"/>
          <w:cols w:space="312"/>
          <w:docGrid w:linePitch="360"/>
        </w:sectPr>
      </w:pPr>
      <w:bookmarkStart w:id="33" w:name="_Toc242062834"/>
      <w:bookmarkStart w:id="34" w:name="_Toc149736357"/>
    </w:p>
    <w:p w14:paraId="4423C6BD" w14:textId="28FE162C" w:rsidR="00EB1D82" w:rsidRDefault="00EB1D82" w:rsidP="00752216">
      <w:pPr>
        <w:pStyle w:val="Heading2"/>
      </w:pPr>
      <w:r>
        <w:lastRenderedPageBreak/>
        <w:t>Radiation Risk Assessment</w:t>
      </w:r>
      <w:bookmarkEnd w:id="33"/>
      <w:bookmarkEnd w:id="34"/>
    </w:p>
    <w:p w14:paraId="288E7CD3" w14:textId="77777777" w:rsidR="00EB1D82" w:rsidRDefault="00EB1D82" w:rsidP="00752216">
      <w:pPr>
        <w:pStyle w:val="Heading3"/>
      </w:pPr>
      <w:bookmarkStart w:id="35" w:name="_Toc1373950973"/>
      <w:r>
        <w:t>Legal Requirements</w:t>
      </w:r>
      <w:bookmarkEnd w:id="35"/>
    </w:p>
    <w:p w14:paraId="1ABCBC3C" w14:textId="1318B962" w:rsidR="00DE220F" w:rsidRDefault="002A4501" w:rsidP="00EC6F1A">
      <w:pPr>
        <w:pStyle w:val="Bulletlist1"/>
      </w:pPr>
      <w:r>
        <w:t>CDG09</w:t>
      </w:r>
      <w:r w:rsidR="00DE220F">
        <w:t xml:space="preserve"> </w:t>
      </w:r>
      <w:r w:rsidR="006D501C">
        <w:t>Schedule 2 Part 1 (</w:t>
      </w:r>
      <w:r w:rsidR="00471926">
        <w:t>2)</w:t>
      </w:r>
      <w:r w:rsidR="00EF0F1D">
        <w:t xml:space="preserve"> – requirement to carry out risk assessment in accordance with IRR17 Reg 8 for transport</w:t>
      </w:r>
      <w:r w:rsidR="009157FF">
        <w:t>.</w:t>
      </w:r>
    </w:p>
    <w:p w14:paraId="2B892B1D" w14:textId="61C1BA3E" w:rsidR="002A4501" w:rsidRDefault="002A4501" w:rsidP="00EC6F1A">
      <w:pPr>
        <w:pStyle w:val="Bulletlist1"/>
      </w:pPr>
      <w:r>
        <w:t>IRR17</w:t>
      </w:r>
      <w:r w:rsidR="00C71183">
        <w:t xml:space="preserve"> Reg 8 - </w:t>
      </w:r>
      <w:r w:rsidR="00DE220F" w:rsidRPr="00DE220F">
        <w:t>Radiation risk assessments</w:t>
      </w:r>
      <w:r w:rsidR="009157FF">
        <w:t xml:space="preserve"> </w:t>
      </w:r>
      <w:r w:rsidR="00FA2863">
        <w:t>–</w:t>
      </w:r>
      <w:r w:rsidR="009157FF">
        <w:t xml:space="preserve"> </w:t>
      </w:r>
      <w:r w:rsidR="00FA2863">
        <w:t>risk assessment requirements for working with ionising radiation.</w:t>
      </w:r>
    </w:p>
    <w:p w14:paraId="1E7A8A5E" w14:textId="77777777" w:rsidR="00EB1D82" w:rsidRDefault="00EB1D82" w:rsidP="00752216">
      <w:pPr>
        <w:pStyle w:val="Heading3"/>
      </w:pPr>
      <w:bookmarkStart w:id="36" w:name="_Toc867296239"/>
      <w:r>
        <w:t>Guidance</w:t>
      </w:r>
      <w:bookmarkEnd w:id="36"/>
    </w:p>
    <w:p w14:paraId="5E1AEB53" w14:textId="10404E74" w:rsidR="00EB1D82" w:rsidRDefault="2D1DC1EB" w:rsidP="00EC6F1A">
      <w:pPr>
        <w:pStyle w:val="F9-Paragraph"/>
      </w:pPr>
      <w:r>
        <w:t xml:space="preserve">A suitable and sufficient </w:t>
      </w:r>
      <w:r w:rsidR="4BF165F9">
        <w:t>Radiation Risk Assessment (</w:t>
      </w:r>
      <w:r>
        <w:t>RRA</w:t>
      </w:r>
      <w:r w:rsidR="177AB951">
        <w:t>)</w:t>
      </w:r>
      <w:r>
        <w:t xml:space="preserve"> is required for all transport activities </w:t>
      </w:r>
      <w:r w:rsidR="7E6FAD88">
        <w:t>including packing, loading, carrying</w:t>
      </w:r>
      <w:r w:rsidR="1A989842">
        <w:t xml:space="preserve"> including in transit storage</w:t>
      </w:r>
      <w:r w:rsidR="7E6FAD88">
        <w:t xml:space="preserve">, unloading, unpacking. Where multiple organisations are involved in the same </w:t>
      </w:r>
      <w:r w:rsidR="3E158328">
        <w:t xml:space="preserve">transport operation (consignor, carrier, consignee being different) all parties must co-operate in exchanging information and </w:t>
      </w:r>
      <w:r w:rsidR="2F355D80">
        <w:t>expectations regarding the RRA.</w:t>
      </w:r>
    </w:p>
    <w:p w14:paraId="0FA88C46" w14:textId="64B64739" w:rsidR="0042540E" w:rsidRDefault="2F355D80" w:rsidP="00EC6F1A">
      <w:pPr>
        <w:pStyle w:val="F9-Paragraph"/>
      </w:pPr>
      <w:r>
        <w:t>Where a fixed facility has a RRA for non-transport operations these may overlap with transport activities, there is no requirement to duplicate the assessments but suitable cross referencing between documents is required.</w:t>
      </w:r>
    </w:p>
    <w:p w14:paraId="63FD17B1" w14:textId="40F6A94C" w:rsidR="5A667283" w:rsidRDefault="5A667283" w:rsidP="00EC6F1A">
      <w:pPr>
        <w:pStyle w:val="F9-Paragraph"/>
      </w:pPr>
      <w:r>
        <w:t>Within HSE</w:t>
      </w:r>
      <w:r w:rsidR="00752216">
        <w:t>s</w:t>
      </w:r>
      <w:r>
        <w:t xml:space="preserve"> </w:t>
      </w:r>
      <w:r w:rsidR="00752216">
        <w:t xml:space="preserve">Approved Code of Practice (ACOP), </w:t>
      </w:r>
      <w:r>
        <w:t>'Work with ionising</w:t>
      </w:r>
      <w:r w:rsidR="00752216">
        <w:t xml:space="preserve"> radiation’ </w:t>
      </w:r>
      <w:sdt>
        <w:sdtPr>
          <w:id w:val="-558251749"/>
          <w:citation/>
        </w:sdtPr>
        <w:sdtEndPr/>
        <w:sdtContent>
          <w:r w:rsidR="00752216">
            <w:fldChar w:fldCharType="begin"/>
          </w:r>
          <w:r w:rsidR="00752216">
            <w:instrText xml:space="preserve"> CITATION HSE3 \l 2057 </w:instrText>
          </w:r>
          <w:r w:rsidR="00752216">
            <w:fldChar w:fldCharType="separate"/>
          </w:r>
          <w:r w:rsidR="00214682" w:rsidRPr="00214682">
            <w:rPr>
              <w:noProof/>
            </w:rPr>
            <w:t>[12]</w:t>
          </w:r>
          <w:r w:rsidR="00752216">
            <w:fldChar w:fldCharType="end"/>
          </w:r>
        </w:sdtContent>
      </w:sdt>
      <w:r>
        <w:t>, paragraph</w:t>
      </w:r>
      <w:r w:rsidR="00A14910">
        <w:t>s</w:t>
      </w:r>
      <w:r>
        <w:t xml:space="preserve"> 70 and 71 provide information of the areas to be considered for an RRA.</w:t>
      </w:r>
    </w:p>
    <w:p w14:paraId="162D0882" w14:textId="3EC8413B" w:rsidR="5A667283" w:rsidRDefault="31620389" w:rsidP="00EC6F1A">
      <w:pPr>
        <w:pStyle w:val="F9-Paragraph"/>
      </w:pPr>
      <w:r>
        <w:t xml:space="preserve">The </w:t>
      </w:r>
      <w:proofErr w:type="spellStart"/>
      <w:r>
        <w:t>dutyholder</w:t>
      </w:r>
      <w:proofErr w:type="spellEnd"/>
      <w:r>
        <w:t xml:space="preserve"> must consult with a </w:t>
      </w:r>
      <w:r w:rsidR="27DED968">
        <w:t>Radiation</w:t>
      </w:r>
      <w:r>
        <w:t xml:space="preserve"> Protection Advisor (RPA) regarding the matters to be considered within an RRA</w:t>
      </w:r>
      <w:r w:rsidR="7406F455">
        <w:t xml:space="preserve"> (paragraph 72 in </w:t>
      </w:r>
      <w:sdt>
        <w:sdtPr>
          <w:id w:val="159431337"/>
          <w:citation/>
        </w:sdtPr>
        <w:sdtEndPr/>
        <w:sdtContent>
          <w:r w:rsidR="00752216">
            <w:fldChar w:fldCharType="begin"/>
          </w:r>
          <w:r w:rsidR="00752216">
            <w:instrText xml:space="preserve"> CITATION HSE3 \l 2057 </w:instrText>
          </w:r>
          <w:r w:rsidR="00752216">
            <w:fldChar w:fldCharType="separate"/>
          </w:r>
          <w:r w:rsidR="00214682" w:rsidRPr="00214682">
            <w:rPr>
              <w:noProof/>
            </w:rPr>
            <w:t>[12]</w:t>
          </w:r>
          <w:r w:rsidR="00752216">
            <w:fldChar w:fldCharType="end"/>
          </w:r>
        </w:sdtContent>
      </w:sdt>
      <w:r w:rsidR="7406F455">
        <w:t>)</w:t>
      </w:r>
      <w:r>
        <w:t>.</w:t>
      </w:r>
    </w:p>
    <w:p w14:paraId="3FD74B6B" w14:textId="65EB74E4" w:rsidR="0042540E" w:rsidRDefault="70D59758" w:rsidP="00EC6F1A">
      <w:pPr>
        <w:pStyle w:val="F9-Paragraph"/>
      </w:pPr>
      <w:r w:rsidRPr="65AF5DD5">
        <w:rPr>
          <w:rFonts w:asciiTheme="minorHAnsi" w:eastAsiaTheme="minorEastAsia" w:hAnsiTheme="minorHAnsi" w:cstheme="minorBidi"/>
          <w:color w:val="000000" w:themeColor="text2"/>
        </w:rPr>
        <w:t xml:space="preserve">ONR </w:t>
      </w:r>
      <w:r w:rsidR="00752216">
        <w:rPr>
          <w:rFonts w:asciiTheme="minorHAnsi" w:eastAsiaTheme="minorEastAsia" w:hAnsiTheme="minorHAnsi" w:cstheme="minorBidi"/>
          <w:color w:val="000000" w:themeColor="text2"/>
        </w:rPr>
        <w:t>guidance</w:t>
      </w:r>
      <w:r w:rsidR="1C6844FC" w:rsidRPr="65AF5DD5">
        <w:rPr>
          <w:rFonts w:asciiTheme="minorHAnsi" w:eastAsiaTheme="minorEastAsia" w:hAnsiTheme="minorHAnsi" w:cstheme="minorBidi"/>
          <w:color w:val="000000" w:themeColor="text2"/>
        </w:rPr>
        <w:t xml:space="preserve"> </w:t>
      </w:r>
      <w:sdt>
        <w:sdtPr>
          <w:id w:val="-407388840"/>
          <w:citation/>
        </w:sdtPr>
        <w:sdtEndPr/>
        <w:sdtContent>
          <w:r w:rsidR="00752216">
            <w:fldChar w:fldCharType="begin"/>
          </w:r>
          <w:r w:rsidR="00752216">
            <w:instrText xml:space="preserve"> CITATION ONR380 \l 2057 </w:instrText>
          </w:r>
          <w:r w:rsidR="00752216">
            <w:fldChar w:fldCharType="separate"/>
          </w:r>
          <w:r w:rsidR="00214682" w:rsidRPr="00214682">
            <w:rPr>
              <w:noProof/>
            </w:rPr>
            <w:t>[13]</w:t>
          </w:r>
          <w:r w:rsidR="00752216">
            <w:fldChar w:fldCharType="end"/>
          </w:r>
        </w:sdtContent>
      </w:sdt>
      <w:r w:rsidR="00752216">
        <w:t xml:space="preserve"> </w:t>
      </w:r>
      <w:r w:rsidR="596D3C83">
        <w:t>outlines</w:t>
      </w:r>
      <w:r w:rsidR="1D59197F">
        <w:t xml:space="preserve"> the expectations of a transport RRA </w:t>
      </w:r>
      <w:r w:rsidR="5B34A216">
        <w:t xml:space="preserve">and </w:t>
      </w:r>
      <w:r w:rsidR="77D5E088">
        <w:t>contains further guidance and information</w:t>
      </w:r>
      <w:r w:rsidR="00752216">
        <w:t xml:space="preserve">. </w:t>
      </w:r>
    </w:p>
    <w:p w14:paraId="49C2AB50" w14:textId="77777777" w:rsidR="00EB1D82" w:rsidRDefault="079F4F86" w:rsidP="00752216">
      <w:pPr>
        <w:pStyle w:val="Heading3"/>
      </w:pPr>
      <w:bookmarkStart w:id="37" w:name="_Toc1317103469"/>
      <w:r>
        <w:t>Related documents</w:t>
      </w:r>
      <w:bookmarkEnd w:id="37"/>
    </w:p>
    <w:p w14:paraId="2390BD62" w14:textId="26163EE9" w:rsidR="00752216" w:rsidRPr="00752216" w:rsidRDefault="00752216" w:rsidP="00EC6F1A">
      <w:pPr>
        <w:pStyle w:val="Bulletlist1"/>
        <w:rPr>
          <w:color w:val="0563C1"/>
          <w:u w:val="single"/>
        </w:rPr>
      </w:pPr>
      <w:r>
        <w:t xml:space="preserve">HSE ACOP - Work with ionising radiation </w:t>
      </w:r>
      <w:sdt>
        <w:sdtPr>
          <w:id w:val="-389891521"/>
          <w:citation/>
        </w:sdtPr>
        <w:sdtEndPr/>
        <w:sdtContent>
          <w:r>
            <w:fldChar w:fldCharType="begin"/>
          </w:r>
          <w:r>
            <w:instrText xml:space="preserve"> CITATION HSE3 \l 2057 </w:instrText>
          </w:r>
          <w:r>
            <w:fldChar w:fldCharType="separate"/>
          </w:r>
          <w:r w:rsidR="00214682" w:rsidRPr="00214682">
            <w:t>[12]</w:t>
          </w:r>
          <w:r>
            <w:fldChar w:fldCharType="end"/>
          </w:r>
        </w:sdtContent>
      </w:sdt>
    </w:p>
    <w:p w14:paraId="1D34149B" w14:textId="64D763A1" w:rsidR="00752216" w:rsidRDefault="65CA738C" w:rsidP="00270894">
      <w:pPr>
        <w:pStyle w:val="Bulletlist1"/>
        <w:spacing w:after="0" w:line="240" w:lineRule="auto"/>
      </w:pPr>
      <w:r>
        <w:t>TD-TCA-GD-003</w:t>
      </w:r>
      <w:r w:rsidR="07F4C082">
        <w:t xml:space="preserve"> </w:t>
      </w:r>
      <w:r>
        <w:t xml:space="preserve">Ionising Radiations Regulations 2017 (IRR17) Regulation 8 – Radiation Risk </w:t>
      </w:r>
      <w:sdt>
        <w:sdtPr>
          <w:id w:val="-1229449919"/>
          <w:citation/>
        </w:sdtPr>
        <w:sdtEndPr/>
        <w:sdtContent>
          <w:r w:rsidR="00752216">
            <w:fldChar w:fldCharType="begin"/>
          </w:r>
          <w:r w:rsidR="00752216">
            <w:instrText xml:space="preserve"> CITATION ONR380 \l 2057 </w:instrText>
          </w:r>
          <w:r w:rsidR="00752216">
            <w:fldChar w:fldCharType="separate"/>
          </w:r>
          <w:r w:rsidR="00214682" w:rsidRPr="00214682">
            <w:t>[13]</w:t>
          </w:r>
          <w:r w:rsidR="00752216">
            <w:fldChar w:fldCharType="end"/>
          </w:r>
        </w:sdtContent>
      </w:sdt>
      <w:bookmarkStart w:id="38" w:name="_Toc1617479674"/>
    </w:p>
    <w:p w14:paraId="676A3BBF" w14:textId="77777777" w:rsidR="004B5CA6" w:rsidRDefault="004B5CA6" w:rsidP="00752216">
      <w:pPr>
        <w:pStyle w:val="Heading2"/>
        <w:sectPr w:rsidR="004B5CA6" w:rsidSect="00214682">
          <w:pgSz w:w="11906" w:h="16838" w:code="9"/>
          <w:pgMar w:top="1440" w:right="1440" w:bottom="1440" w:left="1440" w:header="397" w:footer="397" w:gutter="0"/>
          <w:cols w:space="312"/>
          <w:docGrid w:linePitch="360"/>
        </w:sectPr>
      </w:pPr>
      <w:bookmarkStart w:id="39" w:name="_Toc149736358"/>
    </w:p>
    <w:p w14:paraId="774C30BC" w14:textId="6E5DBD4D" w:rsidR="00942FA7" w:rsidRPr="00752216" w:rsidRDefault="112175A6" w:rsidP="00752216">
      <w:pPr>
        <w:pStyle w:val="Heading2"/>
      </w:pPr>
      <w:r w:rsidRPr="00752216">
        <w:lastRenderedPageBreak/>
        <w:t>Radiation Protection Programme</w:t>
      </w:r>
      <w:bookmarkEnd w:id="38"/>
      <w:bookmarkEnd w:id="39"/>
    </w:p>
    <w:p w14:paraId="53327577" w14:textId="77777777" w:rsidR="009E4A6C" w:rsidRDefault="112175A6" w:rsidP="00752216">
      <w:pPr>
        <w:pStyle w:val="Heading3"/>
      </w:pPr>
      <w:bookmarkStart w:id="40" w:name="_Toc442915375"/>
      <w:r>
        <w:t>Legal Requirements</w:t>
      </w:r>
      <w:bookmarkEnd w:id="40"/>
    </w:p>
    <w:p w14:paraId="147BD313" w14:textId="3A71FDB0" w:rsidR="00102FFD" w:rsidRDefault="00102FFD" w:rsidP="00EC6F1A">
      <w:pPr>
        <w:pStyle w:val="Bulletlist1"/>
      </w:pPr>
      <w:r>
        <w:t xml:space="preserve">ADR/RID § 1.7.2 </w:t>
      </w:r>
      <w:r w:rsidR="00920D56">
        <w:t>– Radiation protection programmme requirements</w:t>
      </w:r>
    </w:p>
    <w:p w14:paraId="60A6DA4A" w14:textId="77777777" w:rsidR="009E4A6C" w:rsidRDefault="3D9A0485" w:rsidP="00752216">
      <w:pPr>
        <w:pStyle w:val="Heading3"/>
      </w:pPr>
      <w:bookmarkStart w:id="41" w:name="_Toc1709831449"/>
      <w:r>
        <w:t>Guidance</w:t>
      </w:r>
      <w:bookmarkEnd w:id="41"/>
    </w:p>
    <w:p w14:paraId="49B9ACD2" w14:textId="191EF823" w:rsidR="174C7DCE" w:rsidRDefault="24397148" w:rsidP="00EC6F1A">
      <w:pPr>
        <w:pStyle w:val="F9-Paragraph"/>
      </w:pPr>
      <w:r>
        <w:t>Section</w:t>
      </w:r>
      <w:r w:rsidR="04117B87">
        <w:t xml:space="preserve"> 1.7.2</w:t>
      </w:r>
      <w:r w:rsidR="13FB1C10">
        <w:t>.1</w:t>
      </w:r>
      <w:r w:rsidR="04117B87">
        <w:t xml:space="preserve"> within ADR states that</w:t>
      </w:r>
      <w:r w:rsidR="4DA5579F">
        <w:t xml:space="preserve"> the carriage of radioactive material shall be subject to a Radiation </w:t>
      </w:r>
      <w:r w:rsidR="23638E0B">
        <w:t>P</w:t>
      </w:r>
      <w:r w:rsidR="4DA5579F">
        <w:t>rotection Programme</w:t>
      </w:r>
      <w:r w:rsidR="417A5165">
        <w:t xml:space="preserve"> (RPP). IAEA </w:t>
      </w:r>
      <w:r w:rsidR="00752216">
        <w:t xml:space="preserve">Safety Guide </w:t>
      </w:r>
      <w:sdt>
        <w:sdtPr>
          <w:id w:val="694504998"/>
          <w:citation/>
        </w:sdtPr>
        <w:sdtEndPr/>
        <w:sdtContent>
          <w:r w:rsidR="00752216">
            <w:fldChar w:fldCharType="begin"/>
          </w:r>
          <w:r w:rsidR="00752216">
            <w:instrText xml:space="preserve"> CITATION IAE071 \l 2057 </w:instrText>
          </w:r>
          <w:r w:rsidR="00752216">
            <w:fldChar w:fldCharType="separate"/>
          </w:r>
          <w:r w:rsidR="00214682" w:rsidRPr="00214682">
            <w:rPr>
              <w:noProof/>
            </w:rPr>
            <w:t>[14]</w:t>
          </w:r>
          <w:r w:rsidR="00752216">
            <w:fldChar w:fldCharType="end"/>
          </w:r>
        </w:sdtContent>
      </w:sdt>
      <w:r w:rsidR="417A5165">
        <w:t xml:space="preserve"> provides an overview of what is required within the RPP:</w:t>
      </w:r>
    </w:p>
    <w:p w14:paraId="4857FA83" w14:textId="3D053D7D" w:rsidR="174C7DCE" w:rsidRDefault="24D0063D" w:rsidP="00EC6F1A">
      <w:pPr>
        <w:pStyle w:val="Bulletlist1"/>
      </w:pPr>
      <w:r>
        <w:t>Scope of the programme</w:t>
      </w:r>
      <w:r w:rsidR="6EF62596">
        <w:t>.</w:t>
      </w:r>
    </w:p>
    <w:p w14:paraId="082B7335" w14:textId="2AF10084" w:rsidR="174C7DCE" w:rsidRDefault="24D0063D" w:rsidP="00EC6F1A">
      <w:pPr>
        <w:pStyle w:val="Bulletlist1"/>
      </w:pPr>
      <w:r>
        <w:t>Roles and responsibilities for the implementation of the programme</w:t>
      </w:r>
      <w:r w:rsidR="206BEECF">
        <w:t>.</w:t>
      </w:r>
    </w:p>
    <w:p w14:paraId="553520A6" w14:textId="27C90243" w:rsidR="174C7DCE" w:rsidRDefault="24D0063D" w:rsidP="00EC6F1A">
      <w:pPr>
        <w:pStyle w:val="Bulletlist1"/>
      </w:pPr>
      <w:r>
        <w:t>Dose assessment</w:t>
      </w:r>
      <w:r w:rsidR="337D6F0A">
        <w:t>.</w:t>
      </w:r>
    </w:p>
    <w:p w14:paraId="7364C0A3" w14:textId="3A84E7E4" w:rsidR="174C7DCE" w:rsidRDefault="24D0063D" w:rsidP="00EC6F1A">
      <w:pPr>
        <w:pStyle w:val="Bulletlist1"/>
      </w:pPr>
      <w:r>
        <w:t>Dose limits, constraints and optimization</w:t>
      </w:r>
      <w:r w:rsidR="500B6B78">
        <w:t>.</w:t>
      </w:r>
    </w:p>
    <w:p w14:paraId="59587674" w14:textId="515D7542" w:rsidR="174C7DCE" w:rsidRDefault="24D0063D" w:rsidP="00EC6F1A">
      <w:pPr>
        <w:pStyle w:val="Bulletlist1"/>
      </w:pPr>
      <w:r>
        <w:t>Surface contamination</w:t>
      </w:r>
      <w:r w:rsidR="0DF654D2">
        <w:t>.</w:t>
      </w:r>
      <w:r>
        <w:t xml:space="preserve"> </w:t>
      </w:r>
    </w:p>
    <w:p w14:paraId="22F55F8C" w14:textId="09684616" w:rsidR="174C7DCE" w:rsidRDefault="24D0063D" w:rsidP="00EC6F1A">
      <w:pPr>
        <w:pStyle w:val="Bulletlist1"/>
      </w:pPr>
      <w:r>
        <w:t>Segregation and other protective measures</w:t>
      </w:r>
      <w:r w:rsidR="280E8D91">
        <w:t>.</w:t>
      </w:r>
      <w:r>
        <w:t xml:space="preserve"> </w:t>
      </w:r>
    </w:p>
    <w:p w14:paraId="1313F8C5" w14:textId="00557D0F" w:rsidR="174C7DCE" w:rsidRDefault="24D0063D" w:rsidP="00EC6F1A">
      <w:pPr>
        <w:pStyle w:val="Bulletlist1"/>
      </w:pPr>
      <w:r>
        <w:t>Emergency response arrangements</w:t>
      </w:r>
      <w:r w:rsidR="091C6A13">
        <w:t>.</w:t>
      </w:r>
      <w:r>
        <w:t xml:space="preserve"> </w:t>
      </w:r>
    </w:p>
    <w:p w14:paraId="6FF151C5" w14:textId="6AAB4B5D" w:rsidR="174C7DCE" w:rsidRDefault="24D0063D" w:rsidP="00EC6F1A">
      <w:pPr>
        <w:pStyle w:val="Bulletlist1"/>
      </w:pPr>
      <w:r>
        <w:t>Training</w:t>
      </w:r>
      <w:r w:rsidR="5A5EB21A">
        <w:t>.</w:t>
      </w:r>
    </w:p>
    <w:p w14:paraId="697B144B" w14:textId="28DE55A8" w:rsidR="174C7DCE" w:rsidRDefault="24D0063D" w:rsidP="00EC6F1A">
      <w:pPr>
        <w:pStyle w:val="Bulletlist1"/>
      </w:pPr>
      <w:r>
        <w:t>Management systems for the safe transport of radioactive material</w:t>
      </w:r>
      <w:r w:rsidR="533846BF">
        <w:t>.</w:t>
      </w:r>
    </w:p>
    <w:p w14:paraId="1DC5DA06" w14:textId="28C0968D" w:rsidR="678CC8B2" w:rsidRDefault="1A3EE57E" w:rsidP="00EC6F1A">
      <w:pPr>
        <w:pStyle w:val="F9-Paragraph"/>
      </w:pPr>
      <w:r>
        <w:t>For</w:t>
      </w:r>
      <w:r w:rsidR="668D795E">
        <w:t xml:space="preserve"> transport </w:t>
      </w:r>
      <w:proofErr w:type="spellStart"/>
      <w:r w:rsidR="5F29088D">
        <w:t>dutyholders</w:t>
      </w:r>
      <w:proofErr w:type="spellEnd"/>
      <w:r w:rsidR="668D795E">
        <w:t xml:space="preserve"> undertaking transport of radioactive material within GB they must be compliant with IRR17. Aspects of IRR17 </w:t>
      </w:r>
      <w:r w:rsidR="2B14C2D2">
        <w:t xml:space="preserve">provide the appropriate information for </w:t>
      </w:r>
      <w:r w:rsidR="5127B2B7">
        <w:t xml:space="preserve">a suitable and </w:t>
      </w:r>
      <w:r w:rsidR="4329B65A">
        <w:t>sufficient</w:t>
      </w:r>
      <w:r w:rsidR="2B14C2D2">
        <w:t xml:space="preserve"> RPP.</w:t>
      </w:r>
    </w:p>
    <w:p w14:paraId="15759C56" w14:textId="23C3D819" w:rsidR="00714B1F" w:rsidRDefault="00714B1F" w:rsidP="00EC6F1A">
      <w:pPr>
        <w:pStyle w:val="F9-Paragraph"/>
      </w:pPr>
      <w:r>
        <w:t xml:space="preserve">Consideration of controlled and supervised areas should be included within this section if not already addressed within the </w:t>
      </w:r>
      <w:r w:rsidR="00B3676E">
        <w:t>RRA review.</w:t>
      </w:r>
    </w:p>
    <w:p w14:paraId="309F3DCC" w14:textId="0FE191F6" w:rsidR="678CC8B2" w:rsidRDefault="3E53E015" w:rsidP="00EC6F1A">
      <w:pPr>
        <w:pStyle w:val="F9-Paragraph"/>
      </w:pPr>
      <w:r>
        <w:t>Majority of the RPP can be covered within the</w:t>
      </w:r>
      <w:r w:rsidR="7BF79160">
        <w:t xml:space="preserve"> review of the </w:t>
      </w:r>
      <w:proofErr w:type="spellStart"/>
      <w:r w:rsidR="5F29088D">
        <w:t>dutyholders</w:t>
      </w:r>
      <w:proofErr w:type="spellEnd"/>
      <w:r>
        <w:t xml:space="preserve"> RRA </w:t>
      </w:r>
      <w:r w:rsidR="00786D73">
        <w:br/>
      </w:r>
      <w:r>
        <w:t>(</w:t>
      </w:r>
      <w:r w:rsidR="00786D73">
        <w:t>refer to</w:t>
      </w:r>
      <w:r w:rsidR="70AFCAA0">
        <w:t xml:space="preserve"> section 3.5)</w:t>
      </w:r>
      <w:r w:rsidR="4F6CFB23">
        <w:t>. Regarding Emergency response arrangements</w:t>
      </w:r>
      <w:r w:rsidR="00786D73">
        <w:t>,</w:t>
      </w:r>
      <w:r w:rsidR="4F6CFB23">
        <w:t xml:space="preserve"> </w:t>
      </w:r>
      <w:r w:rsidR="00786D73">
        <w:t>refer to</w:t>
      </w:r>
      <w:r w:rsidR="4F6CFB23">
        <w:t xml:space="preserve"> </w:t>
      </w:r>
      <w:r w:rsidR="6D9FA41D">
        <w:t>section 3.8</w:t>
      </w:r>
      <w:r w:rsidR="00786D73">
        <w:t>,</w:t>
      </w:r>
      <w:r w:rsidR="6D9FA41D">
        <w:t xml:space="preserve"> whilst for management systems</w:t>
      </w:r>
      <w:r w:rsidR="00786D73">
        <w:t xml:space="preserve">, refer to </w:t>
      </w:r>
      <w:r w:rsidR="6D9FA41D">
        <w:t>section 3.1</w:t>
      </w:r>
      <w:r w:rsidR="3460216A">
        <w:t>.</w:t>
      </w:r>
      <w:r w:rsidR="4F6CFB23">
        <w:t xml:space="preserve"> </w:t>
      </w:r>
    </w:p>
    <w:p w14:paraId="38A4826C" w14:textId="4A0DA898" w:rsidR="009E4A6C" w:rsidRDefault="112175A6" w:rsidP="00752216">
      <w:pPr>
        <w:pStyle w:val="Heading3"/>
      </w:pPr>
      <w:bookmarkStart w:id="42" w:name="_Toc1617246700"/>
      <w:r>
        <w:t>Related documents</w:t>
      </w:r>
      <w:bookmarkEnd w:id="42"/>
    </w:p>
    <w:p w14:paraId="0A241DEE" w14:textId="413B832C" w:rsidR="00786D73" w:rsidRDefault="00786D73" w:rsidP="00786D73">
      <w:pPr>
        <w:pStyle w:val="Bulletlist1"/>
      </w:pPr>
      <w:r>
        <w:t xml:space="preserve">HSE Approved Code of Practice (ACOP) - Work with ionising radiation </w:t>
      </w:r>
      <w:sdt>
        <w:sdtPr>
          <w:id w:val="-77143342"/>
          <w:citation/>
        </w:sdtPr>
        <w:sdtEndPr/>
        <w:sdtContent>
          <w:r>
            <w:fldChar w:fldCharType="begin"/>
          </w:r>
          <w:r>
            <w:instrText xml:space="preserve"> CITATION HSE3 \l 2057 </w:instrText>
          </w:r>
          <w:r>
            <w:fldChar w:fldCharType="separate"/>
          </w:r>
          <w:r w:rsidR="00214682" w:rsidRPr="00214682">
            <w:t>[12]</w:t>
          </w:r>
          <w:r>
            <w:fldChar w:fldCharType="end"/>
          </w:r>
        </w:sdtContent>
      </w:sdt>
    </w:p>
    <w:p w14:paraId="01C5D284" w14:textId="32ABCB73" w:rsidR="00786D73" w:rsidRDefault="00786D73" w:rsidP="00786D73">
      <w:pPr>
        <w:pStyle w:val="Bulletlist1"/>
      </w:pPr>
      <w:r>
        <w:t xml:space="preserve">IAEA Safety Standards – Safety Guide TS-G-1.3 - Radiation Protection Programmes for the Transport of Radioactive Material </w:t>
      </w:r>
      <w:sdt>
        <w:sdtPr>
          <w:id w:val="-80758420"/>
          <w:citation/>
        </w:sdtPr>
        <w:sdtEndPr/>
        <w:sdtContent>
          <w:r>
            <w:fldChar w:fldCharType="begin"/>
          </w:r>
          <w:r>
            <w:instrText xml:space="preserve"> CITATION IAE071 \l 2057 </w:instrText>
          </w:r>
          <w:r>
            <w:fldChar w:fldCharType="separate"/>
          </w:r>
          <w:r w:rsidR="00214682" w:rsidRPr="00214682">
            <w:t>[14]</w:t>
          </w:r>
          <w:r>
            <w:fldChar w:fldCharType="end"/>
          </w:r>
        </w:sdtContent>
      </w:sdt>
    </w:p>
    <w:p w14:paraId="4590D4F0" w14:textId="32BDABA1" w:rsidR="00812B3C" w:rsidRPr="00F750C4" w:rsidRDefault="00812B3C" w:rsidP="00EC6F1A">
      <w:pPr>
        <w:pStyle w:val="Bulletlist1"/>
        <w:rPr>
          <w:sz w:val="22"/>
          <w:lang w:bidi="ar-SA"/>
        </w:rPr>
      </w:pPr>
      <w:r>
        <w:lastRenderedPageBreak/>
        <w:t>NS-INSP-GD-054 - Nuclear Safety Technical Inspection Guide – The Ionising Radiations Regulations 2017</w:t>
      </w:r>
      <w:r w:rsidR="00786D73">
        <w:t xml:space="preserve"> </w:t>
      </w:r>
      <w:sdt>
        <w:sdtPr>
          <w:id w:val="-212657342"/>
          <w:citation/>
        </w:sdtPr>
        <w:sdtEndPr/>
        <w:sdtContent>
          <w:r w:rsidR="00786D73">
            <w:fldChar w:fldCharType="begin"/>
          </w:r>
          <w:r w:rsidR="00786D73">
            <w:instrText xml:space="preserve">CITATION ONR110 \l 2057 </w:instrText>
          </w:r>
          <w:r w:rsidR="00786D73">
            <w:fldChar w:fldCharType="separate"/>
          </w:r>
          <w:r w:rsidR="00214682" w:rsidRPr="00214682">
            <w:t>[15]</w:t>
          </w:r>
          <w:r w:rsidR="00786D73">
            <w:fldChar w:fldCharType="end"/>
          </w:r>
        </w:sdtContent>
      </w:sdt>
      <w:r>
        <w:tab/>
      </w:r>
    </w:p>
    <w:p w14:paraId="0A69B437" w14:textId="41286EB8" w:rsidR="00812B3C" w:rsidRDefault="00812B3C" w:rsidP="00EC6F1A">
      <w:pPr>
        <w:pStyle w:val="Bulletlist1"/>
      </w:pPr>
      <w:r>
        <w:t>IAEA Safety Standards – Occupational Radiation Protection – General Safety Guide  GSG-7</w:t>
      </w:r>
      <w:r w:rsidR="00786D73">
        <w:t xml:space="preserve"> </w:t>
      </w:r>
      <w:sdt>
        <w:sdtPr>
          <w:id w:val="1950655140"/>
          <w:citation/>
        </w:sdtPr>
        <w:sdtEndPr/>
        <w:sdtContent>
          <w:r w:rsidR="00786D73">
            <w:fldChar w:fldCharType="begin"/>
          </w:r>
          <w:r w:rsidR="00786D73">
            <w:instrText xml:space="preserve">CITATION IAE54 \l 2057 </w:instrText>
          </w:r>
          <w:r w:rsidR="00786D73">
            <w:fldChar w:fldCharType="separate"/>
          </w:r>
          <w:r w:rsidR="00214682" w:rsidRPr="00214682">
            <w:t>[16]</w:t>
          </w:r>
          <w:r w:rsidR="00786D73">
            <w:fldChar w:fldCharType="end"/>
          </w:r>
        </w:sdtContent>
      </w:sdt>
    </w:p>
    <w:p w14:paraId="71830CDD" w14:textId="77777777" w:rsidR="004B5CA6" w:rsidRDefault="004B5CA6" w:rsidP="00786D73">
      <w:pPr>
        <w:pStyle w:val="Heading2"/>
        <w:sectPr w:rsidR="004B5CA6" w:rsidSect="00214682">
          <w:pgSz w:w="11906" w:h="16838" w:code="9"/>
          <w:pgMar w:top="1440" w:right="1440" w:bottom="1440" w:left="1440" w:header="397" w:footer="397" w:gutter="0"/>
          <w:cols w:space="312"/>
          <w:docGrid w:linePitch="360"/>
        </w:sectPr>
      </w:pPr>
      <w:bookmarkStart w:id="43" w:name="_Toc928473783"/>
      <w:bookmarkStart w:id="44" w:name="_Toc149736359"/>
    </w:p>
    <w:p w14:paraId="626E5751" w14:textId="26856792" w:rsidR="00286784" w:rsidRDefault="668103C6" w:rsidP="00786D73">
      <w:pPr>
        <w:pStyle w:val="Heading2"/>
      </w:pPr>
      <w:r>
        <w:lastRenderedPageBreak/>
        <w:t>Radiation Protection Advi</w:t>
      </w:r>
      <w:r w:rsidR="25E35375">
        <w:t>sor</w:t>
      </w:r>
      <w:bookmarkEnd w:id="43"/>
      <w:bookmarkEnd w:id="44"/>
    </w:p>
    <w:p w14:paraId="3E189E56" w14:textId="77777777" w:rsidR="00286784" w:rsidRDefault="668103C6" w:rsidP="00752216">
      <w:pPr>
        <w:pStyle w:val="Heading3"/>
      </w:pPr>
      <w:bookmarkStart w:id="45" w:name="_Toc635926526"/>
      <w:r>
        <w:t>Legal Requirements</w:t>
      </w:r>
      <w:bookmarkEnd w:id="45"/>
    </w:p>
    <w:p w14:paraId="517F0FE6" w14:textId="45BA9405" w:rsidR="00286784" w:rsidRDefault="51FA6100" w:rsidP="00EC6F1A">
      <w:pPr>
        <w:pStyle w:val="Bulletlist1"/>
      </w:pPr>
      <w:r>
        <w:t>IRR17 Reg 14</w:t>
      </w:r>
      <w:r w:rsidR="00C61F63">
        <w:t xml:space="preserve"> – RPA requirements</w:t>
      </w:r>
    </w:p>
    <w:p w14:paraId="4C4D53F8" w14:textId="05F19698" w:rsidR="00843D9B" w:rsidRPr="00843D9B" w:rsidRDefault="668103C6" w:rsidP="00752216">
      <w:pPr>
        <w:pStyle w:val="Heading3"/>
      </w:pPr>
      <w:bookmarkStart w:id="46" w:name="_Toc313884975"/>
      <w:r>
        <w:t>Guidance</w:t>
      </w:r>
      <w:bookmarkEnd w:id="46"/>
    </w:p>
    <w:p w14:paraId="2AE15E5B" w14:textId="5932E0A9" w:rsidR="00843D9B" w:rsidRDefault="59CF30F2" w:rsidP="00EC6F1A">
      <w:pPr>
        <w:pStyle w:val="F9-Paragraph"/>
      </w:pPr>
      <w:r>
        <w:t xml:space="preserve">An </w:t>
      </w:r>
      <w:r w:rsidR="152B47B1">
        <w:t xml:space="preserve">RPA must </w:t>
      </w:r>
      <w:r w:rsidR="0B8B5F72">
        <w:t xml:space="preserve">be </w:t>
      </w:r>
      <w:r w:rsidR="280AFC50">
        <w:t>consulted and appointed if required</w:t>
      </w:r>
      <w:r w:rsidR="2FCEEBD8">
        <w:t>. If appointment is not required, the reasons for this should be formally documented and revisited at suitable intervals to ensure the conclusion not to appoint remai</w:t>
      </w:r>
      <w:r w:rsidR="4D6761E2">
        <w:t xml:space="preserve">ns valid. </w:t>
      </w:r>
      <w:r w:rsidR="00786D73">
        <w:br/>
      </w:r>
      <w:r w:rsidR="4D6761E2">
        <w:t>If appointment is required,</w:t>
      </w:r>
      <w:r w:rsidR="152B47B1">
        <w:t xml:space="preserve"> a contract or </w:t>
      </w:r>
      <w:r w:rsidR="73498392">
        <w:t xml:space="preserve">formal letter identifying </w:t>
      </w:r>
      <w:r w:rsidR="4C7AF55A">
        <w:t xml:space="preserve">the appointment </w:t>
      </w:r>
      <w:r w:rsidR="73498392">
        <w:t xml:space="preserve">should be available during the inspection. </w:t>
      </w:r>
      <w:r w:rsidR="642EF654">
        <w:t xml:space="preserve">There should be evidence of regular </w:t>
      </w:r>
      <w:r w:rsidR="30D19525">
        <w:t xml:space="preserve">interactions </w:t>
      </w:r>
      <w:r w:rsidR="3C0FAFBE">
        <w:t xml:space="preserve">(including physical site visits) </w:t>
      </w:r>
      <w:r w:rsidR="30D19525">
        <w:t xml:space="preserve">and </w:t>
      </w:r>
      <w:r w:rsidR="2214DF66">
        <w:t xml:space="preserve">an expectation for the RPA </w:t>
      </w:r>
      <w:r w:rsidR="460BC767">
        <w:t>to</w:t>
      </w:r>
      <w:r w:rsidR="77A07EBD">
        <w:t xml:space="preserve"> respond to </w:t>
      </w:r>
      <w:proofErr w:type="spellStart"/>
      <w:r w:rsidR="77A07EBD">
        <w:t>dutyholder</w:t>
      </w:r>
      <w:proofErr w:type="spellEnd"/>
      <w:r w:rsidR="77A07EBD">
        <w:t xml:space="preserve"> requests</w:t>
      </w:r>
      <w:r w:rsidR="68304AE9">
        <w:t xml:space="preserve"> in a timely manner</w:t>
      </w:r>
      <w:r w:rsidR="77A07EBD">
        <w:t>.</w:t>
      </w:r>
    </w:p>
    <w:p w14:paraId="2AC9D7FF" w14:textId="360D421B" w:rsidR="0090305B" w:rsidRDefault="77A07EBD" w:rsidP="00EC6F1A">
      <w:pPr>
        <w:pStyle w:val="F9-Paragraph"/>
      </w:pPr>
      <w:r>
        <w:t xml:space="preserve">Where the RPA service is provided by an RPA body the </w:t>
      </w:r>
      <w:proofErr w:type="spellStart"/>
      <w:r>
        <w:t>dutyholder</w:t>
      </w:r>
      <w:proofErr w:type="spellEnd"/>
      <w:r>
        <w:t xml:space="preserve"> should </w:t>
      </w:r>
      <w:r w:rsidR="3B5E2BC4">
        <w:t xml:space="preserve">understand the method by which the advice is being </w:t>
      </w:r>
      <w:r w:rsidR="53699A8E">
        <w:t>provided and overseen by the RPA body.</w:t>
      </w:r>
    </w:p>
    <w:p w14:paraId="1469592F" w14:textId="7F3664F4" w:rsidR="000E6C1F" w:rsidRDefault="25779A55" w:rsidP="00EC6F1A">
      <w:pPr>
        <w:pStyle w:val="F9-Paragraph"/>
      </w:pPr>
      <w:r>
        <w:t xml:space="preserve">The RPA should be suitable – </w:t>
      </w:r>
      <w:r w:rsidR="53699A8E">
        <w:t xml:space="preserve">not only </w:t>
      </w:r>
      <w:r w:rsidR="627D980C">
        <w:t>certified as an RPA but also demonstrate that</w:t>
      </w:r>
      <w:r w:rsidR="41F910BD">
        <w:t xml:space="preserve"> they are</w:t>
      </w:r>
      <w:r>
        <w:t xml:space="preserve"> experienced in radiation protection for transport activities.</w:t>
      </w:r>
    </w:p>
    <w:p w14:paraId="288F16A0" w14:textId="4884191D" w:rsidR="000E6C1F" w:rsidRDefault="25779A55" w:rsidP="00EC6F1A">
      <w:pPr>
        <w:pStyle w:val="F9-Paragraph"/>
      </w:pPr>
      <w:r>
        <w:t>The RPA should as a minimum be consulted on</w:t>
      </w:r>
      <w:r w:rsidR="57586C99">
        <w:t xml:space="preserve"> the matters outlined in IRR17 Schedule 4</w:t>
      </w:r>
      <w:r w:rsidR="57586C99" w:rsidRPr="00786D73">
        <w:t xml:space="preserve"> </w:t>
      </w:r>
      <w:r w:rsidR="00786D73" w:rsidRPr="00786D73">
        <w:t>‘</w:t>
      </w:r>
      <w:r w:rsidR="57586C99" w:rsidRPr="00786D73">
        <w:t>Matters in respect of which a radiation protection adviser must be consulte</w:t>
      </w:r>
      <w:r w:rsidR="03D4FE8E" w:rsidRPr="00786D73">
        <w:t>d</w:t>
      </w:r>
      <w:r w:rsidR="00786D73" w:rsidRPr="00786D73">
        <w:t>’</w:t>
      </w:r>
      <w:r w:rsidR="11E79FE9" w:rsidRPr="65AF5DD5">
        <w:rPr>
          <w:i/>
          <w:iCs/>
        </w:rPr>
        <w:t xml:space="preserve"> </w:t>
      </w:r>
      <w:r w:rsidR="11E79FE9">
        <w:t>which are as follows</w:t>
      </w:r>
      <w:r>
        <w:t>:</w:t>
      </w:r>
    </w:p>
    <w:p w14:paraId="68AA0A06" w14:textId="5743B7D6" w:rsidR="383F2F9E" w:rsidRDefault="383F2F9E" w:rsidP="00786D73">
      <w:pPr>
        <w:pStyle w:val="Bulletlist1"/>
        <w:numPr>
          <w:ilvl w:val="0"/>
          <w:numId w:val="38"/>
        </w:numPr>
        <w:ind w:left="1276"/>
      </w:pPr>
      <w:r>
        <w:t>The implementation of requirements as to controlled and supervised areas.</w:t>
      </w:r>
    </w:p>
    <w:p w14:paraId="0EE76EFD" w14:textId="27682635" w:rsidR="383F2F9E" w:rsidRDefault="383F2F9E" w:rsidP="00786D73">
      <w:pPr>
        <w:pStyle w:val="Bulletlist1"/>
        <w:numPr>
          <w:ilvl w:val="0"/>
          <w:numId w:val="38"/>
        </w:numPr>
        <w:ind w:left="1276"/>
      </w:pPr>
      <w:r>
        <w:t>The prior examination of plans for installations and the acceptance into service of new or modified sources of ionising radiation in relation to any engineering controls, design features, safety features and warning devices provided to restrict exposure to ionising radiation.</w:t>
      </w:r>
    </w:p>
    <w:p w14:paraId="02C884F4" w14:textId="3BA76DB7" w:rsidR="383F2F9E" w:rsidRDefault="383F2F9E" w:rsidP="00786D73">
      <w:pPr>
        <w:pStyle w:val="Bulletlist1"/>
        <w:numPr>
          <w:ilvl w:val="0"/>
          <w:numId w:val="38"/>
        </w:numPr>
        <w:ind w:left="1276"/>
      </w:pPr>
      <w:r>
        <w:t>The regular calibration of equipment provided for monitoring levels of ionising radiation and the regular checking that such equipment is serviceable and correctly used.</w:t>
      </w:r>
    </w:p>
    <w:p w14:paraId="34DBDBAC" w14:textId="547350AE" w:rsidR="383F2F9E" w:rsidRDefault="383F2F9E" w:rsidP="00786D73">
      <w:pPr>
        <w:pStyle w:val="Bulletlist1"/>
        <w:numPr>
          <w:ilvl w:val="0"/>
          <w:numId w:val="38"/>
        </w:numPr>
        <w:ind w:left="1276"/>
      </w:pPr>
      <w:r>
        <w:t>The periodic examination and testing of engineering controls, design features, safety features and warning devices and regular checking of systems of work provided to restrict exposure to ionising radiation</w:t>
      </w:r>
    </w:p>
    <w:p w14:paraId="4B916B80" w14:textId="77777777" w:rsidR="004B5CA6" w:rsidRDefault="004B5CA6" w:rsidP="00786D73">
      <w:pPr>
        <w:pStyle w:val="F9-Paragraph"/>
        <w:sectPr w:rsidR="004B5CA6" w:rsidSect="00214682">
          <w:pgSz w:w="11906" w:h="16838" w:code="9"/>
          <w:pgMar w:top="1440" w:right="1440" w:bottom="1440" w:left="1440" w:header="397" w:footer="397" w:gutter="0"/>
          <w:cols w:space="312"/>
          <w:docGrid w:linePitch="360"/>
        </w:sectPr>
      </w:pPr>
    </w:p>
    <w:p w14:paraId="662D4419" w14:textId="0D0FCAA6" w:rsidR="5E11728A" w:rsidRDefault="5E11728A" w:rsidP="00786D73">
      <w:pPr>
        <w:pStyle w:val="F9-Paragraph"/>
      </w:pPr>
      <w:r>
        <w:lastRenderedPageBreak/>
        <w:t xml:space="preserve">And the matters required by </w:t>
      </w:r>
      <w:sdt>
        <w:sdtPr>
          <w:id w:val="485132538"/>
          <w:citation/>
        </w:sdtPr>
        <w:sdtEndPr/>
        <w:sdtContent>
          <w:r w:rsidR="00786D73">
            <w:fldChar w:fldCharType="begin"/>
          </w:r>
          <w:r w:rsidR="00786D73">
            <w:instrText xml:space="preserve"> CITATION HSE3 \l 2057 </w:instrText>
          </w:r>
          <w:r w:rsidR="00786D73">
            <w:fldChar w:fldCharType="separate"/>
          </w:r>
          <w:r w:rsidR="00214682" w:rsidRPr="00214682">
            <w:rPr>
              <w:noProof/>
            </w:rPr>
            <w:t>[12]</w:t>
          </w:r>
          <w:r w:rsidR="00786D73">
            <w:fldChar w:fldCharType="end"/>
          </w:r>
        </w:sdtContent>
      </w:sdt>
      <w:r w:rsidR="00786D73">
        <w:t>,</w:t>
      </w:r>
      <w:r>
        <w:t xml:space="preserve"> paragraph 249</w:t>
      </w:r>
      <w:r w:rsidR="00786D73">
        <w:t xml:space="preserve">, </w:t>
      </w:r>
      <w:r>
        <w:t>which are as follows:</w:t>
      </w:r>
    </w:p>
    <w:p w14:paraId="7A2687BD" w14:textId="3216319A" w:rsidR="5E11728A" w:rsidRDefault="5E11728A" w:rsidP="00786D73">
      <w:pPr>
        <w:pStyle w:val="Bulletlist1"/>
        <w:numPr>
          <w:ilvl w:val="0"/>
          <w:numId w:val="39"/>
        </w:numPr>
        <w:ind w:left="1276"/>
      </w:pPr>
      <w:r>
        <w:t xml:space="preserve">the radiation risk assessment required by regulation 8; </w:t>
      </w:r>
    </w:p>
    <w:p w14:paraId="2A781C20" w14:textId="75FCA565" w:rsidR="5E11728A" w:rsidRDefault="5E11728A" w:rsidP="00786D73">
      <w:pPr>
        <w:pStyle w:val="Bulletlist1"/>
        <w:numPr>
          <w:ilvl w:val="0"/>
          <w:numId w:val="39"/>
        </w:numPr>
        <w:ind w:left="1276"/>
      </w:pPr>
      <w:r>
        <w:t>the designation of controlled and supervised areas as required by regulation 17, except where there is good reason to consider that such areas are not required, for example based on advice from the supplier of the radiation source or written guidance from an authoritative body;</w:t>
      </w:r>
    </w:p>
    <w:p w14:paraId="328C519D" w14:textId="6BC6DA7E" w:rsidR="5E11728A" w:rsidRDefault="5E11728A" w:rsidP="00786D73">
      <w:pPr>
        <w:pStyle w:val="Bulletlist1"/>
        <w:numPr>
          <w:ilvl w:val="0"/>
          <w:numId w:val="39"/>
        </w:numPr>
        <w:ind w:left="1276"/>
      </w:pPr>
      <w:r>
        <w:t>the handling of the various investigations required by the Regulations;</w:t>
      </w:r>
    </w:p>
    <w:p w14:paraId="436A6E94" w14:textId="3AF7DFC0" w:rsidR="5E11728A" w:rsidRDefault="5E11728A" w:rsidP="00786D73">
      <w:pPr>
        <w:pStyle w:val="Bulletlist1"/>
        <w:numPr>
          <w:ilvl w:val="0"/>
          <w:numId w:val="39"/>
        </w:numPr>
        <w:ind w:left="1276"/>
      </w:pPr>
      <w:r>
        <w:t xml:space="preserve">the drawing up of contingency plans required by regulation 13; </w:t>
      </w:r>
    </w:p>
    <w:p w14:paraId="67DD2A99" w14:textId="2D4D270F" w:rsidR="5E11728A" w:rsidRDefault="5E11728A" w:rsidP="00786D73">
      <w:pPr>
        <w:pStyle w:val="Bulletlist1"/>
        <w:numPr>
          <w:ilvl w:val="0"/>
          <w:numId w:val="39"/>
        </w:numPr>
        <w:ind w:left="1276"/>
      </w:pPr>
      <w:r>
        <w:t>the dose assessment and recording required by regulation 22.</w:t>
      </w:r>
    </w:p>
    <w:p w14:paraId="5B101F1A" w14:textId="3FEF9C45" w:rsidR="00286784" w:rsidRDefault="668103C6" w:rsidP="00752216">
      <w:pPr>
        <w:pStyle w:val="Heading3"/>
      </w:pPr>
      <w:bookmarkStart w:id="47" w:name="_Toc12081902"/>
      <w:r>
        <w:t>Related documents</w:t>
      </w:r>
      <w:bookmarkEnd w:id="47"/>
    </w:p>
    <w:p w14:paraId="6FA09270" w14:textId="30DC2FB0" w:rsidR="00786D73" w:rsidRDefault="00786D73" w:rsidP="00786D73">
      <w:pPr>
        <w:pStyle w:val="Bulletlist1"/>
      </w:pPr>
      <w:bookmarkStart w:id="48" w:name="_Toc526245098"/>
      <w:bookmarkStart w:id="49" w:name="_Ref143864545"/>
      <w:r>
        <w:t xml:space="preserve">HSE Approved Code of Practice (ACOP) - Work with ionising radiation </w:t>
      </w:r>
      <w:sdt>
        <w:sdtPr>
          <w:id w:val="209308714"/>
          <w:citation/>
        </w:sdtPr>
        <w:sdtEndPr/>
        <w:sdtContent>
          <w:r>
            <w:fldChar w:fldCharType="begin"/>
          </w:r>
          <w:r>
            <w:instrText xml:space="preserve"> CITATION HSE3 \l 2057 </w:instrText>
          </w:r>
          <w:r>
            <w:fldChar w:fldCharType="separate"/>
          </w:r>
          <w:r w:rsidR="00214682" w:rsidRPr="00214682">
            <w:t>[12]</w:t>
          </w:r>
          <w:r>
            <w:fldChar w:fldCharType="end"/>
          </w:r>
        </w:sdtContent>
      </w:sdt>
    </w:p>
    <w:p w14:paraId="69F3B64B" w14:textId="77777777" w:rsidR="004B5CA6" w:rsidRDefault="004B5CA6" w:rsidP="00786D73">
      <w:pPr>
        <w:pStyle w:val="Heading2"/>
        <w:sectPr w:rsidR="004B5CA6" w:rsidSect="00214682">
          <w:pgSz w:w="11906" w:h="16838" w:code="9"/>
          <w:pgMar w:top="1440" w:right="1440" w:bottom="1440" w:left="1440" w:header="397" w:footer="397" w:gutter="0"/>
          <w:cols w:space="312"/>
          <w:docGrid w:linePitch="360"/>
        </w:sectPr>
      </w:pPr>
      <w:bookmarkStart w:id="50" w:name="_Toc149736360"/>
    </w:p>
    <w:p w14:paraId="5F1F6A00" w14:textId="7E1EB4C4" w:rsidR="009E4A6C" w:rsidRDefault="112175A6" w:rsidP="00786D73">
      <w:pPr>
        <w:pStyle w:val="Heading2"/>
      </w:pPr>
      <w:r>
        <w:lastRenderedPageBreak/>
        <w:t>Emergency</w:t>
      </w:r>
      <w:r w:rsidR="0BB1010C">
        <w:t>/</w:t>
      </w:r>
      <w:r w:rsidR="00786D73">
        <w:t xml:space="preserve"> </w:t>
      </w:r>
      <w:r>
        <w:t>Contingency Planning and Testing</w:t>
      </w:r>
      <w:bookmarkEnd w:id="48"/>
      <w:bookmarkEnd w:id="49"/>
      <w:bookmarkEnd w:id="50"/>
    </w:p>
    <w:p w14:paraId="66928B31" w14:textId="77777777" w:rsidR="009E4A6C" w:rsidRDefault="112175A6" w:rsidP="00752216">
      <w:pPr>
        <w:pStyle w:val="Heading3"/>
      </w:pPr>
      <w:bookmarkStart w:id="51" w:name="_Toc359932397"/>
      <w:r>
        <w:t>Legal Requirements</w:t>
      </w:r>
      <w:bookmarkEnd w:id="51"/>
    </w:p>
    <w:p w14:paraId="1EF2B404" w14:textId="39F5B4E6" w:rsidR="009E4A6C" w:rsidRDefault="7F5A18DC" w:rsidP="00EC6F1A">
      <w:pPr>
        <w:pStyle w:val="Bulletlist1"/>
      </w:pPr>
      <w:r>
        <w:t xml:space="preserve">CDG </w:t>
      </w:r>
      <w:r w:rsidR="154545CA">
        <w:t xml:space="preserve">Reg 24 and </w:t>
      </w:r>
      <w:r>
        <w:t>Schedule 2</w:t>
      </w:r>
      <w:r w:rsidR="00C61F63">
        <w:t xml:space="preserve"> – Requirement to have an emergency plan if a radiation emergency is forseeable.</w:t>
      </w:r>
    </w:p>
    <w:p w14:paraId="4C566218" w14:textId="5F54ED1A" w:rsidR="00593CDC" w:rsidRDefault="7F5A18DC" w:rsidP="00EC6F1A">
      <w:pPr>
        <w:pStyle w:val="Bulletlist1"/>
      </w:pPr>
      <w:r>
        <w:t>IRR17 Reg 13</w:t>
      </w:r>
      <w:r w:rsidR="78FB2C66">
        <w:t xml:space="preserve"> Contingency Plans</w:t>
      </w:r>
      <w:r w:rsidR="00C61F63">
        <w:t xml:space="preserve"> – requirement to have contingency plans</w:t>
      </w:r>
    </w:p>
    <w:p w14:paraId="19E9A39C" w14:textId="3F470DCA" w:rsidR="000C6421" w:rsidRDefault="000C6421" w:rsidP="00EC6F1A">
      <w:pPr>
        <w:pStyle w:val="Bulletlist1"/>
      </w:pPr>
      <w:r>
        <w:t>ADR/</w:t>
      </w:r>
      <w:r w:rsidR="00786D73">
        <w:t xml:space="preserve"> </w:t>
      </w:r>
      <w:r>
        <w:t>RID § 1.4.1.1</w:t>
      </w:r>
      <w:r w:rsidR="00550AC6">
        <w:t xml:space="preserve"> – general requirement to take appropriate measures for </w:t>
      </w:r>
      <w:r w:rsidR="0083252E">
        <w:t>foreseeable dangers.</w:t>
      </w:r>
    </w:p>
    <w:p w14:paraId="7766CC21" w14:textId="7B09BA90" w:rsidR="000C6421" w:rsidRDefault="000C6421" w:rsidP="00EC6F1A">
      <w:pPr>
        <w:pStyle w:val="Bulletlist1"/>
      </w:pPr>
      <w:r>
        <w:t>ADR/</w:t>
      </w:r>
      <w:r w:rsidR="00786D73">
        <w:t xml:space="preserve"> </w:t>
      </w:r>
      <w:r>
        <w:t xml:space="preserve">RID § 1.7.1 </w:t>
      </w:r>
      <w:r w:rsidR="00E82F84">
        <w:t>(notes 1 and 2)</w:t>
      </w:r>
      <w:r w:rsidR="0083252E">
        <w:t xml:space="preserve"> – expectations for </w:t>
      </w:r>
      <w:r w:rsidR="00E4256C">
        <w:t>dealing with emergency situations – references to IAEA guidance.</w:t>
      </w:r>
    </w:p>
    <w:p w14:paraId="5FF0AF6E" w14:textId="77777777" w:rsidR="009E4A6C" w:rsidRDefault="112175A6" w:rsidP="00752216">
      <w:pPr>
        <w:pStyle w:val="Heading3"/>
      </w:pPr>
      <w:bookmarkStart w:id="52" w:name="_Toc1025517125"/>
      <w:r>
        <w:t>Guidance</w:t>
      </w:r>
      <w:bookmarkEnd w:id="52"/>
    </w:p>
    <w:p w14:paraId="61678289" w14:textId="6DC11D61" w:rsidR="00DD5532" w:rsidRDefault="6517CFB2" w:rsidP="00EC6F1A">
      <w:pPr>
        <w:pStyle w:val="F9-Paragraph"/>
      </w:pPr>
      <w:r>
        <w:t>The basis for the requirement to have a contingency or emergency plan comes f</w:t>
      </w:r>
      <w:r w:rsidR="41B3772F">
        <w:t>ro</w:t>
      </w:r>
      <w:r>
        <w:t xml:space="preserve">m the output of the </w:t>
      </w:r>
      <w:r w:rsidR="200B449A">
        <w:t>RRA</w:t>
      </w:r>
      <w:r w:rsidR="64D31198">
        <w:t xml:space="preserve"> – specifically IRR17 ACOP Para 70</w:t>
      </w:r>
      <w:r w:rsidR="253C0F86">
        <w:t>(</w:t>
      </w:r>
      <w:r w:rsidR="64D31198">
        <w:t>k)</w:t>
      </w:r>
      <w:r w:rsidR="40844A46">
        <w:t xml:space="preserve">. </w:t>
      </w:r>
      <w:r w:rsidR="00214682">
        <w:br/>
      </w:r>
      <w:r w:rsidR="40844A46">
        <w:t>A clear decision as to whether a radiation emergency can occur should be made (</w:t>
      </w:r>
      <w:r w:rsidR="00786D73">
        <w:t>refer to</w:t>
      </w:r>
      <w:r w:rsidR="40844A46">
        <w:t xml:space="preserve"> section 3.5.2).</w:t>
      </w:r>
    </w:p>
    <w:p w14:paraId="5192C2BE" w14:textId="4EE146F0" w:rsidR="00C34E23" w:rsidRDefault="5BBDB241" w:rsidP="00EC6F1A">
      <w:pPr>
        <w:pStyle w:val="F9-Paragraph"/>
      </w:pPr>
      <w:r>
        <w:t xml:space="preserve">Where an emergency plan is required under CGD09 Schedule 2, this is considered to cover the requirement of the contingency plan requirement under IRR17. </w:t>
      </w:r>
      <w:r w:rsidR="5F6289F6">
        <w:t>However,</w:t>
      </w:r>
      <w:r>
        <w:t xml:space="preserve"> a </w:t>
      </w:r>
      <w:proofErr w:type="spellStart"/>
      <w:r>
        <w:t>dutyholder</w:t>
      </w:r>
      <w:proofErr w:type="spellEnd"/>
      <w:r>
        <w:t xml:space="preserve"> may wish to have both if th</w:t>
      </w:r>
      <w:r w:rsidR="382DC8BB">
        <w:t xml:space="preserve">ey have some </w:t>
      </w:r>
      <w:r w:rsidR="00AB0A13">
        <w:t xml:space="preserve">consignments </w:t>
      </w:r>
      <w:r w:rsidR="382DC8BB">
        <w:t>that do not require an emergency plan.</w:t>
      </w:r>
    </w:p>
    <w:p w14:paraId="3F2A6217" w14:textId="1085D8D5" w:rsidR="000F4C83" w:rsidRDefault="17764304" w:rsidP="00EC6F1A">
      <w:pPr>
        <w:pStyle w:val="F9-Paragraph"/>
      </w:pPr>
      <w:r w:rsidRPr="00786D73">
        <w:rPr>
          <w:b/>
          <w:bCs/>
        </w:rPr>
        <w:t>Consignor</w:t>
      </w:r>
      <w:r>
        <w:t xml:space="preserve"> - must have a written plan setting out emergency arrangements appropriate for carriage of the consignment that considers the potential radiological risk, avoids risk of injury to responders and the public, and ensures compliance with legal dose limits. For repeat consignments, the plan must be reviewed, revised and tested</w:t>
      </w:r>
      <w:r w:rsidR="00A757F6">
        <w:t xml:space="preserve"> on a regular basis</w:t>
      </w:r>
      <w:r>
        <w:t>. The consignor must provide relevant information to the carrier, including at least the information required on the Transport Document.</w:t>
      </w:r>
    </w:p>
    <w:p w14:paraId="2F86EEB8" w14:textId="127F1408" w:rsidR="009E4A6C" w:rsidRDefault="4447C7B2" w:rsidP="00EC6F1A">
      <w:pPr>
        <w:pStyle w:val="F9-Paragraph"/>
      </w:pPr>
      <w:r w:rsidRPr="00786D73">
        <w:rPr>
          <w:b/>
          <w:bCs/>
        </w:rPr>
        <w:t>Carrier</w:t>
      </w:r>
      <w:r>
        <w:t xml:space="preserve"> – must have a written plan as well the consignor, which fulfils the same criteria. This can be a shared plan. The carrier must also ensure the vehicle is in good condition and equipped with safety equipment (</w:t>
      </w:r>
      <w:r w:rsidR="00786D73">
        <w:t>refer to</w:t>
      </w:r>
      <w:r>
        <w:t xml:space="preserve"> ADR § 8.1), and the driver is appropriately trained.</w:t>
      </w:r>
      <w:r w:rsidR="6EBD38AC">
        <w:t xml:space="preserve"> Where a carrier is moving packages for multiple </w:t>
      </w:r>
      <w:r w:rsidR="00EAF166">
        <w:t>consignors,</w:t>
      </w:r>
      <w:r w:rsidR="0EEFFFBD">
        <w:t xml:space="preserve"> they must ensure that their emergency plan covers the range of packages carried and </w:t>
      </w:r>
      <w:r w:rsidR="00A757F6">
        <w:t>a</w:t>
      </w:r>
      <w:r w:rsidR="0EEFFFBD">
        <w:t xml:space="preserve"> </w:t>
      </w:r>
      <w:r w:rsidR="00A757F6">
        <w:t>bounding</w:t>
      </w:r>
      <w:r>
        <w:t xml:space="preserve"> </w:t>
      </w:r>
      <w:r w:rsidR="0EEFFFBD">
        <w:t>case total load on a vehicle. This may mean that a carrier requires an emergency plan even if individual consignors do not – du</w:t>
      </w:r>
      <w:r w:rsidR="14BE140A">
        <w:t>e to load combining.</w:t>
      </w:r>
    </w:p>
    <w:p w14:paraId="7FE12050" w14:textId="77777777" w:rsidR="004B5CA6" w:rsidRDefault="004B5CA6" w:rsidP="00EC6F1A">
      <w:pPr>
        <w:pStyle w:val="F9-Paragraph"/>
        <w:sectPr w:rsidR="004B5CA6" w:rsidSect="00214682">
          <w:pgSz w:w="11906" w:h="16838" w:code="9"/>
          <w:pgMar w:top="1440" w:right="1440" w:bottom="1440" w:left="1440" w:header="397" w:footer="397" w:gutter="0"/>
          <w:cols w:space="312"/>
          <w:docGrid w:linePitch="360"/>
        </w:sectPr>
      </w:pPr>
    </w:p>
    <w:p w14:paraId="0CA3B4D8" w14:textId="3C77C0FF" w:rsidR="003D2F3A" w:rsidRPr="00337F5B" w:rsidRDefault="41007987" w:rsidP="00EC6F1A">
      <w:pPr>
        <w:pStyle w:val="F9-Paragraph"/>
        <w:rPr>
          <w:szCs w:val="24"/>
          <w:lang w:bidi="ar-SA"/>
        </w:rPr>
      </w:pPr>
      <w:r>
        <w:lastRenderedPageBreak/>
        <w:t>The plan must be prepared having regard to the extent that the plan is used in relation to carriage on more than one occasion, the consignor and carrier must review and, whenever necessary, revise the emergency arrangements and must ensure that at suitable intervals they are tested.</w:t>
      </w:r>
    </w:p>
    <w:p w14:paraId="5933D592" w14:textId="4C853EC7" w:rsidR="003D2F3A" w:rsidRDefault="19368234" w:rsidP="00EC6F1A">
      <w:pPr>
        <w:pStyle w:val="F9-Paragraph"/>
        <w:rPr>
          <w:lang w:bidi="ar-SA"/>
        </w:rPr>
      </w:pPr>
      <w:r w:rsidRPr="7B38E6B3">
        <w:rPr>
          <w:lang w:bidi="ar-SA"/>
        </w:rPr>
        <w:t xml:space="preserve">CDG09 Emergency plans must be tested every </w:t>
      </w:r>
      <w:r w:rsidR="00786D73">
        <w:rPr>
          <w:lang w:bidi="ar-SA"/>
        </w:rPr>
        <w:t>three</w:t>
      </w:r>
      <w:r w:rsidRPr="7B38E6B3">
        <w:rPr>
          <w:lang w:bidi="ar-SA"/>
        </w:rPr>
        <w:t xml:space="preserve"> years with a report provided to ONR on the testing carried out.</w:t>
      </w:r>
      <w:r w:rsidR="107B276B" w:rsidRPr="7B38E6B3">
        <w:rPr>
          <w:lang w:bidi="ar-SA"/>
        </w:rPr>
        <w:t xml:space="preserve"> Contingency plans are also required to be tested but no fixed timeframe is defined</w:t>
      </w:r>
      <w:r w:rsidR="004758CF">
        <w:rPr>
          <w:lang w:bidi="ar-SA"/>
        </w:rPr>
        <w:t xml:space="preserve"> (</w:t>
      </w:r>
      <w:r w:rsidR="006B682E">
        <w:rPr>
          <w:lang w:bidi="ar-SA"/>
        </w:rPr>
        <w:t>regular test schedule should be defined</w:t>
      </w:r>
      <w:r w:rsidR="00403D8E">
        <w:rPr>
          <w:lang w:bidi="ar-SA"/>
        </w:rPr>
        <w:t xml:space="preserve">) </w:t>
      </w:r>
      <w:r w:rsidR="107B276B" w:rsidRPr="7B38E6B3">
        <w:rPr>
          <w:lang w:bidi="ar-SA"/>
        </w:rPr>
        <w:t xml:space="preserve">and there is no need to report to ONR the outcome of the test. </w:t>
      </w:r>
      <w:r w:rsidR="54D062E6" w:rsidRPr="7B38E6B3">
        <w:rPr>
          <w:lang w:bidi="ar-SA"/>
        </w:rPr>
        <w:t xml:space="preserve">Testing frequency </w:t>
      </w:r>
      <w:r w:rsidR="32C315F0" w:rsidRPr="7B38E6B3">
        <w:rPr>
          <w:lang w:bidi="ar-SA"/>
        </w:rPr>
        <w:t>should be related to the risk involved and need to ensure staff are training and competent as well as test the plan, therefore a more frequent period between tests may be required.</w:t>
      </w:r>
      <w:r w:rsidR="49C7600C" w:rsidRPr="7B38E6B3">
        <w:rPr>
          <w:lang w:bidi="ar-SA"/>
        </w:rPr>
        <w:t xml:space="preserve"> </w:t>
      </w:r>
      <w:r w:rsidR="3BEEDD3F" w:rsidRPr="7B38E6B3">
        <w:rPr>
          <w:lang w:bidi="ar-SA"/>
        </w:rPr>
        <w:t xml:space="preserve">In </w:t>
      </w:r>
      <w:r w:rsidR="66524015" w:rsidRPr="7B38E6B3">
        <w:rPr>
          <w:lang w:bidi="ar-SA"/>
        </w:rPr>
        <w:t>general,</w:t>
      </w:r>
      <w:r w:rsidR="3BEEDD3F" w:rsidRPr="7B38E6B3">
        <w:rPr>
          <w:lang w:bidi="ar-SA"/>
        </w:rPr>
        <w:t xml:space="preserve"> annual testing is considered to be an appropriate interval.</w:t>
      </w:r>
    </w:p>
    <w:p w14:paraId="144A52E8" w14:textId="1EE6976A" w:rsidR="00CB4250" w:rsidRPr="00337F5B" w:rsidRDefault="4B2EBD06" w:rsidP="00EC6F1A">
      <w:pPr>
        <w:pStyle w:val="F9-Paragraph"/>
        <w:rPr>
          <w:lang w:bidi="ar-SA"/>
        </w:rPr>
      </w:pPr>
      <w:proofErr w:type="spellStart"/>
      <w:r w:rsidRPr="7B38E6B3">
        <w:rPr>
          <w:lang w:bidi="ar-SA"/>
        </w:rPr>
        <w:t>Dutyholders</w:t>
      </w:r>
      <w:proofErr w:type="spellEnd"/>
      <w:r w:rsidR="4C452D9A" w:rsidRPr="7B38E6B3">
        <w:rPr>
          <w:lang w:bidi="ar-SA"/>
        </w:rPr>
        <w:t xml:space="preserve"> in a transport chain (consignor/</w:t>
      </w:r>
      <w:r w:rsidR="00214682">
        <w:rPr>
          <w:lang w:bidi="ar-SA"/>
        </w:rPr>
        <w:t xml:space="preserve"> </w:t>
      </w:r>
      <w:r w:rsidR="4C452D9A" w:rsidRPr="7B38E6B3">
        <w:rPr>
          <w:lang w:bidi="ar-SA"/>
        </w:rPr>
        <w:t>carrier/</w:t>
      </w:r>
      <w:r w:rsidR="00214682">
        <w:rPr>
          <w:lang w:bidi="ar-SA"/>
        </w:rPr>
        <w:t xml:space="preserve"> </w:t>
      </w:r>
      <w:r w:rsidR="4C452D9A" w:rsidRPr="7B38E6B3">
        <w:rPr>
          <w:lang w:bidi="ar-SA"/>
        </w:rPr>
        <w:t>consignee)</w:t>
      </w:r>
      <w:r w:rsidR="5E3206BE" w:rsidRPr="7B38E6B3">
        <w:rPr>
          <w:lang w:bidi="ar-SA"/>
        </w:rPr>
        <w:t xml:space="preserve"> should </w:t>
      </w:r>
      <w:r w:rsidR="00214682">
        <w:rPr>
          <w:lang w:bidi="ar-SA"/>
        </w:rPr>
        <w:br/>
      </w:r>
      <w:r w:rsidR="5E3206BE" w:rsidRPr="7B38E6B3">
        <w:rPr>
          <w:lang w:bidi="ar-SA"/>
        </w:rPr>
        <w:t xml:space="preserve">co-operate in the creation and testing of </w:t>
      </w:r>
      <w:r w:rsidR="006B682E">
        <w:rPr>
          <w:lang w:bidi="ar-SA"/>
        </w:rPr>
        <w:t xml:space="preserve">their respective </w:t>
      </w:r>
      <w:r w:rsidR="25B9A8DF" w:rsidRPr="7B38E6B3">
        <w:rPr>
          <w:lang w:bidi="ar-SA"/>
        </w:rPr>
        <w:t>emergency/</w:t>
      </w:r>
      <w:r w:rsidR="00214682">
        <w:rPr>
          <w:lang w:bidi="ar-SA"/>
        </w:rPr>
        <w:t xml:space="preserve"> </w:t>
      </w:r>
      <w:r w:rsidR="25B9A8DF" w:rsidRPr="7B38E6B3">
        <w:rPr>
          <w:lang w:bidi="ar-SA"/>
        </w:rPr>
        <w:t>contingency plans</w:t>
      </w:r>
      <w:r w:rsidR="7B322A6F" w:rsidRPr="7B38E6B3">
        <w:rPr>
          <w:lang w:bidi="ar-SA"/>
        </w:rPr>
        <w:t xml:space="preserve"> where there are interfaces and interactions between them.</w:t>
      </w:r>
    </w:p>
    <w:p w14:paraId="6680E7ED" w14:textId="0BECE58F" w:rsidR="009E4A6C" w:rsidRDefault="7B134DDA" w:rsidP="00752216">
      <w:pPr>
        <w:pStyle w:val="Heading3"/>
      </w:pPr>
      <w:bookmarkStart w:id="53" w:name="_Toc215322213"/>
      <w:r>
        <w:t>Related documents</w:t>
      </w:r>
      <w:bookmarkEnd w:id="53"/>
    </w:p>
    <w:p w14:paraId="029091A3" w14:textId="2F6A1F19" w:rsidR="00FD2EFB" w:rsidRDefault="00FD2EFB" w:rsidP="00FD2EFB">
      <w:pPr>
        <w:pStyle w:val="Bulletlist1"/>
      </w:pPr>
      <w:r>
        <w:t xml:space="preserve">HSE Approved Code of Practice (ACOP) - Work with ionising radiation </w:t>
      </w:r>
      <w:sdt>
        <w:sdtPr>
          <w:id w:val="-661310512"/>
          <w:citation/>
        </w:sdtPr>
        <w:sdtEndPr/>
        <w:sdtContent>
          <w:r>
            <w:fldChar w:fldCharType="begin"/>
          </w:r>
          <w:r>
            <w:instrText xml:space="preserve"> CITATION HSE3 \l 2057 </w:instrText>
          </w:r>
          <w:r>
            <w:fldChar w:fldCharType="separate"/>
          </w:r>
          <w:r w:rsidR="00214682" w:rsidRPr="00214682">
            <w:t>[12]</w:t>
          </w:r>
          <w:r>
            <w:fldChar w:fldCharType="end"/>
          </w:r>
        </w:sdtContent>
      </w:sdt>
    </w:p>
    <w:p w14:paraId="00E5C560" w14:textId="30D1884E" w:rsidR="00E3405F" w:rsidRDefault="00786D73" w:rsidP="00EC6F1A">
      <w:pPr>
        <w:pStyle w:val="Bulletlist1"/>
      </w:pPr>
      <w:r>
        <w:rPr>
          <w:rStyle w:val="Hyperlink"/>
          <w:color w:val="auto"/>
          <w:u w:val="none"/>
        </w:rPr>
        <w:t xml:space="preserve">ONR Guidance - </w:t>
      </w:r>
      <w:r w:rsidR="2A630CF1" w:rsidRPr="1332FB5D">
        <w:rPr>
          <w:rStyle w:val="Hyperlink"/>
          <w:color w:val="auto"/>
          <w:u w:val="none"/>
        </w:rPr>
        <w:t xml:space="preserve">Five steps to transport emergency planning </w:t>
      </w:r>
      <w:sdt>
        <w:sdtPr>
          <w:rPr>
            <w:rStyle w:val="Hyperlink"/>
            <w:color w:val="auto"/>
            <w:u w:val="none"/>
          </w:rPr>
          <w:id w:val="976259071"/>
          <w:citation/>
        </w:sdtPr>
        <w:sdtEndPr>
          <w:rPr>
            <w:rStyle w:val="Hyperlink"/>
          </w:rPr>
        </w:sdtEndPr>
        <w:sdtContent>
          <w:r>
            <w:rPr>
              <w:rStyle w:val="Hyperlink"/>
              <w:color w:val="auto"/>
              <w:u w:val="none"/>
            </w:rPr>
            <w:fldChar w:fldCharType="begin"/>
          </w:r>
          <w:r>
            <w:rPr>
              <w:rStyle w:val="Hyperlink"/>
              <w:color w:val="auto"/>
              <w:u w:val="none"/>
            </w:rPr>
            <w:instrText xml:space="preserve"> CITATION ONR418 \l 2057 </w:instrText>
          </w:r>
          <w:r>
            <w:rPr>
              <w:rStyle w:val="Hyperlink"/>
              <w:color w:val="auto"/>
              <w:u w:val="none"/>
            </w:rPr>
            <w:fldChar w:fldCharType="separate"/>
          </w:r>
          <w:r w:rsidR="00214682" w:rsidRPr="00214682">
            <w:t>[17]</w:t>
          </w:r>
          <w:r>
            <w:rPr>
              <w:rStyle w:val="Hyperlink"/>
              <w:color w:val="auto"/>
              <w:u w:val="none"/>
            </w:rPr>
            <w:fldChar w:fldCharType="end"/>
          </w:r>
        </w:sdtContent>
      </w:sdt>
      <w:r>
        <w:rPr>
          <w:rStyle w:val="Hyperlink"/>
          <w:color w:val="auto"/>
          <w:u w:val="none"/>
        </w:rPr>
        <w:t xml:space="preserve"> </w:t>
      </w:r>
    </w:p>
    <w:p w14:paraId="7B36C614" w14:textId="3BF9663C" w:rsidR="004C424F" w:rsidRDefault="3BC630CA" w:rsidP="00EC6F1A">
      <w:pPr>
        <w:pStyle w:val="Bulletlist1"/>
      </w:pPr>
      <w:r>
        <w:t xml:space="preserve">NS-INSP-GD-066 - The Carriage of Dangerous Goods and Use of Transportable Pressure Equipment Regulations 2009 </w:t>
      </w:r>
      <w:sdt>
        <w:sdtPr>
          <w:id w:val="-713819263"/>
          <w:citation/>
        </w:sdtPr>
        <w:sdtEndPr/>
        <w:sdtContent>
          <w:r w:rsidR="00786D73">
            <w:fldChar w:fldCharType="begin"/>
          </w:r>
          <w:r w:rsidR="00786D73">
            <w:instrText xml:space="preserve"> CITATION ONR93 \l 2057 </w:instrText>
          </w:r>
          <w:r w:rsidR="00786D73">
            <w:fldChar w:fldCharType="separate"/>
          </w:r>
          <w:r w:rsidR="00214682" w:rsidRPr="00214682">
            <w:t>[18]</w:t>
          </w:r>
          <w:r w:rsidR="00786D73">
            <w:fldChar w:fldCharType="end"/>
          </w:r>
        </w:sdtContent>
      </w:sdt>
    </w:p>
    <w:p w14:paraId="2E1F3800" w14:textId="32706010" w:rsidR="00FC73CF" w:rsidRDefault="1FBEAC25" w:rsidP="00EC6F1A">
      <w:pPr>
        <w:pStyle w:val="Bulletlist1"/>
      </w:pPr>
      <w:r>
        <w:t xml:space="preserve">IAEA Safety Standards Series </w:t>
      </w:r>
      <w:r w:rsidR="00786D73">
        <w:t xml:space="preserve">SSG-65 </w:t>
      </w:r>
      <w:r>
        <w:t xml:space="preserve">– </w:t>
      </w:r>
      <w:r w:rsidR="000963B8" w:rsidRPr="000963B8">
        <w:t>Preparedness and Response for a Nuclear or Radiological Emergency Involving the Transport of Radioactive Material</w:t>
      </w:r>
      <w:r w:rsidR="00786D73">
        <w:t xml:space="preserve"> </w:t>
      </w:r>
      <w:sdt>
        <w:sdtPr>
          <w:id w:val="-1513595556"/>
          <w:citation/>
        </w:sdtPr>
        <w:sdtEndPr/>
        <w:sdtContent>
          <w:r w:rsidR="00786D73">
            <w:fldChar w:fldCharType="begin"/>
          </w:r>
          <w:r w:rsidR="00FD2EFB">
            <w:instrText xml:space="preserve">CITATION IAE55 \l 2057 </w:instrText>
          </w:r>
          <w:r w:rsidR="00786D73">
            <w:fldChar w:fldCharType="separate"/>
          </w:r>
          <w:r w:rsidR="00214682" w:rsidRPr="00214682">
            <w:t>[19]</w:t>
          </w:r>
          <w:r w:rsidR="00786D73">
            <w:fldChar w:fldCharType="end"/>
          </w:r>
        </w:sdtContent>
      </w:sdt>
    </w:p>
    <w:p w14:paraId="30A5F37E" w14:textId="77777777" w:rsidR="004B5CA6" w:rsidRDefault="004B5CA6" w:rsidP="00752216">
      <w:pPr>
        <w:pStyle w:val="Heading2"/>
        <w:sectPr w:rsidR="004B5CA6" w:rsidSect="00214682">
          <w:pgSz w:w="11906" w:h="16838" w:code="9"/>
          <w:pgMar w:top="1440" w:right="1440" w:bottom="1440" w:left="1440" w:header="397" w:footer="397" w:gutter="0"/>
          <w:cols w:space="312"/>
          <w:docGrid w:linePitch="360"/>
        </w:sectPr>
      </w:pPr>
      <w:bookmarkStart w:id="54" w:name="_Toc1722274222"/>
      <w:bookmarkStart w:id="55" w:name="_Toc149736361"/>
    </w:p>
    <w:p w14:paraId="66B57E38" w14:textId="2CC8FBF1" w:rsidR="00286784" w:rsidRDefault="668103C6" w:rsidP="00752216">
      <w:pPr>
        <w:pStyle w:val="Heading2"/>
      </w:pPr>
      <w:r>
        <w:lastRenderedPageBreak/>
        <w:t>Consignor Duties</w:t>
      </w:r>
      <w:bookmarkEnd w:id="54"/>
      <w:bookmarkEnd w:id="55"/>
    </w:p>
    <w:p w14:paraId="04D7CF69" w14:textId="2EB3A63B" w:rsidR="00286784" w:rsidRDefault="668103C6" w:rsidP="00752216">
      <w:pPr>
        <w:pStyle w:val="Heading3"/>
      </w:pPr>
      <w:bookmarkStart w:id="56" w:name="_Toc1242857983"/>
      <w:r>
        <w:t>Legal Requirements</w:t>
      </w:r>
      <w:bookmarkEnd w:id="56"/>
    </w:p>
    <w:p w14:paraId="663CB3B4" w14:textId="68F86534" w:rsidR="00286784" w:rsidRDefault="105441C4" w:rsidP="00EC6F1A">
      <w:pPr>
        <w:pStyle w:val="Bulletlist1"/>
      </w:pPr>
      <w:r>
        <w:t>ADR/</w:t>
      </w:r>
      <w:r w:rsidR="00FD2EFB">
        <w:t xml:space="preserve"> </w:t>
      </w:r>
      <w:r>
        <w:t>RID § 1.4.2.1</w:t>
      </w:r>
      <w:r w:rsidR="00880354">
        <w:t xml:space="preserve"> – specific duties on consignors.</w:t>
      </w:r>
    </w:p>
    <w:p w14:paraId="13BCD113" w14:textId="1C4F74E7" w:rsidR="00220256" w:rsidRDefault="4BC7DD0E" w:rsidP="00EC6F1A">
      <w:pPr>
        <w:pStyle w:val="Bulletlist1"/>
      </w:pPr>
      <w:r>
        <w:t>ADR/</w:t>
      </w:r>
      <w:r w:rsidR="00FD2EFB">
        <w:t xml:space="preserve"> </w:t>
      </w:r>
      <w:r>
        <w:t xml:space="preserve">RID § </w:t>
      </w:r>
      <w:r w:rsidR="001B5184">
        <w:t>1.7.3</w:t>
      </w:r>
      <w:r w:rsidR="00E4256C">
        <w:t xml:space="preserve"> </w:t>
      </w:r>
      <w:r w:rsidR="00880354">
        <w:t>–</w:t>
      </w:r>
      <w:r w:rsidR="00E4256C">
        <w:t xml:space="preserve"> </w:t>
      </w:r>
      <w:r w:rsidR="00880354">
        <w:t>consignor to provide facilities for inspection and desmonstration of compliance to competent authority.</w:t>
      </w:r>
    </w:p>
    <w:p w14:paraId="043274BD" w14:textId="2F4482CF" w:rsidR="00A67CA3" w:rsidRDefault="549843C8" w:rsidP="00EC6F1A">
      <w:pPr>
        <w:pStyle w:val="Bulletlist1"/>
      </w:pPr>
      <w:r>
        <w:t>ADR/</w:t>
      </w:r>
      <w:r w:rsidR="00FD2EFB">
        <w:t xml:space="preserve"> </w:t>
      </w:r>
      <w:r>
        <w:t>RID § 5.4.4.1 requires the consignor and the carrier to retain a copy of the dangerous goods transport document and additional information and documentation as specified in ADR/RID, for a minimum period of three months.</w:t>
      </w:r>
    </w:p>
    <w:p w14:paraId="41C6E1F3" w14:textId="77777777" w:rsidR="00286784" w:rsidRDefault="668103C6" w:rsidP="00752216">
      <w:pPr>
        <w:pStyle w:val="Heading3"/>
      </w:pPr>
      <w:bookmarkStart w:id="57" w:name="_Toc1261892678"/>
      <w:r>
        <w:t>Guidance</w:t>
      </w:r>
      <w:bookmarkEnd w:id="57"/>
    </w:p>
    <w:p w14:paraId="38BB06CC" w14:textId="0EEEEFD7" w:rsidR="007278C2" w:rsidRDefault="6CA98E27" w:rsidP="00EC6F1A">
      <w:pPr>
        <w:pStyle w:val="F9-Paragraph"/>
      </w:pPr>
      <w:r>
        <w:t xml:space="preserve">The consignor is the primary </w:t>
      </w:r>
      <w:proofErr w:type="spellStart"/>
      <w:r>
        <w:t>dutyholder</w:t>
      </w:r>
      <w:proofErr w:type="spellEnd"/>
      <w:r>
        <w:t xml:space="preserve"> for any transport activity, they are responsible for </w:t>
      </w:r>
      <w:r w:rsidR="56D790E8">
        <w:t>ensuring the package is correctly packed, marked, labelled and produce the required documentation.</w:t>
      </w:r>
    </w:p>
    <w:p w14:paraId="78F35C17" w14:textId="05DDC786" w:rsidR="00EB796F" w:rsidRDefault="56D790E8" w:rsidP="00EC6F1A">
      <w:pPr>
        <w:pStyle w:val="F9-Paragraph"/>
      </w:pPr>
      <w:r>
        <w:t xml:space="preserve">The </w:t>
      </w:r>
      <w:r w:rsidR="7C3CE58C">
        <w:t xml:space="preserve">consignor is the organisation or individual who is defined as such – this can sometimes be complex as </w:t>
      </w:r>
      <w:r w:rsidR="00A4E979">
        <w:t xml:space="preserve">organisations can pass their consignor duties to others via contractual arrangements. </w:t>
      </w:r>
      <w:r w:rsidR="7AA1F466">
        <w:t xml:space="preserve">In these </w:t>
      </w:r>
      <w:r w:rsidR="64179607">
        <w:t>cases,</w:t>
      </w:r>
      <w:r w:rsidR="7AA1F466">
        <w:t xml:space="preserve"> t</w:t>
      </w:r>
      <w:r w:rsidR="55FA3264">
        <w:t xml:space="preserve">he </w:t>
      </w:r>
      <w:r w:rsidR="0343A7C8">
        <w:t>initial organisation needs to provide the consignor with the required information to be able to carry out the duties correctly.</w:t>
      </w:r>
    </w:p>
    <w:p w14:paraId="61B908CF" w14:textId="532FD0AB" w:rsidR="006338DC" w:rsidRDefault="60C9F630" w:rsidP="00EC6F1A">
      <w:pPr>
        <w:pStyle w:val="F9-Paragraph"/>
      </w:pPr>
      <w:r>
        <w:t xml:space="preserve">Consignors may also rely on information given to them by other </w:t>
      </w:r>
      <w:proofErr w:type="spellStart"/>
      <w:r w:rsidR="5F29088D">
        <w:t>dutyholders</w:t>
      </w:r>
      <w:proofErr w:type="spellEnd"/>
      <w:r>
        <w:t xml:space="preserve"> such as packers/loaders – however there is still an expectation that the consignor is </w:t>
      </w:r>
      <w:r w:rsidR="28B0E373">
        <w:t xml:space="preserve">responsible for ensuring that these </w:t>
      </w:r>
      <w:proofErr w:type="spellStart"/>
      <w:r w:rsidR="5F29088D">
        <w:t>dutyholders</w:t>
      </w:r>
      <w:proofErr w:type="spellEnd"/>
      <w:r w:rsidR="28B0E373">
        <w:t xml:space="preserve"> are capable of carrying out those tasks on their behalf.</w:t>
      </w:r>
      <w:r>
        <w:t xml:space="preserve"> </w:t>
      </w:r>
    </w:p>
    <w:p w14:paraId="15383941" w14:textId="6CE315E2" w:rsidR="007278C2" w:rsidRDefault="1A89A60E" w:rsidP="00EC6F1A">
      <w:pPr>
        <w:pStyle w:val="F9-Paragraph"/>
      </w:pPr>
      <w:r>
        <w:t xml:space="preserve">Consignors have responsibilities to report </w:t>
      </w:r>
      <w:r w:rsidR="546C357B">
        <w:t>non-compliances</w:t>
      </w:r>
      <w:r>
        <w:t xml:space="preserve"> (</w:t>
      </w:r>
      <w:r w:rsidR="00214682">
        <w:t>refer to</w:t>
      </w:r>
      <w:r>
        <w:t xml:space="preserve"> section </w:t>
      </w:r>
      <w:r w:rsidR="00A83C8A">
        <w:fldChar w:fldCharType="begin"/>
      </w:r>
      <w:r w:rsidR="00A83C8A">
        <w:instrText xml:space="preserve"> REF _Ref143864518 \r \h </w:instrText>
      </w:r>
      <w:r w:rsidR="00A83C8A">
        <w:fldChar w:fldCharType="separate"/>
      </w:r>
      <w:r w:rsidR="00A83C8A">
        <w:t>3.15</w:t>
      </w:r>
      <w:r w:rsidR="00A83C8A">
        <w:fldChar w:fldCharType="end"/>
      </w:r>
      <w:r>
        <w:t xml:space="preserve">) and </w:t>
      </w:r>
      <w:r w:rsidR="0AC77E2B">
        <w:t>have security (</w:t>
      </w:r>
      <w:r w:rsidR="00214682">
        <w:t xml:space="preserve">refer to </w:t>
      </w:r>
      <w:r w:rsidR="0AC77E2B">
        <w:t xml:space="preserve">section </w:t>
      </w:r>
      <w:r w:rsidR="00A83C8A">
        <w:fldChar w:fldCharType="begin"/>
      </w:r>
      <w:r w:rsidR="00A83C8A">
        <w:instrText xml:space="preserve"> REF _Ref143864533 \r \h </w:instrText>
      </w:r>
      <w:r w:rsidR="00A83C8A">
        <w:fldChar w:fldCharType="separate"/>
      </w:r>
      <w:r w:rsidR="00A83C8A">
        <w:t>3.14</w:t>
      </w:r>
      <w:r w:rsidR="00A83C8A">
        <w:fldChar w:fldCharType="end"/>
      </w:r>
      <w:r w:rsidR="0AC77E2B">
        <w:t>) and emergency</w:t>
      </w:r>
      <w:r w:rsidR="4423B1BA">
        <w:t>/</w:t>
      </w:r>
      <w:r w:rsidR="00214682">
        <w:t xml:space="preserve"> </w:t>
      </w:r>
      <w:r w:rsidR="4423B1BA">
        <w:t>contingency</w:t>
      </w:r>
      <w:r w:rsidR="0AC77E2B">
        <w:t xml:space="preserve"> (</w:t>
      </w:r>
      <w:r w:rsidR="00214682">
        <w:t xml:space="preserve">refer to </w:t>
      </w:r>
      <w:r w:rsidR="0AC77E2B">
        <w:t xml:space="preserve">section </w:t>
      </w:r>
      <w:r w:rsidR="00A83C8A">
        <w:fldChar w:fldCharType="begin"/>
      </w:r>
      <w:r w:rsidR="00A83C8A">
        <w:instrText xml:space="preserve"> REF _Ref143864545 \r \h </w:instrText>
      </w:r>
      <w:r w:rsidR="00A83C8A">
        <w:fldChar w:fldCharType="separate"/>
      </w:r>
      <w:r w:rsidR="00A83C8A">
        <w:t>3.8</w:t>
      </w:r>
      <w:r w:rsidR="00A83C8A">
        <w:fldChar w:fldCharType="end"/>
      </w:r>
      <w:r w:rsidR="0AC77E2B">
        <w:t>) plans.</w:t>
      </w:r>
    </w:p>
    <w:p w14:paraId="1CFFC3E2" w14:textId="25360451" w:rsidR="00AD79AD" w:rsidRDefault="47AB72FF" w:rsidP="00EC6F1A">
      <w:pPr>
        <w:pStyle w:val="F9-Paragraph"/>
      </w:pPr>
      <w:r>
        <w:t>With regards to non-competent authority approved packages the consignor has the duty to demonstrate compliance of the package</w:t>
      </w:r>
      <w:r w:rsidR="3B874373">
        <w:t xml:space="preserve"> design </w:t>
      </w:r>
      <w:sdt>
        <w:sdtPr>
          <w:id w:val="-1719745184"/>
          <w:citation/>
        </w:sdtPr>
        <w:sdtEndPr/>
        <w:sdtContent>
          <w:r w:rsidR="00214682">
            <w:fldChar w:fldCharType="begin"/>
          </w:r>
          <w:r w:rsidR="00214682">
            <w:instrText xml:space="preserve"> CITATION ONR416 \l 2057 </w:instrText>
          </w:r>
          <w:r w:rsidR="00214682">
            <w:fldChar w:fldCharType="separate"/>
          </w:r>
          <w:r w:rsidR="00214682" w:rsidRPr="00214682">
            <w:rPr>
              <w:noProof/>
            </w:rPr>
            <w:t>[6]</w:t>
          </w:r>
          <w:r w:rsidR="00214682">
            <w:fldChar w:fldCharType="end"/>
          </w:r>
        </w:sdtContent>
      </w:sdt>
      <w:r w:rsidR="110CE1F4">
        <w:t>.</w:t>
      </w:r>
    </w:p>
    <w:p w14:paraId="3DB3E37E" w14:textId="6E59574A" w:rsidR="000179D0" w:rsidRDefault="549843C8" w:rsidP="00EC6F1A">
      <w:pPr>
        <w:pStyle w:val="F9-Paragraph"/>
      </w:pPr>
      <w:r>
        <w:t xml:space="preserve">Consignor should be able to provide copies of past </w:t>
      </w:r>
      <w:r w:rsidR="00214682">
        <w:t>three</w:t>
      </w:r>
      <w:r>
        <w:t xml:space="preserve"> months transport documents – either physical copies or digital</w:t>
      </w:r>
      <w:r w:rsidR="25699B94">
        <w:t xml:space="preserve">. </w:t>
      </w:r>
      <w:r w:rsidR="3358B70B">
        <w:t>Copies s</w:t>
      </w:r>
      <w:r w:rsidR="25699B94">
        <w:t>hould be the completed versions with all signatures and detail completed.</w:t>
      </w:r>
    </w:p>
    <w:p w14:paraId="216D0EF0" w14:textId="77777777" w:rsidR="00286784" w:rsidRDefault="668103C6" w:rsidP="00752216">
      <w:pPr>
        <w:pStyle w:val="Heading3"/>
      </w:pPr>
      <w:bookmarkStart w:id="58" w:name="_Toc862537198"/>
      <w:r>
        <w:t>Related documents</w:t>
      </w:r>
      <w:bookmarkEnd w:id="58"/>
    </w:p>
    <w:p w14:paraId="5901DC04" w14:textId="444D847C" w:rsidR="00FD2EFB" w:rsidRDefault="00FD2EFB" w:rsidP="00FD2EFB">
      <w:pPr>
        <w:pStyle w:val="Bulletlist1"/>
      </w:pPr>
      <w:r>
        <w:t xml:space="preserve">NS-INSP-GD-075 - Transport Inspection - Type A packaging - demonstration of compliance of package design </w:t>
      </w:r>
      <w:sdt>
        <w:sdtPr>
          <w:id w:val="1128438242"/>
          <w:citation/>
        </w:sdtPr>
        <w:sdtEndPr/>
        <w:sdtContent>
          <w:r>
            <w:fldChar w:fldCharType="begin"/>
          </w:r>
          <w:r>
            <w:instrText xml:space="preserve"> CITATION ONR416 \l 2057 </w:instrText>
          </w:r>
          <w:r>
            <w:fldChar w:fldCharType="separate"/>
          </w:r>
          <w:r w:rsidR="00214682" w:rsidRPr="00214682">
            <w:t>[6]</w:t>
          </w:r>
          <w:r>
            <w:fldChar w:fldCharType="end"/>
          </w:r>
        </w:sdtContent>
      </w:sdt>
    </w:p>
    <w:p w14:paraId="35DD22B2" w14:textId="2477A826" w:rsidR="00E3405F" w:rsidRDefault="00757F69" w:rsidP="00EC6F1A">
      <w:pPr>
        <w:pStyle w:val="Bulletlist1"/>
      </w:pPr>
      <w:r w:rsidRPr="00757F69">
        <w:lastRenderedPageBreak/>
        <w:t xml:space="preserve">NS-INSP-GD-068 - The Carriage of Dangerous Goods and use of Transportable Pressure Equipment Regulations 2009 </w:t>
      </w:r>
      <w:sdt>
        <w:sdtPr>
          <w:id w:val="-1064256179"/>
          <w:citation/>
        </w:sdtPr>
        <w:sdtEndPr/>
        <w:sdtContent>
          <w:r w:rsidR="00FD2EFB">
            <w:fldChar w:fldCharType="begin"/>
          </w:r>
          <w:r w:rsidR="00FD2EFB">
            <w:instrText xml:space="preserve"> CITATION ONR419 \l 2057 </w:instrText>
          </w:r>
          <w:r w:rsidR="00FD2EFB">
            <w:fldChar w:fldCharType="separate"/>
          </w:r>
          <w:r w:rsidR="00214682" w:rsidRPr="00214682">
            <w:t>[20]</w:t>
          </w:r>
          <w:r w:rsidR="00FD2EFB">
            <w:fldChar w:fldCharType="end"/>
          </w:r>
        </w:sdtContent>
      </w:sdt>
      <w:r w:rsidR="00FD2EFB">
        <w:t xml:space="preserve"> </w:t>
      </w:r>
      <w:r w:rsidRPr="00757F69">
        <w:t>– Radiation and Contamination Monitoring, and Determination of Transport Index</w:t>
      </w:r>
      <w:r w:rsidR="00FD2EFB">
        <w:t xml:space="preserve"> </w:t>
      </w:r>
    </w:p>
    <w:p w14:paraId="60C20449" w14:textId="77777777" w:rsidR="004B5CA6" w:rsidRDefault="004B5CA6" w:rsidP="00FD2EFB">
      <w:pPr>
        <w:pStyle w:val="Heading2"/>
        <w:sectPr w:rsidR="004B5CA6" w:rsidSect="00214682">
          <w:pgSz w:w="11906" w:h="16838" w:code="9"/>
          <w:pgMar w:top="1440" w:right="1440" w:bottom="1440" w:left="1440" w:header="397" w:footer="397" w:gutter="0"/>
          <w:cols w:space="312"/>
          <w:docGrid w:linePitch="360"/>
        </w:sectPr>
      </w:pPr>
      <w:bookmarkStart w:id="59" w:name="_Toc637615187"/>
      <w:bookmarkStart w:id="60" w:name="_Toc149736362"/>
    </w:p>
    <w:p w14:paraId="0A0DAF40" w14:textId="566CB535" w:rsidR="00286784" w:rsidRDefault="668103C6" w:rsidP="00FD2EFB">
      <w:pPr>
        <w:pStyle w:val="Heading2"/>
      </w:pPr>
      <w:r>
        <w:lastRenderedPageBreak/>
        <w:t>Consignee Duties</w:t>
      </w:r>
      <w:bookmarkEnd w:id="59"/>
      <w:bookmarkEnd w:id="60"/>
    </w:p>
    <w:p w14:paraId="0D5A8455" w14:textId="77777777" w:rsidR="00286784" w:rsidRDefault="668103C6" w:rsidP="00752216">
      <w:pPr>
        <w:pStyle w:val="Heading3"/>
      </w:pPr>
      <w:bookmarkStart w:id="61" w:name="_Toc93259784"/>
      <w:r>
        <w:t>Legal Requirements</w:t>
      </w:r>
      <w:bookmarkEnd w:id="61"/>
    </w:p>
    <w:p w14:paraId="649369AC" w14:textId="55DDB162" w:rsidR="00286784" w:rsidRDefault="3EAB8684" w:rsidP="00EC6F1A">
      <w:pPr>
        <w:pStyle w:val="Bulletlist1"/>
      </w:pPr>
      <w:r>
        <w:t>ADR/</w:t>
      </w:r>
      <w:r w:rsidR="00FD2EFB">
        <w:t xml:space="preserve"> </w:t>
      </w:r>
      <w:r>
        <w:t>RID § 1.4.2.3</w:t>
      </w:r>
      <w:r w:rsidR="00880354">
        <w:t xml:space="preserve"> – speciifc duties on consignees</w:t>
      </w:r>
    </w:p>
    <w:p w14:paraId="0649DF8D" w14:textId="77777777" w:rsidR="00286784" w:rsidRDefault="668103C6" w:rsidP="00752216">
      <w:pPr>
        <w:pStyle w:val="Heading3"/>
      </w:pPr>
      <w:bookmarkStart w:id="62" w:name="_Toc769507662"/>
      <w:r>
        <w:t>Guidance</w:t>
      </w:r>
      <w:bookmarkEnd w:id="62"/>
    </w:p>
    <w:p w14:paraId="5B11E58F" w14:textId="1CA267A8" w:rsidR="00286784" w:rsidRDefault="647720CD" w:rsidP="00EC6F1A">
      <w:pPr>
        <w:pStyle w:val="F9-Paragraph"/>
      </w:pPr>
      <w:r>
        <w:t xml:space="preserve">The consignee should have a process in place for accepting and handling any packages </w:t>
      </w:r>
      <w:r w:rsidR="3F0F6296">
        <w:t>delivered to them. This should include security and safety aspects.</w:t>
      </w:r>
    </w:p>
    <w:p w14:paraId="55486283" w14:textId="5882138A" w:rsidR="00B60906" w:rsidRDefault="3F0F6296" w:rsidP="00EC6F1A">
      <w:pPr>
        <w:pStyle w:val="F9-Paragraph"/>
      </w:pPr>
      <w:r>
        <w:t>The consignee should not reject a package delivery except if they have a “compelling reason” to do so. Examples of compelling reasons include:</w:t>
      </w:r>
    </w:p>
    <w:p w14:paraId="2875D35A" w14:textId="60272D67" w:rsidR="00AA32EF" w:rsidRDefault="18DA4F54" w:rsidP="00EC6F1A">
      <w:pPr>
        <w:pStyle w:val="Bulletlist1"/>
      </w:pPr>
      <w:r>
        <w:t xml:space="preserve">Unable to handle or store the material being delivered – i.e. </w:t>
      </w:r>
      <w:r w:rsidR="4A662570">
        <w:t xml:space="preserve">facility not able to handle </w:t>
      </w:r>
      <w:r>
        <w:t>material</w:t>
      </w:r>
      <w:r w:rsidR="4AAADB63">
        <w:t xml:space="preserve"> </w:t>
      </w:r>
      <w:r w:rsidR="4A662570">
        <w:t xml:space="preserve">delivered </w:t>
      </w:r>
      <w:r w:rsidR="4AAADB63">
        <w:t>or already full.</w:t>
      </w:r>
    </w:p>
    <w:p w14:paraId="28F46432" w14:textId="66CA2934" w:rsidR="001E0257" w:rsidRDefault="678492F7" w:rsidP="00EC6F1A">
      <w:pPr>
        <w:pStyle w:val="Bulletlist1"/>
      </w:pPr>
      <w:r>
        <w:t xml:space="preserve">Material delivered to wrong address – main office instead of </w:t>
      </w:r>
      <w:r w:rsidR="6EFB3876">
        <w:t>manufacturing facility.</w:t>
      </w:r>
    </w:p>
    <w:p w14:paraId="0621AB78" w14:textId="73B50B48" w:rsidR="00B10F51" w:rsidRDefault="0DBD0E98" w:rsidP="00EC6F1A">
      <w:pPr>
        <w:pStyle w:val="F9-Paragraph"/>
      </w:pPr>
      <w:r>
        <w:t>It’s not acceptable for a consignee to reject a package just because they do not want the material anymore (for example hospital cancelling</w:t>
      </w:r>
      <w:r w:rsidR="758699A4">
        <w:t xml:space="preserve"> </w:t>
      </w:r>
      <w:r w:rsidR="68A6EAA2">
        <w:t xml:space="preserve">patient dose when already </w:t>
      </w:r>
      <w:r w:rsidR="194FF2A4">
        <w:t>enroute). The consignee should accept the package and then arrange for the package to be returned correctly.</w:t>
      </w:r>
    </w:p>
    <w:p w14:paraId="43BBB6EB" w14:textId="2E5955FB" w:rsidR="00764192" w:rsidRDefault="6D1B3366" w:rsidP="00EC6F1A">
      <w:pPr>
        <w:pStyle w:val="F9-Paragraph"/>
      </w:pPr>
      <w:r>
        <w:t xml:space="preserve">The consignee should also have a process in place to identify any </w:t>
      </w:r>
      <w:r w:rsidR="3361B672">
        <w:t>non-compliance in packages received (wrong content, damage to package, incorrect or missing paperwork) and to report these (</w:t>
      </w:r>
      <w:r w:rsidR="00214682">
        <w:t xml:space="preserve">refer to </w:t>
      </w:r>
      <w:r w:rsidR="0E31B3E0">
        <w:t xml:space="preserve">section </w:t>
      </w:r>
      <w:r w:rsidR="00A83C8A">
        <w:fldChar w:fldCharType="begin"/>
      </w:r>
      <w:r w:rsidR="00A83C8A">
        <w:instrText xml:space="preserve"> REF _Ref143864518 \r \h </w:instrText>
      </w:r>
      <w:r w:rsidR="00A83C8A">
        <w:fldChar w:fldCharType="separate"/>
      </w:r>
      <w:r w:rsidR="00A83C8A">
        <w:t>3.15</w:t>
      </w:r>
      <w:r w:rsidR="00A83C8A">
        <w:fldChar w:fldCharType="end"/>
      </w:r>
      <w:r w:rsidR="0E31B3E0">
        <w:t>)</w:t>
      </w:r>
    </w:p>
    <w:p w14:paraId="58A087C6" w14:textId="77777777" w:rsidR="00286784" w:rsidRDefault="668103C6" w:rsidP="00752216">
      <w:pPr>
        <w:pStyle w:val="Heading3"/>
      </w:pPr>
      <w:bookmarkStart w:id="63" w:name="_Toc1857095159"/>
      <w:r>
        <w:t>Related documents</w:t>
      </w:r>
      <w:bookmarkEnd w:id="63"/>
    </w:p>
    <w:p w14:paraId="061630AF" w14:textId="5253689C" w:rsidR="00752164" w:rsidRPr="00752164" w:rsidRDefault="0DFB80B0" w:rsidP="00EC6F1A">
      <w:pPr>
        <w:pStyle w:val="F9-Paragraph"/>
      </w:pPr>
      <w:r>
        <w:t>None specific to this section</w:t>
      </w:r>
    </w:p>
    <w:p w14:paraId="6639D7C6" w14:textId="77777777" w:rsidR="004B5CA6" w:rsidRDefault="004B5CA6" w:rsidP="00FD2EFB">
      <w:pPr>
        <w:pStyle w:val="Heading2"/>
        <w:sectPr w:rsidR="004B5CA6" w:rsidSect="00214682">
          <w:pgSz w:w="11906" w:h="16838" w:code="9"/>
          <w:pgMar w:top="1440" w:right="1440" w:bottom="1440" w:left="1440" w:header="397" w:footer="397" w:gutter="0"/>
          <w:cols w:space="312"/>
          <w:docGrid w:linePitch="360"/>
        </w:sectPr>
      </w:pPr>
      <w:bookmarkStart w:id="64" w:name="_Toc1690440381"/>
      <w:bookmarkStart w:id="65" w:name="_Ref143864587"/>
      <w:bookmarkStart w:id="66" w:name="_Toc149736363"/>
    </w:p>
    <w:p w14:paraId="08DC7AAA" w14:textId="3295C32D" w:rsidR="00286784" w:rsidRDefault="7D60ABEF" w:rsidP="00FD2EFB">
      <w:pPr>
        <w:pStyle w:val="Heading2"/>
      </w:pPr>
      <w:r>
        <w:lastRenderedPageBreak/>
        <w:t>Carrier Duties</w:t>
      </w:r>
      <w:bookmarkEnd w:id="64"/>
      <w:bookmarkEnd w:id="65"/>
      <w:bookmarkEnd w:id="66"/>
    </w:p>
    <w:p w14:paraId="7A24ADBE" w14:textId="77777777" w:rsidR="00700919" w:rsidRDefault="7D60ABEF" w:rsidP="00752216">
      <w:pPr>
        <w:pStyle w:val="Heading3"/>
      </w:pPr>
      <w:bookmarkStart w:id="67" w:name="_Toc1477457700"/>
      <w:r>
        <w:t>Legal Requirements</w:t>
      </w:r>
      <w:bookmarkEnd w:id="67"/>
    </w:p>
    <w:p w14:paraId="0D9CF245" w14:textId="1C0EEC74" w:rsidR="00247CEB" w:rsidRPr="00247CEB" w:rsidRDefault="6A6DADCB" w:rsidP="00EC6F1A">
      <w:pPr>
        <w:pStyle w:val="Bulletlist1"/>
      </w:pPr>
      <w:r>
        <w:t>ADR/</w:t>
      </w:r>
      <w:r w:rsidR="00FD2EFB">
        <w:t xml:space="preserve"> </w:t>
      </w:r>
      <w:r>
        <w:t>RID § 1.4.2.2</w:t>
      </w:r>
      <w:r w:rsidR="00880354">
        <w:t xml:space="preserve"> – specific duties on carriers</w:t>
      </w:r>
    </w:p>
    <w:p w14:paraId="34533358" w14:textId="0391E733" w:rsidR="00E9646D" w:rsidRDefault="3FDF60CD" w:rsidP="00EC6F1A">
      <w:pPr>
        <w:pStyle w:val="Bulletlist1"/>
      </w:pPr>
      <w:r>
        <w:t>ADR/</w:t>
      </w:r>
      <w:r w:rsidR="00FD2EFB">
        <w:t xml:space="preserve"> </w:t>
      </w:r>
      <w:r>
        <w:t>RID § 5.4.3 requires drivers shall carry a copy of the</w:t>
      </w:r>
      <w:r w:rsidR="2600376C">
        <w:t xml:space="preserve"> </w:t>
      </w:r>
      <w:r>
        <w:t>”instructions in writing” and for it to be readily available.</w:t>
      </w:r>
    </w:p>
    <w:p w14:paraId="76E5845E" w14:textId="0F5F46D4" w:rsidR="00E9646D" w:rsidRPr="009D6F77" w:rsidRDefault="3FDF60CD" w:rsidP="00EC6F1A">
      <w:pPr>
        <w:pStyle w:val="Bulletlist1"/>
      </w:pPr>
      <w:r>
        <w:t>ADR/</w:t>
      </w:r>
      <w:r w:rsidR="00FD2EFB">
        <w:t xml:space="preserve"> </w:t>
      </w:r>
      <w:r>
        <w:t>RID § 5.4.4.1 requires the consignor and the carrier to retain a copy of the dangerous goods transport document and additional information and documentation as specified in ADR/RID, for a minimum period of three months.</w:t>
      </w:r>
    </w:p>
    <w:p w14:paraId="5E13FC56" w14:textId="77777777" w:rsidR="00E9646D" w:rsidRPr="009D6F77" w:rsidRDefault="3FDF60CD" w:rsidP="00EC6F1A">
      <w:pPr>
        <w:pStyle w:val="Bulletlist1"/>
      </w:pPr>
      <w:r>
        <w:t>ADR § 8.1 states general requirements concerning transport units and equipment on board. It includes requirements for fire fighting equipment, miscellaneous equipment and equipment for personal protection.</w:t>
      </w:r>
    </w:p>
    <w:p w14:paraId="3FC4688D" w14:textId="77777777" w:rsidR="00E9646D" w:rsidRDefault="3FDF60CD" w:rsidP="00EC6F1A">
      <w:pPr>
        <w:pStyle w:val="Bulletlist1"/>
      </w:pPr>
      <w:r>
        <w:t>ADR § 8.2 includes the requirements concerning the training of the vehicle crew.</w:t>
      </w:r>
    </w:p>
    <w:p w14:paraId="78B0D5D5" w14:textId="77777777" w:rsidR="007F7004" w:rsidRDefault="6E4D954D" w:rsidP="00EC6F1A">
      <w:pPr>
        <w:pStyle w:val="Bulletlist1"/>
      </w:pPr>
      <w:r>
        <w:t>ADR/RID § 8.5 S12 allows for drivers to be trained internally in some cases.</w:t>
      </w:r>
    </w:p>
    <w:p w14:paraId="50A07980" w14:textId="3F3F6909" w:rsidR="001409AB" w:rsidRDefault="6B7990E4" w:rsidP="00EC6F1A">
      <w:pPr>
        <w:pStyle w:val="Bulletlist1"/>
      </w:pPr>
      <w:r>
        <w:t>ADR/RID § 7.5.</w:t>
      </w:r>
      <w:r w:rsidR="2E26098C">
        <w:t>11 CV33</w:t>
      </w:r>
      <w:r w:rsidR="00880354">
        <w:t xml:space="preserve"> </w:t>
      </w:r>
      <w:r w:rsidR="004E28AF">
        <w:t>–</w:t>
      </w:r>
      <w:r w:rsidR="00880354">
        <w:t xml:space="preserve"> </w:t>
      </w:r>
      <w:r w:rsidR="004E28AF">
        <w:t>specific requirements on stowage</w:t>
      </w:r>
      <w:r w:rsidR="00A449EE">
        <w:t xml:space="preserve">, </w:t>
      </w:r>
      <w:r w:rsidR="00961640">
        <w:t>delivery</w:t>
      </w:r>
      <w:r w:rsidR="004E28AF">
        <w:t xml:space="preserve"> and </w:t>
      </w:r>
      <w:r w:rsidR="00A449EE">
        <w:t>vehicles.</w:t>
      </w:r>
    </w:p>
    <w:p w14:paraId="2B6E11C0" w14:textId="77777777" w:rsidR="00700919" w:rsidRDefault="7D60ABEF" w:rsidP="00752216">
      <w:pPr>
        <w:pStyle w:val="Heading3"/>
      </w:pPr>
      <w:bookmarkStart w:id="68" w:name="_Toc1061827494"/>
      <w:r>
        <w:t>Guidance</w:t>
      </w:r>
      <w:bookmarkEnd w:id="68"/>
    </w:p>
    <w:p w14:paraId="38ABCB64" w14:textId="36DDFE15" w:rsidR="00700919" w:rsidRDefault="6C0D3096" w:rsidP="00EC6F1A">
      <w:pPr>
        <w:pStyle w:val="F9-Paragraph"/>
      </w:pPr>
      <w:r>
        <w:t xml:space="preserve">Carrier should be able to demonstrate training </w:t>
      </w:r>
      <w:r w:rsidR="2676D379">
        <w:t xml:space="preserve">of all drivers and other staff. </w:t>
      </w:r>
      <w:r w:rsidR="00FD2EFB">
        <w:br/>
      </w:r>
      <w:r w:rsidR="2676D379">
        <w:t>If internal training is used for drivers (</w:t>
      </w:r>
      <w:r w:rsidR="4E418DA7">
        <w:t>ADR/</w:t>
      </w:r>
      <w:r w:rsidR="00FD2EFB">
        <w:t xml:space="preserve"> </w:t>
      </w:r>
      <w:r w:rsidR="4E418DA7">
        <w:t xml:space="preserve">RID § </w:t>
      </w:r>
      <w:r w:rsidR="4F01FFFA">
        <w:t>8.5 S12) then the course content should be available for inspection, as a minimum the scope and content list.</w:t>
      </w:r>
    </w:p>
    <w:p w14:paraId="0F9C2DC3" w14:textId="7D694CF5" w:rsidR="00356B6C" w:rsidRDefault="1AED0D89" w:rsidP="00EC6F1A">
      <w:pPr>
        <w:pStyle w:val="F9-Paragraph"/>
      </w:pPr>
      <w:r>
        <w:t xml:space="preserve">Where drivers require/have ADR training </w:t>
      </w:r>
      <w:r w:rsidR="022AC8FE">
        <w:t>it should comply with the requirements of ADR/</w:t>
      </w:r>
      <w:r w:rsidR="00FD2EFB">
        <w:t xml:space="preserve"> </w:t>
      </w:r>
      <w:r w:rsidR="022AC8FE">
        <w:t xml:space="preserve">RID § 8.2 </w:t>
      </w:r>
      <w:r w:rsidR="7506716F">
        <w:t>and certificates should be retained by the drivers and copies held by the carrier.</w:t>
      </w:r>
    </w:p>
    <w:p w14:paraId="3DF44BDF" w14:textId="333E6AF7" w:rsidR="00CA5E6A" w:rsidRDefault="5E648964" w:rsidP="00EC6F1A">
      <w:pPr>
        <w:pStyle w:val="F9-Paragraph"/>
      </w:pPr>
      <w:r>
        <w:t>Training of drivers should include all the duties defined in ADR/</w:t>
      </w:r>
      <w:r w:rsidR="00FD2EFB">
        <w:t xml:space="preserve"> </w:t>
      </w:r>
      <w:r>
        <w:t>RID § 1.4.2.2</w:t>
      </w:r>
      <w:r w:rsidR="24F29092">
        <w:t xml:space="preserve"> including response to incidents.</w:t>
      </w:r>
    </w:p>
    <w:p w14:paraId="52FAFA73" w14:textId="3B584B7A" w:rsidR="00545F3E" w:rsidRDefault="100C7525" w:rsidP="00EC6F1A">
      <w:pPr>
        <w:pStyle w:val="F9-Paragraph"/>
      </w:pPr>
      <w:r>
        <w:t>The instructions in writing are contained within ADR/</w:t>
      </w:r>
      <w:r w:rsidR="00FD2EFB">
        <w:t xml:space="preserve"> </w:t>
      </w:r>
      <w:r>
        <w:t>RID</w:t>
      </w:r>
      <w:r w:rsidR="7A551090">
        <w:t xml:space="preserve"> </w:t>
      </w:r>
      <w:r w:rsidR="5CFB8AB8">
        <w:t xml:space="preserve">§ 5.4.3 and the version held by the carrier and drivers should be the current </w:t>
      </w:r>
      <w:r w:rsidR="5254CAD1">
        <w:t xml:space="preserve">version. </w:t>
      </w:r>
      <w:r w:rsidR="00214682">
        <w:br/>
      </w:r>
      <w:r w:rsidR="5254CAD1">
        <w:t>It should be an exact copy and not modified in any way, for example</w:t>
      </w:r>
      <w:r w:rsidR="00FD2EFB">
        <w:t>,</w:t>
      </w:r>
      <w:r w:rsidR="5254CAD1">
        <w:t xml:space="preserve"> </w:t>
      </w:r>
      <w:r w:rsidR="00214682">
        <w:t xml:space="preserve">it </w:t>
      </w:r>
      <w:r w:rsidR="5254CAD1">
        <w:t>should include all class information</w:t>
      </w:r>
      <w:r w:rsidR="00214682">
        <w:t xml:space="preserve"> and</w:t>
      </w:r>
      <w:r w:rsidR="5254CAD1">
        <w:t xml:space="preserve"> not be reduced to just class 7.</w:t>
      </w:r>
    </w:p>
    <w:p w14:paraId="7A090626" w14:textId="51E7B9BB" w:rsidR="00545F3E" w:rsidRDefault="69E550E3" w:rsidP="00EC6F1A">
      <w:pPr>
        <w:pStyle w:val="F9-Paragraph"/>
      </w:pPr>
      <w:r>
        <w:lastRenderedPageBreak/>
        <w:t xml:space="preserve">The carrier should be able to provide copies of </w:t>
      </w:r>
      <w:r w:rsidR="008A2447">
        <w:t xml:space="preserve">the </w:t>
      </w:r>
      <w:r>
        <w:t xml:space="preserve">past </w:t>
      </w:r>
      <w:r w:rsidR="00FD2EFB">
        <w:t>three</w:t>
      </w:r>
      <w:r>
        <w:t xml:space="preserve"> months transport documents – either physical copies or digital. Should be the completed versions with all signatures and detail completed.</w:t>
      </w:r>
    </w:p>
    <w:p w14:paraId="7D40BAAB" w14:textId="41CD2123" w:rsidR="00E80F93" w:rsidRDefault="2E26098C" w:rsidP="00EC6F1A">
      <w:pPr>
        <w:pStyle w:val="F9-Paragraph"/>
      </w:pPr>
      <w:r>
        <w:t xml:space="preserve">The carrier is responsible for </w:t>
      </w:r>
      <w:r w:rsidR="2DFE07A3">
        <w:t>monitoring the vehicle and equipment used for transport of radioactive material</w:t>
      </w:r>
      <w:r w:rsidR="7260701A">
        <w:t xml:space="preserve"> (ADR/</w:t>
      </w:r>
      <w:r w:rsidR="00FD2EFB">
        <w:t xml:space="preserve"> </w:t>
      </w:r>
      <w:r w:rsidR="7260701A">
        <w:t>RID § 7.5.11 CV33 (5.3))</w:t>
      </w:r>
      <w:r w:rsidR="2DFE07A3">
        <w:t>. This should be done in proportion to the risk of contamination</w:t>
      </w:r>
      <w:r w:rsidR="3D2D82F6">
        <w:t xml:space="preserve"> from the materials being moved.</w:t>
      </w:r>
    </w:p>
    <w:p w14:paraId="6C7E0B35" w14:textId="757D0C43" w:rsidR="003C6E39" w:rsidRDefault="67CA9A24" w:rsidP="00EC6F1A">
      <w:pPr>
        <w:pStyle w:val="F9-Paragraph"/>
      </w:pPr>
      <w:r>
        <w:t>The carrier must have a process for managing packages that are undeliverable in accordance with (ADR/</w:t>
      </w:r>
      <w:r w:rsidR="00FD2EFB">
        <w:t xml:space="preserve"> </w:t>
      </w:r>
      <w:r>
        <w:t>RID § 7.5.11 CV33 (6)).</w:t>
      </w:r>
    </w:p>
    <w:p w14:paraId="31A69099" w14:textId="77777777" w:rsidR="00700919" w:rsidRDefault="7D60ABEF" w:rsidP="00752216">
      <w:pPr>
        <w:pStyle w:val="Heading3"/>
      </w:pPr>
      <w:bookmarkStart w:id="69" w:name="_Toc248812825"/>
      <w:r>
        <w:t>Related documents</w:t>
      </w:r>
      <w:bookmarkEnd w:id="69"/>
    </w:p>
    <w:p w14:paraId="5E82957F" w14:textId="5A033758" w:rsidR="00C13AF5" w:rsidRDefault="00C13AF5" w:rsidP="00EC6F1A">
      <w:pPr>
        <w:pStyle w:val="Bulletlist1"/>
      </w:pPr>
      <w:r w:rsidRPr="00757F69">
        <w:t>NS-INSP-GD-068 - The Carriage of Dangerous Goods and use of Transportable Pressure Equipment Regulations 2009</w:t>
      </w:r>
      <w:r w:rsidR="00FD2EFB">
        <w:t xml:space="preserve"> </w:t>
      </w:r>
      <w:sdt>
        <w:sdtPr>
          <w:id w:val="-2097005406"/>
          <w:citation/>
        </w:sdtPr>
        <w:sdtEndPr/>
        <w:sdtContent>
          <w:r w:rsidR="00FD2EFB">
            <w:fldChar w:fldCharType="begin"/>
          </w:r>
          <w:r w:rsidR="00FD2EFB">
            <w:instrText xml:space="preserve"> CITATION ONR419 \l 2057 </w:instrText>
          </w:r>
          <w:r w:rsidR="00FD2EFB">
            <w:fldChar w:fldCharType="separate"/>
          </w:r>
          <w:r w:rsidR="00214682" w:rsidRPr="00214682">
            <w:t>[20]</w:t>
          </w:r>
          <w:r w:rsidR="00FD2EFB">
            <w:fldChar w:fldCharType="end"/>
          </w:r>
        </w:sdtContent>
      </w:sdt>
      <w:r w:rsidRPr="00757F69">
        <w:t xml:space="preserve"> – Radiation and Contamination Monitoring, and Determination of Transport Index</w:t>
      </w:r>
      <w:r w:rsidR="00FD2EFB">
        <w:t xml:space="preserve"> </w:t>
      </w:r>
    </w:p>
    <w:p w14:paraId="5417A616" w14:textId="77777777" w:rsidR="004B5CA6" w:rsidRDefault="004B5CA6" w:rsidP="00FD2EFB">
      <w:pPr>
        <w:pStyle w:val="Heading2"/>
        <w:sectPr w:rsidR="004B5CA6" w:rsidSect="00214682">
          <w:pgSz w:w="11906" w:h="16838" w:code="9"/>
          <w:pgMar w:top="1440" w:right="1440" w:bottom="1440" w:left="1440" w:header="397" w:footer="397" w:gutter="0"/>
          <w:cols w:space="312"/>
          <w:docGrid w:linePitch="360"/>
        </w:sectPr>
      </w:pPr>
      <w:bookmarkStart w:id="70" w:name="_Toc591933084"/>
      <w:bookmarkStart w:id="71" w:name="_Toc149736364"/>
    </w:p>
    <w:p w14:paraId="5DCF70BB" w14:textId="74F2D5CD" w:rsidR="00700919" w:rsidRDefault="7D60ABEF" w:rsidP="00FD2EFB">
      <w:pPr>
        <w:pStyle w:val="Heading2"/>
      </w:pPr>
      <w:r>
        <w:lastRenderedPageBreak/>
        <w:t>Training and Competence</w:t>
      </w:r>
      <w:bookmarkEnd w:id="70"/>
      <w:bookmarkEnd w:id="71"/>
    </w:p>
    <w:p w14:paraId="746B6CF8" w14:textId="77777777" w:rsidR="00700919" w:rsidRDefault="7D60ABEF" w:rsidP="00752216">
      <w:pPr>
        <w:pStyle w:val="Heading3"/>
      </w:pPr>
      <w:bookmarkStart w:id="72" w:name="_Toc1794187685"/>
      <w:r>
        <w:t>Legal Requirements</w:t>
      </w:r>
      <w:bookmarkEnd w:id="72"/>
    </w:p>
    <w:p w14:paraId="789CF0DB" w14:textId="119E7F91" w:rsidR="006A5B2F" w:rsidRDefault="303BCEF6" w:rsidP="00EC6F1A">
      <w:pPr>
        <w:pStyle w:val="Bulletlist1"/>
      </w:pPr>
      <w:r>
        <w:t>IRR17 Regulation 15</w:t>
      </w:r>
      <w:r w:rsidR="00914628">
        <w:t xml:space="preserve"> – requirements for training</w:t>
      </w:r>
    </w:p>
    <w:p w14:paraId="72D7095A" w14:textId="484179B6" w:rsidR="007F7004" w:rsidRDefault="6E4D954D" w:rsidP="00EC6F1A">
      <w:pPr>
        <w:pStyle w:val="Bulletlist1"/>
      </w:pPr>
      <w:r>
        <w:t>ADR/</w:t>
      </w:r>
      <w:r w:rsidR="00FD2EFB">
        <w:t xml:space="preserve"> </w:t>
      </w:r>
      <w:r>
        <w:t>RID §1.3.1 requires persons whose duties concern the carriage of dangerous goods, shall be trained in the requirements governing the carriage of such goods appropriate to their responsibilities and duties.</w:t>
      </w:r>
    </w:p>
    <w:p w14:paraId="078DBB8A" w14:textId="12E71A81" w:rsidR="001559BB" w:rsidRPr="009D6F77" w:rsidRDefault="001559BB" w:rsidP="00EC6F1A">
      <w:pPr>
        <w:pStyle w:val="Bulletlist1"/>
      </w:pPr>
      <w:r>
        <w:t>ADR/</w:t>
      </w:r>
      <w:r w:rsidR="00FD2EFB">
        <w:t xml:space="preserve"> </w:t>
      </w:r>
      <w:r>
        <w:t xml:space="preserve">RID §1.3.2 identifies </w:t>
      </w:r>
      <w:r w:rsidR="005812DC">
        <w:t>the nature of training required.</w:t>
      </w:r>
    </w:p>
    <w:p w14:paraId="3E8EB203" w14:textId="46F0831B" w:rsidR="007F7004" w:rsidRPr="009D6F77" w:rsidRDefault="6E4D954D" w:rsidP="00EC6F1A">
      <w:pPr>
        <w:pStyle w:val="Bulletlist1"/>
      </w:pPr>
      <w:r>
        <w:t>ADR/</w:t>
      </w:r>
      <w:r w:rsidR="00FD2EFB">
        <w:t xml:space="preserve"> </w:t>
      </w:r>
      <w:r>
        <w:t>RID § 1.3.3 requires records of training received shall be kept by the employer and made available to the employee or competent authority, upon request.</w:t>
      </w:r>
    </w:p>
    <w:p w14:paraId="2F5EC783" w14:textId="13E27E26" w:rsidR="007F7004" w:rsidRPr="009D6F77" w:rsidRDefault="6E4D954D" w:rsidP="00EC6F1A">
      <w:pPr>
        <w:pStyle w:val="Bulletlist1"/>
      </w:pPr>
      <w:r>
        <w:t>ADR/</w:t>
      </w:r>
      <w:r w:rsidR="00FD2EFB">
        <w:t xml:space="preserve"> </w:t>
      </w:r>
      <w:r>
        <w:t>RID § 1.7.2.5 requires workers to be appropriately trained in radiation protection (including the protection of others that may be affected by their actions).</w:t>
      </w:r>
    </w:p>
    <w:p w14:paraId="395966AA" w14:textId="77777777" w:rsidR="00700919" w:rsidRDefault="7D60ABEF" w:rsidP="00752216">
      <w:pPr>
        <w:pStyle w:val="Heading3"/>
      </w:pPr>
      <w:bookmarkStart w:id="73" w:name="_Toc1641290937"/>
      <w:r>
        <w:t>Guidance</w:t>
      </w:r>
      <w:bookmarkEnd w:id="73"/>
    </w:p>
    <w:p w14:paraId="639C6BCA" w14:textId="04093F07" w:rsidR="0020371C" w:rsidRDefault="0B4F5701" w:rsidP="00EC6F1A">
      <w:pPr>
        <w:pStyle w:val="F9-Paragraph"/>
      </w:pPr>
      <w:r>
        <w:t xml:space="preserve">There is a lot of overlap in radiation </w:t>
      </w:r>
      <w:r w:rsidR="1BBF14D0">
        <w:t>protection and knowledge training requirements between ADR/</w:t>
      </w:r>
      <w:r w:rsidR="00FD2EFB">
        <w:t xml:space="preserve"> </w:t>
      </w:r>
      <w:r w:rsidR="1BBF14D0">
        <w:t xml:space="preserve">RID and IRR17. The general expectation is that individuals should be trained to a suitable level for the </w:t>
      </w:r>
      <w:r w:rsidR="71CEBDB9">
        <w:t xml:space="preserve">activities they are involved in. The level of training for differing roles needs to be identified and then </w:t>
      </w:r>
      <w:r w:rsidR="003A13B7">
        <w:t xml:space="preserve">the level of </w:t>
      </w:r>
      <w:r w:rsidR="00E72C14">
        <w:t xml:space="preserve">competence </w:t>
      </w:r>
      <w:r w:rsidR="71CEBDB9">
        <w:t>demonstrated.</w:t>
      </w:r>
    </w:p>
    <w:p w14:paraId="116C16D4" w14:textId="397D9B00" w:rsidR="00BA66E0" w:rsidRDefault="71CEBDB9" w:rsidP="00EC6F1A">
      <w:pPr>
        <w:pStyle w:val="F9-Paragraph"/>
      </w:pPr>
      <w:r>
        <w:t xml:space="preserve">Training </w:t>
      </w:r>
      <w:r w:rsidR="1AF3D4DB">
        <w:t xml:space="preserve">in radiation protection </w:t>
      </w:r>
      <w:r>
        <w:t xml:space="preserve">may </w:t>
      </w:r>
      <w:r w:rsidR="1AF3D4DB">
        <w:t>be required by</w:t>
      </w:r>
      <w:r>
        <w:t xml:space="preserve"> individuals who are not directly involved in handling or radioactive material, but are </w:t>
      </w:r>
      <w:r w:rsidR="1AF3D4DB">
        <w:t xml:space="preserve">responsible for organising transport, writing processes and/or preparing documentation. </w:t>
      </w:r>
    </w:p>
    <w:p w14:paraId="34FA4AF6" w14:textId="77777777" w:rsidR="00214682" w:rsidRDefault="00214682" w:rsidP="00EC6F1A">
      <w:pPr>
        <w:pStyle w:val="F9-Paragraph"/>
        <w:sectPr w:rsidR="00214682" w:rsidSect="00214682">
          <w:pgSz w:w="11906" w:h="16838" w:code="9"/>
          <w:pgMar w:top="1440" w:right="1440" w:bottom="1440" w:left="1440" w:header="397" w:footer="397" w:gutter="0"/>
          <w:cols w:space="312"/>
          <w:docGrid w:linePitch="360"/>
        </w:sectPr>
      </w:pPr>
    </w:p>
    <w:p w14:paraId="5BF8E7D1" w14:textId="03E476BC" w:rsidR="00BA5649" w:rsidRDefault="25030C69" w:rsidP="00EC6F1A">
      <w:pPr>
        <w:pStyle w:val="F9-Paragraph"/>
      </w:pPr>
      <w:r>
        <w:lastRenderedPageBreak/>
        <w:t xml:space="preserve">Individuals who are involved in the transport process should have an awareness </w:t>
      </w:r>
      <w:r w:rsidR="6BC54AD8">
        <w:t xml:space="preserve">proportionate to their responsibilities. This may include individuals such as receptionists and/or security staff who are </w:t>
      </w:r>
      <w:r w:rsidR="74E1C13B">
        <w:t>involved in directing or escorting drivers to collection/delivery locations.</w:t>
      </w:r>
    </w:p>
    <w:p w14:paraId="25E000A9" w14:textId="1816C0B0" w:rsidR="003B0AA7" w:rsidRDefault="1DAC4AC4" w:rsidP="00EC6F1A">
      <w:pPr>
        <w:pStyle w:val="F9-Paragraph"/>
      </w:pPr>
      <w:r>
        <w:t xml:space="preserve">Drivers have specific training requirements </w:t>
      </w:r>
      <w:r w:rsidR="10C1FB48">
        <w:t>(</w:t>
      </w:r>
      <w:r w:rsidR="00FD2EFB">
        <w:t xml:space="preserve">refer to </w:t>
      </w:r>
      <w:r w:rsidR="10C1FB48">
        <w:t xml:space="preserve">section </w:t>
      </w:r>
      <w:r w:rsidR="009319E2">
        <w:fldChar w:fldCharType="begin"/>
      </w:r>
      <w:r w:rsidR="009319E2">
        <w:instrText xml:space="preserve"> REF _Ref143864587 \r \h </w:instrText>
      </w:r>
      <w:r w:rsidR="009319E2">
        <w:fldChar w:fldCharType="separate"/>
      </w:r>
      <w:r w:rsidR="009319E2">
        <w:t>3.11</w:t>
      </w:r>
      <w:r w:rsidR="009319E2">
        <w:fldChar w:fldCharType="end"/>
      </w:r>
      <w:r w:rsidR="10C1FB48">
        <w:t>)</w:t>
      </w:r>
    </w:p>
    <w:p w14:paraId="33C76C69" w14:textId="0050EB87" w:rsidR="00A236C7" w:rsidRDefault="00A236C7" w:rsidP="00EC6F1A">
      <w:pPr>
        <w:pStyle w:val="F9-Paragraph"/>
      </w:pPr>
      <w:r>
        <w:t xml:space="preserve">Training should be kept current and </w:t>
      </w:r>
      <w:r w:rsidR="00844415">
        <w:t>refreshed at an appropriate, identified, time</w:t>
      </w:r>
      <w:r w:rsidR="00C6431B">
        <w:t xml:space="preserve"> period.</w:t>
      </w:r>
    </w:p>
    <w:p w14:paraId="35C46305" w14:textId="6437F4B0" w:rsidR="00700919" w:rsidRDefault="6DD4763E" w:rsidP="00EC6F1A">
      <w:pPr>
        <w:pStyle w:val="F9-Paragraph"/>
      </w:pPr>
      <w:r>
        <w:t xml:space="preserve">All </w:t>
      </w:r>
      <w:r w:rsidRPr="005812DC">
        <w:t>training</w:t>
      </w:r>
      <w:r>
        <w:t xml:space="preserve"> should be </w:t>
      </w:r>
      <w:r w:rsidR="00FD2EFB">
        <w:t>recorded,</w:t>
      </w:r>
      <w:r>
        <w:t xml:space="preserve"> and</w:t>
      </w:r>
      <w:r w:rsidR="21B13452">
        <w:t xml:space="preserve"> individuals provided with certificates if required. Copies of all training material should be retained</w:t>
      </w:r>
      <w:r w:rsidR="00B75115">
        <w:t>, as a minimum,</w:t>
      </w:r>
      <w:r w:rsidR="21B13452">
        <w:t xml:space="preserve"> for the period of valid</w:t>
      </w:r>
      <w:r w:rsidR="1DAC4AC4">
        <w:t>ity of any course.</w:t>
      </w:r>
    </w:p>
    <w:p w14:paraId="4A1799CC" w14:textId="77777777" w:rsidR="00700919" w:rsidRDefault="7D60ABEF" w:rsidP="00752216">
      <w:pPr>
        <w:pStyle w:val="Heading3"/>
      </w:pPr>
      <w:bookmarkStart w:id="74" w:name="_Toc892866780"/>
      <w:r>
        <w:t>Related documents</w:t>
      </w:r>
      <w:bookmarkEnd w:id="74"/>
    </w:p>
    <w:p w14:paraId="055D2BC6" w14:textId="62A6ADD3" w:rsidR="001C136A" w:rsidRDefault="00E61B00" w:rsidP="00EC6F1A">
      <w:pPr>
        <w:pStyle w:val="Bulletlist1"/>
      </w:pPr>
      <w:r>
        <w:t>NS-INSP-GD-010 - LC10 – Training</w:t>
      </w:r>
      <w:r w:rsidR="00FD2EFB">
        <w:t xml:space="preserve"> </w:t>
      </w:r>
      <w:sdt>
        <w:sdtPr>
          <w:id w:val="-702545527"/>
          <w:citation/>
        </w:sdtPr>
        <w:sdtEndPr/>
        <w:sdtContent>
          <w:r w:rsidR="00FD2EFB">
            <w:fldChar w:fldCharType="begin"/>
          </w:r>
          <w:r w:rsidR="00FD2EFB">
            <w:instrText xml:space="preserve"> CITATION ONR131 \l 2057 </w:instrText>
          </w:r>
          <w:r w:rsidR="00FD2EFB">
            <w:fldChar w:fldCharType="separate"/>
          </w:r>
          <w:r w:rsidR="00214682" w:rsidRPr="00214682">
            <w:t>[21]</w:t>
          </w:r>
          <w:r w:rsidR="00FD2EFB">
            <w:fldChar w:fldCharType="end"/>
          </w:r>
        </w:sdtContent>
      </w:sdt>
    </w:p>
    <w:p w14:paraId="43E9A1C4" w14:textId="19777EC7" w:rsidR="00F95CC7" w:rsidRDefault="00F95CC7" w:rsidP="00EC6F1A">
      <w:pPr>
        <w:pStyle w:val="Bulletlist1"/>
      </w:pPr>
      <w:r w:rsidRPr="00F95CC7">
        <w:t xml:space="preserve">NS-INSP-GD-012 </w:t>
      </w:r>
      <w:r>
        <w:t>-</w:t>
      </w:r>
      <w:r w:rsidRPr="00F95CC7">
        <w:t xml:space="preserve"> LC12 - Duly authorised and other suitably qualified and experienced person</w:t>
      </w:r>
      <w:r>
        <w:t>s</w:t>
      </w:r>
      <w:r w:rsidR="00FD2EFB">
        <w:t xml:space="preserve"> </w:t>
      </w:r>
      <w:sdt>
        <w:sdtPr>
          <w:id w:val="-439836859"/>
          <w:citation/>
        </w:sdtPr>
        <w:sdtEndPr/>
        <w:sdtContent>
          <w:r w:rsidR="00FD2EFB">
            <w:fldChar w:fldCharType="begin"/>
          </w:r>
          <w:r w:rsidR="00FD2EFB">
            <w:instrText xml:space="preserve"> CITATION ONR263 \l 2057 </w:instrText>
          </w:r>
          <w:r w:rsidR="00FD2EFB">
            <w:fldChar w:fldCharType="separate"/>
          </w:r>
          <w:r w:rsidR="00214682" w:rsidRPr="00214682">
            <w:t>[22]</w:t>
          </w:r>
          <w:r w:rsidR="00FD2EFB">
            <w:fldChar w:fldCharType="end"/>
          </w:r>
        </w:sdtContent>
      </w:sdt>
    </w:p>
    <w:p w14:paraId="2A4B8E0F" w14:textId="77777777" w:rsidR="004B5CA6" w:rsidRDefault="004B5CA6" w:rsidP="00FD2EFB">
      <w:pPr>
        <w:pStyle w:val="Heading2"/>
        <w:sectPr w:rsidR="004B5CA6" w:rsidSect="00214682">
          <w:pgSz w:w="11906" w:h="16838" w:code="9"/>
          <w:pgMar w:top="1440" w:right="1440" w:bottom="1440" w:left="1440" w:header="397" w:footer="397" w:gutter="0"/>
          <w:cols w:space="312"/>
          <w:docGrid w:linePitch="360"/>
        </w:sectPr>
      </w:pPr>
      <w:bookmarkStart w:id="75" w:name="_Toc2034740235"/>
      <w:bookmarkStart w:id="76" w:name="_Toc149736365"/>
    </w:p>
    <w:p w14:paraId="0D2C37F5" w14:textId="60D49140" w:rsidR="00700919" w:rsidRDefault="7D60ABEF" w:rsidP="00FD2EFB">
      <w:pPr>
        <w:pStyle w:val="Heading2"/>
      </w:pPr>
      <w:r>
        <w:lastRenderedPageBreak/>
        <w:t>Dangerous Goods Safety Advice</w:t>
      </w:r>
      <w:bookmarkEnd w:id="75"/>
      <w:bookmarkEnd w:id="76"/>
    </w:p>
    <w:p w14:paraId="39F813AE" w14:textId="77777777" w:rsidR="00700919" w:rsidRDefault="7D60ABEF" w:rsidP="00752216">
      <w:pPr>
        <w:pStyle w:val="Heading3"/>
      </w:pPr>
      <w:bookmarkStart w:id="77" w:name="_Toc355433022"/>
      <w:r>
        <w:t>Legal Requirements</w:t>
      </w:r>
      <w:bookmarkEnd w:id="77"/>
    </w:p>
    <w:p w14:paraId="7D17D8D8" w14:textId="473E7F8C" w:rsidR="00700919" w:rsidRDefault="7F696427" w:rsidP="00EC6F1A">
      <w:pPr>
        <w:pStyle w:val="Bulletlist1"/>
      </w:pPr>
      <w:r>
        <w:t>ADR/</w:t>
      </w:r>
      <w:r w:rsidR="00FD2EFB">
        <w:t xml:space="preserve"> </w:t>
      </w:r>
      <w:r>
        <w:t>RID § 1.8.3</w:t>
      </w:r>
      <w:r w:rsidR="001D181C">
        <w:t xml:space="preserve"> – requirements for having a safety advisor and their qualifications and responsibilities.</w:t>
      </w:r>
    </w:p>
    <w:p w14:paraId="658AAFCF" w14:textId="43AFF454" w:rsidR="00C61AF6" w:rsidRDefault="450B21BD" w:rsidP="00EC6F1A">
      <w:pPr>
        <w:pStyle w:val="Bulletlist1"/>
      </w:pPr>
      <w:r>
        <w:t>ADR/</w:t>
      </w:r>
      <w:r w:rsidR="00FD2EFB">
        <w:t xml:space="preserve"> </w:t>
      </w:r>
      <w:r>
        <w:t>RID §1.3.1 requires persons whose duties concern the carriage of dangerous goods, shall be trained in the requirements governing the carriage of such goods appropriate to their responsibilities and duties.</w:t>
      </w:r>
    </w:p>
    <w:p w14:paraId="16E6C01F" w14:textId="77777777" w:rsidR="00700919" w:rsidRDefault="1860D2A8" w:rsidP="00752216">
      <w:pPr>
        <w:pStyle w:val="Heading3"/>
      </w:pPr>
      <w:bookmarkStart w:id="78" w:name="_Toc993101171"/>
      <w:r>
        <w:t>Guidance</w:t>
      </w:r>
      <w:bookmarkEnd w:id="78"/>
    </w:p>
    <w:p w14:paraId="2D651D3C" w14:textId="55665DFA" w:rsidR="00700919" w:rsidRDefault="5DC4E02A" w:rsidP="00EC6F1A">
      <w:pPr>
        <w:pStyle w:val="F9-Paragraph"/>
      </w:pPr>
      <w:r>
        <w:t>Dangerous Goods Safety Advisors (</w:t>
      </w:r>
      <w:r w:rsidR="3FF2E7DE">
        <w:t>DGSA</w:t>
      </w:r>
      <w:r w:rsidR="4AA1918C">
        <w:t>)</w:t>
      </w:r>
      <w:r w:rsidR="3FF2E7DE">
        <w:t xml:space="preserve"> should be appointed in writing</w:t>
      </w:r>
      <w:r w:rsidR="59698568">
        <w:t xml:space="preserve"> </w:t>
      </w:r>
      <w:r w:rsidR="657E66FE">
        <w:t xml:space="preserve">(unless DGSA appointment is not required) </w:t>
      </w:r>
      <w:r w:rsidR="59698568">
        <w:t xml:space="preserve">and the </w:t>
      </w:r>
      <w:proofErr w:type="spellStart"/>
      <w:r w:rsidR="59698568">
        <w:t>dutyholder</w:t>
      </w:r>
      <w:proofErr w:type="spellEnd"/>
      <w:r w:rsidR="59698568">
        <w:t xml:space="preserve"> should ideally have copies of the DGSAs certificate of qualification.</w:t>
      </w:r>
    </w:p>
    <w:p w14:paraId="45BC0761" w14:textId="072C855C" w:rsidR="1B8652F6" w:rsidRDefault="0DF98158" w:rsidP="00EC6F1A">
      <w:pPr>
        <w:pStyle w:val="F9-Paragraph"/>
        <w:rPr>
          <w:szCs w:val="24"/>
        </w:rPr>
      </w:pPr>
      <w:r>
        <w:t>If DGSA appointment is not required</w:t>
      </w:r>
      <w:r w:rsidR="00CF394B">
        <w:t>,</w:t>
      </w:r>
      <w:r>
        <w:t xml:space="preserve"> the basis for this should be formally documented and revisited at suitable intervals to ensure the conclusion not to appoint remains valid.</w:t>
      </w:r>
    </w:p>
    <w:p w14:paraId="535513B2" w14:textId="503D0585" w:rsidR="00073AA9" w:rsidRDefault="7E48227A" w:rsidP="00EC6F1A">
      <w:pPr>
        <w:pStyle w:val="F9-Paragraph"/>
      </w:pPr>
      <w:r>
        <w:t>The DGSA should be qualified in accordance with ADR/</w:t>
      </w:r>
      <w:r w:rsidR="00FD2EFB">
        <w:t xml:space="preserve"> </w:t>
      </w:r>
      <w:r>
        <w:t>RID</w:t>
      </w:r>
      <w:r w:rsidR="529E55ED">
        <w:t xml:space="preserve"> </w:t>
      </w:r>
      <w:r w:rsidR="450B21BD">
        <w:t xml:space="preserve">§ 1.8.3 </w:t>
      </w:r>
      <w:r w:rsidR="529E55ED">
        <w:t>requirements</w:t>
      </w:r>
      <w:r w:rsidR="004D0AF5">
        <w:t>.</w:t>
      </w:r>
    </w:p>
    <w:p w14:paraId="407ECF0A" w14:textId="457C4E7F" w:rsidR="009D0CCA" w:rsidRDefault="009D0CCA" w:rsidP="00EC6F1A">
      <w:pPr>
        <w:pStyle w:val="F9-Paragraph"/>
      </w:pPr>
      <w:r>
        <w:t xml:space="preserve">DGSAs should also be experienced in </w:t>
      </w:r>
      <w:r w:rsidR="007A69EA">
        <w:t xml:space="preserve">aspects of Class 7 dangerous goods, it is recommended that additional </w:t>
      </w:r>
      <w:r w:rsidR="00B50156">
        <w:t xml:space="preserve">class specific </w:t>
      </w:r>
      <w:r w:rsidR="007A69EA">
        <w:t>training</w:t>
      </w:r>
      <w:r w:rsidR="000508C3">
        <w:t xml:space="preserve"> be undertaken by DGSAs who provide services relating to radioactive material.</w:t>
      </w:r>
    </w:p>
    <w:p w14:paraId="41113714" w14:textId="50099256" w:rsidR="00EE6FF7" w:rsidRDefault="700D629B" w:rsidP="00EC6F1A">
      <w:pPr>
        <w:pStyle w:val="F9-Paragraph"/>
      </w:pPr>
      <w:r>
        <w:t xml:space="preserve">There should be evidence of regular interaction between </w:t>
      </w:r>
      <w:proofErr w:type="spellStart"/>
      <w:r w:rsidR="5F29088D">
        <w:t>dutyholders</w:t>
      </w:r>
      <w:proofErr w:type="spellEnd"/>
      <w:r>
        <w:t xml:space="preserve"> and DGSAs</w:t>
      </w:r>
      <w:r w:rsidR="7DED41CA">
        <w:t>,</w:t>
      </w:r>
      <w:r>
        <w:t xml:space="preserve"> not just a once yearly visit</w:t>
      </w:r>
      <w:r w:rsidR="7DED41CA">
        <w:t>. The DGSA is responsible for monitoring compliance</w:t>
      </w:r>
      <w:r w:rsidR="483B5C72">
        <w:t xml:space="preserve"> against ADR/</w:t>
      </w:r>
      <w:r w:rsidR="00FD2EFB">
        <w:t xml:space="preserve"> </w:t>
      </w:r>
      <w:r w:rsidR="483B5C72">
        <w:t xml:space="preserve">RID and should be </w:t>
      </w:r>
      <w:r w:rsidR="55A469F3">
        <w:t xml:space="preserve">carrying out site visits and </w:t>
      </w:r>
      <w:r w:rsidR="09200993">
        <w:t xml:space="preserve">meetings based on the amount and risk of </w:t>
      </w:r>
      <w:proofErr w:type="spellStart"/>
      <w:r w:rsidR="09200993">
        <w:t>dutyholder</w:t>
      </w:r>
      <w:proofErr w:type="spellEnd"/>
      <w:r w:rsidR="09200993">
        <w:t xml:space="preserve"> transport activity.</w:t>
      </w:r>
    </w:p>
    <w:p w14:paraId="10F4BF34" w14:textId="118983FD" w:rsidR="00C7067B" w:rsidRDefault="4A08A7E4" w:rsidP="00EC6F1A">
      <w:pPr>
        <w:pStyle w:val="F9-Paragraph"/>
      </w:pPr>
      <w:r>
        <w:t xml:space="preserve">The DGSA is required to produce an annual report into the </w:t>
      </w:r>
      <w:proofErr w:type="spellStart"/>
      <w:r>
        <w:t>dutyholder</w:t>
      </w:r>
      <w:proofErr w:type="spellEnd"/>
      <w:r>
        <w:t xml:space="preserve"> transport activity and compliance.</w:t>
      </w:r>
    </w:p>
    <w:p w14:paraId="2CDCA62D" w14:textId="39769105" w:rsidR="00073AA9" w:rsidRDefault="7E48227A" w:rsidP="00EC6F1A">
      <w:pPr>
        <w:pStyle w:val="F9-Paragraph"/>
      </w:pPr>
      <w:r>
        <w:t xml:space="preserve">The </w:t>
      </w:r>
      <w:proofErr w:type="spellStart"/>
      <w:r>
        <w:t>Dutyholder</w:t>
      </w:r>
      <w:proofErr w:type="spellEnd"/>
      <w:r>
        <w:t>/</w:t>
      </w:r>
      <w:r w:rsidR="00FD2EFB">
        <w:t xml:space="preserve"> </w:t>
      </w:r>
      <w:r>
        <w:t>DGSA should be able to provide the annual reports for the last</w:t>
      </w:r>
      <w:r w:rsidR="00FD2EFB">
        <w:t xml:space="preserve"> five</w:t>
      </w:r>
      <w:r>
        <w:t xml:space="preserve"> years.</w:t>
      </w:r>
    </w:p>
    <w:p w14:paraId="1B1F5493" w14:textId="77777777" w:rsidR="00700919" w:rsidRDefault="7D60ABEF" w:rsidP="00752216">
      <w:pPr>
        <w:pStyle w:val="Heading3"/>
      </w:pPr>
      <w:bookmarkStart w:id="79" w:name="_Toc2073954146"/>
      <w:r>
        <w:t>Related documents</w:t>
      </w:r>
      <w:bookmarkEnd w:id="79"/>
    </w:p>
    <w:p w14:paraId="509EED84" w14:textId="78C38567" w:rsidR="002F0CD5" w:rsidRPr="00607F7E" w:rsidRDefault="7DB09972" w:rsidP="00EC6F1A">
      <w:pPr>
        <w:pStyle w:val="Bulletlist1"/>
        <w:rPr>
          <w:rStyle w:val="Hyperlink"/>
          <w:color w:val="auto"/>
          <w:u w:val="none"/>
        </w:rPr>
      </w:pPr>
      <w:r>
        <w:t>TD-TCA-GD-001 - Dangerous Goods Safety Advisers Annual Report</w:t>
      </w:r>
      <w:r w:rsidR="00FD2EFB">
        <w:t xml:space="preserve"> </w:t>
      </w:r>
      <w:sdt>
        <w:sdtPr>
          <w:id w:val="56520672"/>
          <w:citation/>
        </w:sdtPr>
        <w:sdtEndPr/>
        <w:sdtContent>
          <w:r w:rsidR="00FD2EFB">
            <w:fldChar w:fldCharType="begin"/>
          </w:r>
          <w:r w:rsidR="00FD2EFB">
            <w:instrText xml:space="preserve"> CITATION ONR420 \l 2057 </w:instrText>
          </w:r>
          <w:r w:rsidR="00FD2EFB">
            <w:fldChar w:fldCharType="separate"/>
          </w:r>
          <w:r w:rsidR="00214682" w:rsidRPr="00214682">
            <w:t>[23]</w:t>
          </w:r>
          <w:r w:rsidR="00FD2EFB">
            <w:fldChar w:fldCharType="end"/>
          </w:r>
        </w:sdtContent>
      </w:sdt>
    </w:p>
    <w:p w14:paraId="48ACEDD2" w14:textId="4CD9FC8C" w:rsidR="00607F7E" w:rsidRDefault="002E48D4" w:rsidP="00EC6F1A">
      <w:pPr>
        <w:pStyle w:val="Bulletlist1"/>
      </w:pPr>
      <w:r>
        <w:t xml:space="preserve">DfT </w:t>
      </w:r>
      <w:r w:rsidR="00FD2EFB">
        <w:t>g</w:t>
      </w:r>
      <w:r>
        <w:t xml:space="preserve">uidance </w:t>
      </w:r>
      <w:r w:rsidR="00FD2EFB">
        <w:t>on e</w:t>
      </w:r>
      <w:r>
        <w:t>mploying a dangerous goods safety adviser (DGSA)</w:t>
      </w:r>
      <w:r w:rsidR="00FD2EFB">
        <w:t xml:space="preserve"> </w:t>
      </w:r>
      <w:sdt>
        <w:sdtPr>
          <w:id w:val="574474990"/>
          <w:citation/>
        </w:sdtPr>
        <w:sdtEndPr/>
        <w:sdtContent>
          <w:r w:rsidR="00FD2EFB">
            <w:fldChar w:fldCharType="begin"/>
          </w:r>
          <w:r w:rsidR="00FD2EFB">
            <w:instrText xml:space="preserve">CITATION DfT23 \l 2057 </w:instrText>
          </w:r>
          <w:r w:rsidR="00FD2EFB">
            <w:fldChar w:fldCharType="separate"/>
          </w:r>
          <w:r w:rsidR="00214682" w:rsidRPr="00214682">
            <w:t>[24]</w:t>
          </w:r>
          <w:r w:rsidR="00FD2EFB">
            <w:fldChar w:fldCharType="end"/>
          </w:r>
        </w:sdtContent>
      </w:sdt>
    </w:p>
    <w:p w14:paraId="1B9DA5F8" w14:textId="2D3E06BF" w:rsidR="003C0CE6" w:rsidRDefault="003C0CE6" w:rsidP="00EC6F1A">
      <w:pPr>
        <w:pStyle w:val="Bulletlist1"/>
      </w:pPr>
      <w:r>
        <w:t xml:space="preserve">HSE guidance on </w:t>
      </w:r>
      <w:r w:rsidR="00FD2EFB">
        <w:t xml:space="preserve">ADR, CDG regs and </w:t>
      </w:r>
      <w:r>
        <w:t>DGSAs</w:t>
      </w:r>
      <w:r w:rsidR="00FD2EFB">
        <w:t xml:space="preserve"> </w:t>
      </w:r>
      <w:sdt>
        <w:sdtPr>
          <w:id w:val="997002080"/>
          <w:citation/>
        </w:sdtPr>
        <w:sdtEndPr/>
        <w:sdtContent>
          <w:r w:rsidR="00FD2EFB">
            <w:fldChar w:fldCharType="begin"/>
          </w:r>
          <w:r w:rsidR="00FD2EFB">
            <w:instrText xml:space="preserve"> CITATION HSE35 \l 2057 </w:instrText>
          </w:r>
          <w:r w:rsidR="00FD2EFB">
            <w:fldChar w:fldCharType="separate"/>
          </w:r>
          <w:r w:rsidR="00214682" w:rsidRPr="00214682">
            <w:t>[25]</w:t>
          </w:r>
          <w:r w:rsidR="00FD2EFB">
            <w:fldChar w:fldCharType="end"/>
          </w:r>
        </w:sdtContent>
      </w:sdt>
    </w:p>
    <w:p w14:paraId="765BC742" w14:textId="79A93CD0" w:rsidR="00700919" w:rsidRDefault="241F8AAE" w:rsidP="00FD2EFB">
      <w:pPr>
        <w:pStyle w:val="Heading2"/>
      </w:pPr>
      <w:bookmarkStart w:id="80" w:name="_Toc2078498929"/>
      <w:bookmarkStart w:id="81" w:name="_Ref143864533"/>
      <w:bookmarkStart w:id="82" w:name="_Toc149736366"/>
      <w:r>
        <w:lastRenderedPageBreak/>
        <w:t>Security</w:t>
      </w:r>
      <w:bookmarkEnd w:id="80"/>
      <w:bookmarkEnd w:id="81"/>
      <w:bookmarkEnd w:id="82"/>
    </w:p>
    <w:p w14:paraId="576FCC9C" w14:textId="77777777" w:rsidR="00415839" w:rsidRDefault="241F8AAE" w:rsidP="00752216">
      <w:pPr>
        <w:pStyle w:val="Heading3"/>
      </w:pPr>
      <w:bookmarkStart w:id="83" w:name="_Toc466975879"/>
      <w:r>
        <w:t>Legal Requirements</w:t>
      </w:r>
      <w:bookmarkEnd w:id="83"/>
    </w:p>
    <w:p w14:paraId="7709510A" w14:textId="048303C3" w:rsidR="00415839" w:rsidRDefault="7B318913" w:rsidP="00EC6F1A">
      <w:pPr>
        <w:pStyle w:val="Bulletlist1"/>
      </w:pPr>
      <w:r>
        <w:t>ADR/</w:t>
      </w:r>
      <w:r w:rsidR="00FD2EFB">
        <w:t xml:space="preserve"> </w:t>
      </w:r>
      <w:r>
        <w:t xml:space="preserve">RID </w:t>
      </w:r>
      <w:r w:rsidR="00A4306A">
        <w:t>Chapter</w:t>
      </w:r>
      <w:r>
        <w:t xml:space="preserve"> 1.10</w:t>
      </w:r>
      <w:r w:rsidR="001D181C">
        <w:t xml:space="preserve"> –</w:t>
      </w:r>
      <w:r w:rsidR="00A4306A">
        <w:t xml:space="preserve"> </w:t>
      </w:r>
      <w:r w:rsidR="001D181C">
        <w:t>security requirements</w:t>
      </w:r>
    </w:p>
    <w:p w14:paraId="55E264A6" w14:textId="62525C50" w:rsidR="0094274A" w:rsidRDefault="7B318913" w:rsidP="00EC6F1A">
      <w:pPr>
        <w:pStyle w:val="Bulletlist1"/>
      </w:pPr>
      <w:r>
        <w:t xml:space="preserve">CDG09 Reg </w:t>
      </w:r>
      <w:r w:rsidR="0BAB5FEA">
        <w:t>8</w:t>
      </w:r>
      <w:r w:rsidR="00A4306A">
        <w:t xml:space="preserve"> </w:t>
      </w:r>
      <w:r w:rsidR="000D137F">
        <w:t>–</w:t>
      </w:r>
      <w:r w:rsidR="00A4306A">
        <w:t xml:space="preserve"> </w:t>
      </w:r>
      <w:r w:rsidR="000D137F">
        <w:t>additional security requirements</w:t>
      </w:r>
    </w:p>
    <w:p w14:paraId="6BFD610C" w14:textId="31340437" w:rsidR="00C26064" w:rsidRDefault="46FB27D2" w:rsidP="00EC6F1A">
      <w:pPr>
        <w:pStyle w:val="Bulletlist1"/>
      </w:pPr>
      <w:r>
        <w:t xml:space="preserve">CDG09 Reg </w:t>
      </w:r>
      <w:r w:rsidR="44F11BA5">
        <w:t>18</w:t>
      </w:r>
      <w:r w:rsidR="000D137F">
        <w:t xml:space="preserve"> </w:t>
      </w:r>
      <w:r w:rsidR="00214239">
        <w:t>–</w:t>
      </w:r>
      <w:r w:rsidR="000D137F">
        <w:t xml:space="preserve"> </w:t>
      </w:r>
      <w:r w:rsidR="00214239">
        <w:t xml:space="preserve">dis-application of </w:t>
      </w:r>
      <w:r w:rsidR="00B36C0B">
        <w:t>chapter 1.10/</w:t>
      </w:r>
      <w:r w:rsidR="00FD2EFB">
        <w:t xml:space="preserve"> </w:t>
      </w:r>
      <w:r w:rsidR="00B36C0B">
        <w:t xml:space="preserve">reg 8 and </w:t>
      </w:r>
      <w:r w:rsidR="00214239">
        <w:t xml:space="preserve">application of NISR </w:t>
      </w:r>
      <w:r w:rsidR="00B36C0B">
        <w:t>for</w:t>
      </w:r>
      <w:r w:rsidR="00214239">
        <w:t xml:space="preserve"> specific radioactive material</w:t>
      </w:r>
    </w:p>
    <w:p w14:paraId="3B76DAB4" w14:textId="77777777" w:rsidR="00415839" w:rsidRDefault="241F8AAE" w:rsidP="00752216">
      <w:pPr>
        <w:pStyle w:val="Heading3"/>
      </w:pPr>
      <w:bookmarkStart w:id="84" w:name="_Toc368966771"/>
      <w:r>
        <w:t>Guidance</w:t>
      </w:r>
      <w:bookmarkEnd w:id="84"/>
    </w:p>
    <w:p w14:paraId="59B0FEC9" w14:textId="5E2C477D" w:rsidR="00415839" w:rsidRDefault="44F11BA5" w:rsidP="00EC6F1A">
      <w:pPr>
        <w:pStyle w:val="F9-Paragraph"/>
      </w:pPr>
      <w:r>
        <w:t xml:space="preserve">Nuclear material as </w:t>
      </w:r>
      <w:r w:rsidR="0563AECF">
        <w:t>identified in CDG09 Reg 18 is not subject to security requirements of CDG09 or ADR/</w:t>
      </w:r>
      <w:r w:rsidR="00FD2EFB">
        <w:t xml:space="preserve"> </w:t>
      </w:r>
      <w:r w:rsidR="0563AECF">
        <w:t xml:space="preserve">RID. It is </w:t>
      </w:r>
      <w:r w:rsidR="1B9B1095">
        <w:t xml:space="preserve">subject to the </w:t>
      </w:r>
      <w:r w:rsidR="00FD2EFB">
        <w:t>NISR</w:t>
      </w:r>
      <w:r w:rsidR="1B9B1095">
        <w:t xml:space="preserve"> 2003 and </w:t>
      </w:r>
      <w:r w:rsidR="6BD1A702">
        <w:t>regulated by ONR CNSS.</w:t>
      </w:r>
    </w:p>
    <w:p w14:paraId="7D8A5D51" w14:textId="17D9EB2A" w:rsidR="00F13134" w:rsidRDefault="5F29088D" w:rsidP="00EC6F1A">
      <w:pPr>
        <w:pStyle w:val="F9-Paragraph"/>
      </w:pPr>
      <w:proofErr w:type="spellStart"/>
      <w:r>
        <w:t>Dutyholders</w:t>
      </w:r>
      <w:proofErr w:type="spellEnd"/>
      <w:r w:rsidR="6BD1A702">
        <w:t xml:space="preserve"> should be able to identify if they are moving High Consequence Radioactive Material or not. If they are then they should have a security plan in place</w:t>
      </w:r>
      <w:r w:rsidR="5814C6A8">
        <w:t xml:space="preserve"> </w:t>
      </w:r>
      <w:r w:rsidR="75C46875">
        <w:t>meeting the requirements of ADR/</w:t>
      </w:r>
      <w:r w:rsidR="00FD2EFB">
        <w:t xml:space="preserve"> </w:t>
      </w:r>
      <w:r w:rsidR="75C46875">
        <w:t>RID § 1.10.3.2.2.</w:t>
      </w:r>
    </w:p>
    <w:p w14:paraId="7D635B9B" w14:textId="2DAAA0B9" w:rsidR="00F86195" w:rsidRDefault="75C46875" w:rsidP="00EC6F1A">
      <w:pPr>
        <w:pStyle w:val="F9-Paragraph"/>
      </w:pPr>
      <w:r>
        <w:t xml:space="preserve">Basic security checks on employees and </w:t>
      </w:r>
      <w:r w:rsidR="62FE3E4C">
        <w:t>sub</w:t>
      </w:r>
      <w:r w:rsidR="4FBA7C14">
        <w:t>-</w:t>
      </w:r>
      <w:r w:rsidR="62FE3E4C">
        <w:t xml:space="preserve">contractors should be carried out and </w:t>
      </w:r>
      <w:r w:rsidR="3C574BD2">
        <w:t>recorded.</w:t>
      </w:r>
    </w:p>
    <w:p w14:paraId="4278FF6C" w14:textId="3CEEDB35" w:rsidR="000B22CC" w:rsidRDefault="51195BBB" w:rsidP="00EC6F1A">
      <w:pPr>
        <w:pStyle w:val="F9-Paragraph"/>
      </w:pPr>
      <w:r>
        <w:t>All staff involved in radioactive material transport should be given security training commensurate with their duties, this includes staff not directly involved in material handling.</w:t>
      </w:r>
      <w:r w:rsidR="00D25019">
        <w:t xml:space="preserve"> Training should be </w:t>
      </w:r>
      <w:r w:rsidR="00111E49">
        <w:t>kept current and refreshed regularly.</w:t>
      </w:r>
    </w:p>
    <w:p w14:paraId="3B7D5B24" w14:textId="61A68086" w:rsidR="00C20CD7" w:rsidRDefault="0173C710" w:rsidP="00EC6F1A">
      <w:pPr>
        <w:pStyle w:val="F9-Paragraph"/>
      </w:pPr>
      <w:r>
        <w:t xml:space="preserve">Security of </w:t>
      </w:r>
      <w:r w:rsidR="633CB521">
        <w:t>vehicles and in-transit storage areas should be assessed based on</w:t>
      </w:r>
      <w:r w:rsidR="260B4C4D">
        <w:t xml:space="preserve"> risk.</w:t>
      </w:r>
    </w:p>
    <w:p w14:paraId="762B4539" w14:textId="77777777" w:rsidR="00415839" w:rsidRDefault="241F8AAE" w:rsidP="00752216">
      <w:pPr>
        <w:pStyle w:val="Heading3"/>
      </w:pPr>
      <w:bookmarkStart w:id="85" w:name="_Toc1654315790"/>
      <w:r>
        <w:t>Related documents</w:t>
      </w:r>
      <w:bookmarkEnd w:id="85"/>
    </w:p>
    <w:p w14:paraId="6F1CB098" w14:textId="426C438F" w:rsidR="00CF629A" w:rsidRDefault="647E7E39" w:rsidP="00EC6F1A">
      <w:pPr>
        <w:pStyle w:val="Bulletlist1"/>
      </w:pPr>
      <w:r>
        <w:t xml:space="preserve">DfT </w:t>
      </w:r>
      <w:r w:rsidR="00FD2EFB">
        <w:t>guidance</w:t>
      </w:r>
      <w:r>
        <w:t xml:space="preserve"> on security for dangerous goods</w:t>
      </w:r>
      <w:r w:rsidR="00FD2EFB">
        <w:t xml:space="preserve"> </w:t>
      </w:r>
      <w:sdt>
        <w:sdtPr>
          <w:id w:val="-1712723972"/>
          <w:citation/>
        </w:sdtPr>
        <w:sdtEndPr/>
        <w:sdtContent>
          <w:r w:rsidR="00FD2EFB">
            <w:fldChar w:fldCharType="begin"/>
          </w:r>
          <w:r w:rsidR="00FD2EFB">
            <w:instrText xml:space="preserve"> CITATION DfT20 \l 2057 </w:instrText>
          </w:r>
          <w:r w:rsidR="00FD2EFB">
            <w:fldChar w:fldCharType="separate"/>
          </w:r>
          <w:r w:rsidR="00214682" w:rsidRPr="00214682">
            <w:t>[26]</w:t>
          </w:r>
          <w:r w:rsidR="00FD2EFB">
            <w:fldChar w:fldCharType="end"/>
          </w:r>
        </w:sdtContent>
      </w:sdt>
    </w:p>
    <w:p w14:paraId="562550A7" w14:textId="02225372" w:rsidR="004C1AA0" w:rsidRDefault="20618688" w:rsidP="00EC6F1A">
      <w:pPr>
        <w:pStyle w:val="Bulletlist1"/>
      </w:pPr>
      <w:r>
        <w:t>TD-TCA-GD-002 - Security Guidance on the Carriage of Class 7 Radioactive Material</w:t>
      </w:r>
      <w:r w:rsidR="00FD2EFB">
        <w:t xml:space="preserve"> </w:t>
      </w:r>
      <w:sdt>
        <w:sdtPr>
          <w:id w:val="518971537"/>
          <w:citation/>
        </w:sdtPr>
        <w:sdtEndPr/>
        <w:sdtContent>
          <w:r w:rsidR="00FD2EFB">
            <w:fldChar w:fldCharType="begin"/>
          </w:r>
          <w:r w:rsidR="00FD2EFB">
            <w:instrText xml:space="preserve"> CITATION ONR421 \l 2057 </w:instrText>
          </w:r>
          <w:r w:rsidR="00FD2EFB">
            <w:fldChar w:fldCharType="separate"/>
          </w:r>
          <w:r w:rsidR="00214682" w:rsidRPr="00214682">
            <w:t>[27]</w:t>
          </w:r>
          <w:r w:rsidR="00FD2EFB">
            <w:fldChar w:fldCharType="end"/>
          </w:r>
        </w:sdtContent>
      </w:sdt>
    </w:p>
    <w:p w14:paraId="2B35626E" w14:textId="697A4B08" w:rsidR="003D3F38" w:rsidRPr="00FD2EFB" w:rsidRDefault="371E1A53" w:rsidP="00030DA1">
      <w:pPr>
        <w:pStyle w:val="Bulletlist1"/>
        <w:spacing w:after="0" w:line="240" w:lineRule="auto"/>
        <w:rPr>
          <w:color w:val="22413A"/>
          <w:sz w:val="36"/>
        </w:rPr>
      </w:pPr>
      <w:r>
        <w:t>NS-INSP-GD-072 - The Carriage of Dangerous Goods and use of Transportable Pressure Equipment Regulations 2009 – Inspection of Transport Security Requirements</w:t>
      </w:r>
      <w:r w:rsidR="00FD2EFB">
        <w:t xml:space="preserve"> </w:t>
      </w:r>
      <w:sdt>
        <w:sdtPr>
          <w:id w:val="-1775702642"/>
          <w:citation/>
        </w:sdtPr>
        <w:sdtEndPr/>
        <w:sdtContent>
          <w:r w:rsidR="00FD2EFB">
            <w:fldChar w:fldCharType="begin"/>
          </w:r>
          <w:r w:rsidR="00FD2EFB">
            <w:instrText xml:space="preserve"> CITATION ONR422 \l 2057 </w:instrText>
          </w:r>
          <w:r w:rsidR="00FD2EFB">
            <w:fldChar w:fldCharType="separate"/>
          </w:r>
          <w:r w:rsidR="00214682" w:rsidRPr="00214682">
            <w:t>[28]</w:t>
          </w:r>
          <w:r w:rsidR="00FD2EFB">
            <w:fldChar w:fldCharType="end"/>
          </w:r>
        </w:sdtContent>
      </w:sdt>
    </w:p>
    <w:p w14:paraId="0F8A6774" w14:textId="77777777" w:rsidR="004B5CA6" w:rsidRDefault="004B5CA6" w:rsidP="00752216">
      <w:pPr>
        <w:pStyle w:val="Heading2"/>
        <w:sectPr w:rsidR="004B5CA6" w:rsidSect="00214682">
          <w:pgSz w:w="11906" w:h="16838" w:code="9"/>
          <w:pgMar w:top="1440" w:right="1440" w:bottom="1440" w:left="1440" w:header="397" w:footer="397" w:gutter="0"/>
          <w:cols w:space="312"/>
          <w:docGrid w:linePitch="360"/>
        </w:sectPr>
      </w:pPr>
      <w:bookmarkStart w:id="86" w:name="_Toc1853210742"/>
      <w:bookmarkStart w:id="87" w:name="_Ref143864518"/>
      <w:bookmarkStart w:id="88" w:name="_Toc149736367"/>
    </w:p>
    <w:p w14:paraId="66514924" w14:textId="389FC646" w:rsidR="00415839" w:rsidRDefault="241F8AAE" w:rsidP="00752216">
      <w:pPr>
        <w:pStyle w:val="Heading2"/>
      </w:pPr>
      <w:r>
        <w:lastRenderedPageBreak/>
        <w:t xml:space="preserve">Incidents, Events and </w:t>
      </w:r>
      <w:bookmarkEnd w:id="86"/>
      <w:bookmarkEnd w:id="87"/>
      <w:r w:rsidR="000921A8">
        <w:t>Reporting processes</w:t>
      </w:r>
      <w:bookmarkEnd w:id="88"/>
    </w:p>
    <w:p w14:paraId="4CF97B63" w14:textId="77777777" w:rsidR="00415839" w:rsidRDefault="241F8AAE" w:rsidP="00752216">
      <w:pPr>
        <w:pStyle w:val="Heading3"/>
      </w:pPr>
      <w:bookmarkStart w:id="89" w:name="_Toc841944501"/>
      <w:r>
        <w:t>Legal Requirements</w:t>
      </w:r>
      <w:bookmarkEnd w:id="89"/>
    </w:p>
    <w:p w14:paraId="19FF63D4" w14:textId="4AC3EAE9" w:rsidR="00415839" w:rsidRDefault="7AEBAC68" w:rsidP="00EC6F1A">
      <w:pPr>
        <w:pStyle w:val="Bulletlist1"/>
      </w:pPr>
      <w:r>
        <w:t>CDG09 Schedule 2</w:t>
      </w:r>
      <w:r w:rsidR="001155FB">
        <w:t xml:space="preserve"> – reporitng criteria for radiation emergencies</w:t>
      </w:r>
    </w:p>
    <w:p w14:paraId="1DAAF672" w14:textId="502F4988" w:rsidR="0086521D" w:rsidRDefault="17F068FB" w:rsidP="00EC6F1A">
      <w:pPr>
        <w:pStyle w:val="Bulletlist1"/>
      </w:pPr>
      <w:r>
        <w:t>ADR/</w:t>
      </w:r>
      <w:r w:rsidR="0096468D">
        <w:t xml:space="preserve"> </w:t>
      </w:r>
      <w:r>
        <w:t>RID § 1.8.5</w:t>
      </w:r>
      <w:r w:rsidR="001155FB">
        <w:t xml:space="preserve"> </w:t>
      </w:r>
      <w:r w:rsidR="0047447D">
        <w:t>–</w:t>
      </w:r>
      <w:r w:rsidR="001155FB">
        <w:t xml:space="preserve"> </w:t>
      </w:r>
      <w:r w:rsidR="0047447D">
        <w:t>reporting of incidents</w:t>
      </w:r>
    </w:p>
    <w:p w14:paraId="373B7CFF" w14:textId="4124B528" w:rsidR="002B13F1" w:rsidRDefault="17F068FB" w:rsidP="00EC6F1A">
      <w:pPr>
        <w:pStyle w:val="Bulletlist1"/>
      </w:pPr>
      <w:r>
        <w:t>ADR/</w:t>
      </w:r>
      <w:r w:rsidR="0096468D">
        <w:t xml:space="preserve"> </w:t>
      </w:r>
      <w:r>
        <w:t>RID § 1.7.6</w:t>
      </w:r>
      <w:r w:rsidR="0047447D">
        <w:t xml:space="preserve"> – reporting of non-compliances</w:t>
      </w:r>
    </w:p>
    <w:p w14:paraId="1D27A0B7" w14:textId="384695B3" w:rsidR="002B13F1" w:rsidRDefault="17F068FB" w:rsidP="00EC6F1A">
      <w:pPr>
        <w:pStyle w:val="Bulletlist1"/>
      </w:pPr>
      <w:r>
        <w:t>ADR/</w:t>
      </w:r>
      <w:r w:rsidR="0096468D">
        <w:t xml:space="preserve"> </w:t>
      </w:r>
      <w:r>
        <w:t>RID § 1.4.2.2.4</w:t>
      </w:r>
      <w:r w:rsidR="0047447D">
        <w:t xml:space="preserve"> </w:t>
      </w:r>
      <w:r w:rsidR="0060561E">
        <w:t>–</w:t>
      </w:r>
      <w:r w:rsidR="0047447D">
        <w:t xml:space="preserve"> </w:t>
      </w:r>
      <w:r w:rsidR="0060561E">
        <w:t>resolution of non-compliances mid journey</w:t>
      </w:r>
    </w:p>
    <w:p w14:paraId="68F160AF" w14:textId="06E9C986" w:rsidR="00C27C12" w:rsidRDefault="00C27C12" w:rsidP="00EC6F1A">
      <w:pPr>
        <w:pStyle w:val="Bulletlist1"/>
      </w:pPr>
      <w:r>
        <w:t>ADR/</w:t>
      </w:r>
      <w:r w:rsidR="0096468D">
        <w:t xml:space="preserve"> </w:t>
      </w:r>
      <w:r>
        <w:t>RID § 5.1.5.1.4 - Notifications</w:t>
      </w:r>
    </w:p>
    <w:p w14:paraId="75A56DD7" w14:textId="77777777" w:rsidR="00415839" w:rsidRDefault="241F8AAE" w:rsidP="00752216">
      <w:pPr>
        <w:pStyle w:val="Heading3"/>
      </w:pPr>
      <w:bookmarkStart w:id="90" w:name="_Toc1858842224"/>
      <w:r>
        <w:t>Guidance</w:t>
      </w:r>
      <w:bookmarkEnd w:id="90"/>
    </w:p>
    <w:p w14:paraId="6673C94A" w14:textId="376E5525" w:rsidR="00415839" w:rsidRDefault="445B4979" w:rsidP="00EC6F1A">
      <w:pPr>
        <w:pStyle w:val="F9-Paragraph"/>
      </w:pPr>
      <w:proofErr w:type="spellStart"/>
      <w:r>
        <w:t>Dutyholders</w:t>
      </w:r>
      <w:proofErr w:type="spellEnd"/>
      <w:r>
        <w:t xml:space="preserve"> should have reporting criteria and processes included in all their arrangements.</w:t>
      </w:r>
      <w:r w:rsidR="29E1F546">
        <w:t xml:space="preserve"> Emergency/contingency plans should especially have reporting </w:t>
      </w:r>
      <w:r w:rsidR="5B5FB1B5">
        <w:t>activities included within the arrangements.</w:t>
      </w:r>
    </w:p>
    <w:p w14:paraId="1239FD6A" w14:textId="51E4D6D2" w:rsidR="0090070C" w:rsidRDefault="5B5FB1B5" w:rsidP="00EC6F1A">
      <w:pPr>
        <w:pStyle w:val="F9-Paragraph"/>
      </w:pPr>
      <w:r>
        <w:t xml:space="preserve">Reporting can be a legal requirement and </w:t>
      </w:r>
      <w:r w:rsidR="346022C6">
        <w:t xml:space="preserve">failure to report is an offence, in some cases there is no legal duty to </w:t>
      </w:r>
      <w:r w:rsidR="4D20205A">
        <w:t xml:space="preserve">report incidents but ONR’s expectation </w:t>
      </w:r>
      <w:r w:rsidR="69DD5859">
        <w:t>is that</w:t>
      </w:r>
      <w:r w:rsidR="4D20205A">
        <w:t xml:space="preserve"> suitable management arrangement (ADR/</w:t>
      </w:r>
      <w:r w:rsidR="0096468D">
        <w:t xml:space="preserve"> </w:t>
      </w:r>
      <w:r w:rsidR="4D20205A">
        <w:t>RID §1.</w:t>
      </w:r>
      <w:r w:rsidR="68007283">
        <w:t>7.</w:t>
      </w:r>
      <w:r w:rsidR="69DD5859">
        <w:t>3</w:t>
      </w:r>
      <w:r w:rsidR="68007283">
        <w:t>)</w:t>
      </w:r>
      <w:r w:rsidR="69DD5859">
        <w:t xml:space="preserve"> would include reporting incidents to ONR based on ONR’s guidance for incident reporting.</w:t>
      </w:r>
    </w:p>
    <w:p w14:paraId="72EF4C99" w14:textId="17AEB59A" w:rsidR="00AF6D01" w:rsidRDefault="00C27C12" w:rsidP="00EC6F1A">
      <w:pPr>
        <w:pStyle w:val="F9-Paragraph"/>
      </w:pPr>
      <w:r>
        <w:t>Notifying</w:t>
      </w:r>
      <w:r w:rsidR="007F0A72">
        <w:t xml:space="preserve"> ONR </w:t>
      </w:r>
      <w:r>
        <w:t>in advance</w:t>
      </w:r>
      <w:r w:rsidR="007F0A72">
        <w:t xml:space="preserve"> of movement of material is required in a number of cases, the process for doing so should be clear and correct. The </w:t>
      </w:r>
      <w:proofErr w:type="spellStart"/>
      <w:r w:rsidR="0091521A">
        <w:t>dutyholder</w:t>
      </w:r>
      <w:proofErr w:type="spellEnd"/>
      <w:r w:rsidR="0091521A">
        <w:t xml:space="preserve"> should have evidence of having provided reports and retain any confirmation and/or </w:t>
      </w:r>
      <w:r w:rsidR="000E6514">
        <w:t>limitations provided by ONR in response.</w:t>
      </w:r>
    </w:p>
    <w:p w14:paraId="1C41AE3A" w14:textId="5DF1C39D" w:rsidR="00FD7EBF" w:rsidRDefault="35AAED0D" w:rsidP="00EC6F1A">
      <w:pPr>
        <w:pStyle w:val="F9-Paragraph"/>
      </w:pPr>
      <w:r>
        <w:t xml:space="preserve">The following </w:t>
      </w:r>
      <w:r w:rsidR="129F0B3D">
        <w:t>are key aspects of reporting arrangements:</w:t>
      </w:r>
    </w:p>
    <w:p w14:paraId="1EA72D6C" w14:textId="3CA2AD5A" w:rsidR="00411496" w:rsidRDefault="4D9374A9" w:rsidP="00EC6F1A">
      <w:pPr>
        <w:pStyle w:val="Bulletlist1"/>
      </w:pPr>
      <w:r>
        <w:t>ONR contact details correct – phone number and email</w:t>
      </w:r>
    </w:p>
    <w:p w14:paraId="25EC20CE" w14:textId="41E8CD78" w:rsidR="003D7902" w:rsidRDefault="4D9374A9" w:rsidP="00EC6F1A">
      <w:pPr>
        <w:pStyle w:val="Bulletlist1"/>
      </w:pPr>
      <w:r>
        <w:t>Awareness of ONR reporting criteria</w:t>
      </w:r>
    </w:p>
    <w:p w14:paraId="184DA9D0" w14:textId="28C75B24" w:rsidR="003D7902" w:rsidRDefault="4D9374A9" w:rsidP="00EC6F1A">
      <w:pPr>
        <w:pStyle w:val="Bulletlist1"/>
      </w:pPr>
      <w:r>
        <w:t xml:space="preserve">Process includes information on how and when to report including internal </w:t>
      </w:r>
      <w:r w:rsidR="6875E71D">
        <w:t>management of reporting process.</w:t>
      </w:r>
    </w:p>
    <w:p w14:paraId="3856401F" w14:textId="02F10B8A" w:rsidR="00592E6E" w:rsidRDefault="6875E71D" w:rsidP="00EC6F1A">
      <w:pPr>
        <w:pStyle w:val="Bulletlist1"/>
      </w:pPr>
      <w:r>
        <w:t xml:space="preserve">Records of incidents (reported or not) and reports on </w:t>
      </w:r>
      <w:r w:rsidR="5A3534A4">
        <w:t xml:space="preserve">incident cause and remedial actions are </w:t>
      </w:r>
      <w:r w:rsidR="42A47CD7">
        <w:t>kept.</w:t>
      </w:r>
    </w:p>
    <w:p w14:paraId="63E2D428" w14:textId="19A20C2D" w:rsidR="00570092" w:rsidRDefault="27C615D5" w:rsidP="00EC6F1A">
      <w:pPr>
        <w:pStyle w:val="F9-Paragraph"/>
      </w:pPr>
      <w:proofErr w:type="spellStart"/>
      <w:r>
        <w:t>Dutyholders</w:t>
      </w:r>
      <w:proofErr w:type="spellEnd"/>
      <w:r>
        <w:t xml:space="preserve"> should be able to discuss </w:t>
      </w:r>
      <w:r w:rsidR="00482F9F">
        <w:t>previous</w:t>
      </w:r>
      <w:r w:rsidR="1D433B68">
        <w:t xml:space="preserve"> incidents and demonstrate how remedial actions have been incorporated into arrangements and/or training.</w:t>
      </w:r>
    </w:p>
    <w:p w14:paraId="3720AAEA" w14:textId="77777777" w:rsidR="004B5CA6" w:rsidRDefault="004B5CA6" w:rsidP="00752216">
      <w:pPr>
        <w:pStyle w:val="Heading3"/>
        <w:sectPr w:rsidR="004B5CA6" w:rsidSect="00214682">
          <w:pgSz w:w="11906" w:h="16838" w:code="9"/>
          <w:pgMar w:top="1440" w:right="1440" w:bottom="1440" w:left="1440" w:header="397" w:footer="397" w:gutter="0"/>
          <w:cols w:space="312"/>
          <w:docGrid w:linePitch="360"/>
        </w:sectPr>
      </w:pPr>
      <w:bookmarkStart w:id="91" w:name="_Toc539107254"/>
    </w:p>
    <w:p w14:paraId="02FE0337" w14:textId="77777777" w:rsidR="00415839" w:rsidRDefault="241F8AAE" w:rsidP="00752216">
      <w:pPr>
        <w:pStyle w:val="Heading3"/>
      </w:pPr>
      <w:r>
        <w:lastRenderedPageBreak/>
        <w:t>Related documents</w:t>
      </w:r>
      <w:bookmarkEnd w:id="91"/>
    </w:p>
    <w:p w14:paraId="3BE30CE4" w14:textId="632D7DC5" w:rsidR="00142FA5" w:rsidRDefault="29D18355" w:rsidP="00EC6F1A">
      <w:pPr>
        <w:pStyle w:val="Bulletlist1"/>
      </w:pPr>
      <w:r>
        <w:t xml:space="preserve">Process for </w:t>
      </w:r>
      <w:r w:rsidR="0096468D">
        <w:t>i</w:t>
      </w:r>
      <w:r>
        <w:t xml:space="preserve">ncident </w:t>
      </w:r>
      <w:r w:rsidR="0096468D">
        <w:t>n</w:t>
      </w:r>
      <w:r>
        <w:t>otification to ONR</w:t>
      </w:r>
      <w:r w:rsidR="0096468D">
        <w:t xml:space="preserve"> </w:t>
      </w:r>
      <w:sdt>
        <w:sdtPr>
          <w:id w:val="530462821"/>
          <w:citation/>
        </w:sdtPr>
        <w:sdtEndPr/>
        <w:sdtContent>
          <w:r w:rsidR="0096468D">
            <w:fldChar w:fldCharType="begin"/>
          </w:r>
          <w:r w:rsidR="0096468D">
            <w:instrText xml:space="preserve"> CITATION ONR331 \l 2057 </w:instrText>
          </w:r>
          <w:r w:rsidR="0096468D">
            <w:fldChar w:fldCharType="separate"/>
          </w:r>
          <w:r w:rsidR="00214682" w:rsidRPr="00214682">
            <w:t>[29]</w:t>
          </w:r>
          <w:r w:rsidR="0096468D">
            <w:fldChar w:fldCharType="end"/>
          </w:r>
        </w:sdtContent>
      </w:sdt>
    </w:p>
    <w:p w14:paraId="23AB8632" w14:textId="2C64A89E" w:rsidR="0096468D" w:rsidRDefault="6019EAEE" w:rsidP="004E57EF">
      <w:pPr>
        <w:pStyle w:val="Bulletlist1"/>
      </w:pPr>
      <w:r>
        <w:t>ONR</w:t>
      </w:r>
      <w:r w:rsidR="0096468D">
        <w:t xml:space="preserve"> incident notification guidance fo</w:t>
      </w:r>
      <w:r>
        <w:t>r transport dutyholders</w:t>
      </w:r>
      <w:r w:rsidR="0096468D">
        <w:t xml:space="preserve"> </w:t>
      </w:r>
      <w:sdt>
        <w:sdtPr>
          <w:id w:val="-193161677"/>
          <w:citation/>
        </w:sdtPr>
        <w:sdtEndPr/>
        <w:sdtContent>
          <w:r w:rsidR="0096468D">
            <w:fldChar w:fldCharType="begin"/>
          </w:r>
          <w:r w:rsidR="0096468D">
            <w:instrText xml:space="preserve"> CITATION ONR280 \l 2057 </w:instrText>
          </w:r>
          <w:r w:rsidR="0096468D">
            <w:fldChar w:fldCharType="separate"/>
          </w:r>
          <w:r w:rsidR="00214682" w:rsidRPr="00214682">
            <w:t>[30]</w:t>
          </w:r>
          <w:r w:rsidR="0096468D">
            <w:fldChar w:fldCharType="end"/>
          </w:r>
        </w:sdtContent>
      </w:sdt>
      <w:bookmarkStart w:id="92" w:name="_Toc292526869"/>
    </w:p>
    <w:p w14:paraId="28BADF84" w14:textId="77777777" w:rsidR="004B5CA6" w:rsidRDefault="004B5CA6" w:rsidP="0096468D">
      <w:pPr>
        <w:pStyle w:val="Heading2"/>
        <w:sectPr w:rsidR="004B5CA6" w:rsidSect="00214682">
          <w:pgSz w:w="11906" w:h="16838" w:code="9"/>
          <w:pgMar w:top="1440" w:right="1440" w:bottom="1440" w:left="1440" w:header="397" w:footer="397" w:gutter="0"/>
          <w:cols w:space="312"/>
          <w:docGrid w:linePitch="360"/>
        </w:sectPr>
      </w:pPr>
      <w:bookmarkStart w:id="93" w:name="_Toc149736368"/>
    </w:p>
    <w:p w14:paraId="58413B8A" w14:textId="5F679427" w:rsidR="00781A1D" w:rsidRDefault="00781A1D" w:rsidP="0096468D">
      <w:pPr>
        <w:pStyle w:val="Heading2"/>
      </w:pPr>
      <w:r>
        <w:lastRenderedPageBreak/>
        <w:t>In</w:t>
      </w:r>
      <w:r w:rsidR="004A6052">
        <w:t>-</w:t>
      </w:r>
      <w:r>
        <w:t>Transit Storage and REPPIR</w:t>
      </w:r>
      <w:bookmarkEnd w:id="93"/>
    </w:p>
    <w:p w14:paraId="5995F65F" w14:textId="77777777" w:rsidR="00781A1D" w:rsidRDefault="00781A1D" w:rsidP="00752216">
      <w:pPr>
        <w:pStyle w:val="Heading3"/>
      </w:pPr>
      <w:r>
        <w:t>Legal Requirements</w:t>
      </w:r>
    </w:p>
    <w:p w14:paraId="69198129" w14:textId="74F7870A" w:rsidR="00781A1D" w:rsidRDefault="00781A1D" w:rsidP="00EC6F1A">
      <w:pPr>
        <w:pStyle w:val="Bulletlist1"/>
      </w:pPr>
      <w:r>
        <w:t>ADR/</w:t>
      </w:r>
      <w:r w:rsidR="0096468D">
        <w:t xml:space="preserve"> </w:t>
      </w:r>
      <w:r>
        <w:t xml:space="preserve">RID § </w:t>
      </w:r>
      <w:r w:rsidR="00FD2F50">
        <w:t>1.2.1</w:t>
      </w:r>
      <w:r>
        <w:t xml:space="preserve"> – </w:t>
      </w:r>
      <w:r w:rsidR="00CE1336">
        <w:t>d</w:t>
      </w:r>
      <w:r w:rsidR="00FD2F50">
        <w:t>efinition of “Carriage”</w:t>
      </w:r>
      <w:r w:rsidR="00CE1336">
        <w:t xml:space="preserve"> including defin</w:t>
      </w:r>
      <w:r w:rsidR="77180A6A">
        <w:t>i</w:t>
      </w:r>
      <w:r w:rsidR="00CE1336">
        <w:t xml:space="preserve">tion of </w:t>
      </w:r>
      <w:r w:rsidR="004A6052">
        <w:t xml:space="preserve">intermediate </w:t>
      </w:r>
      <w:r w:rsidR="00CE1336">
        <w:t>temporary storage.</w:t>
      </w:r>
    </w:p>
    <w:p w14:paraId="127CFC41" w14:textId="45EC6F10" w:rsidR="00781A1D" w:rsidRDefault="004A6052" w:rsidP="00EC6F1A">
      <w:pPr>
        <w:pStyle w:val="Bulletlist1"/>
      </w:pPr>
      <w:r>
        <w:t>REPPIR</w:t>
      </w:r>
      <w:r w:rsidR="00197F5A">
        <w:t xml:space="preserve"> Regulation 3 – Application</w:t>
      </w:r>
      <w:r w:rsidR="00B75115">
        <w:t xml:space="preserve"> of the regulations to dutyholders</w:t>
      </w:r>
    </w:p>
    <w:p w14:paraId="5FE614D7" w14:textId="77777777" w:rsidR="00781A1D" w:rsidRDefault="00781A1D" w:rsidP="00752216">
      <w:pPr>
        <w:pStyle w:val="Heading3"/>
      </w:pPr>
      <w:r>
        <w:t>Guidance</w:t>
      </w:r>
    </w:p>
    <w:p w14:paraId="0909C5C8" w14:textId="62F59180" w:rsidR="00781A1D" w:rsidRDefault="00F406C9" w:rsidP="00EC6F1A">
      <w:pPr>
        <w:pStyle w:val="F9-Paragraph"/>
      </w:pPr>
      <w:r>
        <w:t>Storage is only considered temporary or in-transit if it meets the following criteria:</w:t>
      </w:r>
    </w:p>
    <w:p w14:paraId="6A1B35FA" w14:textId="2EC04FEC" w:rsidR="00F406C9" w:rsidRDefault="009220D1" w:rsidP="00EC6F1A">
      <w:pPr>
        <w:pStyle w:val="Bulletlist1"/>
      </w:pPr>
      <w:r>
        <w:t>Packages are being stored for the purpose of changing transport mode/</w:t>
      </w:r>
      <w:r w:rsidR="000554CA">
        <w:t>means of transport</w:t>
      </w:r>
      <w:r w:rsidR="00007E71">
        <w:t>.</w:t>
      </w:r>
    </w:p>
    <w:p w14:paraId="6A586DF5" w14:textId="6692D438" w:rsidR="00007E71" w:rsidRDefault="00007E71" w:rsidP="00EC6F1A">
      <w:pPr>
        <w:pStyle w:val="Bulletlist1"/>
      </w:pPr>
      <w:r>
        <w:t>Packages are not opened (apart from for inspection by authorities)</w:t>
      </w:r>
      <w:r w:rsidR="00640A15">
        <w:t>.</w:t>
      </w:r>
    </w:p>
    <w:p w14:paraId="6B4326BD" w14:textId="61097A0D" w:rsidR="00007E71" w:rsidRDefault="00007E71" w:rsidP="00EC6F1A">
      <w:pPr>
        <w:pStyle w:val="Bulletlist1"/>
      </w:pPr>
      <w:r>
        <w:t>Transport documentation is available detailing the origin and final destination</w:t>
      </w:r>
      <w:r w:rsidR="00640A15">
        <w:t>.</w:t>
      </w:r>
    </w:p>
    <w:p w14:paraId="46CEC72D" w14:textId="644F057D" w:rsidR="00F406C9" w:rsidRDefault="000554CA" w:rsidP="00EC6F1A">
      <w:pPr>
        <w:pStyle w:val="F9-Paragraph"/>
      </w:pPr>
      <w:r>
        <w:t xml:space="preserve">A storage </w:t>
      </w:r>
      <w:r w:rsidR="0000523E">
        <w:t xml:space="preserve">facility may be both a permanent store and in-transit store at the same </w:t>
      </w:r>
      <w:r w:rsidR="0096468D">
        <w:t>time or</w:t>
      </w:r>
      <w:r w:rsidR="0000523E">
        <w:t xml:space="preserve"> alternate between states depending on the material within it. This should be clearly identified by the </w:t>
      </w:r>
      <w:proofErr w:type="spellStart"/>
      <w:r w:rsidR="0000523E">
        <w:t>dutyholders</w:t>
      </w:r>
      <w:proofErr w:type="spellEnd"/>
      <w:r w:rsidR="0000523E">
        <w:t xml:space="preserve"> management arrangements and risk assessments. Permanent storage is permitted by the relevant environmental agency</w:t>
      </w:r>
      <w:r w:rsidR="00982BB5">
        <w:t>, however there is an exemption for in-transit storage up to 14 days of storage.</w:t>
      </w:r>
    </w:p>
    <w:p w14:paraId="1D94BCC5" w14:textId="0A14B5DA" w:rsidR="00982BB5" w:rsidRDefault="00982BB5" w:rsidP="00EC6F1A">
      <w:pPr>
        <w:pStyle w:val="F9-Paragraph"/>
      </w:pPr>
      <w:r>
        <w:t xml:space="preserve">Where an in-transit store is in use it should be covered by the appropriate </w:t>
      </w:r>
      <w:r w:rsidR="00715602">
        <w:t xml:space="preserve">radiation </w:t>
      </w:r>
      <w:r w:rsidR="0046162C">
        <w:t xml:space="preserve">risk assessments and </w:t>
      </w:r>
      <w:r w:rsidR="00590935">
        <w:t>arrangements, including security</w:t>
      </w:r>
      <w:r w:rsidR="006B2108">
        <w:t>.</w:t>
      </w:r>
    </w:p>
    <w:p w14:paraId="4CEC134A" w14:textId="2E5F71E2" w:rsidR="006B2108" w:rsidRDefault="006B2108" w:rsidP="00EC6F1A">
      <w:pPr>
        <w:pStyle w:val="F9-Paragraph"/>
      </w:pPr>
      <w:r>
        <w:t xml:space="preserve">Where the amount of material within an in-transit store could reach the limits defined in REPPIR then the appropriate </w:t>
      </w:r>
      <w:r w:rsidR="00C44D5C">
        <w:t>assessments and plans are required to be put in place. Th</w:t>
      </w:r>
      <w:r w:rsidR="00F35DA2">
        <w:t>ese</w:t>
      </w:r>
      <w:r w:rsidR="00C44D5C">
        <w:t xml:space="preserve"> should be clearly assessed in the </w:t>
      </w:r>
      <w:proofErr w:type="spellStart"/>
      <w:r w:rsidR="00C44D5C">
        <w:t>dutyholders</w:t>
      </w:r>
      <w:proofErr w:type="spellEnd"/>
      <w:r w:rsidR="00C44D5C">
        <w:t xml:space="preserve"> arrangements</w:t>
      </w:r>
      <w:r w:rsidR="00925F18">
        <w:t xml:space="preserve">, including </w:t>
      </w:r>
      <w:r w:rsidR="008C0656">
        <w:t xml:space="preserve">regular </w:t>
      </w:r>
      <w:r w:rsidR="00925F18">
        <w:t>review period</w:t>
      </w:r>
      <w:r w:rsidR="008C0656">
        <w:t xml:space="preserve"> to ensure </w:t>
      </w:r>
      <w:r w:rsidR="00CD28C4">
        <w:t>assessments and plans remain valid</w:t>
      </w:r>
      <w:r w:rsidR="00C44D5C">
        <w:t>.</w:t>
      </w:r>
    </w:p>
    <w:p w14:paraId="422B33B2" w14:textId="2237A496" w:rsidR="00C44D5C" w:rsidRDefault="00F674B1" w:rsidP="00EC6F1A">
      <w:pPr>
        <w:pStyle w:val="F9-Paragraph"/>
      </w:pPr>
      <w:r>
        <w:t>Note that there are exemptions</w:t>
      </w:r>
      <w:r w:rsidR="003D7A67">
        <w:t>, from REPPIR,</w:t>
      </w:r>
      <w:r>
        <w:t xml:space="preserve"> for material </w:t>
      </w:r>
      <w:r w:rsidR="006B4A86">
        <w:t>in temporary storage in Type B and C packages as well as special form material.</w:t>
      </w:r>
    </w:p>
    <w:p w14:paraId="691A01CF" w14:textId="3F466290" w:rsidR="00670B74" w:rsidRDefault="00670B74" w:rsidP="00EC6F1A">
      <w:pPr>
        <w:pStyle w:val="F9-Paragraph"/>
      </w:pPr>
      <w:r>
        <w:t>Where a store is used for both in-transit and normal storage there may be an overlap in regulations with the relevant environment agency</w:t>
      </w:r>
      <w:r w:rsidR="0034258E">
        <w:t xml:space="preserve"> – specifically with regards to security</w:t>
      </w:r>
      <w:r w:rsidR="004F3546">
        <w:t xml:space="preserve"> requirements for the environmental permit</w:t>
      </w:r>
      <w:r w:rsidR="0034258E">
        <w:t xml:space="preserve">. </w:t>
      </w:r>
    </w:p>
    <w:p w14:paraId="7536F9EA" w14:textId="77777777" w:rsidR="004B5CA6" w:rsidRDefault="004B5CA6" w:rsidP="00752216">
      <w:pPr>
        <w:pStyle w:val="Heading3"/>
        <w:sectPr w:rsidR="004B5CA6" w:rsidSect="00214682">
          <w:pgSz w:w="11906" w:h="16838" w:code="9"/>
          <w:pgMar w:top="1440" w:right="1440" w:bottom="1440" w:left="1440" w:header="397" w:footer="397" w:gutter="0"/>
          <w:cols w:space="312"/>
          <w:docGrid w:linePitch="360"/>
        </w:sectPr>
      </w:pPr>
    </w:p>
    <w:p w14:paraId="56F53005" w14:textId="77777777" w:rsidR="00781A1D" w:rsidRDefault="00781A1D" w:rsidP="00752216">
      <w:pPr>
        <w:pStyle w:val="Heading3"/>
      </w:pPr>
      <w:r>
        <w:lastRenderedPageBreak/>
        <w:t>Related documents</w:t>
      </w:r>
    </w:p>
    <w:p w14:paraId="0EBF43B5" w14:textId="44FCC418" w:rsidR="00781A1D" w:rsidRPr="004C79F7" w:rsidRDefault="0096468D" w:rsidP="00EC6F1A">
      <w:pPr>
        <w:pStyle w:val="Bulletlist1"/>
        <w:rPr>
          <w:color w:val="0563C1"/>
          <w:u w:val="single"/>
        </w:rPr>
      </w:pPr>
      <w:r>
        <w:t xml:space="preserve">HSE ACOP and guidance on </w:t>
      </w:r>
      <w:r w:rsidR="2C8396ED">
        <w:t xml:space="preserve">The Radiation (Emergency Preparedness and Public Information) Regulations 2019 </w:t>
      </w:r>
      <w:sdt>
        <w:sdtPr>
          <w:id w:val="-1619679712"/>
          <w:citation/>
        </w:sdtPr>
        <w:sdtEndPr/>
        <w:sdtContent>
          <w:r>
            <w:fldChar w:fldCharType="begin"/>
          </w:r>
          <w:r>
            <w:instrText xml:space="preserve"> CITATION The203 \l 2057 </w:instrText>
          </w:r>
          <w:r>
            <w:fldChar w:fldCharType="separate"/>
          </w:r>
          <w:r w:rsidR="00214682" w:rsidRPr="00214682">
            <w:t>[31]</w:t>
          </w:r>
          <w:r>
            <w:fldChar w:fldCharType="end"/>
          </w:r>
        </w:sdtContent>
      </w:sdt>
      <w:r>
        <w:t xml:space="preserve"> </w:t>
      </w:r>
    </w:p>
    <w:p w14:paraId="5A9529C7" w14:textId="0DAEEDD6" w:rsidR="00781A1D" w:rsidRPr="00883D1D" w:rsidRDefault="0096468D" w:rsidP="00EC6F1A">
      <w:pPr>
        <w:pStyle w:val="Bulletlist1"/>
      </w:pPr>
      <w:r>
        <w:t xml:space="preserve">ONR guidance note - </w:t>
      </w:r>
      <w:hyperlink r:id="rId22" w:history="1">
        <w:hyperlink r:id="rId23" w:history="1">
          <w:r w:rsidR="2BDF8234">
            <w:t>Transit premises used in connection with civil transport of radioactive material by road and rail</w:t>
          </w:r>
          <w:r>
            <w:t xml:space="preserve"> </w:t>
          </w:r>
          <w:sdt>
            <w:sdtPr>
              <w:id w:val="-1215274462"/>
              <w:citation/>
            </w:sdtPr>
            <w:sdtEndPr/>
            <w:sdtContent>
              <w:r>
                <w:fldChar w:fldCharType="begin"/>
              </w:r>
              <w:r>
                <w:instrText xml:space="preserve"> CITATION ONR2018 \l 2057 </w:instrText>
              </w:r>
              <w:r>
                <w:fldChar w:fldCharType="separate"/>
              </w:r>
              <w:r w:rsidR="00214682" w:rsidRPr="00214682">
                <w:t>[32]</w:t>
              </w:r>
              <w:r>
                <w:fldChar w:fldCharType="end"/>
              </w:r>
            </w:sdtContent>
          </w:sdt>
        </w:hyperlink>
      </w:hyperlink>
      <w:r>
        <w:t xml:space="preserve"> </w:t>
      </w:r>
    </w:p>
    <w:p w14:paraId="62E5120C" w14:textId="77777777" w:rsidR="004B5CA6" w:rsidRDefault="004B5CA6" w:rsidP="00752216">
      <w:pPr>
        <w:pStyle w:val="Heading2"/>
        <w:sectPr w:rsidR="004B5CA6" w:rsidSect="00214682">
          <w:pgSz w:w="11906" w:h="16838" w:code="9"/>
          <w:pgMar w:top="1440" w:right="1440" w:bottom="1440" w:left="1440" w:header="397" w:footer="397" w:gutter="0"/>
          <w:cols w:space="312"/>
          <w:docGrid w:linePitch="360"/>
        </w:sectPr>
      </w:pPr>
      <w:bookmarkStart w:id="94" w:name="_Toc149736369"/>
    </w:p>
    <w:p w14:paraId="10631851" w14:textId="2770ABE2" w:rsidR="00892962" w:rsidRDefault="00892962" w:rsidP="00752216">
      <w:pPr>
        <w:pStyle w:val="Heading2"/>
      </w:pPr>
      <w:r>
        <w:lastRenderedPageBreak/>
        <w:t xml:space="preserve">Vehicle equipment and </w:t>
      </w:r>
      <w:r w:rsidR="0043170F">
        <w:t>Placarding/M</w:t>
      </w:r>
      <w:r>
        <w:t>arkings</w:t>
      </w:r>
      <w:bookmarkEnd w:id="92"/>
      <w:bookmarkEnd w:id="94"/>
    </w:p>
    <w:p w14:paraId="44A88BFB" w14:textId="77777777" w:rsidR="00892962" w:rsidRDefault="00892962" w:rsidP="00752216">
      <w:pPr>
        <w:pStyle w:val="Heading3"/>
      </w:pPr>
      <w:bookmarkStart w:id="95" w:name="_Toc751112877"/>
      <w:r>
        <w:t>Legal Requirements</w:t>
      </w:r>
      <w:bookmarkEnd w:id="95"/>
    </w:p>
    <w:p w14:paraId="067358BC" w14:textId="621C822B" w:rsidR="00892962" w:rsidRDefault="00892962" w:rsidP="00EC6F1A">
      <w:pPr>
        <w:pStyle w:val="Bulletlist1"/>
      </w:pPr>
      <w:r>
        <w:t>ADR/</w:t>
      </w:r>
      <w:r w:rsidR="0096468D">
        <w:t xml:space="preserve"> </w:t>
      </w:r>
      <w:r>
        <w:t xml:space="preserve">RID § </w:t>
      </w:r>
      <w:r w:rsidR="0043170F">
        <w:t>5.3</w:t>
      </w:r>
      <w:r w:rsidR="000F6065">
        <w:t xml:space="preserve"> – Placarding and markings</w:t>
      </w:r>
    </w:p>
    <w:p w14:paraId="1A57D5FE" w14:textId="7ABA98CA" w:rsidR="0043170F" w:rsidRDefault="00576D3A" w:rsidP="00EC6F1A">
      <w:pPr>
        <w:pStyle w:val="Bulletlist1"/>
      </w:pPr>
      <w:r>
        <w:t>ADR/</w:t>
      </w:r>
      <w:r w:rsidR="0096468D">
        <w:t xml:space="preserve"> </w:t>
      </w:r>
      <w:r>
        <w:t xml:space="preserve">RID </w:t>
      </w:r>
      <w:r w:rsidR="000F6065">
        <w:t>Chapter</w:t>
      </w:r>
      <w:r>
        <w:t xml:space="preserve"> 8.1</w:t>
      </w:r>
      <w:r w:rsidR="000F6065">
        <w:t xml:space="preserve"> – vehicle equipment</w:t>
      </w:r>
    </w:p>
    <w:p w14:paraId="4E941890" w14:textId="77777777" w:rsidR="00892962" w:rsidRDefault="00892962" w:rsidP="00752216">
      <w:pPr>
        <w:pStyle w:val="Heading3"/>
      </w:pPr>
      <w:bookmarkStart w:id="96" w:name="_Toc1447725930"/>
      <w:r>
        <w:t>Guidance</w:t>
      </w:r>
      <w:bookmarkEnd w:id="96"/>
    </w:p>
    <w:p w14:paraId="25CEAB4E" w14:textId="326DE74A" w:rsidR="00892962" w:rsidRDefault="0039206C" w:rsidP="00EC6F1A">
      <w:pPr>
        <w:pStyle w:val="F9-Paragraph"/>
      </w:pPr>
      <w:r>
        <w:t xml:space="preserve">When available a vehicle should be inspected </w:t>
      </w:r>
      <w:r w:rsidR="00275375">
        <w:t>to ensure that it meets the regulatory requirements. If a vehicle is not available for inspection</w:t>
      </w:r>
      <w:r w:rsidR="78746053">
        <w:t>,</w:t>
      </w:r>
      <w:r w:rsidR="00275375">
        <w:t xml:space="preserve"> then the requirements should be discussed with the </w:t>
      </w:r>
      <w:proofErr w:type="spellStart"/>
      <w:r w:rsidR="00275375">
        <w:t>dutyholder</w:t>
      </w:r>
      <w:proofErr w:type="spellEnd"/>
      <w:r w:rsidR="00275375">
        <w:t xml:space="preserve"> who should be able to confirm that they are </w:t>
      </w:r>
      <w:r w:rsidR="00A5359D">
        <w:t>compliant.</w:t>
      </w:r>
    </w:p>
    <w:p w14:paraId="414A3C7F" w14:textId="6AD02C50" w:rsidR="00A5359D" w:rsidRDefault="00A5359D" w:rsidP="00EC6F1A">
      <w:pPr>
        <w:pStyle w:val="F9-Paragraph"/>
      </w:pPr>
      <w:r>
        <w:t>Vehicle placarding should be in accordance with ADR/</w:t>
      </w:r>
      <w:r w:rsidR="0096468D">
        <w:t xml:space="preserve"> </w:t>
      </w:r>
      <w:r>
        <w:t xml:space="preserve">RID </w:t>
      </w:r>
      <w:r w:rsidR="00111E49">
        <w:t xml:space="preserve">§ </w:t>
      </w:r>
      <w:r>
        <w:t>5.3.1</w:t>
      </w:r>
      <w:r w:rsidR="00850A37">
        <w:t>, including the following:</w:t>
      </w:r>
    </w:p>
    <w:p w14:paraId="468F6E98" w14:textId="5C00B550" w:rsidR="00850A37" w:rsidRDefault="00BA3706" w:rsidP="00EC6F1A">
      <w:pPr>
        <w:pStyle w:val="Bulletlist1"/>
      </w:pPr>
      <w:r>
        <w:t>Class 7 placards affixed to both sides and rear of vehicle</w:t>
      </w:r>
      <w:r w:rsidR="00936A1E">
        <w:t>.</w:t>
      </w:r>
    </w:p>
    <w:p w14:paraId="4FD6892E" w14:textId="110470A5" w:rsidR="00936A1E" w:rsidRDefault="00936A1E" w:rsidP="00EC6F1A">
      <w:pPr>
        <w:pStyle w:val="Bulletlist2"/>
      </w:pPr>
      <w:r>
        <w:t>Placards of correct size and orientation.</w:t>
      </w:r>
    </w:p>
    <w:p w14:paraId="0366ABB2" w14:textId="3FDA086E" w:rsidR="00936A1E" w:rsidRDefault="007208CA" w:rsidP="00EC6F1A">
      <w:pPr>
        <w:pStyle w:val="Bulletlist2"/>
      </w:pPr>
      <w:r>
        <w:t xml:space="preserve">Placards </w:t>
      </w:r>
      <w:r w:rsidR="00405D39">
        <w:t>should be weather-resistant and remain affixed and visible during normal operations.</w:t>
      </w:r>
    </w:p>
    <w:p w14:paraId="77F67AA3" w14:textId="00080276" w:rsidR="002429DF" w:rsidRDefault="002429DF" w:rsidP="00EC6F1A">
      <w:pPr>
        <w:pStyle w:val="Bulletlist2"/>
      </w:pPr>
      <w:r>
        <w:t>Magnetic placards may meet these requirements if in good condition and mounted correctly.</w:t>
      </w:r>
    </w:p>
    <w:p w14:paraId="387F9E20" w14:textId="4F40DB38" w:rsidR="009F5E3E" w:rsidRDefault="009F5E3E" w:rsidP="00EC6F1A">
      <w:pPr>
        <w:pStyle w:val="F9-Paragraph"/>
      </w:pPr>
      <w:r>
        <w:t>Orange plates should be in accordance with ADR/</w:t>
      </w:r>
      <w:r w:rsidR="0096468D">
        <w:t xml:space="preserve"> </w:t>
      </w:r>
      <w:r>
        <w:t xml:space="preserve">RID </w:t>
      </w:r>
      <w:r w:rsidR="00111E49">
        <w:t>§</w:t>
      </w:r>
      <w:r>
        <w:t>5.3.2, including the following:</w:t>
      </w:r>
    </w:p>
    <w:p w14:paraId="620303ED" w14:textId="18957393" w:rsidR="00154CDB" w:rsidRDefault="00154CDB" w:rsidP="00EC6F1A">
      <w:pPr>
        <w:pStyle w:val="Bulletlist1"/>
      </w:pPr>
      <w:r>
        <w:t>Orange plates front and rear of veh</w:t>
      </w:r>
      <w:r w:rsidR="00741E0C">
        <w:t>ic</w:t>
      </w:r>
      <w:r>
        <w:t>le</w:t>
      </w:r>
      <w:r w:rsidR="00741E0C">
        <w:t>.</w:t>
      </w:r>
    </w:p>
    <w:p w14:paraId="0CE3A45E" w14:textId="1B215F69" w:rsidR="00741E0C" w:rsidRDefault="00741E0C" w:rsidP="00EC6F1A">
      <w:pPr>
        <w:pStyle w:val="Bulletlist2"/>
      </w:pPr>
      <w:r>
        <w:t xml:space="preserve">Plates of correct size and orientation – size can be dependant on vehicle </w:t>
      </w:r>
      <w:r w:rsidR="00265495">
        <w:t>shape and design, but should be of the larger size if possible.</w:t>
      </w:r>
    </w:p>
    <w:p w14:paraId="31EB574E" w14:textId="214145C5" w:rsidR="00154CDB" w:rsidRDefault="00154CDB" w:rsidP="00EC6F1A">
      <w:pPr>
        <w:pStyle w:val="Bulletlist2"/>
      </w:pPr>
      <w:r>
        <w:t xml:space="preserve">Plates </w:t>
      </w:r>
      <w:r w:rsidR="00265495">
        <w:t>should be weather resistant and durable</w:t>
      </w:r>
      <w:r w:rsidR="005009C8">
        <w:t>.</w:t>
      </w:r>
    </w:p>
    <w:p w14:paraId="00DA7FDB" w14:textId="098168D4" w:rsidR="005009C8" w:rsidRDefault="7D0707D5" w:rsidP="00EC6F1A">
      <w:pPr>
        <w:pStyle w:val="Bulletlist2"/>
      </w:pPr>
      <w:r>
        <w:t xml:space="preserve">Plates should not become </w:t>
      </w:r>
      <w:r w:rsidR="269C6DCD">
        <w:t>detached</w:t>
      </w:r>
      <w:r>
        <w:t xml:space="preserve"> from the veh</w:t>
      </w:r>
      <w:r w:rsidR="162E44CD">
        <w:t>i</w:t>
      </w:r>
      <w:r>
        <w:t>cle if exposed to a 15 minute fire</w:t>
      </w:r>
      <w:r w:rsidR="162E44CD">
        <w:t xml:space="preserve"> or if the vehicle </w:t>
      </w:r>
      <w:r w:rsidR="3B299C9A">
        <w:t>overturns during an incident.</w:t>
      </w:r>
    </w:p>
    <w:p w14:paraId="4B2B2216" w14:textId="76BC5279" w:rsidR="007727F1" w:rsidRDefault="00E87075" w:rsidP="00EC6F1A">
      <w:pPr>
        <w:pStyle w:val="Bulletlist2"/>
      </w:pPr>
      <w:r>
        <w:t>Magnetic plates are unlikely to meet these requirements</w:t>
      </w:r>
      <w:r w:rsidR="002429DF">
        <w:t>.</w:t>
      </w:r>
    </w:p>
    <w:p w14:paraId="535ED02C" w14:textId="0626CB63" w:rsidR="009F5E3E" w:rsidRDefault="009F5E3E" w:rsidP="00EC6F1A">
      <w:pPr>
        <w:pStyle w:val="F9-Paragraph"/>
      </w:pPr>
      <w:r>
        <w:t>Vehicle equipment requirements are identified in ADR/</w:t>
      </w:r>
      <w:r w:rsidR="0096468D">
        <w:t xml:space="preserve"> </w:t>
      </w:r>
      <w:r>
        <w:t xml:space="preserve">RID Section </w:t>
      </w:r>
      <w:r w:rsidR="00A36BEC">
        <w:t>8.1</w:t>
      </w:r>
      <w:r w:rsidR="00CC63E2">
        <w:t>, in general should include</w:t>
      </w:r>
      <w:r w:rsidR="007E4901">
        <w:t xml:space="preserve"> (but not limited to)</w:t>
      </w:r>
      <w:r w:rsidR="00CC63E2">
        <w:t>:</w:t>
      </w:r>
    </w:p>
    <w:p w14:paraId="4383150E" w14:textId="1D4AF8AD" w:rsidR="00CC63E2" w:rsidRDefault="00F93C55" w:rsidP="00EC6F1A">
      <w:pPr>
        <w:pStyle w:val="Bulletlist1"/>
      </w:pPr>
      <w:r>
        <w:t>Fire Fighting equipment:</w:t>
      </w:r>
    </w:p>
    <w:p w14:paraId="50ADD3AC" w14:textId="41885ED3" w:rsidR="00F93C55" w:rsidRDefault="00F93C55" w:rsidP="00EC6F1A">
      <w:pPr>
        <w:pStyle w:val="Bulletlist2"/>
      </w:pPr>
      <w:r>
        <w:lastRenderedPageBreak/>
        <w:t xml:space="preserve">Number and size are dependant on the size of the </w:t>
      </w:r>
      <w:r w:rsidR="18D11860">
        <w:t>vehicle</w:t>
      </w:r>
      <w:r>
        <w:t xml:space="preserve"> (</w:t>
      </w:r>
      <w:r w:rsidR="00FD4AD7">
        <w:t>Section 8.1.4)</w:t>
      </w:r>
    </w:p>
    <w:p w14:paraId="1EB373ED" w14:textId="18BE241B" w:rsidR="00F93C55" w:rsidRDefault="00FD4AD7" w:rsidP="00EC6F1A">
      <w:pPr>
        <w:pStyle w:val="Bulletlist2"/>
      </w:pPr>
      <w:r>
        <w:t>Should be of a suitable standard and in date for test.</w:t>
      </w:r>
    </w:p>
    <w:p w14:paraId="2298494E" w14:textId="195558DA" w:rsidR="00F93C55" w:rsidRDefault="00FD4AD7" w:rsidP="00EC6F1A">
      <w:pPr>
        <w:pStyle w:val="Bulletlist2"/>
      </w:pPr>
      <w:r>
        <w:t>They should be available for the driver to access</w:t>
      </w:r>
      <w:r w:rsidR="0004775C">
        <w:t xml:space="preserve"> if required – not hidden behind/</w:t>
      </w:r>
      <w:r w:rsidR="0096468D">
        <w:t xml:space="preserve"> </w:t>
      </w:r>
      <w:r w:rsidR="0004775C">
        <w:t xml:space="preserve">under other equipment or </w:t>
      </w:r>
      <w:r w:rsidR="00050F2D">
        <w:t>within the load bay (</w:t>
      </w:r>
      <w:r w:rsidR="00A55AD3">
        <w:t>unless reachable from outside the vehicle)</w:t>
      </w:r>
      <w:r w:rsidR="0004775C">
        <w:t>.</w:t>
      </w:r>
    </w:p>
    <w:p w14:paraId="0FF8011C" w14:textId="4BB85E79" w:rsidR="00F87704" w:rsidRDefault="00CA2E02" w:rsidP="00EC6F1A">
      <w:pPr>
        <w:pStyle w:val="Bulletlist1"/>
      </w:pPr>
      <w:r>
        <w:t>Vehicle items:</w:t>
      </w:r>
    </w:p>
    <w:p w14:paraId="28B269FC" w14:textId="474123B0" w:rsidR="00CA2E02" w:rsidRDefault="00CA2E02" w:rsidP="00EC6F1A">
      <w:pPr>
        <w:pStyle w:val="Bulletlist2"/>
      </w:pPr>
      <w:r>
        <w:t>Wheel chocks – appropriate to the size of the vehicle wheels</w:t>
      </w:r>
    </w:p>
    <w:p w14:paraId="67247908" w14:textId="55153745" w:rsidR="00CA2E02" w:rsidRDefault="00CA2E02" w:rsidP="00EC6F1A">
      <w:pPr>
        <w:pStyle w:val="Bulletlist2"/>
      </w:pPr>
      <w:r>
        <w:t>Two Warning signs</w:t>
      </w:r>
    </w:p>
    <w:p w14:paraId="02DAD737" w14:textId="6A1C95EE" w:rsidR="00CA2E02" w:rsidRDefault="007E4901" w:rsidP="00EC6F1A">
      <w:pPr>
        <w:pStyle w:val="Bulletlist1"/>
      </w:pPr>
      <w:r>
        <w:t>Eye wash liquid – in date and accessible</w:t>
      </w:r>
    </w:p>
    <w:p w14:paraId="0AA55801" w14:textId="14B2F341" w:rsidR="007E4901" w:rsidRDefault="00703B83" w:rsidP="00EC6F1A">
      <w:pPr>
        <w:pStyle w:val="Bulletlist1"/>
      </w:pPr>
      <w:r>
        <w:t>PPE for crew (per crew members):</w:t>
      </w:r>
    </w:p>
    <w:p w14:paraId="2A88085D" w14:textId="1EFF6EC6" w:rsidR="00703B83" w:rsidRDefault="00703B83" w:rsidP="00EC6F1A">
      <w:pPr>
        <w:pStyle w:val="Bulletlist2"/>
      </w:pPr>
      <w:r>
        <w:t>Reflective jacket</w:t>
      </w:r>
    </w:p>
    <w:p w14:paraId="18344607" w14:textId="027ACC81" w:rsidR="00703B83" w:rsidRDefault="00703B83" w:rsidP="00EC6F1A">
      <w:pPr>
        <w:pStyle w:val="Bulletlist2"/>
      </w:pPr>
      <w:r>
        <w:t>Torch/lighting un</w:t>
      </w:r>
      <w:r w:rsidR="00E943AC">
        <w:t>it</w:t>
      </w:r>
    </w:p>
    <w:p w14:paraId="21638209" w14:textId="18A8219D" w:rsidR="00E943AC" w:rsidRDefault="00E943AC" w:rsidP="00EC6F1A">
      <w:pPr>
        <w:pStyle w:val="BulletList3"/>
      </w:pPr>
      <w:r>
        <w:t xml:space="preserve">Note that </w:t>
      </w:r>
      <w:r w:rsidR="00242622">
        <w:t>this should not have a metal external surface that could generate sparks (Section 8.3.4)</w:t>
      </w:r>
    </w:p>
    <w:p w14:paraId="01432F7C" w14:textId="614C2E60" w:rsidR="00242622" w:rsidRDefault="00242622" w:rsidP="00EC6F1A">
      <w:pPr>
        <w:pStyle w:val="Bulletlist2"/>
      </w:pPr>
      <w:r>
        <w:t>Gloves</w:t>
      </w:r>
    </w:p>
    <w:p w14:paraId="00B6177D" w14:textId="3FAE01A0" w:rsidR="00242622" w:rsidRDefault="00242622" w:rsidP="00EC6F1A">
      <w:pPr>
        <w:pStyle w:val="Bulletlist2"/>
      </w:pPr>
      <w:r>
        <w:t>Eye protection</w:t>
      </w:r>
    </w:p>
    <w:p w14:paraId="42B2DBD7" w14:textId="011A8EDF" w:rsidR="00A71462" w:rsidRDefault="00A71462" w:rsidP="00EC6F1A">
      <w:pPr>
        <w:pStyle w:val="F9-Paragraph"/>
      </w:pPr>
      <w:r>
        <w:t xml:space="preserve">Equipment should be in good condition and </w:t>
      </w:r>
      <w:r w:rsidR="00832F91">
        <w:t xml:space="preserve">readily available for use by the crew. If </w:t>
      </w:r>
      <w:r w:rsidR="009C0717">
        <w:t xml:space="preserve">a </w:t>
      </w:r>
      <w:proofErr w:type="spellStart"/>
      <w:r w:rsidR="009C0717">
        <w:t>dutyholder</w:t>
      </w:r>
      <w:proofErr w:type="spellEnd"/>
      <w:r w:rsidR="009C0717">
        <w:t xml:space="preserve"> has multiple vehicles for use and only a single kit this may be managed via storage in a box/bag on site and </w:t>
      </w:r>
      <w:r w:rsidR="00D0734F">
        <w:t>issued to drivers when required. However</w:t>
      </w:r>
      <w:r w:rsidR="16699944">
        <w:t>,</w:t>
      </w:r>
      <w:r w:rsidR="00D0734F">
        <w:t xml:space="preserve"> the equipment should be secured within the vehicle in appropriate locations when </w:t>
      </w:r>
      <w:r w:rsidR="001E5D0F">
        <w:t>onboard.</w:t>
      </w:r>
    </w:p>
    <w:p w14:paraId="4606885E" w14:textId="0EB4D2A7" w:rsidR="00D0734F" w:rsidRDefault="001E5D0F" w:rsidP="00EC6F1A">
      <w:pPr>
        <w:pStyle w:val="F9-Paragraph"/>
      </w:pPr>
      <w:r>
        <w:t>Drivers and crew should be trained</w:t>
      </w:r>
      <w:r w:rsidR="00FA0B31">
        <w:t xml:space="preserve"> </w:t>
      </w:r>
      <w:r>
        <w:t>in the use of all equipment provided</w:t>
      </w:r>
      <w:r w:rsidR="00FA0B31">
        <w:t>, training should be kept current and refreshed regularly</w:t>
      </w:r>
      <w:r>
        <w:t>.</w:t>
      </w:r>
    </w:p>
    <w:p w14:paraId="048EA595" w14:textId="77777777" w:rsidR="00892962" w:rsidRDefault="00892962" w:rsidP="00752216">
      <w:pPr>
        <w:pStyle w:val="Heading3"/>
      </w:pPr>
      <w:bookmarkStart w:id="97" w:name="_Toc1592970647"/>
      <w:r>
        <w:t>Related documents</w:t>
      </w:r>
      <w:bookmarkEnd w:id="97"/>
    </w:p>
    <w:p w14:paraId="6A60C81D" w14:textId="77777777" w:rsidR="0058462E" w:rsidRPr="00752164" w:rsidRDefault="0058462E" w:rsidP="00EC6F1A">
      <w:pPr>
        <w:pStyle w:val="F9-Paragraph"/>
      </w:pPr>
      <w:r>
        <w:t>None specific to this section</w:t>
      </w:r>
    </w:p>
    <w:p w14:paraId="2EB62447" w14:textId="74D80598" w:rsidR="00D60BCB" w:rsidRDefault="00D60BCB">
      <w:pPr>
        <w:spacing w:after="0" w:line="240" w:lineRule="auto"/>
      </w:pPr>
    </w:p>
    <w:p w14:paraId="15F7917A" w14:textId="77777777" w:rsidR="00345E7C" w:rsidRDefault="00345E7C">
      <w:pPr>
        <w:spacing w:after="0" w:line="240" w:lineRule="auto"/>
        <w:rPr>
          <w:color w:val="22413A"/>
          <w:sz w:val="48"/>
        </w:rPr>
      </w:pPr>
      <w:r>
        <w:br w:type="page"/>
      </w:r>
    </w:p>
    <w:p w14:paraId="7CF404E2" w14:textId="0F2B94C9" w:rsidR="00D60BCB" w:rsidRDefault="00D60BCB" w:rsidP="00D60BCB">
      <w:pPr>
        <w:pStyle w:val="Heading1"/>
      </w:pPr>
      <w:bookmarkStart w:id="98" w:name="_Toc9689345"/>
      <w:bookmarkStart w:id="99" w:name="_Toc149736370"/>
      <w:r>
        <w:lastRenderedPageBreak/>
        <w:t>Further Reading</w:t>
      </w:r>
      <w:bookmarkEnd w:id="98"/>
      <w:bookmarkEnd w:id="99"/>
    </w:p>
    <w:p w14:paraId="56FDA654" w14:textId="3D04DD9B" w:rsidR="00D60BCB" w:rsidRDefault="00371009" w:rsidP="00EC6F1A">
      <w:pPr>
        <w:pStyle w:val="F9-Paragraph"/>
      </w:pPr>
      <w:r>
        <w:t xml:space="preserve">The following links </w:t>
      </w:r>
      <w:r w:rsidR="004A6DE8">
        <w:t>may be of interest and background information.</w:t>
      </w:r>
    </w:p>
    <w:p w14:paraId="0156D0E6" w14:textId="5BA6FBBB" w:rsidR="009A39E0" w:rsidRDefault="009A39E0" w:rsidP="00EC6F1A">
      <w:pPr>
        <w:pStyle w:val="Bulletlist1"/>
      </w:pPr>
      <w:r>
        <w:t>DfT website on transport of dangerous goods</w:t>
      </w:r>
      <w:r w:rsidR="0096468D">
        <w:t xml:space="preserve"> </w:t>
      </w:r>
      <w:sdt>
        <w:sdtPr>
          <w:id w:val="-1905979620"/>
          <w:citation/>
        </w:sdtPr>
        <w:sdtEndPr/>
        <w:sdtContent>
          <w:r w:rsidR="0096468D">
            <w:fldChar w:fldCharType="begin"/>
          </w:r>
          <w:r w:rsidR="0096468D">
            <w:instrText xml:space="preserve"> CITATION DfT22 \l 2057 </w:instrText>
          </w:r>
          <w:r w:rsidR="0096468D">
            <w:fldChar w:fldCharType="separate"/>
          </w:r>
          <w:r w:rsidR="00214682" w:rsidRPr="00214682">
            <w:t>[33]</w:t>
          </w:r>
          <w:r w:rsidR="0096468D">
            <w:fldChar w:fldCharType="end"/>
          </w:r>
        </w:sdtContent>
      </w:sdt>
    </w:p>
    <w:p w14:paraId="563A647D" w14:textId="39C5B89C" w:rsidR="009A39E0" w:rsidRDefault="00C534B2" w:rsidP="00EC6F1A">
      <w:pPr>
        <w:pStyle w:val="Bulletlist1"/>
      </w:pPr>
      <w:r>
        <w:t>HSE website on carriage of dangerous goods</w:t>
      </w:r>
      <w:r w:rsidR="0096468D">
        <w:t xml:space="preserve"> </w:t>
      </w:r>
      <w:sdt>
        <w:sdtPr>
          <w:id w:val="1030305914"/>
          <w:citation/>
        </w:sdtPr>
        <w:sdtEndPr/>
        <w:sdtContent>
          <w:r w:rsidR="0096468D">
            <w:fldChar w:fldCharType="begin"/>
          </w:r>
          <w:r w:rsidR="0096468D">
            <w:instrText xml:space="preserve"> CITATION HSE36 \l 2057 </w:instrText>
          </w:r>
          <w:r w:rsidR="0096468D">
            <w:fldChar w:fldCharType="separate"/>
          </w:r>
          <w:r w:rsidR="00214682" w:rsidRPr="00214682">
            <w:t>[34]</w:t>
          </w:r>
          <w:r w:rsidR="0096468D">
            <w:fldChar w:fldCharType="end"/>
          </w:r>
        </w:sdtContent>
      </w:sdt>
    </w:p>
    <w:p w14:paraId="07DA3347" w14:textId="63C78875" w:rsidR="00DC0BDA" w:rsidRDefault="00610F5C" w:rsidP="00EC6F1A">
      <w:pPr>
        <w:pStyle w:val="Bulletlist1"/>
      </w:pPr>
      <w:r>
        <w:t>CAA website on dangerous goods</w:t>
      </w:r>
      <w:r w:rsidR="0096468D">
        <w:t xml:space="preserve"> </w:t>
      </w:r>
      <w:sdt>
        <w:sdtPr>
          <w:id w:val="1907497213"/>
          <w:citation/>
        </w:sdtPr>
        <w:sdtEndPr/>
        <w:sdtContent>
          <w:r w:rsidR="0096468D">
            <w:fldChar w:fldCharType="begin"/>
          </w:r>
          <w:r w:rsidR="0096468D">
            <w:instrText xml:space="preserve"> CITATION CAA \l 2057 </w:instrText>
          </w:r>
          <w:r w:rsidR="0096468D">
            <w:fldChar w:fldCharType="separate"/>
          </w:r>
          <w:r w:rsidR="00214682" w:rsidRPr="00214682">
            <w:t>[35]</w:t>
          </w:r>
          <w:r w:rsidR="0096468D">
            <w:fldChar w:fldCharType="end"/>
          </w:r>
        </w:sdtContent>
      </w:sdt>
    </w:p>
    <w:p w14:paraId="3005A17F" w14:textId="52BAD009" w:rsidR="00DC0BDA" w:rsidRDefault="00DC0BDA" w:rsidP="00EC6F1A">
      <w:pPr>
        <w:pStyle w:val="Bulletlist1"/>
      </w:pPr>
      <w:r>
        <w:t>MCGA website on dangerous goods</w:t>
      </w:r>
      <w:r w:rsidR="0096468D">
        <w:t xml:space="preserve"> </w:t>
      </w:r>
      <w:sdt>
        <w:sdtPr>
          <w:id w:val="1652634752"/>
          <w:citation/>
        </w:sdtPr>
        <w:sdtEndPr/>
        <w:sdtContent>
          <w:r w:rsidR="0096468D">
            <w:fldChar w:fldCharType="begin"/>
          </w:r>
          <w:r w:rsidR="0096468D">
            <w:instrText xml:space="preserve"> CITATION Mar14 \l 2057 </w:instrText>
          </w:r>
          <w:r w:rsidR="0096468D">
            <w:fldChar w:fldCharType="separate"/>
          </w:r>
          <w:r w:rsidR="00214682" w:rsidRPr="00214682">
            <w:t>[36]</w:t>
          </w:r>
          <w:r w:rsidR="0096468D">
            <w:fldChar w:fldCharType="end"/>
          </w:r>
        </w:sdtContent>
      </w:sdt>
    </w:p>
    <w:p w14:paraId="71F101AD" w14:textId="6BF8EC6D" w:rsidR="00DC0BDA" w:rsidRDefault="001C1C79" w:rsidP="00EC6F1A">
      <w:pPr>
        <w:pStyle w:val="Bulletlist1"/>
      </w:pPr>
      <w:r>
        <w:t>D</w:t>
      </w:r>
      <w:r w:rsidR="00AB3422">
        <w:t>AERA</w:t>
      </w:r>
      <w:r w:rsidR="0096468D">
        <w:t>-</w:t>
      </w:r>
      <w:r w:rsidR="00AB3422">
        <w:t>NI website on dangerous goods</w:t>
      </w:r>
      <w:r w:rsidR="0096468D">
        <w:t xml:space="preserve"> </w:t>
      </w:r>
      <w:sdt>
        <w:sdtPr>
          <w:id w:val="-434214852"/>
          <w:citation/>
        </w:sdtPr>
        <w:sdtEndPr/>
        <w:sdtContent>
          <w:r w:rsidR="0096468D">
            <w:fldChar w:fldCharType="begin"/>
          </w:r>
          <w:r w:rsidR="0096468D">
            <w:instrText xml:space="preserve"> CITATION DAE \l 2057 </w:instrText>
          </w:r>
          <w:r w:rsidR="0096468D">
            <w:fldChar w:fldCharType="separate"/>
          </w:r>
          <w:r w:rsidR="00214682" w:rsidRPr="00214682">
            <w:t>[37]</w:t>
          </w:r>
          <w:r w:rsidR="0096468D">
            <w:fldChar w:fldCharType="end"/>
          </w:r>
        </w:sdtContent>
      </w:sdt>
    </w:p>
    <w:p w14:paraId="1C495617" w14:textId="72F629F6" w:rsidR="00AB3422" w:rsidRPr="0096468D" w:rsidRDefault="3190F9CB" w:rsidP="00EC6F1A">
      <w:pPr>
        <w:pStyle w:val="Bulletlist1"/>
        <w:rPr>
          <w:szCs w:val="24"/>
        </w:rPr>
      </w:pPr>
      <w:r>
        <w:t xml:space="preserve">ONR </w:t>
      </w:r>
      <w:r w:rsidR="0096468D">
        <w:t>g</w:t>
      </w:r>
      <w:r>
        <w:t xml:space="preserve">uidance document </w:t>
      </w:r>
      <w:r w:rsidR="2BAE9589" w:rsidRPr="1332FB5D">
        <w:rPr>
          <w:rFonts w:eastAsia="Arial"/>
        </w:rPr>
        <w:t xml:space="preserve">TRA-INSP-GD-001 </w:t>
      </w:r>
      <w:r w:rsidR="0096468D">
        <w:rPr>
          <w:rFonts w:eastAsia="Arial"/>
        </w:rPr>
        <w:t xml:space="preserve">- </w:t>
      </w:r>
      <w:r w:rsidRPr="1332FB5D">
        <w:t>Managing the Regulatory Process of Authorised Police Constabularies Undertaking the Functions Set Out in the Relevant Agency Agreements on Behalf of ONR</w:t>
      </w:r>
      <w:sdt>
        <w:sdtPr>
          <w:id w:val="1187169806"/>
          <w:citation/>
        </w:sdtPr>
        <w:sdtEndPr/>
        <w:sdtContent>
          <w:r w:rsidR="0096468D">
            <w:fldChar w:fldCharType="begin"/>
          </w:r>
          <w:r w:rsidR="0096468D">
            <w:instrText xml:space="preserve"> CITATION ONR423 \l 2057 </w:instrText>
          </w:r>
          <w:r w:rsidR="0096468D">
            <w:fldChar w:fldCharType="separate"/>
          </w:r>
          <w:r w:rsidR="00214682">
            <w:t xml:space="preserve"> </w:t>
          </w:r>
          <w:r w:rsidR="00214682" w:rsidRPr="00214682">
            <w:t>[38]</w:t>
          </w:r>
          <w:r w:rsidR="0096468D">
            <w:fldChar w:fldCharType="end"/>
          </w:r>
        </w:sdtContent>
      </w:sdt>
    </w:p>
    <w:p w14:paraId="18D712D9" w14:textId="77777777" w:rsidR="0096468D" w:rsidRDefault="0096468D" w:rsidP="0096468D">
      <w:pPr>
        <w:pStyle w:val="Bulletlist1"/>
        <w:numPr>
          <w:ilvl w:val="0"/>
          <w:numId w:val="0"/>
        </w:numPr>
        <w:ind w:left="1276" w:hanging="357"/>
        <w:rPr>
          <w:szCs w:val="24"/>
        </w:rPr>
        <w:sectPr w:rsidR="0096468D" w:rsidSect="00214682">
          <w:pgSz w:w="11906" w:h="16838" w:code="9"/>
          <w:pgMar w:top="1440" w:right="1440" w:bottom="1440" w:left="1440" w:header="397" w:footer="397" w:gutter="0"/>
          <w:cols w:space="312"/>
          <w:docGrid w:linePitch="360"/>
        </w:sectPr>
      </w:pPr>
    </w:p>
    <w:bookmarkStart w:id="100" w:name="_Toc149736371" w:displacedByCustomXml="next"/>
    <w:sdt>
      <w:sdtPr>
        <w:rPr>
          <w:color w:val="auto"/>
          <w:sz w:val="24"/>
        </w:rPr>
        <w:id w:val="-570417815"/>
        <w:docPartObj>
          <w:docPartGallery w:val="Bibliographies"/>
          <w:docPartUnique/>
        </w:docPartObj>
      </w:sdtPr>
      <w:sdtEndPr/>
      <w:sdtContent>
        <w:p w14:paraId="2D3149C6" w14:textId="1EC4626E" w:rsidR="0096468D" w:rsidRDefault="0096468D" w:rsidP="0096468D">
          <w:pPr>
            <w:pStyle w:val="Heading1"/>
            <w:numPr>
              <w:ilvl w:val="0"/>
              <w:numId w:val="0"/>
            </w:numPr>
            <w:ind w:left="851" w:hanging="851"/>
          </w:pPr>
          <w:r>
            <w:t>References</w:t>
          </w:r>
          <w:bookmarkEnd w:id="100"/>
        </w:p>
        <w:sdt>
          <w:sdtPr>
            <w:id w:val="-573587230"/>
            <w:bibliography/>
          </w:sdtPr>
          <w:sdtEndPr/>
          <w:sdtContent>
            <w:p w14:paraId="295708B1" w14:textId="77777777" w:rsidR="00214682" w:rsidRDefault="0096468D" w:rsidP="00D60BCB">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214682" w:rsidRPr="00D62185" w14:paraId="261BA86C" w14:textId="77777777">
                <w:trPr>
                  <w:divId w:val="976689701"/>
                  <w:tblCellSpacing w:w="15" w:type="dxa"/>
                </w:trPr>
                <w:tc>
                  <w:tcPr>
                    <w:tcW w:w="50" w:type="pct"/>
                    <w:hideMark/>
                  </w:tcPr>
                  <w:p w14:paraId="0CB929B4" w14:textId="56D7A162" w:rsidR="00214682" w:rsidRDefault="00214682">
                    <w:pPr>
                      <w:pStyle w:val="Bibliography"/>
                      <w:rPr>
                        <w:noProof/>
                        <w:szCs w:val="24"/>
                      </w:rPr>
                    </w:pPr>
                    <w:r>
                      <w:rPr>
                        <w:noProof/>
                      </w:rPr>
                      <w:t xml:space="preserve">[1] </w:t>
                    </w:r>
                  </w:p>
                </w:tc>
                <w:tc>
                  <w:tcPr>
                    <w:tcW w:w="0" w:type="auto"/>
                    <w:hideMark/>
                  </w:tcPr>
                  <w:p w14:paraId="3681A174" w14:textId="77777777" w:rsidR="00214682" w:rsidRPr="007A64BF" w:rsidRDefault="00214682">
                    <w:pPr>
                      <w:pStyle w:val="Bibliography"/>
                      <w:rPr>
                        <w:noProof/>
                        <w:lang w:val="fr-FR"/>
                      </w:rPr>
                    </w:pPr>
                    <w:r>
                      <w:rPr>
                        <w:noProof/>
                      </w:rPr>
                      <w:t xml:space="preserve">IAEA, “IAEA Safety Standards - SSR-6 - Regulations for the Safe Transport of Radioactive Material,” 2018. </w:t>
                    </w:r>
                    <w:r w:rsidRPr="007A64BF">
                      <w:rPr>
                        <w:noProof/>
                        <w:lang w:val="fr-FR"/>
                      </w:rPr>
                      <w:t>[Online]. Available: https://www-pub.iaea.org/MTCD/Publications/PDF/PUB1798_web.pdf.</w:t>
                    </w:r>
                  </w:p>
                </w:tc>
              </w:tr>
              <w:tr w:rsidR="00214682" w:rsidRPr="00D62185" w14:paraId="1F3BB3B2" w14:textId="77777777">
                <w:trPr>
                  <w:divId w:val="976689701"/>
                  <w:tblCellSpacing w:w="15" w:type="dxa"/>
                </w:trPr>
                <w:tc>
                  <w:tcPr>
                    <w:tcW w:w="50" w:type="pct"/>
                    <w:hideMark/>
                  </w:tcPr>
                  <w:p w14:paraId="0E190371" w14:textId="77777777" w:rsidR="00214682" w:rsidRDefault="00214682">
                    <w:pPr>
                      <w:pStyle w:val="Bibliography"/>
                      <w:rPr>
                        <w:noProof/>
                      </w:rPr>
                    </w:pPr>
                    <w:r>
                      <w:rPr>
                        <w:noProof/>
                      </w:rPr>
                      <w:t xml:space="preserve">[2] </w:t>
                    </w:r>
                  </w:p>
                </w:tc>
                <w:tc>
                  <w:tcPr>
                    <w:tcW w:w="0" w:type="auto"/>
                    <w:hideMark/>
                  </w:tcPr>
                  <w:p w14:paraId="70A5AF1C" w14:textId="77777777" w:rsidR="00214682" w:rsidRPr="007A64BF" w:rsidRDefault="00214682">
                    <w:pPr>
                      <w:pStyle w:val="Bibliography"/>
                      <w:rPr>
                        <w:noProof/>
                        <w:lang w:val="fr-FR"/>
                      </w:rPr>
                    </w:pPr>
                    <w:r>
                      <w:rPr>
                        <w:noProof/>
                      </w:rPr>
                      <w:t xml:space="preserve">IAEA, “IAEA Safety Standard Specific Safety Guide SSG-26 - Advisory Material for the IAEA Regulations for the Safe Transport of Radioactive Material,” 2018. </w:t>
                    </w:r>
                    <w:r w:rsidRPr="007A64BF">
                      <w:rPr>
                        <w:noProof/>
                        <w:lang w:val="fr-FR"/>
                      </w:rPr>
                      <w:t>[Online]. Available: https://www.iaea.org/publications/14685/advisory-material-for-the-iaea-regulations-for-the-safe-transport-of-radioactive-material-2018-edition.</w:t>
                    </w:r>
                  </w:p>
                </w:tc>
              </w:tr>
              <w:tr w:rsidR="00214682" w14:paraId="36979084" w14:textId="77777777">
                <w:trPr>
                  <w:divId w:val="976689701"/>
                  <w:tblCellSpacing w:w="15" w:type="dxa"/>
                </w:trPr>
                <w:tc>
                  <w:tcPr>
                    <w:tcW w:w="50" w:type="pct"/>
                    <w:hideMark/>
                  </w:tcPr>
                  <w:p w14:paraId="50696424" w14:textId="77777777" w:rsidR="00214682" w:rsidRDefault="00214682">
                    <w:pPr>
                      <w:pStyle w:val="Bibliography"/>
                      <w:rPr>
                        <w:noProof/>
                      </w:rPr>
                    </w:pPr>
                    <w:r>
                      <w:rPr>
                        <w:noProof/>
                      </w:rPr>
                      <w:t xml:space="preserve">[3] </w:t>
                    </w:r>
                  </w:p>
                </w:tc>
                <w:tc>
                  <w:tcPr>
                    <w:tcW w:w="0" w:type="auto"/>
                    <w:hideMark/>
                  </w:tcPr>
                  <w:p w14:paraId="7633A6EC" w14:textId="77777777" w:rsidR="00214682" w:rsidRDefault="00214682">
                    <w:pPr>
                      <w:pStyle w:val="Bibliography"/>
                      <w:rPr>
                        <w:noProof/>
                      </w:rPr>
                    </w:pPr>
                    <w:r>
                      <w:rPr>
                        <w:noProof/>
                      </w:rPr>
                      <w:t xml:space="preserve">ONR, “NS-INSP-GD-017 - LC17 – Management Systems,” [Online]. </w:t>
                    </w:r>
                  </w:p>
                </w:tc>
              </w:tr>
              <w:tr w:rsidR="00214682" w:rsidRPr="00D62185" w14:paraId="1372D6F8" w14:textId="77777777">
                <w:trPr>
                  <w:divId w:val="976689701"/>
                  <w:tblCellSpacing w:w="15" w:type="dxa"/>
                </w:trPr>
                <w:tc>
                  <w:tcPr>
                    <w:tcW w:w="50" w:type="pct"/>
                    <w:hideMark/>
                  </w:tcPr>
                  <w:p w14:paraId="6F8FD744" w14:textId="77777777" w:rsidR="00214682" w:rsidRDefault="00214682">
                    <w:pPr>
                      <w:pStyle w:val="Bibliography"/>
                      <w:rPr>
                        <w:noProof/>
                      </w:rPr>
                    </w:pPr>
                    <w:r>
                      <w:rPr>
                        <w:noProof/>
                      </w:rPr>
                      <w:t xml:space="preserve">[4] </w:t>
                    </w:r>
                  </w:p>
                </w:tc>
                <w:tc>
                  <w:tcPr>
                    <w:tcW w:w="0" w:type="auto"/>
                    <w:hideMark/>
                  </w:tcPr>
                  <w:p w14:paraId="7C423832" w14:textId="77777777" w:rsidR="00214682" w:rsidRPr="007A64BF" w:rsidRDefault="00214682">
                    <w:pPr>
                      <w:pStyle w:val="Bibliography"/>
                      <w:rPr>
                        <w:noProof/>
                        <w:lang w:val="fr-FR"/>
                      </w:rPr>
                    </w:pPr>
                    <w:r>
                      <w:rPr>
                        <w:noProof/>
                      </w:rPr>
                      <w:t xml:space="preserve">IAEA, “IAEA Safety Standards – Safety Guide – TS-G-1.4 - The Management System for the Safe Transport of Radioactive Material,” 2008. </w:t>
                    </w:r>
                    <w:r w:rsidRPr="007A64BF">
                      <w:rPr>
                        <w:noProof/>
                        <w:lang w:val="fr-FR"/>
                      </w:rPr>
                      <w:t>[Online]. Available: https://www-pub.iaea.org/MTCD/Publications/PDF/Pub1352_web.pdf.</w:t>
                    </w:r>
                  </w:p>
                </w:tc>
              </w:tr>
              <w:tr w:rsidR="00214682" w:rsidRPr="00D62185" w14:paraId="0F07C6F4" w14:textId="77777777">
                <w:trPr>
                  <w:divId w:val="976689701"/>
                  <w:tblCellSpacing w:w="15" w:type="dxa"/>
                </w:trPr>
                <w:tc>
                  <w:tcPr>
                    <w:tcW w:w="50" w:type="pct"/>
                    <w:hideMark/>
                  </w:tcPr>
                  <w:p w14:paraId="37ADA4DD" w14:textId="77777777" w:rsidR="00214682" w:rsidRDefault="00214682">
                    <w:pPr>
                      <w:pStyle w:val="Bibliography"/>
                      <w:rPr>
                        <w:noProof/>
                      </w:rPr>
                    </w:pPr>
                    <w:r>
                      <w:rPr>
                        <w:noProof/>
                      </w:rPr>
                      <w:t xml:space="preserve">[5] </w:t>
                    </w:r>
                  </w:p>
                </w:tc>
                <w:tc>
                  <w:tcPr>
                    <w:tcW w:w="0" w:type="auto"/>
                    <w:hideMark/>
                  </w:tcPr>
                  <w:p w14:paraId="1B9A71AD" w14:textId="77777777" w:rsidR="00214682" w:rsidRPr="007A64BF" w:rsidRDefault="00214682">
                    <w:pPr>
                      <w:pStyle w:val="Bibliography"/>
                      <w:rPr>
                        <w:noProof/>
                        <w:lang w:val="fr-FR"/>
                      </w:rPr>
                    </w:pPr>
                    <w:r>
                      <w:rPr>
                        <w:noProof/>
                      </w:rPr>
                      <w:t xml:space="preserve">IAEA, “IAEA Safety Standards - Safety Guide TS-G-1.5 - Compliance Assurance for the Safe Transport of Radioactive Material,” 2009. </w:t>
                    </w:r>
                    <w:r w:rsidRPr="007A64BF">
                      <w:rPr>
                        <w:noProof/>
                        <w:lang w:val="fr-FR"/>
                      </w:rPr>
                      <w:t>[Online]. Available: https://www.iaea.org/publications/8025/compliance-assurance-for-the-safe-transport-of-radioactive-material.</w:t>
                    </w:r>
                  </w:p>
                </w:tc>
              </w:tr>
              <w:tr w:rsidR="00214682" w14:paraId="48189B91" w14:textId="77777777">
                <w:trPr>
                  <w:divId w:val="976689701"/>
                  <w:tblCellSpacing w:w="15" w:type="dxa"/>
                </w:trPr>
                <w:tc>
                  <w:tcPr>
                    <w:tcW w:w="50" w:type="pct"/>
                    <w:hideMark/>
                  </w:tcPr>
                  <w:p w14:paraId="38682E98" w14:textId="77777777" w:rsidR="00214682" w:rsidRDefault="00214682">
                    <w:pPr>
                      <w:pStyle w:val="Bibliography"/>
                      <w:rPr>
                        <w:noProof/>
                      </w:rPr>
                    </w:pPr>
                    <w:r>
                      <w:rPr>
                        <w:noProof/>
                      </w:rPr>
                      <w:t xml:space="preserve">[6] </w:t>
                    </w:r>
                  </w:p>
                </w:tc>
                <w:tc>
                  <w:tcPr>
                    <w:tcW w:w="0" w:type="auto"/>
                    <w:hideMark/>
                  </w:tcPr>
                  <w:p w14:paraId="0FD060A7" w14:textId="77777777" w:rsidR="00214682" w:rsidRDefault="00214682">
                    <w:pPr>
                      <w:pStyle w:val="Bibliography"/>
                      <w:rPr>
                        <w:noProof/>
                      </w:rPr>
                    </w:pPr>
                    <w:r>
                      <w:rPr>
                        <w:noProof/>
                      </w:rPr>
                      <w:t>ONR, “NS-INSP-GD-075 - Transport Inspection Type A packaging – demonstration of compliance of package design”.</w:t>
                    </w:r>
                  </w:p>
                </w:tc>
              </w:tr>
              <w:tr w:rsidR="00214682" w14:paraId="7E3E1A2C" w14:textId="77777777">
                <w:trPr>
                  <w:divId w:val="976689701"/>
                  <w:tblCellSpacing w:w="15" w:type="dxa"/>
                </w:trPr>
                <w:tc>
                  <w:tcPr>
                    <w:tcW w:w="50" w:type="pct"/>
                    <w:hideMark/>
                  </w:tcPr>
                  <w:p w14:paraId="7314ECA7" w14:textId="77777777" w:rsidR="00214682" w:rsidRDefault="00214682">
                    <w:pPr>
                      <w:pStyle w:val="Bibliography"/>
                      <w:rPr>
                        <w:noProof/>
                      </w:rPr>
                    </w:pPr>
                    <w:r>
                      <w:rPr>
                        <w:noProof/>
                      </w:rPr>
                      <w:t xml:space="preserve">[7] </w:t>
                    </w:r>
                  </w:p>
                </w:tc>
                <w:tc>
                  <w:tcPr>
                    <w:tcW w:w="0" w:type="auto"/>
                    <w:hideMark/>
                  </w:tcPr>
                  <w:p w14:paraId="04C7C0DA" w14:textId="77777777" w:rsidR="00214682" w:rsidRDefault="00214682">
                    <w:pPr>
                      <w:pStyle w:val="Bibliography"/>
                      <w:rPr>
                        <w:noProof/>
                      </w:rPr>
                    </w:pPr>
                    <w:r>
                      <w:rPr>
                        <w:noProof/>
                      </w:rPr>
                      <w:t>ONR, “NS-INSP-GD-022 - LC22 Modification or Experiment on Existing Plant”.</w:t>
                    </w:r>
                  </w:p>
                </w:tc>
              </w:tr>
              <w:tr w:rsidR="00214682" w14:paraId="67412888" w14:textId="77777777">
                <w:trPr>
                  <w:divId w:val="976689701"/>
                  <w:tblCellSpacing w:w="15" w:type="dxa"/>
                </w:trPr>
                <w:tc>
                  <w:tcPr>
                    <w:tcW w:w="50" w:type="pct"/>
                    <w:hideMark/>
                  </w:tcPr>
                  <w:p w14:paraId="2F7F05EB" w14:textId="77777777" w:rsidR="00214682" w:rsidRDefault="00214682">
                    <w:pPr>
                      <w:pStyle w:val="Bibliography"/>
                      <w:rPr>
                        <w:noProof/>
                      </w:rPr>
                    </w:pPr>
                    <w:r>
                      <w:rPr>
                        <w:noProof/>
                      </w:rPr>
                      <w:t xml:space="preserve">[8] </w:t>
                    </w:r>
                  </w:p>
                </w:tc>
                <w:tc>
                  <w:tcPr>
                    <w:tcW w:w="0" w:type="auto"/>
                    <w:hideMark/>
                  </w:tcPr>
                  <w:p w14:paraId="3712CCA2" w14:textId="77777777" w:rsidR="00214682" w:rsidRDefault="00214682">
                    <w:pPr>
                      <w:pStyle w:val="Bibliography"/>
                      <w:rPr>
                        <w:noProof/>
                      </w:rPr>
                    </w:pPr>
                    <w:r>
                      <w:rPr>
                        <w:noProof/>
                      </w:rPr>
                      <w:t>ONR, “TRA-PER-GD-014 - Guidance for Applications for UK Competent Authority Approval”.</w:t>
                    </w:r>
                  </w:p>
                </w:tc>
              </w:tr>
              <w:tr w:rsidR="00214682" w:rsidRPr="00D62185" w14:paraId="2C906C84" w14:textId="77777777">
                <w:trPr>
                  <w:divId w:val="976689701"/>
                  <w:tblCellSpacing w:w="15" w:type="dxa"/>
                </w:trPr>
                <w:tc>
                  <w:tcPr>
                    <w:tcW w:w="50" w:type="pct"/>
                    <w:hideMark/>
                  </w:tcPr>
                  <w:p w14:paraId="49BCE6C3" w14:textId="77777777" w:rsidR="00214682" w:rsidRDefault="00214682">
                    <w:pPr>
                      <w:pStyle w:val="Bibliography"/>
                      <w:rPr>
                        <w:noProof/>
                      </w:rPr>
                    </w:pPr>
                    <w:r>
                      <w:rPr>
                        <w:noProof/>
                      </w:rPr>
                      <w:t xml:space="preserve">[9] </w:t>
                    </w:r>
                  </w:p>
                </w:tc>
                <w:tc>
                  <w:tcPr>
                    <w:tcW w:w="0" w:type="auto"/>
                    <w:hideMark/>
                  </w:tcPr>
                  <w:p w14:paraId="6EED9C41" w14:textId="77777777" w:rsidR="00214682" w:rsidRPr="007A64BF" w:rsidRDefault="00214682">
                    <w:pPr>
                      <w:pStyle w:val="Bibliography"/>
                      <w:rPr>
                        <w:noProof/>
                        <w:lang w:val="fr-FR"/>
                      </w:rPr>
                    </w:pPr>
                    <w:r>
                      <w:rPr>
                        <w:noProof/>
                      </w:rPr>
                      <w:t xml:space="preserve">IAEA, “IAEA Safety Standards Series No. SSG-66 - Format and Content of the Package Design Safety Report for the Transport of Radioactive Material,” 2022. </w:t>
                    </w:r>
                    <w:r w:rsidRPr="007A64BF">
                      <w:rPr>
                        <w:noProof/>
                        <w:lang w:val="fr-FR"/>
                      </w:rPr>
                      <w:t>[Online]. Available: https://www.iaea.org/publications/14800/format-and-content-of-the-package-design-safety-report-for-the-transport-of-radioactive-material.</w:t>
                    </w:r>
                  </w:p>
                </w:tc>
              </w:tr>
              <w:tr w:rsidR="00214682" w14:paraId="6FEF45DF" w14:textId="77777777">
                <w:trPr>
                  <w:divId w:val="976689701"/>
                  <w:tblCellSpacing w:w="15" w:type="dxa"/>
                </w:trPr>
                <w:tc>
                  <w:tcPr>
                    <w:tcW w:w="50" w:type="pct"/>
                    <w:hideMark/>
                  </w:tcPr>
                  <w:p w14:paraId="3B9FC404" w14:textId="77777777" w:rsidR="00214682" w:rsidRDefault="00214682">
                    <w:pPr>
                      <w:pStyle w:val="Bibliography"/>
                      <w:rPr>
                        <w:noProof/>
                      </w:rPr>
                    </w:pPr>
                    <w:r>
                      <w:rPr>
                        <w:noProof/>
                      </w:rPr>
                      <w:t xml:space="preserve">[10] </w:t>
                    </w:r>
                  </w:p>
                </w:tc>
                <w:tc>
                  <w:tcPr>
                    <w:tcW w:w="0" w:type="auto"/>
                    <w:hideMark/>
                  </w:tcPr>
                  <w:p w14:paraId="7B2FB2E7" w14:textId="77777777" w:rsidR="00214682" w:rsidRDefault="00214682">
                    <w:pPr>
                      <w:pStyle w:val="Bibliography"/>
                      <w:rPr>
                        <w:noProof/>
                      </w:rPr>
                    </w:pPr>
                    <w:r>
                      <w:rPr>
                        <w:noProof/>
                      </w:rPr>
                      <w:t>ONR, “NS-TAST-GD-077 - Supply Chain Management Arrangements for the Procurement of Nuclear Safety Related Items or Services”.</w:t>
                    </w:r>
                  </w:p>
                </w:tc>
              </w:tr>
              <w:tr w:rsidR="00214682" w14:paraId="6716BFE2" w14:textId="77777777">
                <w:trPr>
                  <w:divId w:val="976689701"/>
                  <w:tblCellSpacing w:w="15" w:type="dxa"/>
                </w:trPr>
                <w:tc>
                  <w:tcPr>
                    <w:tcW w:w="50" w:type="pct"/>
                    <w:hideMark/>
                  </w:tcPr>
                  <w:p w14:paraId="495862E3" w14:textId="77777777" w:rsidR="00214682" w:rsidRDefault="00214682">
                    <w:pPr>
                      <w:pStyle w:val="Bibliography"/>
                      <w:rPr>
                        <w:noProof/>
                      </w:rPr>
                    </w:pPr>
                    <w:r>
                      <w:rPr>
                        <w:noProof/>
                      </w:rPr>
                      <w:t xml:space="preserve">[11] </w:t>
                    </w:r>
                  </w:p>
                </w:tc>
                <w:tc>
                  <w:tcPr>
                    <w:tcW w:w="0" w:type="auto"/>
                    <w:hideMark/>
                  </w:tcPr>
                  <w:p w14:paraId="5ED68770" w14:textId="77777777" w:rsidR="00214682" w:rsidRDefault="00214682">
                    <w:pPr>
                      <w:pStyle w:val="Bibliography"/>
                      <w:rPr>
                        <w:noProof/>
                      </w:rPr>
                    </w:pPr>
                    <w:r>
                      <w:rPr>
                        <w:noProof/>
                      </w:rPr>
                      <w:t>ONR, “NS-INSP-GD-028 - LC28 Examination, Inspection Maintenance and Testing (EMIT)”.</w:t>
                    </w:r>
                  </w:p>
                </w:tc>
              </w:tr>
              <w:tr w:rsidR="00214682" w:rsidRPr="00D62185" w14:paraId="137DD911" w14:textId="77777777">
                <w:trPr>
                  <w:divId w:val="976689701"/>
                  <w:tblCellSpacing w:w="15" w:type="dxa"/>
                </w:trPr>
                <w:tc>
                  <w:tcPr>
                    <w:tcW w:w="50" w:type="pct"/>
                    <w:hideMark/>
                  </w:tcPr>
                  <w:p w14:paraId="6ECC2607" w14:textId="77777777" w:rsidR="00214682" w:rsidRDefault="00214682">
                    <w:pPr>
                      <w:pStyle w:val="Bibliography"/>
                      <w:rPr>
                        <w:noProof/>
                      </w:rPr>
                    </w:pPr>
                    <w:r>
                      <w:rPr>
                        <w:noProof/>
                      </w:rPr>
                      <w:lastRenderedPageBreak/>
                      <w:t xml:space="preserve">[12] </w:t>
                    </w:r>
                  </w:p>
                </w:tc>
                <w:tc>
                  <w:tcPr>
                    <w:tcW w:w="0" w:type="auto"/>
                    <w:hideMark/>
                  </w:tcPr>
                  <w:p w14:paraId="28DBCE16" w14:textId="77777777" w:rsidR="00214682" w:rsidRPr="007A64BF" w:rsidRDefault="00214682">
                    <w:pPr>
                      <w:pStyle w:val="Bibliography"/>
                      <w:rPr>
                        <w:noProof/>
                        <w:lang w:val="fr-FR"/>
                      </w:rPr>
                    </w:pPr>
                    <w:r>
                      <w:rPr>
                        <w:noProof/>
                      </w:rPr>
                      <w:t xml:space="preserve">HSE, “L121 - Working with Ionising Radiation,” [Online]. </w:t>
                    </w:r>
                    <w:r w:rsidRPr="007A64BF">
                      <w:rPr>
                        <w:noProof/>
                        <w:lang w:val="fr-FR"/>
                      </w:rPr>
                      <w:t>Available: https://www.hse.gov.uk/pubns/priced/l121.pdf.</w:t>
                    </w:r>
                  </w:p>
                </w:tc>
              </w:tr>
              <w:tr w:rsidR="00214682" w14:paraId="369F30AD" w14:textId="77777777">
                <w:trPr>
                  <w:divId w:val="976689701"/>
                  <w:tblCellSpacing w:w="15" w:type="dxa"/>
                </w:trPr>
                <w:tc>
                  <w:tcPr>
                    <w:tcW w:w="50" w:type="pct"/>
                    <w:hideMark/>
                  </w:tcPr>
                  <w:p w14:paraId="5DFD280E" w14:textId="77777777" w:rsidR="00214682" w:rsidRDefault="00214682">
                    <w:pPr>
                      <w:pStyle w:val="Bibliography"/>
                      <w:rPr>
                        <w:noProof/>
                      </w:rPr>
                    </w:pPr>
                    <w:r>
                      <w:rPr>
                        <w:noProof/>
                      </w:rPr>
                      <w:t xml:space="preserve">[13] </w:t>
                    </w:r>
                  </w:p>
                </w:tc>
                <w:tc>
                  <w:tcPr>
                    <w:tcW w:w="0" w:type="auto"/>
                    <w:hideMark/>
                  </w:tcPr>
                  <w:p w14:paraId="53F69AD8" w14:textId="77777777" w:rsidR="00214682" w:rsidRDefault="00214682">
                    <w:pPr>
                      <w:pStyle w:val="Bibliography"/>
                      <w:rPr>
                        <w:noProof/>
                      </w:rPr>
                    </w:pPr>
                    <w:r>
                      <w:rPr>
                        <w:noProof/>
                      </w:rPr>
                      <w:t>ONR, “TD-TCA-GD-003 - Ionising Radiations Regulations 2017 (IRR17) - Regulation 8 – Radiation Risk”.</w:t>
                    </w:r>
                  </w:p>
                </w:tc>
              </w:tr>
              <w:tr w:rsidR="00214682" w:rsidRPr="00D62185" w14:paraId="6BCA6860" w14:textId="77777777">
                <w:trPr>
                  <w:divId w:val="976689701"/>
                  <w:tblCellSpacing w:w="15" w:type="dxa"/>
                </w:trPr>
                <w:tc>
                  <w:tcPr>
                    <w:tcW w:w="50" w:type="pct"/>
                    <w:hideMark/>
                  </w:tcPr>
                  <w:p w14:paraId="141B3F62" w14:textId="77777777" w:rsidR="00214682" w:rsidRDefault="00214682">
                    <w:pPr>
                      <w:pStyle w:val="Bibliography"/>
                      <w:rPr>
                        <w:noProof/>
                      </w:rPr>
                    </w:pPr>
                    <w:r>
                      <w:rPr>
                        <w:noProof/>
                      </w:rPr>
                      <w:t xml:space="preserve">[14] </w:t>
                    </w:r>
                  </w:p>
                </w:tc>
                <w:tc>
                  <w:tcPr>
                    <w:tcW w:w="0" w:type="auto"/>
                    <w:hideMark/>
                  </w:tcPr>
                  <w:p w14:paraId="745B409B" w14:textId="77777777" w:rsidR="00214682" w:rsidRPr="007A64BF" w:rsidRDefault="00214682">
                    <w:pPr>
                      <w:pStyle w:val="Bibliography"/>
                      <w:rPr>
                        <w:noProof/>
                        <w:lang w:val="fr-FR"/>
                      </w:rPr>
                    </w:pPr>
                    <w:r>
                      <w:rPr>
                        <w:noProof/>
                      </w:rPr>
                      <w:t xml:space="preserve">IAEA, “IAEA Safety Standards Series No. TS-G-1.3 - Radiation Protection Programmes for the Transport of Radioactive Material,” 2007. </w:t>
                    </w:r>
                    <w:r w:rsidRPr="007A64BF">
                      <w:rPr>
                        <w:noProof/>
                        <w:lang w:val="fr-FR"/>
                      </w:rPr>
                      <w:t>[Online]. Available: https://www.iaea.org/publications/7576/radiation-protection-programmes-for-the-transport-of-radioactive-material.</w:t>
                    </w:r>
                  </w:p>
                </w:tc>
              </w:tr>
              <w:tr w:rsidR="00214682" w14:paraId="0EF670DB" w14:textId="77777777">
                <w:trPr>
                  <w:divId w:val="976689701"/>
                  <w:tblCellSpacing w:w="15" w:type="dxa"/>
                </w:trPr>
                <w:tc>
                  <w:tcPr>
                    <w:tcW w:w="50" w:type="pct"/>
                    <w:hideMark/>
                  </w:tcPr>
                  <w:p w14:paraId="4F1324A2" w14:textId="77777777" w:rsidR="00214682" w:rsidRDefault="00214682">
                    <w:pPr>
                      <w:pStyle w:val="Bibliography"/>
                      <w:rPr>
                        <w:noProof/>
                      </w:rPr>
                    </w:pPr>
                    <w:r>
                      <w:rPr>
                        <w:noProof/>
                      </w:rPr>
                      <w:t xml:space="preserve">[15] </w:t>
                    </w:r>
                  </w:p>
                </w:tc>
                <w:tc>
                  <w:tcPr>
                    <w:tcW w:w="0" w:type="auto"/>
                    <w:hideMark/>
                  </w:tcPr>
                  <w:p w14:paraId="2C713B23" w14:textId="77777777" w:rsidR="00214682" w:rsidRDefault="00214682">
                    <w:pPr>
                      <w:pStyle w:val="Bibliography"/>
                      <w:rPr>
                        <w:noProof/>
                      </w:rPr>
                    </w:pPr>
                    <w:r>
                      <w:rPr>
                        <w:noProof/>
                      </w:rPr>
                      <w:t>ONR, “NS-INSP-GD-054 - Ionising Radiations Regulations 2017”.</w:t>
                    </w:r>
                  </w:p>
                </w:tc>
              </w:tr>
              <w:tr w:rsidR="00214682" w:rsidRPr="00D62185" w14:paraId="359BE3F0" w14:textId="77777777">
                <w:trPr>
                  <w:divId w:val="976689701"/>
                  <w:tblCellSpacing w:w="15" w:type="dxa"/>
                </w:trPr>
                <w:tc>
                  <w:tcPr>
                    <w:tcW w:w="50" w:type="pct"/>
                    <w:hideMark/>
                  </w:tcPr>
                  <w:p w14:paraId="1F542B72" w14:textId="77777777" w:rsidR="00214682" w:rsidRDefault="00214682">
                    <w:pPr>
                      <w:pStyle w:val="Bibliography"/>
                      <w:rPr>
                        <w:noProof/>
                      </w:rPr>
                    </w:pPr>
                    <w:r>
                      <w:rPr>
                        <w:noProof/>
                      </w:rPr>
                      <w:t xml:space="preserve">[16] </w:t>
                    </w:r>
                  </w:p>
                </w:tc>
                <w:tc>
                  <w:tcPr>
                    <w:tcW w:w="0" w:type="auto"/>
                    <w:hideMark/>
                  </w:tcPr>
                  <w:p w14:paraId="7B137C7E" w14:textId="77777777" w:rsidR="00214682" w:rsidRPr="007A64BF" w:rsidRDefault="00214682">
                    <w:pPr>
                      <w:pStyle w:val="Bibliography"/>
                      <w:rPr>
                        <w:noProof/>
                        <w:lang w:val="fr-FR"/>
                      </w:rPr>
                    </w:pPr>
                    <w:r>
                      <w:rPr>
                        <w:noProof/>
                      </w:rPr>
                      <w:t xml:space="preserve">IAEA, “IAEA Safety Standards – General Safety Guide GSG-7 – Occupational Radiation Protection,” 2018. </w:t>
                    </w:r>
                    <w:r w:rsidRPr="007A64BF">
                      <w:rPr>
                        <w:noProof/>
                        <w:lang w:val="fr-FR"/>
                      </w:rPr>
                      <w:t>[Online]. Available: https://www-pub.iaea.org/MTCD/Publications/PDF/PUB1785_web.pdf.</w:t>
                    </w:r>
                  </w:p>
                </w:tc>
              </w:tr>
              <w:tr w:rsidR="00214682" w14:paraId="4586A034" w14:textId="77777777">
                <w:trPr>
                  <w:divId w:val="976689701"/>
                  <w:tblCellSpacing w:w="15" w:type="dxa"/>
                </w:trPr>
                <w:tc>
                  <w:tcPr>
                    <w:tcW w:w="50" w:type="pct"/>
                    <w:hideMark/>
                  </w:tcPr>
                  <w:p w14:paraId="388432E6" w14:textId="77777777" w:rsidR="00214682" w:rsidRDefault="00214682">
                    <w:pPr>
                      <w:pStyle w:val="Bibliography"/>
                      <w:rPr>
                        <w:noProof/>
                      </w:rPr>
                    </w:pPr>
                    <w:r>
                      <w:rPr>
                        <w:noProof/>
                      </w:rPr>
                      <w:t xml:space="preserve">[17] </w:t>
                    </w:r>
                  </w:p>
                </w:tc>
                <w:tc>
                  <w:tcPr>
                    <w:tcW w:w="0" w:type="auto"/>
                    <w:hideMark/>
                  </w:tcPr>
                  <w:p w14:paraId="42A16AAF" w14:textId="77777777" w:rsidR="00214682" w:rsidRDefault="00214682">
                    <w:pPr>
                      <w:pStyle w:val="Bibliography"/>
                      <w:rPr>
                        <w:noProof/>
                      </w:rPr>
                    </w:pPr>
                    <w:r>
                      <w:rPr>
                        <w:noProof/>
                      </w:rPr>
                      <w:t xml:space="preserve">ONR, “ONR Guidance - Five steps to transport emergency planning,” [Online]. </w:t>
                    </w:r>
                  </w:p>
                </w:tc>
              </w:tr>
              <w:tr w:rsidR="00214682" w14:paraId="4FD413DE" w14:textId="77777777">
                <w:trPr>
                  <w:divId w:val="976689701"/>
                  <w:tblCellSpacing w:w="15" w:type="dxa"/>
                </w:trPr>
                <w:tc>
                  <w:tcPr>
                    <w:tcW w:w="50" w:type="pct"/>
                    <w:hideMark/>
                  </w:tcPr>
                  <w:p w14:paraId="58BCC28E" w14:textId="77777777" w:rsidR="00214682" w:rsidRDefault="00214682">
                    <w:pPr>
                      <w:pStyle w:val="Bibliography"/>
                      <w:rPr>
                        <w:noProof/>
                      </w:rPr>
                    </w:pPr>
                    <w:r>
                      <w:rPr>
                        <w:noProof/>
                      </w:rPr>
                      <w:t xml:space="preserve">[18] </w:t>
                    </w:r>
                  </w:p>
                </w:tc>
                <w:tc>
                  <w:tcPr>
                    <w:tcW w:w="0" w:type="auto"/>
                    <w:hideMark/>
                  </w:tcPr>
                  <w:p w14:paraId="5C80AF5B" w14:textId="77777777" w:rsidR="00214682" w:rsidRDefault="00214682">
                    <w:pPr>
                      <w:pStyle w:val="Bibliography"/>
                      <w:rPr>
                        <w:noProof/>
                      </w:rPr>
                    </w:pPr>
                    <w:r>
                      <w:rPr>
                        <w:noProof/>
                      </w:rPr>
                      <w:t>ONR, “NS-INSP-GD-066 - The Carriage of Dangerous Goods and use of Transportable Pressure Equipment”.</w:t>
                    </w:r>
                  </w:p>
                </w:tc>
              </w:tr>
              <w:tr w:rsidR="00214682" w:rsidRPr="00D62185" w14:paraId="231BD5D7" w14:textId="77777777">
                <w:trPr>
                  <w:divId w:val="976689701"/>
                  <w:tblCellSpacing w:w="15" w:type="dxa"/>
                </w:trPr>
                <w:tc>
                  <w:tcPr>
                    <w:tcW w:w="50" w:type="pct"/>
                    <w:hideMark/>
                  </w:tcPr>
                  <w:p w14:paraId="160B1560" w14:textId="77777777" w:rsidR="00214682" w:rsidRDefault="00214682">
                    <w:pPr>
                      <w:pStyle w:val="Bibliography"/>
                      <w:rPr>
                        <w:noProof/>
                      </w:rPr>
                    </w:pPr>
                    <w:r>
                      <w:rPr>
                        <w:noProof/>
                      </w:rPr>
                      <w:t xml:space="preserve">[19] </w:t>
                    </w:r>
                  </w:p>
                </w:tc>
                <w:tc>
                  <w:tcPr>
                    <w:tcW w:w="0" w:type="auto"/>
                    <w:hideMark/>
                  </w:tcPr>
                  <w:p w14:paraId="423FC2AA" w14:textId="77777777" w:rsidR="00214682" w:rsidRPr="007A64BF" w:rsidRDefault="00214682">
                    <w:pPr>
                      <w:pStyle w:val="Bibliography"/>
                      <w:rPr>
                        <w:noProof/>
                        <w:lang w:val="fr-FR"/>
                      </w:rPr>
                    </w:pPr>
                    <w:r>
                      <w:rPr>
                        <w:noProof/>
                      </w:rPr>
                      <w:t xml:space="preserve">IAEA, “IAEA Safety Standards Series SSG-65 – Preparedness and Response for a Nuclear or Radiological Emergency Involving the Transport of Radioactive Material,” 2022. </w:t>
                    </w:r>
                    <w:r w:rsidRPr="007A64BF">
                      <w:rPr>
                        <w:noProof/>
                        <w:lang w:val="fr-FR"/>
                      </w:rPr>
                      <w:t>[Online]. Available: https://www-pub.iaea.org/MTCD/Publications/PDF/PUB1960_web.pdf.</w:t>
                    </w:r>
                  </w:p>
                </w:tc>
              </w:tr>
              <w:tr w:rsidR="00214682" w14:paraId="4A3D3DF8" w14:textId="77777777">
                <w:trPr>
                  <w:divId w:val="976689701"/>
                  <w:tblCellSpacing w:w="15" w:type="dxa"/>
                </w:trPr>
                <w:tc>
                  <w:tcPr>
                    <w:tcW w:w="50" w:type="pct"/>
                    <w:hideMark/>
                  </w:tcPr>
                  <w:p w14:paraId="7DE76A06" w14:textId="77777777" w:rsidR="00214682" w:rsidRDefault="00214682">
                    <w:pPr>
                      <w:pStyle w:val="Bibliography"/>
                      <w:rPr>
                        <w:noProof/>
                      </w:rPr>
                    </w:pPr>
                    <w:r>
                      <w:rPr>
                        <w:noProof/>
                      </w:rPr>
                      <w:t xml:space="preserve">[20] </w:t>
                    </w:r>
                  </w:p>
                </w:tc>
                <w:tc>
                  <w:tcPr>
                    <w:tcW w:w="0" w:type="auto"/>
                    <w:hideMark/>
                  </w:tcPr>
                  <w:p w14:paraId="31DB6EFA" w14:textId="77777777" w:rsidR="00214682" w:rsidRDefault="00214682">
                    <w:pPr>
                      <w:pStyle w:val="Bibliography"/>
                      <w:rPr>
                        <w:noProof/>
                      </w:rPr>
                    </w:pPr>
                    <w:r>
                      <w:rPr>
                        <w:noProof/>
                      </w:rPr>
                      <w:t>ONR, “NS-INSP-GD-068 - The Carriage of Dangerous Goods and use of Transportable Pressure Equipment Regulations 2009”.</w:t>
                    </w:r>
                  </w:p>
                </w:tc>
              </w:tr>
              <w:tr w:rsidR="00214682" w14:paraId="534A4D61" w14:textId="77777777">
                <w:trPr>
                  <w:divId w:val="976689701"/>
                  <w:tblCellSpacing w:w="15" w:type="dxa"/>
                </w:trPr>
                <w:tc>
                  <w:tcPr>
                    <w:tcW w:w="50" w:type="pct"/>
                    <w:hideMark/>
                  </w:tcPr>
                  <w:p w14:paraId="2A7F2212" w14:textId="77777777" w:rsidR="00214682" w:rsidRDefault="00214682">
                    <w:pPr>
                      <w:pStyle w:val="Bibliography"/>
                      <w:rPr>
                        <w:noProof/>
                      </w:rPr>
                    </w:pPr>
                    <w:r>
                      <w:rPr>
                        <w:noProof/>
                      </w:rPr>
                      <w:t xml:space="preserve">[21] </w:t>
                    </w:r>
                  </w:p>
                </w:tc>
                <w:tc>
                  <w:tcPr>
                    <w:tcW w:w="0" w:type="auto"/>
                    <w:hideMark/>
                  </w:tcPr>
                  <w:p w14:paraId="6A4AD13F" w14:textId="77777777" w:rsidR="00214682" w:rsidRDefault="00214682">
                    <w:pPr>
                      <w:pStyle w:val="Bibliography"/>
                      <w:rPr>
                        <w:noProof/>
                      </w:rPr>
                    </w:pPr>
                    <w:r>
                      <w:rPr>
                        <w:noProof/>
                      </w:rPr>
                      <w:t>ONR, “NS-INSP-GD-010 - LC10 Training”.</w:t>
                    </w:r>
                  </w:p>
                </w:tc>
              </w:tr>
              <w:tr w:rsidR="00214682" w14:paraId="519E2CD5" w14:textId="77777777">
                <w:trPr>
                  <w:divId w:val="976689701"/>
                  <w:tblCellSpacing w:w="15" w:type="dxa"/>
                </w:trPr>
                <w:tc>
                  <w:tcPr>
                    <w:tcW w:w="50" w:type="pct"/>
                    <w:hideMark/>
                  </w:tcPr>
                  <w:p w14:paraId="648766DD" w14:textId="77777777" w:rsidR="00214682" w:rsidRDefault="00214682">
                    <w:pPr>
                      <w:pStyle w:val="Bibliography"/>
                      <w:rPr>
                        <w:noProof/>
                      </w:rPr>
                    </w:pPr>
                    <w:r>
                      <w:rPr>
                        <w:noProof/>
                      </w:rPr>
                      <w:t xml:space="preserve">[22] </w:t>
                    </w:r>
                  </w:p>
                </w:tc>
                <w:tc>
                  <w:tcPr>
                    <w:tcW w:w="0" w:type="auto"/>
                    <w:hideMark/>
                  </w:tcPr>
                  <w:p w14:paraId="39822A51" w14:textId="77777777" w:rsidR="00214682" w:rsidRDefault="00214682">
                    <w:pPr>
                      <w:pStyle w:val="Bibliography"/>
                      <w:rPr>
                        <w:noProof/>
                      </w:rPr>
                    </w:pPr>
                    <w:r>
                      <w:rPr>
                        <w:noProof/>
                      </w:rPr>
                      <w:t>ONR, “NS-INSP-GD-012 - LC12 Duly authorised and other suitably qualified and experienced person”.</w:t>
                    </w:r>
                  </w:p>
                </w:tc>
              </w:tr>
              <w:tr w:rsidR="00214682" w14:paraId="3968860C" w14:textId="77777777">
                <w:trPr>
                  <w:divId w:val="976689701"/>
                  <w:tblCellSpacing w:w="15" w:type="dxa"/>
                </w:trPr>
                <w:tc>
                  <w:tcPr>
                    <w:tcW w:w="50" w:type="pct"/>
                    <w:hideMark/>
                  </w:tcPr>
                  <w:p w14:paraId="3C2AC531" w14:textId="77777777" w:rsidR="00214682" w:rsidRDefault="00214682">
                    <w:pPr>
                      <w:pStyle w:val="Bibliography"/>
                      <w:rPr>
                        <w:noProof/>
                      </w:rPr>
                    </w:pPr>
                    <w:r>
                      <w:rPr>
                        <w:noProof/>
                      </w:rPr>
                      <w:t xml:space="preserve">[23] </w:t>
                    </w:r>
                  </w:p>
                </w:tc>
                <w:tc>
                  <w:tcPr>
                    <w:tcW w:w="0" w:type="auto"/>
                    <w:hideMark/>
                  </w:tcPr>
                  <w:p w14:paraId="4FDBAC29" w14:textId="77777777" w:rsidR="00214682" w:rsidRDefault="00214682">
                    <w:pPr>
                      <w:pStyle w:val="Bibliography"/>
                      <w:rPr>
                        <w:noProof/>
                      </w:rPr>
                    </w:pPr>
                    <w:r>
                      <w:rPr>
                        <w:noProof/>
                      </w:rPr>
                      <w:t>ONR, “TD-TCA-GD-001 - Dangerous Goods Safety Advisers (DGSAs) Annual Report”.</w:t>
                    </w:r>
                  </w:p>
                </w:tc>
              </w:tr>
              <w:tr w:rsidR="00214682" w:rsidRPr="00D62185" w14:paraId="0011CFE5" w14:textId="77777777">
                <w:trPr>
                  <w:divId w:val="976689701"/>
                  <w:tblCellSpacing w:w="15" w:type="dxa"/>
                </w:trPr>
                <w:tc>
                  <w:tcPr>
                    <w:tcW w:w="50" w:type="pct"/>
                    <w:hideMark/>
                  </w:tcPr>
                  <w:p w14:paraId="79EB5C70" w14:textId="77777777" w:rsidR="00214682" w:rsidRDefault="00214682">
                    <w:pPr>
                      <w:pStyle w:val="Bibliography"/>
                      <w:rPr>
                        <w:noProof/>
                      </w:rPr>
                    </w:pPr>
                    <w:r>
                      <w:rPr>
                        <w:noProof/>
                      </w:rPr>
                      <w:t xml:space="preserve">[24] </w:t>
                    </w:r>
                  </w:p>
                </w:tc>
                <w:tc>
                  <w:tcPr>
                    <w:tcW w:w="0" w:type="auto"/>
                    <w:hideMark/>
                  </w:tcPr>
                  <w:p w14:paraId="55462BF9" w14:textId="77777777" w:rsidR="00214682" w:rsidRPr="007A64BF" w:rsidRDefault="00214682">
                    <w:pPr>
                      <w:pStyle w:val="Bibliography"/>
                      <w:rPr>
                        <w:noProof/>
                        <w:lang w:val="fr-FR"/>
                      </w:rPr>
                    </w:pPr>
                    <w:r>
                      <w:rPr>
                        <w:noProof/>
                      </w:rPr>
                      <w:t xml:space="preserve">DfT, “Employing a dangerous goods safety adviser,” 2023. </w:t>
                    </w:r>
                    <w:r w:rsidRPr="007A64BF">
                      <w:rPr>
                        <w:noProof/>
                        <w:lang w:val="fr-FR"/>
                      </w:rPr>
                      <w:t>[Online]. Available: https://www.gov.uk/government/publications/carriage-of-dangerous-goods-guidance-note-19/employing-a-dangerous-goods-safety-adviser#dangerous-goods-safety-advisers-and-their-responsibilities.</w:t>
                    </w:r>
                  </w:p>
                </w:tc>
              </w:tr>
              <w:tr w:rsidR="00214682" w:rsidRPr="00D62185" w14:paraId="57A92990" w14:textId="77777777">
                <w:trPr>
                  <w:divId w:val="976689701"/>
                  <w:tblCellSpacing w:w="15" w:type="dxa"/>
                </w:trPr>
                <w:tc>
                  <w:tcPr>
                    <w:tcW w:w="50" w:type="pct"/>
                    <w:hideMark/>
                  </w:tcPr>
                  <w:p w14:paraId="46612EE7" w14:textId="77777777" w:rsidR="00214682" w:rsidRDefault="00214682">
                    <w:pPr>
                      <w:pStyle w:val="Bibliography"/>
                      <w:rPr>
                        <w:noProof/>
                      </w:rPr>
                    </w:pPr>
                    <w:r>
                      <w:rPr>
                        <w:noProof/>
                      </w:rPr>
                      <w:t xml:space="preserve">[25] </w:t>
                    </w:r>
                  </w:p>
                </w:tc>
                <w:tc>
                  <w:tcPr>
                    <w:tcW w:w="0" w:type="auto"/>
                    <w:hideMark/>
                  </w:tcPr>
                  <w:p w14:paraId="19511BEE" w14:textId="77777777" w:rsidR="00214682" w:rsidRPr="007A64BF" w:rsidRDefault="00214682">
                    <w:pPr>
                      <w:pStyle w:val="Bibliography"/>
                      <w:rPr>
                        <w:noProof/>
                        <w:lang w:val="fr-FR"/>
                      </w:rPr>
                    </w:pPr>
                    <w:r>
                      <w:rPr>
                        <w:noProof/>
                      </w:rPr>
                      <w:t xml:space="preserve">HSE, “ADR, CDG Regs and Dangerous Goods Safety Advisors,” [Online]. </w:t>
                    </w:r>
                    <w:r w:rsidRPr="007A64BF">
                      <w:rPr>
                        <w:noProof/>
                        <w:lang w:val="fr-FR"/>
                      </w:rPr>
                      <w:t>Available: https://www.hse.gov.uk/cdg/manual/adrcarriage.htm#dgsa.</w:t>
                    </w:r>
                  </w:p>
                </w:tc>
              </w:tr>
              <w:tr w:rsidR="00214682" w:rsidRPr="00D62185" w14:paraId="6CFC8329" w14:textId="77777777">
                <w:trPr>
                  <w:divId w:val="976689701"/>
                  <w:tblCellSpacing w:w="15" w:type="dxa"/>
                </w:trPr>
                <w:tc>
                  <w:tcPr>
                    <w:tcW w:w="50" w:type="pct"/>
                    <w:hideMark/>
                  </w:tcPr>
                  <w:p w14:paraId="0FAC6AAF" w14:textId="77777777" w:rsidR="00214682" w:rsidRDefault="00214682">
                    <w:pPr>
                      <w:pStyle w:val="Bibliography"/>
                      <w:rPr>
                        <w:noProof/>
                      </w:rPr>
                    </w:pPr>
                    <w:r>
                      <w:rPr>
                        <w:noProof/>
                      </w:rPr>
                      <w:lastRenderedPageBreak/>
                      <w:t xml:space="preserve">[26] </w:t>
                    </w:r>
                  </w:p>
                </w:tc>
                <w:tc>
                  <w:tcPr>
                    <w:tcW w:w="0" w:type="auto"/>
                    <w:hideMark/>
                  </w:tcPr>
                  <w:p w14:paraId="6485683B" w14:textId="77777777" w:rsidR="00214682" w:rsidRPr="007A64BF" w:rsidRDefault="00214682">
                    <w:pPr>
                      <w:pStyle w:val="Bibliography"/>
                      <w:rPr>
                        <w:noProof/>
                        <w:lang w:val="fr-FR"/>
                      </w:rPr>
                    </w:pPr>
                    <w:r>
                      <w:rPr>
                        <w:noProof/>
                      </w:rPr>
                      <w:t xml:space="preserve">DfT, “Security requirements for moving dangerous goods by road and rail,” September 2020. </w:t>
                    </w:r>
                    <w:r w:rsidRPr="007A64BF">
                      <w:rPr>
                        <w:noProof/>
                        <w:lang w:val="fr-FR"/>
                      </w:rPr>
                      <w:t>[Online]. Available: https://www.gov.uk/government/publications/security-requirements-for-moving-dangerous-goods-by-road-and-rail.</w:t>
                    </w:r>
                  </w:p>
                </w:tc>
              </w:tr>
              <w:tr w:rsidR="00214682" w14:paraId="25EB647A" w14:textId="77777777">
                <w:trPr>
                  <w:divId w:val="976689701"/>
                  <w:tblCellSpacing w:w="15" w:type="dxa"/>
                </w:trPr>
                <w:tc>
                  <w:tcPr>
                    <w:tcW w:w="50" w:type="pct"/>
                    <w:hideMark/>
                  </w:tcPr>
                  <w:p w14:paraId="2E40B308" w14:textId="77777777" w:rsidR="00214682" w:rsidRDefault="00214682">
                    <w:pPr>
                      <w:pStyle w:val="Bibliography"/>
                      <w:rPr>
                        <w:noProof/>
                      </w:rPr>
                    </w:pPr>
                    <w:r>
                      <w:rPr>
                        <w:noProof/>
                      </w:rPr>
                      <w:t xml:space="preserve">[27] </w:t>
                    </w:r>
                  </w:p>
                </w:tc>
                <w:tc>
                  <w:tcPr>
                    <w:tcW w:w="0" w:type="auto"/>
                    <w:hideMark/>
                  </w:tcPr>
                  <w:p w14:paraId="03210C8E" w14:textId="77777777" w:rsidR="00214682" w:rsidRDefault="00214682">
                    <w:pPr>
                      <w:pStyle w:val="Bibliography"/>
                      <w:rPr>
                        <w:noProof/>
                      </w:rPr>
                    </w:pPr>
                    <w:r>
                      <w:rPr>
                        <w:noProof/>
                      </w:rPr>
                      <w:t>ONR, “TD-TCA-GD-002 - Security Guidance on the Carriage of Class 7 Radioactive Material”.</w:t>
                    </w:r>
                  </w:p>
                </w:tc>
              </w:tr>
              <w:tr w:rsidR="00214682" w14:paraId="43C8FB81" w14:textId="77777777">
                <w:trPr>
                  <w:divId w:val="976689701"/>
                  <w:tblCellSpacing w:w="15" w:type="dxa"/>
                </w:trPr>
                <w:tc>
                  <w:tcPr>
                    <w:tcW w:w="50" w:type="pct"/>
                    <w:hideMark/>
                  </w:tcPr>
                  <w:p w14:paraId="527A5B56" w14:textId="77777777" w:rsidR="00214682" w:rsidRDefault="00214682">
                    <w:pPr>
                      <w:pStyle w:val="Bibliography"/>
                      <w:rPr>
                        <w:noProof/>
                      </w:rPr>
                    </w:pPr>
                    <w:r>
                      <w:rPr>
                        <w:noProof/>
                      </w:rPr>
                      <w:t xml:space="preserve">[28] </w:t>
                    </w:r>
                  </w:p>
                </w:tc>
                <w:tc>
                  <w:tcPr>
                    <w:tcW w:w="0" w:type="auto"/>
                    <w:hideMark/>
                  </w:tcPr>
                  <w:p w14:paraId="3B0ED9DE" w14:textId="77777777" w:rsidR="00214682" w:rsidRDefault="00214682">
                    <w:pPr>
                      <w:pStyle w:val="Bibliography"/>
                      <w:rPr>
                        <w:noProof/>
                      </w:rPr>
                    </w:pPr>
                    <w:r>
                      <w:rPr>
                        <w:noProof/>
                      </w:rPr>
                      <w:t>ONR, “NS-INSP-GD-072 - The Carriage of Dangerous Goods and use of Transportable Pressure Equipment Regulations 2009 – Inspection of Transport Security Requirements”.</w:t>
                    </w:r>
                  </w:p>
                </w:tc>
              </w:tr>
              <w:tr w:rsidR="00214682" w14:paraId="14402ABE" w14:textId="77777777">
                <w:trPr>
                  <w:divId w:val="976689701"/>
                  <w:tblCellSpacing w:w="15" w:type="dxa"/>
                </w:trPr>
                <w:tc>
                  <w:tcPr>
                    <w:tcW w:w="50" w:type="pct"/>
                    <w:hideMark/>
                  </w:tcPr>
                  <w:p w14:paraId="1065663F" w14:textId="77777777" w:rsidR="00214682" w:rsidRDefault="00214682">
                    <w:pPr>
                      <w:pStyle w:val="Bibliography"/>
                      <w:rPr>
                        <w:noProof/>
                      </w:rPr>
                    </w:pPr>
                    <w:r>
                      <w:rPr>
                        <w:noProof/>
                      </w:rPr>
                      <w:t xml:space="preserve">[29] </w:t>
                    </w:r>
                  </w:p>
                </w:tc>
                <w:tc>
                  <w:tcPr>
                    <w:tcW w:w="0" w:type="auto"/>
                    <w:hideMark/>
                  </w:tcPr>
                  <w:p w14:paraId="1D104552" w14:textId="77777777" w:rsidR="00214682" w:rsidRDefault="00214682">
                    <w:pPr>
                      <w:pStyle w:val="Bibliography"/>
                      <w:rPr>
                        <w:noProof/>
                      </w:rPr>
                    </w:pPr>
                    <w:r>
                      <w:rPr>
                        <w:noProof/>
                      </w:rPr>
                      <w:t>ONR, “ONR-RIO-PROC-002 - Process for Notifying of Incidents”.</w:t>
                    </w:r>
                  </w:p>
                </w:tc>
              </w:tr>
              <w:tr w:rsidR="00214682" w14:paraId="1DE5B00F" w14:textId="77777777">
                <w:trPr>
                  <w:divId w:val="976689701"/>
                  <w:tblCellSpacing w:w="15" w:type="dxa"/>
                </w:trPr>
                <w:tc>
                  <w:tcPr>
                    <w:tcW w:w="50" w:type="pct"/>
                    <w:hideMark/>
                  </w:tcPr>
                  <w:p w14:paraId="7CB4673A" w14:textId="77777777" w:rsidR="00214682" w:rsidRDefault="00214682">
                    <w:pPr>
                      <w:pStyle w:val="Bibliography"/>
                      <w:rPr>
                        <w:noProof/>
                      </w:rPr>
                    </w:pPr>
                    <w:r>
                      <w:rPr>
                        <w:noProof/>
                      </w:rPr>
                      <w:t xml:space="preserve">[30] </w:t>
                    </w:r>
                  </w:p>
                </w:tc>
                <w:tc>
                  <w:tcPr>
                    <w:tcW w:w="0" w:type="auto"/>
                    <w:hideMark/>
                  </w:tcPr>
                  <w:p w14:paraId="2FE922B8" w14:textId="77777777" w:rsidR="00214682" w:rsidRDefault="00214682">
                    <w:pPr>
                      <w:pStyle w:val="Bibliography"/>
                      <w:rPr>
                        <w:noProof/>
                      </w:rPr>
                    </w:pPr>
                    <w:r>
                      <w:rPr>
                        <w:noProof/>
                      </w:rPr>
                      <w:t>ONR, “ONR-RIO-GD-005 - Incidents during Transport of Radiological Material”.</w:t>
                    </w:r>
                  </w:p>
                </w:tc>
              </w:tr>
              <w:tr w:rsidR="00214682" w:rsidRPr="00D62185" w14:paraId="011937C9" w14:textId="77777777">
                <w:trPr>
                  <w:divId w:val="976689701"/>
                  <w:tblCellSpacing w:w="15" w:type="dxa"/>
                </w:trPr>
                <w:tc>
                  <w:tcPr>
                    <w:tcW w:w="50" w:type="pct"/>
                    <w:hideMark/>
                  </w:tcPr>
                  <w:p w14:paraId="0F9FE04E" w14:textId="77777777" w:rsidR="00214682" w:rsidRDefault="00214682">
                    <w:pPr>
                      <w:pStyle w:val="Bibliography"/>
                      <w:rPr>
                        <w:noProof/>
                      </w:rPr>
                    </w:pPr>
                    <w:r>
                      <w:rPr>
                        <w:noProof/>
                      </w:rPr>
                      <w:t xml:space="preserve">[31] </w:t>
                    </w:r>
                  </w:p>
                </w:tc>
                <w:tc>
                  <w:tcPr>
                    <w:tcW w:w="0" w:type="auto"/>
                    <w:hideMark/>
                  </w:tcPr>
                  <w:p w14:paraId="036CD44D" w14:textId="77777777" w:rsidR="00214682" w:rsidRPr="007A64BF" w:rsidRDefault="00214682">
                    <w:pPr>
                      <w:pStyle w:val="Bibliography"/>
                      <w:rPr>
                        <w:noProof/>
                        <w:lang w:val="fr-FR"/>
                      </w:rPr>
                    </w:pPr>
                    <w:r>
                      <w:rPr>
                        <w:noProof/>
                      </w:rPr>
                      <w:t xml:space="preserve">“The Radiation (Emergency Preparedness and Public Information) Regulations 2019 - Approved Code of Practice and guidance,” 2020. </w:t>
                    </w:r>
                    <w:r w:rsidRPr="007A64BF">
                      <w:rPr>
                        <w:noProof/>
                        <w:lang w:val="fr-FR"/>
                      </w:rPr>
                      <w:t>[Online]. Available: https://www.onr.org.uk/documents/2020/reppir-2019-acop.pdf.</w:t>
                    </w:r>
                  </w:p>
                </w:tc>
              </w:tr>
              <w:tr w:rsidR="00214682" w:rsidRPr="00D62185" w14:paraId="4321FC27" w14:textId="77777777">
                <w:trPr>
                  <w:divId w:val="976689701"/>
                  <w:tblCellSpacing w:w="15" w:type="dxa"/>
                </w:trPr>
                <w:tc>
                  <w:tcPr>
                    <w:tcW w:w="50" w:type="pct"/>
                    <w:hideMark/>
                  </w:tcPr>
                  <w:p w14:paraId="3F7DDB22" w14:textId="77777777" w:rsidR="00214682" w:rsidRDefault="00214682">
                    <w:pPr>
                      <w:pStyle w:val="Bibliography"/>
                      <w:rPr>
                        <w:noProof/>
                      </w:rPr>
                    </w:pPr>
                    <w:r>
                      <w:rPr>
                        <w:noProof/>
                      </w:rPr>
                      <w:t xml:space="preserve">[32] </w:t>
                    </w:r>
                  </w:p>
                </w:tc>
                <w:tc>
                  <w:tcPr>
                    <w:tcW w:w="0" w:type="auto"/>
                    <w:hideMark/>
                  </w:tcPr>
                  <w:p w14:paraId="5A4C7B45" w14:textId="77777777" w:rsidR="00214682" w:rsidRPr="007A64BF" w:rsidRDefault="00214682">
                    <w:pPr>
                      <w:pStyle w:val="Bibliography"/>
                      <w:rPr>
                        <w:noProof/>
                        <w:lang w:val="fr-FR"/>
                      </w:rPr>
                    </w:pPr>
                    <w:r>
                      <w:rPr>
                        <w:noProof/>
                      </w:rPr>
                      <w:t xml:space="preserve">ONR, “Transit premises used in connection with civil transport of radioactive material by road and rail,” 2020. </w:t>
                    </w:r>
                    <w:r w:rsidRPr="007A64BF">
                      <w:rPr>
                        <w:noProof/>
                        <w:lang w:val="fr-FR"/>
                      </w:rPr>
                      <w:t>[Online]. Available: https://www.onr.org.uk/documents/2020/reppir19-transit-premises.pdf.</w:t>
                    </w:r>
                  </w:p>
                </w:tc>
              </w:tr>
              <w:tr w:rsidR="00214682" w:rsidRPr="00D62185" w14:paraId="645DF793" w14:textId="77777777">
                <w:trPr>
                  <w:divId w:val="976689701"/>
                  <w:tblCellSpacing w:w="15" w:type="dxa"/>
                </w:trPr>
                <w:tc>
                  <w:tcPr>
                    <w:tcW w:w="50" w:type="pct"/>
                    <w:hideMark/>
                  </w:tcPr>
                  <w:p w14:paraId="09D34833" w14:textId="77777777" w:rsidR="00214682" w:rsidRDefault="00214682">
                    <w:pPr>
                      <w:pStyle w:val="Bibliography"/>
                      <w:rPr>
                        <w:noProof/>
                      </w:rPr>
                    </w:pPr>
                    <w:r>
                      <w:rPr>
                        <w:noProof/>
                      </w:rPr>
                      <w:t xml:space="preserve">[33] </w:t>
                    </w:r>
                  </w:p>
                </w:tc>
                <w:tc>
                  <w:tcPr>
                    <w:tcW w:w="0" w:type="auto"/>
                    <w:hideMark/>
                  </w:tcPr>
                  <w:p w14:paraId="098592D0" w14:textId="77777777" w:rsidR="00214682" w:rsidRPr="007A64BF" w:rsidRDefault="00214682">
                    <w:pPr>
                      <w:pStyle w:val="Bibliography"/>
                      <w:rPr>
                        <w:noProof/>
                        <w:lang w:val="fr-FR"/>
                      </w:rPr>
                    </w:pPr>
                    <w:r>
                      <w:rPr>
                        <w:noProof/>
                      </w:rPr>
                      <w:t xml:space="preserve">DfT, “Collection - Transporting dangerous goods,” 2022. </w:t>
                    </w:r>
                    <w:r w:rsidRPr="007A64BF">
                      <w:rPr>
                        <w:noProof/>
                        <w:lang w:val="fr-FR"/>
                      </w:rPr>
                      <w:t>[Online]. Available: https://www.gov.uk/government/collections/transporting-dangerous-goods.</w:t>
                    </w:r>
                  </w:p>
                </w:tc>
              </w:tr>
              <w:tr w:rsidR="00214682" w:rsidRPr="00D62185" w14:paraId="35256022" w14:textId="77777777">
                <w:trPr>
                  <w:divId w:val="976689701"/>
                  <w:tblCellSpacing w:w="15" w:type="dxa"/>
                </w:trPr>
                <w:tc>
                  <w:tcPr>
                    <w:tcW w:w="50" w:type="pct"/>
                    <w:hideMark/>
                  </w:tcPr>
                  <w:p w14:paraId="03EF9D38" w14:textId="77777777" w:rsidR="00214682" w:rsidRDefault="00214682">
                    <w:pPr>
                      <w:pStyle w:val="Bibliography"/>
                      <w:rPr>
                        <w:noProof/>
                      </w:rPr>
                    </w:pPr>
                    <w:r>
                      <w:rPr>
                        <w:noProof/>
                      </w:rPr>
                      <w:t xml:space="preserve">[34] </w:t>
                    </w:r>
                  </w:p>
                </w:tc>
                <w:tc>
                  <w:tcPr>
                    <w:tcW w:w="0" w:type="auto"/>
                    <w:hideMark/>
                  </w:tcPr>
                  <w:p w14:paraId="1A6F2684" w14:textId="77777777" w:rsidR="00214682" w:rsidRPr="007A64BF" w:rsidRDefault="00214682">
                    <w:pPr>
                      <w:pStyle w:val="Bibliography"/>
                      <w:rPr>
                        <w:noProof/>
                        <w:lang w:val="fr-FR"/>
                      </w:rPr>
                    </w:pPr>
                    <w:r>
                      <w:rPr>
                        <w:noProof/>
                      </w:rPr>
                      <w:t xml:space="preserve">HSE, “Carriage of Dangerous Goods - Resources,” [Online]. </w:t>
                    </w:r>
                    <w:r w:rsidRPr="007A64BF">
                      <w:rPr>
                        <w:noProof/>
                        <w:lang w:val="fr-FR"/>
                      </w:rPr>
                      <w:t>Available: https://www.hse.gov.uk/cdg/resources.htm.</w:t>
                    </w:r>
                  </w:p>
                </w:tc>
              </w:tr>
              <w:tr w:rsidR="00214682" w14:paraId="16428831" w14:textId="77777777">
                <w:trPr>
                  <w:divId w:val="976689701"/>
                  <w:tblCellSpacing w:w="15" w:type="dxa"/>
                </w:trPr>
                <w:tc>
                  <w:tcPr>
                    <w:tcW w:w="50" w:type="pct"/>
                    <w:hideMark/>
                  </w:tcPr>
                  <w:p w14:paraId="75E5CB72" w14:textId="77777777" w:rsidR="00214682" w:rsidRDefault="00214682">
                    <w:pPr>
                      <w:pStyle w:val="Bibliography"/>
                      <w:rPr>
                        <w:noProof/>
                      </w:rPr>
                    </w:pPr>
                    <w:r>
                      <w:rPr>
                        <w:noProof/>
                      </w:rPr>
                      <w:t xml:space="preserve">[35] </w:t>
                    </w:r>
                  </w:p>
                </w:tc>
                <w:tc>
                  <w:tcPr>
                    <w:tcW w:w="0" w:type="auto"/>
                    <w:hideMark/>
                  </w:tcPr>
                  <w:p w14:paraId="0BBABF1E" w14:textId="77777777" w:rsidR="00214682" w:rsidRDefault="00214682">
                    <w:pPr>
                      <w:pStyle w:val="Bibliography"/>
                      <w:rPr>
                        <w:noProof/>
                      </w:rPr>
                    </w:pPr>
                    <w:r>
                      <w:rPr>
                        <w:noProof/>
                      </w:rPr>
                      <w:t>CAA, “Danegrous goods,” [Online]. Available: https://www.caa.co.uk/commercial-industry/airlines/dangerous-goods/.</w:t>
                    </w:r>
                  </w:p>
                </w:tc>
              </w:tr>
              <w:tr w:rsidR="00214682" w:rsidRPr="00D62185" w14:paraId="23D602CA" w14:textId="77777777">
                <w:trPr>
                  <w:divId w:val="976689701"/>
                  <w:tblCellSpacing w:w="15" w:type="dxa"/>
                </w:trPr>
                <w:tc>
                  <w:tcPr>
                    <w:tcW w:w="50" w:type="pct"/>
                    <w:hideMark/>
                  </w:tcPr>
                  <w:p w14:paraId="116F6C50" w14:textId="77777777" w:rsidR="00214682" w:rsidRDefault="00214682">
                    <w:pPr>
                      <w:pStyle w:val="Bibliography"/>
                      <w:rPr>
                        <w:noProof/>
                      </w:rPr>
                    </w:pPr>
                    <w:r>
                      <w:rPr>
                        <w:noProof/>
                      </w:rPr>
                      <w:t xml:space="preserve">[36] </w:t>
                    </w:r>
                  </w:p>
                </w:tc>
                <w:tc>
                  <w:tcPr>
                    <w:tcW w:w="0" w:type="auto"/>
                    <w:hideMark/>
                  </w:tcPr>
                  <w:p w14:paraId="7A9AE87D" w14:textId="77777777" w:rsidR="00214682" w:rsidRPr="007A64BF" w:rsidRDefault="00214682">
                    <w:pPr>
                      <w:pStyle w:val="Bibliography"/>
                      <w:rPr>
                        <w:noProof/>
                        <w:lang w:val="fr-FR"/>
                      </w:rPr>
                    </w:pPr>
                    <w:r>
                      <w:rPr>
                        <w:noProof/>
                      </w:rPr>
                      <w:t xml:space="preserve">Maritime and Coastguard Agency, “Transporting dangerous goods by sea: M notices,” 2014. </w:t>
                    </w:r>
                    <w:r w:rsidRPr="007A64BF">
                      <w:rPr>
                        <w:noProof/>
                        <w:lang w:val="fr-FR"/>
                      </w:rPr>
                      <w:t>[Online]. Available: https://www.gov.uk/government/collections/transporting-dangerous-goods-by-sea-m-notices.</w:t>
                    </w:r>
                  </w:p>
                </w:tc>
              </w:tr>
              <w:tr w:rsidR="00214682" w14:paraId="6E4D836F" w14:textId="77777777">
                <w:trPr>
                  <w:divId w:val="976689701"/>
                  <w:tblCellSpacing w:w="15" w:type="dxa"/>
                </w:trPr>
                <w:tc>
                  <w:tcPr>
                    <w:tcW w:w="50" w:type="pct"/>
                    <w:hideMark/>
                  </w:tcPr>
                  <w:p w14:paraId="6435D121" w14:textId="77777777" w:rsidR="00214682" w:rsidRDefault="00214682">
                    <w:pPr>
                      <w:pStyle w:val="Bibliography"/>
                      <w:rPr>
                        <w:noProof/>
                      </w:rPr>
                    </w:pPr>
                    <w:r>
                      <w:rPr>
                        <w:noProof/>
                      </w:rPr>
                      <w:t xml:space="preserve">[37] </w:t>
                    </w:r>
                  </w:p>
                </w:tc>
                <w:tc>
                  <w:tcPr>
                    <w:tcW w:w="0" w:type="auto"/>
                    <w:hideMark/>
                  </w:tcPr>
                  <w:p w14:paraId="7FA4BF58" w14:textId="77777777" w:rsidR="00214682" w:rsidRDefault="00214682">
                    <w:pPr>
                      <w:pStyle w:val="Bibliography"/>
                      <w:rPr>
                        <w:noProof/>
                      </w:rPr>
                    </w:pPr>
                    <w:r>
                      <w:rPr>
                        <w:noProof/>
                      </w:rPr>
                      <w:t>DAERA-NI, “Radioactive Transport, Transfrontier Shipments and Justification,” [Online]. Available: https://www.daera-ni.gov.uk/articles/transport-transfrontier-justification.</w:t>
                    </w:r>
                  </w:p>
                </w:tc>
              </w:tr>
              <w:tr w:rsidR="00214682" w14:paraId="2F9EFAA4" w14:textId="77777777">
                <w:trPr>
                  <w:divId w:val="976689701"/>
                  <w:tblCellSpacing w:w="15" w:type="dxa"/>
                </w:trPr>
                <w:tc>
                  <w:tcPr>
                    <w:tcW w:w="50" w:type="pct"/>
                    <w:hideMark/>
                  </w:tcPr>
                  <w:p w14:paraId="2EB82BE4" w14:textId="77777777" w:rsidR="00214682" w:rsidRDefault="00214682">
                    <w:pPr>
                      <w:pStyle w:val="Bibliography"/>
                      <w:rPr>
                        <w:noProof/>
                      </w:rPr>
                    </w:pPr>
                    <w:r>
                      <w:rPr>
                        <w:noProof/>
                      </w:rPr>
                      <w:t xml:space="preserve">[38] </w:t>
                    </w:r>
                  </w:p>
                </w:tc>
                <w:tc>
                  <w:tcPr>
                    <w:tcW w:w="0" w:type="auto"/>
                    <w:hideMark/>
                  </w:tcPr>
                  <w:p w14:paraId="6A789953" w14:textId="77777777" w:rsidR="00214682" w:rsidRDefault="00214682">
                    <w:pPr>
                      <w:pStyle w:val="Bibliography"/>
                      <w:rPr>
                        <w:noProof/>
                      </w:rPr>
                    </w:pPr>
                    <w:r>
                      <w:rPr>
                        <w:noProof/>
                      </w:rPr>
                      <w:t>ONR, “TRA-INSP-GD-001 - Managing the Regulatory Process of Authorised Police Constabularies Undertaking the Functions Set Out in the Relevant Agency Agreements on Behalf of ONR”.</w:t>
                    </w:r>
                  </w:p>
                </w:tc>
              </w:tr>
            </w:tbl>
            <w:p w14:paraId="29717B60" w14:textId="11F7940C" w:rsidR="00D60BCB" w:rsidRPr="00D60BCB" w:rsidRDefault="0096468D" w:rsidP="00D60BCB">
              <w:r>
                <w:rPr>
                  <w:b/>
                  <w:bCs/>
                  <w:noProof/>
                </w:rPr>
                <w:fldChar w:fldCharType="end"/>
              </w:r>
            </w:p>
          </w:sdtContent>
        </w:sdt>
      </w:sdtContent>
    </w:sdt>
    <w:sectPr w:rsidR="00D60BCB" w:rsidRPr="00D60BCB" w:rsidSect="00214682">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44A52" w14:textId="77777777" w:rsidR="00424818" w:rsidRDefault="00424818" w:rsidP="007D199A">
      <w:pPr>
        <w:spacing w:after="0"/>
      </w:pPr>
      <w:r>
        <w:separator/>
      </w:r>
    </w:p>
    <w:p w14:paraId="6D8410F1" w14:textId="77777777" w:rsidR="00424818" w:rsidRDefault="00424818"/>
  </w:endnote>
  <w:endnote w:type="continuationSeparator" w:id="0">
    <w:p w14:paraId="2E4C4ADA" w14:textId="77777777" w:rsidR="00424818" w:rsidRDefault="00424818" w:rsidP="007D199A">
      <w:pPr>
        <w:spacing w:after="0"/>
      </w:pPr>
      <w:r>
        <w:continuationSeparator/>
      </w:r>
    </w:p>
    <w:p w14:paraId="3FE04E4F" w14:textId="77777777" w:rsidR="00424818" w:rsidRDefault="00424818"/>
  </w:endnote>
  <w:endnote w:type="continuationNotice" w:id="1">
    <w:p w14:paraId="0F099806" w14:textId="77777777" w:rsidR="00424818" w:rsidRDefault="004248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80643BA" w:rsidR="007C3C1D" w:rsidRPr="006A525B" w:rsidRDefault="006A525B" w:rsidP="007C3C1D">
    <w:pPr>
      <w:pStyle w:val="Footer"/>
      <w:jc w:val="left"/>
      <w:rPr>
        <w:szCs w:val="24"/>
      </w:rPr>
    </w:pPr>
    <w:r w:rsidRPr="006A525B">
      <w:rPr>
        <w:szCs w:val="24"/>
      </w:rPr>
      <w:t>ONR-DOC-TEMP-</w:t>
    </w:r>
    <w:r w:rsidR="00821337">
      <w:rPr>
        <w:szCs w:val="24"/>
      </w:rPr>
      <w:t>003</w:t>
    </w:r>
    <w:r w:rsidRPr="006A525B">
      <w:rPr>
        <w:szCs w:val="24"/>
      </w:rPr>
      <w:t xml:space="preserve"> (Issue </w:t>
    </w:r>
    <w:r w:rsidR="00821337">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0490DD27" w:rsidR="00CE6198" w:rsidRPr="00EC6F1A" w:rsidRDefault="00EC6F1A" w:rsidP="008229BA">
    <w:pPr>
      <w:pStyle w:val="Footer"/>
      <w:rPr>
        <w:rStyle w:val="PageNumber"/>
        <w:bCs/>
        <w:sz w:val="24"/>
        <w:szCs w:val="24"/>
      </w:rPr>
    </w:pPr>
    <w:r w:rsidRPr="00EC6F1A">
      <w:rPr>
        <w:rStyle w:val="PageNumber"/>
        <w:bCs/>
        <w:sz w:val="24"/>
        <w:szCs w:val="24"/>
      </w:rPr>
      <w:t xml:space="preserve">Page | </w:t>
    </w:r>
    <w:r w:rsidRPr="00EC6F1A">
      <w:rPr>
        <w:rStyle w:val="PageNumber"/>
        <w:bCs/>
        <w:sz w:val="24"/>
        <w:szCs w:val="24"/>
      </w:rPr>
      <w:fldChar w:fldCharType="begin"/>
    </w:r>
    <w:r w:rsidRPr="00EC6F1A">
      <w:rPr>
        <w:rStyle w:val="PageNumber"/>
        <w:bCs/>
        <w:sz w:val="24"/>
        <w:szCs w:val="24"/>
      </w:rPr>
      <w:instrText xml:space="preserve"> PAGE   \* MERGEFORMAT </w:instrText>
    </w:r>
    <w:r w:rsidRPr="00EC6F1A">
      <w:rPr>
        <w:rStyle w:val="PageNumber"/>
        <w:bCs/>
        <w:sz w:val="24"/>
        <w:szCs w:val="24"/>
      </w:rPr>
      <w:fldChar w:fldCharType="separate"/>
    </w:r>
    <w:r w:rsidRPr="00EC6F1A">
      <w:rPr>
        <w:rStyle w:val="PageNumber"/>
        <w:bCs/>
        <w:noProof/>
        <w:sz w:val="24"/>
        <w:szCs w:val="24"/>
      </w:rPr>
      <w:t>1</w:t>
    </w:r>
    <w:r w:rsidRPr="00EC6F1A">
      <w:rPr>
        <w:rStyle w:val="PageNumber"/>
        <w:bCs/>
        <w:noProof/>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18B17" w14:textId="77777777" w:rsidR="00424818" w:rsidRPr="005E0344" w:rsidRDefault="00424818" w:rsidP="005E0344">
      <w:pPr>
        <w:spacing w:after="120"/>
        <w:rPr>
          <w:color w:val="000000" w:themeColor="text2"/>
        </w:rPr>
      </w:pPr>
      <w:r w:rsidRPr="005E0344">
        <w:rPr>
          <w:color w:val="000000" w:themeColor="text2"/>
        </w:rPr>
        <w:separator/>
      </w:r>
    </w:p>
  </w:footnote>
  <w:footnote w:type="continuationSeparator" w:id="0">
    <w:p w14:paraId="70704BE0" w14:textId="77777777" w:rsidR="00424818" w:rsidRPr="005E0344" w:rsidRDefault="00424818" w:rsidP="0090581D">
      <w:pPr>
        <w:spacing w:after="120"/>
        <w:rPr>
          <w:color w:val="000000" w:themeColor="text2"/>
        </w:rPr>
      </w:pPr>
      <w:r w:rsidRPr="005E0344">
        <w:rPr>
          <w:color w:val="000000" w:themeColor="text2"/>
        </w:rPr>
        <w:continuationSeparator/>
      </w:r>
    </w:p>
    <w:p w14:paraId="1F1BC4BE" w14:textId="77777777" w:rsidR="00424818" w:rsidRDefault="00424818"/>
  </w:footnote>
  <w:footnote w:type="continuationNotice" w:id="1">
    <w:p w14:paraId="3EA21A39" w14:textId="77777777" w:rsidR="00424818" w:rsidRDefault="00424818">
      <w:pPr>
        <w:spacing w:after="0"/>
      </w:pPr>
    </w:p>
    <w:p w14:paraId="6BD4D858" w14:textId="77777777" w:rsidR="00424818" w:rsidRDefault="004248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F682E8B" w:rsidR="00177666" w:rsidRPr="00EC6F1A" w:rsidRDefault="009E7534"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8170FD" w:rsidRPr="00EC6F1A">
          <w:rPr>
            <w:sz w:val="20"/>
            <w:szCs w:val="24"/>
          </w:rPr>
          <w:t>Compliance Inspection of Transport Arrangements</w:t>
        </w:r>
      </w:sdtContent>
    </w:sdt>
    <w:r w:rsidR="004E3932" w:rsidRPr="00EC6F1A">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910DD" w:rsidRPr="00EC6F1A">
          <w:rPr>
            <w:sz w:val="20"/>
            <w:szCs w:val="24"/>
          </w:rPr>
          <w:t>2</w:t>
        </w:r>
      </w:sdtContent>
    </w:sdt>
  </w:p>
</w:hdr>
</file>

<file path=word/intelligence2.xml><?xml version="1.0" encoding="utf-8"?>
<int2:intelligence xmlns:int2="http://schemas.microsoft.com/office/intelligence/2020/intelligence" xmlns:oel="http://schemas.microsoft.com/office/2019/extlst">
  <int2:observations>
    <int2:textHash int2:hashCode="/3N+mZDNOsDJfP" int2:id="pO5vzMB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81D77"/>
    <w:multiLevelType w:val="hybridMultilevel"/>
    <w:tmpl w:val="1AF800F4"/>
    <w:lvl w:ilvl="0" w:tplc="FB06BCCC">
      <w:start w:val="1"/>
      <w:numFmt w:val="lowerLetter"/>
      <w:lvlText w:val="%1)"/>
      <w:lvlJc w:val="left"/>
      <w:pPr>
        <w:ind w:left="360" w:hanging="360"/>
      </w:pPr>
      <w:rPr>
        <w:rFonts w:hint="default"/>
        <w:strike w:val="0"/>
        <w:dstrike w:val="0"/>
        <w:color w:val="auto"/>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1DB7141"/>
    <w:multiLevelType w:val="multilevel"/>
    <w:tmpl w:val="2EE8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12B252B"/>
    <w:multiLevelType w:val="hybridMultilevel"/>
    <w:tmpl w:val="5DF63B78"/>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706A39"/>
    <w:multiLevelType w:val="multilevel"/>
    <w:tmpl w:val="E12CFAA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0262"/>
        </w:tabs>
        <w:ind w:left="2138" w:hanging="720"/>
      </w:pPr>
      <w:rPr>
        <w:rFonts w:hint="default"/>
        <w:b w:val="0"/>
        <w:bCs/>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24761964"/>
    <w:lvl w:ilvl="0">
      <w:start w:val="1"/>
      <w:numFmt w:val="decimal"/>
      <w:pStyle w:val="Heading1"/>
      <w:lvlText w:val="%1."/>
      <w:lvlJc w:val="left"/>
      <w:pPr>
        <w:ind w:left="360" w:hanging="360"/>
      </w:pPr>
    </w:lvl>
    <w:lvl w:ilvl="1">
      <w:start w:val="1"/>
      <w:numFmt w:val="decimal"/>
      <w:pStyle w:val="Heading2"/>
      <w:lvlText w:val="%1.%2."/>
      <w:lvlJc w:val="left"/>
      <w:pPr>
        <w:ind w:left="1000" w:hanging="432"/>
      </w:pPr>
    </w:lvl>
    <w:lvl w:ilvl="2">
      <w:start w:val="1"/>
      <w:numFmt w:val="decimal"/>
      <w:pStyle w:val="Heading3"/>
      <w:lvlText w:val="%1.%2.%3."/>
      <w:lvlJc w:val="left"/>
      <w:pPr>
        <w:ind w:left="1355"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63787F"/>
    <w:multiLevelType w:val="hybridMultilevel"/>
    <w:tmpl w:val="FFFFFFFF"/>
    <w:lvl w:ilvl="0" w:tplc="E6AE2294">
      <w:start w:val="2"/>
      <w:numFmt w:val="decimal"/>
      <w:lvlText w:val="%1."/>
      <w:lvlJc w:val="left"/>
      <w:pPr>
        <w:ind w:left="720" w:hanging="360"/>
      </w:pPr>
    </w:lvl>
    <w:lvl w:ilvl="1" w:tplc="CD327C3C">
      <w:start w:val="1"/>
      <w:numFmt w:val="lowerLetter"/>
      <w:lvlText w:val="%2."/>
      <w:lvlJc w:val="left"/>
      <w:pPr>
        <w:ind w:left="1440" w:hanging="360"/>
      </w:pPr>
    </w:lvl>
    <w:lvl w:ilvl="2" w:tplc="878443D4">
      <w:start w:val="1"/>
      <w:numFmt w:val="lowerRoman"/>
      <w:lvlText w:val="%3."/>
      <w:lvlJc w:val="right"/>
      <w:pPr>
        <w:ind w:left="2160" w:hanging="180"/>
      </w:pPr>
    </w:lvl>
    <w:lvl w:ilvl="3" w:tplc="6C521AAE">
      <w:start w:val="1"/>
      <w:numFmt w:val="decimal"/>
      <w:lvlText w:val="%4."/>
      <w:lvlJc w:val="left"/>
      <w:pPr>
        <w:ind w:left="2880" w:hanging="360"/>
      </w:pPr>
    </w:lvl>
    <w:lvl w:ilvl="4" w:tplc="E112E9B4">
      <w:start w:val="1"/>
      <w:numFmt w:val="lowerLetter"/>
      <w:lvlText w:val="%5."/>
      <w:lvlJc w:val="left"/>
      <w:pPr>
        <w:ind w:left="3600" w:hanging="360"/>
      </w:pPr>
    </w:lvl>
    <w:lvl w:ilvl="5" w:tplc="289AE344">
      <w:start w:val="1"/>
      <w:numFmt w:val="lowerRoman"/>
      <w:lvlText w:val="%6."/>
      <w:lvlJc w:val="right"/>
      <w:pPr>
        <w:ind w:left="4320" w:hanging="180"/>
      </w:pPr>
    </w:lvl>
    <w:lvl w:ilvl="6" w:tplc="5D2A7C8A">
      <w:start w:val="1"/>
      <w:numFmt w:val="decimal"/>
      <w:lvlText w:val="%7."/>
      <w:lvlJc w:val="left"/>
      <w:pPr>
        <w:ind w:left="5040" w:hanging="360"/>
      </w:pPr>
    </w:lvl>
    <w:lvl w:ilvl="7" w:tplc="37E2306E">
      <w:start w:val="1"/>
      <w:numFmt w:val="lowerLetter"/>
      <w:lvlText w:val="%8."/>
      <w:lvlJc w:val="left"/>
      <w:pPr>
        <w:ind w:left="5760" w:hanging="360"/>
      </w:pPr>
    </w:lvl>
    <w:lvl w:ilvl="8" w:tplc="6622901E">
      <w:start w:val="1"/>
      <w:numFmt w:val="lowerRoman"/>
      <w:lvlText w:val="%9."/>
      <w:lvlJc w:val="right"/>
      <w:pPr>
        <w:ind w:left="6480" w:hanging="180"/>
      </w:p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1413C7"/>
    <w:multiLevelType w:val="hybridMultilevel"/>
    <w:tmpl w:val="94FAD720"/>
    <w:lvl w:ilvl="0" w:tplc="88F6BB50">
      <w:start w:val="1"/>
      <w:numFmt w:val="decimal"/>
      <w:lvlText w:val="%1)"/>
      <w:lvlJc w:val="left"/>
      <w:pPr>
        <w:ind w:left="360" w:hanging="360"/>
      </w:pPr>
      <w:rPr>
        <w:rFonts w:hint="default"/>
        <w:strike w:val="0"/>
        <w:dstrike w:val="0"/>
        <w:color w:val="auto"/>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E363B2"/>
    <w:multiLevelType w:val="hybridMultilevel"/>
    <w:tmpl w:val="FFFFFFFF"/>
    <w:lvl w:ilvl="0" w:tplc="C61E18B0">
      <w:start w:val="1"/>
      <w:numFmt w:val="decimal"/>
      <w:lvlText w:val="%1."/>
      <w:lvlJc w:val="left"/>
      <w:pPr>
        <w:ind w:left="720" w:hanging="360"/>
      </w:pPr>
    </w:lvl>
    <w:lvl w:ilvl="1" w:tplc="884EBA80">
      <w:start w:val="1"/>
      <w:numFmt w:val="lowerLetter"/>
      <w:lvlText w:val="%2."/>
      <w:lvlJc w:val="left"/>
      <w:pPr>
        <w:ind w:left="1440" w:hanging="360"/>
      </w:pPr>
    </w:lvl>
    <w:lvl w:ilvl="2" w:tplc="3692D82A">
      <w:start w:val="1"/>
      <w:numFmt w:val="lowerRoman"/>
      <w:lvlText w:val="%3."/>
      <w:lvlJc w:val="right"/>
      <w:pPr>
        <w:ind w:left="2160" w:hanging="180"/>
      </w:pPr>
    </w:lvl>
    <w:lvl w:ilvl="3" w:tplc="5946474C">
      <w:start w:val="1"/>
      <w:numFmt w:val="decimal"/>
      <w:lvlText w:val="%4."/>
      <w:lvlJc w:val="left"/>
      <w:pPr>
        <w:ind w:left="2880" w:hanging="360"/>
      </w:pPr>
    </w:lvl>
    <w:lvl w:ilvl="4" w:tplc="A0B25876">
      <w:start w:val="1"/>
      <w:numFmt w:val="lowerLetter"/>
      <w:lvlText w:val="%5."/>
      <w:lvlJc w:val="left"/>
      <w:pPr>
        <w:ind w:left="3600" w:hanging="360"/>
      </w:pPr>
    </w:lvl>
    <w:lvl w:ilvl="5" w:tplc="0C625CD4">
      <w:start w:val="1"/>
      <w:numFmt w:val="lowerRoman"/>
      <w:lvlText w:val="%6."/>
      <w:lvlJc w:val="right"/>
      <w:pPr>
        <w:ind w:left="4320" w:hanging="180"/>
      </w:pPr>
    </w:lvl>
    <w:lvl w:ilvl="6" w:tplc="A568343C">
      <w:start w:val="1"/>
      <w:numFmt w:val="decimal"/>
      <w:lvlText w:val="%7."/>
      <w:lvlJc w:val="left"/>
      <w:pPr>
        <w:ind w:left="5040" w:hanging="360"/>
      </w:pPr>
    </w:lvl>
    <w:lvl w:ilvl="7" w:tplc="735C2854">
      <w:start w:val="1"/>
      <w:numFmt w:val="lowerLetter"/>
      <w:lvlText w:val="%8."/>
      <w:lvlJc w:val="left"/>
      <w:pPr>
        <w:ind w:left="5760" w:hanging="360"/>
      </w:pPr>
    </w:lvl>
    <w:lvl w:ilvl="8" w:tplc="7F9C25F8">
      <w:start w:val="1"/>
      <w:numFmt w:val="lowerRoman"/>
      <w:lvlText w:val="%9."/>
      <w:lvlJc w:val="right"/>
      <w:pPr>
        <w:ind w:left="6480" w:hanging="180"/>
      </w:pPr>
    </w:lvl>
  </w:abstractNum>
  <w:abstractNum w:abstractNumId="22" w15:restartNumberingAfterBreak="0">
    <w:nsid w:val="44E83E54"/>
    <w:multiLevelType w:val="hybridMultilevel"/>
    <w:tmpl w:val="52E23E08"/>
    <w:lvl w:ilvl="0" w:tplc="066CBBCE">
      <w:start w:val="1"/>
      <w:numFmt w:val="decimal"/>
      <w:pStyle w:val="F9-Paragraph"/>
      <w:lvlText w:val="%1."/>
      <w:lvlJc w:val="left"/>
      <w:pPr>
        <w:ind w:left="720" w:hanging="360"/>
      </w:pPr>
    </w:lvl>
    <w:lvl w:ilvl="1" w:tplc="FFFFFFFF">
      <w:start w:val="1"/>
      <w:numFmt w:val="bullet"/>
      <w:lvlText w:val=""/>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107832"/>
    <w:multiLevelType w:val="hybridMultilevel"/>
    <w:tmpl w:val="FFFFFFFF"/>
    <w:lvl w:ilvl="0" w:tplc="40DED15E">
      <w:start w:val="1"/>
      <w:numFmt w:val="bullet"/>
      <w:lvlText w:val=""/>
      <w:lvlJc w:val="left"/>
      <w:pPr>
        <w:ind w:left="720" w:hanging="360"/>
      </w:pPr>
      <w:rPr>
        <w:rFonts w:ascii="Symbol" w:hAnsi="Symbol" w:hint="default"/>
      </w:rPr>
    </w:lvl>
    <w:lvl w:ilvl="1" w:tplc="A14C8166">
      <w:start w:val="1"/>
      <w:numFmt w:val="bullet"/>
      <w:lvlText w:val=""/>
      <w:lvlJc w:val="left"/>
      <w:pPr>
        <w:ind w:left="1440" w:hanging="360"/>
      </w:pPr>
      <w:rPr>
        <w:rFonts w:ascii="Symbol" w:hAnsi="Symbol" w:hint="default"/>
      </w:rPr>
    </w:lvl>
    <w:lvl w:ilvl="2" w:tplc="C81A3FA2">
      <w:start w:val="1"/>
      <w:numFmt w:val="bullet"/>
      <w:lvlText w:val=""/>
      <w:lvlJc w:val="left"/>
      <w:pPr>
        <w:ind w:left="2160" w:hanging="360"/>
      </w:pPr>
      <w:rPr>
        <w:rFonts w:ascii="Wingdings" w:hAnsi="Wingdings" w:hint="default"/>
      </w:rPr>
    </w:lvl>
    <w:lvl w:ilvl="3" w:tplc="85DCD75A">
      <w:start w:val="1"/>
      <w:numFmt w:val="bullet"/>
      <w:lvlText w:val=""/>
      <w:lvlJc w:val="left"/>
      <w:pPr>
        <w:ind w:left="2880" w:hanging="360"/>
      </w:pPr>
      <w:rPr>
        <w:rFonts w:ascii="Symbol" w:hAnsi="Symbol" w:hint="default"/>
      </w:rPr>
    </w:lvl>
    <w:lvl w:ilvl="4" w:tplc="48461F02">
      <w:start w:val="1"/>
      <w:numFmt w:val="bullet"/>
      <w:lvlText w:val="o"/>
      <w:lvlJc w:val="left"/>
      <w:pPr>
        <w:ind w:left="3600" w:hanging="360"/>
      </w:pPr>
      <w:rPr>
        <w:rFonts w:ascii="Courier New" w:hAnsi="Courier New" w:hint="default"/>
      </w:rPr>
    </w:lvl>
    <w:lvl w:ilvl="5" w:tplc="0C265F7A">
      <w:start w:val="1"/>
      <w:numFmt w:val="bullet"/>
      <w:lvlText w:val=""/>
      <w:lvlJc w:val="left"/>
      <w:pPr>
        <w:ind w:left="4320" w:hanging="360"/>
      </w:pPr>
      <w:rPr>
        <w:rFonts w:ascii="Wingdings" w:hAnsi="Wingdings" w:hint="default"/>
      </w:rPr>
    </w:lvl>
    <w:lvl w:ilvl="6" w:tplc="35E04D2A">
      <w:start w:val="1"/>
      <w:numFmt w:val="bullet"/>
      <w:lvlText w:val=""/>
      <w:lvlJc w:val="left"/>
      <w:pPr>
        <w:ind w:left="5040" w:hanging="360"/>
      </w:pPr>
      <w:rPr>
        <w:rFonts w:ascii="Symbol" w:hAnsi="Symbol" w:hint="default"/>
      </w:rPr>
    </w:lvl>
    <w:lvl w:ilvl="7" w:tplc="BC56D2E0">
      <w:start w:val="1"/>
      <w:numFmt w:val="bullet"/>
      <w:lvlText w:val="o"/>
      <w:lvlJc w:val="left"/>
      <w:pPr>
        <w:ind w:left="5760" w:hanging="360"/>
      </w:pPr>
      <w:rPr>
        <w:rFonts w:ascii="Courier New" w:hAnsi="Courier New" w:hint="default"/>
      </w:rPr>
    </w:lvl>
    <w:lvl w:ilvl="8" w:tplc="5DB0811A">
      <w:start w:val="1"/>
      <w:numFmt w:val="bullet"/>
      <w:lvlText w:val=""/>
      <w:lvlJc w:val="left"/>
      <w:pPr>
        <w:ind w:left="6480" w:hanging="360"/>
      </w:pPr>
      <w:rPr>
        <w:rFonts w:ascii="Wingdings" w:hAnsi="Wingdings" w:hint="default"/>
      </w:rPr>
    </w:lvl>
  </w:abstractNum>
  <w:abstractNum w:abstractNumId="25" w15:restartNumberingAfterBreak="0">
    <w:nsid w:val="534013ED"/>
    <w:multiLevelType w:val="hybridMultilevel"/>
    <w:tmpl w:val="27BCB92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DF7F3E"/>
    <w:multiLevelType w:val="hybridMultilevel"/>
    <w:tmpl w:val="8EB4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0C2195C"/>
    <w:multiLevelType w:val="hybridMultilevel"/>
    <w:tmpl w:val="9356EC36"/>
    <w:lvl w:ilvl="0" w:tplc="9A203A74">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C7104FB6">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5F46359"/>
    <w:multiLevelType w:val="hybridMultilevel"/>
    <w:tmpl w:val="89B0BE62"/>
    <w:lvl w:ilvl="0" w:tplc="47BEA33C">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9146885">
    <w:abstractNumId w:val="18"/>
  </w:num>
  <w:num w:numId="2" w16cid:durableId="96101537">
    <w:abstractNumId w:val="21"/>
  </w:num>
  <w:num w:numId="3" w16cid:durableId="1395348683">
    <w:abstractNumId w:val="24"/>
  </w:num>
  <w:num w:numId="4" w16cid:durableId="888763114">
    <w:abstractNumId w:val="9"/>
  </w:num>
  <w:num w:numId="5" w16cid:durableId="1845198104">
    <w:abstractNumId w:val="7"/>
  </w:num>
  <w:num w:numId="6" w16cid:durableId="1524393109">
    <w:abstractNumId w:val="6"/>
  </w:num>
  <w:num w:numId="7" w16cid:durableId="1546520471">
    <w:abstractNumId w:val="5"/>
  </w:num>
  <w:num w:numId="8" w16cid:durableId="575672195">
    <w:abstractNumId w:val="4"/>
  </w:num>
  <w:num w:numId="9" w16cid:durableId="38090466">
    <w:abstractNumId w:val="8"/>
  </w:num>
  <w:num w:numId="10" w16cid:durableId="1845898123">
    <w:abstractNumId w:val="3"/>
  </w:num>
  <w:num w:numId="11" w16cid:durableId="2074041066">
    <w:abstractNumId w:val="2"/>
  </w:num>
  <w:num w:numId="12" w16cid:durableId="1037582241">
    <w:abstractNumId w:val="1"/>
  </w:num>
  <w:num w:numId="13" w16cid:durableId="1388384060">
    <w:abstractNumId w:val="0"/>
  </w:num>
  <w:num w:numId="14" w16cid:durableId="37945517">
    <w:abstractNumId w:val="12"/>
  </w:num>
  <w:num w:numId="15" w16cid:durableId="34233176">
    <w:abstractNumId w:val="32"/>
  </w:num>
  <w:num w:numId="16" w16cid:durableId="1784495685">
    <w:abstractNumId w:val="19"/>
  </w:num>
  <w:num w:numId="17" w16cid:durableId="2064980845">
    <w:abstractNumId w:val="14"/>
  </w:num>
  <w:num w:numId="18" w16cid:durableId="642541463">
    <w:abstractNumId w:val="32"/>
    <w:lvlOverride w:ilvl="0">
      <w:startOverride w:val="1"/>
    </w:lvlOverride>
  </w:num>
  <w:num w:numId="19" w16cid:durableId="1667898860">
    <w:abstractNumId w:val="19"/>
    <w:lvlOverride w:ilvl="0">
      <w:startOverride w:val="1"/>
    </w:lvlOverride>
  </w:num>
  <w:num w:numId="20" w16cid:durableId="135220488">
    <w:abstractNumId w:val="14"/>
    <w:lvlOverride w:ilvl="0">
      <w:startOverride w:val="1"/>
    </w:lvlOverride>
  </w:num>
  <w:num w:numId="21" w16cid:durableId="1038167634">
    <w:abstractNumId w:val="31"/>
  </w:num>
  <w:num w:numId="22" w16cid:durableId="600843700">
    <w:abstractNumId w:val="26"/>
  </w:num>
  <w:num w:numId="23" w16cid:durableId="1910573433">
    <w:abstractNumId w:val="17"/>
  </w:num>
  <w:num w:numId="24" w16cid:durableId="1862821270">
    <w:abstractNumId w:val="28"/>
  </w:num>
  <w:num w:numId="25" w16cid:durableId="387267253">
    <w:abstractNumId w:val="16"/>
  </w:num>
  <w:num w:numId="26" w16cid:durableId="627783803">
    <w:abstractNumId w:val="33"/>
  </w:num>
  <w:num w:numId="27" w16cid:durableId="111479341">
    <w:abstractNumId w:val="23"/>
  </w:num>
  <w:num w:numId="28" w16cid:durableId="1971549456">
    <w:abstractNumId w:val="22"/>
  </w:num>
  <w:num w:numId="29" w16cid:durableId="2096126354">
    <w:abstractNumId w:val="29"/>
  </w:num>
  <w:num w:numId="30" w16cid:durableId="2048409952">
    <w:abstractNumId w:val="22"/>
  </w:num>
  <w:num w:numId="31" w16cid:durableId="1177190077">
    <w:abstractNumId w:val="15"/>
  </w:num>
  <w:num w:numId="32" w16cid:durableId="2012635074">
    <w:abstractNumId w:val="30"/>
  </w:num>
  <w:num w:numId="33" w16cid:durableId="213275496">
    <w:abstractNumId w:val="25"/>
  </w:num>
  <w:num w:numId="34" w16cid:durableId="1514345380">
    <w:abstractNumId w:val="13"/>
  </w:num>
  <w:num w:numId="35" w16cid:durableId="88814602">
    <w:abstractNumId w:val="30"/>
  </w:num>
  <w:num w:numId="36" w16cid:durableId="1071464700">
    <w:abstractNumId w:val="27"/>
  </w:num>
  <w:num w:numId="37" w16cid:durableId="1652053906">
    <w:abstractNumId w:val="11"/>
  </w:num>
  <w:num w:numId="38" w16cid:durableId="1877770187">
    <w:abstractNumId w:val="20"/>
  </w:num>
  <w:num w:numId="39" w16cid:durableId="4193788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6D8"/>
    <w:rsid w:val="00002F03"/>
    <w:rsid w:val="000030C0"/>
    <w:rsid w:val="00004C16"/>
    <w:rsid w:val="0000523E"/>
    <w:rsid w:val="00006F62"/>
    <w:rsid w:val="00007E71"/>
    <w:rsid w:val="00011177"/>
    <w:rsid w:val="00014814"/>
    <w:rsid w:val="000179D0"/>
    <w:rsid w:val="00017DC4"/>
    <w:rsid w:val="000207CB"/>
    <w:rsid w:val="00021D16"/>
    <w:rsid w:val="00022033"/>
    <w:rsid w:val="00023354"/>
    <w:rsid w:val="00024522"/>
    <w:rsid w:val="00024B2E"/>
    <w:rsid w:val="00025D2A"/>
    <w:rsid w:val="00027F4F"/>
    <w:rsid w:val="00030430"/>
    <w:rsid w:val="0003078E"/>
    <w:rsid w:val="00031B89"/>
    <w:rsid w:val="00031E8A"/>
    <w:rsid w:val="0003693D"/>
    <w:rsid w:val="00037D42"/>
    <w:rsid w:val="00042CCD"/>
    <w:rsid w:val="0004440F"/>
    <w:rsid w:val="0004520F"/>
    <w:rsid w:val="00045B40"/>
    <w:rsid w:val="0004775C"/>
    <w:rsid w:val="000508C3"/>
    <w:rsid w:val="00050F2D"/>
    <w:rsid w:val="00052C8A"/>
    <w:rsid w:val="000548C8"/>
    <w:rsid w:val="000554CA"/>
    <w:rsid w:val="000602E7"/>
    <w:rsid w:val="00062AEF"/>
    <w:rsid w:val="00064A1B"/>
    <w:rsid w:val="00065942"/>
    <w:rsid w:val="00073AA9"/>
    <w:rsid w:val="000741FE"/>
    <w:rsid w:val="00074E2E"/>
    <w:rsid w:val="00075605"/>
    <w:rsid w:val="00075C66"/>
    <w:rsid w:val="000817D4"/>
    <w:rsid w:val="00081A11"/>
    <w:rsid w:val="00082879"/>
    <w:rsid w:val="000910DD"/>
    <w:rsid w:val="00091A07"/>
    <w:rsid w:val="00091EEA"/>
    <w:rsid w:val="000921A8"/>
    <w:rsid w:val="0009225F"/>
    <w:rsid w:val="00092306"/>
    <w:rsid w:val="000963B8"/>
    <w:rsid w:val="000A105C"/>
    <w:rsid w:val="000A2E3D"/>
    <w:rsid w:val="000B22CC"/>
    <w:rsid w:val="000C2DDC"/>
    <w:rsid w:val="000C5F5A"/>
    <w:rsid w:val="000C6421"/>
    <w:rsid w:val="000D1319"/>
    <w:rsid w:val="000D137F"/>
    <w:rsid w:val="000D2FD4"/>
    <w:rsid w:val="000D3232"/>
    <w:rsid w:val="000D6FBA"/>
    <w:rsid w:val="000E22F9"/>
    <w:rsid w:val="000E3D3F"/>
    <w:rsid w:val="000E6514"/>
    <w:rsid w:val="000E6C1F"/>
    <w:rsid w:val="000F1B7B"/>
    <w:rsid w:val="000F2ED4"/>
    <w:rsid w:val="000F4C83"/>
    <w:rsid w:val="000F6065"/>
    <w:rsid w:val="000F777F"/>
    <w:rsid w:val="001028E8"/>
    <w:rsid w:val="00102FFD"/>
    <w:rsid w:val="00103823"/>
    <w:rsid w:val="00110F1C"/>
    <w:rsid w:val="00111E49"/>
    <w:rsid w:val="001145A3"/>
    <w:rsid w:val="001155FB"/>
    <w:rsid w:val="001205EC"/>
    <w:rsid w:val="00120973"/>
    <w:rsid w:val="00121329"/>
    <w:rsid w:val="00122276"/>
    <w:rsid w:val="00122FCC"/>
    <w:rsid w:val="00124C2B"/>
    <w:rsid w:val="00126752"/>
    <w:rsid w:val="00130B30"/>
    <w:rsid w:val="0013637C"/>
    <w:rsid w:val="00140531"/>
    <w:rsid w:val="001409AB"/>
    <w:rsid w:val="00140BD8"/>
    <w:rsid w:val="00140E1C"/>
    <w:rsid w:val="00142FA5"/>
    <w:rsid w:val="00144D53"/>
    <w:rsid w:val="00147AE4"/>
    <w:rsid w:val="00151342"/>
    <w:rsid w:val="00152AFB"/>
    <w:rsid w:val="00154CDB"/>
    <w:rsid w:val="001559BB"/>
    <w:rsid w:val="00155D39"/>
    <w:rsid w:val="001571E5"/>
    <w:rsid w:val="00161B58"/>
    <w:rsid w:val="00165B5E"/>
    <w:rsid w:val="00166669"/>
    <w:rsid w:val="00166F93"/>
    <w:rsid w:val="00174A01"/>
    <w:rsid w:val="00175FBF"/>
    <w:rsid w:val="00177666"/>
    <w:rsid w:val="00180718"/>
    <w:rsid w:val="00182C89"/>
    <w:rsid w:val="00183A6B"/>
    <w:rsid w:val="001849CA"/>
    <w:rsid w:val="00185410"/>
    <w:rsid w:val="0018744E"/>
    <w:rsid w:val="00187730"/>
    <w:rsid w:val="00187844"/>
    <w:rsid w:val="00192352"/>
    <w:rsid w:val="00192B94"/>
    <w:rsid w:val="001951B5"/>
    <w:rsid w:val="0019722D"/>
    <w:rsid w:val="00197CBC"/>
    <w:rsid w:val="00197F5A"/>
    <w:rsid w:val="001B0FE6"/>
    <w:rsid w:val="001B0FF2"/>
    <w:rsid w:val="001B1906"/>
    <w:rsid w:val="001B2C5B"/>
    <w:rsid w:val="001B4D5A"/>
    <w:rsid w:val="001B5184"/>
    <w:rsid w:val="001B59C8"/>
    <w:rsid w:val="001C044E"/>
    <w:rsid w:val="001C136A"/>
    <w:rsid w:val="001C1C79"/>
    <w:rsid w:val="001C4D63"/>
    <w:rsid w:val="001C5FDB"/>
    <w:rsid w:val="001C7F74"/>
    <w:rsid w:val="001D0DE0"/>
    <w:rsid w:val="001D181C"/>
    <w:rsid w:val="001D5AFF"/>
    <w:rsid w:val="001D74B4"/>
    <w:rsid w:val="001D7851"/>
    <w:rsid w:val="001E0257"/>
    <w:rsid w:val="001E03E1"/>
    <w:rsid w:val="001E1388"/>
    <w:rsid w:val="001E141B"/>
    <w:rsid w:val="001E5D0F"/>
    <w:rsid w:val="001E62AD"/>
    <w:rsid w:val="001E7D09"/>
    <w:rsid w:val="001F0281"/>
    <w:rsid w:val="001F059F"/>
    <w:rsid w:val="001F2252"/>
    <w:rsid w:val="001F53FA"/>
    <w:rsid w:val="001F5579"/>
    <w:rsid w:val="00200811"/>
    <w:rsid w:val="00200CA1"/>
    <w:rsid w:val="0020371C"/>
    <w:rsid w:val="0021338D"/>
    <w:rsid w:val="00213699"/>
    <w:rsid w:val="00214239"/>
    <w:rsid w:val="00214682"/>
    <w:rsid w:val="00214D43"/>
    <w:rsid w:val="00220256"/>
    <w:rsid w:val="00223090"/>
    <w:rsid w:val="002238B4"/>
    <w:rsid w:val="00230837"/>
    <w:rsid w:val="002319AB"/>
    <w:rsid w:val="002319AC"/>
    <w:rsid w:val="00233C84"/>
    <w:rsid w:val="00234342"/>
    <w:rsid w:val="002366A6"/>
    <w:rsid w:val="0024040D"/>
    <w:rsid w:val="00242622"/>
    <w:rsid w:val="002429DF"/>
    <w:rsid w:val="00247CEB"/>
    <w:rsid w:val="00251C9A"/>
    <w:rsid w:val="00251CD7"/>
    <w:rsid w:val="00255FA3"/>
    <w:rsid w:val="00257288"/>
    <w:rsid w:val="002606F0"/>
    <w:rsid w:val="00261FB6"/>
    <w:rsid w:val="002629F8"/>
    <w:rsid w:val="00263396"/>
    <w:rsid w:val="00263554"/>
    <w:rsid w:val="002643A2"/>
    <w:rsid w:val="00264737"/>
    <w:rsid w:val="00265495"/>
    <w:rsid w:val="002659FA"/>
    <w:rsid w:val="00267815"/>
    <w:rsid w:val="00273F99"/>
    <w:rsid w:val="002749E9"/>
    <w:rsid w:val="00275375"/>
    <w:rsid w:val="00280DDF"/>
    <w:rsid w:val="00285F64"/>
    <w:rsid w:val="00286312"/>
    <w:rsid w:val="00286784"/>
    <w:rsid w:val="002917FF"/>
    <w:rsid w:val="00292ADF"/>
    <w:rsid w:val="00292FD6"/>
    <w:rsid w:val="00296DBB"/>
    <w:rsid w:val="002A0DEC"/>
    <w:rsid w:val="002A12F9"/>
    <w:rsid w:val="002A1E7E"/>
    <w:rsid w:val="002A3BF2"/>
    <w:rsid w:val="002A4501"/>
    <w:rsid w:val="002A4562"/>
    <w:rsid w:val="002A6E76"/>
    <w:rsid w:val="002B13F1"/>
    <w:rsid w:val="002B1C53"/>
    <w:rsid w:val="002C2248"/>
    <w:rsid w:val="002C720D"/>
    <w:rsid w:val="002D03F7"/>
    <w:rsid w:val="002D13E5"/>
    <w:rsid w:val="002D365E"/>
    <w:rsid w:val="002D53D2"/>
    <w:rsid w:val="002D7E30"/>
    <w:rsid w:val="002E0BE4"/>
    <w:rsid w:val="002E2A9C"/>
    <w:rsid w:val="002E3B58"/>
    <w:rsid w:val="002E3E8A"/>
    <w:rsid w:val="002E48D4"/>
    <w:rsid w:val="002E6A6A"/>
    <w:rsid w:val="002F0CD5"/>
    <w:rsid w:val="002F3397"/>
    <w:rsid w:val="0030380D"/>
    <w:rsid w:val="00312411"/>
    <w:rsid w:val="003133C0"/>
    <w:rsid w:val="00313681"/>
    <w:rsid w:val="0031568E"/>
    <w:rsid w:val="00315E63"/>
    <w:rsid w:val="00316041"/>
    <w:rsid w:val="003174E0"/>
    <w:rsid w:val="00323E71"/>
    <w:rsid w:val="00326556"/>
    <w:rsid w:val="00326F77"/>
    <w:rsid w:val="00330FF7"/>
    <w:rsid w:val="00333F85"/>
    <w:rsid w:val="00335331"/>
    <w:rsid w:val="00337BD0"/>
    <w:rsid w:val="00337CE5"/>
    <w:rsid w:val="00337F5B"/>
    <w:rsid w:val="003401B0"/>
    <w:rsid w:val="003402E6"/>
    <w:rsid w:val="0034258E"/>
    <w:rsid w:val="00345E7C"/>
    <w:rsid w:val="00346C8E"/>
    <w:rsid w:val="003538B6"/>
    <w:rsid w:val="00356B6C"/>
    <w:rsid w:val="00367BD5"/>
    <w:rsid w:val="00371009"/>
    <w:rsid w:val="003844AC"/>
    <w:rsid w:val="00390327"/>
    <w:rsid w:val="0039082C"/>
    <w:rsid w:val="003918AD"/>
    <w:rsid w:val="0039206C"/>
    <w:rsid w:val="00393B78"/>
    <w:rsid w:val="00394B92"/>
    <w:rsid w:val="003A01E9"/>
    <w:rsid w:val="003A13B7"/>
    <w:rsid w:val="003A1F97"/>
    <w:rsid w:val="003B0AA7"/>
    <w:rsid w:val="003B22A7"/>
    <w:rsid w:val="003C0306"/>
    <w:rsid w:val="003C0CE6"/>
    <w:rsid w:val="003C114C"/>
    <w:rsid w:val="003C465D"/>
    <w:rsid w:val="003C6E39"/>
    <w:rsid w:val="003D0A07"/>
    <w:rsid w:val="003D2F3A"/>
    <w:rsid w:val="003D3F38"/>
    <w:rsid w:val="003D495D"/>
    <w:rsid w:val="003D60F9"/>
    <w:rsid w:val="003D6BB7"/>
    <w:rsid w:val="003D7694"/>
    <w:rsid w:val="003D7902"/>
    <w:rsid w:val="003D7A67"/>
    <w:rsid w:val="003E098E"/>
    <w:rsid w:val="003E2FAE"/>
    <w:rsid w:val="003E7897"/>
    <w:rsid w:val="003F1731"/>
    <w:rsid w:val="003F73E5"/>
    <w:rsid w:val="00401C17"/>
    <w:rsid w:val="00403248"/>
    <w:rsid w:val="00403D8E"/>
    <w:rsid w:val="00405D39"/>
    <w:rsid w:val="00406A7D"/>
    <w:rsid w:val="00407CF7"/>
    <w:rsid w:val="00411496"/>
    <w:rsid w:val="00415839"/>
    <w:rsid w:val="00415ED6"/>
    <w:rsid w:val="00416731"/>
    <w:rsid w:val="00417CAF"/>
    <w:rsid w:val="004205C0"/>
    <w:rsid w:val="00420A11"/>
    <w:rsid w:val="00421BE9"/>
    <w:rsid w:val="00422265"/>
    <w:rsid w:val="00424818"/>
    <w:rsid w:val="0042540E"/>
    <w:rsid w:val="00426CF9"/>
    <w:rsid w:val="004309C4"/>
    <w:rsid w:val="00430CB3"/>
    <w:rsid w:val="0043170F"/>
    <w:rsid w:val="004373A7"/>
    <w:rsid w:val="00437B19"/>
    <w:rsid w:val="00437D94"/>
    <w:rsid w:val="0044030C"/>
    <w:rsid w:val="00441FC9"/>
    <w:rsid w:val="00443672"/>
    <w:rsid w:val="00451451"/>
    <w:rsid w:val="0046162C"/>
    <w:rsid w:val="004648A4"/>
    <w:rsid w:val="00466B80"/>
    <w:rsid w:val="00471380"/>
    <w:rsid w:val="00471926"/>
    <w:rsid w:val="00471D66"/>
    <w:rsid w:val="0047403C"/>
    <w:rsid w:val="0047447D"/>
    <w:rsid w:val="004758CF"/>
    <w:rsid w:val="00480EDE"/>
    <w:rsid w:val="00482F9F"/>
    <w:rsid w:val="00484396"/>
    <w:rsid w:val="00486DD9"/>
    <w:rsid w:val="004907AE"/>
    <w:rsid w:val="004911EA"/>
    <w:rsid w:val="004919CA"/>
    <w:rsid w:val="00494F0D"/>
    <w:rsid w:val="00496BFD"/>
    <w:rsid w:val="004A3DF2"/>
    <w:rsid w:val="004A5347"/>
    <w:rsid w:val="004A5B3A"/>
    <w:rsid w:val="004A6052"/>
    <w:rsid w:val="004A6DE8"/>
    <w:rsid w:val="004B5197"/>
    <w:rsid w:val="004B5CA6"/>
    <w:rsid w:val="004B67A3"/>
    <w:rsid w:val="004C077F"/>
    <w:rsid w:val="004C1AA0"/>
    <w:rsid w:val="004C361D"/>
    <w:rsid w:val="004C424F"/>
    <w:rsid w:val="004C4891"/>
    <w:rsid w:val="004C7812"/>
    <w:rsid w:val="004C79F7"/>
    <w:rsid w:val="004D0AF5"/>
    <w:rsid w:val="004D2C89"/>
    <w:rsid w:val="004E28AF"/>
    <w:rsid w:val="004E316A"/>
    <w:rsid w:val="004E3932"/>
    <w:rsid w:val="004F1E79"/>
    <w:rsid w:val="004F2393"/>
    <w:rsid w:val="004F3546"/>
    <w:rsid w:val="004F5F33"/>
    <w:rsid w:val="005009C8"/>
    <w:rsid w:val="0050103A"/>
    <w:rsid w:val="005066D0"/>
    <w:rsid w:val="0050691C"/>
    <w:rsid w:val="00511B0F"/>
    <w:rsid w:val="0052059A"/>
    <w:rsid w:val="00531DE6"/>
    <w:rsid w:val="0053771F"/>
    <w:rsid w:val="00544651"/>
    <w:rsid w:val="00544D53"/>
    <w:rsid w:val="00545F3E"/>
    <w:rsid w:val="00550AC6"/>
    <w:rsid w:val="00552317"/>
    <w:rsid w:val="00552AC2"/>
    <w:rsid w:val="0055388E"/>
    <w:rsid w:val="00553C08"/>
    <w:rsid w:val="00557A8A"/>
    <w:rsid w:val="00562E57"/>
    <w:rsid w:val="00570092"/>
    <w:rsid w:val="005754AE"/>
    <w:rsid w:val="00576D3A"/>
    <w:rsid w:val="00577FB5"/>
    <w:rsid w:val="00580399"/>
    <w:rsid w:val="00580955"/>
    <w:rsid w:val="005812DC"/>
    <w:rsid w:val="0058345B"/>
    <w:rsid w:val="0058462E"/>
    <w:rsid w:val="005852D1"/>
    <w:rsid w:val="00586AA5"/>
    <w:rsid w:val="00587A22"/>
    <w:rsid w:val="00590935"/>
    <w:rsid w:val="0059299D"/>
    <w:rsid w:val="00592E6E"/>
    <w:rsid w:val="005930F8"/>
    <w:rsid w:val="00593CDC"/>
    <w:rsid w:val="00594436"/>
    <w:rsid w:val="00595C8C"/>
    <w:rsid w:val="00597747"/>
    <w:rsid w:val="005A4CDD"/>
    <w:rsid w:val="005A6B53"/>
    <w:rsid w:val="005B57E4"/>
    <w:rsid w:val="005B5ABD"/>
    <w:rsid w:val="005B5EDE"/>
    <w:rsid w:val="005C140A"/>
    <w:rsid w:val="005C1E52"/>
    <w:rsid w:val="005C3367"/>
    <w:rsid w:val="005C6763"/>
    <w:rsid w:val="005C6C12"/>
    <w:rsid w:val="005D1B2A"/>
    <w:rsid w:val="005D1D83"/>
    <w:rsid w:val="005D3164"/>
    <w:rsid w:val="005E0344"/>
    <w:rsid w:val="005E440B"/>
    <w:rsid w:val="005E79DE"/>
    <w:rsid w:val="005F2C85"/>
    <w:rsid w:val="00605064"/>
    <w:rsid w:val="0060561E"/>
    <w:rsid w:val="00605ADB"/>
    <w:rsid w:val="00607F7E"/>
    <w:rsid w:val="00610F5C"/>
    <w:rsid w:val="00611C9F"/>
    <w:rsid w:val="00620328"/>
    <w:rsid w:val="006248DE"/>
    <w:rsid w:val="00624E73"/>
    <w:rsid w:val="006265B3"/>
    <w:rsid w:val="00626A5D"/>
    <w:rsid w:val="00627555"/>
    <w:rsid w:val="00627795"/>
    <w:rsid w:val="00632295"/>
    <w:rsid w:val="006322A0"/>
    <w:rsid w:val="006338DC"/>
    <w:rsid w:val="00635168"/>
    <w:rsid w:val="006361FD"/>
    <w:rsid w:val="00637C74"/>
    <w:rsid w:val="00637DF7"/>
    <w:rsid w:val="00640A15"/>
    <w:rsid w:val="0064226F"/>
    <w:rsid w:val="00642DDB"/>
    <w:rsid w:val="00651E81"/>
    <w:rsid w:val="00653298"/>
    <w:rsid w:val="006550C3"/>
    <w:rsid w:val="006553BE"/>
    <w:rsid w:val="00655DDF"/>
    <w:rsid w:val="006575B4"/>
    <w:rsid w:val="00663A7C"/>
    <w:rsid w:val="00663EAC"/>
    <w:rsid w:val="00664222"/>
    <w:rsid w:val="00667DF2"/>
    <w:rsid w:val="00670B74"/>
    <w:rsid w:val="00670DF1"/>
    <w:rsid w:val="00671345"/>
    <w:rsid w:val="00672A9B"/>
    <w:rsid w:val="00675884"/>
    <w:rsid w:val="00675F55"/>
    <w:rsid w:val="0068095F"/>
    <w:rsid w:val="00685B96"/>
    <w:rsid w:val="00692D39"/>
    <w:rsid w:val="006957FB"/>
    <w:rsid w:val="00695D7D"/>
    <w:rsid w:val="006960A6"/>
    <w:rsid w:val="00696EE0"/>
    <w:rsid w:val="00697980"/>
    <w:rsid w:val="006A03F6"/>
    <w:rsid w:val="006A19EF"/>
    <w:rsid w:val="006A43D5"/>
    <w:rsid w:val="006A525B"/>
    <w:rsid w:val="006A5B2F"/>
    <w:rsid w:val="006A5E0B"/>
    <w:rsid w:val="006B2108"/>
    <w:rsid w:val="006B2A29"/>
    <w:rsid w:val="006B4A86"/>
    <w:rsid w:val="006B682E"/>
    <w:rsid w:val="006C018F"/>
    <w:rsid w:val="006C045F"/>
    <w:rsid w:val="006C4196"/>
    <w:rsid w:val="006C548E"/>
    <w:rsid w:val="006C63B0"/>
    <w:rsid w:val="006C6948"/>
    <w:rsid w:val="006C76A2"/>
    <w:rsid w:val="006C792E"/>
    <w:rsid w:val="006C7DA3"/>
    <w:rsid w:val="006D116C"/>
    <w:rsid w:val="006D501C"/>
    <w:rsid w:val="006E5266"/>
    <w:rsid w:val="006E7C42"/>
    <w:rsid w:val="006F168A"/>
    <w:rsid w:val="006F1E33"/>
    <w:rsid w:val="006F4966"/>
    <w:rsid w:val="006F5076"/>
    <w:rsid w:val="006F6009"/>
    <w:rsid w:val="006F7E5F"/>
    <w:rsid w:val="00700919"/>
    <w:rsid w:val="0070321D"/>
    <w:rsid w:val="00703B83"/>
    <w:rsid w:val="00705ED4"/>
    <w:rsid w:val="007068BA"/>
    <w:rsid w:val="00710F64"/>
    <w:rsid w:val="00712E2A"/>
    <w:rsid w:val="00713C0D"/>
    <w:rsid w:val="00714B1F"/>
    <w:rsid w:val="007154C5"/>
    <w:rsid w:val="00715602"/>
    <w:rsid w:val="00716AB1"/>
    <w:rsid w:val="007175E6"/>
    <w:rsid w:val="007208CA"/>
    <w:rsid w:val="00721D63"/>
    <w:rsid w:val="0072493A"/>
    <w:rsid w:val="00724B2B"/>
    <w:rsid w:val="007278C2"/>
    <w:rsid w:val="00731163"/>
    <w:rsid w:val="00732C7B"/>
    <w:rsid w:val="00734097"/>
    <w:rsid w:val="00734D2B"/>
    <w:rsid w:val="00737705"/>
    <w:rsid w:val="00740558"/>
    <w:rsid w:val="007408D4"/>
    <w:rsid w:val="007417DC"/>
    <w:rsid w:val="00741E0C"/>
    <w:rsid w:val="007420AC"/>
    <w:rsid w:val="00742617"/>
    <w:rsid w:val="007450E3"/>
    <w:rsid w:val="00752164"/>
    <w:rsid w:val="00752216"/>
    <w:rsid w:val="0075238F"/>
    <w:rsid w:val="0075393A"/>
    <w:rsid w:val="00755C33"/>
    <w:rsid w:val="00756109"/>
    <w:rsid w:val="00757F69"/>
    <w:rsid w:val="00762D0D"/>
    <w:rsid w:val="00764192"/>
    <w:rsid w:val="00766A1E"/>
    <w:rsid w:val="007727F1"/>
    <w:rsid w:val="00781A1D"/>
    <w:rsid w:val="00783AFA"/>
    <w:rsid w:val="00784045"/>
    <w:rsid w:val="00784691"/>
    <w:rsid w:val="007851A3"/>
    <w:rsid w:val="007853D1"/>
    <w:rsid w:val="00785427"/>
    <w:rsid w:val="00786D73"/>
    <w:rsid w:val="00790540"/>
    <w:rsid w:val="0079342E"/>
    <w:rsid w:val="00794C46"/>
    <w:rsid w:val="007968CA"/>
    <w:rsid w:val="007A2E45"/>
    <w:rsid w:val="007A43FF"/>
    <w:rsid w:val="007A64BF"/>
    <w:rsid w:val="007A69EA"/>
    <w:rsid w:val="007A7600"/>
    <w:rsid w:val="007B2E09"/>
    <w:rsid w:val="007B3120"/>
    <w:rsid w:val="007B3918"/>
    <w:rsid w:val="007B4C40"/>
    <w:rsid w:val="007B7A89"/>
    <w:rsid w:val="007C3712"/>
    <w:rsid w:val="007C3C1D"/>
    <w:rsid w:val="007C5EF1"/>
    <w:rsid w:val="007C744E"/>
    <w:rsid w:val="007D05BD"/>
    <w:rsid w:val="007D199A"/>
    <w:rsid w:val="007D2EBE"/>
    <w:rsid w:val="007D5CB4"/>
    <w:rsid w:val="007E1C07"/>
    <w:rsid w:val="007E2771"/>
    <w:rsid w:val="007E4901"/>
    <w:rsid w:val="007F0A72"/>
    <w:rsid w:val="007F16A2"/>
    <w:rsid w:val="007F24B6"/>
    <w:rsid w:val="007F3FB8"/>
    <w:rsid w:val="007F7004"/>
    <w:rsid w:val="007F7ACB"/>
    <w:rsid w:val="007F7D43"/>
    <w:rsid w:val="00802912"/>
    <w:rsid w:val="00803D94"/>
    <w:rsid w:val="00804A3D"/>
    <w:rsid w:val="00812B3C"/>
    <w:rsid w:val="008170FD"/>
    <w:rsid w:val="00821337"/>
    <w:rsid w:val="008229BA"/>
    <w:rsid w:val="00824151"/>
    <w:rsid w:val="0082704F"/>
    <w:rsid w:val="0083252E"/>
    <w:rsid w:val="00832F91"/>
    <w:rsid w:val="00835157"/>
    <w:rsid w:val="00840008"/>
    <w:rsid w:val="0084194B"/>
    <w:rsid w:val="00843D9B"/>
    <w:rsid w:val="00844415"/>
    <w:rsid w:val="00845390"/>
    <w:rsid w:val="0084601B"/>
    <w:rsid w:val="00850A37"/>
    <w:rsid w:val="00855E70"/>
    <w:rsid w:val="008604C6"/>
    <w:rsid w:val="008606F0"/>
    <w:rsid w:val="0086521D"/>
    <w:rsid w:val="00865489"/>
    <w:rsid w:val="0086553D"/>
    <w:rsid w:val="00871468"/>
    <w:rsid w:val="00874FEB"/>
    <w:rsid w:val="00880354"/>
    <w:rsid w:val="00881B6F"/>
    <w:rsid w:val="00882534"/>
    <w:rsid w:val="00882AA4"/>
    <w:rsid w:val="00883D1D"/>
    <w:rsid w:val="00883E22"/>
    <w:rsid w:val="00884BF3"/>
    <w:rsid w:val="00884E43"/>
    <w:rsid w:val="00885630"/>
    <w:rsid w:val="00887EC6"/>
    <w:rsid w:val="0089084C"/>
    <w:rsid w:val="00892962"/>
    <w:rsid w:val="00892DC9"/>
    <w:rsid w:val="00893409"/>
    <w:rsid w:val="00893D9F"/>
    <w:rsid w:val="008973D9"/>
    <w:rsid w:val="008A2379"/>
    <w:rsid w:val="008A2447"/>
    <w:rsid w:val="008A4329"/>
    <w:rsid w:val="008A45E1"/>
    <w:rsid w:val="008A578E"/>
    <w:rsid w:val="008A6D6B"/>
    <w:rsid w:val="008B1519"/>
    <w:rsid w:val="008B3B59"/>
    <w:rsid w:val="008B4BCB"/>
    <w:rsid w:val="008B62E4"/>
    <w:rsid w:val="008B7BCC"/>
    <w:rsid w:val="008C0656"/>
    <w:rsid w:val="008C50C3"/>
    <w:rsid w:val="008C7094"/>
    <w:rsid w:val="008D2B97"/>
    <w:rsid w:val="008D4280"/>
    <w:rsid w:val="008D49A5"/>
    <w:rsid w:val="008D6C81"/>
    <w:rsid w:val="008E54F6"/>
    <w:rsid w:val="008E6CF0"/>
    <w:rsid w:val="008F1439"/>
    <w:rsid w:val="008F66FF"/>
    <w:rsid w:val="008F7051"/>
    <w:rsid w:val="0090070C"/>
    <w:rsid w:val="00900933"/>
    <w:rsid w:val="0090305B"/>
    <w:rsid w:val="009030BE"/>
    <w:rsid w:val="009033A9"/>
    <w:rsid w:val="0090581D"/>
    <w:rsid w:val="0091439C"/>
    <w:rsid w:val="00914628"/>
    <w:rsid w:val="0091521A"/>
    <w:rsid w:val="009157FF"/>
    <w:rsid w:val="00920572"/>
    <w:rsid w:val="00920BF2"/>
    <w:rsid w:val="00920D56"/>
    <w:rsid w:val="009210FF"/>
    <w:rsid w:val="009220D1"/>
    <w:rsid w:val="00924DC8"/>
    <w:rsid w:val="00925F18"/>
    <w:rsid w:val="0093005B"/>
    <w:rsid w:val="009304C6"/>
    <w:rsid w:val="009319E2"/>
    <w:rsid w:val="009349A9"/>
    <w:rsid w:val="00936A1E"/>
    <w:rsid w:val="00936C52"/>
    <w:rsid w:val="0094274A"/>
    <w:rsid w:val="00942FA7"/>
    <w:rsid w:val="0094378E"/>
    <w:rsid w:val="0095378E"/>
    <w:rsid w:val="0095489B"/>
    <w:rsid w:val="00960E02"/>
    <w:rsid w:val="00961640"/>
    <w:rsid w:val="0096468D"/>
    <w:rsid w:val="00966FB9"/>
    <w:rsid w:val="009671CD"/>
    <w:rsid w:val="00967BE7"/>
    <w:rsid w:val="00970BAB"/>
    <w:rsid w:val="009751A9"/>
    <w:rsid w:val="00980F9C"/>
    <w:rsid w:val="00981659"/>
    <w:rsid w:val="00982BB5"/>
    <w:rsid w:val="00982C58"/>
    <w:rsid w:val="0098632B"/>
    <w:rsid w:val="00986B61"/>
    <w:rsid w:val="00992345"/>
    <w:rsid w:val="0099432B"/>
    <w:rsid w:val="00997BFB"/>
    <w:rsid w:val="009A1778"/>
    <w:rsid w:val="009A39E0"/>
    <w:rsid w:val="009A3FB9"/>
    <w:rsid w:val="009A48AF"/>
    <w:rsid w:val="009A7348"/>
    <w:rsid w:val="009B2AA3"/>
    <w:rsid w:val="009B462C"/>
    <w:rsid w:val="009B51E9"/>
    <w:rsid w:val="009B5A2A"/>
    <w:rsid w:val="009C0717"/>
    <w:rsid w:val="009C15F3"/>
    <w:rsid w:val="009C3689"/>
    <w:rsid w:val="009D0CCA"/>
    <w:rsid w:val="009D2BB4"/>
    <w:rsid w:val="009D5155"/>
    <w:rsid w:val="009E07C2"/>
    <w:rsid w:val="009E0E52"/>
    <w:rsid w:val="009E4A6C"/>
    <w:rsid w:val="009E68D3"/>
    <w:rsid w:val="009E6DAE"/>
    <w:rsid w:val="009E7534"/>
    <w:rsid w:val="009F5E3E"/>
    <w:rsid w:val="009F72F9"/>
    <w:rsid w:val="00A00205"/>
    <w:rsid w:val="00A00AF0"/>
    <w:rsid w:val="00A04A21"/>
    <w:rsid w:val="00A1181A"/>
    <w:rsid w:val="00A1263C"/>
    <w:rsid w:val="00A14910"/>
    <w:rsid w:val="00A14B5A"/>
    <w:rsid w:val="00A236C7"/>
    <w:rsid w:val="00A30393"/>
    <w:rsid w:val="00A3218A"/>
    <w:rsid w:val="00A349D5"/>
    <w:rsid w:val="00A3567F"/>
    <w:rsid w:val="00A361DF"/>
    <w:rsid w:val="00A36BEC"/>
    <w:rsid w:val="00A37698"/>
    <w:rsid w:val="00A415D3"/>
    <w:rsid w:val="00A41ED3"/>
    <w:rsid w:val="00A4306A"/>
    <w:rsid w:val="00A446CB"/>
    <w:rsid w:val="00A447B8"/>
    <w:rsid w:val="00A447FB"/>
    <w:rsid w:val="00A449EE"/>
    <w:rsid w:val="00A4E979"/>
    <w:rsid w:val="00A50BA7"/>
    <w:rsid w:val="00A5359D"/>
    <w:rsid w:val="00A55055"/>
    <w:rsid w:val="00A55A45"/>
    <w:rsid w:val="00A55AD3"/>
    <w:rsid w:val="00A6058D"/>
    <w:rsid w:val="00A60F1E"/>
    <w:rsid w:val="00A61839"/>
    <w:rsid w:val="00A635A1"/>
    <w:rsid w:val="00A66895"/>
    <w:rsid w:val="00A67CA3"/>
    <w:rsid w:val="00A71462"/>
    <w:rsid w:val="00A71B36"/>
    <w:rsid w:val="00A72472"/>
    <w:rsid w:val="00A757F6"/>
    <w:rsid w:val="00A80632"/>
    <w:rsid w:val="00A81D82"/>
    <w:rsid w:val="00A83C8A"/>
    <w:rsid w:val="00A9118F"/>
    <w:rsid w:val="00A92EFA"/>
    <w:rsid w:val="00A93E33"/>
    <w:rsid w:val="00AA32EF"/>
    <w:rsid w:val="00AA50A6"/>
    <w:rsid w:val="00AA7C34"/>
    <w:rsid w:val="00AB0A13"/>
    <w:rsid w:val="00AB2D04"/>
    <w:rsid w:val="00AB3129"/>
    <w:rsid w:val="00AB3422"/>
    <w:rsid w:val="00AB5999"/>
    <w:rsid w:val="00AB6970"/>
    <w:rsid w:val="00AC1939"/>
    <w:rsid w:val="00AC6B1B"/>
    <w:rsid w:val="00AC7BF1"/>
    <w:rsid w:val="00AC7C05"/>
    <w:rsid w:val="00AD167C"/>
    <w:rsid w:val="00AD17C7"/>
    <w:rsid w:val="00AD4041"/>
    <w:rsid w:val="00AD45FF"/>
    <w:rsid w:val="00AD70D1"/>
    <w:rsid w:val="00AD79AD"/>
    <w:rsid w:val="00AE149F"/>
    <w:rsid w:val="00AE302B"/>
    <w:rsid w:val="00AF44BE"/>
    <w:rsid w:val="00AF4B53"/>
    <w:rsid w:val="00AF6D01"/>
    <w:rsid w:val="00B00430"/>
    <w:rsid w:val="00B0248D"/>
    <w:rsid w:val="00B10F51"/>
    <w:rsid w:val="00B120A1"/>
    <w:rsid w:val="00B142DF"/>
    <w:rsid w:val="00B1489E"/>
    <w:rsid w:val="00B16BE5"/>
    <w:rsid w:val="00B2058D"/>
    <w:rsid w:val="00B259DF"/>
    <w:rsid w:val="00B3676E"/>
    <w:rsid w:val="00B36ACE"/>
    <w:rsid w:val="00B36C0B"/>
    <w:rsid w:val="00B4211B"/>
    <w:rsid w:val="00B44B1F"/>
    <w:rsid w:val="00B50156"/>
    <w:rsid w:val="00B5280C"/>
    <w:rsid w:val="00B56D61"/>
    <w:rsid w:val="00B56DE8"/>
    <w:rsid w:val="00B60906"/>
    <w:rsid w:val="00B629B5"/>
    <w:rsid w:val="00B64141"/>
    <w:rsid w:val="00B64E72"/>
    <w:rsid w:val="00B73534"/>
    <w:rsid w:val="00B75115"/>
    <w:rsid w:val="00B77913"/>
    <w:rsid w:val="00B824FB"/>
    <w:rsid w:val="00B82646"/>
    <w:rsid w:val="00B848C5"/>
    <w:rsid w:val="00B865C7"/>
    <w:rsid w:val="00B87826"/>
    <w:rsid w:val="00B90BB5"/>
    <w:rsid w:val="00B9144C"/>
    <w:rsid w:val="00B93C1A"/>
    <w:rsid w:val="00B9705B"/>
    <w:rsid w:val="00B97359"/>
    <w:rsid w:val="00B97A8F"/>
    <w:rsid w:val="00BA194A"/>
    <w:rsid w:val="00BA3706"/>
    <w:rsid w:val="00BA4E58"/>
    <w:rsid w:val="00BA5023"/>
    <w:rsid w:val="00BA5649"/>
    <w:rsid w:val="00BA66E0"/>
    <w:rsid w:val="00BA7074"/>
    <w:rsid w:val="00BB681B"/>
    <w:rsid w:val="00BB7829"/>
    <w:rsid w:val="00BC1C7C"/>
    <w:rsid w:val="00BD1457"/>
    <w:rsid w:val="00BE2AD9"/>
    <w:rsid w:val="00BE67E1"/>
    <w:rsid w:val="00BF0E4E"/>
    <w:rsid w:val="00BF27FE"/>
    <w:rsid w:val="00BF3E53"/>
    <w:rsid w:val="00BF4103"/>
    <w:rsid w:val="00BF57AE"/>
    <w:rsid w:val="00BF603C"/>
    <w:rsid w:val="00C043B3"/>
    <w:rsid w:val="00C06088"/>
    <w:rsid w:val="00C079AB"/>
    <w:rsid w:val="00C10E61"/>
    <w:rsid w:val="00C13061"/>
    <w:rsid w:val="00C13AF5"/>
    <w:rsid w:val="00C14787"/>
    <w:rsid w:val="00C1494B"/>
    <w:rsid w:val="00C14D3A"/>
    <w:rsid w:val="00C15865"/>
    <w:rsid w:val="00C1596D"/>
    <w:rsid w:val="00C15B8D"/>
    <w:rsid w:val="00C17010"/>
    <w:rsid w:val="00C20562"/>
    <w:rsid w:val="00C20CD7"/>
    <w:rsid w:val="00C215C3"/>
    <w:rsid w:val="00C220B9"/>
    <w:rsid w:val="00C23A96"/>
    <w:rsid w:val="00C249C6"/>
    <w:rsid w:val="00C26064"/>
    <w:rsid w:val="00C27134"/>
    <w:rsid w:val="00C27C12"/>
    <w:rsid w:val="00C3293F"/>
    <w:rsid w:val="00C32CC1"/>
    <w:rsid w:val="00C3322B"/>
    <w:rsid w:val="00C34E23"/>
    <w:rsid w:val="00C426EC"/>
    <w:rsid w:val="00C43AB0"/>
    <w:rsid w:val="00C43B63"/>
    <w:rsid w:val="00C44D5C"/>
    <w:rsid w:val="00C50B9D"/>
    <w:rsid w:val="00C534B2"/>
    <w:rsid w:val="00C5609A"/>
    <w:rsid w:val="00C579A1"/>
    <w:rsid w:val="00C61AF6"/>
    <w:rsid w:val="00C61F63"/>
    <w:rsid w:val="00C6431B"/>
    <w:rsid w:val="00C6483C"/>
    <w:rsid w:val="00C64AE9"/>
    <w:rsid w:val="00C65DE2"/>
    <w:rsid w:val="00C7067B"/>
    <w:rsid w:val="00C70CFF"/>
    <w:rsid w:val="00C71183"/>
    <w:rsid w:val="00C718FE"/>
    <w:rsid w:val="00C76776"/>
    <w:rsid w:val="00C774AA"/>
    <w:rsid w:val="00C84BF5"/>
    <w:rsid w:val="00C86CEC"/>
    <w:rsid w:val="00C8773D"/>
    <w:rsid w:val="00C87ABB"/>
    <w:rsid w:val="00C91831"/>
    <w:rsid w:val="00C953DF"/>
    <w:rsid w:val="00C963E6"/>
    <w:rsid w:val="00C96FDD"/>
    <w:rsid w:val="00CA11F8"/>
    <w:rsid w:val="00CA22CA"/>
    <w:rsid w:val="00CA2E02"/>
    <w:rsid w:val="00CA5E6A"/>
    <w:rsid w:val="00CA6F36"/>
    <w:rsid w:val="00CB0637"/>
    <w:rsid w:val="00CB4250"/>
    <w:rsid w:val="00CC1CCA"/>
    <w:rsid w:val="00CC63E2"/>
    <w:rsid w:val="00CD28C4"/>
    <w:rsid w:val="00CD5401"/>
    <w:rsid w:val="00CE1336"/>
    <w:rsid w:val="00CE2709"/>
    <w:rsid w:val="00CE2D64"/>
    <w:rsid w:val="00CE303E"/>
    <w:rsid w:val="00CE6198"/>
    <w:rsid w:val="00CE6CD6"/>
    <w:rsid w:val="00CE7E31"/>
    <w:rsid w:val="00CE7F25"/>
    <w:rsid w:val="00CF1953"/>
    <w:rsid w:val="00CF2FF1"/>
    <w:rsid w:val="00CF394B"/>
    <w:rsid w:val="00CF6230"/>
    <w:rsid w:val="00CF629A"/>
    <w:rsid w:val="00D017FC"/>
    <w:rsid w:val="00D01C57"/>
    <w:rsid w:val="00D0226A"/>
    <w:rsid w:val="00D06D04"/>
    <w:rsid w:val="00D0734F"/>
    <w:rsid w:val="00D13147"/>
    <w:rsid w:val="00D25019"/>
    <w:rsid w:val="00D266BB"/>
    <w:rsid w:val="00D322CC"/>
    <w:rsid w:val="00D44187"/>
    <w:rsid w:val="00D45F44"/>
    <w:rsid w:val="00D463FF"/>
    <w:rsid w:val="00D5026C"/>
    <w:rsid w:val="00D51FB8"/>
    <w:rsid w:val="00D537AE"/>
    <w:rsid w:val="00D5715A"/>
    <w:rsid w:val="00D573A5"/>
    <w:rsid w:val="00D60BCB"/>
    <w:rsid w:val="00D62185"/>
    <w:rsid w:val="00D71687"/>
    <w:rsid w:val="00D71F91"/>
    <w:rsid w:val="00D73AF8"/>
    <w:rsid w:val="00D74813"/>
    <w:rsid w:val="00D76368"/>
    <w:rsid w:val="00D76DAB"/>
    <w:rsid w:val="00D77818"/>
    <w:rsid w:val="00D868DC"/>
    <w:rsid w:val="00D94EA9"/>
    <w:rsid w:val="00DA19AE"/>
    <w:rsid w:val="00DA30BC"/>
    <w:rsid w:val="00DA4042"/>
    <w:rsid w:val="00DA69C2"/>
    <w:rsid w:val="00DA6D70"/>
    <w:rsid w:val="00DA760C"/>
    <w:rsid w:val="00DB14E2"/>
    <w:rsid w:val="00DB6050"/>
    <w:rsid w:val="00DC0BDA"/>
    <w:rsid w:val="00DC0CCE"/>
    <w:rsid w:val="00DC2C34"/>
    <w:rsid w:val="00DC3AA9"/>
    <w:rsid w:val="00DD2879"/>
    <w:rsid w:val="00DD2E7A"/>
    <w:rsid w:val="00DD5532"/>
    <w:rsid w:val="00DD72CF"/>
    <w:rsid w:val="00DE220F"/>
    <w:rsid w:val="00DE2C87"/>
    <w:rsid w:val="00DE40E1"/>
    <w:rsid w:val="00DE459A"/>
    <w:rsid w:val="00DF27DA"/>
    <w:rsid w:val="00DF4DBE"/>
    <w:rsid w:val="00E05794"/>
    <w:rsid w:val="00E06711"/>
    <w:rsid w:val="00E06DE7"/>
    <w:rsid w:val="00E205C3"/>
    <w:rsid w:val="00E219E7"/>
    <w:rsid w:val="00E21EB8"/>
    <w:rsid w:val="00E225E4"/>
    <w:rsid w:val="00E2382F"/>
    <w:rsid w:val="00E23AA5"/>
    <w:rsid w:val="00E267AF"/>
    <w:rsid w:val="00E27511"/>
    <w:rsid w:val="00E32257"/>
    <w:rsid w:val="00E3405F"/>
    <w:rsid w:val="00E3773E"/>
    <w:rsid w:val="00E378DB"/>
    <w:rsid w:val="00E40820"/>
    <w:rsid w:val="00E4184D"/>
    <w:rsid w:val="00E4256C"/>
    <w:rsid w:val="00E437F5"/>
    <w:rsid w:val="00E43A04"/>
    <w:rsid w:val="00E44FD7"/>
    <w:rsid w:val="00E4658F"/>
    <w:rsid w:val="00E51651"/>
    <w:rsid w:val="00E5423A"/>
    <w:rsid w:val="00E54A67"/>
    <w:rsid w:val="00E6005A"/>
    <w:rsid w:val="00E61B00"/>
    <w:rsid w:val="00E61C0D"/>
    <w:rsid w:val="00E63EB4"/>
    <w:rsid w:val="00E66160"/>
    <w:rsid w:val="00E71329"/>
    <w:rsid w:val="00E72A37"/>
    <w:rsid w:val="00E72C14"/>
    <w:rsid w:val="00E734BB"/>
    <w:rsid w:val="00E74C11"/>
    <w:rsid w:val="00E80F93"/>
    <w:rsid w:val="00E82F84"/>
    <w:rsid w:val="00E8363B"/>
    <w:rsid w:val="00E84966"/>
    <w:rsid w:val="00E863A4"/>
    <w:rsid w:val="00E87075"/>
    <w:rsid w:val="00E87776"/>
    <w:rsid w:val="00E92383"/>
    <w:rsid w:val="00E943AC"/>
    <w:rsid w:val="00E9646D"/>
    <w:rsid w:val="00EA0A7E"/>
    <w:rsid w:val="00EA1B3A"/>
    <w:rsid w:val="00EA2109"/>
    <w:rsid w:val="00EA28EA"/>
    <w:rsid w:val="00EA29A1"/>
    <w:rsid w:val="00EAF166"/>
    <w:rsid w:val="00EB1D82"/>
    <w:rsid w:val="00EB3D81"/>
    <w:rsid w:val="00EB796F"/>
    <w:rsid w:val="00EC16B4"/>
    <w:rsid w:val="00EC3A30"/>
    <w:rsid w:val="00EC6F1A"/>
    <w:rsid w:val="00EC7412"/>
    <w:rsid w:val="00ED49C5"/>
    <w:rsid w:val="00ED4D4E"/>
    <w:rsid w:val="00EE0C77"/>
    <w:rsid w:val="00EE4E54"/>
    <w:rsid w:val="00EE6FF7"/>
    <w:rsid w:val="00EE7A6C"/>
    <w:rsid w:val="00EF0F1D"/>
    <w:rsid w:val="00EF15A5"/>
    <w:rsid w:val="00EF4334"/>
    <w:rsid w:val="00F13134"/>
    <w:rsid w:val="00F177A9"/>
    <w:rsid w:val="00F20C04"/>
    <w:rsid w:val="00F2381F"/>
    <w:rsid w:val="00F24627"/>
    <w:rsid w:val="00F2648F"/>
    <w:rsid w:val="00F35DA2"/>
    <w:rsid w:val="00F406C9"/>
    <w:rsid w:val="00F40A9F"/>
    <w:rsid w:val="00F41F39"/>
    <w:rsid w:val="00F433BF"/>
    <w:rsid w:val="00F436BB"/>
    <w:rsid w:val="00F47145"/>
    <w:rsid w:val="00F476BE"/>
    <w:rsid w:val="00F51B04"/>
    <w:rsid w:val="00F545BF"/>
    <w:rsid w:val="00F56482"/>
    <w:rsid w:val="00F64837"/>
    <w:rsid w:val="00F66411"/>
    <w:rsid w:val="00F674B1"/>
    <w:rsid w:val="00F71B56"/>
    <w:rsid w:val="00F750C4"/>
    <w:rsid w:val="00F8174F"/>
    <w:rsid w:val="00F832C8"/>
    <w:rsid w:val="00F846A7"/>
    <w:rsid w:val="00F85E15"/>
    <w:rsid w:val="00F86195"/>
    <w:rsid w:val="00F873B3"/>
    <w:rsid w:val="00F87704"/>
    <w:rsid w:val="00F931F4"/>
    <w:rsid w:val="00F93C55"/>
    <w:rsid w:val="00F953F1"/>
    <w:rsid w:val="00F95CC7"/>
    <w:rsid w:val="00F975E2"/>
    <w:rsid w:val="00FA00BE"/>
    <w:rsid w:val="00FA04A7"/>
    <w:rsid w:val="00FA0B31"/>
    <w:rsid w:val="00FA2863"/>
    <w:rsid w:val="00FA33FE"/>
    <w:rsid w:val="00FA42B9"/>
    <w:rsid w:val="00FA590D"/>
    <w:rsid w:val="00FA7193"/>
    <w:rsid w:val="00FA755A"/>
    <w:rsid w:val="00FB2B0F"/>
    <w:rsid w:val="00FB4F6B"/>
    <w:rsid w:val="00FB5FE1"/>
    <w:rsid w:val="00FC02B9"/>
    <w:rsid w:val="00FC0E8D"/>
    <w:rsid w:val="00FC46EF"/>
    <w:rsid w:val="00FC5640"/>
    <w:rsid w:val="00FC73CF"/>
    <w:rsid w:val="00FD2EFB"/>
    <w:rsid w:val="00FD2F50"/>
    <w:rsid w:val="00FD31B3"/>
    <w:rsid w:val="00FD4204"/>
    <w:rsid w:val="00FD4AD7"/>
    <w:rsid w:val="00FD53ED"/>
    <w:rsid w:val="00FD687D"/>
    <w:rsid w:val="00FD7DCD"/>
    <w:rsid w:val="00FD7EBF"/>
    <w:rsid w:val="00FE49A2"/>
    <w:rsid w:val="00FF08BE"/>
    <w:rsid w:val="00FF3CCB"/>
    <w:rsid w:val="00FF57B5"/>
    <w:rsid w:val="0129FA7D"/>
    <w:rsid w:val="014A656A"/>
    <w:rsid w:val="01701D75"/>
    <w:rsid w:val="0173C710"/>
    <w:rsid w:val="01A99358"/>
    <w:rsid w:val="022AC8FE"/>
    <w:rsid w:val="023C11DD"/>
    <w:rsid w:val="0283113A"/>
    <w:rsid w:val="029A1492"/>
    <w:rsid w:val="02B3AEB6"/>
    <w:rsid w:val="02BE9901"/>
    <w:rsid w:val="02DE4BD0"/>
    <w:rsid w:val="02E26DBA"/>
    <w:rsid w:val="032C73B5"/>
    <w:rsid w:val="0343A7C8"/>
    <w:rsid w:val="034563B9"/>
    <w:rsid w:val="03459786"/>
    <w:rsid w:val="034ACBC8"/>
    <w:rsid w:val="0368E0BD"/>
    <w:rsid w:val="03D4FE8E"/>
    <w:rsid w:val="03E0991E"/>
    <w:rsid w:val="03E11440"/>
    <w:rsid w:val="04117B87"/>
    <w:rsid w:val="04517DA6"/>
    <w:rsid w:val="047E3E1B"/>
    <w:rsid w:val="04857814"/>
    <w:rsid w:val="0499712B"/>
    <w:rsid w:val="04A554FF"/>
    <w:rsid w:val="0563AECF"/>
    <w:rsid w:val="05A85142"/>
    <w:rsid w:val="0615EC92"/>
    <w:rsid w:val="0616612C"/>
    <w:rsid w:val="06C7D5F5"/>
    <w:rsid w:val="06F82161"/>
    <w:rsid w:val="07491636"/>
    <w:rsid w:val="07605120"/>
    <w:rsid w:val="077104D7"/>
    <w:rsid w:val="079F4F86"/>
    <w:rsid w:val="07B1BCF3"/>
    <w:rsid w:val="07B2318D"/>
    <w:rsid w:val="07F4C082"/>
    <w:rsid w:val="07F86812"/>
    <w:rsid w:val="091C6A13"/>
    <w:rsid w:val="09200993"/>
    <w:rsid w:val="099FDFAE"/>
    <w:rsid w:val="09CF0B8F"/>
    <w:rsid w:val="09FB943D"/>
    <w:rsid w:val="0A06CD21"/>
    <w:rsid w:val="0A6902FF"/>
    <w:rsid w:val="0A87FB66"/>
    <w:rsid w:val="0AC77E2B"/>
    <w:rsid w:val="0AE95DB5"/>
    <w:rsid w:val="0B361F4C"/>
    <w:rsid w:val="0B4F5701"/>
    <w:rsid w:val="0B8B5F72"/>
    <w:rsid w:val="0BA4BE30"/>
    <w:rsid w:val="0BAB5FEA"/>
    <w:rsid w:val="0BAB6861"/>
    <w:rsid w:val="0BB1010C"/>
    <w:rsid w:val="0C0225C2"/>
    <w:rsid w:val="0C0D162A"/>
    <w:rsid w:val="0C1F909B"/>
    <w:rsid w:val="0CF24729"/>
    <w:rsid w:val="0D0C8A7F"/>
    <w:rsid w:val="0D350A5D"/>
    <w:rsid w:val="0D4F7CD2"/>
    <w:rsid w:val="0DA6930F"/>
    <w:rsid w:val="0DBADE39"/>
    <w:rsid w:val="0DBD0E98"/>
    <w:rsid w:val="0DF654D2"/>
    <w:rsid w:val="0DF98158"/>
    <w:rsid w:val="0DFB80B0"/>
    <w:rsid w:val="0E31B3E0"/>
    <w:rsid w:val="0E675D4F"/>
    <w:rsid w:val="0E6FC36A"/>
    <w:rsid w:val="0ECBB316"/>
    <w:rsid w:val="0ED24DEA"/>
    <w:rsid w:val="0EEFFFBD"/>
    <w:rsid w:val="0F2EDE7D"/>
    <w:rsid w:val="0F8A1B52"/>
    <w:rsid w:val="0FB4AF95"/>
    <w:rsid w:val="0FC9E662"/>
    <w:rsid w:val="0FF66F8D"/>
    <w:rsid w:val="100C7525"/>
    <w:rsid w:val="105441C4"/>
    <w:rsid w:val="107B276B"/>
    <w:rsid w:val="10C1FB48"/>
    <w:rsid w:val="10DFDFD3"/>
    <w:rsid w:val="1102E425"/>
    <w:rsid w:val="110CE1F4"/>
    <w:rsid w:val="112175A6"/>
    <w:rsid w:val="11369558"/>
    <w:rsid w:val="11456361"/>
    <w:rsid w:val="11E79FE9"/>
    <w:rsid w:val="11F90DFE"/>
    <w:rsid w:val="1223C6F5"/>
    <w:rsid w:val="1285EAE1"/>
    <w:rsid w:val="129F0B3D"/>
    <w:rsid w:val="12C2AF6A"/>
    <w:rsid w:val="12CC4D2C"/>
    <w:rsid w:val="12E3DC2E"/>
    <w:rsid w:val="1329FF26"/>
    <w:rsid w:val="1332FB5D"/>
    <w:rsid w:val="136C9B1C"/>
    <w:rsid w:val="1381DDCB"/>
    <w:rsid w:val="13B1E9AB"/>
    <w:rsid w:val="13FB1C10"/>
    <w:rsid w:val="1416DEB7"/>
    <w:rsid w:val="14BE140A"/>
    <w:rsid w:val="15086B7D"/>
    <w:rsid w:val="152B47B1"/>
    <w:rsid w:val="154545CA"/>
    <w:rsid w:val="1569CA0B"/>
    <w:rsid w:val="158C820C"/>
    <w:rsid w:val="15B60891"/>
    <w:rsid w:val="15DB5178"/>
    <w:rsid w:val="15F2F719"/>
    <w:rsid w:val="162E44CD"/>
    <w:rsid w:val="16699944"/>
    <w:rsid w:val="16D3A038"/>
    <w:rsid w:val="170121F1"/>
    <w:rsid w:val="1722B1EB"/>
    <w:rsid w:val="174C7DCE"/>
    <w:rsid w:val="175132D6"/>
    <w:rsid w:val="17764304"/>
    <w:rsid w:val="177AB951"/>
    <w:rsid w:val="1791A237"/>
    <w:rsid w:val="17C7B1A4"/>
    <w:rsid w:val="17F068FB"/>
    <w:rsid w:val="17FA2258"/>
    <w:rsid w:val="1860D2A8"/>
    <w:rsid w:val="187F19FF"/>
    <w:rsid w:val="18D11860"/>
    <w:rsid w:val="18D9CBA9"/>
    <w:rsid w:val="18DA4F54"/>
    <w:rsid w:val="18DF8BEB"/>
    <w:rsid w:val="18E92672"/>
    <w:rsid w:val="18EA4FDA"/>
    <w:rsid w:val="1907C52D"/>
    <w:rsid w:val="190943B4"/>
    <w:rsid w:val="1914266F"/>
    <w:rsid w:val="191ADE39"/>
    <w:rsid w:val="19368234"/>
    <w:rsid w:val="194FF2A4"/>
    <w:rsid w:val="196B9EA4"/>
    <w:rsid w:val="1A3EB43B"/>
    <w:rsid w:val="1A3EE57E"/>
    <w:rsid w:val="1A880D5B"/>
    <w:rsid w:val="1A89A60E"/>
    <w:rsid w:val="1A989842"/>
    <w:rsid w:val="1AED0D89"/>
    <w:rsid w:val="1AF3D4DB"/>
    <w:rsid w:val="1B024D86"/>
    <w:rsid w:val="1B542EA8"/>
    <w:rsid w:val="1B59C15F"/>
    <w:rsid w:val="1B8652F6"/>
    <w:rsid w:val="1B9B1095"/>
    <w:rsid w:val="1BBF14D0"/>
    <w:rsid w:val="1BD47745"/>
    <w:rsid w:val="1BF5961A"/>
    <w:rsid w:val="1C20C734"/>
    <w:rsid w:val="1C26F325"/>
    <w:rsid w:val="1C32821F"/>
    <w:rsid w:val="1C6844FC"/>
    <w:rsid w:val="1C6E186B"/>
    <w:rsid w:val="1CDE2021"/>
    <w:rsid w:val="1D433B68"/>
    <w:rsid w:val="1D59197F"/>
    <w:rsid w:val="1D922B0D"/>
    <w:rsid w:val="1DAC4AC4"/>
    <w:rsid w:val="1E070D44"/>
    <w:rsid w:val="1E2A0266"/>
    <w:rsid w:val="1E2ED6A8"/>
    <w:rsid w:val="1EB8F5E0"/>
    <w:rsid w:val="1ECFC594"/>
    <w:rsid w:val="1F57CFE5"/>
    <w:rsid w:val="1FBEAC25"/>
    <w:rsid w:val="1FEBA147"/>
    <w:rsid w:val="200B449A"/>
    <w:rsid w:val="20618688"/>
    <w:rsid w:val="206BEECF"/>
    <w:rsid w:val="20A22BD3"/>
    <w:rsid w:val="211A3F5F"/>
    <w:rsid w:val="217D9C66"/>
    <w:rsid w:val="21B13452"/>
    <w:rsid w:val="21D12B45"/>
    <w:rsid w:val="2214DF66"/>
    <w:rsid w:val="227B7E44"/>
    <w:rsid w:val="231CEE20"/>
    <w:rsid w:val="23284756"/>
    <w:rsid w:val="23638E0B"/>
    <w:rsid w:val="236E3576"/>
    <w:rsid w:val="239457A6"/>
    <w:rsid w:val="239F0B4F"/>
    <w:rsid w:val="23DF6A20"/>
    <w:rsid w:val="241F8AAE"/>
    <w:rsid w:val="24397148"/>
    <w:rsid w:val="2456BDC4"/>
    <w:rsid w:val="24A4B9AE"/>
    <w:rsid w:val="24D0063D"/>
    <w:rsid w:val="24F29092"/>
    <w:rsid w:val="2500A3A5"/>
    <w:rsid w:val="25030C69"/>
    <w:rsid w:val="253C0F86"/>
    <w:rsid w:val="25699B94"/>
    <w:rsid w:val="25779A55"/>
    <w:rsid w:val="25A29731"/>
    <w:rsid w:val="25B9A8DF"/>
    <w:rsid w:val="25E35375"/>
    <w:rsid w:val="25E5349D"/>
    <w:rsid w:val="2600376C"/>
    <w:rsid w:val="260B4C4D"/>
    <w:rsid w:val="26204549"/>
    <w:rsid w:val="26430907"/>
    <w:rsid w:val="2643B0F8"/>
    <w:rsid w:val="265591E1"/>
    <w:rsid w:val="265D386E"/>
    <w:rsid w:val="266FC89B"/>
    <w:rsid w:val="2676D379"/>
    <w:rsid w:val="269C6DCD"/>
    <w:rsid w:val="26B66BC2"/>
    <w:rsid w:val="2707EC0C"/>
    <w:rsid w:val="270B9A46"/>
    <w:rsid w:val="2763DEEE"/>
    <w:rsid w:val="27699053"/>
    <w:rsid w:val="277834FC"/>
    <w:rsid w:val="278A7705"/>
    <w:rsid w:val="27A20730"/>
    <w:rsid w:val="27A4BA6E"/>
    <w:rsid w:val="27A5E53C"/>
    <w:rsid w:val="27C615D5"/>
    <w:rsid w:val="27DED968"/>
    <w:rsid w:val="27EBA72A"/>
    <w:rsid w:val="280AFC50"/>
    <w:rsid w:val="280E653D"/>
    <w:rsid w:val="280E8D91"/>
    <w:rsid w:val="28101809"/>
    <w:rsid w:val="282A17C1"/>
    <w:rsid w:val="284AD76D"/>
    <w:rsid w:val="287F3139"/>
    <w:rsid w:val="2890262C"/>
    <w:rsid w:val="28B0E373"/>
    <w:rsid w:val="28CD98DF"/>
    <w:rsid w:val="28F1AD72"/>
    <w:rsid w:val="28FF29F9"/>
    <w:rsid w:val="2905D1CB"/>
    <w:rsid w:val="29142AE2"/>
    <w:rsid w:val="291EC169"/>
    <w:rsid w:val="29631A5E"/>
    <w:rsid w:val="29D18355"/>
    <w:rsid w:val="29E1F546"/>
    <w:rsid w:val="2A43DC12"/>
    <w:rsid w:val="2A630CF1"/>
    <w:rsid w:val="2A89FF0A"/>
    <w:rsid w:val="2AC16941"/>
    <w:rsid w:val="2B14C2D2"/>
    <w:rsid w:val="2B23453A"/>
    <w:rsid w:val="2B6A90EE"/>
    <w:rsid w:val="2B78CC66"/>
    <w:rsid w:val="2BAE9589"/>
    <w:rsid w:val="2BC4824E"/>
    <w:rsid w:val="2BDD0407"/>
    <w:rsid w:val="2BDF8234"/>
    <w:rsid w:val="2C294E34"/>
    <w:rsid w:val="2C4001EC"/>
    <w:rsid w:val="2C547EB1"/>
    <w:rsid w:val="2C6E2C07"/>
    <w:rsid w:val="2C8396ED"/>
    <w:rsid w:val="2CAFB329"/>
    <w:rsid w:val="2CD44151"/>
    <w:rsid w:val="2D1DC1EB"/>
    <w:rsid w:val="2DC51E95"/>
    <w:rsid w:val="2DE254C7"/>
    <w:rsid w:val="2DE69969"/>
    <w:rsid w:val="2DFE07A3"/>
    <w:rsid w:val="2E26098C"/>
    <w:rsid w:val="2E4922BE"/>
    <w:rsid w:val="2EAE7F5D"/>
    <w:rsid w:val="2EB737E3"/>
    <w:rsid w:val="2ED937BA"/>
    <w:rsid w:val="2F355D80"/>
    <w:rsid w:val="2F7C4A3C"/>
    <w:rsid w:val="2FCE3982"/>
    <w:rsid w:val="2FCEEBD8"/>
    <w:rsid w:val="2FFABD17"/>
    <w:rsid w:val="301C6E90"/>
    <w:rsid w:val="303BCEF6"/>
    <w:rsid w:val="305F5405"/>
    <w:rsid w:val="30608415"/>
    <w:rsid w:val="30D19525"/>
    <w:rsid w:val="30F74A3C"/>
    <w:rsid w:val="3147315A"/>
    <w:rsid w:val="31620389"/>
    <w:rsid w:val="3190F9CB"/>
    <w:rsid w:val="31B83EF1"/>
    <w:rsid w:val="32563041"/>
    <w:rsid w:val="328052F8"/>
    <w:rsid w:val="32C315F0"/>
    <w:rsid w:val="32F5E4BB"/>
    <w:rsid w:val="3358B70B"/>
    <w:rsid w:val="3361B672"/>
    <w:rsid w:val="337D6F0A"/>
    <w:rsid w:val="338C6D36"/>
    <w:rsid w:val="339CCB4B"/>
    <w:rsid w:val="339E3B7A"/>
    <w:rsid w:val="33D195FB"/>
    <w:rsid w:val="33F827F8"/>
    <w:rsid w:val="341EDC08"/>
    <w:rsid w:val="34239AC5"/>
    <w:rsid w:val="34346019"/>
    <w:rsid w:val="3460216A"/>
    <w:rsid w:val="346022C6"/>
    <w:rsid w:val="3495D793"/>
    <w:rsid w:val="349BA475"/>
    <w:rsid w:val="34B28B06"/>
    <w:rsid w:val="34CB4B44"/>
    <w:rsid w:val="356E91CE"/>
    <w:rsid w:val="35AAED0D"/>
    <w:rsid w:val="35D20613"/>
    <w:rsid w:val="35FE6EE0"/>
    <w:rsid w:val="362F9204"/>
    <w:rsid w:val="363CFECB"/>
    <w:rsid w:val="366AFF20"/>
    <w:rsid w:val="36A65CFD"/>
    <w:rsid w:val="36CA26B8"/>
    <w:rsid w:val="370BE969"/>
    <w:rsid w:val="371E1A53"/>
    <w:rsid w:val="3720E91A"/>
    <w:rsid w:val="37764E6C"/>
    <w:rsid w:val="3778A325"/>
    <w:rsid w:val="378B44A1"/>
    <w:rsid w:val="378B785D"/>
    <w:rsid w:val="37955AC8"/>
    <w:rsid w:val="382DC8BB"/>
    <w:rsid w:val="382EBA2A"/>
    <w:rsid w:val="383F2F9E"/>
    <w:rsid w:val="39257560"/>
    <w:rsid w:val="392A232A"/>
    <w:rsid w:val="3932FC0E"/>
    <w:rsid w:val="3945E61A"/>
    <w:rsid w:val="395458E8"/>
    <w:rsid w:val="39581E77"/>
    <w:rsid w:val="39B47C43"/>
    <w:rsid w:val="39B77B0C"/>
    <w:rsid w:val="3A37406F"/>
    <w:rsid w:val="3A981AD1"/>
    <w:rsid w:val="3A9A84ED"/>
    <w:rsid w:val="3AB90E90"/>
    <w:rsid w:val="3AC4D328"/>
    <w:rsid w:val="3B299C9A"/>
    <w:rsid w:val="3B5E2BC4"/>
    <w:rsid w:val="3B874373"/>
    <w:rsid w:val="3BC4A3D5"/>
    <w:rsid w:val="3BC630CA"/>
    <w:rsid w:val="3BEEDD3F"/>
    <w:rsid w:val="3C004582"/>
    <w:rsid w:val="3C0AA1D7"/>
    <w:rsid w:val="3C0EC5C9"/>
    <w:rsid w:val="3C0FAFBE"/>
    <w:rsid w:val="3C42474D"/>
    <w:rsid w:val="3C574BD2"/>
    <w:rsid w:val="3C90E379"/>
    <w:rsid w:val="3CA3952F"/>
    <w:rsid w:val="3CB5D930"/>
    <w:rsid w:val="3CD55249"/>
    <w:rsid w:val="3CE52BA1"/>
    <w:rsid w:val="3D2D82F6"/>
    <w:rsid w:val="3D4CC1F5"/>
    <w:rsid w:val="3D9A0485"/>
    <w:rsid w:val="3DDDE7D5"/>
    <w:rsid w:val="3E004D54"/>
    <w:rsid w:val="3E0302DC"/>
    <w:rsid w:val="3E158328"/>
    <w:rsid w:val="3E42E296"/>
    <w:rsid w:val="3E53E015"/>
    <w:rsid w:val="3EAB8684"/>
    <w:rsid w:val="3EC6BBFE"/>
    <w:rsid w:val="3ED2C77D"/>
    <w:rsid w:val="3EF4D42D"/>
    <w:rsid w:val="3F0F6296"/>
    <w:rsid w:val="3F59CACC"/>
    <w:rsid w:val="3F75F517"/>
    <w:rsid w:val="3FDF60CD"/>
    <w:rsid w:val="3FF2E7DE"/>
    <w:rsid w:val="3FFCF9B4"/>
    <w:rsid w:val="401328B6"/>
    <w:rsid w:val="403629B5"/>
    <w:rsid w:val="4046E2DD"/>
    <w:rsid w:val="40844A46"/>
    <w:rsid w:val="4086E27A"/>
    <w:rsid w:val="40992EAE"/>
    <w:rsid w:val="40A6B44F"/>
    <w:rsid w:val="41007987"/>
    <w:rsid w:val="41258A51"/>
    <w:rsid w:val="4132A1DB"/>
    <w:rsid w:val="417A5165"/>
    <w:rsid w:val="41B3772F"/>
    <w:rsid w:val="41CBCF18"/>
    <w:rsid w:val="41F910BD"/>
    <w:rsid w:val="420130F9"/>
    <w:rsid w:val="42330186"/>
    <w:rsid w:val="42543B7A"/>
    <w:rsid w:val="4283451E"/>
    <w:rsid w:val="429DFA36"/>
    <w:rsid w:val="42A47CD7"/>
    <w:rsid w:val="4329B65A"/>
    <w:rsid w:val="435DE7B0"/>
    <w:rsid w:val="43894E18"/>
    <w:rsid w:val="43D732E9"/>
    <w:rsid w:val="4423B1BA"/>
    <w:rsid w:val="44273419"/>
    <w:rsid w:val="4447C7B2"/>
    <w:rsid w:val="44482CBB"/>
    <w:rsid w:val="445B4979"/>
    <w:rsid w:val="44DE3A4A"/>
    <w:rsid w:val="44F11BA5"/>
    <w:rsid w:val="450B21BD"/>
    <w:rsid w:val="45178AFD"/>
    <w:rsid w:val="453AA8C9"/>
    <w:rsid w:val="4568E700"/>
    <w:rsid w:val="45883E2D"/>
    <w:rsid w:val="45D28C3F"/>
    <w:rsid w:val="45EE41CA"/>
    <w:rsid w:val="460BC767"/>
    <w:rsid w:val="4625A442"/>
    <w:rsid w:val="464877D9"/>
    <w:rsid w:val="46680A80"/>
    <w:rsid w:val="46FB27D2"/>
    <w:rsid w:val="4727480D"/>
    <w:rsid w:val="47307B87"/>
    <w:rsid w:val="475571A2"/>
    <w:rsid w:val="475D1F41"/>
    <w:rsid w:val="4767E7EE"/>
    <w:rsid w:val="477DCEF8"/>
    <w:rsid w:val="47AB72FF"/>
    <w:rsid w:val="47E87DD8"/>
    <w:rsid w:val="482B9E6C"/>
    <w:rsid w:val="483B5C72"/>
    <w:rsid w:val="48840476"/>
    <w:rsid w:val="48BE502A"/>
    <w:rsid w:val="48C07002"/>
    <w:rsid w:val="48C4C60E"/>
    <w:rsid w:val="49C7600C"/>
    <w:rsid w:val="4A08A7E4"/>
    <w:rsid w:val="4A28AC29"/>
    <w:rsid w:val="4A32A7E0"/>
    <w:rsid w:val="4A49A3A5"/>
    <w:rsid w:val="4A662570"/>
    <w:rsid w:val="4A97EF6B"/>
    <w:rsid w:val="4AA1918C"/>
    <w:rsid w:val="4AAADB63"/>
    <w:rsid w:val="4AEAA833"/>
    <w:rsid w:val="4B02B0C2"/>
    <w:rsid w:val="4B2EBD06"/>
    <w:rsid w:val="4B945FFD"/>
    <w:rsid w:val="4BC7DD0E"/>
    <w:rsid w:val="4BF165F9"/>
    <w:rsid w:val="4BFE838C"/>
    <w:rsid w:val="4C3FC703"/>
    <w:rsid w:val="4C452D9A"/>
    <w:rsid w:val="4C455A93"/>
    <w:rsid w:val="4C58E0F1"/>
    <w:rsid w:val="4C7AF55A"/>
    <w:rsid w:val="4CA7B434"/>
    <w:rsid w:val="4CBBA5D2"/>
    <w:rsid w:val="4CBEA6E6"/>
    <w:rsid w:val="4D119D16"/>
    <w:rsid w:val="4D20205A"/>
    <w:rsid w:val="4D6761E2"/>
    <w:rsid w:val="4D9374A9"/>
    <w:rsid w:val="4DA5579F"/>
    <w:rsid w:val="4E22AD9C"/>
    <w:rsid w:val="4E418DA7"/>
    <w:rsid w:val="4E66762F"/>
    <w:rsid w:val="4E8560C6"/>
    <w:rsid w:val="4E8B0F2A"/>
    <w:rsid w:val="4F01FFFA"/>
    <w:rsid w:val="4F2BADD6"/>
    <w:rsid w:val="4F3EB70C"/>
    <w:rsid w:val="4F6CFB23"/>
    <w:rsid w:val="4F7A3ED3"/>
    <w:rsid w:val="4F7BE283"/>
    <w:rsid w:val="4F95607F"/>
    <w:rsid w:val="4FBA7C14"/>
    <w:rsid w:val="4FD65D17"/>
    <w:rsid w:val="500B6B78"/>
    <w:rsid w:val="502547AE"/>
    <w:rsid w:val="502AB231"/>
    <w:rsid w:val="503724EB"/>
    <w:rsid w:val="5075F70D"/>
    <w:rsid w:val="50857279"/>
    <w:rsid w:val="50AEDBD3"/>
    <w:rsid w:val="51029FC6"/>
    <w:rsid w:val="51195BBB"/>
    <w:rsid w:val="5127B2B7"/>
    <w:rsid w:val="514AF33C"/>
    <w:rsid w:val="5161C75E"/>
    <w:rsid w:val="5199B73B"/>
    <w:rsid w:val="51D5E71D"/>
    <w:rsid w:val="51FA6100"/>
    <w:rsid w:val="5220703E"/>
    <w:rsid w:val="524AAC34"/>
    <w:rsid w:val="5254CAD1"/>
    <w:rsid w:val="5266DDFB"/>
    <w:rsid w:val="5278BF6F"/>
    <w:rsid w:val="52955A56"/>
    <w:rsid w:val="529E55ED"/>
    <w:rsid w:val="5312345F"/>
    <w:rsid w:val="533846BF"/>
    <w:rsid w:val="53594AA0"/>
    <w:rsid w:val="53602F9E"/>
    <w:rsid w:val="5365418B"/>
    <w:rsid w:val="53699A8E"/>
    <w:rsid w:val="536CFA76"/>
    <w:rsid w:val="536EC5AD"/>
    <w:rsid w:val="5372D8E4"/>
    <w:rsid w:val="53BD1606"/>
    <w:rsid w:val="53E67C95"/>
    <w:rsid w:val="54619B7F"/>
    <w:rsid w:val="546C357B"/>
    <w:rsid w:val="5481A0D9"/>
    <w:rsid w:val="549843C8"/>
    <w:rsid w:val="54D062E6"/>
    <w:rsid w:val="54E97414"/>
    <w:rsid w:val="5530B313"/>
    <w:rsid w:val="5543AB4F"/>
    <w:rsid w:val="55471597"/>
    <w:rsid w:val="558DB742"/>
    <w:rsid w:val="55A469F3"/>
    <w:rsid w:val="55B49CB5"/>
    <w:rsid w:val="55FA3264"/>
    <w:rsid w:val="562CD689"/>
    <w:rsid w:val="56356E1D"/>
    <w:rsid w:val="56AEB422"/>
    <w:rsid w:val="56C9105B"/>
    <w:rsid w:val="56D790E8"/>
    <w:rsid w:val="56FFD52D"/>
    <w:rsid w:val="57586C99"/>
    <w:rsid w:val="57773BF3"/>
    <w:rsid w:val="577EB0DA"/>
    <w:rsid w:val="578D1281"/>
    <w:rsid w:val="5814C6A8"/>
    <w:rsid w:val="5817BB36"/>
    <w:rsid w:val="586F939F"/>
    <w:rsid w:val="58BF6656"/>
    <w:rsid w:val="58ECBD05"/>
    <w:rsid w:val="59013A10"/>
    <w:rsid w:val="594A6D96"/>
    <w:rsid w:val="59698568"/>
    <w:rsid w:val="596D3C83"/>
    <w:rsid w:val="59CF30F2"/>
    <w:rsid w:val="59DD1C7A"/>
    <w:rsid w:val="5A117DC7"/>
    <w:rsid w:val="5A2DC672"/>
    <w:rsid w:val="5A3534A4"/>
    <w:rsid w:val="5A5EB21A"/>
    <w:rsid w:val="5A667283"/>
    <w:rsid w:val="5A757DB0"/>
    <w:rsid w:val="5A7BBA23"/>
    <w:rsid w:val="5B2D779B"/>
    <w:rsid w:val="5B34A216"/>
    <w:rsid w:val="5B40CC8A"/>
    <w:rsid w:val="5B53F957"/>
    <w:rsid w:val="5B5B3CED"/>
    <w:rsid w:val="5B5FB1B5"/>
    <w:rsid w:val="5BBDB241"/>
    <w:rsid w:val="5CFB8AB8"/>
    <w:rsid w:val="5D014B37"/>
    <w:rsid w:val="5D4E41AE"/>
    <w:rsid w:val="5DC4E02A"/>
    <w:rsid w:val="5DF4E7BD"/>
    <w:rsid w:val="5E033272"/>
    <w:rsid w:val="5E11728A"/>
    <w:rsid w:val="5E3206BE"/>
    <w:rsid w:val="5E5D1966"/>
    <w:rsid w:val="5E648964"/>
    <w:rsid w:val="5E95A4AC"/>
    <w:rsid w:val="5EBA7D99"/>
    <w:rsid w:val="5F15AA32"/>
    <w:rsid w:val="5F29088D"/>
    <w:rsid w:val="5F6289F6"/>
    <w:rsid w:val="5F6322F0"/>
    <w:rsid w:val="5FA969B3"/>
    <w:rsid w:val="5FAA0A89"/>
    <w:rsid w:val="5FAF2BA3"/>
    <w:rsid w:val="5FB4AFC8"/>
    <w:rsid w:val="6019EAEE"/>
    <w:rsid w:val="602DB6B6"/>
    <w:rsid w:val="6033909A"/>
    <w:rsid w:val="604063F6"/>
    <w:rsid w:val="604DC5A2"/>
    <w:rsid w:val="60C9F630"/>
    <w:rsid w:val="614AD279"/>
    <w:rsid w:val="6176A6F4"/>
    <w:rsid w:val="6190951F"/>
    <w:rsid w:val="61B313E6"/>
    <w:rsid w:val="61C1D351"/>
    <w:rsid w:val="627D980C"/>
    <w:rsid w:val="62801E7E"/>
    <w:rsid w:val="628F0E1B"/>
    <w:rsid w:val="62FE3E4C"/>
    <w:rsid w:val="631575C4"/>
    <w:rsid w:val="63283250"/>
    <w:rsid w:val="633CB521"/>
    <w:rsid w:val="640BD712"/>
    <w:rsid w:val="6415B5DB"/>
    <w:rsid w:val="64179607"/>
    <w:rsid w:val="641BEEDF"/>
    <w:rsid w:val="6420E8C7"/>
    <w:rsid w:val="642EF654"/>
    <w:rsid w:val="64447627"/>
    <w:rsid w:val="647720CD"/>
    <w:rsid w:val="647E7E39"/>
    <w:rsid w:val="64A5BA92"/>
    <w:rsid w:val="64D31198"/>
    <w:rsid w:val="6517CFB2"/>
    <w:rsid w:val="65475EAB"/>
    <w:rsid w:val="6554CF4F"/>
    <w:rsid w:val="65561CD1"/>
    <w:rsid w:val="657E66FE"/>
    <w:rsid w:val="65AF5DD5"/>
    <w:rsid w:val="65B7BF40"/>
    <w:rsid w:val="65CA738C"/>
    <w:rsid w:val="65DDCB4D"/>
    <w:rsid w:val="66239F7E"/>
    <w:rsid w:val="66524015"/>
    <w:rsid w:val="667E32B5"/>
    <w:rsid w:val="668103C6"/>
    <w:rsid w:val="66858B9C"/>
    <w:rsid w:val="668D795E"/>
    <w:rsid w:val="672DE8AB"/>
    <w:rsid w:val="673FFF67"/>
    <w:rsid w:val="67439427"/>
    <w:rsid w:val="675A2684"/>
    <w:rsid w:val="6776C35E"/>
    <w:rsid w:val="678492F7"/>
    <w:rsid w:val="678CC8B2"/>
    <w:rsid w:val="67946977"/>
    <w:rsid w:val="67CA9A24"/>
    <w:rsid w:val="67F5D638"/>
    <w:rsid w:val="68007283"/>
    <w:rsid w:val="68304AE9"/>
    <w:rsid w:val="683DDEF3"/>
    <w:rsid w:val="683FC76F"/>
    <w:rsid w:val="6875E71D"/>
    <w:rsid w:val="68913573"/>
    <w:rsid w:val="6898FD83"/>
    <w:rsid w:val="68A0E899"/>
    <w:rsid w:val="68A6EAA2"/>
    <w:rsid w:val="68F5F6E5"/>
    <w:rsid w:val="6913FC5F"/>
    <w:rsid w:val="695F8C4C"/>
    <w:rsid w:val="697A535E"/>
    <w:rsid w:val="697F422D"/>
    <w:rsid w:val="699F32BD"/>
    <w:rsid w:val="69C38224"/>
    <w:rsid w:val="69DD5859"/>
    <w:rsid w:val="69E550E3"/>
    <w:rsid w:val="6A3483D7"/>
    <w:rsid w:val="6A5978A2"/>
    <w:rsid w:val="6A6DADCB"/>
    <w:rsid w:val="6A9464ED"/>
    <w:rsid w:val="6B02B47A"/>
    <w:rsid w:val="6B23AE10"/>
    <w:rsid w:val="6B7990E4"/>
    <w:rsid w:val="6B910394"/>
    <w:rsid w:val="6BBD770F"/>
    <w:rsid w:val="6BC0B2E5"/>
    <w:rsid w:val="6BC54AD8"/>
    <w:rsid w:val="6BD1A702"/>
    <w:rsid w:val="6C0D3096"/>
    <w:rsid w:val="6C2D97A7"/>
    <w:rsid w:val="6C5052D9"/>
    <w:rsid w:val="6C97A41A"/>
    <w:rsid w:val="6CA98E27"/>
    <w:rsid w:val="6CD834A3"/>
    <w:rsid w:val="6D1B3366"/>
    <w:rsid w:val="6D514FC6"/>
    <w:rsid w:val="6D9FA41D"/>
    <w:rsid w:val="6DD4763E"/>
    <w:rsid w:val="6E4D954D"/>
    <w:rsid w:val="6E5B40D2"/>
    <w:rsid w:val="6E671DB3"/>
    <w:rsid w:val="6E9686F1"/>
    <w:rsid w:val="6EBD38AC"/>
    <w:rsid w:val="6EBE1FB2"/>
    <w:rsid w:val="6EF62596"/>
    <w:rsid w:val="6EFB3876"/>
    <w:rsid w:val="6F3E0BA2"/>
    <w:rsid w:val="6FA236B4"/>
    <w:rsid w:val="6FB55A28"/>
    <w:rsid w:val="6FE597CE"/>
    <w:rsid w:val="700D629B"/>
    <w:rsid w:val="7051BD0E"/>
    <w:rsid w:val="706CE9D6"/>
    <w:rsid w:val="708B14A3"/>
    <w:rsid w:val="70AFCAA0"/>
    <w:rsid w:val="70D59758"/>
    <w:rsid w:val="710F9D7B"/>
    <w:rsid w:val="713E0715"/>
    <w:rsid w:val="716B153D"/>
    <w:rsid w:val="719D0A44"/>
    <w:rsid w:val="71CEBDB9"/>
    <w:rsid w:val="72295381"/>
    <w:rsid w:val="723FDFC9"/>
    <w:rsid w:val="7260701A"/>
    <w:rsid w:val="72635B11"/>
    <w:rsid w:val="72FFDDC6"/>
    <w:rsid w:val="732D8A3E"/>
    <w:rsid w:val="73386601"/>
    <w:rsid w:val="73498392"/>
    <w:rsid w:val="7367CF3C"/>
    <w:rsid w:val="737EDEC6"/>
    <w:rsid w:val="73C5A373"/>
    <w:rsid w:val="73F41B90"/>
    <w:rsid w:val="73F5F1EC"/>
    <w:rsid w:val="7406F455"/>
    <w:rsid w:val="743AD23C"/>
    <w:rsid w:val="74649FD1"/>
    <w:rsid w:val="74722D36"/>
    <w:rsid w:val="74E1C13B"/>
    <w:rsid w:val="7506716F"/>
    <w:rsid w:val="7562EB75"/>
    <w:rsid w:val="7580EFF9"/>
    <w:rsid w:val="758699A4"/>
    <w:rsid w:val="75C46875"/>
    <w:rsid w:val="75CA2C5C"/>
    <w:rsid w:val="76D0E0DD"/>
    <w:rsid w:val="770FC385"/>
    <w:rsid w:val="77180A6A"/>
    <w:rsid w:val="775808E4"/>
    <w:rsid w:val="777128FE"/>
    <w:rsid w:val="77A07EBD"/>
    <w:rsid w:val="77D5E088"/>
    <w:rsid w:val="780C2A75"/>
    <w:rsid w:val="781EE4D3"/>
    <w:rsid w:val="786F5CED"/>
    <w:rsid w:val="78746053"/>
    <w:rsid w:val="788E69B5"/>
    <w:rsid w:val="78AB93E6"/>
    <w:rsid w:val="78AF214D"/>
    <w:rsid w:val="78C1EE11"/>
    <w:rsid w:val="78EA27E8"/>
    <w:rsid w:val="78FB2C66"/>
    <w:rsid w:val="79510680"/>
    <w:rsid w:val="7973123C"/>
    <w:rsid w:val="79881B9C"/>
    <w:rsid w:val="79A15328"/>
    <w:rsid w:val="79A7A785"/>
    <w:rsid w:val="79C3E4BF"/>
    <w:rsid w:val="79E3237E"/>
    <w:rsid w:val="79EC64EF"/>
    <w:rsid w:val="7A476447"/>
    <w:rsid w:val="7A52DF34"/>
    <w:rsid w:val="7A551090"/>
    <w:rsid w:val="7AA1F466"/>
    <w:rsid w:val="7AEBAC68"/>
    <w:rsid w:val="7B134DDA"/>
    <w:rsid w:val="7B318913"/>
    <w:rsid w:val="7B322A6F"/>
    <w:rsid w:val="7B38E6B3"/>
    <w:rsid w:val="7BD1FA2A"/>
    <w:rsid w:val="7BF79160"/>
    <w:rsid w:val="7C3CE58C"/>
    <w:rsid w:val="7C4F2B3D"/>
    <w:rsid w:val="7D0707D5"/>
    <w:rsid w:val="7D60ABEF"/>
    <w:rsid w:val="7D787E63"/>
    <w:rsid w:val="7D9AF203"/>
    <w:rsid w:val="7D9C7593"/>
    <w:rsid w:val="7DB09972"/>
    <w:rsid w:val="7DD0FC67"/>
    <w:rsid w:val="7DED41CA"/>
    <w:rsid w:val="7E1DF84E"/>
    <w:rsid w:val="7E2A7FD6"/>
    <w:rsid w:val="7E30AE6B"/>
    <w:rsid w:val="7E48227A"/>
    <w:rsid w:val="7E6FAD88"/>
    <w:rsid w:val="7E71F295"/>
    <w:rsid w:val="7EB80D7B"/>
    <w:rsid w:val="7F1538E7"/>
    <w:rsid w:val="7F28B5BC"/>
    <w:rsid w:val="7F5014A0"/>
    <w:rsid w:val="7F5A18DC"/>
    <w:rsid w:val="7F696427"/>
    <w:rsid w:val="7FA6AB0D"/>
    <w:rsid w:val="7FBA12F2"/>
    <w:rsid w:val="7FC04804"/>
    <w:rsid w:val="7FF8FD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8C866457-7C4B-4AAD-A106-24BF4ACE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3"/>
      </w:numPr>
      <w:spacing w:before="240"/>
      <w:ind w:left="851" w:hanging="851"/>
      <w:outlineLvl w:val="0"/>
    </w:pPr>
    <w:rPr>
      <w:color w:val="22413A"/>
      <w:sz w:val="48"/>
    </w:rPr>
  </w:style>
  <w:style w:type="paragraph" w:styleId="Heading2">
    <w:name w:val="heading 2"/>
    <w:basedOn w:val="Normal"/>
    <w:next w:val="Normal"/>
    <w:link w:val="Heading2Char"/>
    <w:qFormat/>
    <w:rsid w:val="00752216"/>
    <w:pPr>
      <w:keepNext/>
      <w:numPr>
        <w:ilvl w:val="1"/>
        <w:numId w:val="2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2C2248"/>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2C2248"/>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2C2248"/>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752216"/>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C6F1A"/>
    <w:pPr>
      <w:numPr>
        <w:numId w:val="15"/>
      </w:numPr>
      <w:spacing w:before="240" w:after="120"/>
      <w:ind w:left="1276" w:hanging="357"/>
    </w:pPr>
    <w:rPr>
      <w:bCs/>
      <w:noProof/>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EC6F1A"/>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rsid w:val="00C32CC1"/>
    <w:rPr>
      <w:lang w:eastAsia="en-US" w:bidi="he-IL"/>
    </w:rPr>
  </w:style>
  <w:style w:type="character" w:styleId="FootnoteReference">
    <w:name w:val="footnote reference"/>
    <w:basedOn w:val="DefaultParagraphFont"/>
    <w:uiPriority w:val="99"/>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29"/>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21"/>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semiHidden/>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EC6F1A"/>
    <w:pPr>
      <w:numPr>
        <w:numId w:val="28"/>
      </w:numPr>
      <w:spacing w:before="240" w:after="120"/>
      <w:ind w:left="851" w:hanging="851"/>
      <w:contextualSpacing w:val="0"/>
    </w:pPr>
  </w:style>
  <w:style w:type="character" w:customStyle="1" w:styleId="F9-ParagraphChar">
    <w:name w:val="F9 - # Paragraph Char"/>
    <w:basedOn w:val="DefaultParagraphFont"/>
    <w:link w:val="F9-Paragraph"/>
    <w:rsid w:val="00EC6F1A"/>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2C2248"/>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2C2248"/>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2C2248"/>
    <w:rPr>
      <w:rFonts w:ascii="Arial" w:eastAsia="Times New Roman" w:hAnsi="Arial"/>
      <w:sz w:val="22"/>
      <w:szCs w:val="22"/>
      <w:lang w:eastAsia="en-US"/>
    </w:rPr>
  </w:style>
  <w:style w:type="paragraph" w:customStyle="1" w:styleId="TSHeadingNumbered1">
    <w:name w:val="TS Heading Numbered 1"/>
    <w:basedOn w:val="Normal"/>
    <w:rsid w:val="002C2248"/>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2C2248"/>
  </w:style>
  <w:style w:type="paragraph" w:customStyle="1" w:styleId="TSHeadingNumbered111">
    <w:name w:val="TS Heading Numbered 1.1.1"/>
    <w:basedOn w:val="TSHeadingNumbered1"/>
    <w:rsid w:val="002C2248"/>
  </w:style>
  <w:style w:type="paragraph" w:customStyle="1" w:styleId="TSHeadingNumbered1111">
    <w:name w:val="TS Heading Numbered 1.1.1.1"/>
    <w:basedOn w:val="TSHeadingNumbered1"/>
    <w:rsid w:val="002C2248"/>
  </w:style>
  <w:style w:type="paragraph" w:customStyle="1" w:styleId="TSNumberedParagraph11">
    <w:name w:val="TS Numbered Paragraph 1.1"/>
    <w:basedOn w:val="TSHeadingNumbered11"/>
    <w:rsid w:val="002C2248"/>
    <w:pPr>
      <w:numPr>
        <w:ilvl w:val="1"/>
      </w:numPr>
      <w:tabs>
        <w:tab w:val="num" w:pos="-31680"/>
      </w:tabs>
      <w:ind w:left="720" w:hanging="720"/>
    </w:pPr>
    <w:rPr>
      <w:rFonts w:ascii="Arial" w:hAnsi="Arial"/>
      <w:b w:val="0"/>
      <w:caps w:val="0"/>
    </w:rPr>
  </w:style>
  <w:style w:type="paragraph" w:customStyle="1" w:styleId="TSBullet1Square">
    <w:name w:val="TS Bullet 1 Square"/>
    <w:basedOn w:val="Normal"/>
    <w:rsid w:val="002C2248"/>
    <w:pPr>
      <w:numPr>
        <w:numId w:val="32"/>
      </w:numPr>
      <w:tabs>
        <w:tab w:val="clear" w:pos="-31680"/>
        <w:tab w:val="num" w:pos="360"/>
      </w:tabs>
      <w:spacing w:line="240" w:lineRule="auto"/>
      <w:ind w:left="0" w:firstLine="0"/>
      <w:contextualSpacing/>
    </w:pPr>
    <w:rPr>
      <w:rFonts w:eastAsia="Times New Roman" w:cs="Times New Roman"/>
      <w:sz w:val="22"/>
      <w:szCs w:val="24"/>
      <w:lang w:bidi="ar-SA"/>
    </w:rPr>
  </w:style>
  <w:style w:type="paragraph" w:customStyle="1" w:styleId="StyleTSNumberedParagraph11Justified">
    <w:name w:val="Style TS Numbered Paragraph 1.1 + Justified"/>
    <w:basedOn w:val="TSNumberedParagraph11"/>
    <w:rsid w:val="002C2248"/>
    <w:pPr>
      <w:jc w:val="both"/>
    </w:pPr>
    <w:rPr>
      <w:szCs w:val="20"/>
    </w:rPr>
  </w:style>
  <w:style w:type="paragraph" w:styleId="CommentSubject">
    <w:name w:val="annotation subject"/>
    <w:basedOn w:val="CommentText"/>
    <w:next w:val="CommentText"/>
    <w:link w:val="CommentSubjectChar"/>
    <w:uiPriority w:val="99"/>
    <w:semiHidden/>
    <w:unhideWhenUsed/>
    <w:rsid w:val="00A61839"/>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61839"/>
    <w:rPr>
      <w:rFonts w:ascii="Arial" w:eastAsiaTheme="minorHAnsi" w:hAnsi="Arial" w:cstheme="minorBidi"/>
      <w:b/>
      <w:bCs/>
      <w:lang w:eastAsia="en-US" w:bidi="he-IL"/>
    </w:rPr>
  </w:style>
  <w:style w:type="paragraph" w:styleId="Revision">
    <w:name w:val="Revision"/>
    <w:hidden/>
    <w:uiPriority w:val="99"/>
    <w:semiHidden/>
    <w:rsid w:val="004F2393"/>
    <w:rPr>
      <w:rFonts w:ascii="Arial" w:hAnsi="Arial"/>
      <w:sz w:val="24"/>
      <w:szCs w:val="22"/>
      <w:lang w:eastAsia="en-US" w:bidi="he-IL"/>
    </w:rPr>
  </w:style>
  <w:style w:type="character" w:styleId="FollowedHyperlink">
    <w:name w:val="FollowedHyperlink"/>
    <w:basedOn w:val="DefaultParagraphFont"/>
    <w:uiPriority w:val="99"/>
    <w:semiHidden/>
    <w:unhideWhenUsed/>
    <w:rsid w:val="00D45F44"/>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3267">
      <w:bodyDiv w:val="1"/>
      <w:marLeft w:val="0"/>
      <w:marRight w:val="0"/>
      <w:marTop w:val="0"/>
      <w:marBottom w:val="0"/>
      <w:divBdr>
        <w:top w:val="none" w:sz="0" w:space="0" w:color="auto"/>
        <w:left w:val="none" w:sz="0" w:space="0" w:color="auto"/>
        <w:bottom w:val="none" w:sz="0" w:space="0" w:color="auto"/>
        <w:right w:val="none" w:sz="0" w:space="0" w:color="auto"/>
      </w:divBdr>
    </w:div>
    <w:div w:id="34354162">
      <w:bodyDiv w:val="1"/>
      <w:marLeft w:val="0"/>
      <w:marRight w:val="0"/>
      <w:marTop w:val="0"/>
      <w:marBottom w:val="0"/>
      <w:divBdr>
        <w:top w:val="none" w:sz="0" w:space="0" w:color="auto"/>
        <w:left w:val="none" w:sz="0" w:space="0" w:color="auto"/>
        <w:bottom w:val="none" w:sz="0" w:space="0" w:color="auto"/>
        <w:right w:val="none" w:sz="0" w:space="0" w:color="auto"/>
      </w:divBdr>
    </w:div>
    <w:div w:id="45761577">
      <w:bodyDiv w:val="1"/>
      <w:marLeft w:val="0"/>
      <w:marRight w:val="0"/>
      <w:marTop w:val="0"/>
      <w:marBottom w:val="0"/>
      <w:divBdr>
        <w:top w:val="none" w:sz="0" w:space="0" w:color="auto"/>
        <w:left w:val="none" w:sz="0" w:space="0" w:color="auto"/>
        <w:bottom w:val="none" w:sz="0" w:space="0" w:color="auto"/>
        <w:right w:val="none" w:sz="0" w:space="0" w:color="auto"/>
      </w:divBdr>
    </w:div>
    <w:div w:id="62723810">
      <w:bodyDiv w:val="1"/>
      <w:marLeft w:val="0"/>
      <w:marRight w:val="0"/>
      <w:marTop w:val="0"/>
      <w:marBottom w:val="0"/>
      <w:divBdr>
        <w:top w:val="none" w:sz="0" w:space="0" w:color="auto"/>
        <w:left w:val="none" w:sz="0" w:space="0" w:color="auto"/>
        <w:bottom w:val="none" w:sz="0" w:space="0" w:color="auto"/>
        <w:right w:val="none" w:sz="0" w:space="0" w:color="auto"/>
      </w:divBdr>
    </w:div>
    <w:div w:id="75711707">
      <w:bodyDiv w:val="1"/>
      <w:marLeft w:val="0"/>
      <w:marRight w:val="0"/>
      <w:marTop w:val="0"/>
      <w:marBottom w:val="0"/>
      <w:divBdr>
        <w:top w:val="none" w:sz="0" w:space="0" w:color="auto"/>
        <w:left w:val="none" w:sz="0" w:space="0" w:color="auto"/>
        <w:bottom w:val="none" w:sz="0" w:space="0" w:color="auto"/>
        <w:right w:val="none" w:sz="0" w:space="0" w:color="auto"/>
      </w:divBdr>
    </w:div>
    <w:div w:id="8172773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9567206">
      <w:bodyDiv w:val="1"/>
      <w:marLeft w:val="0"/>
      <w:marRight w:val="0"/>
      <w:marTop w:val="0"/>
      <w:marBottom w:val="0"/>
      <w:divBdr>
        <w:top w:val="none" w:sz="0" w:space="0" w:color="auto"/>
        <w:left w:val="none" w:sz="0" w:space="0" w:color="auto"/>
        <w:bottom w:val="none" w:sz="0" w:space="0" w:color="auto"/>
        <w:right w:val="none" w:sz="0" w:space="0" w:color="auto"/>
      </w:divBdr>
    </w:div>
    <w:div w:id="116993801">
      <w:bodyDiv w:val="1"/>
      <w:marLeft w:val="0"/>
      <w:marRight w:val="0"/>
      <w:marTop w:val="0"/>
      <w:marBottom w:val="0"/>
      <w:divBdr>
        <w:top w:val="none" w:sz="0" w:space="0" w:color="auto"/>
        <w:left w:val="none" w:sz="0" w:space="0" w:color="auto"/>
        <w:bottom w:val="none" w:sz="0" w:space="0" w:color="auto"/>
        <w:right w:val="none" w:sz="0" w:space="0" w:color="auto"/>
      </w:divBdr>
    </w:div>
    <w:div w:id="120810336">
      <w:bodyDiv w:val="1"/>
      <w:marLeft w:val="0"/>
      <w:marRight w:val="0"/>
      <w:marTop w:val="0"/>
      <w:marBottom w:val="0"/>
      <w:divBdr>
        <w:top w:val="none" w:sz="0" w:space="0" w:color="auto"/>
        <w:left w:val="none" w:sz="0" w:space="0" w:color="auto"/>
        <w:bottom w:val="none" w:sz="0" w:space="0" w:color="auto"/>
        <w:right w:val="none" w:sz="0" w:space="0" w:color="auto"/>
      </w:divBdr>
    </w:div>
    <w:div w:id="143203602">
      <w:bodyDiv w:val="1"/>
      <w:marLeft w:val="0"/>
      <w:marRight w:val="0"/>
      <w:marTop w:val="0"/>
      <w:marBottom w:val="0"/>
      <w:divBdr>
        <w:top w:val="none" w:sz="0" w:space="0" w:color="auto"/>
        <w:left w:val="none" w:sz="0" w:space="0" w:color="auto"/>
        <w:bottom w:val="none" w:sz="0" w:space="0" w:color="auto"/>
        <w:right w:val="none" w:sz="0" w:space="0" w:color="auto"/>
      </w:divBdr>
    </w:div>
    <w:div w:id="149832474">
      <w:bodyDiv w:val="1"/>
      <w:marLeft w:val="0"/>
      <w:marRight w:val="0"/>
      <w:marTop w:val="0"/>
      <w:marBottom w:val="0"/>
      <w:divBdr>
        <w:top w:val="none" w:sz="0" w:space="0" w:color="auto"/>
        <w:left w:val="none" w:sz="0" w:space="0" w:color="auto"/>
        <w:bottom w:val="none" w:sz="0" w:space="0" w:color="auto"/>
        <w:right w:val="none" w:sz="0" w:space="0" w:color="auto"/>
      </w:divBdr>
    </w:div>
    <w:div w:id="176236168">
      <w:bodyDiv w:val="1"/>
      <w:marLeft w:val="0"/>
      <w:marRight w:val="0"/>
      <w:marTop w:val="0"/>
      <w:marBottom w:val="0"/>
      <w:divBdr>
        <w:top w:val="none" w:sz="0" w:space="0" w:color="auto"/>
        <w:left w:val="none" w:sz="0" w:space="0" w:color="auto"/>
        <w:bottom w:val="none" w:sz="0" w:space="0" w:color="auto"/>
        <w:right w:val="none" w:sz="0" w:space="0" w:color="auto"/>
      </w:divBdr>
    </w:div>
    <w:div w:id="182867225">
      <w:bodyDiv w:val="1"/>
      <w:marLeft w:val="0"/>
      <w:marRight w:val="0"/>
      <w:marTop w:val="0"/>
      <w:marBottom w:val="0"/>
      <w:divBdr>
        <w:top w:val="none" w:sz="0" w:space="0" w:color="auto"/>
        <w:left w:val="none" w:sz="0" w:space="0" w:color="auto"/>
        <w:bottom w:val="none" w:sz="0" w:space="0" w:color="auto"/>
        <w:right w:val="none" w:sz="0" w:space="0" w:color="auto"/>
      </w:divBdr>
    </w:div>
    <w:div w:id="20121405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6110200">
      <w:bodyDiv w:val="1"/>
      <w:marLeft w:val="0"/>
      <w:marRight w:val="0"/>
      <w:marTop w:val="0"/>
      <w:marBottom w:val="0"/>
      <w:divBdr>
        <w:top w:val="none" w:sz="0" w:space="0" w:color="auto"/>
        <w:left w:val="none" w:sz="0" w:space="0" w:color="auto"/>
        <w:bottom w:val="none" w:sz="0" w:space="0" w:color="auto"/>
        <w:right w:val="none" w:sz="0" w:space="0" w:color="auto"/>
      </w:divBdr>
    </w:div>
    <w:div w:id="244194853">
      <w:bodyDiv w:val="1"/>
      <w:marLeft w:val="0"/>
      <w:marRight w:val="0"/>
      <w:marTop w:val="0"/>
      <w:marBottom w:val="0"/>
      <w:divBdr>
        <w:top w:val="none" w:sz="0" w:space="0" w:color="auto"/>
        <w:left w:val="none" w:sz="0" w:space="0" w:color="auto"/>
        <w:bottom w:val="none" w:sz="0" w:space="0" w:color="auto"/>
        <w:right w:val="none" w:sz="0" w:space="0" w:color="auto"/>
      </w:divBdr>
    </w:div>
    <w:div w:id="250545769">
      <w:bodyDiv w:val="1"/>
      <w:marLeft w:val="0"/>
      <w:marRight w:val="0"/>
      <w:marTop w:val="0"/>
      <w:marBottom w:val="0"/>
      <w:divBdr>
        <w:top w:val="none" w:sz="0" w:space="0" w:color="auto"/>
        <w:left w:val="none" w:sz="0" w:space="0" w:color="auto"/>
        <w:bottom w:val="none" w:sz="0" w:space="0" w:color="auto"/>
        <w:right w:val="none" w:sz="0" w:space="0" w:color="auto"/>
      </w:divBdr>
    </w:div>
    <w:div w:id="256402678">
      <w:bodyDiv w:val="1"/>
      <w:marLeft w:val="0"/>
      <w:marRight w:val="0"/>
      <w:marTop w:val="0"/>
      <w:marBottom w:val="0"/>
      <w:divBdr>
        <w:top w:val="none" w:sz="0" w:space="0" w:color="auto"/>
        <w:left w:val="none" w:sz="0" w:space="0" w:color="auto"/>
        <w:bottom w:val="none" w:sz="0" w:space="0" w:color="auto"/>
        <w:right w:val="none" w:sz="0" w:space="0" w:color="auto"/>
      </w:divBdr>
    </w:div>
    <w:div w:id="258610033">
      <w:bodyDiv w:val="1"/>
      <w:marLeft w:val="0"/>
      <w:marRight w:val="0"/>
      <w:marTop w:val="0"/>
      <w:marBottom w:val="0"/>
      <w:divBdr>
        <w:top w:val="none" w:sz="0" w:space="0" w:color="auto"/>
        <w:left w:val="none" w:sz="0" w:space="0" w:color="auto"/>
        <w:bottom w:val="none" w:sz="0" w:space="0" w:color="auto"/>
        <w:right w:val="none" w:sz="0" w:space="0" w:color="auto"/>
      </w:divBdr>
    </w:div>
    <w:div w:id="259336984">
      <w:bodyDiv w:val="1"/>
      <w:marLeft w:val="0"/>
      <w:marRight w:val="0"/>
      <w:marTop w:val="0"/>
      <w:marBottom w:val="0"/>
      <w:divBdr>
        <w:top w:val="none" w:sz="0" w:space="0" w:color="auto"/>
        <w:left w:val="none" w:sz="0" w:space="0" w:color="auto"/>
        <w:bottom w:val="none" w:sz="0" w:space="0" w:color="auto"/>
        <w:right w:val="none" w:sz="0" w:space="0" w:color="auto"/>
      </w:divBdr>
    </w:div>
    <w:div w:id="284582724">
      <w:bodyDiv w:val="1"/>
      <w:marLeft w:val="0"/>
      <w:marRight w:val="0"/>
      <w:marTop w:val="0"/>
      <w:marBottom w:val="0"/>
      <w:divBdr>
        <w:top w:val="none" w:sz="0" w:space="0" w:color="auto"/>
        <w:left w:val="none" w:sz="0" w:space="0" w:color="auto"/>
        <w:bottom w:val="none" w:sz="0" w:space="0" w:color="auto"/>
        <w:right w:val="none" w:sz="0" w:space="0" w:color="auto"/>
      </w:divBdr>
    </w:div>
    <w:div w:id="29564803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2247055">
      <w:bodyDiv w:val="1"/>
      <w:marLeft w:val="0"/>
      <w:marRight w:val="0"/>
      <w:marTop w:val="0"/>
      <w:marBottom w:val="0"/>
      <w:divBdr>
        <w:top w:val="none" w:sz="0" w:space="0" w:color="auto"/>
        <w:left w:val="none" w:sz="0" w:space="0" w:color="auto"/>
        <w:bottom w:val="none" w:sz="0" w:space="0" w:color="auto"/>
        <w:right w:val="none" w:sz="0" w:space="0" w:color="auto"/>
      </w:divBdr>
    </w:div>
    <w:div w:id="363213723">
      <w:bodyDiv w:val="1"/>
      <w:marLeft w:val="0"/>
      <w:marRight w:val="0"/>
      <w:marTop w:val="0"/>
      <w:marBottom w:val="0"/>
      <w:divBdr>
        <w:top w:val="none" w:sz="0" w:space="0" w:color="auto"/>
        <w:left w:val="none" w:sz="0" w:space="0" w:color="auto"/>
        <w:bottom w:val="none" w:sz="0" w:space="0" w:color="auto"/>
        <w:right w:val="none" w:sz="0" w:space="0" w:color="auto"/>
      </w:divBdr>
    </w:div>
    <w:div w:id="366416004">
      <w:bodyDiv w:val="1"/>
      <w:marLeft w:val="0"/>
      <w:marRight w:val="0"/>
      <w:marTop w:val="0"/>
      <w:marBottom w:val="0"/>
      <w:divBdr>
        <w:top w:val="none" w:sz="0" w:space="0" w:color="auto"/>
        <w:left w:val="none" w:sz="0" w:space="0" w:color="auto"/>
        <w:bottom w:val="none" w:sz="0" w:space="0" w:color="auto"/>
        <w:right w:val="none" w:sz="0" w:space="0" w:color="auto"/>
      </w:divBdr>
    </w:div>
    <w:div w:id="376006302">
      <w:bodyDiv w:val="1"/>
      <w:marLeft w:val="0"/>
      <w:marRight w:val="0"/>
      <w:marTop w:val="0"/>
      <w:marBottom w:val="0"/>
      <w:divBdr>
        <w:top w:val="none" w:sz="0" w:space="0" w:color="auto"/>
        <w:left w:val="none" w:sz="0" w:space="0" w:color="auto"/>
        <w:bottom w:val="none" w:sz="0" w:space="0" w:color="auto"/>
        <w:right w:val="none" w:sz="0" w:space="0" w:color="auto"/>
      </w:divBdr>
    </w:div>
    <w:div w:id="426854503">
      <w:bodyDiv w:val="1"/>
      <w:marLeft w:val="0"/>
      <w:marRight w:val="0"/>
      <w:marTop w:val="0"/>
      <w:marBottom w:val="0"/>
      <w:divBdr>
        <w:top w:val="none" w:sz="0" w:space="0" w:color="auto"/>
        <w:left w:val="none" w:sz="0" w:space="0" w:color="auto"/>
        <w:bottom w:val="none" w:sz="0" w:space="0" w:color="auto"/>
        <w:right w:val="none" w:sz="0" w:space="0" w:color="auto"/>
      </w:divBdr>
    </w:div>
    <w:div w:id="435949170">
      <w:bodyDiv w:val="1"/>
      <w:marLeft w:val="0"/>
      <w:marRight w:val="0"/>
      <w:marTop w:val="0"/>
      <w:marBottom w:val="0"/>
      <w:divBdr>
        <w:top w:val="none" w:sz="0" w:space="0" w:color="auto"/>
        <w:left w:val="none" w:sz="0" w:space="0" w:color="auto"/>
        <w:bottom w:val="none" w:sz="0" w:space="0" w:color="auto"/>
        <w:right w:val="none" w:sz="0" w:space="0" w:color="auto"/>
      </w:divBdr>
    </w:div>
    <w:div w:id="43826207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5051144">
      <w:bodyDiv w:val="1"/>
      <w:marLeft w:val="0"/>
      <w:marRight w:val="0"/>
      <w:marTop w:val="0"/>
      <w:marBottom w:val="0"/>
      <w:divBdr>
        <w:top w:val="none" w:sz="0" w:space="0" w:color="auto"/>
        <w:left w:val="none" w:sz="0" w:space="0" w:color="auto"/>
        <w:bottom w:val="none" w:sz="0" w:space="0" w:color="auto"/>
        <w:right w:val="none" w:sz="0" w:space="0" w:color="auto"/>
      </w:divBdr>
    </w:div>
    <w:div w:id="468910762">
      <w:bodyDiv w:val="1"/>
      <w:marLeft w:val="0"/>
      <w:marRight w:val="0"/>
      <w:marTop w:val="0"/>
      <w:marBottom w:val="0"/>
      <w:divBdr>
        <w:top w:val="none" w:sz="0" w:space="0" w:color="auto"/>
        <w:left w:val="none" w:sz="0" w:space="0" w:color="auto"/>
        <w:bottom w:val="none" w:sz="0" w:space="0" w:color="auto"/>
        <w:right w:val="none" w:sz="0" w:space="0" w:color="auto"/>
      </w:divBdr>
    </w:div>
    <w:div w:id="470249540">
      <w:bodyDiv w:val="1"/>
      <w:marLeft w:val="0"/>
      <w:marRight w:val="0"/>
      <w:marTop w:val="0"/>
      <w:marBottom w:val="0"/>
      <w:divBdr>
        <w:top w:val="none" w:sz="0" w:space="0" w:color="auto"/>
        <w:left w:val="none" w:sz="0" w:space="0" w:color="auto"/>
        <w:bottom w:val="none" w:sz="0" w:space="0" w:color="auto"/>
        <w:right w:val="none" w:sz="0" w:space="0" w:color="auto"/>
      </w:divBdr>
    </w:div>
    <w:div w:id="473182181">
      <w:bodyDiv w:val="1"/>
      <w:marLeft w:val="0"/>
      <w:marRight w:val="0"/>
      <w:marTop w:val="0"/>
      <w:marBottom w:val="0"/>
      <w:divBdr>
        <w:top w:val="none" w:sz="0" w:space="0" w:color="auto"/>
        <w:left w:val="none" w:sz="0" w:space="0" w:color="auto"/>
        <w:bottom w:val="none" w:sz="0" w:space="0" w:color="auto"/>
        <w:right w:val="none" w:sz="0" w:space="0" w:color="auto"/>
      </w:divBdr>
    </w:div>
    <w:div w:id="474181825">
      <w:bodyDiv w:val="1"/>
      <w:marLeft w:val="0"/>
      <w:marRight w:val="0"/>
      <w:marTop w:val="0"/>
      <w:marBottom w:val="0"/>
      <w:divBdr>
        <w:top w:val="none" w:sz="0" w:space="0" w:color="auto"/>
        <w:left w:val="none" w:sz="0" w:space="0" w:color="auto"/>
        <w:bottom w:val="none" w:sz="0" w:space="0" w:color="auto"/>
        <w:right w:val="none" w:sz="0" w:space="0" w:color="auto"/>
      </w:divBdr>
    </w:div>
    <w:div w:id="482241740">
      <w:bodyDiv w:val="1"/>
      <w:marLeft w:val="0"/>
      <w:marRight w:val="0"/>
      <w:marTop w:val="0"/>
      <w:marBottom w:val="0"/>
      <w:divBdr>
        <w:top w:val="none" w:sz="0" w:space="0" w:color="auto"/>
        <w:left w:val="none" w:sz="0" w:space="0" w:color="auto"/>
        <w:bottom w:val="none" w:sz="0" w:space="0" w:color="auto"/>
        <w:right w:val="none" w:sz="0" w:space="0" w:color="auto"/>
      </w:divBdr>
    </w:div>
    <w:div w:id="494028325">
      <w:bodyDiv w:val="1"/>
      <w:marLeft w:val="0"/>
      <w:marRight w:val="0"/>
      <w:marTop w:val="0"/>
      <w:marBottom w:val="0"/>
      <w:divBdr>
        <w:top w:val="none" w:sz="0" w:space="0" w:color="auto"/>
        <w:left w:val="none" w:sz="0" w:space="0" w:color="auto"/>
        <w:bottom w:val="none" w:sz="0" w:space="0" w:color="auto"/>
        <w:right w:val="none" w:sz="0" w:space="0" w:color="auto"/>
      </w:divBdr>
    </w:div>
    <w:div w:id="51512364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2394034">
      <w:bodyDiv w:val="1"/>
      <w:marLeft w:val="0"/>
      <w:marRight w:val="0"/>
      <w:marTop w:val="0"/>
      <w:marBottom w:val="0"/>
      <w:divBdr>
        <w:top w:val="none" w:sz="0" w:space="0" w:color="auto"/>
        <w:left w:val="none" w:sz="0" w:space="0" w:color="auto"/>
        <w:bottom w:val="none" w:sz="0" w:space="0" w:color="auto"/>
        <w:right w:val="none" w:sz="0" w:space="0" w:color="auto"/>
      </w:divBdr>
    </w:div>
    <w:div w:id="573705779">
      <w:bodyDiv w:val="1"/>
      <w:marLeft w:val="0"/>
      <w:marRight w:val="0"/>
      <w:marTop w:val="0"/>
      <w:marBottom w:val="0"/>
      <w:divBdr>
        <w:top w:val="none" w:sz="0" w:space="0" w:color="auto"/>
        <w:left w:val="none" w:sz="0" w:space="0" w:color="auto"/>
        <w:bottom w:val="none" w:sz="0" w:space="0" w:color="auto"/>
        <w:right w:val="none" w:sz="0" w:space="0" w:color="auto"/>
      </w:divBdr>
    </w:div>
    <w:div w:id="588999729">
      <w:bodyDiv w:val="1"/>
      <w:marLeft w:val="0"/>
      <w:marRight w:val="0"/>
      <w:marTop w:val="0"/>
      <w:marBottom w:val="0"/>
      <w:divBdr>
        <w:top w:val="none" w:sz="0" w:space="0" w:color="auto"/>
        <w:left w:val="none" w:sz="0" w:space="0" w:color="auto"/>
        <w:bottom w:val="none" w:sz="0" w:space="0" w:color="auto"/>
        <w:right w:val="none" w:sz="0" w:space="0" w:color="auto"/>
      </w:divBdr>
    </w:div>
    <w:div w:id="591469637">
      <w:bodyDiv w:val="1"/>
      <w:marLeft w:val="0"/>
      <w:marRight w:val="0"/>
      <w:marTop w:val="0"/>
      <w:marBottom w:val="0"/>
      <w:divBdr>
        <w:top w:val="none" w:sz="0" w:space="0" w:color="auto"/>
        <w:left w:val="none" w:sz="0" w:space="0" w:color="auto"/>
        <w:bottom w:val="none" w:sz="0" w:space="0" w:color="auto"/>
        <w:right w:val="none" w:sz="0" w:space="0" w:color="auto"/>
      </w:divBdr>
    </w:div>
    <w:div w:id="609316390">
      <w:bodyDiv w:val="1"/>
      <w:marLeft w:val="0"/>
      <w:marRight w:val="0"/>
      <w:marTop w:val="0"/>
      <w:marBottom w:val="0"/>
      <w:divBdr>
        <w:top w:val="none" w:sz="0" w:space="0" w:color="auto"/>
        <w:left w:val="none" w:sz="0" w:space="0" w:color="auto"/>
        <w:bottom w:val="none" w:sz="0" w:space="0" w:color="auto"/>
        <w:right w:val="none" w:sz="0" w:space="0" w:color="auto"/>
      </w:divBdr>
    </w:div>
    <w:div w:id="612828812">
      <w:bodyDiv w:val="1"/>
      <w:marLeft w:val="0"/>
      <w:marRight w:val="0"/>
      <w:marTop w:val="0"/>
      <w:marBottom w:val="0"/>
      <w:divBdr>
        <w:top w:val="none" w:sz="0" w:space="0" w:color="auto"/>
        <w:left w:val="none" w:sz="0" w:space="0" w:color="auto"/>
        <w:bottom w:val="none" w:sz="0" w:space="0" w:color="auto"/>
        <w:right w:val="none" w:sz="0" w:space="0" w:color="auto"/>
      </w:divBdr>
    </w:div>
    <w:div w:id="619606837">
      <w:bodyDiv w:val="1"/>
      <w:marLeft w:val="0"/>
      <w:marRight w:val="0"/>
      <w:marTop w:val="0"/>
      <w:marBottom w:val="0"/>
      <w:divBdr>
        <w:top w:val="none" w:sz="0" w:space="0" w:color="auto"/>
        <w:left w:val="none" w:sz="0" w:space="0" w:color="auto"/>
        <w:bottom w:val="none" w:sz="0" w:space="0" w:color="auto"/>
        <w:right w:val="none" w:sz="0" w:space="0" w:color="auto"/>
      </w:divBdr>
    </w:div>
    <w:div w:id="660082575">
      <w:bodyDiv w:val="1"/>
      <w:marLeft w:val="0"/>
      <w:marRight w:val="0"/>
      <w:marTop w:val="0"/>
      <w:marBottom w:val="0"/>
      <w:divBdr>
        <w:top w:val="none" w:sz="0" w:space="0" w:color="auto"/>
        <w:left w:val="none" w:sz="0" w:space="0" w:color="auto"/>
        <w:bottom w:val="none" w:sz="0" w:space="0" w:color="auto"/>
        <w:right w:val="none" w:sz="0" w:space="0" w:color="auto"/>
      </w:divBdr>
    </w:div>
    <w:div w:id="666907482">
      <w:bodyDiv w:val="1"/>
      <w:marLeft w:val="0"/>
      <w:marRight w:val="0"/>
      <w:marTop w:val="0"/>
      <w:marBottom w:val="0"/>
      <w:divBdr>
        <w:top w:val="none" w:sz="0" w:space="0" w:color="auto"/>
        <w:left w:val="none" w:sz="0" w:space="0" w:color="auto"/>
        <w:bottom w:val="none" w:sz="0" w:space="0" w:color="auto"/>
        <w:right w:val="none" w:sz="0" w:space="0" w:color="auto"/>
      </w:divBdr>
    </w:div>
    <w:div w:id="688721268">
      <w:bodyDiv w:val="1"/>
      <w:marLeft w:val="0"/>
      <w:marRight w:val="0"/>
      <w:marTop w:val="0"/>
      <w:marBottom w:val="0"/>
      <w:divBdr>
        <w:top w:val="none" w:sz="0" w:space="0" w:color="auto"/>
        <w:left w:val="none" w:sz="0" w:space="0" w:color="auto"/>
        <w:bottom w:val="none" w:sz="0" w:space="0" w:color="auto"/>
        <w:right w:val="none" w:sz="0" w:space="0" w:color="auto"/>
      </w:divBdr>
    </w:div>
    <w:div w:id="718238447">
      <w:bodyDiv w:val="1"/>
      <w:marLeft w:val="0"/>
      <w:marRight w:val="0"/>
      <w:marTop w:val="0"/>
      <w:marBottom w:val="0"/>
      <w:divBdr>
        <w:top w:val="none" w:sz="0" w:space="0" w:color="auto"/>
        <w:left w:val="none" w:sz="0" w:space="0" w:color="auto"/>
        <w:bottom w:val="none" w:sz="0" w:space="0" w:color="auto"/>
        <w:right w:val="none" w:sz="0" w:space="0" w:color="auto"/>
      </w:divBdr>
    </w:div>
    <w:div w:id="759521754">
      <w:bodyDiv w:val="1"/>
      <w:marLeft w:val="0"/>
      <w:marRight w:val="0"/>
      <w:marTop w:val="0"/>
      <w:marBottom w:val="0"/>
      <w:divBdr>
        <w:top w:val="none" w:sz="0" w:space="0" w:color="auto"/>
        <w:left w:val="none" w:sz="0" w:space="0" w:color="auto"/>
        <w:bottom w:val="none" w:sz="0" w:space="0" w:color="auto"/>
        <w:right w:val="none" w:sz="0" w:space="0" w:color="auto"/>
      </w:divBdr>
    </w:div>
    <w:div w:id="788554341">
      <w:bodyDiv w:val="1"/>
      <w:marLeft w:val="0"/>
      <w:marRight w:val="0"/>
      <w:marTop w:val="0"/>
      <w:marBottom w:val="0"/>
      <w:divBdr>
        <w:top w:val="none" w:sz="0" w:space="0" w:color="auto"/>
        <w:left w:val="none" w:sz="0" w:space="0" w:color="auto"/>
        <w:bottom w:val="none" w:sz="0" w:space="0" w:color="auto"/>
        <w:right w:val="none" w:sz="0" w:space="0" w:color="auto"/>
      </w:divBdr>
    </w:div>
    <w:div w:id="797649672">
      <w:bodyDiv w:val="1"/>
      <w:marLeft w:val="0"/>
      <w:marRight w:val="0"/>
      <w:marTop w:val="0"/>
      <w:marBottom w:val="0"/>
      <w:divBdr>
        <w:top w:val="none" w:sz="0" w:space="0" w:color="auto"/>
        <w:left w:val="none" w:sz="0" w:space="0" w:color="auto"/>
        <w:bottom w:val="none" w:sz="0" w:space="0" w:color="auto"/>
        <w:right w:val="none" w:sz="0" w:space="0" w:color="auto"/>
      </w:divBdr>
    </w:div>
    <w:div w:id="805008090">
      <w:bodyDiv w:val="1"/>
      <w:marLeft w:val="0"/>
      <w:marRight w:val="0"/>
      <w:marTop w:val="0"/>
      <w:marBottom w:val="0"/>
      <w:divBdr>
        <w:top w:val="none" w:sz="0" w:space="0" w:color="auto"/>
        <w:left w:val="none" w:sz="0" w:space="0" w:color="auto"/>
        <w:bottom w:val="none" w:sz="0" w:space="0" w:color="auto"/>
        <w:right w:val="none" w:sz="0" w:space="0" w:color="auto"/>
      </w:divBdr>
    </w:div>
    <w:div w:id="828060591">
      <w:bodyDiv w:val="1"/>
      <w:marLeft w:val="0"/>
      <w:marRight w:val="0"/>
      <w:marTop w:val="0"/>
      <w:marBottom w:val="0"/>
      <w:divBdr>
        <w:top w:val="none" w:sz="0" w:space="0" w:color="auto"/>
        <w:left w:val="none" w:sz="0" w:space="0" w:color="auto"/>
        <w:bottom w:val="none" w:sz="0" w:space="0" w:color="auto"/>
        <w:right w:val="none" w:sz="0" w:space="0" w:color="auto"/>
      </w:divBdr>
    </w:div>
    <w:div w:id="852110409">
      <w:bodyDiv w:val="1"/>
      <w:marLeft w:val="0"/>
      <w:marRight w:val="0"/>
      <w:marTop w:val="0"/>
      <w:marBottom w:val="0"/>
      <w:divBdr>
        <w:top w:val="none" w:sz="0" w:space="0" w:color="auto"/>
        <w:left w:val="none" w:sz="0" w:space="0" w:color="auto"/>
        <w:bottom w:val="none" w:sz="0" w:space="0" w:color="auto"/>
        <w:right w:val="none" w:sz="0" w:space="0" w:color="auto"/>
      </w:divBdr>
    </w:div>
    <w:div w:id="905870671">
      <w:bodyDiv w:val="1"/>
      <w:marLeft w:val="0"/>
      <w:marRight w:val="0"/>
      <w:marTop w:val="0"/>
      <w:marBottom w:val="0"/>
      <w:divBdr>
        <w:top w:val="none" w:sz="0" w:space="0" w:color="auto"/>
        <w:left w:val="none" w:sz="0" w:space="0" w:color="auto"/>
        <w:bottom w:val="none" w:sz="0" w:space="0" w:color="auto"/>
        <w:right w:val="none" w:sz="0" w:space="0" w:color="auto"/>
      </w:divBdr>
    </w:div>
    <w:div w:id="930888879">
      <w:bodyDiv w:val="1"/>
      <w:marLeft w:val="0"/>
      <w:marRight w:val="0"/>
      <w:marTop w:val="0"/>
      <w:marBottom w:val="0"/>
      <w:divBdr>
        <w:top w:val="none" w:sz="0" w:space="0" w:color="auto"/>
        <w:left w:val="none" w:sz="0" w:space="0" w:color="auto"/>
        <w:bottom w:val="none" w:sz="0" w:space="0" w:color="auto"/>
        <w:right w:val="none" w:sz="0" w:space="0" w:color="auto"/>
      </w:divBdr>
    </w:div>
    <w:div w:id="951519296">
      <w:bodyDiv w:val="1"/>
      <w:marLeft w:val="0"/>
      <w:marRight w:val="0"/>
      <w:marTop w:val="0"/>
      <w:marBottom w:val="0"/>
      <w:divBdr>
        <w:top w:val="none" w:sz="0" w:space="0" w:color="auto"/>
        <w:left w:val="none" w:sz="0" w:space="0" w:color="auto"/>
        <w:bottom w:val="none" w:sz="0" w:space="0" w:color="auto"/>
        <w:right w:val="none" w:sz="0" w:space="0" w:color="auto"/>
      </w:divBdr>
    </w:div>
    <w:div w:id="955331846">
      <w:bodyDiv w:val="1"/>
      <w:marLeft w:val="0"/>
      <w:marRight w:val="0"/>
      <w:marTop w:val="0"/>
      <w:marBottom w:val="0"/>
      <w:divBdr>
        <w:top w:val="none" w:sz="0" w:space="0" w:color="auto"/>
        <w:left w:val="none" w:sz="0" w:space="0" w:color="auto"/>
        <w:bottom w:val="none" w:sz="0" w:space="0" w:color="auto"/>
        <w:right w:val="none" w:sz="0" w:space="0" w:color="auto"/>
      </w:divBdr>
    </w:div>
    <w:div w:id="964507284">
      <w:bodyDiv w:val="1"/>
      <w:marLeft w:val="0"/>
      <w:marRight w:val="0"/>
      <w:marTop w:val="0"/>
      <w:marBottom w:val="0"/>
      <w:divBdr>
        <w:top w:val="none" w:sz="0" w:space="0" w:color="auto"/>
        <w:left w:val="none" w:sz="0" w:space="0" w:color="auto"/>
        <w:bottom w:val="none" w:sz="0" w:space="0" w:color="auto"/>
        <w:right w:val="none" w:sz="0" w:space="0" w:color="auto"/>
      </w:divBdr>
    </w:div>
    <w:div w:id="97021286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6689701">
      <w:bodyDiv w:val="1"/>
      <w:marLeft w:val="0"/>
      <w:marRight w:val="0"/>
      <w:marTop w:val="0"/>
      <w:marBottom w:val="0"/>
      <w:divBdr>
        <w:top w:val="none" w:sz="0" w:space="0" w:color="auto"/>
        <w:left w:val="none" w:sz="0" w:space="0" w:color="auto"/>
        <w:bottom w:val="none" w:sz="0" w:space="0" w:color="auto"/>
        <w:right w:val="none" w:sz="0" w:space="0" w:color="auto"/>
      </w:divBdr>
    </w:div>
    <w:div w:id="993919406">
      <w:bodyDiv w:val="1"/>
      <w:marLeft w:val="0"/>
      <w:marRight w:val="0"/>
      <w:marTop w:val="0"/>
      <w:marBottom w:val="0"/>
      <w:divBdr>
        <w:top w:val="none" w:sz="0" w:space="0" w:color="auto"/>
        <w:left w:val="none" w:sz="0" w:space="0" w:color="auto"/>
        <w:bottom w:val="none" w:sz="0" w:space="0" w:color="auto"/>
        <w:right w:val="none" w:sz="0" w:space="0" w:color="auto"/>
      </w:divBdr>
    </w:div>
    <w:div w:id="1016273767">
      <w:bodyDiv w:val="1"/>
      <w:marLeft w:val="0"/>
      <w:marRight w:val="0"/>
      <w:marTop w:val="0"/>
      <w:marBottom w:val="0"/>
      <w:divBdr>
        <w:top w:val="none" w:sz="0" w:space="0" w:color="auto"/>
        <w:left w:val="none" w:sz="0" w:space="0" w:color="auto"/>
        <w:bottom w:val="none" w:sz="0" w:space="0" w:color="auto"/>
        <w:right w:val="none" w:sz="0" w:space="0" w:color="auto"/>
      </w:divBdr>
    </w:div>
    <w:div w:id="1046442159">
      <w:bodyDiv w:val="1"/>
      <w:marLeft w:val="0"/>
      <w:marRight w:val="0"/>
      <w:marTop w:val="0"/>
      <w:marBottom w:val="0"/>
      <w:divBdr>
        <w:top w:val="none" w:sz="0" w:space="0" w:color="auto"/>
        <w:left w:val="none" w:sz="0" w:space="0" w:color="auto"/>
        <w:bottom w:val="none" w:sz="0" w:space="0" w:color="auto"/>
        <w:right w:val="none" w:sz="0" w:space="0" w:color="auto"/>
      </w:divBdr>
    </w:div>
    <w:div w:id="1057314687">
      <w:bodyDiv w:val="1"/>
      <w:marLeft w:val="0"/>
      <w:marRight w:val="0"/>
      <w:marTop w:val="0"/>
      <w:marBottom w:val="0"/>
      <w:divBdr>
        <w:top w:val="none" w:sz="0" w:space="0" w:color="auto"/>
        <w:left w:val="none" w:sz="0" w:space="0" w:color="auto"/>
        <w:bottom w:val="none" w:sz="0" w:space="0" w:color="auto"/>
        <w:right w:val="none" w:sz="0" w:space="0" w:color="auto"/>
      </w:divBdr>
    </w:div>
    <w:div w:id="1063063662">
      <w:bodyDiv w:val="1"/>
      <w:marLeft w:val="0"/>
      <w:marRight w:val="0"/>
      <w:marTop w:val="0"/>
      <w:marBottom w:val="0"/>
      <w:divBdr>
        <w:top w:val="none" w:sz="0" w:space="0" w:color="auto"/>
        <w:left w:val="none" w:sz="0" w:space="0" w:color="auto"/>
        <w:bottom w:val="none" w:sz="0" w:space="0" w:color="auto"/>
        <w:right w:val="none" w:sz="0" w:space="0" w:color="auto"/>
      </w:divBdr>
    </w:div>
    <w:div w:id="1064914585">
      <w:bodyDiv w:val="1"/>
      <w:marLeft w:val="0"/>
      <w:marRight w:val="0"/>
      <w:marTop w:val="0"/>
      <w:marBottom w:val="0"/>
      <w:divBdr>
        <w:top w:val="none" w:sz="0" w:space="0" w:color="auto"/>
        <w:left w:val="none" w:sz="0" w:space="0" w:color="auto"/>
        <w:bottom w:val="none" w:sz="0" w:space="0" w:color="auto"/>
        <w:right w:val="none" w:sz="0" w:space="0" w:color="auto"/>
      </w:divBdr>
    </w:div>
    <w:div w:id="1103570343">
      <w:bodyDiv w:val="1"/>
      <w:marLeft w:val="0"/>
      <w:marRight w:val="0"/>
      <w:marTop w:val="0"/>
      <w:marBottom w:val="0"/>
      <w:divBdr>
        <w:top w:val="none" w:sz="0" w:space="0" w:color="auto"/>
        <w:left w:val="none" w:sz="0" w:space="0" w:color="auto"/>
        <w:bottom w:val="none" w:sz="0" w:space="0" w:color="auto"/>
        <w:right w:val="none" w:sz="0" w:space="0" w:color="auto"/>
      </w:divBdr>
    </w:div>
    <w:div w:id="1120803646">
      <w:bodyDiv w:val="1"/>
      <w:marLeft w:val="0"/>
      <w:marRight w:val="0"/>
      <w:marTop w:val="0"/>
      <w:marBottom w:val="0"/>
      <w:divBdr>
        <w:top w:val="none" w:sz="0" w:space="0" w:color="auto"/>
        <w:left w:val="none" w:sz="0" w:space="0" w:color="auto"/>
        <w:bottom w:val="none" w:sz="0" w:space="0" w:color="auto"/>
        <w:right w:val="none" w:sz="0" w:space="0" w:color="auto"/>
      </w:divBdr>
    </w:div>
    <w:div w:id="112349825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383432">
      <w:bodyDiv w:val="1"/>
      <w:marLeft w:val="0"/>
      <w:marRight w:val="0"/>
      <w:marTop w:val="0"/>
      <w:marBottom w:val="0"/>
      <w:divBdr>
        <w:top w:val="none" w:sz="0" w:space="0" w:color="auto"/>
        <w:left w:val="none" w:sz="0" w:space="0" w:color="auto"/>
        <w:bottom w:val="none" w:sz="0" w:space="0" w:color="auto"/>
        <w:right w:val="none" w:sz="0" w:space="0" w:color="auto"/>
      </w:divBdr>
    </w:div>
    <w:div w:id="1173107757">
      <w:bodyDiv w:val="1"/>
      <w:marLeft w:val="0"/>
      <w:marRight w:val="0"/>
      <w:marTop w:val="0"/>
      <w:marBottom w:val="0"/>
      <w:divBdr>
        <w:top w:val="none" w:sz="0" w:space="0" w:color="auto"/>
        <w:left w:val="none" w:sz="0" w:space="0" w:color="auto"/>
        <w:bottom w:val="none" w:sz="0" w:space="0" w:color="auto"/>
        <w:right w:val="none" w:sz="0" w:space="0" w:color="auto"/>
      </w:divBdr>
    </w:div>
    <w:div w:id="1176504706">
      <w:bodyDiv w:val="1"/>
      <w:marLeft w:val="0"/>
      <w:marRight w:val="0"/>
      <w:marTop w:val="0"/>
      <w:marBottom w:val="0"/>
      <w:divBdr>
        <w:top w:val="none" w:sz="0" w:space="0" w:color="auto"/>
        <w:left w:val="none" w:sz="0" w:space="0" w:color="auto"/>
        <w:bottom w:val="none" w:sz="0" w:space="0" w:color="auto"/>
        <w:right w:val="none" w:sz="0" w:space="0" w:color="auto"/>
      </w:divBdr>
    </w:div>
    <w:div w:id="1178882911">
      <w:bodyDiv w:val="1"/>
      <w:marLeft w:val="0"/>
      <w:marRight w:val="0"/>
      <w:marTop w:val="0"/>
      <w:marBottom w:val="0"/>
      <w:divBdr>
        <w:top w:val="none" w:sz="0" w:space="0" w:color="auto"/>
        <w:left w:val="none" w:sz="0" w:space="0" w:color="auto"/>
        <w:bottom w:val="none" w:sz="0" w:space="0" w:color="auto"/>
        <w:right w:val="none" w:sz="0" w:space="0" w:color="auto"/>
      </w:divBdr>
    </w:div>
    <w:div w:id="1189023525">
      <w:bodyDiv w:val="1"/>
      <w:marLeft w:val="0"/>
      <w:marRight w:val="0"/>
      <w:marTop w:val="0"/>
      <w:marBottom w:val="0"/>
      <w:divBdr>
        <w:top w:val="none" w:sz="0" w:space="0" w:color="auto"/>
        <w:left w:val="none" w:sz="0" w:space="0" w:color="auto"/>
        <w:bottom w:val="none" w:sz="0" w:space="0" w:color="auto"/>
        <w:right w:val="none" w:sz="0" w:space="0" w:color="auto"/>
      </w:divBdr>
    </w:div>
    <w:div w:id="1217204519">
      <w:bodyDiv w:val="1"/>
      <w:marLeft w:val="0"/>
      <w:marRight w:val="0"/>
      <w:marTop w:val="0"/>
      <w:marBottom w:val="0"/>
      <w:divBdr>
        <w:top w:val="none" w:sz="0" w:space="0" w:color="auto"/>
        <w:left w:val="none" w:sz="0" w:space="0" w:color="auto"/>
        <w:bottom w:val="none" w:sz="0" w:space="0" w:color="auto"/>
        <w:right w:val="none" w:sz="0" w:space="0" w:color="auto"/>
      </w:divBdr>
    </w:div>
    <w:div w:id="1221096330">
      <w:bodyDiv w:val="1"/>
      <w:marLeft w:val="0"/>
      <w:marRight w:val="0"/>
      <w:marTop w:val="0"/>
      <w:marBottom w:val="0"/>
      <w:divBdr>
        <w:top w:val="none" w:sz="0" w:space="0" w:color="auto"/>
        <w:left w:val="none" w:sz="0" w:space="0" w:color="auto"/>
        <w:bottom w:val="none" w:sz="0" w:space="0" w:color="auto"/>
        <w:right w:val="none" w:sz="0" w:space="0" w:color="auto"/>
      </w:divBdr>
    </w:div>
    <w:div w:id="1243679058">
      <w:bodyDiv w:val="1"/>
      <w:marLeft w:val="0"/>
      <w:marRight w:val="0"/>
      <w:marTop w:val="0"/>
      <w:marBottom w:val="0"/>
      <w:divBdr>
        <w:top w:val="none" w:sz="0" w:space="0" w:color="auto"/>
        <w:left w:val="none" w:sz="0" w:space="0" w:color="auto"/>
        <w:bottom w:val="none" w:sz="0" w:space="0" w:color="auto"/>
        <w:right w:val="none" w:sz="0" w:space="0" w:color="auto"/>
      </w:divBdr>
    </w:div>
    <w:div w:id="1254585364">
      <w:bodyDiv w:val="1"/>
      <w:marLeft w:val="0"/>
      <w:marRight w:val="0"/>
      <w:marTop w:val="0"/>
      <w:marBottom w:val="0"/>
      <w:divBdr>
        <w:top w:val="none" w:sz="0" w:space="0" w:color="auto"/>
        <w:left w:val="none" w:sz="0" w:space="0" w:color="auto"/>
        <w:bottom w:val="none" w:sz="0" w:space="0" w:color="auto"/>
        <w:right w:val="none" w:sz="0" w:space="0" w:color="auto"/>
      </w:divBdr>
    </w:div>
    <w:div w:id="1263994317">
      <w:bodyDiv w:val="1"/>
      <w:marLeft w:val="0"/>
      <w:marRight w:val="0"/>
      <w:marTop w:val="0"/>
      <w:marBottom w:val="0"/>
      <w:divBdr>
        <w:top w:val="none" w:sz="0" w:space="0" w:color="auto"/>
        <w:left w:val="none" w:sz="0" w:space="0" w:color="auto"/>
        <w:bottom w:val="none" w:sz="0" w:space="0" w:color="auto"/>
        <w:right w:val="none" w:sz="0" w:space="0" w:color="auto"/>
      </w:divBdr>
    </w:div>
    <w:div w:id="1276670404">
      <w:bodyDiv w:val="1"/>
      <w:marLeft w:val="0"/>
      <w:marRight w:val="0"/>
      <w:marTop w:val="0"/>
      <w:marBottom w:val="0"/>
      <w:divBdr>
        <w:top w:val="none" w:sz="0" w:space="0" w:color="auto"/>
        <w:left w:val="none" w:sz="0" w:space="0" w:color="auto"/>
        <w:bottom w:val="none" w:sz="0" w:space="0" w:color="auto"/>
        <w:right w:val="none" w:sz="0" w:space="0" w:color="auto"/>
      </w:divBdr>
    </w:div>
    <w:div w:id="1298803745">
      <w:bodyDiv w:val="1"/>
      <w:marLeft w:val="0"/>
      <w:marRight w:val="0"/>
      <w:marTop w:val="0"/>
      <w:marBottom w:val="0"/>
      <w:divBdr>
        <w:top w:val="none" w:sz="0" w:space="0" w:color="auto"/>
        <w:left w:val="none" w:sz="0" w:space="0" w:color="auto"/>
        <w:bottom w:val="none" w:sz="0" w:space="0" w:color="auto"/>
        <w:right w:val="none" w:sz="0" w:space="0" w:color="auto"/>
      </w:divBdr>
    </w:div>
    <w:div w:id="1313680129">
      <w:bodyDiv w:val="1"/>
      <w:marLeft w:val="0"/>
      <w:marRight w:val="0"/>
      <w:marTop w:val="0"/>
      <w:marBottom w:val="0"/>
      <w:divBdr>
        <w:top w:val="none" w:sz="0" w:space="0" w:color="auto"/>
        <w:left w:val="none" w:sz="0" w:space="0" w:color="auto"/>
        <w:bottom w:val="none" w:sz="0" w:space="0" w:color="auto"/>
        <w:right w:val="none" w:sz="0" w:space="0" w:color="auto"/>
      </w:divBdr>
    </w:div>
    <w:div w:id="1331911268">
      <w:bodyDiv w:val="1"/>
      <w:marLeft w:val="0"/>
      <w:marRight w:val="0"/>
      <w:marTop w:val="0"/>
      <w:marBottom w:val="0"/>
      <w:divBdr>
        <w:top w:val="none" w:sz="0" w:space="0" w:color="auto"/>
        <w:left w:val="none" w:sz="0" w:space="0" w:color="auto"/>
        <w:bottom w:val="none" w:sz="0" w:space="0" w:color="auto"/>
        <w:right w:val="none" w:sz="0" w:space="0" w:color="auto"/>
      </w:divBdr>
    </w:div>
    <w:div w:id="1335499519">
      <w:bodyDiv w:val="1"/>
      <w:marLeft w:val="0"/>
      <w:marRight w:val="0"/>
      <w:marTop w:val="0"/>
      <w:marBottom w:val="0"/>
      <w:divBdr>
        <w:top w:val="none" w:sz="0" w:space="0" w:color="auto"/>
        <w:left w:val="none" w:sz="0" w:space="0" w:color="auto"/>
        <w:bottom w:val="none" w:sz="0" w:space="0" w:color="auto"/>
        <w:right w:val="none" w:sz="0" w:space="0" w:color="auto"/>
      </w:divBdr>
    </w:div>
    <w:div w:id="1341616046">
      <w:bodyDiv w:val="1"/>
      <w:marLeft w:val="0"/>
      <w:marRight w:val="0"/>
      <w:marTop w:val="0"/>
      <w:marBottom w:val="0"/>
      <w:divBdr>
        <w:top w:val="none" w:sz="0" w:space="0" w:color="auto"/>
        <w:left w:val="none" w:sz="0" w:space="0" w:color="auto"/>
        <w:bottom w:val="none" w:sz="0" w:space="0" w:color="auto"/>
        <w:right w:val="none" w:sz="0" w:space="0" w:color="auto"/>
      </w:divBdr>
    </w:div>
    <w:div w:id="1343514041">
      <w:bodyDiv w:val="1"/>
      <w:marLeft w:val="0"/>
      <w:marRight w:val="0"/>
      <w:marTop w:val="0"/>
      <w:marBottom w:val="0"/>
      <w:divBdr>
        <w:top w:val="none" w:sz="0" w:space="0" w:color="auto"/>
        <w:left w:val="none" w:sz="0" w:space="0" w:color="auto"/>
        <w:bottom w:val="none" w:sz="0" w:space="0" w:color="auto"/>
        <w:right w:val="none" w:sz="0" w:space="0" w:color="auto"/>
      </w:divBdr>
    </w:div>
    <w:div w:id="137195559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4682378">
      <w:bodyDiv w:val="1"/>
      <w:marLeft w:val="0"/>
      <w:marRight w:val="0"/>
      <w:marTop w:val="0"/>
      <w:marBottom w:val="0"/>
      <w:divBdr>
        <w:top w:val="none" w:sz="0" w:space="0" w:color="auto"/>
        <w:left w:val="none" w:sz="0" w:space="0" w:color="auto"/>
        <w:bottom w:val="none" w:sz="0" w:space="0" w:color="auto"/>
        <w:right w:val="none" w:sz="0" w:space="0" w:color="auto"/>
      </w:divBdr>
    </w:div>
    <w:div w:id="1503742103">
      <w:bodyDiv w:val="1"/>
      <w:marLeft w:val="0"/>
      <w:marRight w:val="0"/>
      <w:marTop w:val="0"/>
      <w:marBottom w:val="0"/>
      <w:divBdr>
        <w:top w:val="none" w:sz="0" w:space="0" w:color="auto"/>
        <w:left w:val="none" w:sz="0" w:space="0" w:color="auto"/>
        <w:bottom w:val="none" w:sz="0" w:space="0" w:color="auto"/>
        <w:right w:val="none" w:sz="0" w:space="0" w:color="auto"/>
      </w:divBdr>
    </w:div>
    <w:div w:id="1505321877">
      <w:bodyDiv w:val="1"/>
      <w:marLeft w:val="0"/>
      <w:marRight w:val="0"/>
      <w:marTop w:val="0"/>
      <w:marBottom w:val="0"/>
      <w:divBdr>
        <w:top w:val="none" w:sz="0" w:space="0" w:color="auto"/>
        <w:left w:val="none" w:sz="0" w:space="0" w:color="auto"/>
        <w:bottom w:val="none" w:sz="0" w:space="0" w:color="auto"/>
        <w:right w:val="none" w:sz="0" w:space="0" w:color="auto"/>
      </w:divBdr>
    </w:div>
    <w:div w:id="1511867497">
      <w:bodyDiv w:val="1"/>
      <w:marLeft w:val="0"/>
      <w:marRight w:val="0"/>
      <w:marTop w:val="0"/>
      <w:marBottom w:val="0"/>
      <w:divBdr>
        <w:top w:val="none" w:sz="0" w:space="0" w:color="auto"/>
        <w:left w:val="none" w:sz="0" w:space="0" w:color="auto"/>
        <w:bottom w:val="none" w:sz="0" w:space="0" w:color="auto"/>
        <w:right w:val="none" w:sz="0" w:space="0" w:color="auto"/>
      </w:divBdr>
    </w:div>
    <w:div w:id="1511918346">
      <w:bodyDiv w:val="1"/>
      <w:marLeft w:val="0"/>
      <w:marRight w:val="0"/>
      <w:marTop w:val="0"/>
      <w:marBottom w:val="0"/>
      <w:divBdr>
        <w:top w:val="none" w:sz="0" w:space="0" w:color="auto"/>
        <w:left w:val="none" w:sz="0" w:space="0" w:color="auto"/>
        <w:bottom w:val="none" w:sz="0" w:space="0" w:color="auto"/>
        <w:right w:val="none" w:sz="0" w:space="0" w:color="auto"/>
      </w:divBdr>
    </w:div>
    <w:div w:id="1544901296">
      <w:bodyDiv w:val="1"/>
      <w:marLeft w:val="0"/>
      <w:marRight w:val="0"/>
      <w:marTop w:val="0"/>
      <w:marBottom w:val="0"/>
      <w:divBdr>
        <w:top w:val="none" w:sz="0" w:space="0" w:color="auto"/>
        <w:left w:val="none" w:sz="0" w:space="0" w:color="auto"/>
        <w:bottom w:val="none" w:sz="0" w:space="0" w:color="auto"/>
        <w:right w:val="none" w:sz="0" w:space="0" w:color="auto"/>
      </w:divBdr>
    </w:div>
    <w:div w:id="1590852331">
      <w:bodyDiv w:val="1"/>
      <w:marLeft w:val="0"/>
      <w:marRight w:val="0"/>
      <w:marTop w:val="0"/>
      <w:marBottom w:val="0"/>
      <w:divBdr>
        <w:top w:val="none" w:sz="0" w:space="0" w:color="auto"/>
        <w:left w:val="none" w:sz="0" w:space="0" w:color="auto"/>
        <w:bottom w:val="none" w:sz="0" w:space="0" w:color="auto"/>
        <w:right w:val="none" w:sz="0" w:space="0" w:color="auto"/>
      </w:divBdr>
    </w:div>
    <w:div w:id="1601982801">
      <w:bodyDiv w:val="1"/>
      <w:marLeft w:val="0"/>
      <w:marRight w:val="0"/>
      <w:marTop w:val="0"/>
      <w:marBottom w:val="0"/>
      <w:divBdr>
        <w:top w:val="none" w:sz="0" w:space="0" w:color="auto"/>
        <w:left w:val="none" w:sz="0" w:space="0" w:color="auto"/>
        <w:bottom w:val="none" w:sz="0" w:space="0" w:color="auto"/>
        <w:right w:val="none" w:sz="0" w:space="0" w:color="auto"/>
      </w:divBdr>
    </w:div>
    <w:div w:id="161351639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8196673">
      <w:bodyDiv w:val="1"/>
      <w:marLeft w:val="0"/>
      <w:marRight w:val="0"/>
      <w:marTop w:val="0"/>
      <w:marBottom w:val="0"/>
      <w:divBdr>
        <w:top w:val="none" w:sz="0" w:space="0" w:color="auto"/>
        <w:left w:val="none" w:sz="0" w:space="0" w:color="auto"/>
        <w:bottom w:val="none" w:sz="0" w:space="0" w:color="auto"/>
        <w:right w:val="none" w:sz="0" w:space="0" w:color="auto"/>
      </w:divBdr>
    </w:div>
    <w:div w:id="1682001802">
      <w:bodyDiv w:val="1"/>
      <w:marLeft w:val="0"/>
      <w:marRight w:val="0"/>
      <w:marTop w:val="0"/>
      <w:marBottom w:val="0"/>
      <w:divBdr>
        <w:top w:val="none" w:sz="0" w:space="0" w:color="auto"/>
        <w:left w:val="none" w:sz="0" w:space="0" w:color="auto"/>
        <w:bottom w:val="none" w:sz="0" w:space="0" w:color="auto"/>
        <w:right w:val="none" w:sz="0" w:space="0" w:color="auto"/>
      </w:divBdr>
    </w:div>
    <w:div w:id="1696887027">
      <w:bodyDiv w:val="1"/>
      <w:marLeft w:val="0"/>
      <w:marRight w:val="0"/>
      <w:marTop w:val="0"/>
      <w:marBottom w:val="0"/>
      <w:divBdr>
        <w:top w:val="none" w:sz="0" w:space="0" w:color="auto"/>
        <w:left w:val="none" w:sz="0" w:space="0" w:color="auto"/>
        <w:bottom w:val="none" w:sz="0" w:space="0" w:color="auto"/>
        <w:right w:val="none" w:sz="0" w:space="0" w:color="auto"/>
      </w:divBdr>
    </w:div>
    <w:div w:id="1705793320">
      <w:bodyDiv w:val="1"/>
      <w:marLeft w:val="0"/>
      <w:marRight w:val="0"/>
      <w:marTop w:val="0"/>
      <w:marBottom w:val="0"/>
      <w:divBdr>
        <w:top w:val="none" w:sz="0" w:space="0" w:color="auto"/>
        <w:left w:val="none" w:sz="0" w:space="0" w:color="auto"/>
        <w:bottom w:val="none" w:sz="0" w:space="0" w:color="auto"/>
        <w:right w:val="none" w:sz="0" w:space="0" w:color="auto"/>
      </w:divBdr>
    </w:div>
    <w:div w:id="1750417514">
      <w:bodyDiv w:val="1"/>
      <w:marLeft w:val="0"/>
      <w:marRight w:val="0"/>
      <w:marTop w:val="0"/>
      <w:marBottom w:val="0"/>
      <w:divBdr>
        <w:top w:val="none" w:sz="0" w:space="0" w:color="auto"/>
        <w:left w:val="none" w:sz="0" w:space="0" w:color="auto"/>
        <w:bottom w:val="none" w:sz="0" w:space="0" w:color="auto"/>
        <w:right w:val="none" w:sz="0" w:space="0" w:color="auto"/>
      </w:divBdr>
    </w:div>
    <w:div w:id="1755467798">
      <w:bodyDiv w:val="1"/>
      <w:marLeft w:val="0"/>
      <w:marRight w:val="0"/>
      <w:marTop w:val="0"/>
      <w:marBottom w:val="0"/>
      <w:divBdr>
        <w:top w:val="none" w:sz="0" w:space="0" w:color="auto"/>
        <w:left w:val="none" w:sz="0" w:space="0" w:color="auto"/>
        <w:bottom w:val="none" w:sz="0" w:space="0" w:color="auto"/>
        <w:right w:val="none" w:sz="0" w:space="0" w:color="auto"/>
      </w:divBdr>
    </w:div>
    <w:div w:id="1759595937">
      <w:bodyDiv w:val="1"/>
      <w:marLeft w:val="0"/>
      <w:marRight w:val="0"/>
      <w:marTop w:val="0"/>
      <w:marBottom w:val="0"/>
      <w:divBdr>
        <w:top w:val="none" w:sz="0" w:space="0" w:color="auto"/>
        <w:left w:val="none" w:sz="0" w:space="0" w:color="auto"/>
        <w:bottom w:val="none" w:sz="0" w:space="0" w:color="auto"/>
        <w:right w:val="none" w:sz="0" w:space="0" w:color="auto"/>
      </w:divBdr>
    </w:div>
    <w:div w:id="1764647177">
      <w:bodyDiv w:val="1"/>
      <w:marLeft w:val="0"/>
      <w:marRight w:val="0"/>
      <w:marTop w:val="0"/>
      <w:marBottom w:val="0"/>
      <w:divBdr>
        <w:top w:val="none" w:sz="0" w:space="0" w:color="auto"/>
        <w:left w:val="none" w:sz="0" w:space="0" w:color="auto"/>
        <w:bottom w:val="none" w:sz="0" w:space="0" w:color="auto"/>
        <w:right w:val="none" w:sz="0" w:space="0" w:color="auto"/>
      </w:divBdr>
    </w:div>
    <w:div w:id="1770005849">
      <w:bodyDiv w:val="1"/>
      <w:marLeft w:val="0"/>
      <w:marRight w:val="0"/>
      <w:marTop w:val="0"/>
      <w:marBottom w:val="0"/>
      <w:divBdr>
        <w:top w:val="none" w:sz="0" w:space="0" w:color="auto"/>
        <w:left w:val="none" w:sz="0" w:space="0" w:color="auto"/>
        <w:bottom w:val="none" w:sz="0" w:space="0" w:color="auto"/>
        <w:right w:val="none" w:sz="0" w:space="0" w:color="auto"/>
      </w:divBdr>
    </w:div>
    <w:div w:id="1777553373">
      <w:bodyDiv w:val="1"/>
      <w:marLeft w:val="0"/>
      <w:marRight w:val="0"/>
      <w:marTop w:val="0"/>
      <w:marBottom w:val="0"/>
      <w:divBdr>
        <w:top w:val="none" w:sz="0" w:space="0" w:color="auto"/>
        <w:left w:val="none" w:sz="0" w:space="0" w:color="auto"/>
        <w:bottom w:val="none" w:sz="0" w:space="0" w:color="auto"/>
        <w:right w:val="none" w:sz="0" w:space="0" w:color="auto"/>
      </w:divBdr>
    </w:div>
    <w:div w:id="180015038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696752">
      <w:bodyDiv w:val="1"/>
      <w:marLeft w:val="0"/>
      <w:marRight w:val="0"/>
      <w:marTop w:val="0"/>
      <w:marBottom w:val="0"/>
      <w:divBdr>
        <w:top w:val="none" w:sz="0" w:space="0" w:color="auto"/>
        <w:left w:val="none" w:sz="0" w:space="0" w:color="auto"/>
        <w:bottom w:val="none" w:sz="0" w:space="0" w:color="auto"/>
        <w:right w:val="none" w:sz="0" w:space="0" w:color="auto"/>
      </w:divBdr>
    </w:div>
    <w:div w:id="1824933464">
      <w:bodyDiv w:val="1"/>
      <w:marLeft w:val="0"/>
      <w:marRight w:val="0"/>
      <w:marTop w:val="0"/>
      <w:marBottom w:val="0"/>
      <w:divBdr>
        <w:top w:val="none" w:sz="0" w:space="0" w:color="auto"/>
        <w:left w:val="none" w:sz="0" w:space="0" w:color="auto"/>
        <w:bottom w:val="none" w:sz="0" w:space="0" w:color="auto"/>
        <w:right w:val="none" w:sz="0" w:space="0" w:color="auto"/>
      </w:divBdr>
    </w:div>
    <w:div w:id="1836459658">
      <w:bodyDiv w:val="1"/>
      <w:marLeft w:val="0"/>
      <w:marRight w:val="0"/>
      <w:marTop w:val="0"/>
      <w:marBottom w:val="0"/>
      <w:divBdr>
        <w:top w:val="none" w:sz="0" w:space="0" w:color="auto"/>
        <w:left w:val="none" w:sz="0" w:space="0" w:color="auto"/>
        <w:bottom w:val="none" w:sz="0" w:space="0" w:color="auto"/>
        <w:right w:val="none" w:sz="0" w:space="0" w:color="auto"/>
      </w:divBdr>
    </w:div>
    <w:div w:id="1849709961">
      <w:bodyDiv w:val="1"/>
      <w:marLeft w:val="0"/>
      <w:marRight w:val="0"/>
      <w:marTop w:val="0"/>
      <w:marBottom w:val="0"/>
      <w:divBdr>
        <w:top w:val="none" w:sz="0" w:space="0" w:color="auto"/>
        <w:left w:val="none" w:sz="0" w:space="0" w:color="auto"/>
        <w:bottom w:val="none" w:sz="0" w:space="0" w:color="auto"/>
        <w:right w:val="none" w:sz="0" w:space="0" w:color="auto"/>
      </w:divBdr>
    </w:div>
    <w:div w:id="1855726661">
      <w:bodyDiv w:val="1"/>
      <w:marLeft w:val="0"/>
      <w:marRight w:val="0"/>
      <w:marTop w:val="0"/>
      <w:marBottom w:val="0"/>
      <w:divBdr>
        <w:top w:val="none" w:sz="0" w:space="0" w:color="auto"/>
        <w:left w:val="none" w:sz="0" w:space="0" w:color="auto"/>
        <w:bottom w:val="none" w:sz="0" w:space="0" w:color="auto"/>
        <w:right w:val="none" w:sz="0" w:space="0" w:color="auto"/>
      </w:divBdr>
    </w:div>
    <w:div w:id="1873305783">
      <w:bodyDiv w:val="1"/>
      <w:marLeft w:val="0"/>
      <w:marRight w:val="0"/>
      <w:marTop w:val="0"/>
      <w:marBottom w:val="0"/>
      <w:divBdr>
        <w:top w:val="none" w:sz="0" w:space="0" w:color="auto"/>
        <w:left w:val="none" w:sz="0" w:space="0" w:color="auto"/>
        <w:bottom w:val="none" w:sz="0" w:space="0" w:color="auto"/>
        <w:right w:val="none" w:sz="0" w:space="0" w:color="auto"/>
      </w:divBdr>
    </w:div>
    <w:div w:id="1880817741">
      <w:bodyDiv w:val="1"/>
      <w:marLeft w:val="0"/>
      <w:marRight w:val="0"/>
      <w:marTop w:val="0"/>
      <w:marBottom w:val="0"/>
      <w:divBdr>
        <w:top w:val="none" w:sz="0" w:space="0" w:color="auto"/>
        <w:left w:val="none" w:sz="0" w:space="0" w:color="auto"/>
        <w:bottom w:val="none" w:sz="0" w:space="0" w:color="auto"/>
        <w:right w:val="none" w:sz="0" w:space="0" w:color="auto"/>
      </w:divBdr>
    </w:div>
    <w:div w:id="1885673991">
      <w:bodyDiv w:val="1"/>
      <w:marLeft w:val="0"/>
      <w:marRight w:val="0"/>
      <w:marTop w:val="0"/>
      <w:marBottom w:val="0"/>
      <w:divBdr>
        <w:top w:val="none" w:sz="0" w:space="0" w:color="auto"/>
        <w:left w:val="none" w:sz="0" w:space="0" w:color="auto"/>
        <w:bottom w:val="none" w:sz="0" w:space="0" w:color="auto"/>
        <w:right w:val="none" w:sz="0" w:space="0" w:color="auto"/>
      </w:divBdr>
    </w:div>
    <w:div w:id="1885824057">
      <w:bodyDiv w:val="1"/>
      <w:marLeft w:val="0"/>
      <w:marRight w:val="0"/>
      <w:marTop w:val="0"/>
      <w:marBottom w:val="0"/>
      <w:divBdr>
        <w:top w:val="none" w:sz="0" w:space="0" w:color="auto"/>
        <w:left w:val="none" w:sz="0" w:space="0" w:color="auto"/>
        <w:bottom w:val="none" w:sz="0" w:space="0" w:color="auto"/>
        <w:right w:val="none" w:sz="0" w:space="0" w:color="auto"/>
      </w:divBdr>
    </w:div>
    <w:div w:id="1919051755">
      <w:bodyDiv w:val="1"/>
      <w:marLeft w:val="0"/>
      <w:marRight w:val="0"/>
      <w:marTop w:val="0"/>
      <w:marBottom w:val="0"/>
      <w:divBdr>
        <w:top w:val="none" w:sz="0" w:space="0" w:color="auto"/>
        <w:left w:val="none" w:sz="0" w:space="0" w:color="auto"/>
        <w:bottom w:val="none" w:sz="0" w:space="0" w:color="auto"/>
        <w:right w:val="none" w:sz="0" w:space="0" w:color="auto"/>
      </w:divBdr>
    </w:div>
    <w:div w:id="1922837833">
      <w:bodyDiv w:val="1"/>
      <w:marLeft w:val="0"/>
      <w:marRight w:val="0"/>
      <w:marTop w:val="0"/>
      <w:marBottom w:val="0"/>
      <w:divBdr>
        <w:top w:val="none" w:sz="0" w:space="0" w:color="auto"/>
        <w:left w:val="none" w:sz="0" w:space="0" w:color="auto"/>
        <w:bottom w:val="none" w:sz="0" w:space="0" w:color="auto"/>
        <w:right w:val="none" w:sz="0" w:space="0" w:color="auto"/>
      </w:divBdr>
    </w:div>
    <w:div w:id="1966159735">
      <w:bodyDiv w:val="1"/>
      <w:marLeft w:val="0"/>
      <w:marRight w:val="0"/>
      <w:marTop w:val="0"/>
      <w:marBottom w:val="0"/>
      <w:divBdr>
        <w:top w:val="none" w:sz="0" w:space="0" w:color="auto"/>
        <w:left w:val="none" w:sz="0" w:space="0" w:color="auto"/>
        <w:bottom w:val="none" w:sz="0" w:space="0" w:color="auto"/>
        <w:right w:val="none" w:sz="0" w:space="0" w:color="auto"/>
      </w:divBdr>
    </w:div>
    <w:div w:id="201564344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2773530">
      <w:bodyDiv w:val="1"/>
      <w:marLeft w:val="0"/>
      <w:marRight w:val="0"/>
      <w:marTop w:val="0"/>
      <w:marBottom w:val="0"/>
      <w:divBdr>
        <w:top w:val="none" w:sz="0" w:space="0" w:color="auto"/>
        <w:left w:val="none" w:sz="0" w:space="0" w:color="auto"/>
        <w:bottom w:val="none" w:sz="0" w:space="0" w:color="auto"/>
        <w:right w:val="none" w:sz="0" w:space="0" w:color="auto"/>
      </w:divBdr>
    </w:div>
    <w:div w:id="210187583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5614527">
      <w:bodyDiv w:val="1"/>
      <w:marLeft w:val="0"/>
      <w:marRight w:val="0"/>
      <w:marTop w:val="0"/>
      <w:marBottom w:val="0"/>
      <w:divBdr>
        <w:top w:val="none" w:sz="0" w:space="0" w:color="auto"/>
        <w:left w:val="none" w:sz="0" w:space="0" w:color="auto"/>
        <w:bottom w:val="none" w:sz="0" w:space="0" w:color="auto"/>
        <w:right w:val="none" w:sz="0" w:space="0" w:color="auto"/>
      </w:divBdr>
    </w:div>
    <w:div w:id="214697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onr.org.uk/documents/2020/reppir19-transit-premises.pdf"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onr.org.uk/documents/2020/reppir19-transit-premises.pdf" TargetMode="External"/><Relationship Id="rId27"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6297"/>
    <w:rsid w:val="00183F29"/>
    <w:rsid w:val="00184246"/>
    <w:rsid w:val="001C46AB"/>
    <w:rsid w:val="00223657"/>
    <w:rsid w:val="002550FD"/>
    <w:rsid w:val="002A643C"/>
    <w:rsid w:val="00333F8E"/>
    <w:rsid w:val="00342BCB"/>
    <w:rsid w:val="00350199"/>
    <w:rsid w:val="003A3567"/>
    <w:rsid w:val="003D3770"/>
    <w:rsid w:val="003E5582"/>
    <w:rsid w:val="004F5804"/>
    <w:rsid w:val="00554BA4"/>
    <w:rsid w:val="00612D0F"/>
    <w:rsid w:val="006F27AF"/>
    <w:rsid w:val="007154C5"/>
    <w:rsid w:val="00764F6F"/>
    <w:rsid w:val="00772336"/>
    <w:rsid w:val="00835E07"/>
    <w:rsid w:val="009E2889"/>
    <w:rsid w:val="00A610CE"/>
    <w:rsid w:val="00A657B0"/>
    <w:rsid w:val="00B872F4"/>
    <w:rsid w:val="00BB572B"/>
    <w:rsid w:val="00BC6737"/>
    <w:rsid w:val="00C17C1E"/>
    <w:rsid w:val="00C41BCC"/>
    <w:rsid w:val="00C63C57"/>
    <w:rsid w:val="00D80331"/>
    <w:rsid w:val="00DD7BA4"/>
    <w:rsid w:val="00E27559"/>
    <w:rsid w:val="00E318CE"/>
    <w:rsid w:val="00E646E1"/>
    <w:rsid w:val="00E962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IAE184</b:Tag>
    <b:SourceType>DocumentFromInternetSite</b:SourceType>
    <b:Guid>{EA785B3E-11EE-4F92-9ED3-AA2C4B97ED98}</b:Guid>
    <b:Title>IAEA Safety Standards - SSR-6 - Regulations for the Safe Transport of Radioactive Material</b:Title>
    <b:Year>2018</b:Year>
    <b:Author>
      <b:Author>
        <b:Corporate>IAEA</b:Corporate>
      </b:Author>
    </b:Author>
    <b:URL>https://www-pub.iaea.org/MTCD/Publications/PDF/PUB1798_web.pdf</b:URL>
    <b:RefOrder>1</b:RefOrder>
  </b:Source>
  <b:Source>
    <b:Tag>IAE188</b:Tag>
    <b:SourceType>DocumentFromInternetSite</b:SourceType>
    <b:Guid>{F16D6C4E-9BD1-46BC-87FE-E407ECADAE5D}</b:Guid>
    <b:Title>IAEA Safety Standard Specific Safety Guide SSG-26 - Advisory Material for the IAEA Regulations for the Safe Transport of Radioactive Material</b:Title>
    <b:Year>2018</b:Year>
    <b:URL>https://www.iaea.org/publications/14685/advisory-material-for-the-iaea-regulations-for-the-safe-transport-of-radioactive-material-2018-edition</b:URL>
    <b:Author>
      <b:Author>
        <b:Corporate>IAEA</b:Corporate>
      </b:Author>
    </b:Author>
    <b:RefOrder>2</b:RefOrder>
  </b:Source>
  <b:Source>
    <b:Tag>ONR275</b:Tag>
    <b:SourceType>DocumentFromInternetSite</b:SourceType>
    <b:Guid>{2A530C3C-8CDB-4EA8-B683-1B943CB4C0F9}</b:Guid>
    <b:Author>
      <b:Author>
        <b:Corporate>ONR</b:Corporate>
      </b:Author>
    </b:Author>
    <b:Title>NS-INSP-GD-017 - LC17 – Management Systems</b:Title>
    <b:RefOrder>3</b:RefOrder>
  </b:Source>
  <b:Source>
    <b:Tag>IAE52</b:Tag>
    <b:SourceType>DocumentFromInternetSite</b:SourceType>
    <b:Guid>{A4792031-9482-4ACF-AEF1-A40F53F96F8A}</b:Guid>
    <b:Author>
      <b:Author>
        <b:Corporate>IAEA</b:Corporate>
      </b:Author>
    </b:Author>
    <b:Title>IAEA Safety Standards – Safety Guide – TS-G-1.4 - The Management System for the Safe Transport of Radioactive Material</b:Title>
    <b:Year>2008</b:Year>
    <b:URL>https://www-pub.iaea.org/MTCD/Publications/PDF/Pub1352_web.pdf</b:URL>
    <b:RefOrder>4</b:RefOrder>
  </b:Source>
  <b:Source>
    <b:Tag>ONR416</b:Tag>
    <b:SourceType>ElectronicSource</b:SourceType>
    <b:Guid>{13A12A1A-4F95-4407-8A9C-A5BDDBD5090A}</b:Guid>
    <b:Title>NS-INSP-GD-075 - Transport Inspection Type A packaging – demonstration of compliance of package design </b:Title>
    <b:Author>
      <b:Author>
        <b:Corporate>ONR</b:Corporate>
      </b:Author>
    </b:Author>
    <b:RefOrder>6</b:RefOrder>
  </b:Source>
  <b:Source>
    <b:Tag>ONR417</b:Tag>
    <b:SourceType>ElectronicSource</b:SourceType>
    <b:Guid>{61179A5B-98F6-4005-982E-174649499438}</b:Guid>
    <b:Author>
      <b:Author>
        <b:Corporate>ONR</b:Corporate>
      </b:Author>
    </b:Author>
    <b:Title>TRA-PER-GD-014 - Guidance for Applications for UK Competent Authority Approval</b:Title>
    <b:RefOrder>8</b:RefOrder>
  </b:Source>
  <b:Source>
    <b:Tag>IAE225</b:Tag>
    <b:SourceType>DocumentFromInternetSite</b:SourceType>
    <b:Guid>{DE10BCD5-7C8C-477E-B7FD-34133C765165}</b:Guid>
    <b:Title>IAEA Safety Standards Series No. SSG-66 - Format and Content of the Package Design Safety Report for the Transport of Radioactive Material</b:Title>
    <b:Year>2022</b:Year>
    <b:Author>
      <b:Author>
        <b:Corporate>IAEA</b:Corporate>
      </b:Author>
    </b:Author>
    <b:URL>https://www.iaea.org/publications/14800/format-and-content-of-the-package-design-safety-report-for-the-transport-of-radioactive-material</b:URL>
    <b:RefOrder>9</b:RefOrder>
  </b:Source>
  <b:Source>
    <b:Tag>ONR37</b:Tag>
    <b:SourceType>Report</b:SourceType>
    <b:Guid>{718EDDE2-9E25-47F1-8E63-BD76740DEDE3}</b:Guid>
    <b:Author>
      <b:Author>
        <b:Corporate>ONR</b:Corporate>
      </b:Author>
    </b:Author>
    <b:Title>NS-INSP-GD-022 - LC22 Modification or Experiment on Existing Plant</b:Title>
    <b:RefOrder>7</b:RefOrder>
  </b:Source>
  <b:Source>
    <b:Tag>ONR76</b:Tag>
    <b:SourceType>Report</b:SourceType>
    <b:Guid>{53972C71-CDC2-4965-8FA7-B468D729CA00}</b:Guid>
    <b:Author>
      <b:Author>
        <b:Corporate>ONR</b:Corporate>
      </b:Author>
    </b:Author>
    <b:Title>NS-TAST-GD-077 - Supply Chain Management Arrangements for the Procurement of Nuclear Safety Related Items or Services</b:Title>
    <b:RefOrder>10</b:RefOrder>
  </b:Source>
  <b:Source>
    <b:Tag>ONR149</b:Tag>
    <b:SourceType>ElectronicSource</b:SourceType>
    <b:Guid>{242B30EC-F22B-4E09-AD60-4B27159090ED}</b:Guid>
    <b:Author>
      <b:Author>
        <b:Corporate>ONR</b:Corporate>
      </b:Author>
    </b:Author>
    <b:Title>NS-INSP-GD-028 - LC28 Examination, Inspection Maintenance and Testing (EMIT)</b:Title>
    <b:RefOrder>11</b:RefOrder>
  </b:Source>
  <b:Source>
    <b:Tag>HSE3</b:Tag>
    <b:SourceType>DocumentFromInternetSite</b:SourceType>
    <b:Guid>{4E27F5CD-DA04-458A-A2B9-1B2990DAFF4E}</b:Guid>
    <b:Author>
      <b:Author>
        <b:Corporate>HSE</b:Corporate>
      </b:Author>
    </b:Author>
    <b:Title>L121 - Working with Ionising Radiation</b:Title>
    <b:URL>https://www.hse.gov.uk/pubns/priced/l121.pdf</b:URL>
    <b:RefOrder>12</b:RefOrder>
  </b:Source>
  <b:Source>
    <b:Tag>ONR380</b:Tag>
    <b:SourceType>ElectronicSource</b:SourceType>
    <b:Guid>{13E92659-FC2F-4085-AEEE-D571FA094905}</b:Guid>
    <b:Author>
      <b:Author>
        <b:Corporate>ONR</b:Corporate>
      </b:Author>
    </b:Author>
    <b:Title>TD-TCA-GD-003 - Ionising Radiations Regulations 2017 (IRR17) - Regulation 8 – Radiation Risk</b:Title>
    <b:RefOrder>13</b:RefOrder>
  </b:Source>
  <b:Source>
    <b:Tag>IAE071</b:Tag>
    <b:SourceType>DocumentFromInternetSite</b:SourceType>
    <b:Guid>{738749FC-15A6-49ED-A643-4FDBC5A949E3}</b:Guid>
    <b:Author>
      <b:Author>
        <b:Corporate>IAEA</b:Corporate>
      </b:Author>
    </b:Author>
    <b:Title>IAEA Safety Standards Series No. TS-G-1.3 - Radiation Protection Programmes for the Transport of Radioactive Material</b:Title>
    <b:Year>2007</b:Year>
    <b:URL>https://www.iaea.org/publications/7576/radiation-protection-programmes-for-the-transport-of-radioactive-material</b:URL>
    <b:RefOrder>14</b:RefOrder>
  </b:Source>
  <b:Source>
    <b:Tag>ONR110</b:Tag>
    <b:SourceType>ElectronicSource</b:SourceType>
    <b:Guid>{D40D1000-001A-40B1-84FE-89DC8C1A9EFE}</b:Guid>
    <b:Author>
      <b:Author>
        <b:Corporate>ONR</b:Corporate>
      </b:Author>
    </b:Author>
    <b:Title>NS-INSP-GD-054 - Ionising Radiations Regulations 2017</b:Title>
    <b:RefOrder>15</b:RefOrder>
  </b:Source>
  <b:Source>
    <b:Tag>IAE54</b:Tag>
    <b:SourceType>DocumentFromInternetSite</b:SourceType>
    <b:Guid>{A77E6D18-9195-4899-92B0-44D3842F3B7F}</b:Guid>
    <b:Author>
      <b:Author>
        <b:Corporate>IAEA</b:Corporate>
      </b:Author>
    </b:Author>
    <b:Title>IAEA Safety Standards – General Safety Guide GSG-7 – Occupational Radiation Protection</b:Title>
    <b:Year>2018</b:Year>
    <b:URL>https://www-pub.iaea.org/MTCD/Publications/PDF/PUB1785_web.pdf</b:URL>
    <b:RefOrder>16</b:RefOrder>
  </b:Source>
  <b:Source>
    <b:Tag>ONR418</b:Tag>
    <b:SourceType>DocumentFromInternetSite</b:SourceType>
    <b:Guid>{C5661901-702C-47D6-B8ED-FB331D54214E}</b:Guid>
    <b:Author>
      <b:Author>
        <b:Corporate>ONR</b:Corporate>
      </b:Author>
    </b:Author>
    <b:Title>ONR Guidance - Five steps to transport emergency planning </b:Title>
    <b:RefOrder>17</b:RefOrder>
  </b:Source>
  <b:Source>
    <b:Tag>ONR93</b:Tag>
    <b:SourceType>ElectronicSource</b:SourceType>
    <b:Guid>{E81B53E2-9197-4639-BE60-822BC3EE2802}</b:Guid>
    <b:Author>
      <b:Author>
        <b:Corporate>ONR</b:Corporate>
      </b:Author>
    </b:Author>
    <b:Title>NS-INSP-GD-066 - The Carriage of Dangerous Goods and use of Transportable Pressure Equipment</b:Title>
    <b:RefOrder>18</b:RefOrder>
  </b:Source>
  <b:Source>
    <b:Tag>IAE55</b:Tag>
    <b:SourceType>DocumentFromInternetSite</b:SourceType>
    <b:Guid>{8FB2AAED-51C6-4B16-8B8A-96BA4A6E713E}</b:Guid>
    <b:Author>
      <b:Author>
        <b:Corporate>IAEA</b:Corporate>
      </b:Author>
    </b:Author>
    <b:Title>IAEA Safety Standards Series SSG-65 – Preparedness and Response for a Nuclear or Radiological Emergency Involving the Transport of Radioactive Material</b:Title>
    <b:URL>https://www-pub.iaea.org/MTCD/Publications/PDF/PUB1960_web.pdf</b:URL>
    <b:Year>2022</b:Year>
    <b:RefOrder>19</b:RefOrder>
  </b:Source>
  <b:Source>
    <b:Tag>ONR419</b:Tag>
    <b:SourceType>ElectronicSource</b:SourceType>
    <b:Guid>{DD4689C3-F633-4020-A83F-2A2BB8FE1885}</b:Guid>
    <b:Author>
      <b:Author>
        <b:Corporate>ONR</b:Corporate>
      </b:Author>
    </b:Author>
    <b:Title>NS-INSP-GD-068 - The Carriage of Dangerous Goods and use of Transportable Pressure Equipment Regulations 2009</b:Title>
    <b:RefOrder>20</b:RefOrder>
  </b:Source>
  <b:Source>
    <b:Tag>ONR131</b:Tag>
    <b:SourceType>ElectronicSource</b:SourceType>
    <b:Guid>{B994F9B7-01DE-49B1-8D0D-153B252B25D1}</b:Guid>
    <b:Author>
      <b:Author>
        <b:Corporate>ONR</b:Corporate>
      </b:Author>
    </b:Author>
    <b:Title>NS-INSP-GD-010 - LC10 Training</b:Title>
    <b:RefOrder>21</b:RefOrder>
  </b:Source>
  <b:Source>
    <b:Tag>ONR263</b:Tag>
    <b:SourceType>ElectronicSource</b:SourceType>
    <b:Guid>{DC693729-E3AF-462E-92C5-E13608476B59}</b:Guid>
    <b:Title>NS-INSP-GD-012 - LC12 Duly authorised and other suitably qualified and experienced person</b:Title>
    <b:Author>
      <b:Author>
        <b:Corporate>ONR</b:Corporate>
      </b:Author>
    </b:Author>
    <b:RefOrder>22</b:RefOrder>
  </b:Source>
  <b:Source>
    <b:Tag>ONR420</b:Tag>
    <b:SourceType>ElectronicSource</b:SourceType>
    <b:Guid>{B32D0489-EB84-428A-8BC5-E05159C865B0}</b:Guid>
    <b:Author>
      <b:Author>
        <b:Corporate>ONR</b:Corporate>
      </b:Author>
    </b:Author>
    <b:Title>TD-TCA-GD-001 - Dangerous Goods Safety Advisers (DGSAs) Annual Report </b:Title>
    <b:RefOrder>23</b:RefOrder>
  </b:Source>
  <b:Source>
    <b:Tag>DfT23</b:Tag>
    <b:SourceType>DocumentFromInternetSite</b:SourceType>
    <b:Guid>{DF71C051-73F3-4056-9756-C26DAFDBADB8}</b:Guid>
    <b:Author>
      <b:Author>
        <b:Corporate>DfT</b:Corporate>
      </b:Author>
    </b:Author>
    <b:Title>Employing a dangerous goods safety adviser</b:Title>
    <b:Year>2023</b:Year>
    <b:URL>https://www.gov.uk/government/publications/carriage-of-dangerous-goods-guidance-note-19/employing-a-dangerous-goods-safety-adviser#dangerous-goods-safety-advisers-and-their-responsibilities</b:URL>
    <b:RefOrder>24</b:RefOrder>
  </b:Source>
  <b:Source>
    <b:Tag>HSE35</b:Tag>
    <b:SourceType>InternetSite</b:SourceType>
    <b:Guid>{08A0504F-ED83-4080-B5D9-022B1DA40BCE}</b:Guid>
    <b:Title>ADR, CDG Regs and Dangerous Goods Safety Advisors</b:Title>
    <b:URL>https://www.hse.gov.uk/cdg/manual/adrcarriage.htm#dgsa</b:URL>
    <b:Author>
      <b:Author>
        <b:Corporate>HSE</b:Corporate>
      </b:Author>
    </b:Author>
    <b:RefOrder>25</b:RefOrder>
  </b:Source>
  <b:Source>
    <b:Tag>DfT20</b:Tag>
    <b:SourceType>InternetSite</b:SourceType>
    <b:Guid>{84C5145A-618B-4246-B6E8-C9FB15CF2E0C}</b:Guid>
    <b:Author>
      <b:Author>
        <b:Corporate>DfT</b:Corporate>
      </b:Author>
    </b:Author>
    <b:Title>Security requirements for moving dangerous goods by road and rail</b:Title>
    <b:Year>2020</b:Year>
    <b:Month>September</b:Month>
    <b:URL>https://www.gov.uk/government/publications/security-requirements-for-moving-dangerous-goods-by-road-and-rail</b:URL>
    <b:RefOrder>26</b:RefOrder>
  </b:Source>
  <b:Source>
    <b:Tag>ONR421</b:Tag>
    <b:SourceType>ElectronicSource</b:SourceType>
    <b:Guid>{047C093A-C580-4727-AEAB-316E5EB535B4}</b:Guid>
    <b:Title>TD-TCA-GD-002 - Security Guidance on the Carriage of Class 7 Radioactive Material</b:Title>
    <b:Author>
      <b:Author>
        <b:Corporate>ONR</b:Corporate>
      </b:Author>
    </b:Author>
    <b:RefOrder>27</b:RefOrder>
  </b:Source>
  <b:Source>
    <b:Tag>ONR422</b:Tag>
    <b:SourceType>ElectronicSource</b:SourceType>
    <b:Guid>{387F19BB-B711-4DD6-A320-8E0A7957C062}</b:Guid>
    <b:Author>
      <b:Author>
        <b:Corporate>ONR</b:Corporate>
      </b:Author>
    </b:Author>
    <b:Title>NS-INSP-GD-072 - The Carriage of Dangerous Goods and use of Transportable Pressure Equipment Regulations 2009 – Inspection of Transport Security Requirements</b:Title>
    <b:RefOrder>28</b:RefOrder>
  </b:Source>
  <b:Source>
    <b:Tag>ONR331</b:Tag>
    <b:SourceType>ElectronicSource</b:SourceType>
    <b:Guid>{00FF282A-2FE9-450F-9AC2-86FBF2E017CA}</b:Guid>
    <b:Title>ONR-RIO-PROC-002 - Process for Notifying of Incidents</b:Title>
    <b:Author>
      <b:Author>
        <b:Corporate>ONR</b:Corporate>
      </b:Author>
    </b:Author>
    <b:RefOrder>29</b:RefOrder>
  </b:Source>
  <b:Source>
    <b:Tag>ONR280</b:Tag>
    <b:SourceType>ElectronicSource</b:SourceType>
    <b:Guid>{95B06CFE-08B8-4FFC-8322-90A130BCF5C5}</b:Guid>
    <b:Author>
      <b:Author>
        <b:Corporate>ONR</b:Corporate>
      </b:Author>
    </b:Author>
    <b:Title>ONR-RIO-GD-005 - Incidents during Transport of Radiological Material </b:Title>
    <b:RefOrder>30</b:RefOrder>
  </b:Source>
  <b:Source>
    <b:Tag>The203</b:Tag>
    <b:SourceType>DocumentFromInternetSite</b:SourceType>
    <b:Guid>{7E36AAAA-31C5-4F56-9E0D-45A7C166A13C}</b:Guid>
    <b:Title>The Radiation (Emergency Preparedness and Public Information) Regulations 2019 - Approved Code of Practice and guidance</b:Title>
    <b:Year>2020</b:Year>
    <b:URL>https://www.onr.org.uk/documents/2020/reppir-2019-acop.pdf</b:URL>
    <b:RefOrder>31</b:RefOrder>
  </b:Source>
  <b:Source>
    <b:Tag>ONR2018</b:Tag>
    <b:SourceType>DocumentFromInternetSite</b:SourceType>
    <b:Guid>{B6B4D915-236B-441B-801D-6873BFCA78C0}</b:Guid>
    <b:Author>
      <b:Author>
        <b:Corporate>ONR</b:Corporate>
      </b:Author>
    </b:Author>
    <b:Title>Transit premises used in connection with civil transport of radioactive material by road and rail</b:Title>
    <b:Year>2020</b:Year>
    <b:URL>https://www.onr.org.uk/documents/2020/reppir19-transit-premises.pdf</b:URL>
    <b:RefOrder>32</b:RefOrder>
  </b:Source>
  <b:Source>
    <b:Tag>DfT22</b:Tag>
    <b:SourceType>InternetSite</b:SourceType>
    <b:Guid>{CA52FE9C-655B-4528-9692-6F2E7A8E1B2A}</b:Guid>
    <b:Title>Collection - Transporting dangerous goods</b:Title>
    <b:Year>2022</b:Year>
    <b:URL>https://www.gov.uk/government/collections/transporting-dangerous-goods</b:URL>
    <b:Author>
      <b:Author>
        <b:Corporate>DfT</b:Corporate>
      </b:Author>
    </b:Author>
    <b:RefOrder>33</b:RefOrder>
  </b:Source>
  <b:Source>
    <b:Tag>HSE36</b:Tag>
    <b:SourceType>InternetSite</b:SourceType>
    <b:Guid>{7FE5B0D7-F88D-4D14-A15E-9E54006C8BC1}</b:Guid>
    <b:Author>
      <b:Author>
        <b:Corporate>HSE</b:Corporate>
      </b:Author>
    </b:Author>
    <b:Title>Carriage of Dangerous Goods - Resources</b:Title>
    <b:URL>https://www.hse.gov.uk/cdg/resources.htm</b:URL>
    <b:RefOrder>34</b:RefOrder>
  </b:Source>
  <b:Source>
    <b:Tag>CAA</b:Tag>
    <b:SourceType>InternetSite</b:SourceType>
    <b:Guid>{D4DD1CC0-31F7-42A2-BFAB-5161032846A7}</b:Guid>
    <b:Author>
      <b:Author>
        <b:Corporate>CAA</b:Corporate>
      </b:Author>
    </b:Author>
    <b:Title>Danegrous goods</b:Title>
    <b:URL>https://www.caa.co.uk/commercial-industry/airlines/dangerous-goods/</b:URL>
    <b:RefOrder>35</b:RefOrder>
  </b:Source>
  <b:Source>
    <b:Tag>Mar14</b:Tag>
    <b:SourceType>InternetSite</b:SourceType>
    <b:Guid>{1F448E09-8EE9-4985-AB00-222D1C54ADF3}</b:Guid>
    <b:Author>
      <b:Author>
        <b:Corporate>Maritime and Coastguard Agency</b:Corporate>
      </b:Author>
    </b:Author>
    <b:Title>Transporting dangerous goods by sea: M notices</b:Title>
    <b:Year>2014</b:Year>
    <b:URL>https://www.gov.uk/government/collections/transporting-dangerous-goods-by-sea-m-notices</b:URL>
    <b:RefOrder>36</b:RefOrder>
  </b:Source>
  <b:Source>
    <b:Tag>DAE</b:Tag>
    <b:SourceType>InternetSite</b:SourceType>
    <b:Guid>{7C2F7BED-F5EF-4ED6-866A-C77B19032E03}</b:Guid>
    <b:Author>
      <b:Author>
        <b:Corporate>DAERA-NI</b:Corporate>
      </b:Author>
    </b:Author>
    <b:Title>Radioactive Transport, Transfrontier Shipments and Justification</b:Title>
    <b:URL>https://www.daera-ni.gov.uk/articles/transport-transfrontier-justification</b:URL>
    <b:RefOrder>37</b:RefOrder>
  </b:Source>
  <b:Source>
    <b:Tag>ONR423</b:Tag>
    <b:SourceType>ElectronicSource</b:SourceType>
    <b:Guid>{B9EBA368-2687-4524-A04C-4FCFC5449FE4}</b:Guid>
    <b:Title>TRA-INSP-GD-001 - Managing the Regulatory Process of Authorised Police Constabularies Undertaking the Functions Set Out in the Relevant Agency Agreements on Behalf of ONR</b:Title>
    <b:Author>
      <b:Author>
        <b:Corporate>ONR</b:Corporate>
      </b:Author>
    </b:Author>
    <b:RefOrder>38</b:RefOrder>
  </b:Source>
  <b:Source>
    <b:Tag>IAE53</b:Tag>
    <b:SourceType>DocumentFromInternetSite</b:SourceType>
    <b:Guid>{7F2BD6F5-58FE-49BA-A4D3-0DA4DD07AE7A}</b:Guid>
    <b:Author>
      <b:Author>
        <b:Corporate>IAEA</b:Corporate>
      </b:Author>
    </b:Author>
    <b:Title>IAEA Safety Standards - Safety Guide TS-G-1.5  - Compliance Assurance for the Safe Transport of Radioactive Material</b:Title>
    <b:Year>2009</b:Year>
    <b:URL>https://www.iaea.org/publications/8025/compliance-assurance-for-the-safe-transport-of-radioactive-material</b:URL>
    <b:RefOrder>5</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SharedWithUsers xmlns="e2190a4c-5968-43e2-9dfb-2c8e4f0dcc61">
      <UserInfo>
        <DisplayName>Mike Turner</DisplayName>
        <AccountId>34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4DFBED514CE1545AFF76711782B71B8" ma:contentTypeVersion="5" ma:contentTypeDescription="Create a new document." ma:contentTypeScope="" ma:versionID="c2df03b8309ed117bfcdc5f236ec2852">
  <xsd:schema xmlns:xsd="http://www.w3.org/2001/XMLSchema" xmlns:xs="http://www.w3.org/2001/XMLSchema" xmlns:p="http://schemas.microsoft.com/office/2006/metadata/properties" xmlns:ns2="729a6f9d-3f32-42ac-acf1-d5ecfa3937de" xmlns:ns3="e2190a4c-5968-43e2-9dfb-2c8e4f0dcc61" targetNamespace="http://schemas.microsoft.com/office/2006/metadata/properties" ma:root="true" ma:fieldsID="183a19f45d1f7983cede9c971d3b5bc5" ns2:_="" ns3:_="">
    <xsd:import namespace="729a6f9d-3f32-42ac-acf1-d5ecfa3937de"/>
    <xsd:import namespace="e2190a4c-5968-43e2-9dfb-2c8e4f0dc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a6f9d-3f32-42ac-acf1-d5ecfa393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190a4c-5968-43e2-9dfb-2c8e4f0dc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99EC94-1732-459D-81E8-83E6156BDD90}">
  <ds:schemaRefs>
    <ds:schemaRef ds:uri="http://schemas.openxmlformats.org/officeDocument/2006/bibliography"/>
  </ds:schemaRefs>
</ds:datastoreItem>
</file>

<file path=customXml/itemProps3.xml><?xml version="1.0" encoding="utf-8"?>
<ds:datastoreItem xmlns:ds="http://schemas.openxmlformats.org/officeDocument/2006/customXml" ds:itemID="{E375A781-3215-4A83-93EA-9A9FD5132428}">
  <ds:schemaRefs>
    <ds:schemaRef ds:uri="http://schemas.microsoft.com/office/2006/metadata/properties"/>
    <ds:schemaRef ds:uri="http://schemas.microsoft.com/office/infopath/2007/PartnerControls"/>
    <ds:schemaRef ds:uri="e2190a4c-5968-43e2-9dfb-2c8e4f0dcc61"/>
  </ds:schemaRefs>
</ds:datastoreItem>
</file>

<file path=customXml/itemProps4.xml><?xml version="1.0" encoding="utf-8"?>
<ds:datastoreItem xmlns:ds="http://schemas.openxmlformats.org/officeDocument/2006/customXml" ds:itemID="{9C075166-2F87-4B2A-9319-FA16A987BA0B}">
  <ds:schemaRefs>
    <ds:schemaRef ds:uri="http://schemas.microsoft.com/sharepoint/v3/contenttype/forms"/>
  </ds:schemaRefs>
</ds:datastoreItem>
</file>

<file path=customXml/itemProps5.xml><?xml version="1.0" encoding="utf-8"?>
<ds:datastoreItem xmlns:ds="http://schemas.openxmlformats.org/officeDocument/2006/customXml" ds:itemID="{01F85EF7-71D6-43F4-9169-AA0BD2FFC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a6f9d-3f32-42ac-acf1-d5ecfa3937de"/>
    <ds:schemaRef ds:uri="e2190a4c-5968-43e2-9dfb-2c8e4f0dc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42</Pages>
  <Words>8250</Words>
  <Characters>47025</Characters>
  <Application>Microsoft Office Word</Application>
  <DocSecurity>4</DocSecurity>
  <Lines>391</Lines>
  <Paragraphs>110</Paragraphs>
  <ScaleCrop>false</ScaleCrop>
  <HeadingPairs>
    <vt:vector size="2" baseType="variant">
      <vt:variant>
        <vt:lpstr>Title</vt:lpstr>
      </vt:variant>
      <vt:variant>
        <vt:i4>1</vt:i4>
      </vt:variant>
    </vt:vector>
  </HeadingPairs>
  <TitlesOfParts>
    <vt:vector size="1" baseType="lpstr">
      <vt:lpstr>Compliance Inspection of Transport Arrangements</vt:lpstr>
    </vt:vector>
  </TitlesOfParts>
  <Manager>Office for Nuclear Regulation</Manager>
  <Company>Office for Nuclear Regulation</Company>
  <LinksUpToDate>false</LinksUpToDate>
  <CharactersWithSpaces>55165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Inspection of Transport Arrangements</dc:title>
  <dc:subject>[Subtitle or description]</dc:subject>
  <cp:keywords>[Key words separated by commas]</cp:keywords>
  <dc:description/>
  <cp:revision>2</cp:revision>
  <cp:lastPrinted>2016-11-28T19:35:00Z</cp:lastPrinted>
  <dcterms:created xsi:type="dcterms:W3CDTF">2023-11-24T12:39:00Z</dcterms:created>
  <dcterms:modified xsi:type="dcterms:W3CDTF">2023-11-24T12:39:00Z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0x010100D4DFBED514CE1545AFF76711782B71B8</vt:lpwstr>
  </property>
</Properties>
</file>