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56"/>
                <w:szCs w:val="56"/>
              </w:rPr>
              <w:id w:val="1228188510"/>
              <w:placeholder>
                <w:docPart w:val="DefaultPlaceholder_-1854013440"/>
              </w:placeholder>
            </w:sdtPr>
            <w:sdtEndPr/>
            <w:sdtContent>
              <w:p w14:paraId="7C4EA414" w14:textId="1F3979F1" w:rsidR="00D0226A" w:rsidRPr="001E03E1" w:rsidRDefault="005012A9"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32FB9" w:rsidRPr="00A32FB9">
                      <w:rPr>
                        <w:sz w:val="56"/>
                        <w:szCs w:val="56"/>
                      </w:rPr>
                      <w:t>Regulation of Great Britain’s Defence Nuclear Programme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759FF729" w14:textId="77777777" w:rsidR="00222BCF" w:rsidRPr="00595C8C" w:rsidRDefault="00222BCF" w:rsidP="00222BCF">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86F3C3B" w:rsidR="00004C16" w:rsidRDefault="00A32FB9" w:rsidP="00004C16">
          <w:r>
            <w:rPr>
              <w:rStyle w:val="Style2"/>
            </w:rPr>
            <w:t>Regulation of Great Britain’s Defence Nuclear Programme</w:t>
          </w:r>
        </w:p>
      </w:sdtContent>
    </w:sdt>
    <w:p w14:paraId="61A25C0F" w14:textId="77777777" w:rsidR="00004C16" w:rsidRDefault="00004C16" w:rsidP="00004C16">
      <w:pPr>
        <w:rPr>
          <w:sz w:val="28"/>
          <w:szCs w:val="28"/>
        </w:rPr>
      </w:pPr>
    </w:p>
    <w:p w14:paraId="4D99E381" w14:textId="17B4E631" w:rsidR="00004C16" w:rsidRPr="008A47AD" w:rsidRDefault="00004C16" w:rsidP="00004C16">
      <w:pPr>
        <w:rPr>
          <w:szCs w:val="24"/>
        </w:rPr>
      </w:pPr>
      <w:r w:rsidRPr="008A47AD">
        <w:rPr>
          <w:b/>
          <w:bCs/>
          <w:szCs w:val="24"/>
        </w:rPr>
        <w:t>Authored by</w:t>
      </w:r>
      <w:r w:rsidRPr="008A47AD">
        <w:rPr>
          <w:szCs w:val="24"/>
        </w:rPr>
        <w:t xml:space="preserve"> – </w:t>
      </w:r>
      <w:r w:rsidR="006A3B51" w:rsidRPr="008A47AD">
        <w:rPr>
          <w:szCs w:val="24"/>
        </w:rPr>
        <w:t xml:space="preserve">Principal Inspector – </w:t>
      </w:r>
      <w:r w:rsidR="00272DB4">
        <w:rPr>
          <w:szCs w:val="24"/>
        </w:rPr>
        <w:t>Propulsion</w:t>
      </w:r>
    </w:p>
    <w:p w14:paraId="23B9A867" w14:textId="153A29D1" w:rsidR="00004C16" w:rsidRPr="008A47AD" w:rsidRDefault="00004C16" w:rsidP="00004C16">
      <w:pPr>
        <w:rPr>
          <w:szCs w:val="24"/>
        </w:rPr>
      </w:pPr>
      <w:r w:rsidRPr="008A47AD">
        <w:rPr>
          <w:b/>
          <w:bCs/>
          <w:szCs w:val="24"/>
        </w:rPr>
        <w:t>Approved by</w:t>
      </w:r>
      <w:r w:rsidRPr="008A47AD">
        <w:rPr>
          <w:szCs w:val="24"/>
        </w:rPr>
        <w:t xml:space="preserve"> – </w:t>
      </w:r>
      <w:r w:rsidR="00C66108">
        <w:rPr>
          <w:szCs w:val="24"/>
        </w:rPr>
        <w:t>Head of Profession</w:t>
      </w:r>
      <w:r w:rsidR="00222BCF" w:rsidRPr="008A47AD">
        <w:rPr>
          <w:szCs w:val="24"/>
        </w:rPr>
        <w:t xml:space="preserve"> - </w:t>
      </w:r>
      <w:r w:rsidR="00B74E6D" w:rsidRPr="008A47AD">
        <w:rPr>
          <w:szCs w:val="24"/>
        </w:rPr>
        <w:t>Operational Inspection</w:t>
      </w:r>
    </w:p>
    <w:p w14:paraId="1014BEF0" w14:textId="77777777" w:rsidR="00821337" w:rsidRPr="008A47AD" w:rsidRDefault="00821337" w:rsidP="00004C16">
      <w:pPr>
        <w:rPr>
          <w:szCs w:val="24"/>
        </w:rPr>
      </w:pPr>
    </w:p>
    <w:p w14:paraId="247E3769" w14:textId="06C31426" w:rsidR="00004C16" w:rsidRPr="008A47AD" w:rsidRDefault="00004C16" w:rsidP="00004C16">
      <w:pPr>
        <w:rPr>
          <w:szCs w:val="24"/>
        </w:rPr>
      </w:pPr>
      <w:r w:rsidRPr="008A47AD">
        <w:rPr>
          <w:b/>
          <w:bCs/>
          <w:szCs w:val="24"/>
        </w:rPr>
        <w:t>Issue No</w:t>
      </w:r>
      <w:r w:rsidRPr="008A47AD">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72DB4">
            <w:rPr>
              <w:szCs w:val="24"/>
            </w:rPr>
            <w:t>5.</w:t>
          </w:r>
          <w:r w:rsidR="00A664F3">
            <w:rPr>
              <w:szCs w:val="24"/>
            </w:rPr>
            <w:t>2</w:t>
          </w:r>
        </w:sdtContent>
      </w:sdt>
    </w:p>
    <w:p w14:paraId="40F744BC" w14:textId="04ACD7A1" w:rsidR="00A664F3" w:rsidRPr="008A47AD" w:rsidRDefault="00004C16" w:rsidP="00A664F3">
      <w:pPr>
        <w:rPr>
          <w:szCs w:val="24"/>
        </w:rPr>
      </w:pPr>
      <w:r w:rsidRPr="008A47AD">
        <w:rPr>
          <w:b/>
          <w:bCs/>
          <w:szCs w:val="24"/>
        </w:rPr>
        <w:t>Publication Date</w:t>
      </w:r>
      <w:r w:rsidRPr="008A47AD">
        <w:rPr>
          <w:szCs w:val="24"/>
        </w:rPr>
        <w:t xml:space="preserve">: </w:t>
      </w:r>
      <w:r w:rsidR="00A664F3">
        <w:rPr>
          <w:szCs w:val="24"/>
        </w:rPr>
        <w:t>Dec-2024</w:t>
      </w:r>
    </w:p>
    <w:p w14:paraId="22297511" w14:textId="4148BA2B" w:rsidR="005C1E52" w:rsidRPr="008A47AD" w:rsidRDefault="005C1E52" w:rsidP="00004C16">
      <w:pPr>
        <w:rPr>
          <w:szCs w:val="24"/>
        </w:rPr>
      </w:pPr>
      <w:r w:rsidRPr="008A47AD">
        <w:rPr>
          <w:b/>
          <w:bCs/>
          <w:szCs w:val="24"/>
        </w:rPr>
        <w:t>Next Major Review Date</w:t>
      </w:r>
      <w:r w:rsidRPr="008A47AD">
        <w:rPr>
          <w:szCs w:val="24"/>
        </w:rPr>
        <w:t xml:space="preserve">: </w:t>
      </w:r>
      <w:r w:rsidR="00A664F3">
        <w:rPr>
          <w:szCs w:val="24"/>
        </w:rPr>
        <w:t>Jul</w:t>
      </w:r>
      <w:r w:rsidR="00B74E6D" w:rsidRPr="008A47AD">
        <w:rPr>
          <w:szCs w:val="24"/>
        </w:rPr>
        <w:t>-</w:t>
      </w:r>
      <w:r w:rsidR="00222BCF" w:rsidRPr="008A47AD">
        <w:rPr>
          <w:szCs w:val="24"/>
        </w:rPr>
        <w:t>202</w:t>
      </w:r>
      <w:r w:rsidR="00A664F3">
        <w:rPr>
          <w:szCs w:val="24"/>
        </w:rPr>
        <w:t>6</w:t>
      </w:r>
    </w:p>
    <w:p w14:paraId="5C6B9B2F" w14:textId="28758D06" w:rsidR="006F7E5F" w:rsidRPr="008A47AD" w:rsidRDefault="006F7E5F" w:rsidP="00004C16">
      <w:pPr>
        <w:rPr>
          <w:szCs w:val="24"/>
        </w:rPr>
      </w:pPr>
      <w:r w:rsidRPr="008A47AD">
        <w:rPr>
          <w:b/>
          <w:bCs/>
          <w:szCs w:val="24"/>
        </w:rPr>
        <w:t>Doc. Ref.</w:t>
      </w:r>
      <w:r w:rsidRPr="008A47AD">
        <w:rPr>
          <w:szCs w:val="24"/>
        </w:rPr>
        <w:t xml:space="preserve">: </w:t>
      </w:r>
      <w:r w:rsidR="00B74E6D" w:rsidRPr="008A47AD">
        <w:rPr>
          <w:szCs w:val="24"/>
        </w:rPr>
        <w:t>NS-INSP-GD-</w:t>
      </w:r>
      <w:r w:rsidR="005557A4">
        <w:rPr>
          <w:szCs w:val="24"/>
        </w:rPr>
        <w:t>056</w:t>
      </w:r>
    </w:p>
    <w:p w14:paraId="55057C62" w14:textId="4E08F35B" w:rsidR="00004C16" w:rsidRPr="008A47AD" w:rsidRDefault="00004C16" w:rsidP="00004C16">
      <w:pPr>
        <w:rPr>
          <w:szCs w:val="24"/>
        </w:rPr>
      </w:pPr>
      <w:r w:rsidRPr="008A47AD">
        <w:rPr>
          <w:b/>
          <w:bCs/>
          <w:szCs w:val="24"/>
        </w:rPr>
        <w:t>Record Ref. No</w:t>
      </w:r>
      <w:r w:rsidRPr="008A47AD">
        <w:rPr>
          <w:szCs w:val="24"/>
        </w:rPr>
        <w:t>.:</w:t>
      </w:r>
      <w:r w:rsidR="00B74E6D" w:rsidRPr="008A47AD">
        <w:rPr>
          <w:szCs w:val="24"/>
        </w:rPr>
        <w:t xml:space="preserve"> </w:t>
      </w:r>
      <w:r w:rsidR="00310453" w:rsidRPr="00310453">
        <w:rPr>
          <w:szCs w:val="24"/>
        </w:rPr>
        <w:t>2020/209729</w:t>
      </w:r>
    </w:p>
    <w:p w14:paraId="39BC0EA4" w14:textId="77777777" w:rsidR="00420A11" w:rsidRDefault="00420A11" w:rsidP="00323E71"/>
    <w:p w14:paraId="3C0EFA94" w14:textId="0C5F1775" w:rsidR="00222BCF" w:rsidRDefault="00222BCF" w:rsidP="00222BCF">
      <w:pPr>
        <w:pStyle w:val="Caption"/>
        <w:keepNext/>
      </w:pPr>
      <w:r>
        <w:t>Revision commentary</w:t>
      </w:r>
    </w:p>
    <w:tbl>
      <w:tblPr>
        <w:tblStyle w:val="ONRTable1"/>
        <w:tblW w:w="0" w:type="auto"/>
        <w:tblInd w:w="10" w:type="dxa"/>
        <w:tblLook w:val="04A0" w:firstRow="1" w:lastRow="0" w:firstColumn="1" w:lastColumn="0" w:noHBand="0" w:noVBand="1"/>
      </w:tblPr>
      <w:tblGrid>
        <w:gridCol w:w="1266"/>
        <w:gridCol w:w="7750"/>
      </w:tblGrid>
      <w:tr w:rsidR="00595C8C" w:rsidRPr="00222BCF" w14:paraId="116B87DF" w14:textId="77777777" w:rsidTr="00222BCF">
        <w:trPr>
          <w:cnfStyle w:val="100000000000" w:firstRow="1" w:lastRow="0" w:firstColumn="0" w:lastColumn="0" w:oddVBand="0" w:evenVBand="0" w:oddHBand="0" w:evenHBand="0" w:firstRowFirstColumn="0" w:firstRowLastColumn="0" w:lastRowFirstColumn="0" w:lastRowLastColumn="0"/>
        </w:trPr>
        <w:tc>
          <w:tcPr>
            <w:tcW w:w="1266" w:type="dxa"/>
          </w:tcPr>
          <w:p w14:paraId="72366D01" w14:textId="5285E8FF" w:rsidR="00595C8C" w:rsidRPr="00222BCF" w:rsidRDefault="00595C8C" w:rsidP="00595C8C">
            <w:pPr>
              <w:spacing w:before="60" w:after="60"/>
              <w:rPr>
                <w:b w:val="0"/>
                <w:bCs/>
              </w:rPr>
            </w:pPr>
            <w:r w:rsidRPr="00222BCF">
              <w:rPr>
                <w:b w:val="0"/>
                <w:bCs/>
              </w:rPr>
              <w:t>Issue</w:t>
            </w:r>
            <w:r w:rsidR="004E3932" w:rsidRPr="00222BCF">
              <w:rPr>
                <w:b w:val="0"/>
                <w:bCs/>
              </w:rPr>
              <w:t xml:space="preserve"> No.</w:t>
            </w:r>
          </w:p>
        </w:tc>
        <w:tc>
          <w:tcPr>
            <w:tcW w:w="7750" w:type="dxa"/>
          </w:tcPr>
          <w:p w14:paraId="2D00C3FD" w14:textId="26176D05" w:rsidR="00595C8C" w:rsidRPr="00222BCF" w:rsidRDefault="00595C8C" w:rsidP="00595C8C">
            <w:pPr>
              <w:spacing w:before="60" w:after="60"/>
              <w:rPr>
                <w:b w:val="0"/>
                <w:bCs/>
              </w:rPr>
            </w:pPr>
            <w:r w:rsidRPr="00222BCF">
              <w:rPr>
                <w:b w:val="0"/>
                <w:bCs/>
              </w:rPr>
              <w:t>Description of Update(s)</w:t>
            </w:r>
          </w:p>
        </w:tc>
      </w:tr>
      <w:tr w:rsidR="00B74E6D" w14:paraId="37039517" w14:textId="77777777" w:rsidTr="00222BCF">
        <w:tc>
          <w:tcPr>
            <w:tcW w:w="1266" w:type="dxa"/>
          </w:tcPr>
          <w:p w14:paraId="25550730" w14:textId="18256A5E" w:rsidR="00B74E6D" w:rsidRDefault="008E40FA" w:rsidP="00595C8C">
            <w:pPr>
              <w:spacing w:before="60" w:after="60"/>
            </w:pPr>
            <w:r>
              <w:t>5.1</w:t>
            </w:r>
          </w:p>
        </w:tc>
        <w:tc>
          <w:tcPr>
            <w:tcW w:w="7750" w:type="dxa"/>
          </w:tcPr>
          <w:p w14:paraId="4A0182CB" w14:textId="11B395A8" w:rsidR="00A664F3" w:rsidRDefault="00A90990" w:rsidP="00A664F3">
            <w:pPr>
              <w:tabs>
                <w:tab w:val="left" w:pos="1338"/>
              </w:tabs>
              <w:spacing w:before="60" w:after="60"/>
            </w:pPr>
            <w:r>
              <w:t>Format updated and r</w:t>
            </w:r>
            <w:r w:rsidR="008E40FA">
              <w:t xml:space="preserve">eview date extended to April 2024 to align with review of </w:t>
            </w:r>
            <w:r w:rsidR="008E40FA" w:rsidRPr="008E40FA">
              <w:t>ONR-ENF-GD-009</w:t>
            </w:r>
            <w:r w:rsidR="008E40FA">
              <w:t>.</w:t>
            </w:r>
          </w:p>
        </w:tc>
      </w:tr>
      <w:tr w:rsidR="00A664F3" w14:paraId="672BF83C" w14:textId="77777777" w:rsidTr="00222BCF">
        <w:tc>
          <w:tcPr>
            <w:tcW w:w="1266" w:type="dxa"/>
          </w:tcPr>
          <w:p w14:paraId="6912F4C9" w14:textId="2C64DB12" w:rsidR="00A664F3" w:rsidRDefault="00A664F3" w:rsidP="00595C8C">
            <w:pPr>
              <w:spacing w:before="60" w:after="60"/>
            </w:pPr>
            <w:r>
              <w:t>5.2</w:t>
            </w:r>
          </w:p>
        </w:tc>
        <w:tc>
          <w:tcPr>
            <w:tcW w:w="7750" w:type="dxa"/>
          </w:tcPr>
          <w:p w14:paraId="1745ADDF" w14:textId="257FB9BA" w:rsidR="00A664F3" w:rsidRDefault="00A664F3" w:rsidP="00A664F3">
            <w:pPr>
              <w:tabs>
                <w:tab w:val="left" w:pos="1338"/>
              </w:tabs>
              <w:spacing w:before="60" w:after="60"/>
            </w:pPr>
            <w:r>
              <w:t xml:space="preserve">Removal of regulatory guidance related to strategic factors </w:t>
            </w:r>
            <w:r w:rsidR="00E94E57">
              <w:t>(</w:t>
            </w:r>
            <w:proofErr w:type="spellStart"/>
            <w:r w:rsidR="00E94E57">
              <w:t>outwith</w:t>
            </w:r>
            <w:proofErr w:type="spellEnd"/>
            <w:r w:rsidR="00E94E57">
              <w:t xml:space="preserve"> </w:t>
            </w:r>
            <w:r>
              <w:t xml:space="preserve">ONR vires and </w:t>
            </w:r>
            <w:r w:rsidR="00E94E57">
              <w:t xml:space="preserve">required organisational </w:t>
            </w:r>
            <w:r>
              <w:t>knowledge</w:t>
            </w:r>
            <w:r w:rsidR="00E94E57">
              <w:t>)</w:t>
            </w:r>
            <w:r>
              <w:t xml:space="preserve">, and alignment of review date to </w:t>
            </w:r>
            <w:r w:rsidR="00A81F3E">
              <w:t>include</w:t>
            </w:r>
            <w:r>
              <w:t xml:space="preserve"> planned update</w:t>
            </w:r>
            <w:r w:rsidR="00B876EB">
              <w:t>s</w:t>
            </w:r>
            <w:r>
              <w:t xml:space="preserve"> to </w:t>
            </w:r>
            <w:r w:rsidR="00B876EB">
              <w:t xml:space="preserve">the </w:t>
            </w:r>
            <w:r>
              <w:t xml:space="preserve">MoD </w:t>
            </w:r>
            <w:r w:rsidR="00B876EB">
              <w:t>GA</w:t>
            </w:r>
            <w:r>
              <w:t xml:space="preserve"> and </w:t>
            </w:r>
            <w:r w:rsidR="00B876EB">
              <w:t xml:space="preserve">the </w:t>
            </w:r>
            <w:r>
              <w:t xml:space="preserve">DNSR </w:t>
            </w:r>
            <w:proofErr w:type="spellStart"/>
            <w:r>
              <w:t>LoU</w:t>
            </w:r>
            <w:proofErr w:type="spellEnd"/>
            <w:r>
              <w:t>.</w:t>
            </w:r>
          </w:p>
        </w:tc>
      </w:tr>
    </w:tbl>
    <w:p w14:paraId="6E2A0F1C" w14:textId="77777777" w:rsidR="0011109F" w:rsidRDefault="0011109F" w:rsidP="00323E71">
      <w:pPr>
        <w:sectPr w:rsidR="0011109F" w:rsidSect="00DA09EA">
          <w:headerReference w:type="default" r:id="rId11"/>
          <w:footerReference w:type="default" r:id="rId12"/>
          <w:headerReference w:type="first" r:id="rId13"/>
          <w:footerReference w:type="first" r:id="rId14"/>
          <w:pgSz w:w="11906" w:h="16838" w:code="9"/>
          <w:pgMar w:top="1440" w:right="1440" w:bottom="1440" w:left="1440" w:header="397" w:footer="397" w:gutter="0"/>
          <w:cols w:space="312"/>
          <w:titlePg/>
          <w:docGrid w:linePitch="360"/>
        </w:sectPr>
      </w:pPr>
    </w:p>
    <w:sdt>
      <w:sdtPr>
        <w:rPr>
          <w:rFonts w:ascii="Arial" w:eastAsia="Calibri" w:hAnsi="Arial" w:cs="Arial"/>
          <w:color w:val="auto"/>
          <w:sz w:val="24"/>
          <w:szCs w:val="22"/>
          <w:lang w:val="en-GB" w:bidi="he-IL"/>
        </w:rPr>
        <w:id w:val="-1384401069"/>
        <w:docPartObj>
          <w:docPartGallery w:val="Table of Contents"/>
          <w:docPartUnique/>
        </w:docPartObj>
      </w:sdtPr>
      <w:sdtEndPr>
        <w:rPr>
          <w:b/>
          <w:bCs/>
          <w:noProof/>
        </w:rPr>
      </w:sdtEndPr>
      <w:sdtContent>
        <w:p w14:paraId="4C5DA7EC" w14:textId="113C70C0" w:rsidR="0011109F" w:rsidRPr="0011109F" w:rsidRDefault="0011109F">
          <w:pPr>
            <w:pStyle w:val="TOCHeading"/>
            <w:rPr>
              <w:sz w:val="48"/>
              <w:szCs w:val="48"/>
            </w:rPr>
          </w:pPr>
          <w:r w:rsidRPr="0011109F">
            <w:rPr>
              <w:sz w:val="48"/>
              <w:szCs w:val="48"/>
            </w:rPr>
            <w:t>Contents</w:t>
          </w:r>
        </w:p>
        <w:p w14:paraId="2174B65D" w14:textId="1B22853A" w:rsidR="008B3813" w:rsidRDefault="0011109F">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84802846" w:history="1">
            <w:r w:rsidR="008B3813" w:rsidRPr="00A33AB3">
              <w:rPr>
                <w:rStyle w:val="Hyperlink"/>
              </w:rPr>
              <w:t>1.</w:t>
            </w:r>
            <w:r w:rsidR="008B3813">
              <w:rPr>
                <w:rFonts w:asciiTheme="minorHAnsi" w:eastAsiaTheme="minorEastAsia" w:hAnsiTheme="minorHAnsi" w:cstheme="minorBidi"/>
                <w:kern w:val="2"/>
                <w:sz w:val="22"/>
                <w:lang w:eastAsia="en-GB" w:bidi="ar-SA"/>
                <w14:ligatures w14:val="standardContextual"/>
              </w:rPr>
              <w:tab/>
            </w:r>
            <w:r w:rsidR="008B3813" w:rsidRPr="00A33AB3">
              <w:rPr>
                <w:rStyle w:val="Hyperlink"/>
              </w:rPr>
              <w:t>Introduction</w:t>
            </w:r>
            <w:r w:rsidR="008B3813">
              <w:rPr>
                <w:webHidden/>
              </w:rPr>
              <w:tab/>
            </w:r>
            <w:r w:rsidR="008B3813">
              <w:rPr>
                <w:webHidden/>
              </w:rPr>
              <w:fldChar w:fldCharType="begin"/>
            </w:r>
            <w:r w:rsidR="008B3813">
              <w:rPr>
                <w:webHidden/>
              </w:rPr>
              <w:instrText xml:space="preserve"> PAGEREF _Toc184802846 \h </w:instrText>
            </w:r>
            <w:r w:rsidR="008B3813">
              <w:rPr>
                <w:webHidden/>
              </w:rPr>
            </w:r>
            <w:r w:rsidR="008B3813">
              <w:rPr>
                <w:webHidden/>
              </w:rPr>
              <w:fldChar w:fldCharType="separate"/>
            </w:r>
            <w:r w:rsidR="008B3813">
              <w:rPr>
                <w:webHidden/>
              </w:rPr>
              <w:t>4</w:t>
            </w:r>
            <w:r w:rsidR="008B3813">
              <w:rPr>
                <w:webHidden/>
              </w:rPr>
              <w:fldChar w:fldCharType="end"/>
            </w:r>
          </w:hyperlink>
        </w:p>
        <w:p w14:paraId="1584C157" w14:textId="31702F0C" w:rsidR="008B3813" w:rsidRDefault="005012A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802847" w:history="1">
            <w:r w:rsidR="008B3813" w:rsidRPr="00A33AB3">
              <w:rPr>
                <w:rStyle w:val="Hyperlink"/>
              </w:rPr>
              <w:t>2.</w:t>
            </w:r>
            <w:r w:rsidR="008B3813">
              <w:rPr>
                <w:rFonts w:asciiTheme="minorHAnsi" w:eastAsiaTheme="minorEastAsia" w:hAnsiTheme="minorHAnsi" w:cstheme="minorBidi"/>
                <w:kern w:val="2"/>
                <w:sz w:val="22"/>
                <w:lang w:eastAsia="en-GB" w:bidi="ar-SA"/>
                <w14:ligatures w14:val="standardContextual"/>
              </w:rPr>
              <w:tab/>
            </w:r>
            <w:r w:rsidR="008B3813" w:rsidRPr="00A33AB3">
              <w:rPr>
                <w:rStyle w:val="Hyperlink"/>
              </w:rPr>
              <w:t>Purpose and Scope</w:t>
            </w:r>
            <w:r w:rsidR="008B3813">
              <w:rPr>
                <w:webHidden/>
              </w:rPr>
              <w:tab/>
            </w:r>
            <w:r w:rsidR="008B3813">
              <w:rPr>
                <w:webHidden/>
              </w:rPr>
              <w:fldChar w:fldCharType="begin"/>
            </w:r>
            <w:r w:rsidR="008B3813">
              <w:rPr>
                <w:webHidden/>
              </w:rPr>
              <w:instrText xml:space="preserve"> PAGEREF _Toc184802847 \h </w:instrText>
            </w:r>
            <w:r w:rsidR="008B3813">
              <w:rPr>
                <w:webHidden/>
              </w:rPr>
            </w:r>
            <w:r w:rsidR="008B3813">
              <w:rPr>
                <w:webHidden/>
              </w:rPr>
              <w:fldChar w:fldCharType="separate"/>
            </w:r>
            <w:r w:rsidR="008B3813">
              <w:rPr>
                <w:webHidden/>
              </w:rPr>
              <w:t>5</w:t>
            </w:r>
            <w:r w:rsidR="008B3813">
              <w:rPr>
                <w:webHidden/>
              </w:rPr>
              <w:fldChar w:fldCharType="end"/>
            </w:r>
          </w:hyperlink>
        </w:p>
        <w:p w14:paraId="20F9D8E2" w14:textId="68C80808" w:rsidR="008B3813" w:rsidRDefault="005012A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802848" w:history="1">
            <w:r w:rsidR="008B3813" w:rsidRPr="00A33AB3">
              <w:rPr>
                <w:rStyle w:val="Hyperlink"/>
              </w:rPr>
              <w:t>3.</w:t>
            </w:r>
            <w:r w:rsidR="008B3813">
              <w:rPr>
                <w:rFonts w:asciiTheme="minorHAnsi" w:eastAsiaTheme="minorEastAsia" w:hAnsiTheme="minorHAnsi" w:cstheme="minorBidi"/>
                <w:kern w:val="2"/>
                <w:sz w:val="22"/>
                <w:lang w:eastAsia="en-GB" w:bidi="ar-SA"/>
                <w14:ligatures w14:val="standardContextual"/>
              </w:rPr>
              <w:tab/>
            </w:r>
            <w:r w:rsidR="008B3813" w:rsidRPr="00A33AB3">
              <w:rPr>
                <w:rStyle w:val="Hyperlink"/>
                <w:lang w:val="en"/>
              </w:rPr>
              <w:t>Guidance to Inspectors</w:t>
            </w:r>
            <w:r w:rsidR="008B3813">
              <w:rPr>
                <w:webHidden/>
              </w:rPr>
              <w:tab/>
            </w:r>
            <w:r w:rsidR="008B3813">
              <w:rPr>
                <w:webHidden/>
              </w:rPr>
              <w:fldChar w:fldCharType="begin"/>
            </w:r>
            <w:r w:rsidR="008B3813">
              <w:rPr>
                <w:webHidden/>
              </w:rPr>
              <w:instrText xml:space="preserve"> PAGEREF _Toc184802848 \h </w:instrText>
            </w:r>
            <w:r w:rsidR="008B3813">
              <w:rPr>
                <w:webHidden/>
              </w:rPr>
            </w:r>
            <w:r w:rsidR="008B3813">
              <w:rPr>
                <w:webHidden/>
              </w:rPr>
              <w:fldChar w:fldCharType="separate"/>
            </w:r>
            <w:r w:rsidR="008B3813">
              <w:rPr>
                <w:webHidden/>
              </w:rPr>
              <w:t>7</w:t>
            </w:r>
            <w:r w:rsidR="008B3813">
              <w:rPr>
                <w:webHidden/>
              </w:rPr>
              <w:fldChar w:fldCharType="end"/>
            </w:r>
          </w:hyperlink>
        </w:p>
        <w:p w14:paraId="2C022B5F" w14:textId="57B70C6C" w:rsidR="008B3813" w:rsidRDefault="005012A9">
          <w:pPr>
            <w:pStyle w:val="TOC1"/>
            <w:rPr>
              <w:rFonts w:asciiTheme="minorHAnsi" w:eastAsiaTheme="minorEastAsia" w:hAnsiTheme="minorHAnsi" w:cstheme="minorBidi"/>
              <w:kern w:val="2"/>
              <w:sz w:val="22"/>
              <w:lang w:eastAsia="en-GB" w:bidi="ar-SA"/>
              <w14:ligatures w14:val="standardContextual"/>
            </w:rPr>
          </w:pPr>
          <w:hyperlink w:anchor="_Toc184802849" w:history="1">
            <w:r w:rsidR="008B3813" w:rsidRPr="00A33AB3">
              <w:rPr>
                <w:rStyle w:val="Hyperlink"/>
              </w:rPr>
              <w:t>Glossary</w:t>
            </w:r>
            <w:r w:rsidR="008B3813">
              <w:rPr>
                <w:webHidden/>
              </w:rPr>
              <w:tab/>
            </w:r>
            <w:r w:rsidR="008B3813">
              <w:rPr>
                <w:webHidden/>
              </w:rPr>
              <w:fldChar w:fldCharType="begin"/>
            </w:r>
            <w:r w:rsidR="008B3813">
              <w:rPr>
                <w:webHidden/>
              </w:rPr>
              <w:instrText xml:space="preserve"> PAGEREF _Toc184802849 \h </w:instrText>
            </w:r>
            <w:r w:rsidR="008B3813">
              <w:rPr>
                <w:webHidden/>
              </w:rPr>
            </w:r>
            <w:r w:rsidR="008B3813">
              <w:rPr>
                <w:webHidden/>
              </w:rPr>
              <w:fldChar w:fldCharType="separate"/>
            </w:r>
            <w:r w:rsidR="008B3813">
              <w:rPr>
                <w:webHidden/>
              </w:rPr>
              <w:t>15</w:t>
            </w:r>
            <w:r w:rsidR="008B3813">
              <w:rPr>
                <w:webHidden/>
              </w:rPr>
              <w:fldChar w:fldCharType="end"/>
            </w:r>
          </w:hyperlink>
        </w:p>
        <w:p w14:paraId="6A46AA1C" w14:textId="0A747B6C" w:rsidR="008B3813" w:rsidRDefault="005012A9">
          <w:pPr>
            <w:pStyle w:val="TOC1"/>
            <w:rPr>
              <w:rFonts w:asciiTheme="minorHAnsi" w:eastAsiaTheme="minorEastAsia" w:hAnsiTheme="minorHAnsi" w:cstheme="minorBidi"/>
              <w:kern w:val="2"/>
              <w:sz w:val="22"/>
              <w:lang w:eastAsia="en-GB" w:bidi="ar-SA"/>
              <w14:ligatures w14:val="standardContextual"/>
            </w:rPr>
          </w:pPr>
          <w:hyperlink w:anchor="_Toc184802850" w:history="1">
            <w:r w:rsidR="008B3813" w:rsidRPr="00A33AB3">
              <w:rPr>
                <w:rStyle w:val="Hyperlink"/>
              </w:rPr>
              <w:t>Appendix 1 – Legal Constraints and Other Relevant Considerations</w:t>
            </w:r>
            <w:r w:rsidR="008B3813">
              <w:rPr>
                <w:webHidden/>
              </w:rPr>
              <w:tab/>
            </w:r>
            <w:r w:rsidR="008B3813">
              <w:rPr>
                <w:webHidden/>
              </w:rPr>
              <w:fldChar w:fldCharType="begin"/>
            </w:r>
            <w:r w:rsidR="008B3813">
              <w:rPr>
                <w:webHidden/>
              </w:rPr>
              <w:instrText xml:space="preserve"> PAGEREF _Toc184802850 \h </w:instrText>
            </w:r>
            <w:r w:rsidR="008B3813">
              <w:rPr>
                <w:webHidden/>
              </w:rPr>
            </w:r>
            <w:r w:rsidR="008B3813">
              <w:rPr>
                <w:webHidden/>
              </w:rPr>
              <w:fldChar w:fldCharType="separate"/>
            </w:r>
            <w:r w:rsidR="008B3813">
              <w:rPr>
                <w:webHidden/>
              </w:rPr>
              <w:t>17</w:t>
            </w:r>
            <w:r w:rsidR="008B3813">
              <w:rPr>
                <w:webHidden/>
              </w:rPr>
              <w:fldChar w:fldCharType="end"/>
            </w:r>
          </w:hyperlink>
        </w:p>
        <w:p w14:paraId="33F8E2C4" w14:textId="1E6BEFDB" w:rsidR="008B3813" w:rsidRDefault="005012A9">
          <w:pPr>
            <w:pStyle w:val="TOC1"/>
            <w:rPr>
              <w:rFonts w:asciiTheme="minorHAnsi" w:eastAsiaTheme="minorEastAsia" w:hAnsiTheme="minorHAnsi" w:cstheme="minorBidi"/>
              <w:kern w:val="2"/>
              <w:sz w:val="22"/>
              <w:lang w:eastAsia="en-GB" w:bidi="ar-SA"/>
              <w14:ligatures w14:val="standardContextual"/>
            </w:rPr>
          </w:pPr>
          <w:hyperlink w:anchor="_Toc184802851" w:history="1">
            <w:r w:rsidR="008B3813" w:rsidRPr="00A33AB3">
              <w:rPr>
                <w:rStyle w:val="Hyperlink"/>
              </w:rPr>
              <w:t>Appendix 2 – Organisational Aspects of the MOD’s DNP</w:t>
            </w:r>
            <w:r w:rsidR="008B3813">
              <w:rPr>
                <w:webHidden/>
              </w:rPr>
              <w:tab/>
            </w:r>
            <w:r w:rsidR="008B3813">
              <w:rPr>
                <w:webHidden/>
              </w:rPr>
              <w:fldChar w:fldCharType="begin"/>
            </w:r>
            <w:r w:rsidR="008B3813">
              <w:rPr>
                <w:webHidden/>
              </w:rPr>
              <w:instrText xml:space="preserve"> PAGEREF _Toc184802851 \h </w:instrText>
            </w:r>
            <w:r w:rsidR="008B3813">
              <w:rPr>
                <w:webHidden/>
              </w:rPr>
            </w:r>
            <w:r w:rsidR="008B3813">
              <w:rPr>
                <w:webHidden/>
              </w:rPr>
              <w:fldChar w:fldCharType="separate"/>
            </w:r>
            <w:r w:rsidR="008B3813">
              <w:rPr>
                <w:webHidden/>
              </w:rPr>
              <w:t>23</w:t>
            </w:r>
            <w:r w:rsidR="008B3813">
              <w:rPr>
                <w:webHidden/>
              </w:rPr>
              <w:fldChar w:fldCharType="end"/>
            </w:r>
          </w:hyperlink>
        </w:p>
        <w:p w14:paraId="6E2056F0" w14:textId="45954549" w:rsidR="008B3813" w:rsidRDefault="005012A9">
          <w:pPr>
            <w:pStyle w:val="TOC1"/>
            <w:rPr>
              <w:rFonts w:asciiTheme="minorHAnsi" w:eastAsiaTheme="minorEastAsia" w:hAnsiTheme="minorHAnsi" w:cstheme="minorBidi"/>
              <w:kern w:val="2"/>
              <w:sz w:val="22"/>
              <w:lang w:eastAsia="en-GB" w:bidi="ar-SA"/>
              <w14:ligatures w14:val="standardContextual"/>
            </w:rPr>
          </w:pPr>
          <w:hyperlink w:anchor="_Toc184802852" w:history="1">
            <w:r w:rsidR="008B3813" w:rsidRPr="00A33AB3">
              <w:rPr>
                <w:rStyle w:val="Hyperlink"/>
              </w:rPr>
              <w:t>References</w:t>
            </w:r>
            <w:r w:rsidR="008B3813">
              <w:rPr>
                <w:webHidden/>
              </w:rPr>
              <w:tab/>
            </w:r>
            <w:r w:rsidR="008B3813">
              <w:rPr>
                <w:webHidden/>
              </w:rPr>
              <w:fldChar w:fldCharType="begin"/>
            </w:r>
            <w:r w:rsidR="008B3813">
              <w:rPr>
                <w:webHidden/>
              </w:rPr>
              <w:instrText xml:space="preserve"> PAGEREF _Toc184802852 \h </w:instrText>
            </w:r>
            <w:r w:rsidR="008B3813">
              <w:rPr>
                <w:webHidden/>
              </w:rPr>
            </w:r>
            <w:r w:rsidR="008B3813">
              <w:rPr>
                <w:webHidden/>
              </w:rPr>
              <w:fldChar w:fldCharType="separate"/>
            </w:r>
            <w:r w:rsidR="008B3813">
              <w:rPr>
                <w:webHidden/>
              </w:rPr>
              <w:t>34</w:t>
            </w:r>
            <w:r w:rsidR="008B3813">
              <w:rPr>
                <w:webHidden/>
              </w:rPr>
              <w:fldChar w:fldCharType="end"/>
            </w:r>
          </w:hyperlink>
        </w:p>
        <w:p w14:paraId="3FFFF9A7" w14:textId="69B417F1" w:rsidR="0011109F" w:rsidRDefault="0011109F">
          <w:r>
            <w:rPr>
              <w:noProof/>
            </w:rPr>
            <w:fldChar w:fldCharType="end"/>
          </w:r>
        </w:p>
      </w:sdtContent>
    </w:sdt>
    <w:p w14:paraId="1FDB4B56" w14:textId="1F885554" w:rsidR="00595C8C" w:rsidRDefault="00595C8C" w:rsidP="00323E71">
      <w:pPr>
        <w:sectPr w:rsidR="00595C8C" w:rsidSect="00DA09EA">
          <w:pgSz w:w="11906" w:h="16838" w:code="9"/>
          <w:pgMar w:top="1440" w:right="1440" w:bottom="1440" w:left="1440" w:header="397" w:footer="397" w:gutter="0"/>
          <w:cols w:space="312"/>
          <w:titlePg/>
          <w:docGrid w:linePitch="360"/>
        </w:sectPr>
      </w:pPr>
    </w:p>
    <w:p w14:paraId="3B08A56E" w14:textId="3E548832" w:rsidR="00DA09EA" w:rsidRDefault="00DA09EA" w:rsidP="00DA09EA">
      <w:pPr>
        <w:pStyle w:val="Heading1"/>
      </w:pPr>
      <w:bookmarkStart w:id="1" w:name="_Toc184802846"/>
      <w:bookmarkEnd w:id="0"/>
      <w:r>
        <w:lastRenderedPageBreak/>
        <w:t>Introduction</w:t>
      </w:r>
      <w:bookmarkEnd w:id="1"/>
    </w:p>
    <w:p w14:paraId="55BF38B6" w14:textId="105EEA0C" w:rsidR="00DA09EA" w:rsidRDefault="00DA09EA" w:rsidP="00DA09EA">
      <w:pPr>
        <w:pStyle w:val="F9-Paragraph"/>
      </w:pPr>
      <w:r>
        <w:t>The ONR Defence Programme regulates nuclear and conventional safety across a number of licensed and non-licensed nuclear sites, which are operated in pursuit of maintaining the UK’s nuclear defence capability, under the auspices of the Ministry of Defence (MOD).</w:t>
      </w:r>
      <w:r w:rsidR="008159B4">
        <w:t xml:space="preserve"> </w:t>
      </w:r>
      <w:r>
        <w:t>There are aspects of regulating these sites that are not straightforward because of legal and other constraints that apply, brought about in-part by the UK Government’s priority to maintain continuous at-sea deterrence (CASD).</w:t>
      </w:r>
      <w:r w:rsidR="008159B4">
        <w:t xml:space="preserve"> </w:t>
      </w:r>
    </w:p>
    <w:p w14:paraId="23EF9076" w14:textId="3D002347" w:rsidR="00DA09EA" w:rsidRDefault="00DA09EA" w:rsidP="00DA09EA">
      <w:pPr>
        <w:pStyle w:val="F9-Paragraph"/>
      </w:pPr>
      <w:r>
        <w:t xml:space="preserve">The unique aspects of regulating the MOD’s defence nuclear programme (DNP) are captured in the formal MOD-ONR General Agreement (GA) </w:t>
      </w:r>
      <w:sdt>
        <w:sdtPr>
          <w:id w:val="-1958025571"/>
          <w:citation/>
        </w:sdtPr>
        <w:sdtEndPr/>
        <w:sdtContent>
          <w:r w:rsidR="0021156E">
            <w:fldChar w:fldCharType="begin"/>
          </w:r>
          <w:r w:rsidR="00927EEC">
            <w:instrText xml:space="preserve">CITATION ONR1510 \l 2057 </w:instrText>
          </w:r>
          <w:r w:rsidR="0021156E">
            <w:fldChar w:fldCharType="separate"/>
          </w:r>
          <w:r w:rsidR="00927EEC" w:rsidRPr="00927EEC">
            <w:rPr>
              <w:noProof/>
            </w:rPr>
            <w:t>[1]</w:t>
          </w:r>
          <w:r w:rsidR="0021156E">
            <w:fldChar w:fldCharType="end"/>
          </w:r>
        </w:sdtContent>
      </w:sdt>
      <w:r>
        <w:t>. The GA outlines the legal situation and the relationship between the two organisations in discharging their respective roles and responsibilities for regulation of the DNP.</w:t>
      </w:r>
      <w:r w:rsidR="008159B4">
        <w:t xml:space="preserve"> </w:t>
      </w:r>
      <w:r>
        <w:t xml:space="preserve">In addition, as allowed for in the </w:t>
      </w:r>
      <w:r w:rsidRPr="00D66F3E">
        <w:t>GA</w:t>
      </w:r>
      <w:r>
        <w:t xml:space="preserve">, ONR has concluded a </w:t>
      </w:r>
      <w:r w:rsidRPr="00E32087">
        <w:t>Letter of Understanding (</w:t>
      </w:r>
      <w:proofErr w:type="spellStart"/>
      <w:r w:rsidRPr="00E32087">
        <w:t>LoU</w:t>
      </w:r>
      <w:proofErr w:type="spellEnd"/>
      <w:r w:rsidRPr="00E32087">
        <w:t>)</w:t>
      </w:r>
      <w:r>
        <w:t xml:space="preserve"> </w:t>
      </w:r>
      <w:sdt>
        <w:sdtPr>
          <w:id w:val="1536614591"/>
          <w:citation/>
        </w:sdtPr>
        <w:sdtEndPr/>
        <w:sdtContent>
          <w:r w:rsidR="0021156E">
            <w:fldChar w:fldCharType="begin"/>
          </w:r>
          <w:r w:rsidR="00927EEC">
            <w:instrText xml:space="preserve">CITATION ONR1511 \l 2057 </w:instrText>
          </w:r>
          <w:r w:rsidR="0021156E">
            <w:fldChar w:fldCharType="separate"/>
          </w:r>
          <w:r w:rsidR="00927EEC" w:rsidRPr="00927EEC">
            <w:rPr>
              <w:noProof/>
            </w:rPr>
            <w:t>[2]</w:t>
          </w:r>
          <w:r w:rsidR="0021156E">
            <w:fldChar w:fldCharType="end"/>
          </w:r>
        </w:sdtContent>
      </w:sdt>
      <w:r w:rsidR="0021156E">
        <w:t xml:space="preserve"> </w:t>
      </w:r>
      <w:r>
        <w:t xml:space="preserve">with the MOD’s Defence Nuclear Safety Regulator (DNSR), which provides a framework for complete, effective and coordinated regulation of licensed and non-licensed </w:t>
      </w:r>
      <w:r w:rsidR="00F9625E">
        <w:br/>
      </w:r>
      <w:r>
        <w:t>defence-related nuclear sites</w:t>
      </w:r>
      <w:r w:rsidRPr="00475113">
        <w:t xml:space="preserve">. This guidance </w:t>
      </w:r>
      <w:r>
        <w:t xml:space="preserve">has been updated to </w:t>
      </w:r>
      <w:r w:rsidRPr="00475113">
        <w:t>reflect</w:t>
      </w:r>
      <w:r>
        <w:t xml:space="preserve"> changes since the creation of ONR as a separate statutory body in </w:t>
      </w:r>
      <w:r w:rsidR="003560D6">
        <w:br/>
      </w:r>
      <w:r>
        <w:t>April 2014 and the abovementioned agreements which were concluded in 2015.</w:t>
      </w:r>
    </w:p>
    <w:p w14:paraId="3885B963" w14:textId="2EF87F2E" w:rsidR="00DA09EA" w:rsidRDefault="00DA09EA" w:rsidP="00DA09EA">
      <w:pPr>
        <w:pStyle w:val="F9-Paragraph"/>
      </w:pPr>
      <w:r>
        <w:t xml:space="preserve">Several of the MOD’s Defence Nuclear Programme (DNP) licensed sites are not owned by the MOD, they are nevertheless undertaking activities exclusively in pursuit of the MOD’s </w:t>
      </w:r>
      <w:r w:rsidR="00B70F59">
        <w:t>mission and</w:t>
      </w:r>
      <w:r>
        <w:t xml:space="preserve"> are thus largely reliant on MOD funding.</w:t>
      </w:r>
      <w:r w:rsidR="008159B4">
        <w:t xml:space="preserve"> </w:t>
      </w:r>
      <w:r>
        <w:t>Some of the DNP sites are not licensed, however some, or parts of these sites, are “Authorised” on behalf of the Secretary of State (SoS) for Defence, by DNSR.</w:t>
      </w:r>
      <w:r w:rsidR="008159B4">
        <w:t xml:space="preserve"> </w:t>
      </w:r>
      <w:r>
        <w:t>The naval reactor plant (NRP) itself is also “Authorised”, as are some parts of the DNP licensed sites.</w:t>
      </w:r>
      <w:r w:rsidR="008159B4">
        <w:t xml:space="preserve"> </w:t>
      </w:r>
      <w:r>
        <w:t>The Authorised sites are subject to Authorisation Conditions, which are very similar to those attached by ONR to site licences and are subject to regulation by DNSR.</w:t>
      </w:r>
    </w:p>
    <w:p w14:paraId="7D25DF7B" w14:textId="3FE78F55" w:rsidR="00DA09EA" w:rsidRDefault="00DA09EA" w:rsidP="00DA09EA">
      <w:pPr>
        <w:pStyle w:val="F9-Paragraph"/>
      </w:pPr>
      <w:r>
        <w:t xml:space="preserve">It is the </w:t>
      </w:r>
      <w:r w:rsidRPr="001E59BF">
        <w:t xml:space="preserve">policy of the SoS for Defence to comply with all relevant safety and environmental legislation unless </w:t>
      </w:r>
      <w:r>
        <w:t xml:space="preserve">specific </w:t>
      </w:r>
      <w:r w:rsidRPr="001E59BF">
        <w:t>exemptions</w:t>
      </w:r>
      <w:r>
        <w:t xml:space="preserve"> apply</w:t>
      </w:r>
      <w:r w:rsidRPr="001E59BF">
        <w:t>.</w:t>
      </w:r>
      <w:r w:rsidR="008159B4">
        <w:t xml:space="preserve"> </w:t>
      </w:r>
      <w:r w:rsidRPr="001E59BF">
        <w:t xml:space="preserve">If these do apply, it is SoS's policy to apply standards and arrangements that are, so far as is reasonably practicable, at least as good as those required by the legislation. </w:t>
      </w:r>
    </w:p>
    <w:p w14:paraId="1A4326C5" w14:textId="77777777" w:rsidR="00AE503A" w:rsidRDefault="00AE503A" w:rsidP="00AE503A">
      <w:pPr>
        <w:pStyle w:val="Heading1"/>
        <w:sectPr w:rsidR="00AE503A" w:rsidSect="00B70F59">
          <w:headerReference w:type="default" r:id="rId15"/>
          <w:footerReference w:type="default" r:id="rId16"/>
          <w:pgSz w:w="11906" w:h="16838" w:code="9"/>
          <w:pgMar w:top="1440" w:right="1440" w:bottom="1440" w:left="1440" w:header="431" w:footer="567" w:gutter="0"/>
          <w:cols w:space="708"/>
          <w:docGrid w:linePitch="360"/>
        </w:sectPr>
      </w:pPr>
      <w:bookmarkStart w:id="2" w:name="_Toc419877127"/>
    </w:p>
    <w:p w14:paraId="30FB6DB1" w14:textId="4008EFA7" w:rsidR="00DA09EA" w:rsidRDefault="00AE503A" w:rsidP="00AE503A">
      <w:pPr>
        <w:pStyle w:val="Heading1"/>
      </w:pPr>
      <w:bookmarkStart w:id="3" w:name="_Toc184802847"/>
      <w:r>
        <w:lastRenderedPageBreak/>
        <w:t>Purpose and Scope</w:t>
      </w:r>
      <w:bookmarkEnd w:id="2"/>
      <w:bookmarkEnd w:id="3"/>
    </w:p>
    <w:p w14:paraId="38ABEA74" w14:textId="1689BED5" w:rsidR="00DA09EA" w:rsidRDefault="00DA09EA" w:rsidP="00AE503A">
      <w:pPr>
        <w:pStyle w:val="F9-Paragraph"/>
      </w:pPr>
      <w:r>
        <w:t xml:space="preserve">The purpose of this document is to </w:t>
      </w:r>
      <w:r w:rsidRPr="00EC1287">
        <w:t>provide guidance for inspectors</w:t>
      </w:r>
      <w:r>
        <w:t xml:space="preserve"> directly involved</w:t>
      </w:r>
      <w:r w:rsidRPr="00EC1287">
        <w:t xml:space="preserve"> </w:t>
      </w:r>
      <w:r>
        <w:t>in the regulation of nuclear, radiological and conventional safety on the MoD defence-related nuclear sites.</w:t>
      </w:r>
      <w:r w:rsidR="008159B4">
        <w:t xml:space="preserve"> </w:t>
      </w:r>
      <w:r w:rsidRPr="001E59BF">
        <w:t>It applies to both</w:t>
      </w:r>
      <w:r>
        <w:t xml:space="preserve"> Weapons and Propulsion</w:t>
      </w:r>
      <w:r w:rsidRPr="001E59BF">
        <w:t xml:space="preserve"> </w:t>
      </w:r>
      <w:r>
        <w:t>sub-</w:t>
      </w:r>
      <w:r w:rsidRPr="001E59BF">
        <w:t xml:space="preserve">programmes and to all </w:t>
      </w:r>
      <w:r>
        <w:t>ONR</w:t>
      </w:r>
      <w:r w:rsidRPr="001E59BF">
        <w:t xml:space="preserve"> Inspectors who have duties relate</w:t>
      </w:r>
      <w:r>
        <w:t>d</w:t>
      </w:r>
      <w:r w:rsidRPr="001E59BF">
        <w:t xml:space="preserve"> to these </w:t>
      </w:r>
      <w:r>
        <w:t>sub-</w:t>
      </w:r>
      <w:r w:rsidRPr="001E59BF">
        <w:t>programmes</w:t>
      </w:r>
      <w:r>
        <w:t>.</w:t>
      </w:r>
      <w:r w:rsidR="008159B4">
        <w:t xml:space="preserve"> </w:t>
      </w:r>
      <w:r w:rsidRPr="007C7CD3">
        <w:t>Th</w:t>
      </w:r>
      <w:r>
        <w:t xml:space="preserve">e sites in question are the </w:t>
      </w:r>
      <w:r w:rsidR="00AE503A">
        <w:t>seven</w:t>
      </w:r>
      <w:r>
        <w:t xml:space="preserve"> licensed nuclear sites at</w:t>
      </w:r>
      <w:r w:rsidR="00AE503A">
        <w:t>:</w:t>
      </w:r>
    </w:p>
    <w:p w14:paraId="364E4519" w14:textId="22E5E40B" w:rsidR="00DA09EA" w:rsidRDefault="00DA09EA" w:rsidP="00AE503A">
      <w:pPr>
        <w:pStyle w:val="Bulletlist1"/>
      </w:pPr>
      <w:r>
        <w:t>Aldermaston Weapons Manufacturing Site</w:t>
      </w:r>
      <w:r w:rsidR="00AE503A">
        <w:t xml:space="preserve"> - </w:t>
      </w:r>
      <w:r>
        <w:t>Licensed to AWE plc;</w:t>
      </w:r>
    </w:p>
    <w:p w14:paraId="73BDAB91" w14:textId="113AEB84" w:rsidR="00DA09EA" w:rsidRDefault="00DA09EA" w:rsidP="00AE503A">
      <w:pPr>
        <w:pStyle w:val="Bulletlist1"/>
      </w:pPr>
      <w:r>
        <w:t>Burghfield Weapons Assembly Site</w:t>
      </w:r>
      <w:r>
        <w:tab/>
      </w:r>
      <w:r w:rsidR="00AE503A">
        <w:t xml:space="preserve"> - </w:t>
      </w:r>
      <w:r>
        <w:t>Licensed to AWE plc;</w:t>
      </w:r>
    </w:p>
    <w:p w14:paraId="4E6BD18F" w14:textId="71BA3432" w:rsidR="00DA09EA" w:rsidRDefault="00DA09EA" w:rsidP="00AE503A">
      <w:pPr>
        <w:pStyle w:val="Bulletlist1"/>
      </w:pPr>
      <w:r>
        <w:t>Devonport Royal Dockyard at Plymouth</w:t>
      </w:r>
      <w:r w:rsidR="00AE503A">
        <w:t xml:space="preserve"> - </w:t>
      </w:r>
      <w:r>
        <w:t>Licensed to DRD Ltd;</w:t>
      </w:r>
    </w:p>
    <w:p w14:paraId="19534CC5" w14:textId="306B1A44" w:rsidR="00DA09EA" w:rsidRDefault="00DA09EA" w:rsidP="00AE503A">
      <w:pPr>
        <w:pStyle w:val="Bulletlist1"/>
      </w:pPr>
      <w:r>
        <w:t>Barrow Dock Hall - Submarine Construction</w:t>
      </w:r>
      <w:r w:rsidR="00AE503A">
        <w:t xml:space="preserve"> - </w:t>
      </w:r>
      <w:r>
        <w:t>Licensed to BAESM Ltd;</w:t>
      </w:r>
    </w:p>
    <w:p w14:paraId="2BB4D1AC" w14:textId="6B6B4419" w:rsidR="00DA09EA" w:rsidRDefault="00DA09EA" w:rsidP="00AE503A">
      <w:pPr>
        <w:pStyle w:val="Bulletlist1"/>
      </w:pPr>
      <w:r>
        <w:t>Rolls Royce Nuclear Fuel Production at Derby</w:t>
      </w:r>
      <w:r w:rsidR="00AE503A">
        <w:t xml:space="preserve"> - </w:t>
      </w:r>
      <w:r>
        <w:t>Licensed to RRS Ltd;</w:t>
      </w:r>
    </w:p>
    <w:p w14:paraId="52DC7E7D" w14:textId="53801BD4" w:rsidR="00DA09EA" w:rsidRDefault="00DA09EA" w:rsidP="00AE503A">
      <w:pPr>
        <w:pStyle w:val="Bulletlist1"/>
      </w:pPr>
      <w:r>
        <w:t>Rolls Royce Neptune Test Reactor at Derby</w:t>
      </w:r>
      <w:r w:rsidR="00AE503A">
        <w:t xml:space="preserve"> - </w:t>
      </w:r>
      <w:r>
        <w:t>Licensed to RRS Ltd; and</w:t>
      </w:r>
    </w:p>
    <w:p w14:paraId="6FED546E" w14:textId="567EF47E" w:rsidR="00DA09EA" w:rsidRDefault="00DA09EA" w:rsidP="00AE503A">
      <w:pPr>
        <w:pStyle w:val="Bulletlist1"/>
      </w:pPr>
      <w:r>
        <w:t>Rosyth Dockyard; submarine dismantling</w:t>
      </w:r>
      <w:r w:rsidR="00AE503A">
        <w:t xml:space="preserve"> - </w:t>
      </w:r>
      <w:r>
        <w:t>Licensed to RRD Ltd.</w:t>
      </w:r>
    </w:p>
    <w:p w14:paraId="1547CE27" w14:textId="32643C6C" w:rsidR="00DA09EA" w:rsidRDefault="00DA09EA" w:rsidP="00AE503A">
      <w:pPr>
        <w:pStyle w:val="F9-Paragraph"/>
      </w:pPr>
      <w:r>
        <w:t>And the non-licensed sites owned and operated by MOD, situated at:</w:t>
      </w:r>
    </w:p>
    <w:p w14:paraId="1BEF4922" w14:textId="77777777" w:rsidR="00DA09EA" w:rsidRDefault="00DA09EA" w:rsidP="00AE503A">
      <w:pPr>
        <w:pStyle w:val="Bulletlist1"/>
      </w:pPr>
      <w:r>
        <w:t>HM Naval Base Devonport</w:t>
      </w:r>
    </w:p>
    <w:p w14:paraId="45D56103" w14:textId="77777777" w:rsidR="00DA09EA" w:rsidRDefault="00DA09EA" w:rsidP="00AE503A">
      <w:pPr>
        <w:pStyle w:val="Bulletlist1"/>
      </w:pPr>
      <w:r>
        <w:t>DRDL Devonport site (5 Basin adjacent to the licensed site);</w:t>
      </w:r>
    </w:p>
    <w:p w14:paraId="25F78AC1" w14:textId="77777777" w:rsidR="00DA09EA" w:rsidRDefault="00DA09EA" w:rsidP="00AE503A">
      <w:pPr>
        <w:pStyle w:val="Bulletlist1"/>
      </w:pPr>
      <w:r>
        <w:t>HM Naval Base Clyde (comprising Coulport &amp; Faslane);</w:t>
      </w:r>
    </w:p>
    <w:p w14:paraId="2492DFB6" w14:textId="77777777" w:rsidR="00DA09EA" w:rsidRDefault="00DA09EA" w:rsidP="00AE503A">
      <w:pPr>
        <w:pStyle w:val="Bulletlist1"/>
      </w:pPr>
      <w:r>
        <w:t xml:space="preserve">Vulcan Naval Reactor Test Establishment near Dounreay (operated by MOD but owned by NDA); and </w:t>
      </w:r>
    </w:p>
    <w:p w14:paraId="319D1B8A" w14:textId="77777777" w:rsidR="00DA09EA" w:rsidRDefault="00DA09EA" w:rsidP="00AE503A">
      <w:pPr>
        <w:pStyle w:val="Bulletlist1"/>
      </w:pPr>
      <w:r>
        <w:t>Submarine Operational Berths at nine locations in England and Scotland.</w:t>
      </w:r>
    </w:p>
    <w:p w14:paraId="73364F7A" w14:textId="75638355" w:rsidR="00DA09EA" w:rsidRDefault="00DA09EA" w:rsidP="00AE503A">
      <w:pPr>
        <w:pStyle w:val="F9-Paragraph"/>
      </w:pPr>
      <w:r>
        <w:t>The non-licensed sites are operated by MOD, a Crown body, and as such are not subject to the UK licensing regime.</w:t>
      </w:r>
      <w:r w:rsidR="008159B4">
        <w:t xml:space="preserve"> </w:t>
      </w:r>
      <w:r>
        <w:t>However, t</w:t>
      </w:r>
      <w:r w:rsidRPr="00475113">
        <w:t xml:space="preserve">here is no </w:t>
      </w:r>
      <w:r>
        <w:t>C</w:t>
      </w:r>
      <w:r w:rsidRPr="00475113">
        <w:t xml:space="preserve">rown </w:t>
      </w:r>
      <w:r>
        <w:t>exemption</w:t>
      </w:r>
      <w:r w:rsidRPr="00475113">
        <w:t xml:space="preserve"> from the </w:t>
      </w:r>
      <w:r>
        <w:t>general duties imposed by</w:t>
      </w:r>
      <w:r w:rsidRPr="00475113">
        <w:t xml:space="preserve"> the H</w:t>
      </w:r>
      <w:r>
        <w:t>ealth &amp; Safety at Work Act 1974 (H</w:t>
      </w:r>
      <w:r w:rsidRPr="00475113">
        <w:t>ASWA</w:t>
      </w:r>
      <w:r>
        <w:t>) and by Regulations made under it, or other relevant health and safety regulations, except where specific exemptions have been applied by the SoS</w:t>
      </w:r>
      <w:r w:rsidRPr="00475113">
        <w:t xml:space="preserve">. </w:t>
      </w:r>
    </w:p>
    <w:p w14:paraId="5BD4197C" w14:textId="77777777" w:rsidR="00AE503A" w:rsidRDefault="00AE503A" w:rsidP="00AE503A">
      <w:pPr>
        <w:pStyle w:val="F9-Paragraph"/>
        <w:sectPr w:rsidR="00AE503A" w:rsidSect="00B70F59">
          <w:pgSz w:w="11906" w:h="16838" w:code="9"/>
          <w:pgMar w:top="1440" w:right="1440" w:bottom="1440" w:left="1440" w:header="431" w:footer="567" w:gutter="0"/>
          <w:cols w:space="708"/>
          <w:docGrid w:linePitch="360"/>
        </w:sectPr>
      </w:pPr>
    </w:p>
    <w:p w14:paraId="0593ED11" w14:textId="4E222315" w:rsidR="00DA09EA" w:rsidRDefault="00DA09EA" w:rsidP="00AE503A">
      <w:pPr>
        <w:pStyle w:val="F9-Paragraph"/>
      </w:pPr>
      <w:r>
        <w:lastRenderedPageBreak/>
        <w:t>U</w:t>
      </w:r>
      <w:r w:rsidRPr="001E59BF">
        <w:t>nder the terms of the M</w:t>
      </w:r>
      <w:r>
        <w:t>O</w:t>
      </w:r>
      <w:r w:rsidRPr="001E59BF">
        <w:t>D</w:t>
      </w:r>
      <w:r>
        <w:t>-ONR GA</w:t>
      </w:r>
      <w:r w:rsidRPr="001E59BF">
        <w:t xml:space="preserve"> </w:t>
      </w:r>
      <w:r>
        <w:t>a</w:t>
      </w:r>
      <w:r w:rsidRPr="001E59BF">
        <w:t xml:space="preserve">nd the legal requirements of AWE Act </w:t>
      </w:r>
      <w:r>
        <w:t>19</w:t>
      </w:r>
      <w:r w:rsidRPr="001E59BF">
        <w:t xml:space="preserve">91 </w:t>
      </w:r>
      <w:r>
        <w:t>Amendment Order 1997</w:t>
      </w:r>
      <w:r w:rsidRPr="001E59BF">
        <w:t xml:space="preserve">, </w:t>
      </w:r>
      <w:r>
        <w:t>ONR</w:t>
      </w:r>
      <w:r w:rsidRPr="001E59BF">
        <w:t xml:space="preserve"> </w:t>
      </w:r>
      <w:r>
        <w:t>does not</w:t>
      </w:r>
      <w:r w:rsidRPr="001E59BF">
        <w:t xml:space="preserve"> seek to influence </w:t>
      </w:r>
      <w:r>
        <w:t xml:space="preserve">the design of the submarine naval </w:t>
      </w:r>
      <w:r w:rsidRPr="001E59BF">
        <w:t>reactor</w:t>
      </w:r>
      <w:r>
        <w:t xml:space="preserve"> plant (NRP) or the nuclear device</w:t>
      </w:r>
      <w:r w:rsidRPr="001E59BF">
        <w:t>.</w:t>
      </w:r>
      <w:r w:rsidR="008159B4">
        <w:t xml:space="preserve"> </w:t>
      </w:r>
      <w:r>
        <w:t>However, t</w:t>
      </w:r>
      <w:r w:rsidRPr="001E59BF">
        <w:t xml:space="preserve">here may be circumstances when </w:t>
      </w:r>
      <w:r>
        <w:t xml:space="preserve">ONR </w:t>
      </w:r>
      <w:r w:rsidRPr="001E59BF">
        <w:t>need</w:t>
      </w:r>
      <w:r>
        <w:t>s</w:t>
      </w:r>
      <w:r w:rsidRPr="001E59BF">
        <w:t xml:space="preserve"> to clarify </w:t>
      </w:r>
      <w:r w:rsidR="0021156E">
        <w:br/>
      </w:r>
      <w:r w:rsidRPr="001E59BF">
        <w:t>design-related issue</w:t>
      </w:r>
      <w:r>
        <w:t>s</w:t>
      </w:r>
      <w:r w:rsidRPr="001E59BF">
        <w:t xml:space="preserve"> in making regulatory </w:t>
      </w:r>
      <w:r>
        <w:t xml:space="preserve">judgements and taking </w:t>
      </w:r>
      <w:r w:rsidRPr="001E59BF">
        <w:t xml:space="preserve">decisions. If any queries arise in reaching such decisions that appear to impinge on </w:t>
      </w:r>
      <w:r>
        <w:t xml:space="preserve">matters that may affect the weapon or NRP </w:t>
      </w:r>
      <w:r w:rsidRPr="001E59BF">
        <w:t>design</w:t>
      </w:r>
      <w:r>
        <w:t>s</w:t>
      </w:r>
      <w:r w:rsidRPr="001E59BF">
        <w:t xml:space="preserve">, they </w:t>
      </w:r>
      <w:r>
        <w:t>should</w:t>
      </w:r>
      <w:r w:rsidRPr="001E59BF">
        <w:t xml:space="preserve"> be </w:t>
      </w:r>
      <w:r>
        <w:t>communicated</w:t>
      </w:r>
      <w:r w:rsidRPr="001E59BF">
        <w:t xml:space="preserve"> to </w:t>
      </w:r>
      <w:r>
        <w:t>DNSR</w:t>
      </w:r>
      <w:r w:rsidRPr="001E59BF">
        <w:t xml:space="preserve"> for </w:t>
      </w:r>
      <w:r>
        <w:t xml:space="preserve">advice and </w:t>
      </w:r>
      <w:r w:rsidRPr="001E59BF">
        <w:t>resolution</w:t>
      </w:r>
      <w:r>
        <w:t>.</w:t>
      </w:r>
      <w:r w:rsidR="008159B4">
        <w:t xml:space="preserve"> </w:t>
      </w:r>
      <w:r>
        <w:t xml:space="preserve">Furthermore, cooperation </w:t>
      </w:r>
      <w:r w:rsidRPr="00475113">
        <w:t xml:space="preserve">and information exchange </w:t>
      </w:r>
      <w:r>
        <w:t>with DNSR is necessary to provide ONR with confidence that MOD is maintaining adequate standards of safety on its non-licensed sites or where exemptions apply to facilities or activities on licensed sites.</w:t>
      </w:r>
    </w:p>
    <w:p w14:paraId="16FA4E77" w14:textId="6A76DADE" w:rsidR="00DA09EA" w:rsidRDefault="00DA09EA" w:rsidP="00AE503A">
      <w:pPr>
        <w:pStyle w:val="F9-Paragraph"/>
      </w:pPr>
      <w:r w:rsidRPr="00237BF8">
        <w:t>The DNP</w:t>
      </w:r>
      <w:r>
        <w:t xml:space="preserve"> comprises various types of </w:t>
      </w:r>
      <w:r w:rsidR="00B70F59">
        <w:t>organisations</w:t>
      </w:r>
      <w:r>
        <w:t xml:space="preserve"> on the above sites</w:t>
      </w:r>
      <w:r w:rsidRPr="00F86DB5">
        <w:t xml:space="preserve">, including those owned and operated by the Crown, owned by the Crown but operated by Contractors (GOCO) and contractor owned and operated. </w:t>
      </w:r>
      <w:r w:rsidR="00B70F59">
        <w:br/>
      </w:r>
      <w:r>
        <w:t xml:space="preserve">The relevant </w:t>
      </w:r>
      <w:r w:rsidRPr="00F86DB5">
        <w:t xml:space="preserve">DNP sites and activities </w:t>
      </w:r>
      <w:r>
        <w:t>that are subject to regulation by ONR and DNSR are</w:t>
      </w:r>
      <w:r w:rsidRPr="00F86DB5">
        <w:t xml:space="preserve"> outlined</w:t>
      </w:r>
      <w:r w:rsidRPr="00237BF8">
        <w:t xml:space="preserve"> </w:t>
      </w:r>
      <w:r w:rsidRPr="0021156E">
        <w:t>in Table 1.</w:t>
      </w:r>
      <w:r>
        <w:t xml:space="preserve"> </w:t>
      </w:r>
    </w:p>
    <w:p w14:paraId="1BA0E1EE" w14:textId="77777777" w:rsidR="00DA09EA" w:rsidRDefault="00DA09EA" w:rsidP="00AE503A">
      <w:pPr>
        <w:pStyle w:val="F9-Paragraph"/>
      </w:pPr>
      <w:r>
        <w:t>Legal exemptions mean that ONR does not regulate nuclear security or transport of radioactive materials related activities within the DNP.</w:t>
      </w:r>
    </w:p>
    <w:p w14:paraId="2B6F5B5A" w14:textId="77777777" w:rsidR="00AE503A" w:rsidRDefault="00AE503A" w:rsidP="00AE503A">
      <w:pPr>
        <w:pStyle w:val="Heading1"/>
        <w:rPr>
          <w:lang w:val="en"/>
        </w:rPr>
        <w:sectPr w:rsidR="00AE503A" w:rsidSect="00B70F59">
          <w:pgSz w:w="11906" w:h="16838" w:code="9"/>
          <w:pgMar w:top="1440" w:right="1440" w:bottom="1440" w:left="1440" w:header="431" w:footer="567" w:gutter="0"/>
          <w:cols w:space="708"/>
          <w:docGrid w:linePitch="360"/>
        </w:sectPr>
      </w:pPr>
      <w:bookmarkStart w:id="4" w:name="_Toc419877128"/>
      <w:bookmarkStart w:id="5" w:name="_Toc381188966"/>
      <w:bookmarkStart w:id="6" w:name="_Toc381277808"/>
      <w:bookmarkStart w:id="7" w:name="_Ref312143418"/>
      <w:bookmarkStart w:id="8" w:name="_Toc345418575"/>
    </w:p>
    <w:p w14:paraId="060831DE" w14:textId="24AC8A37" w:rsidR="00DA09EA" w:rsidRPr="002F1E27" w:rsidRDefault="00DA09EA" w:rsidP="00AE503A">
      <w:pPr>
        <w:pStyle w:val="Heading1"/>
      </w:pPr>
      <w:bookmarkStart w:id="9" w:name="_Toc184802848"/>
      <w:r>
        <w:rPr>
          <w:lang w:val="en"/>
        </w:rPr>
        <w:lastRenderedPageBreak/>
        <w:t xml:space="preserve">Guidance </w:t>
      </w:r>
      <w:bookmarkEnd w:id="4"/>
      <w:r w:rsidR="00AE503A">
        <w:rPr>
          <w:lang w:val="en"/>
        </w:rPr>
        <w:t>to Inspectors</w:t>
      </w:r>
      <w:bookmarkEnd w:id="9"/>
      <w:r>
        <w:rPr>
          <w:lang w:val="en"/>
        </w:rPr>
        <w:t xml:space="preserve"> </w:t>
      </w:r>
      <w:bookmarkEnd w:id="5"/>
      <w:bookmarkEnd w:id="6"/>
    </w:p>
    <w:p w14:paraId="036DD34A" w14:textId="77777777" w:rsidR="00DA09EA" w:rsidRDefault="00DA09EA" w:rsidP="00AE503A">
      <w:pPr>
        <w:pStyle w:val="Heading2"/>
        <w:rPr>
          <w:lang w:val="en"/>
        </w:rPr>
      </w:pPr>
      <w:r>
        <w:rPr>
          <w:lang w:val="en"/>
        </w:rPr>
        <w:t xml:space="preserve">General </w:t>
      </w:r>
    </w:p>
    <w:p w14:paraId="2E692056" w14:textId="51021C34" w:rsidR="00DA09EA" w:rsidRDefault="00DA09EA" w:rsidP="00AE503A">
      <w:pPr>
        <w:pStyle w:val="F9-Paragraph"/>
      </w:pPr>
      <w:r>
        <w:t>Inspectors should be aware of the following:</w:t>
      </w:r>
    </w:p>
    <w:p w14:paraId="2067CBD6" w14:textId="49229445" w:rsidR="00AE503A" w:rsidRDefault="00DA09EA" w:rsidP="00F44A1B">
      <w:pPr>
        <w:pStyle w:val="Bulletlist1"/>
      </w:pPr>
      <w:r>
        <w:t xml:space="preserve">Licence conditions </w:t>
      </w:r>
      <w:r w:rsidRPr="001E59BF">
        <w:t>do not apply to the extent that they could affect the design of a nuclear device or devices</w:t>
      </w:r>
      <w:r>
        <w:t xml:space="preserve">, </w:t>
      </w:r>
      <w:r w:rsidRPr="001E59BF">
        <w:t xml:space="preserve">other than a reactor that </w:t>
      </w:r>
      <w:r>
        <w:t>is</w:t>
      </w:r>
      <w:r w:rsidRPr="001E59BF">
        <w:t xml:space="preserve"> intended to simulate the properties of a nuclear device.</w:t>
      </w:r>
      <w:r w:rsidR="008159B4">
        <w:t xml:space="preserve"> </w:t>
      </w:r>
      <w:r>
        <w:t>ONR</w:t>
      </w:r>
      <w:r w:rsidRPr="001E59BF">
        <w:t xml:space="preserve"> </w:t>
      </w:r>
      <w:r>
        <w:t>has agreed not to</w:t>
      </w:r>
      <w:r w:rsidRPr="001E59BF">
        <w:t xml:space="preserve"> </w:t>
      </w:r>
      <w:r>
        <w:t>seek to modify the design of any nuclear device.</w:t>
      </w:r>
    </w:p>
    <w:p w14:paraId="2D9C0A83" w14:textId="77777777" w:rsidR="00AE503A" w:rsidRDefault="00DA09EA" w:rsidP="00E31B46">
      <w:pPr>
        <w:pStyle w:val="Bulletlist1"/>
      </w:pPr>
      <w:r>
        <w:t>ONR has agreed not to seek to modify the design of the submarine NRP.</w:t>
      </w:r>
    </w:p>
    <w:p w14:paraId="35FE58F3" w14:textId="6BE59D4F" w:rsidR="00DA09EA" w:rsidRDefault="00DA09EA" w:rsidP="00E31B46">
      <w:pPr>
        <w:pStyle w:val="Bulletlist1"/>
      </w:pPr>
      <w:r>
        <w:t>The MOD has its own internal</w:t>
      </w:r>
      <w:r w:rsidRPr="001E59BF">
        <w:t xml:space="preserve"> </w:t>
      </w:r>
      <w:r>
        <w:t xml:space="preserve">independent </w:t>
      </w:r>
      <w:r w:rsidRPr="001E59BF">
        <w:t>regulatory</w:t>
      </w:r>
      <w:r>
        <w:t xml:space="preserve"> framework under the auspices of its Defence Safety Authority (DSA).</w:t>
      </w:r>
      <w:r w:rsidR="008159B4">
        <w:t xml:space="preserve"> </w:t>
      </w:r>
      <w:r>
        <w:t>DNSR is part of the DSA and it leads on MOD’s internal regulation of nuclear safety within the DNP.</w:t>
      </w:r>
      <w:r w:rsidR="008159B4">
        <w:t xml:space="preserve"> </w:t>
      </w:r>
      <w:r>
        <w:t>Coordination with DNSR is essential to ensure complete regulatory coverage, to</w:t>
      </w:r>
      <w:r w:rsidRPr="001E59BF">
        <w:t xml:space="preserve"> </w:t>
      </w:r>
      <w:r>
        <w:t xml:space="preserve">help </w:t>
      </w:r>
      <w:r w:rsidRPr="001E59BF">
        <w:t xml:space="preserve">avoid </w:t>
      </w:r>
      <w:r>
        <w:t xml:space="preserve">regulatory </w:t>
      </w:r>
      <w:r w:rsidRPr="001E59BF">
        <w:t>duplication</w:t>
      </w:r>
      <w:r>
        <w:t xml:space="preserve"> and for providing certain assurances to ONR that contribute to its regulatory judgement and to assist in issuing permissions for significant safety related activities.</w:t>
      </w:r>
    </w:p>
    <w:p w14:paraId="79A7258F" w14:textId="3CDD2181" w:rsidR="00DA09EA" w:rsidRDefault="00DA09EA" w:rsidP="00AE503A">
      <w:pPr>
        <w:pStyle w:val="Bulletlist1"/>
      </w:pPr>
      <w:r>
        <w:t xml:space="preserve">The nature of the DNP facilities and activities that form </w:t>
      </w:r>
      <w:r w:rsidRPr="001E59BF">
        <w:t xml:space="preserve">the source of the </w:t>
      </w:r>
      <w:r>
        <w:t xml:space="preserve">principal radiological </w:t>
      </w:r>
      <w:r w:rsidRPr="001E59BF">
        <w:t>hazard</w:t>
      </w:r>
      <w:r>
        <w:t xml:space="preserve"> </w:t>
      </w:r>
      <w:r w:rsidRPr="00A024D0">
        <w:t>may not always align with civil nuclear installations</w:t>
      </w:r>
      <w:r>
        <w:t>,</w:t>
      </w:r>
      <w:r w:rsidRPr="00A024D0">
        <w:t xml:space="preserve"> and standards can differ.</w:t>
      </w:r>
      <w:r w:rsidR="00F9625E">
        <w:t xml:space="preserve"> </w:t>
      </w:r>
      <w:r>
        <w:t xml:space="preserve">The first </w:t>
      </w:r>
      <w:r w:rsidRPr="001E59BF">
        <w:t>is a reactor</w:t>
      </w:r>
      <w:r>
        <w:t xml:space="preserve"> which is comprised in a means of transport i.e. a submarine for most of its life, which may need to deploy at short-notice. The physical constraints and need to balance operational submarine safety demands with nuclear safety on the submarine may limit the extent of some safety features that may be indicated in the ONR SAPs e.g. </w:t>
      </w:r>
      <w:r w:rsidRPr="001E59BF">
        <w:t xml:space="preserve">redundancy and segregation of </w:t>
      </w:r>
      <w:r>
        <w:t xml:space="preserve">engineered </w:t>
      </w:r>
      <w:r w:rsidRPr="001E59BF">
        <w:t>safety systems</w:t>
      </w:r>
      <w:r>
        <w:t>.</w:t>
      </w:r>
      <w:r w:rsidR="008159B4">
        <w:t xml:space="preserve"> </w:t>
      </w:r>
      <w:r>
        <w:t>Secondly, nuclear devices bring together high explosives and fissile and other nuclear material, which would be prudent to keep apart in most situations.</w:t>
      </w:r>
      <w:r w:rsidR="008159B4">
        <w:t xml:space="preserve"> </w:t>
      </w:r>
      <w:r>
        <w:t>ONR inspectors</w:t>
      </w:r>
      <w:r w:rsidRPr="001E59BF">
        <w:t xml:space="preserve"> </w:t>
      </w:r>
      <w:r>
        <w:t>should recognise both</w:t>
      </w:r>
      <w:r w:rsidRPr="001E59BF">
        <w:t xml:space="preserve"> the context of use</w:t>
      </w:r>
      <w:r>
        <w:t xml:space="preserve"> and the agreements entered into with MOD, as well as the potential for MOD to seek further exemptions in the interests of national defence or security</w:t>
      </w:r>
      <w:r w:rsidRPr="001E59BF">
        <w:t>.</w:t>
      </w:r>
      <w:r w:rsidR="008159B4">
        <w:t xml:space="preserve"> </w:t>
      </w:r>
      <w:r>
        <w:t xml:space="preserve">Therefore ONR’s views on, or judgements featuring </w:t>
      </w:r>
      <w:r w:rsidRPr="001E59BF">
        <w:t>ALARP</w:t>
      </w:r>
      <w:r>
        <w:t xml:space="preserve"> considerations, should</w:t>
      </w:r>
      <w:r w:rsidRPr="001E59BF">
        <w:t xml:space="preserve"> be derived </w:t>
      </w:r>
      <w:r>
        <w:t xml:space="preserve">carefully, and usually </w:t>
      </w:r>
      <w:r w:rsidRPr="001E59BF">
        <w:t>in conjunction with DNSR</w:t>
      </w:r>
      <w:r>
        <w:t>.</w:t>
      </w:r>
    </w:p>
    <w:p w14:paraId="275D5172" w14:textId="77777777" w:rsidR="00AE503A" w:rsidRDefault="00AE503A" w:rsidP="00AE503A">
      <w:pPr>
        <w:pStyle w:val="Heading2"/>
        <w:sectPr w:rsidR="00AE503A" w:rsidSect="00B70F59">
          <w:pgSz w:w="11906" w:h="16838" w:code="9"/>
          <w:pgMar w:top="1440" w:right="1440" w:bottom="1440" w:left="1440" w:header="431" w:footer="567" w:gutter="0"/>
          <w:cols w:space="708"/>
          <w:docGrid w:linePitch="360"/>
        </w:sectPr>
      </w:pPr>
    </w:p>
    <w:p w14:paraId="1C58E380" w14:textId="77777777" w:rsidR="00DA09EA" w:rsidRDefault="00DA09EA" w:rsidP="00AE503A">
      <w:pPr>
        <w:pStyle w:val="Heading2"/>
      </w:pPr>
      <w:r w:rsidRPr="00AA25B2">
        <w:lastRenderedPageBreak/>
        <w:t xml:space="preserve">Legal </w:t>
      </w:r>
      <w:r>
        <w:t xml:space="preserve">and Other </w:t>
      </w:r>
      <w:r w:rsidRPr="00AA25B2">
        <w:t>Constraints</w:t>
      </w:r>
    </w:p>
    <w:p w14:paraId="191C656B" w14:textId="1E74A068" w:rsidR="00DA09EA" w:rsidRDefault="00DA09EA" w:rsidP="00AE503A">
      <w:pPr>
        <w:pStyle w:val="F9-Paragraph"/>
      </w:pPr>
      <w:r>
        <w:t>All ONR licensed nuclear sites come under the scope of the Energy Act 2013 and are thus subject to the standard licence conditions attached in Schedule 2 of the site licences.</w:t>
      </w:r>
      <w:r w:rsidR="008159B4">
        <w:t xml:space="preserve"> </w:t>
      </w:r>
      <w:r>
        <w:t>In addition, the licensed sites are subject to the HASWA, its relevant statutory provisions (RSP) and other relevant health and safety legislation.</w:t>
      </w:r>
      <w:r w:rsidR="008159B4">
        <w:t xml:space="preserve"> </w:t>
      </w:r>
      <w:r>
        <w:t xml:space="preserve">For nuclear related activities, as well as HASWA, the statutes of particular relevance for ONR regulation of the Defence sites are: </w:t>
      </w:r>
    </w:p>
    <w:p w14:paraId="716B6B05" w14:textId="79A65C6C" w:rsidR="00DA09EA" w:rsidRPr="009E6370" w:rsidRDefault="00DA09EA" w:rsidP="00AE503A">
      <w:pPr>
        <w:pStyle w:val="Bulletlist1"/>
      </w:pPr>
      <w:r w:rsidRPr="009E6370">
        <w:t>I</w:t>
      </w:r>
      <w:r>
        <w:t xml:space="preserve">onising </w:t>
      </w:r>
      <w:r w:rsidRPr="009E6370">
        <w:t>R</w:t>
      </w:r>
      <w:r>
        <w:t xml:space="preserve">adiation </w:t>
      </w:r>
      <w:r w:rsidRPr="009E6370">
        <w:t>R</w:t>
      </w:r>
      <w:r>
        <w:t>egulations 2017 (IRR)</w:t>
      </w:r>
    </w:p>
    <w:p w14:paraId="40F5A503" w14:textId="77777777" w:rsidR="00DA09EA" w:rsidRDefault="00DA09EA" w:rsidP="00AE503A">
      <w:pPr>
        <w:pStyle w:val="Bulletlist1"/>
      </w:pPr>
      <w:r w:rsidRPr="009E6370">
        <w:t>R</w:t>
      </w:r>
      <w:r>
        <w:t xml:space="preserve">adiation </w:t>
      </w:r>
      <w:r w:rsidRPr="009E6370">
        <w:t>E</w:t>
      </w:r>
      <w:r>
        <w:t xml:space="preserve">mergency </w:t>
      </w:r>
      <w:r w:rsidRPr="009E6370">
        <w:t>P</w:t>
      </w:r>
      <w:r>
        <w:t xml:space="preserve">reparedness </w:t>
      </w:r>
      <w:r w:rsidRPr="009E6370">
        <w:t>P</w:t>
      </w:r>
      <w:r>
        <w:t xml:space="preserve">ublic </w:t>
      </w:r>
      <w:r w:rsidRPr="009E6370">
        <w:t>I</w:t>
      </w:r>
      <w:r>
        <w:t xml:space="preserve">nformation </w:t>
      </w:r>
      <w:r w:rsidRPr="009E6370">
        <w:t>R</w:t>
      </w:r>
      <w:r>
        <w:t>eg’s 2001(REPPIR)</w:t>
      </w:r>
    </w:p>
    <w:p w14:paraId="2AC84A38" w14:textId="77777777" w:rsidR="00DA09EA" w:rsidRDefault="00DA09EA" w:rsidP="00AE503A">
      <w:pPr>
        <w:pStyle w:val="Bulletlist1"/>
      </w:pPr>
      <w:r>
        <w:t>Management of Health &amp; Safety at Work Regulations 1999 (MHSWR)</w:t>
      </w:r>
    </w:p>
    <w:p w14:paraId="60D40FEC" w14:textId="0C9F58BB" w:rsidR="00DA09EA" w:rsidRDefault="00DA09EA" w:rsidP="00AE503A">
      <w:pPr>
        <w:pStyle w:val="Bulletlist1"/>
      </w:pPr>
      <w:r w:rsidRPr="00C9361C">
        <w:t>Reform (Fire Safety) Order 2005</w:t>
      </w:r>
      <w:r w:rsidR="008159B4">
        <w:t xml:space="preserve"> </w:t>
      </w:r>
      <w:r>
        <w:t>and the Fire Scotland Act (2005)</w:t>
      </w:r>
    </w:p>
    <w:p w14:paraId="4273B8CF" w14:textId="77777777" w:rsidR="00DA09EA" w:rsidRDefault="00DA09EA" w:rsidP="00AE503A">
      <w:pPr>
        <w:pStyle w:val="Bulletlist1"/>
      </w:pPr>
      <w:r>
        <w:t>Reactors (Env’l Impact Assess for Decommissioning) Reg’s (EIADR) (1999)</w:t>
      </w:r>
    </w:p>
    <w:p w14:paraId="62839884" w14:textId="42525772" w:rsidR="00DA09EA" w:rsidRDefault="00DA09EA" w:rsidP="00AE503A">
      <w:pPr>
        <w:pStyle w:val="F9-Paragraph"/>
      </w:pPr>
      <w:r>
        <w:t>ONR is the statutory enforcing authority for the above legislation on licensed sites.</w:t>
      </w:r>
      <w:r w:rsidR="008159B4">
        <w:t xml:space="preserve"> </w:t>
      </w:r>
      <w:r>
        <w:t>On the Authorised sites ONR enforces the above legislation but only where nuclear related activities are taking place that may be licensable under other circumstances. In relation to the Operational Berths (also termed Nuclear Warship Sites), ONR is the enforcing authority for the IRRs and REPPIR regulations only.</w:t>
      </w:r>
      <w:r w:rsidR="008159B4">
        <w:t xml:space="preserve"> </w:t>
      </w:r>
      <w:r>
        <w:t>HSE retains responsibility and authority for those areas that ONR does not enforce</w:t>
      </w:r>
      <w:r w:rsidR="008159B4">
        <w:t>, for example,</w:t>
      </w:r>
      <w:r>
        <w:t xml:space="preserve"> non-Authorised parts of HM Naval Base Clyde and the Operational Berths. </w:t>
      </w:r>
    </w:p>
    <w:p w14:paraId="6D7EEF12" w14:textId="0DDCE05F" w:rsidR="00DA09EA" w:rsidRDefault="00DA09EA" w:rsidP="00AE503A">
      <w:pPr>
        <w:pStyle w:val="F9-Paragraph"/>
      </w:pPr>
      <w:r>
        <w:t>There are two notable legal constraints on the licensed nuclear sites; these are as follows:</w:t>
      </w:r>
    </w:p>
    <w:p w14:paraId="63874304" w14:textId="77777777" w:rsidR="00AE503A" w:rsidRDefault="00DA09EA" w:rsidP="00AE503A">
      <w:pPr>
        <w:pStyle w:val="Bulletlist1"/>
      </w:pPr>
      <w:r>
        <w:t>The AWE Act specifically excludes from licensing and imposing licence conditions on those aspects that affect the design of nuclear devices, other than a reactor or nuclear devices intended to simulate the properties of a nuclear device.</w:t>
      </w:r>
    </w:p>
    <w:p w14:paraId="5118F961" w14:textId="6989B8E6" w:rsidR="00AE503A" w:rsidRDefault="00DA09EA" w:rsidP="00AE503A">
      <w:pPr>
        <w:pStyle w:val="Bulletlist1"/>
      </w:pPr>
      <w:r>
        <w:t>Sect 1(1)(a) of the NIAct excludes from licensing requirements ‘</w:t>
      </w:r>
      <w:r w:rsidRPr="00D8753E">
        <w:t>a reactor comprised in a means of transport' (</w:t>
      </w:r>
      <w:r>
        <w:t>i.</w:t>
      </w:r>
      <w:r w:rsidRPr="00D8753E">
        <w:t>e</w:t>
      </w:r>
      <w:r>
        <w:t>. a</w:t>
      </w:r>
      <w:r w:rsidRPr="00D8753E">
        <w:t xml:space="preserve"> submarine), which is interpreted </w:t>
      </w:r>
      <w:r>
        <w:t>in</w:t>
      </w:r>
      <w:r w:rsidRPr="00D8753E">
        <w:t xml:space="preserve"> the M</w:t>
      </w:r>
      <w:r>
        <w:t>O</w:t>
      </w:r>
      <w:r w:rsidRPr="00D8753E">
        <w:t>D</w:t>
      </w:r>
      <w:r>
        <w:t>-ONR</w:t>
      </w:r>
      <w:r w:rsidRPr="00D8753E">
        <w:t xml:space="preserve"> </w:t>
      </w:r>
      <w:r>
        <w:t>GA</w:t>
      </w:r>
      <w:r w:rsidRPr="00D8753E">
        <w:t xml:space="preserve"> as a reactor that is in compliance with its safety case for commissioning or normal operation. However, on a licensed site, licence condition requirements do apply to submarines.</w:t>
      </w:r>
    </w:p>
    <w:p w14:paraId="42CDCDE4" w14:textId="284A9A94" w:rsidR="00DA09EA" w:rsidRPr="00E61279" w:rsidRDefault="00DA09EA" w:rsidP="00AE503A">
      <w:pPr>
        <w:pStyle w:val="F9-Paragraph"/>
      </w:pPr>
      <w:r>
        <w:t xml:space="preserve">Further information and guidance in relation to the implications for ONR inspectors of these legal constraints and other relevant factors is provided in </w:t>
      </w:r>
      <w:r w:rsidRPr="00E61279">
        <w:t>Appendix 1.</w:t>
      </w:r>
    </w:p>
    <w:p w14:paraId="6C608B01" w14:textId="33ABDAF5" w:rsidR="00DA09EA" w:rsidRDefault="00DA09EA" w:rsidP="00AE503A">
      <w:pPr>
        <w:pStyle w:val="F9-Paragraph"/>
      </w:pPr>
      <w:r>
        <w:lastRenderedPageBreak/>
        <w:t>The above non-licensed sites (except Operational Berths) have the status conferred on them by the Secretary of State (SoS) for Defence as “Authorised” defence sites, and they are regulated by DNSR, which places Authorisation Conditions (AC) on the sites’ operators, which are almost identical to licence conditions contained in Schedule 2 of the site licences granted by ONR.</w:t>
      </w:r>
      <w:r w:rsidR="008159B4">
        <w:t xml:space="preserve"> </w:t>
      </w:r>
    </w:p>
    <w:p w14:paraId="4EC183C6" w14:textId="4E5BC264" w:rsidR="00DA09EA" w:rsidRDefault="00DA09EA" w:rsidP="00AE503A">
      <w:pPr>
        <w:pStyle w:val="F9-Paragraph"/>
      </w:pPr>
      <w:r>
        <w:t xml:space="preserve">The non-licensed sites operated by </w:t>
      </w:r>
      <w:r w:rsidRPr="001E59BF">
        <w:t>M</w:t>
      </w:r>
      <w:r>
        <w:t>O</w:t>
      </w:r>
      <w:r w:rsidRPr="001E59BF">
        <w:t xml:space="preserve">D </w:t>
      </w:r>
      <w:r>
        <w:t xml:space="preserve">remain </w:t>
      </w:r>
      <w:r w:rsidRPr="001E59BF">
        <w:t>subject to the requirement</w:t>
      </w:r>
      <w:r>
        <w:t>s</w:t>
      </w:r>
      <w:r w:rsidRPr="001E59BF">
        <w:t xml:space="preserve"> of the</w:t>
      </w:r>
      <w:r>
        <w:t xml:space="preserve"> RSP of </w:t>
      </w:r>
      <w:r w:rsidRPr="001E59BF">
        <w:t>H</w:t>
      </w:r>
      <w:r>
        <w:t>A</w:t>
      </w:r>
      <w:r w:rsidRPr="001E59BF">
        <w:t>SWA</w:t>
      </w:r>
      <w:r>
        <w:t>. It is worth noting that MOD may be granted specific exemptions from regulations by the SoS in the interests of national security (</w:t>
      </w:r>
      <w:r w:rsidR="008159B4">
        <w:t>for example,</w:t>
      </w:r>
      <w:r>
        <w:t xml:space="preserve"> through Reg 40 of the IRRs and Reg 18 of REPPIR)</w:t>
      </w:r>
      <w:r w:rsidRPr="001E59BF">
        <w:t>.</w:t>
      </w:r>
      <w:r w:rsidR="008159B4">
        <w:t xml:space="preserve"> </w:t>
      </w:r>
      <w:r>
        <w:t>Furthermore</w:t>
      </w:r>
      <w:r w:rsidRPr="001E59BF">
        <w:t xml:space="preserve">, since </w:t>
      </w:r>
      <w:r>
        <w:t xml:space="preserve">MOD is a </w:t>
      </w:r>
      <w:r w:rsidRPr="001E59BF">
        <w:t>Crown</w:t>
      </w:r>
      <w:r>
        <w:t xml:space="preserve"> body it</w:t>
      </w:r>
      <w:r w:rsidRPr="001E59BF">
        <w:t xml:space="preserve"> cannot be prosecuted for breaches of the law</w:t>
      </w:r>
      <w:r>
        <w:t>, nor can standard improvement or prohibition notices be issued by ONR.</w:t>
      </w:r>
      <w:r w:rsidR="008159B4">
        <w:t xml:space="preserve"> </w:t>
      </w:r>
      <w:r>
        <w:t>There are procedures in place</w:t>
      </w:r>
      <w:r w:rsidR="0093194E">
        <w:t xml:space="preserve"> </w:t>
      </w:r>
      <w:sdt>
        <w:sdtPr>
          <w:id w:val="-236258490"/>
          <w:citation/>
        </w:sdtPr>
        <w:sdtEndPr/>
        <w:sdtContent>
          <w:r w:rsidR="000F3BBB">
            <w:fldChar w:fldCharType="begin"/>
          </w:r>
          <w:r w:rsidR="00927EEC">
            <w:instrText xml:space="preserve">CITATION ONR409 \l 2057 </w:instrText>
          </w:r>
          <w:r w:rsidR="000F3BBB">
            <w:fldChar w:fldCharType="separate"/>
          </w:r>
          <w:r w:rsidR="00927EEC" w:rsidRPr="00927EEC">
            <w:rPr>
              <w:noProof/>
            </w:rPr>
            <w:t>[3]</w:t>
          </w:r>
          <w:r w:rsidR="000F3BBB">
            <w:fldChar w:fldCharType="end"/>
          </w:r>
        </w:sdtContent>
      </w:sdt>
      <w:r>
        <w:t xml:space="preserve"> to allow for MOD to be sanctioned by ONR through issuing a</w:t>
      </w:r>
      <w:r w:rsidRPr="001E59BF">
        <w:t xml:space="preserve"> Crown censure</w:t>
      </w:r>
      <w:r>
        <w:t xml:space="preserve"> or Crown Notice</w:t>
      </w:r>
      <w:r w:rsidRPr="001E59BF">
        <w:t xml:space="preserve"> </w:t>
      </w:r>
      <w:r>
        <w:t>in response to</w:t>
      </w:r>
      <w:r w:rsidRPr="001E59BF">
        <w:t xml:space="preserve"> circumstances where formal enforcement would otherwise be </w:t>
      </w:r>
      <w:r>
        <w:t>warranted</w:t>
      </w:r>
      <w:r w:rsidRPr="001E59BF">
        <w:t xml:space="preserve">. </w:t>
      </w:r>
      <w:r>
        <w:t xml:space="preserve">The further complication with aspects of enforcing conventional and radiological safety requirements on non-licensed sites mentioned above, has resulted in an ONR-HSE agreement being concluded </w:t>
      </w:r>
      <w:sdt>
        <w:sdtPr>
          <w:id w:val="685723198"/>
          <w:citation/>
        </w:sdtPr>
        <w:sdtEndPr/>
        <w:sdtContent>
          <w:r w:rsidR="00C10B10">
            <w:fldChar w:fldCharType="begin"/>
          </w:r>
          <w:r w:rsidR="00C10B10">
            <w:instrText xml:space="preserve"> CITATION HSE156 \l 2057 </w:instrText>
          </w:r>
          <w:r w:rsidR="00C10B10">
            <w:fldChar w:fldCharType="separate"/>
          </w:r>
          <w:r w:rsidR="00C10B10" w:rsidRPr="00C10B10">
            <w:rPr>
              <w:noProof/>
            </w:rPr>
            <w:t>[4]</w:t>
          </w:r>
          <w:r w:rsidR="00C10B10">
            <w:fldChar w:fldCharType="end"/>
          </w:r>
        </w:sdtContent>
      </w:sdt>
      <w:r w:rsidR="00C10B10">
        <w:t xml:space="preserve"> </w:t>
      </w:r>
      <w:r>
        <w:t>to further clarify some of these responsibilities; in essence ONR enforces on areas on these sites that are Authorised by MOD.</w:t>
      </w:r>
      <w:r w:rsidR="008159B4">
        <w:t xml:space="preserve"> </w:t>
      </w:r>
    </w:p>
    <w:p w14:paraId="70E917AC" w14:textId="62D0C4FC" w:rsidR="00DA09EA" w:rsidRDefault="00DA09EA" w:rsidP="00AE503A">
      <w:pPr>
        <w:pStyle w:val="F9-Paragraph"/>
      </w:pPr>
      <w:r>
        <w:t>Notwithstanding the constraints mentioned above in relation to the design of the NRP and the nuclear device, in</w:t>
      </w:r>
      <w:r w:rsidRPr="001E59BF">
        <w:t xml:space="preserve"> general terms</w:t>
      </w:r>
      <w:r>
        <w:t>,</w:t>
      </w:r>
      <w:r w:rsidRPr="001E59BF">
        <w:t xml:space="preserve"> design, </w:t>
      </w:r>
      <w:r>
        <w:t xml:space="preserve">supply and </w:t>
      </w:r>
      <w:r w:rsidRPr="001E59BF">
        <w:t xml:space="preserve">manufacture </w:t>
      </w:r>
      <w:r>
        <w:t xml:space="preserve">of items that may affect nuclear safety </w:t>
      </w:r>
      <w:r w:rsidRPr="001E59BF">
        <w:t xml:space="preserve">otherwise fall within the </w:t>
      </w:r>
      <w:r>
        <w:t>legitimate interest of ONR.</w:t>
      </w:r>
      <w:r w:rsidR="008159B4">
        <w:t xml:space="preserve"> </w:t>
      </w:r>
      <w:r>
        <w:t>The Energy Act part 3, s6 of HA</w:t>
      </w:r>
      <w:r w:rsidRPr="001E59BF">
        <w:t xml:space="preserve">SWA and </w:t>
      </w:r>
      <w:r>
        <w:t xml:space="preserve">implied requirements within </w:t>
      </w:r>
      <w:r w:rsidRPr="001E59BF">
        <w:t>the standard licence</w:t>
      </w:r>
      <w:r>
        <w:t xml:space="preserve"> conditions, notably LC17 Management Systems, permit </w:t>
      </w:r>
      <w:r w:rsidRPr="000471E6">
        <w:t>ONR</w:t>
      </w:r>
      <w:r w:rsidRPr="001E59BF">
        <w:t xml:space="preserve"> </w:t>
      </w:r>
      <w:r>
        <w:t>to</w:t>
      </w:r>
      <w:r w:rsidRPr="001E59BF">
        <w:t xml:space="preserve"> carry out </w:t>
      </w:r>
      <w:r>
        <w:t xml:space="preserve">inspection and </w:t>
      </w:r>
      <w:r w:rsidRPr="001E59BF">
        <w:t xml:space="preserve">enforcement activity in relation to </w:t>
      </w:r>
      <w:r>
        <w:t>organisations that supply facilities or plant and equipment that may affect nuclear safety on a licensed site</w:t>
      </w:r>
      <w:r w:rsidRPr="001E59BF">
        <w:t>.</w:t>
      </w:r>
      <w:r w:rsidR="008159B4">
        <w:t xml:space="preserve"> </w:t>
      </w:r>
      <w:r>
        <w:t>Normally any inspection or enforcement should</w:t>
      </w:r>
      <w:r w:rsidRPr="001E59BF">
        <w:t xml:space="preserve"> be</w:t>
      </w:r>
      <w:r>
        <w:t xml:space="preserve"> done</w:t>
      </w:r>
      <w:r w:rsidRPr="001E59BF">
        <w:t xml:space="preserve"> in conjunction with DNSR, </w:t>
      </w:r>
      <w:r>
        <w:t xml:space="preserve">who has the primary interest in </w:t>
      </w:r>
      <w:r w:rsidRPr="001E59BF">
        <w:t>the quality of supplied components</w:t>
      </w:r>
      <w:r>
        <w:t xml:space="preserve"> for the weapon and the NRP</w:t>
      </w:r>
      <w:r w:rsidRPr="001E59BF">
        <w:t>.</w:t>
      </w:r>
    </w:p>
    <w:p w14:paraId="393E0C08" w14:textId="44139235" w:rsidR="00DA09EA" w:rsidRDefault="00DA09EA" w:rsidP="00AE503A">
      <w:pPr>
        <w:pStyle w:val="F9-Paragraph"/>
      </w:pPr>
      <w:r w:rsidRPr="001E59BF">
        <w:t>Th</w:t>
      </w:r>
      <w:r>
        <w:t xml:space="preserve">e MOD-ONR GA and the associated </w:t>
      </w:r>
      <w:proofErr w:type="spellStart"/>
      <w:r>
        <w:t>LoU</w:t>
      </w:r>
      <w:proofErr w:type="spellEnd"/>
      <w:r>
        <w:t xml:space="preserve"> sets out the principles and commitment to establishing arrangements </w:t>
      </w:r>
      <w:r w:rsidRPr="001E59BF">
        <w:t>for regulation</w:t>
      </w:r>
      <w:r>
        <w:t xml:space="preserve"> of the DNP, including through close cooperation with DNSR.</w:t>
      </w:r>
      <w:r w:rsidR="008159B4">
        <w:t xml:space="preserve"> </w:t>
      </w:r>
      <w:r>
        <w:t xml:space="preserve">Inspectors should note the following particular aspects of the GA and </w:t>
      </w:r>
      <w:proofErr w:type="spellStart"/>
      <w:r>
        <w:t>LoU</w:t>
      </w:r>
      <w:proofErr w:type="spellEnd"/>
      <w:r>
        <w:t xml:space="preserve"> that may affect their work when </w:t>
      </w:r>
      <w:r w:rsidRPr="001E59BF">
        <w:t>regulatin</w:t>
      </w:r>
      <w:r>
        <w:t>g the DNP sites:</w:t>
      </w:r>
    </w:p>
    <w:p w14:paraId="1C607423" w14:textId="77777777" w:rsidR="00DA09EA" w:rsidRPr="00D72E3A" w:rsidRDefault="00DA09EA" w:rsidP="00AE503A">
      <w:pPr>
        <w:pStyle w:val="Bulletlist1"/>
      </w:pPr>
      <w:r w:rsidRPr="00D72E3A">
        <w:t>Legal position and other clarification of NRP and nuclear devices: ONR may seek clarification on information provided on the NRP or nuclear devices, facilitated where necessary by DNSR, but will not seek to influence their design.</w:t>
      </w:r>
    </w:p>
    <w:p w14:paraId="225A17EC" w14:textId="77777777" w:rsidR="00AE503A" w:rsidRDefault="00AE503A" w:rsidP="00AE503A">
      <w:pPr>
        <w:pStyle w:val="Bulletlist1"/>
        <w:sectPr w:rsidR="00AE503A" w:rsidSect="00B70F59">
          <w:pgSz w:w="11906" w:h="16838" w:code="9"/>
          <w:pgMar w:top="1440" w:right="1440" w:bottom="1440" w:left="1440" w:header="431" w:footer="567" w:gutter="0"/>
          <w:cols w:space="708"/>
          <w:docGrid w:linePitch="360"/>
        </w:sectPr>
      </w:pPr>
    </w:p>
    <w:p w14:paraId="262BAD39" w14:textId="77777777" w:rsidR="00DA09EA" w:rsidRPr="00D72E3A" w:rsidRDefault="00DA09EA" w:rsidP="00AE503A">
      <w:pPr>
        <w:pStyle w:val="Bulletlist1"/>
      </w:pPr>
      <w:r w:rsidRPr="00D72E3A">
        <w:lastRenderedPageBreak/>
        <w:t>Handling of Licence Instruments: if ONR is notified of safety concerns related to a proposed regulatory activity, ONR undertakes to inform DNSR before issuing a licence instrument in adequate time to allow a response, unless a delay would be detrimental to the regulatory process;</w:t>
      </w:r>
    </w:p>
    <w:p w14:paraId="640E8BB8" w14:textId="599AE7BB" w:rsidR="00DA09EA" w:rsidRPr="00D72E3A" w:rsidRDefault="00DA09EA" w:rsidP="00AE503A">
      <w:pPr>
        <w:pStyle w:val="Bulletlist1"/>
      </w:pPr>
      <w:r w:rsidRPr="00D72E3A">
        <w:t>Access to sites and submarines: The need for unfettered access to sites is recognised by MOD.</w:t>
      </w:r>
      <w:r w:rsidR="008159B4">
        <w:t xml:space="preserve"> </w:t>
      </w:r>
      <w:r w:rsidRPr="00D72E3A">
        <w:t>If access is required to a submarine, the Head of Establishment shall arrange any necessary agreement from the Commanding Officer of the submarine, if applicable;</w:t>
      </w:r>
    </w:p>
    <w:p w14:paraId="79E86A3E" w14:textId="77777777" w:rsidR="00DA09EA" w:rsidRPr="00D72E3A" w:rsidRDefault="00DA09EA" w:rsidP="00AE503A">
      <w:pPr>
        <w:pStyle w:val="Bulletlist1"/>
      </w:pPr>
      <w:r w:rsidRPr="00D72E3A">
        <w:t>Provision of and access to information: MOD will facilitate ONR forming an opinion on the area within which members of the public need to be supplied with information on radiation emergencies under REPPIR;</w:t>
      </w:r>
    </w:p>
    <w:p w14:paraId="24E98E18" w14:textId="2E9C7A7B" w:rsidR="00DA09EA" w:rsidRPr="00D72E3A" w:rsidRDefault="00DA09EA" w:rsidP="00AE503A">
      <w:pPr>
        <w:pStyle w:val="Bulletlist1"/>
      </w:pPr>
      <w:r w:rsidRPr="00D72E3A">
        <w:t>Reporting of incidents and distribution of information:</w:t>
      </w:r>
      <w:r w:rsidR="008159B4">
        <w:t xml:space="preserve"> </w:t>
      </w:r>
      <w:r w:rsidRPr="00D72E3A">
        <w:t>ONR will be notified of incidents that occur on the sites in accordance with the law. ONR should consult with MOD before passing any information related to notified incident</w:t>
      </w:r>
      <w:r>
        <w:t>s</w:t>
      </w:r>
      <w:r w:rsidRPr="00D72E3A">
        <w:t xml:space="preserve"> outside of ONR and only provide detailed information on the circumstances surrounding the incident with MOD's agreement. MOD Ministers shall discharge their responsibilities by reporting to Parliament incidents affecting the Sites (</w:t>
      </w:r>
      <w:r w:rsidR="008159B4" w:rsidRPr="008159B4">
        <w:rPr>
          <w:b/>
          <w:bCs w:val="0"/>
        </w:rPr>
        <w:t>Note</w:t>
      </w:r>
      <w:r w:rsidR="008159B4">
        <w:t>:</w:t>
      </w:r>
      <w:r w:rsidRPr="00D72E3A">
        <w:t xml:space="preserve"> this places restrictions on the ONR incident reporting arrangements through the INF1 process);</w:t>
      </w:r>
    </w:p>
    <w:p w14:paraId="3B2D13E8" w14:textId="77777777" w:rsidR="00DA09EA" w:rsidRPr="00D72E3A" w:rsidRDefault="00DA09EA" w:rsidP="00AE503A">
      <w:pPr>
        <w:pStyle w:val="Bulletlist1"/>
      </w:pPr>
      <w:r w:rsidRPr="00D72E3A">
        <w:t xml:space="preserve">Nuclear </w:t>
      </w:r>
      <w:r>
        <w:t>emergency</w:t>
      </w:r>
      <w:r w:rsidRPr="00D72E3A">
        <w:t xml:space="preserve"> response; particular arrangements apply to nuclear accident response in that: </w:t>
      </w:r>
    </w:p>
    <w:p w14:paraId="4B618C8A" w14:textId="1E8523F1" w:rsidR="00DA09EA" w:rsidRPr="00D72E3A" w:rsidRDefault="00DA09EA" w:rsidP="00AE503A">
      <w:pPr>
        <w:pStyle w:val="Bulletlist2"/>
      </w:pPr>
      <w:r w:rsidRPr="00D72E3A">
        <w:t>MOD provides the overall co-ordinating function, and a Government Technical Advisor (GTA) is not appointed</w:t>
      </w:r>
    </w:p>
    <w:p w14:paraId="78595B21" w14:textId="72CC311D" w:rsidR="00DA09EA" w:rsidRPr="00D72E3A" w:rsidRDefault="00DA09EA" w:rsidP="00AE503A">
      <w:pPr>
        <w:pStyle w:val="Bulletlist2"/>
      </w:pPr>
      <w:r w:rsidRPr="00D72E3A">
        <w:t>ONR is invited to participate in MOD's central government response, co-ordinated through the Nuclear Accident Information and Advisory Group (NAIAG)</w:t>
      </w:r>
    </w:p>
    <w:p w14:paraId="1709E864" w14:textId="6CA0E05D" w:rsidR="00DA09EA" w:rsidRPr="00D72E3A" w:rsidRDefault="00DA09EA" w:rsidP="00AE503A">
      <w:pPr>
        <w:pStyle w:val="Bulletlist2"/>
      </w:pPr>
      <w:r w:rsidRPr="00D72E3A">
        <w:t>ONR will participate in and provide independent advice to any Strategic Co-ordinating Group set up in response to an incident (MOD's response will be led by the Military Co-ordinating Authority - MCA); and</w:t>
      </w:r>
    </w:p>
    <w:p w14:paraId="1314BF8A" w14:textId="77777777" w:rsidR="00DA09EA" w:rsidRPr="00D72E3A" w:rsidRDefault="00DA09EA" w:rsidP="00AE503A">
      <w:pPr>
        <w:pStyle w:val="Bulletlist1"/>
      </w:pPr>
      <w:r w:rsidRPr="00D72E3A">
        <w:t>Co-ordination of regulatory activity and incident/emergency response: where MOD has emergency plans in place that contribute to provision of an off-site emergency plan related to a licensed site, and have suitable agreements with the licensee, ONR should recognise these as part of the licensee's arrangements.</w:t>
      </w:r>
    </w:p>
    <w:p w14:paraId="3AA9474E" w14:textId="77777777" w:rsidR="00DA09EA" w:rsidRPr="00256F93" w:rsidRDefault="00DA09EA" w:rsidP="00AE503A">
      <w:pPr>
        <w:pStyle w:val="Heading2"/>
      </w:pPr>
      <w:r>
        <w:lastRenderedPageBreak/>
        <w:t>ALARP Considerations in Regulating the MoD’s Defence Nuclear Programme</w:t>
      </w:r>
    </w:p>
    <w:p w14:paraId="0B215D1F" w14:textId="38651D9E" w:rsidR="00DA09EA" w:rsidRDefault="00DA09EA" w:rsidP="00AE503A">
      <w:pPr>
        <w:pStyle w:val="F9-Paragraph"/>
      </w:pPr>
      <w:r>
        <w:t xml:space="preserve">The </w:t>
      </w:r>
      <w:r w:rsidRPr="001E59BF">
        <w:t>M</w:t>
      </w:r>
      <w:r>
        <w:t>O</w:t>
      </w:r>
      <w:r w:rsidRPr="001E59BF">
        <w:t xml:space="preserve">D </w:t>
      </w:r>
      <w:r>
        <w:t xml:space="preserve">policy is to </w:t>
      </w:r>
      <w:r w:rsidRPr="001E59BF">
        <w:t>appl</w:t>
      </w:r>
      <w:r>
        <w:t>y</w:t>
      </w:r>
      <w:r w:rsidRPr="001E59BF">
        <w:t xml:space="preserve"> civil</w:t>
      </w:r>
      <w:r>
        <w:t>-derived</w:t>
      </w:r>
      <w:r w:rsidRPr="001E59BF">
        <w:t xml:space="preserve"> nuclear safety standards</w:t>
      </w:r>
      <w:r>
        <w:t xml:space="preserve"> as far as is reasonably practicable</w:t>
      </w:r>
      <w:r w:rsidRPr="001E59BF">
        <w:t xml:space="preserve">. However, what is acceptable in ALARP terms for civil </w:t>
      </w:r>
      <w:r>
        <w:t xml:space="preserve">nuclear facilities </w:t>
      </w:r>
      <w:r w:rsidRPr="001E59BF">
        <w:t xml:space="preserve">may be </w:t>
      </w:r>
      <w:r>
        <w:t>different</w:t>
      </w:r>
      <w:r w:rsidRPr="001E59BF">
        <w:t xml:space="preserve"> for some M</w:t>
      </w:r>
      <w:r>
        <w:t>O</w:t>
      </w:r>
      <w:r w:rsidRPr="001E59BF">
        <w:t xml:space="preserve">D </w:t>
      </w:r>
      <w:r>
        <w:t xml:space="preserve">facilities and </w:t>
      </w:r>
      <w:r w:rsidRPr="001E59BF">
        <w:t xml:space="preserve">activities. </w:t>
      </w:r>
      <w:r>
        <w:t xml:space="preserve">As </w:t>
      </w:r>
      <w:r w:rsidRPr="00AF6058">
        <w:rPr>
          <w:lang w:val="en"/>
        </w:rPr>
        <w:t xml:space="preserve">mentioned above </w:t>
      </w:r>
      <w:r>
        <w:t>t</w:t>
      </w:r>
      <w:r w:rsidRPr="001E59BF">
        <w:t xml:space="preserve">here are some aspects of </w:t>
      </w:r>
      <w:r>
        <w:t xml:space="preserve">NRP, and </w:t>
      </w:r>
      <w:r w:rsidRPr="001E59BF">
        <w:t>weapon design</w:t>
      </w:r>
      <w:r>
        <w:t>,</w:t>
      </w:r>
      <w:r w:rsidRPr="001E59BF">
        <w:t xml:space="preserve"> that are incompatible with </w:t>
      </w:r>
      <w:r>
        <w:t>ONR</w:t>
      </w:r>
      <w:r w:rsidRPr="001E59BF">
        <w:t xml:space="preserve">'s civil-derived expectations, leading to the possibility that unjustified attention may be applied to supporting infrastructure in the absence of the ability to influence the design of the source of the hazard. </w:t>
      </w:r>
      <w:r>
        <w:t>T</w:t>
      </w:r>
      <w:r w:rsidRPr="001E59BF">
        <w:t xml:space="preserve">here may not necessarily be a straightforward </w:t>
      </w:r>
      <w:r>
        <w:t>translation</w:t>
      </w:r>
      <w:r w:rsidRPr="001E59BF">
        <w:t xml:space="preserve"> of experience </w:t>
      </w:r>
      <w:r>
        <w:t>from</w:t>
      </w:r>
      <w:r w:rsidRPr="001E59BF">
        <w:t xml:space="preserve"> </w:t>
      </w:r>
      <w:r>
        <w:t xml:space="preserve">civil based </w:t>
      </w:r>
      <w:r w:rsidRPr="001E59BF">
        <w:t>relevant good prac</w:t>
      </w:r>
      <w:r>
        <w:t>tice to MOD</w:t>
      </w:r>
      <w:r w:rsidRPr="001E59BF">
        <w:t xml:space="preserve"> </w:t>
      </w:r>
      <w:r>
        <w:t>facilities and activities</w:t>
      </w:r>
      <w:r w:rsidRPr="001E59BF">
        <w:t xml:space="preserve">. For these reasons, </w:t>
      </w:r>
      <w:r>
        <w:t>making</w:t>
      </w:r>
      <w:r w:rsidRPr="001E59BF">
        <w:t xml:space="preserve"> ALARP judgements is not straightforward</w:t>
      </w:r>
      <w:r>
        <w:t xml:space="preserve"> and should usually be done in conjunction with DNSR</w:t>
      </w:r>
      <w:r w:rsidRPr="001E59BF">
        <w:t>.</w:t>
      </w:r>
      <w:r w:rsidR="008159B4">
        <w:t xml:space="preserve"> </w:t>
      </w:r>
      <w:r w:rsidR="008159B4">
        <w:br/>
      </w:r>
      <w:r w:rsidRPr="001E59BF">
        <w:t xml:space="preserve">That is not to say that the relevant </w:t>
      </w:r>
      <w:r>
        <w:t xml:space="preserve">manufacturing, operating and maintenance </w:t>
      </w:r>
      <w:r w:rsidRPr="001E59BF">
        <w:t xml:space="preserve">standards </w:t>
      </w:r>
      <w:r>
        <w:t>need to be</w:t>
      </w:r>
      <w:r w:rsidRPr="001E59BF">
        <w:t xml:space="preserve"> different, </w:t>
      </w:r>
      <w:r>
        <w:t>but</w:t>
      </w:r>
      <w:r w:rsidRPr="001E59BF">
        <w:t xml:space="preserve"> that constraints on the design </w:t>
      </w:r>
      <w:r>
        <w:t xml:space="preserve">and other operational factors </w:t>
      </w:r>
      <w:r w:rsidRPr="001E59BF">
        <w:t xml:space="preserve">may lead to an ALARP </w:t>
      </w:r>
      <w:r>
        <w:t>position</w:t>
      </w:r>
      <w:r w:rsidRPr="001E59BF">
        <w:t xml:space="preserve"> that </w:t>
      </w:r>
      <w:r>
        <w:t>diverges</w:t>
      </w:r>
      <w:r w:rsidRPr="001E59BF">
        <w:t xml:space="preserve"> from </w:t>
      </w:r>
      <w:r>
        <w:t>ONR</w:t>
      </w:r>
      <w:r w:rsidRPr="001E59BF">
        <w:t xml:space="preserve"> expectations</w:t>
      </w:r>
      <w:r>
        <w:t>,</w:t>
      </w:r>
      <w:r w:rsidRPr="001E59BF">
        <w:t xml:space="preserve"> based on its experience of civil </w:t>
      </w:r>
      <w:r>
        <w:t xml:space="preserve">industry </w:t>
      </w:r>
      <w:r w:rsidRPr="001E59BF">
        <w:t>practice</w:t>
      </w:r>
      <w:r>
        <w:t>.</w:t>
      </w:r>
    </w:p>
    <w:p w14:paraId="19FE2350" w14:textId="36B96DA3" w:rsidR="00DA09EA" w:rsidRDefault="00DA09EA" w:rsidP="00AE503A">
      <w:pPr>
        <w:pStyle w:val="F9-Paragraph"/>
      </w:pPr>
      <w:r>
        <w:t xml:space="preserve">In making regulatory judgements inspectors should be aware that engineered safety features and management </w:t>
      </w:r>
      <w:r w:rsidRPr="00A024D0">
        <w:rPr>
          <w:color w:val="000000" w:themeColor="text1"/>
        </w:rPr>
        <w:t>controls may differ</w:t>
      </w:r>
      <w:r>
        <w:rPr>
          <w:color w:val="000000" w:themeColor="text1"/>
        </w:rPr>
        <w:t xml:space="preserve"> from</w:t>
      </w:r>
      <w:r w:rsidRPr="00A024D0">
        <w:rPr>
          <w:color w:val="000000" w:themeColor="text1"/>
        </w:rPr>
        <w:t xml:space="preserve"> those implemented at a civil plant and therefore the a</w:t>
      </w:r>
      <w:r>
        <w:rPr>
          <w:color w:val="000000" w:themeColor="text1"/>
        </w:rPr>
        <w:t xml:space="preserve">ssessment </w:t>
      </w:r>
      <w:r w:rsidRPr="00A024D0">
        <w:rPr>
          <w:color w:val="000000" w:themeColor="text1"/>
        </w:rPr>
        <w:t xml:space="preserve">of ALARP should </w:t>
      </w:r>
      <w:r>
        <w:t>reflect this.</w:t>
      </w:r>
      <w:r w:rsidR="008159B4">
        <w:t xml:space="preserve"> </w:t>
      </w:r>
      <w:r>
        <w:t xml:space="preserve">ONR inspectors should not </w:t>
      </w:r>
      <w:r w:rsidRPr="001E59BF">
        <w:t>attempt to seek compensatory</w:t>
      </w:r>
      <w:r>
        <w:t xml:space="preserve"> or additional</w:t>
      </w:r>
      <w:r w:rsidRPr="001E59BF">
        <w:t xml:space="preserve"> </w:t>
      </w:r>
      <w:r>
        <w:t>safety measures that may be deemed as unreasonable under the circumstances and should initiate a discussion with DNSR to inform any judgement based on ALARP considerations.</w:t>
      </w:r>
      <w:r w:rsidR="008159B4">
        <w:t xml:space="preserve"> </w:t>
      </w:r>
      <w:r>
        <w:t>In fact, design f</w:t>
      </w:r>
      <w:r w:rsidRPr="001E59BF">
        <w:t>eatures of the submarine may also lead to constraints on shore facilities, for example the space available in supporting infrastructure such as the Reactor Access House.</w:t>
      </w:r>
      <w:r w:rsidR="008159B4">
        <w:t xml:space="preserve"> </w:t>
      </w:r>
      <w:r w:rsidRPr="001E59BF">
        <w:t xml:space="preserve">As an </w:t>
      </w:r>
      <w:r>
        <w:t xml:space="preserve">illustrative, but extreme </w:t>
      </w:r>
      <w:r w:rsidRPr="001E59BF">
        <w:t xml:space="preserve">example to make </w:t>
      </w:r>
      <w:r>
        <w:t>the</w:t>
      </w:r>
      <w:r w:rsidRPr="001E59BF">
        <w:t xml:space="preserve"> point, insistence by </w:t>
      </w:r>
      <w:r>
        <w:t>ONR</w:t>
      </w:r>
      <w:r w:rsidRPr="001E59BF">
        <w:t xml:space="preserve"> that a submarine needed </w:t>
      </w:r>
      <w:r>
        <w:t>redundant, segregated and diverse</w:t>
      </w:r>
      <w:r w:rsidRPr="001E59BF">
        <w:t xml:space="preserve"> cooling systems with associated hull penetrations may increase safety in a </w:t>
      </w:r>
      <w:r>
        <w:t xml:space="preserve">maintenance </w:t>
      </w:r>
      <w:r w:rsidR="00AE503A">
        <w:t>period but</w:t>
      </w:r>
      <w:r w:rsidRPr="001E59BF">
        <w:t xml:space="preserve"> </w:t>
      </w:r>
      <w:r>
        <w:t>would</w:t>
      </w:r>
      <w:r w:rsidRPr="001E59BF">
        <w:t xml:space="preserve"> reduce the safety of the </w:t>
      </w:r>
      <w:r>
        <w:t>ship</w:t>
      </w:r>
      <w:r w:rsidRPr="001E59BF">
        <w:t xml:space="preserve">'s company </w:t>
      </w:r>
      <w:r>
        <w:t>at sea,</w:t>
      </w:r>
      <w:r w:rsidRPr="001E59BF">
        <w:t xml:space="preserve"> where </w:t>
      </w:r>
      <w:r>
        <w:t xml:space="preserve">additional </w:t>
      </w:r>
      <w:r w:rsidRPr="001E59BF">
        <w:t xml:space="preserve">hull penetrations </w:t>
      </w:r>
      <w:r>
        <w:t>have the</w:t>
      </w:r>
      <w:r w:rsidRPr="001E59BF">
        <w:t xml:space="preserve"> </w:t>
      </w:r>
      <w:r>
        <w:t xml:space="preserve">potential to </w:t>
      </w:r>
      <w:r w:rsidRPr="001E59BF">
        <w:t>threaten</w:t>
      </w:r>
      <w:r>
        <w:t xml:space="preserve"> lives through</w:t>
      </w:r>
      <w:r w:rsidRPr="001E59BF">
        <w:t xml:space="preserve"> </w:t>
      </w:r>
      <w:r>
        <w:t xml:space="preserve">susceptibility to combat-inflicted </w:t>
      </w:r>
      <w:r w:rsidRPr="001E59BF">
        <w:t>damage.</w:t>
      </w:r>
    </w:p>
    <w:p w14:paraId="459D7E9E" w14:textId="77777777" w:rsidR="00DA09EA" w:rsidRDefault="00DA09EA" w:rsidP="00AE503A">
      <w:pPr>
        <w:pStyle w:val="F9-Paragraph"/>
      </w:pPr>
      <w:r>
        <w:t>When seeking assurance from DNSR it is reasonable</w:t>
      </w:r>
      <w:r w:rsidRPr="001E59BF">
        <w:t xml:space="preserve"> that </w:t>
      </w:r>
      <w:r>
        <w:t>ONR</w:t>
      </w:r>
      <w:r w:rsidRPr="001E59BF">
        <w:t xml:space="preserve"> </w:t>
      </w:r>
      <w:r>
        <w:t>should</w:t>
      </w:r>
      <w:r w:rsidRPr="001E59BF">
        <w:t xml:space="preserve"> not </w:t>
      </w:r>
      <w:r>
        <w:t xml:space="preserve">always </w:t>
      </w:r>
      <w:r w:rsidRPr="001E59BF">
        <w:t xml:space="preserve">simply accept these assurances without </w:t>
      </w:r>
      <w:r>
        <w:t>some</w:t>
      </w:r>
      <w:r w:rsidRPr="001E59BF">
        <w:t xml:space="preserve"> </w:t>
      </w:r>
      <w:r>
        <w:t>amount</w:t>
      </w:r>
      <w:r w:rsidRPr="001E59BF">
        <w:t xml:space="preserve"> of </w:t>
      </w:r>
      <w:r>
        <w:t>questioning necessary to provide a suitable degree of understanding of the risks being presented and DNSR’s underpinning justifications</w:t>
      </w:r>
      <w:r w:rsidRPr="001E59BF">
        <w:t xml:space="preserve">. </w:t>
      </w:r>
      <w:r>
        <w:t>ONR</w:t>
      </w:r>
      <w:r w:rsidRPr="001E59BF">
        <w:t xml:space="preserve"> </w:t>
      </w:r>
      <w:r>
        <w:t>may</w:t>
      </w:r>
      <w:r w:rsidRPr="001E59BF">
        <w:t xml:space="preserve"> also seek confirmation that risks arising from the NRP/weapons are tolerable and that responsible design authorities have processes for establishing levels of risk arising from their design that meet the internal </w:t>
      </w:r>
      <w:r>
        <w:t xml:space="preserve">MOD </w:t>
      </w:r>
      <w:r w:rsidRPr="001E59BF">
        <w:t xml:space="preserve">authorisation requirements relating to </w:t>
      </w:r>
      <w:r>
        <w:t xml:space="preserve">the production of adequate </w:t>
      </w:r>
      <w:r w:rsidRPr="001E59BF">
        <w:t>safety cases</w:t>
      </w:r>
      <w:r>
        <w:t>.</w:t>
      </w:r>
    </w:p>
    <w:p w14:paraId="23641660" w14:textId="77777777" w:rsidR="00AE503A" w:rsidRDefault="00AE503A" w:rsidP="00AE503A">
      <w:pPr>
        <w:pStyle w:val="F9-Paragraph"/>
        <w:sectPr w:rsidR="00AE503A" w:rsidSect="00B70F59">
          <w:pgSz w:w="11906" w:h="16838" w:code="9"/>
          <w:pgMar w:top="1440" w:right="1440" w:bottom="1440" w:left="1440" w:header="431" w:footer="567" w:gutter="0"/>
          <w:cols w:space="708"/>
          <w:docGrid w:linePitch="360"/>
        </w:sectPr>
      </w:pPr>
    </w:p>
    <w:p w14:paraId="460F42F9" w14:textId="5A1E0F00" w:rsidR="00DA09EA" w:rsidRPr="008F2C2F" w:rsidRDefault="00A664F3" w:rsidP="00AE503A">
      <w:pPr>
        <w:pStyle w:val="F9-Paragraph"/>
      </w:pPr>
      <w:r>
        <w:lastRenderedPageBreak/>
        <w:t>When making our regulatory judgements, t</w:t>
      </w:r>
      <w:r w:rsidR="00802138" w:rsidRPr="00802138">
        <w:t xml:space="preserve">here can also be, on extremely rare occasions, </w:t>
      </w:r>
      <w:r>
        <w:t xml:space="preserve">the existence of </w:t>
      </w:r>
      <w:r w:rsidR="00802138" w:rsidRPr="00802138">
        <w:t xml:space="preserve">other wider national </w:t>
      </w:r>
      <w:r w:rsidR="00FF24D1">
        <w:t>factors</w:t>
      </w:r>
      <w:r>
        <w:t xml:space="preserve"> (</w:t>
      </w:r>
      <w:r w:rsidR="00802138" w:rsidRPr="00802138">
        <w:t>such as ‘in the interests of national security’</w:t>
      </w:r>
      <w:r>
        <w:t>)</w:t>
      </w:r>
      <w:r w:rsidR="00802138" w:rsidRPr="00802138">
        <w:t xml:space="preserve"> where we do not have sufficient knowledge of the considerations involved, nor the legal authority, to judge the significance of such factors</w:t>
      </w:r>
      <w:r w:rsidR="00802138">
        <w:t>.</w:t>
      </w:r>
    </w:p>
    <w:p w14:paraId="5289208D" w14:textId="11E9664C" w:rsidR="00DA09EA" w:rsidRPr="00A95BF4" w:rsidRDefault="00DA09EA" w:rsidP="008159B4">
      <w:pPr>
        <w:pStyle w:val="Heading2"/>
      </w:pPr>
      <w:r>
        <w:t>Interfaces with MOD</w:t>
      </w:r>
      <w:r w:rsidR="008159B4">
        <w:t xml:space="preserve"> (</w:t>
      </w:r>
      <w:r>
        <w:t>including Coordinated Regulation with DNSR</w:t>
      </w:r>
      <w:r w:rsidR="008159B4">
        <w:t>)</w:t>
      </w:r>
    </w:p>
    <w:p w14:paraId="71B28FBF" w14:textId="7F3B51EA" w:rsidR="00DA09EA" w:rsidRDefault="00DA09EA" w:rsidP="008159B4">
      <w:pPr>
        <w:pStyle w:val="F9-Paragraph"/>
      </w:pPr>
      <w:r>
        <w:t>The</w:t>
      </w:r>
      <w:r w:rsidRPr="00D47116">
        <w:t xml:space="preserve"> </w:t>
      </w:r>
      <w:r>
        <w:t xml:space="preserve">MOD is a large </w:t>
      </w:r>
      <w:r w:rsidRPr="001E59BF">
        <w:t xml:space="preserve">complex organisation, </w:t>
      </w:r>
      <w:r>
        <w:t>and many</w:t>
      </w:r>
      <w:r w:rsidRPr="001E59BF">
        <w:t xml:space="preserve"> </w:t>
      </w:r>
      <w:r>
        <w:t xml:space="preserve">potential areas for </w:t>
      </w:r>
      <w:r w:rsidRPr="001E59BF">
        <w:t>interaction</w:t>
      </w:r>
      <w:r>
        <w:t xml:space="preserve"> exist for ONR</w:t>
      </w:r>
      <w:r w:rsidRPr="001E59BF">
        <w:t>. To work effectively</w:t>
      </w:r>
      <w:r>
        <w:t>,</w:t>
      </w:r>
      <w:r w:rsidRPr="001E59BF">
        <w:t xml:space="preserve"> </w:t>
      </w:r>
      <w:r>
        <w:t>and to influence at the right level, ONR</w:t>
      </w:r>
      <w:r w:rsidRPr="001E59BF">
        <w:t xml:space="preserve"> Inspectors </w:t>
      </w:r>
      <w:r>
        <w:t>should</w:t>
      </w:r>
      <w:r w:rsidRPr="001E59BF">
        <w:t xml:space="preserve"> have sufficient working knowledge of those elements of its structure most relevant to </w:t>
      </w:r>
      <w:r>
        <w:t>our</w:t>
      </w:r>
      <w:r w:rsidRPr="001E59BF">
        <w:t xml:space="preserve"> role</w:t>
      </w:r>
      <w:r>
        <w:t>. A framework exists for routine formal regulatory interface meetings with relevant MOD personnel. They include annual high-level (Level 0) meetings between ONR CNI and Director Submarines and Director General of the Defence Safety Authority (DSA) and biannual meetings (Level 1) between the DCNI and senior Defence Equipment &amp; Support (DE&amp;S) MOD officials.</w:t>
      </w:r>
      <w:r w:rsidR="008159B4">
        <w:t xml:space="preserve"> </w:t>
      </w:r>
      <w:r>
        <w:t xml:space="preserve">In </w:t>
      </w:r>
      <w:r w:rsidR="008159B4">
        <w:t>addition,</w:t>
      </w:r>
      <w:r>
        <w:t xml:space="preserve"> ONR is invited to discuss relevant regulatory issues at two out of four of the Submarine Enterprise Safety Directors’ Forum (ESDF) quarterly meetings; chaired by MOD</w:t>
      </w:r>
      <w:r w:rsidRPr="001E59BF">
        <w:t xml:space="preserve">. </w:t>
      </w:r>
      <w:r>
        <w:t>ONR also attends selected meetings of the Defence Nuclear Safety Committee (DNSC) as an observer; the DNSC advises SoS directly.</w:t>
      </w:r>
      <w:r w:rsidR="008159B4">
        <w:t xml:space="preserve"> </w:t>
      </w:r>
      <w:r>
        <w:t>Further information on</w:t>
      </w:r>
      <w:r w:rsidRPr="001E59BF">
        <w:t xml:space="preserve"> the</w:t>
      </w:r>
      <w:r>
        <w:t xml:space="preserve"> relevant organisational elements within the MOD </w:t>
      </w:r>
      <w:r w:rsidRPr="001E59BF">
        <w:t xml:space="preserve">is </w:t>
      </w:r>
      <w:r>
        <w:t>provided</w:t>
      </w:r>
      <w:r w:rsidRPr="001E59BF">
        <w:t xml:space="preserve"> in</w:t>
      </w:r>
      <w:r>
        <w:t xml:space="preserve"> </w:t>
      </w:r>
      <w:r w:rsidRPr="00E61279">
        <w:t xml:space="preserve">Appendix </w:t>
      </w:r>
      <w:r w:rsidR="00A664F3">
        <w:t>2</w:t>
      </w:r>
      <w:r>
        <w:t>.</w:t>
      </w:r>
    </w:p>
    <w:p w14:paraId="6A417A03" w14:textId="7839458D" w:rsidR="00DA09EA" w:rsidRDefault="00DA09EA" w:rsidP="008159B4">
      <w:pPr>
        <w:pStyle w:val="F9-Paragraph"/>
      </w:pPr>
      <w:r>
        <w:t xml:space="preserve">ONR has a close working relationship with </w:t>
      </w:r>
      <w:r w:rsidRPr="001E59BF">
        <w:t xml:space="preserve">DNSR </w:t>
      </w:r>
      <w:r>
        <w:t xml:space="preserve">in </w:t>
      </w:r>
      <w:r w:rsidRPr="001E59BF">
        <w:t>regulat</w:t>
      </w:r>
      <w:r>
        <w:t xml:space="preserve">ing </w:t>
      </w:r>
      <w:r w:rsidRPr="001E59BF">
        <w:t xml:space="preserve">nuclear safety across the </w:t>
      </w:r>
      <w:r>
        <w:t>MOD DNP.</w:t>
      </w:r>
      <w:r w:rsidR="008159B4">
        <w:t xml:space="preserve"> </w:t>
      </w:r>
      <w:r>
        <w:t xml:space="preserve">A coordinated and collaborative approach is taken with the aim of </w:t>
      </w:r>
      <w:r w:rsidRPr="001E59BF">
        <w:t>achiev</w:t>
      </w:r>
      <w:r>
        <w:t>ing</w:t>
      </w:r>
      <w:r w:rsidRPr="001E59BF">
        <w:t xml:space="preserve"> </w:t>
      </w:r>
      <w:r>
        <w:t xml:space="preserve">complete, efficient and effective regulation, which is </w:t>
      </w:r>
      <w:r w:rsidRPr="001E59BF">
        <w:t>proportionate</w:t>
      </w:r>
      <w:r>
        <w:t xml:space="preserve"> to the</w:t>
      </w:r>
      <w:r w:rsidRPr="001E59BF">
        <w:t xml:space="preserve"> risks </w:t>
      </w:r>
      <w:r>
        <w:t xml:space="preserve">presented, </w:t>
      </w:r>
      <w:r w:rsidRPr="001E59BF">
        <w:t xml:space="preserve">without any gaps or duplication in </w:t>
      </w:r>
      <w:r>
        <w:t>oversight</w:t>
      </w:r>
      <w:r w:rsidRPr="001E59BF">
        <w:t>.</w:t>
      </w:r>
      <w:r>
        <w:t xml:space="preserve"> </w:t>
      </w:r>
      <w:r w:rsidRPr="00B36703">
        <w:t xml:space="preserve">ONR </w:t>
      </w:r>
      <w:r>
        <w:t>should seek, together with DNSR, to influence safety standards</w:t>
      </w:r>
      <w:r w:rsidRPr="001E59BF">
        <w:t xml:space="preserve"> through </w:t>
      </w:r>
      <w:r>
        <w:t xml:space="preserve">a coordinated approach to duty-holder and </w:t>
      </w:r>
      <w:r w:rsidRPr="001E59BF">
        <w:t>stakeholder interaction</w:t>
      </w:r>
      <w:r>
        <w:t>s and to make the most of relevant expertise and capability available to each regulator.</w:t>
      </w:r>
      <w:r w:rsidR="008159B4">
        <w:t xml:space="preserve"> </w:t>
      </w:r>
      <w:r>
        <w:t xml:space="preserve">These overall aims are developed in the </w:t>
      </w:r>
      <w:r w:rsidR="0007056E">
        <w:br/>
      </w:r>
      <w:r>
        <w:t xml:space="preserve">ONR-DNSR </w:t>
      </w:r>
      <w:proofErr w:type="spellStart"/>
      <w:r>
        <w:t>LoU</w:t>
      </w:r>
      <w:proofErr w:type="spellEnd"/>
      <w:r>
        <w:t xml:space="preserve"> and pursued in practice through close cooperation at a working level on the sites and in local progress groups and through quarterly joint management oversight meetings.</w:t>
      </w:r>
    </w:p>
    <w:p w14:paraId="6CF2A705" w14:textId="77777777" w:rsidR="00DA09EA" w:rsidRDefault="00DA09EA" w:rsidP="008159B4">
      <w:pPr>
        <w:pStyle w:val="F9-Paragraph"/>
      </w:pPr>
      <w:r>
        <w:t xml:space="preserve">The more </w:t>
      </w:r>
      <w:r w:rsidRPr="001E59BF">
        <w:t>practical a</w:t>
      </w:r>
      <w:r>
        <w:t>spects</w:t>
      </w:r>
      <w:r w:rsidRPr="001E59BF">
        <w:t xml:space="preserve"> for </w:t>
      </w:r>
      <w:r>
        <w:t xml:space="preserve">implementing </w:t>
      </w:r>
      <w:r w:rsidRPr="001E59BF">
        <w:t xml:space="preserve">the </w:t>
      </w:r>
      <w:proofErr w:type="spellStart"/>
      <w:r>
        <w:t>LoU</w:t>
      </w:r>
      <w:proofErr w:type="spellEnd"/>
      <w:r>
        <w:t xml:space="preserve"> include the following:</w:t>
      </w:r>
    </w:p>
    <w:p w14:paraId="33FE542B" w14:textId="77777777" w:rsidR="00DA09EA" w:rsidRDefault="00DA09EA" w:rsidP="008159B4">
      <w:pPr>
        <w:pStyle w:val="Bulletlist1"/>
      </w:pPr>
      <w:r w:rsidRPr="001E59BF">
        <w:t xml:space="preserve">Strategies and plans are developed, delivered and reviewed on a </w:t>
      </w:r>
      <w:r>
        <w:t>joint basis;</w:t>
      </w:r>
    </w:p>
    <w:p w14:paraId="3EEFB815" w14:textId="77777777" w:rsidR="00DA09EA" w:rsidRDefault="00DA09EA" w:rsidP="008159B4">
      <w:pPr>
        <w:pStyle w:val="Bulletlist1"/>
      </w:pPr>
      <w:r>
        <w:t>Joint inspections are undertaken where mutually beneficial;</w:t>
      </w:r>
    </w:p>
    <w:p w14:paraId="0D75DBE4" w14:textId="77777777" w:rsidR="00DA09EA" w:rsidRDefault="00DA09EA" w:rsidP="008159B4">
      <w:pPr>
        <w:pStyle w:val="Bulletlist1"/>
      </w:pPr>
      <w:r>
        <w:t>Joint regulatory oversight meetings are routinely held;</w:t>
      </w:r>
    </w:p>
    <w:p w14:paraId="7D8180A2" w14:textId="77777777" w:rsidR="00DA09EA" w:rsidRDefault="00DA09EA" w:rsidP="008159B4">
      <w:pPr>
        <w:pStyle w:val="Bulletlist1"/>
      </w:pPr>
      <w:r w:rsidRPr="001E59BF">
        <w:lastRenderedPageBreak/>
        <w:t xml:space="preserve">Effective communication arrangements are in place between </w:t>
      </w:r>
      <w:r>
        <w:t xml:space="preserve">the </w:t>
      </w:r>
      <w:r w:rsidRPr="001E59BF">
        <w:t>regulators and duty holders, including communication of plans to duty holders and regular exchange meetings between regulators</w:t>
      </w:r>
      <w:r>
        <w:t>;</w:t>
      </w:r>
    </w:p>
    <w:p w14:paraId="6C30B9A4" w14:textId="77777777" w:rsidR="00DA09EA" w:rsidRDefault="00DA09EA" w:rsidP="008159B4">
      <w:pPr>
        <w:pStyle w:val="Bulletlist1"/>
      </w:pPr>
      <w:r w:rsidRPr="001E59BF">
        <w:t>F</w:t>
      </w:r>
      <w:r>
        <w:t>reedom of Information (</w:t>
      </w:r>
      <w:r w:rsidRPr="001E59BF">
        <w:t>FOI</w:t>
      </w:r>
      <w:r>
        <w:t>)</w:t>
      </w:r>
      <w:r w:rsidRPr="001E59BF">
        <w:t xml:space="preserve"> request responses a</w:t>
      </w:r>
      <w:r>
        <w:t xml:space="preserve">re jointly formulated; </w:t>
      </w:r>
    </w:p>
    <w:p w14:paraId="244EACE9" w14:textId="77777777" w:rsidR="00DA09EA" w:rsidRDefault="00DA09EA" w:rsidP="008159B4">
      <w:pPr>
        <w:pStyle w:val="Bulletlist1"/>
      </w:pPr>
      <w:r w:rsidRPr="001E59BF">
        <w:t xml:space="preserve">Emergency exercises are planned and </w:t>
      </w:r>
      <w:r>
        <w:t xml:space="preserve">usually </w:t>
      </w:r>
      <w:r w:rsidRPr="001E59BF">
        <w:t>evaluated together</w:t>
      </w:r>
      <w:r>
        <w:t>;</w:t>
      </w:r>
    </w:p>
    <w:p w14:paraId="794C2282" w14:textId="77777777" w:rsidR="00DA09EA" w:rsidRDefault="00DA09EA" w:rsidP="008159B4">
      <w:pPr>
        <w:pStyle w:val="Bulletlist1"/>
      </w:pPr>
      <w:r w:rsidRPr="001E59BF">
        <w:t>Outcomes of assessments are shared</w:t>
      </w:r>
      <w:r>
        <w:t>;</w:t>
      </w:r>
    </w:p>
    <w:p w14:paraId="78D4DA72" w14:textId="77777777" w:rsidR="00DA09EA" w:rsidRDefault="00DA09EA" w:rsidP="008159B4">
      <w:pPr>
        <w:pStyle w:val="Bulletlist1"/>
      </w:pPr>
      <w:r>
        <w:t xml:space="preserve">Draft </w:t>
      </w:r>
      <w:r w:rsidRPr="001E59BF">
        <w:t>L</w:t>
      </w:r>
      <w:r>
        <w:t xml:space="preserve">ocal </w:t>
      </w:r>
      <w:r w:rsidRPr="001E59BF">
        <w:t>L</w:t>
      </w:r>
      <w:r>
        <w:t>iaison Committee (</w:t>
      </w:r>
      <w:r w:rsidRPr="001E59BF">
        <w:t>LLC</w:t>
      </w:r>
      <w:r>
        <w:t>) re</w:t>
      </w:r>
      <w:r w:rsidRPr="001E59BF">
        <w:t>port</w:t>
      </w:r>
      <w:r>
        <w:t>s</w:t>
      </w:r>
      <w:r w:rsidRPr="001E59BF">
        <w:t xml:space="preserve"> are exchanged before </w:t>
      </w:r>
      <w:r>
        <w:t xml:space="preserve">publication on the ONR website and prior to </w:t>
      </w:r>
      <w:r w:rsidRPr="001E59BF">
        <w:t>LLC meetings</w:t>
      </w:r>
      <w:r>
        <w:t>, if possible;</w:t>
      </w:r>
    </w:p>
    <w:p w14:paraId="18CD461F" w14:textId="77777777" w:rsidR="00DA09EA" w:rsidRDefault="00DA09EA" w:rsidP="008159B4">
      <w:pPr>
        <w:pStyle w:val="Bulletlist1"/>
      </w:pPr>
      <w:r w:rsidRPr="001E59BF">
        <w:t>Seek</w:t>
      </w:r>
      <w:r>
        <w:t>ing</w:t>
      </w:r>
      <w:r w:rsidRPr="001E59BF">
        <w:t xml:space="preserve">, wherever </w:t>
      </w:r>
      <w:r>
        <w:t>appropriate</w:t>
      </w:r>
      <w:r w:rsidRPr="001E59BF">
        <w:t xml:space="preserve">, to </w:t>
      </w:r>
      <w:r>
        <w:t>avoid duplication in assessing</w:t>
      </w:r>
      <w:r w:rsidRPr="001E59BF">
        <w:t xml:space="preserve"> safety submissions</w:t>
      </w:r>
      <w:r>
        <w:t>,</w:t>
      </w:r>
      <w:r w:rsidRPr="001E59BF">
        <w:t xml:space="preserve"> such that any one </w:t>
      </w:r>
      <w:r>
        <w:t xml:space="preserve">specialist </w:t>
      </w:r>
      <w:r w:rsidRPr="001E59BF">
        <w:t xml:space="preserve">discipline is covered by only one regulatory </w:t>
      </w:r>
      <w:r>
        <w:t>body;</w:t>
      </w:r>
    </w:p>
    <w:p w14:paraId="1607CCBC" w14:textId="77777777" w:rsidR="00DA09EA" w:rsidRDefault="00DA09EA" w:rsidP="008159B4">
      <w:pPr>
        <w:pStyle w:val="Bulletlist1"/>
      </w:pPr>
      <w:r>
        <w:t xml:space="preserve">An annual workshop led alternately is held </w:t>
      </w:r>
      <w:r w:rsidRPr="001E59BF">
        <w:t xml:space="preserve">between </w:t>
      </w:r>
      <w:r>
        <w:t>ONR</w:t>
      </w:r>
      <w:r w:rsidRPr="001E59BF">
        <w:t xml:space="preserve"> and DNSR </w:t>
      </w:r>
      <w:r>
        <w:t xml:space="preserve">inspectors </w:t>
      </w:r>
      <w:r w:rsidRPr="001E59BF">
        <w:t xml:space="preserve">on </w:t>
      </w:r>
      <w:r>
        <w:t>matters</w:t>
      </w:r>
      <w:r w:rsidRPr="001E59BF">
        <w:t xml:space="preserve"> of mutual interest</w:t>
      </w:r>
      <w:r>
        <w:t xml:space="preserve"> and to review implementation of the LoU; and</w:t>
      </w:r>
    </w:p>
    <w:p w14:paraId="444607FC" w14:textId="77777777" w:rsidR="00DA09EA" w:rsidRDefault="00DA09EA" w:rsidP="008159B4">
      <w:pPr>
        <w:pStyle w:val="Bulletlist1"/>
      </w:pPr>
      <w:r>
        <w:t>Specific l</w:t>
      </w:r>
      <w:r w:rsidRPr="001E59BF">
        <w:t xml:space="preserve">etters of </w:t>
      </w:r>
      <w:r>
        <w:t xml:space="preserve">assurance are received </w:t>
      </w:r>
      <w:r w:rsidRPr="001E59BF">
        <w:t>from DNSR</w:t>
      </w:r>
      <w:r>
        <w:t xml:space="preserve"> to support</w:t>
      </w:r>
      <w:r w:rsidRPr="001E59BF">
        <w:t xml:space="preserve"> </w:t>
      </w:r>
      <w:r>
        <w:t>ONR issuing permissions or other regulatory decisions, where</w:t>
      </w:r>
      <w:r w:rsidRPr="001E59BF">
        <w:t xml:space="preserve"> </w:t>
      </w:r>
      <w:r>
        <w:t>confirmation</w:t>
      </w:r>
      <w:r w:rsidRPr="001E59BF">
        <w:t xml:space="preserve"> in respect of NRP/weapon design</w:t>
      </w:r>
      <w:r>
        <w:t xml:space="preserve"> risks is needed, </w:t>
      </w:r>
      <w:r w:rsidRPr="001E59BF">
        <w:t>recognising DNSR as the competent authority in the</w:t>
      </w:r>
      <w:r>
        <w:t>se</w:t>
      </w:r>
      <w:r w:rsidRPr="001E59BF">
        <w:t xml:space="preserve"> </w:t>
      </w:r>
      <w:r>
        <w:t>matters.</w:t>
      </w:r>
    </w:p>
    <w:p w14:paraId="0937D584" w14:textId="77777777" w:rsidR="00DA09EA" w:rsidRDefault="00DA09EA" w:rsidP="008159B4">
      <w:pPr>
        <w:pStyle w:val="Heading2"/>
      </w:pPr>
      <w:r w:rsidRPr="004161CB">
        <w:t>Aspects of Regulating the Non-licensed Naval Nuclear Sites</w:t>
      </w:r>
    </w:p>
    <w:p w14:paraId="6DBA8A2C" w14:textId="77777777" w:rsidR="00242471" w:rsidRDefault="00DA09EA" w:rsidP="008159B4">
      <w:pPr>
        <w:pStyle w:val="F9-Paragraph"/>
      </w:pPr>
      <w:r>
        <w:t>On the non-licensed Naval sites ONR should not give disproportionate attention to risks arising from similar activities on licensed sites, such as those at docks on the licensed site at Devonport, compared with for example, those at the ship-lift on the Faslane site. To achieve this balance requires recognition of the work of DNSR and that it deploys considerable effort in the oversight of facilities and activities on its Authorised sites, through use of the Authorisation Conditions (AC).</w:t>
      </w:r>
      <w:r w:rsidR="008159B4">
        <w:t xml:space="preserve"> </w:t>
      </w:r>
    </w:p>
    <w:p w14:paraId="29ECA67F" w14:textId="6D5A926C" w:rsidR="00DA09EA" w:rsidRDefault="00DA09EA" w:rsidP="008159B4">
      <w:pPr>
        <w:pStyle w:val="F9-Paragraph"/>
      </w:pPr>
      <w:r w:rsidRPr="00475113">
        <w:t xml:space="preserve">Recognising the </w:t>
      </w:r>
      <w:r>
        <w:t xml:space="preserve">DNSR </w:t>
      </w:r>
      <w:r w:rsidRPr="00475113">
        <w:t xml:space="preserve">role, </w:t>
      </w:r>
      <w:r>
        <w:t>it is O</w:t>
      </w:r>
      <w:r w:rsidRPr="00475113">
        <w:t>N</w:t>
      </w:r>
      <w:r>
        <w:t>R</w:t>
      </w:r>
      <w:r w:rsidRPr="00475113">
        <w:t xml:space="preserve"> practice to </w:t>
      </w:r>
      <w:r>
        <w:t>provide</w:t>
      </w:r>
      <w:r w:rsidRPr="00475113">
        <w:t xml:space="preserve"> a relatively low level of inspection</w:t>
      </w:r>
      <w:r>
        <w:t xml:space="preserve"> and enforcement effort</w:t>
      </w:r>
      <w:r w:rsidRPr="00475113">
        <w:t xml:space="preserve">, complemented with </w:t>
      </w:r>
      <w:r w:rsidRPr="00E3599B">
        <w:t>joint ONR/DNSR</w:t>
      </w:r>
      <w:r w:rsidRPr="00475113">
        <w:t xml:space="preserve"> reactive work</w:t>
      </w:r>
      <w:r>
        <w:t>,</w:t>
      </w:r>
      <w:r w:rsidRPr="00475113">
        <w:t xml:space="preserve"> as required</w:t>
      </w:r>
      <w:r>
        <w:t>,</w:t>
      </w:r>
      <w:r w:rsidRPr="00475113">
        <w:t xml:space="preserve"> and </w:t>
      </w:r>
      <w:r w:rsidRPr="00E3599B">
        <w:t>effective ONR/DNSR</w:t>
      </w:r>
      <w:r w:rsidRPr="00475113">
        <w:t xml:space="preserve"> information exchang</w:t>
      </w:r>
      <w:r>
        <w:t>e.</w:t>
      </w:r>
      <w:r w:rsidR="008159B4">
        <w:t xml:space="preserve"> </w:t>
      </w:r>
      <w:r>
        <w:t xml:space="preserve">As a general guideline, the level of ONR </w:t>
      </w:r>
      <w:r w:rsidRPr="00475113">
        <w:t>regulation for non-licensed sites should be similar to that which would be exercised for an equivalent major hazards industrial site, or that which would be exercised on an equivalent installation under IRRs etc on a licens</w:t>
      </w:r>
      <w:r>
        <w:t>ed site. It is expected that ONR</w:t>
      </w:r>
      <w:r w:rsidRPr="00475113">
        <w:t xml:space="preserve"> </w:t>
      </w:r>
      <w:r w:rsidR="00FA07E4">
        <w:t>i</w:t>
      </w:r>
      <w:r w:rsidRPr="00475113">
        <w:t xml:space="preserve">nspectors will liaise closely with </w:t>
      </w:r>
      <w:r>
        <w:t>our in-house conventional and fire safety inspectors and DNSR</w:t>
      </w:r>
      <w:r w:rsidRPr="00475113">
        <w:t xml:space="preserve"> in the development of </w:t>
      </w:r>
      <w:r>
        <w:t>site</w:t>
      </w:r>
      <w:r w:rsidRPr="00475113">
        <w:t xml:space="preserve"> intervention plans</w:t>
      </w:r>
      <w:r>
        <w:t>.</w:t>
      </w:r>
    </w:p>
    <w:p w14:paraId="7EADB7C3" w14:textId="77777777" w:rsidR="008159B4" w:rsidRDefault="008159B4" w:rsidP="008159B4">
      <w:pPr>
        <w:pStyle w:val="F9-Paragraph"/>
        <w:sectPr w:rsidR="008159B4" w:rsidSect="00DA09EA">
          <w:pgSz w:w="11906" w:h="16838" w:code="9"/>
          <w:pgMar w:top="1440" w:right="1440" w:bottom="1440" w:left="1440" w:header="431" w:footer="567" w:gutter="0"/>
          <w:cols w:space="708"/>
          <w:titlePg/>
          <w:docGrid w:linePitch="360"/>
        </w:sectPr>
      </w:pPr>
    </w:p>
    <w:p w14:paraId="76BC0D0E" w14:textId="6C7F7A71" w:rsidR="00DA09EA" w:rsidRDefault="00DA09EA" w:rsidP="008159B4">
      <w:pPr>
        <w:pStyle w:val="F9-Paragraph"/>
      </w:pPr>
      <w:r>
        <w:lastRenderedPageBreak/>
        <w:t>A proportionate</w:t>
      </w:r>
      <w:r w:rsidRPr="00475113">
        <w:t xml:space="preserve"> </w:t>
      </w:r>
      <w:r>
        <w:t>inspection plan should be developed to gain the necessary confidence that the sites are complying with regulatory requirements.</w:t>
      </w:r>
      <w:r w:rsidR="008159B4">
        <w:t xml:space="preserve"> </w:t>
      </w:r>
      <w:r>
        <w:t xml:space="preserve">It is not possible to prescribe a periodicity for these </w:t>
      </w:r>
      <w:r w:rsidR="008159B4">
        <w:t>inspections,</w:t>
      </w:r>
      <w:r>
        <w:t xml:space="preserve"> but it seems reasonable for the ONR nominated site inspector to inspect at the </w:t>
      </w:r>
      <w:r w:rsidRPr="00475113">
        <w:t xml:space="preserve">Vulcan and HM Naval Bases </w:t>
      </w:r>
      <w:r>
        <w:t xml:space="preserve">at </w:t>
      </w:r>
      <w:r w:rsidRPr="00475113">
        <w:t>Clyde and Devonport</w:t>
      </w:r>
      <w:r>
        <w:t xml:space="preserve"> typically at least once a year.</w:t>
      </w:r>
      <w:r w:rsidR="008159B4">
        <w:t xml:space="preserve"> </w:t>
      </w:r>
      <w:r>
        <w:t xml:space="preserve">For submarine </w:t>
      </w:r>
      <w:r w:rsidRPr="00475113">
        <w:t>operational berths</w:t>
      </w:r>
      <w:r>
        <w:t xml:space="preserve"> inspections should be less frequent as it depends on operational circumstances and whether a boat will be docking, as the only radiological hazard is contained within the boat</w:t>
      </w:r>
      <w:r w:rsidRPr="00475113">
        <w:t xml:space="preserve">. For a </w:t>
      </w:r>
      <w:r>
        <w:t>B</w:t>
      </w:r>
      <w:r w:rsidRPr="00475113">
        <w:t xml:space="preserve">erth in regular use, regulatory contact is likely to be limited to those in connection with </w:t>
      </w:r>
      <w:r>
        <w:t xml:space="preserve">planning for and observing </w:t>
      </w:r>
      <w:r w:rsidRPr="00475113">
        <w:t xml:space="preserve">the REPPIR </w:t>
      </w:r>
      <w:r>
        <w:t>related emergency exercises</w:t>
      </w:r>
      <w:r w:rsidRPr="00475113">
        <w:t xml:space="preserve">, augmented by additional </w:t>
      </w:r>
      <w:r w:rsidR="008159B4">
        <w:t>visits,</w:t>
      </w:r>
      <w:r>
        <w:t xml:space="preserve"> if necessary, if for example a significant incident should occur</w:t>
      </w:r>
      <w:r w:rsidRPr="00475113">
        <w:t xml:space="preserve">. </w:t>
      </w:r>
    </w:p>
    <w:p w14:paraId="6B0F5962" w14:textId="3D6C266C" w:rsidR="00DA09EA" w:rsidRDefault="00DA09EA" w:rsidP="00584436">
      <w:pPr>
        <w:pStyle w:val="F9-Paragraph"/>
      </w:pPr>
      <w:r>
        <w:t>ONR</w:t>
      </w:r>
      <w:r w:rsidRPr="000471E4">
        <w:t xml:space="preserve"> </w:t>
      </w:r>
      <w:r>
        <w:t xml:space="preserve">does not have routine access to </w:t>
      </w:r>
      <w:r w:rsidRPr="00475113">
        <w:t xml:space="preserve">relevant safety </w:t>
      </w:r>
      <w:r>
        <w:t xml:space="preserve">cases and other justifications germane to nuclear safety on these sites, </w:t>
      </w:r>
      <w:r w:rsidRPr="00475113">
        <w:t xml:space="preserve">although information contained in evaluations and reports made under REPPIR </w:t>
      </w:r>
      <w:r>
        <w:t>R</w:t>
      </w:r>
      <w:r w:rsidRPr="00475113">
        <w:t>eg</w:t>
      </w:r>
      <w:r>
        <w:t>ulations</w:t>
      </w:r>
      <w:r w:rsidRPr="00475113">
        <w:t xml:space="preserve"> 4 and 6 </w:t>
      </w:r>
      <w:r>
        <w:t>may assist in our understanding, at a broad level, of the magnitude and nature of the hazards existing on the sites</w:t>
      </w:r>
      <w:r w:rsidRPr="00475113">
        <w:t xml:space="preserve">. </w:t>
      </w:r>
      <w:r w:rsidR="008159B4" w:rsidRPr="00475113">
        <w:t>Th</w:t>
      </w:r>
      <w:r w:rsidR="008159B4">
        <w:t>us,</w:t>
      </w:r>
      <w:r>
        <w:t xml:space="preserve"> it </w:t>
      </w:r>
      <w:r w:rsidRPr="00475113">
        <w:t xml:space="preserve">is </w:t>
      </w:r>
      <w:r>
        <w:t xml:space="preserve">important that the responsible ONR site inspectors should have </w:t>
      </w:r>
      <w:r w:rsidRPr="00475113">
        <w:t>routine dialogue with DNSR.</w:t>
      </w:r>
      <w:r w:rsidR="008159B4">
        <w:t xml:space="preserve"> </w:t>
      </w:r>
      <w:r w:rsidR="008159B4">
        <w:br/>
      </w:r>
      <w:r w:rsidRPr="00475113">
        <w:t>A</w:t>
      </w:r>
      <w:r>
        <w:t xml:space="preserve"> general</w:t>
      </w:r>
      <w:r w:rsidRPr="00475113">
        <w:t xml:space="preserve"> i</w:t>
      </w:r>
      <w:r>
        <w:t>ndication</w:t>
      </w:r>
      <w:r w:rsidRPr="00475113">
        <w:t xml:space="preserve"> of some of the </w:t>
      </w:r>
      <w:r>
        <w:t xml:space="preserve">nuclear </w:t>
      </w:r>
      <w:r w:rsidRPr="00475113">
        <w:t xml:space="preserve">hazards at </w:t>
      </w:r>
      <w:r>
        <w:t xml:space="preserve">various </w:t>
      </w:r>
      <w:r w:rsidRPr="00475113">
        <w:t xml:space="preserve">non-licensed sites is </w:t>
      </w:r>
      <w:r>
        <w:t>provided i</w:t>
      </w:r>
      <w:r w:rsidRPr="00CF27EE">
        <w:t>n Table 2.</w:t>
      </w:r>
      <w:bookmarkEnd w:id="7"/>
      <w:bookmarkEnd w:id="8"/>
    </w:p>
    <w:p w14:paraId="46E504BB" w14:textId="77777777" w:rsidR="00DA09EA" w:rsidRDefault="00DA09EA" w:rsidP="00DA09EA">
      <w:r>
        <w:br w:type="page"/>
      </w:r>
    </w:p>
    <w:p w14:paraId="5AF344C9" w14:textId="66CC0E42" w:rsidR="00DA09EA" w:rsidRPr="00BF46E1" w:rsidRDefault="00B70F59" w:rsidP="00B70F59">
      <w:pPr>
        <w:pStyle w:val="Heading1"/>
        <w:numPr>
          <w:ilvl w:val="0"/>
          <w:numId w:val="0"/>
        </w:numPr>
        <w:ind w:left="851" w:hanging="851"/>
      </w:pPr>
      <w:bookmarkStart w:id="10" w:name="_Toc184802849"/>
      <w:r>
        <w:lastRenderedPageBreak/>
        <w:t>Glossary</w:t>
      </w:r>
      <w:bookmarkEnd w:id="10"/>
    </w:p>
    <w:p w14:paraId="1F2C644E" w14:textId="77777777" w:rsidR="00A259C6" w:rsidRDefault="00A259C6" w:rsidP="00B70F59">
      <w:pPr>
        <w:pStyle w:val="F9-Paragraph"/>
        <w:numPr>
          <w:ilvl w:val="0"/>
          <w:numId w:val="0"/>
        </w:numPr>
        <w:rPr>
          <w:b/>
        </w:rPr>
      </w:pPr>
      <w:r>
        <w:rPr>
          <w:b/>
        </w:rPr>
        <w:t xml:space="preserve">Authorised Activities. </w:t>
      </w:r>
      <w:r w:rsidRPr="00574312">
        <w:t>Those activities that are authorised by DNSR but do not take place on a licensed or authorised site.</w:t>
      </w:r>
      <w:r>
        <w:t xml:space="preserve"> </w:t>
      </w:r>
    </w:p>
    <w:p w14:paraId="0510C4B4" w14:textId="4744341B" w:rsidR="00A259C6" w:rsidRPr="001E59BF" w:rsidRDefault="00A259C6" w:rsidP="00B70F59">
      <w:pPr>
        <w:pStyle w:val="F9-Paragraph"/>
        <w:numPr>
          <w:ilvl w:val="0"/>
          <w:numId w:val="0"/>
        </w:numPr>
      </w:pPr>
      <w:r w:rsidRPr="00AA25B2">
        <w:rPr>
          <w:b/>
        </w:rPr>
        <w:t xml:space="preserve">Authorised </w:t>
      </w:r>
      <w:r>
        <w:rPr>
          <w:b/>
        </w:rPr>
        <w:t>S</w:t>
      </w:r>
      <w:r w:rsidRPr="00AA25B2">
        <w:rPr>
          <w:b/>
        </w:rPr>
        <w:t>ite</w:t>
      </w:r>
      <w:r>
        <w:t>. A site</w:t>
      </w:r>
      <w:r w:rsidRPr="001E59BF">
        <w:t xml:space="preserve"> on which nuclear related activity is carried out under the control of an </w:t>
      </w:r>
      <w:r>
        <w:t>‘</w:t>
      </w:r>
      <w:r w:rsidRPr="001E59BF">
        <w:t>Authorisee</w:t>
      </w:r>
      <w:r>
        <w:t>’</w:t>
      </w:r>
      <w:r w:rsidRPr="001E59BF">
        <w:t xml:space="preserve"> (M</w:t>
      </w:r>
      <w:r>
        <w:t>o</w:t>
      </w:r>
      <w:r w:rsidRPr="001E59BF">
        <w:t>D Department or contractor) authorised to do so by DNSR</w:t>
      </w:r>
      <w:r>
        <w:t xml:space="preserve"> on behalf of the SoS for Defence</w:t>
      </w:r>
      <w:r w:rsidRPr="001E59BF">
        <w:t xml:space="preserve">. </w:t>
      </w:r>
      <w:r>
        <w:t xml:space="preserve">The </w:t>
      </w:r>
      <w:r w:rsidRPr="001E59BF">
        <w:t>'authorisation'</w:t>
      </w:r>
      <w:r>
        <w:t xml:space="preserve"> process is aimed at regulating the DNP under an equivalent regime to that applied to civil nuclear sites</w:t>
      </w:r>
      <w:r w:rsidRPr="001E59BF">
        <w:t xml:space="preserve">. </w:t>
      </w:r>
      <w:r>
        <w:t>DNSR issues</w:t>
      </w:r>
      <w:r w:rsidRPr="001E59BF">
        <w:t xml:space="preserve"> authorisation conditions </w:t>
      </w:r>
      <w:r>
        <w:t>(ACs)</w:t>
      </w:r>
      <w:r w:rsidRPr="001E59BF">
        <w:t xml:space="preserve"> that are similar to </w:t>
      </w:r>
      <w:r>
        <w:t>ONR</w:t>
      </w:r>
      <w:r w:rsidRPr="001E59BF">
        <w:t xml:space="preserve"> licence conditions</w:t>
      </w:r>
      <w:r>
        <w:t>;</w:t>
      </w:r>
      <w:r w:rsidRPr="001E59BF">
        <w:t xml:space="preserve"> their application </w:t>
      </w:r>
      <w:r>
        <w:t>is</w:t>
      </w:r>
      <w:r w:rsidRPr="001E59BF">
        <w:t xml:space="preserve"> governed by </w:t>
      </w:r>
      <w:r>
        <w:t xml:space="preserve">MOD policy or </w:t>
      </w:r>
      <w:r w:rsidRPr="001E59BF">
        <w:t>civil contract rather than statute.</w:t>
      </w:r>
      <w:r>
        <w:t xml:space="preserve"> </w:t>
      </w:r>
    </w:p>
    <w:p w14:paraId="6F56E1FD" w14:textId="77777777" w:rsidR="00A259C6" w:rsidRPr="001E59BF" w:rsidRDefault="00A259C6" w:rsidP="00B70F59">
      <w:pPr>
        <w:pStyle w:val="F9-Paragraph"/>
        <w:numPr>
          <w:ilvl w:val="0"/>
          <w:numId w:val="0"/>
        </w:numPr>
      </w:pPr>
      <w:r>
        <w:rPr>
          <w:b/>
        </w:rPr>
        <w:t>DNSR-ONR</w:t>
      </w:r>
      <w:r w:rsidRPr="00AA25B2">
        <w:rPr>
          <w:b/>
        </w:rPr>
        <w:t xml:space="preserve"> Letter of Understanding</w:t>
      </w:r>
      <w:r>
        <w:rPr>
          <w:b/>
        </w:rPr>
        <w:t xml:space="preserve"> (</w:t>
      </w:r>
      <w:proofErr w:type="spellStart"/>
      <w:r>
        <w:rPr>
          <w:b/>
        </w:rPr>
        <w:t>LoU</w:t>
      </w:r>
      <w:proofErr w:type="spellEnd"/>
      <w:r>
        <w:rPr>
          <w:b/>
        </w:rPr>
        <w:t>)</w:t>
      </w:r>
      <w:r w:rsidRPr="001E59BF">
        <w:t>.</w:t>
      </w:r>
      <w:r>
        <w:t xml:space="preserve"> An </w:t>
      </w:r>
      <w:proofErr w:type="spellStart"/>
      <w:r>
        <w:t>LoU</w:t>
      </w:r>
      <w:proofErr w:type="spellEnd"/>
      <w:r>
        <w:t xml:space="preserve"> </w:t>
      </w:r>
      <w:r w:rsidRPr="001E59BF">
        <w:t xml:space="preserve">agreed between </w:t>
      </w:r>
      <w:r>
        <w:t>ONR,</w:t>
      </w:r>
      <w:r w:rsidRPr="001E59BF">
        <w:t xml:space="preserve"> and </w:t>
      </w:r>
      <w:r>
        <w:t>the MoD Defence Nuclear Safety Regulator (DNSR)</w:t>
      </w:r>
      <w:r w:rsidRPr="001E59BF">
        <w:t xml:space="preserve"> </w:t>
      </w:r>
      <w:r>
        <w:t>provides clarification and additional detail on the</w:t>
      </w:r>
      <w:r w:rsidRPr="001E59BF">
        <w:t xml:space="preserve"> working-level arrangements made under the provisions of the M</w:t>
      </w:r>
      <w:r>
        <w:t>O</w:t>
      </w:r>
      <w:r w:rsidRPr="001E59BF">
        <w:t>D</w:t>
      </w:r>
      <w:r>
        <w:t>-ONR General</w:t>
      </w:r>
      <w:r w:rsidRPr="001E59BF">
        <w:t xml:space="preserve"> </w:t>
      </w:r>
      <w:r>
        <w:t>A</w:t>
      </w:r>
      <w:r w:rsidRPr="001E59BF">
        <w:t xml:space="preserve">greement. </w:t>
      </w:r>
    </w:p>
    <w:p w14:paraId="73289461" w14:textId="77777777" w:rsidR="00A259C6" w:rsidRDefault="00A259C6" w:rsidP="00B70F59">
      <w:pPr>
        <w:pStyle w:val="F9-Paragraph"/>
        <w:numPr>
          <w:ilvl w:val="0"/>
          <w:numId w:val="0"/>
        </w:numPr>
      </w:pPr>
      <w:r w:rsidRPr="00AA25B2">
        <w:rPr>
          <w:b/>
        </w:rPr>
        <w:t>M</w:t>
      </w:r>
      <w:r>
        <w:rPr>
          <w:b/>
        </w:rPr>
        <w:t>O</w:t>
      </w:r>
      <w:r w:rsidRPr="00AA25B2">
        <w:rPr>
          <w:b/>
        </w:rPr>
        <w:t>D</w:t>
      </w:r>
      <w:r>
        <w:rPr>
          <w:b/>
        </w:rPr>
        <w:t xml:space="preserve">-ONR General </w:t>
      </w:r>
      <w:r w:rsidRPr="00AA25B2">
        <w:rPr>
          <w:b/>
        </w:rPr>
        <w:t>Agreement</w:t>
      </w:r>
      <w:r w:rsidRPr="001E59BF">
        <w:t xml:space="preserve">. Agreement </w:t>
      </w:r>
      <w:r>
        <w:t>made with ONR in 2015 which supersedes aspects of the MOD-</w:t>
      </w:r>
      <w:r w:rsidRPr="001E59BF">
        <w:t xml:space="preserve">HSE </w:t>
      </w:r>
      <w:r>
        <w:t>agreement of 2008</w:t>
      </w:r>
      <w:r w:rsidRPr="001E59BF">
        <w:t xml:space="preserve">. It sets out how </w:t>
      </w:r>
      <w:r>
        <w:t>ONR</w:t>
      </w:r>
      <w:r w:rsidRPr="001E59BF">
        <w:t xml:space="preserve">'s </w:t>
      </w:r>
      <w:r>
        <w:t>regulatory</w:t>
      </w:r>
      <w:r w:rsidRPr="001E59BF">
        <w:t xml:space="preserve"> activities are modified to take account of legal and</w:t>
      </w:r>
      <w:r>
        <w:t xml:space="preserve"> other constraints related to DNP</w:t>
      </w:r>
      <w:r w:rsidRPr="001E59BF">
        <w:t xml:space="preserve"> international obligations connected to M</w:t>
      </w:r>
      <w:r>
        <w:t>O</w:t>
      </w:r>
      <w:r w:rsidRPr="001E59BF">
        <w:t xml:space="preserve">D-related activity and the nature of </w:t>
      </w:r>
      <w:r>
        <w:t>the work of the MOD’s DNP in relation to Government’s defence priorities</w:t>
      </w:r>
      <w:r w:rsidRPr="001E59BF">
        <w:t>.</w:t>
      </w:r>
    </w:p>
    <w:p w14:paraId="76D1359C" w14:textId="77777777" w:rsidR="00A259C6" w:rsidRDefault="00A259C6" w:rsidP="00B70F59">
      <w:pPr>
        <w:pStyle w:val="F9-Paragraph"/>
        <w:numPr>
          <w:ilvl w:val="0"/>
          <w:numId w:val="0"/>
        </w:numPr>
      </w:pPr>
      <w:r>
        <w:rPr>
          <w:b/>
        </w:rPr>
        <w:t xml:space="preserve">Naval Reactor </w:t>
      </w:r>
      <w:r w:rsidRPr="00AA25B2">
        <w:rPr>
          <w:b/>
        </w:rPr>
        <w:t>Plant</w:t>
      </w:r>
      <w:r>
        <w:rPr>
          <w:b/>
        </w:rPr>
        <w:t xml:space="preserve"> (NRP)</w:t>
      </w:r>
      <w:r w:rsidRPr="001E59BF">
        <w:t xml:space="preserve">. This is </w:t>
      </w:r>
      <w:r>
        <w:t xml:space="preserve">considered </w:t>
      </w:r>
      <w:r w:rsidRPr="001E59BF">
        <w:t xml:space="preserve">by </w:t>
      </w:r>
      <w:r>
        <w:t>ONR</w:t>
      </w:r>
      <w:r w:rsidRPr="001E59BF">
        <w:t xml:space="preserve"> to be</w:t>
      </w:r>
      <w:r>
        <w:t xml:space="preserve"> the submarine reactor core and</w:t>
      </w:r>
      <w:r w:rsidRPr="001E59BF">
        <w:t xml:space="preserve"> all </w:t>
      </w:r>
      <w:r>
        <w:t xml:space="preserve">associated </w:t>
      </w:r>
      <w:r w:rsidRPr="001E59BF">
        <w:t xml:space="preserve">structures, systems and components </w:t>
      </w:r>
      <w:r>
        <w:t>that comprise</w:t>
      </w:r>
      <w:r w:rsidRPr="001E59BF">
        <w:t xml:space="preserve"> a submarine's steam-raising plant. </w:t>
      </w:r>
      <w:r>
        <w:t>The MOD NRP Authorisee has a document outlining the limits of authorisation in relation to the reactor plant.</w:t>
      </w:r>
    </w:p>
    <w:p w14:paraId="5302A2EC" w14:textId="77777777" w:rsidR="00A259C6" w:rsidRPr="001E59BF" w:rsidRDefault="00A259C6" w:rsidP="00B70F59">
      <w:pPr>
        <w:pStyle w:val="F9-Paragraph"/>
        <w:numPr>
          <w:ilvl w:val="0"/>
          <w:numId w:val="0"/>
        </w:numPr>
      </w:pPr>
      <w:r w:rsidRPr="00AA25B2">
        <w:rPr>
          <w:b/>
        </w:rPr>
        <w:t>NNPP</w:t>
      </w:r>
      <w:r w:rsidRPr="001E59BF">
        <w:t>. The Naval Nuclear Propulsion Programme. All M</w:t>
      </w:r>
      <w:r>
        <w:t>O</w:t>
      </w:r>
      <w:r w:rsidRPr="001E59BF">
        <w:t xml:space="preserve">D activities associated with nuclear powered submarines, from design to disposal. </w:t>
      </w:r>
    </w:p>
    <w:p w14:paraId="27311E50" w14:textId="77777777" w:rsidR="00A259C6" w:rsidRDefault="00A259C6" w:rsidP="00B70F59">
      <w:pPr>
        <w:pStyle w:val="F9-Paragraph"/>
        <w:numPr>
          <w:ilvl w:val="0"/>
          <w:numId w:val="0"/>
        </w:numPr>
      </w:pPr>
      <w:r w:rsidRPr="00AA25B2">
        <w:rPr>
          <w:b/>
        </w:rPr>
        <w:t>Nuclear device</w:t>
      </w:r>
      <w:r w:rsidRPr="001E59BF">
        <w:t xml:space="preserve">. All those devices whose design intent is to be able to produce an uncontrolled nuclear reaction. </w:t>
      </w:r>
    </w:p>
    <w:p w14:paraId="2264B017" w14:textId="1E8FD2CB" w:rsidR="00A259C6" w:rsidRDefault="00A259C6" w:rsidP="00B70F59">
      <w:pPr>
        <w:pStyle w:val="F9-Paragraph"/>
        <w:numPr>
          <w:ilvl w:val="0"/>
          <w:numId w:val="0"/>
        </w:numPr>
      </w:pPr>
      <w:r>
        <w:rPr>
          <w:b/>
        </w:rPr>
        <w:t>Operational Berths (also known as Nuclear Warship Sites)</w:t>
      </w:r>
      <w:r w:rsidRPr="001E59BF">
        <w:t xml:space="preserve">. Nuclear submarine </w:t>
      </w:r>
      <w:r>
        <w:t xml:space="preserve">operational </w:t>
      </w:r>
      <w:r w:rsidRPr="001E59BF">
        <w:t xml:space="preserve">berths </w:t>
      </w:r>
      <w:r>
        <w:t>are situated around the UK at strategic locations, and they allow for submarines to berth alongside or anchor in order to undertake routine</w:t>
      </w:r>
      <w:r w:rsidRPr="001E59BF">
        <w:t xml:space="preserve"> </w:t>
      </w:r>
      <w:r w:rsidR="00CF27EE">
        <w:br/>
      </w:r>
      <w:r>
        <w:t xml:space="preserve">non-invasive </w:t>
      </w:r>
      <w:r w:rsidRPr="001E59BF">
        <w:t>operations</w:t>
      </w:r>
      <w:r>
        <w:t xml:space="preserve"> and shore visits. </w:t>
      </w:r>
    </w:p>
    <w:p w14:paraId="0BC431B5" w14:textId="77777777" w:rsidR="00A259C6" w:rsidRPr="001E59BF" w:rsidRDefault="00A259C6" w:rsidP="00B70F59">
      <w:pPr>
        <w:pStyle w:val="F9-Paragraph"/>
        <w:numPr>
          <w:ilvl w:val="0"/>
          <w:numId w:val="0"/>
        </w:numPr>
      </w:pPr>
      <w:r w:rsidRPr="00AA25B2">
        <w:rPr>
          <w:b/>
        </w:rPr>
        <w:t>Polaris Sales Agreement</w:t>
      </w:r>
      <w:r>
        <w:rPr>
          <w:b/>
        </w:rPr>
        <w:t xml:space="preserve"> 1963</w:t>
      </w:r>
      <w:r w:rsidRPr="001E59BF">
        <w:t xml:space="preserve">. This agreement, also known as the Nassau Agreement, allowed the UK to acquire Polaris missiles and related technology from the USA, now extended to cover Trident. It also leads to some restrictions relating to aspects of the weapons programme. </w:t>
      </w:r>
    </w:p>
    <w:p w14:paraId="5F0BD55C" w14:textId="77777777" w:rsidR="00A259C6" w:rsidRDefault="00A259C6" w:rsidP="00B70F59">
      <w:pPr>
        <w:pStyle w:val="F9-Paragraph"/>
        <w:numPr>
          <w:ilvl w:val="0"/>
          <w:numId w:val="0"/>
        </w:numPr>
        <w:rPr>
          <w:b/>
        </w:rPr>
        <w:sectPr w:rsidR="00A259C6" w:rsidSect="00DA09EA">
          <w:pgSz w:w="11906" w:h="16838" w:code="9"/>
          <w:pgMar w:top="1440" w:right="1440" w:bottom="1440" w:left="1440" w:header="431" w:footer="567" w:gutter="0"/>
          <w:cols w:space="708"/>
          <w:titlePg/>
          <w:docGrid w:linePitch="360"/>
        </w:sectPr>
      </w:pPr>
    </w:p>
    <w:p w14:paraId="785A4CDF" w14:textId="77777777" w:rsidR="00CF27EE" w:rsidRDefault="00A259C6" w:rsidP="00CF27EE">
      <w:pPr>
        <w:pStyle w:val="F9-Paragraph"/>
        <w:numPr>
          <w:ilvl w:val="0"/>
          <w:numId w:val="0"/>
        </w:numPr>
      </w:pPr>
      <w:r w:rsidRPr="00AA25B2">
        <w:rPr>
          <w:b/>
        </w:rPr>
        <w:lastRenderedPageBreak/>
        <w:t xml:space="preserve">The 1958 </w:t>
      </w:r>
      <w:r>
        <w:rPr>
          <w:b/>
        </w:rPr>
        <w:t>Mutual Defence</w:t>
      </w:r>
      <w:r w:rsidRPr="00AA25B2">
        <w:rPr>
          <w:b/>
        </w:rPr>
        <w:t xml:space="preserve"> Agreement</w:t>
      </w:r>
      <w:r w:rsidRPr="001E59BF">
        <w:t xml:space="preserve">. This </w:t>
      </w:r>
      <w:r>
        <w:t xml:space="preserve">is an </w:t>
      </w:r>
      <w:r w:rsidRPr="001E59BF">
        <w:t xml:space="preserve">agreement between the USA and the UK for co-operation on the use of atomic energy for mutual defence purposes and the transfer of technology. It </w:t>
      </w:r>
      <w:r>
        <w:t xml:space="preserve">also </w:t>
      </w:r>
      <w:r w:rsidRPr="001E59BF">
        <w:t>places restrictions on access to related information that remain in force</w:t>
      </w:r>
      <w:r>
        <w:t xml:space="preserve"> today</w:t>
      </w:r>
      <w:r w:rsidRPr="001E59BF">
        <w:t xml:space="preserve">. </w:t>
      </w:r>
      <w:bookmarkStart w:id="11" w:name="annexb"/>
      <w:bookmarkStart w:id="12" w:name="_Toc419877131"/>
    </w:p>
    <w:p w14:paraId="3B44026B" w14:textId="77777777" w:rsidR="00CF27EE" w:rsidRDefault="00CF27EE" w:rsidP="00CF27EE">
      <w:pPr>
        <w:pStyle w:val="F9-Paragraph"/>
        <w:numPr>
          <w:ilvl w:val="0"/>
          <w:numId w:val="0"/>
        </w:numPr>
        <w:sectPr w:rsidR="00CF27EE" w:rsidSect="00DA09EA">
          <w:pgSz w:w="11906" w:h="16838" w:code="9"/>
          <w:pgMar w:top="1440" w:right="1440" w:bottom="1440" w:left="1440" w:header="431" w:footer="567" w:gutter="0"/>
          <w:cols w:space="708"/>
          <w:titlePg/>
          <w:docGrid w:linePitch="360"/>
        </w:sectPr>
      </w:pPr>
    </w:p>
    <w:p w14:paraId="104879AC" w14:textId="5BB6369F" w:rsidR="00DA09EA" w:rsidRPr="001E59BF" w:rsidRDefault="00A259C6" w:rsidP="00CF27EE">
      <w:pPr>
        <w:pStyle w:val="Heading1"/>
        <w:numPr>
          <w:ilvl w:val="0"/>
          <w:numId w:val="0"/>
        </w:numPr>
      </w:pPr>
      <w:bookmarkStart w:id="13" w:name="_Toc184802850"/>
      <w:r>
        <w:lastRenderedPageBreak/>
        <w:t>Appendix</w:t>
      </w:r>
      <w:r w:rsidR="00DA09EA">
        <w:t xml:space="preserve"> </w:t>
      </w:r>
      <w:bookmarkEnd w:id="11"/>
      <w:r w:rsidR="00DA09EA">
        <w:t xml:space="preserve">1 – Legal </w:t>
      </w:r>
      <w:r w:rsidR="00DA09EA" w:rsidRPr="00AA25B2">
        <w:t xml:space="preserve">Constraints </w:t>
      </w:r>
      <w:r w:rsidR="00DA09EA">
        <w:t>and Other Relevant Considerations</w:t>
      </w:r>
      <w:bookmarkEnd w:id="12"/>
      <w:bookmarkEnd w:id="13"/>
    </w:p>
    <w:p w14:paraId="477075A1" w14:textId="5E0CFE9D" w:rsidR="00DA09EA" w:rsidRDefault="00DA09EA" w:rsidP="00584436">
      <w:pPr>
        <w:pStyle w:val="F9-Paragraph"/>
        <w:numPr>
          <w:ilvl w:val="0"/>
          <w:numId w:val="15"/>
        </w:numPr>
        <w:ind w:left="851" w:hanging="851"/>
      </w:pPr>
      <w:r>
        <w:t xml:space="preserve">It </w:t>
      </w:r>
      <w:r w:rsidRPr="001E59BF">
        <w:t>is the policy of the SoS for Defence that, 'unless granted specific exemptions, dis</w:t>
      </w:r>
      <w:r>
        <w:t>-a</w:t>
      </w:r>
      <w:r w:rsidRPr="001E59BF">
        <w:t>pplications or derogations, the MoD will comply with all legislation which applies to its activities regarding safety and environmental protection.</w:t>
      </w:r>
      <w:r w:rsidR="008159B4">
        <w:t xml:space="preserve"> </w:t>
      </w:r>
      <w:r w:rsidRPr="001E59BF">
        <w:t>Where such exceptions are introduced</w:t>
      </w:r>
      <w:r>
        <w:t>,</w:t>
      </w:r>
      <w:r w:rsidRPr="001E59BF">
        <w:t xml:space="preserve"> it is a requirement placed on M</w:t>
      </w:r>
      <w:r>
        <w:t>O</w:t>
      </w:r>
      <w:r w:rsidRPr="001E59BF">
        <w:t xml:space="preserve">D to introduce arrangements that will be, as far as is reasonably practicable, at least as good as those required by the </w:t>
      </w:r>
      <w:r>
        <w:t xml:space="preserve">relevant </w:t>
      </w:r>
      <w:r w:rsidRPr="001E59BF">
        <w:t xml:space="preserve">legislation. Under these circumstances, DNSR has the </w:t>
      </w:r>
      <w:r>
        <w:t>delegated authority</w:t>
      </w:r>
      <w:r w:rsidRPr="001E59BF">
        <w:t xml:space="preserve"> to regulate nuclear safety in the same manner, and to no less stringent standards, than </w:t>
      </w:r>
      <w:r>
        <w:t>ONR’s</w:t>
      </w:r>
      <w:r w:rsidRPr="001E59BF">
        <w:t xml:space="preserve"> regulation of the UK civil nuclear industry. Where the law does apply, </w:t>
      </w:r>
      <w:r>
        <w:t>ONR</w:t>
      </w:r>
      <w:r w:rsidRPr="001E59BF">
        <w:t xml:space="preserve"> ha</w:t>
      </w:r>
      <w:r>
        <w:t>s</w:t>
      </w:r>
      <w:r w:rsidRPr="001E59BF">
        <w:t xml:space="preserve"> legal </w:t>
      </w:r>
      <w:r>
        <w:t xml:space="preserve">enforcing </w:t>
      </w:r>
      <w:r w:rsidRPr="001E59BF">
        <w:t xml:space="preserve">authority, </w:t>
      </w:r>
      <w:r>
        <w:t xml:space="preserve">whereas </w:t>
      </w:r>
      <w:r w:rsidRPr="001E59BF">
        <w:t xml:space="preserve">DNSR </w:t>
      </w:r>
      <w:r>
        <w:t xml:space="preserve">regulates under </w:t>
      </w:r>
      <w:r w:rsidRPr="001E59BF">
        <w:t>M</w:t>
      </w:r>
      <w:r>
        <w:t>O</w:t>
      </w:r>
      <w:r w:rsidRPr="001E59BF">
        <w:t>D</w:t>
      </w:r>
      <w:r>
        <w:t xml:space="preserve"> policy arrangements</w:t>
      </w:r>
      <w:r w:rsidRPr="001E59BF">
        <w:t xml:space="preserve">. The way the legal framework is applied to submarines is set out </w:t>
      </w:r>
      <w:r>
        <w:t>below</w:t>
      </w:r>
      <w:r w:rsidRPr="001E59BF">
        <w:t xml:space="preserve"> in relation to the </w:t>
      </w:r>
      <w:r>
        <w:t>life-cycle stages</w:t>
      </w:r>
      <w:r w:rsidRPr="001E59BF">
        <w:t xml:space="preserve"> </w:t>
      </w:r>
      <w:r>
        <w:t xml:space="preserve">of </w:t>
      </w:r>
      <w:r w:rsidRPr="001E59BF">
        <w:t xml:space="preserve">a submarine. Nuclear weapons are </w:t>
      </w:r>
      <w:r>
        <w:t xml:space="preserve">also mentioned </w:t>
      </w:r>
      <w:r w:rsidRPr="001E59BF">
        <w:t xml:space="preserve">in </w:t>
      </w:r>
      <w:r>
        <w:t xml:space="preserve">the final </w:t>
      </w:r>
      <w:r w:rsidRPr="001E59BF">
        <w:t>para</w:t>
      </w:r>
      <w:r>
        <w:t>graph</w:t>
      </w:r>
      <w:r w:rsidR="00A259C6">
        <w:t xml:space="preserve"> of this Appendix</w:t>
      </w:r>
      <w:r w:rsidRPr="001E59BF">
        <w:t>.</w:t>
      </w:r>
    </w:p>
    <w:p w14:paraId="5D0C1A4A" w14:textId="02CE5B44" w:rsidR="00DA09EA" w:rsidRDefault="00DA09EA" w:rsidP="00A259C6">
      <w:pPr>
        <w:pStyle w:val="F9-Paragraph"/>
      </w:pPr>
      <w:r w:rsidRPr="006E4D8B">
        <w:rPr>
          <w:b/>
        </w:rPr>
        <w:t xml:space="preserve">Core </w:t>
      </w:r>
      <w:r>
        <w:rPr>
          <w:b/>
        </w:rPr>
        <w:t>Manufacture:</w:t>
      </w:r>
      <w:r w:rsidRPr="001E59BF">
        <w:t xml:space="preserve"> Core </w:t>
      </w:r>
      <w:r>
        <w:t xml:space="preserve">manufacture </w:t>
      </w:r>
      <w:r w:rsidRPr="001E59BF">
        <w:t>takes place at Rolls</w:t>
      </w:r>
      <w:r>
        <w:t>-</w:t>
      </w:r>
      <w:r w:rsidRPr="001E59BF">
        <w:t>Royce</w:t>
      </w:r>
      <w:r>
        <w:t xml:space="preserve"> Submarines </w:t>
      </w:r>
      <w:r w:rsidR="00CF27EE">
        <w:t>Ltd.’s</w:t>
      </w:r>
      <w:r>
        <w:t xml:space="preserve"> (RRS) licensed nuclear sites, which are encompassed by the larger Raynesway Rolls Royce site in</w:t>
      </w:r>
      <w:r w:rsidRPr="001E59BF">
        <w:t xml:space="preserve"> Derby.</w:t>
      </w:r>
      <w:r w:rsidR="008159B4">
        <w:t xml:space="preserve"> </w:t>
      </w:r>
      <w:r>
        <w:t>To date DNSR has decided not to Authorise any parts of the Raynesway site, however DNSR retains an interest in product quality as it may affect through-life nuclear safety and this is discharged through the NRP Authorisee (NRPA), who is part of the Nuclear Propulsion Project Team (NPPT).</w:t>
      </w:r>
    </w:p>
    <w:p w14:paraId="676EBF5F" w14:textId="75DC2089" w:rsidR="00DA09EA" w:rsidRDefault="00DA09EA" w:rsidP="00A259C6">
      <w:pPr>
        <w:pStyle w:val="F9-Paragraph"/>
      </w:pPr>
      <w:r w:rsidRPr="00F273A2">
        <w:rPr>
          <w:b/>
        </w:rPr>
        <w:t>Reactor C</w:t>
      </w:r>
      <w:r w:rsidRPr="006E4D8B">
        <w:rPr>
          <w:b/>
        </w:rPr>
        <w:t xml:space="preserve">ore </w:t>
      </w:r>
      <w:r>
        <w:rPr>
          <w:b/>
        </w:rPr>
        <w:t>T</w:t>
      </w:r>
      <w:r w:rsidRPr="006E4D8B">
        <w:rPr>
          <w:b/>
        </w:rPr>
        <w:t>esting</w:t>
      </w:r>
      <w:r>
        <w:rPr>
          <w:b/>
        </w:rPr>
        <w:t>:</w:t>
      </w:r>
      <w:r w:rsidRPr="001E59BF">
        <w:t xml:space="preserve"> This </w:t>
      </w:r>
      <w:r>
        <w:t xml:space="preserve">is now </w:t>
      </w:r>
      <w:r w:rsidRPr="001E59BF">
        <w:t>carried out</w:t>
      </w:r>
      <w:r>
        <w:t xml:space="preserve"> only</w:t>
      </w:r>
      <w:r w:rsidRPr="001E59BF">
        <w:t xml:space="preserve"> at the </w:t>
      </w:r>
      <w:r>
        <w:t xml:space="preserve">licensed </w:t>
      </w:r>
      <w:r w:rsidRPr="001E59BF">
        <w:t xml:space="preserve">Neptune </w:t>
      </w:r>
      <w:r>
        <w:t>test reactor situated on the RRS site in</w:t>
      </w:r>
      <w:r w:rsidRPr="001E59BF">
        <w:t xml:space="preserve"> Derby. </w:t>
      </w:r>
      <w:r>
        <w:t>T</w:t>
      </w:r>
      <w:r w:rsidRPr="001E59BF">
        <w:t>he Vulcan Naval Reactor Test Establishment</w:t>
      </w:r>
      <w:r>
        <w:t xml:space="preserve"> at</w:t>
      </w:r>
      <w:r w:rsidRPr="001E59BF">
        <w:t xml:space="preserve"> Dounreay </w:t>
      </w:r>
      <w:r>
        <w:t xml:space="preserve">is no longer available for NRP testing purposes as it shut down in 2015 for final defuelling and decommissioning. </w:t>
      </w:r>
      <w:r w:rsidRPr="001E59BF">
        <w:t xml:space="preserve">Vulcan </w:t>
      </w:r>
      <w:r>
        <w:t>remains as</w:t>
      </w:r>
      <w:r w:rsidRPr="001E59BF">
        <w:t xml:space="preserve"> an </w:t>
      </w:r>
      <w:r>
        <w:t>A</w:t>
      </w:r>
      <w:r w:rsidRPr="001E59BF">
        <w:t xml:space="preserve">uthorised site and </w:t>
      </w:r>
      <w:r>
        <w:t xml:space="preserve">is </w:t>
      </w:r>
      <w:r w:rsidRPr="001E59BF">
        <w:t xml:space="preserve">regulated </w:t>
      </w:r>
      <w:r>
        <w:t xml:space="preserve">mainly </w:t>
      </w:r>
      <w:r w:rsidRPr="001E59BF">
        <w:t>by DNSR</w:t>
      </w:r>
      <w:r>
        <w:t>, however ONR retains authority for regulating</w:t>
      </w:r>
      <w:r w:rsidRPr="001E59BF">
        <w:t xml:space="preserve"> H</w:t>
      </w:r>
      <w:r>
        <w:t>A</w:t>
      </w:r>
      <w:r w:rsidRPr="001E59BF">
        <w:t>SWA</w:t>
      </w:r>
      <w:r>
        <w:t xml:space="preserve"> and its RSPs</w:t>
      </w:r>
      <w:r w:rsidRPr="001E59BF">
        <w:t>.</w:t>
      </w:r>
    </w:p>
    <w:p w14:paraId="6857A54C" w14:textId="77777777" w:rsidR="00FC5F86" w:rsidRDefault="00FC5F86" w:rsidP="00A259C6">
      <w:pPr>
        <w:pStyle w:val="F9-Paragraph"/>
        <w:sectPr w:rsidR="00FC5F86" w:rsidSect="00DA09EA">
          <w:pgSz w:w="11906" w:h="16838" w:code="9"/>
          <w:pgMar w:top="1440" w:right="1440" w:bottom="1440" w:left="1440" w:header="431" w:footer="567" w:gutter="0"/>
          <w:cols w:space="708"/>
          <w:titlePg/>
          <w:docGrid w:linePitch="360"/>
        </w:sectPr>
      </w:pPr>
    </w:p>
    <w:p w14:paraId="77FA8C03" w14:textId="056D4DEC" w:rsidR="00DA09EA" w:rsidRPr="001E59BF" w:rsidRDefault="00DA09EA" w:rsidP="00A259C6">
      <w:pPr>
        <w:pStyle w:val="F9-Paragraph"/>
      </w:pPr>
      <w:r w:rsidRPr="006E4D8B">
        <w:rPr>
          <w:b/>
        </w:rPr>
        <w:lastRenderedPageBreak/>
        <w:t xml:space="preserve">Submarine </w:t>
      </w:r>
      <w:r>
        <w:rPr>
          <w:b/>
        </w:rPr>
        <w:t>C</w:t>
      </w:r>
      <w:r w:rsidRPr="006E4D8B">
        <w:rPr>
          <w:b/>
        </w:rPr>
        <w:t>onstruction</w:t>
      </w:r>
      <w:r>
        <w:rPr>
          <w:b/>
        </w:rPr>
        <w:t>:</w:t>
      </w:r>
      <w:r w:rsidRPr="001E59BF">
        <w:t xml:space="preserve"> </w:t>
      </w:r>
      <w:r>
        <w:t xml:space="preserve">New boat construction </w:t>
      </w:r>
      <w:r w:rsidRPr="001E59BF">
        <w:t>takes place at Barrow</w:t>
      </w:r>
      <w:r>
        <w:t xml:space="preserve"> in the Devonshire Dock Hall and commissioning in the adjacent 'W</w:t>
      </w:r>
      <w:r w:rsidRPr="001E59BF">
        <w:t xml:space="preserve">et </w:t>
      </w:r>
      <w:r>
        <w:t>Dock Quay</w:t>
      </w:r>
      <w:r w:rsidRPr="001E59BF">
        <w:t>'</w:t>
      </w:r>
      <w:r>
        <w:t>, both areas are within the licensed site boundary</w:t>
      </w:r>
      <w:r w:rsidRPr="001E59BF">
        <w:t xml:space="preserve">, as </w:t>
      </w:r>
      <w:r>
        <w:t>is</w:t>
      </w:r>
      <w:r w:rsidRPr="001E59BF">
        <w:t xml:space="preserve"> the new</w:t>
      </w:r>
      <w:r>
        <w:t>-</w:t>
      </w:r>
      <w:r w:rsidRPr="001E59BF">
        <w:t>core</w:t>
      </w:r>
      <w:r>
        <w:t xml:space="preserve"> storage</w:t>
      </w:r>
      <w:r w:rsidRPr="001E59BF">
        <w:t xml:space="preserve"> </w:t>
      </w:r>
      <w:r>
        <w:t>facility</w:t>
      </w:r>
      <w:r w:rsidRPr="001E59BF">
        <w:t xml:space="preserve">. Barrow is also an authorised site, with </w:t>
      </w:r>
      <w:r>
        <w:t>its</w:t>
      </w:r>
      <w:r w:rsidRPr="001E59BF">
        <w:t xml:space="preserve"> bounda</w:t>
      </w:r>
      <w:r>
        <w:t>ry</w:t>
      </w:r>
      <w:r w:rsidRPr="001E59BF">
        <w:t xml:space="preserve"> coinciding</w:t>
      </w:r>
      <w:r>
        <w:t xml:space="preserve"> with the licensed site boundary</w:t>
      </w:r>
      <w:r w:rsidRPr="001E59BF">
        <w:t xml:space="preserve">. Regulatory activities are broadly divided into the plant (regulated by DNSR) and facilities (regulated by </w:t>
      </w:r>
      <w:r>
        <w:t>ONR</w:t>
      </w:r>
      <w:r w:rsidRPr="001E59BF">
        <w:t>) although in practice there is a</w:t>
      </w:r>
      <w:r>
        <w:t xml:space="preserve"> strong element </w:t>
      </w:r>
      <w:r w:rsidRPr="001E59BF">
        <w:t>of joint regulato</w:t>
      </w:r>
      <w:r>
        <w:t>ry</w:t>
      </w:r>
      <w:r w:rsidRPr="001E59BF">
        <w:t xml:space="preserve"> activity. When the </w:t>
      </w:r>
      <w:r>
        <w:t>Naval Reactor Plant</w:t>
      </w:r>
      <w:r w:rsidRPr="001E59BF">
        <w:t xml:space="preserve"> </w:t>
      </w:r>
      <w:r>
        <w:t xml:space="preserve">(NRP) </w:t>
      </w:r>
      <w:r w:rsidRPr="001E59BF">
        <w:t xml:space="preserve">is under construction it is not covered by a safety case for commissioning or </w:t>
      </w:r>
      <w:r w:rsidR="00A259C6" w:rsidRPr="001E59BF">
        <w:t>operation</w:t>
      </w:r>
      <w:r w:rsidR="00A259C6">
        <w:t xml:space="preserve"> and</w:t>
      </w:r>
      <w:r w:rsidRPr="001E59BF">
        <w:t xml:space="preserve"> is </w:t>
      </w:r>
      <w:r>
        <w:t xml:space="preserve">therefore </w:t>
      </w:r>
      <w:r w:rsidRPr="001E59BF">
        <w:t>not</w:t>
      </w:r>
      <w:r>
        <w:t xml:space="preserve"> deemed to be</w:t>
      </w:r>
      <w:r w:rsidRPr="001E59BF">
        <w:t xml:space="preserve"> a 'reactor comprised in a means of transport'.</w:t>
      </w:r>
      <w:r w:rsidR="008159B4">
        <w:t xml:space="preserve"> </w:t>
      </w:r>
      <w:r>
        <w:t xml:space="preserve">Part II of </w:t>
      </w:r>
      <w:r w:rsidRPr="006F6B13">
        <w:t>Schedule 1</w:t>
      </w:r>
      <w:r>
        <w:t xml:space="preserve"> </w:t>
      </w:r>
      <w:r w:rsidRPr="001E59BF">
        <w:t xml:space="preserve">of the </w:t>
      </w:r>
      <w:r>
        <w:t xml:space="preserve">Barrow </w:t>
      </w:r>
      <w:r w:rsidRPr="001E59BF">
        <w:t xml:space="preserve">nuclear site licence </w:t>
      </w:r>
      <w:r>
        <w:t xml:space="preserve">describes 3 types of installations ‘...those adapted for incorporation of enriched uranium into a New Core Cartridge’; ‘…those for storage of fuel elements other than storage incidental to carriage and those </w:t>
      </w:r>
      <w:r w:rsidRPr="001E59BF">
        <w:t>for 'installations for the purpose of installing new un</w:t>
      </w:r>
      <w:r>
        <w:t>-</w:t>
      </w:r>
      <w:r w:rsidRPr="001E59BF">
        <w:t xml:space="preserve">irradiated reactor cores into submarines', </w:t>
      </w:r>
      <w:r w:rsidR="00A259C6" w:rsidRPr="001E59BF">
        <w:t>i</w:t>
      </w:r>
      <w:r w:rsidR="00A259C6">
        <w:t>.</w:t>
      </w:r>
      <w:r w:rsidR="00A259C6" w:rsidRPr="001E59BF">
        <w:t>e</w:t>
      </w:r>
      <w:r w:rsidR="00A259C6">
        <w:t>.,</w:t>
      </w:r>
      <w:r w:rsidRPr="001E59BF">
        <w:t xml:space="preserve"> the facilities used to </w:t>
      </w:r>
      <w:r w:rsidR="00402CFE">
        <w:t>install</w:t>
      </w:r>
      <w:r>
        <w:t xml:space="preserve"> a new</w:t>
      </w:r>
      <w:r w:rsidRPr="001E59BF">
        <w:t xml:space="preserve"> reactor</w:t>
      </w:r>
      <w:r>
        <w:t xml:space="preserve"> core</w:t>
      </w:r>
      <w:r w:rsidRPr="001E59BF">
        <w:t xml:space="preserve"> rather than </w:t>
      </w:r>
      <w:r>
        <w:t xml:space="preserve">assembling </w:t>
      </w:r>
      <w:r w:rsidRPr="001E59BF">
        <w:t>the</w:t>
      </w:r>
      <w:r>
        <w:t xml:space="preserve"> core</w:t>
      </w:r>
      <w:r w:rsidRPr="001E59BF">
        <w:t xml:space="preserve"> itself. </w:t>
      </w:r>
      <w:r>
        <w:t>Further information on t</w:t>
      </w:r>
      <w:r w:rsidRPr="001E59BF">
        <w:t xml:space="preserve">he way in which licence conditions apply to the </w:t>
      </w:r>
      <w:r>
        <w:t>NRP</w:t>
      </w:r>
      <w:r w:rsidRPr="001E59BF">
        <w:t xml:space="preserve"> is </w:t>
      </w:r>
      <w:r>
        <w:t>provided below.</w:t>
      </w:r>
    </w:p>
    <w:p w14:paraId="0F320138" w14:textId="5BF506DC" w:rsidR="00DA09EA" w:rsidRDefault="00DA09EA" w:rsidP="00A259C6">
      <w:pPr>
        <w:pStyle w:val="F9-Paragraph"/>
      </w:pPr>
      <w:r>
        <w:rPr>
          <w:b/>
        </w:rPr>
        <w:t xml:space="preserve">Testing and </w:t>
      </w:r>
      <w:r w:rsidRPr="006E4D8B">
        <w:rPr>
          <w:b/>
        </w:rPr>
        <w:t>Commissioning</w:t>
      </w:r>
      <w:r>
        <w:rPr>
          <w:b/>
        </w:rPr>
        <w:t>:</w:t>
      </w:r>
      <w:r w:rsidRPr="001E59BF">
        <w:t xml:space="preserve"> </w:t>
      </w:r>
      <w:r>
        <w:t>Overall testing and c</w:t>
      </w:r>
      <w:r w:rsidRPr="001E59BF">
        <w:t xml:space="preserve">ommissioning of a new NRP </w:t>
      </w:r>
      <w:r>
        <w:t xml:space="preserve">or </w:t>
      </w:r>
      <w:r w:rsidRPr="001E59BF">
        <w:t xml:space="preserve">core </w:t>
      </w:r>
      <w:r>
        <w:t xml:space="preserve">is undertaken through activities </w:t>
      </w:r>
      <w:r w:rsidRPr="001E59BF">
        <w:t>tak</w:t>
      </w:r>
      <w:r>
        <w:t>ing</w:t>
      </w:r>
      <w:r w:rsidRPr="001E59BF">
        <w:t xml:space="preserve"> place at Barrow</w:t>
      </w:r>
      <w:r>
        <w:t>,</w:t>
      </w:r>
      <w:r w:rsidRPr="001E59BF">
        <w:t xml:space="preserve"> De</w:t>
      </w:r>
      <w:r>
        <w:t>rby, Devonport and the Clyde Naval Base</w:t>
      </w:r>
      <w:r w:rsidRPr="001E59BF">
        <w:t>.</w:t>
      </w:r>
      <w:r w:rsidR="008159B4">
        <w:t xml:space="preserve"> </w:t>
      </w:r>
      <w:r w:rsidRPr="001E59BF">
        <w:t>Among</w:t>
      </w:r>
      <w:r>
        <w:t xml:space="preserve"> the range of commissioning </w:t>
      </w:r>
      <w:r w:rsidR="00A259C6">
        <w:t>tests,</w:t>
      </w:r>
      <w:r>
        <w:t xml:space="preserve"> a new </w:t>
      </w:r>
      <w:r w:rsidRPr="001E59BF">
        <w:t>core</w:t>
      </w:r>
      <w:r>
        <w:t xml:space="preserve"> undergoes initial criticality and is then run up to</w:t>
      </w:r>
      <w:r w:rsidRPr="001E59BF">
        <w:t xml:space="preserve"> full power</w:t>
      </w:r>
      <w:r>
        <w:t xml:space="preserve">, these activities are collectively termed </w:t>
      </w:r>
      <w:r w:rsidRPr="001E59BF">
        <w:t xml:space="preserve">Power Range Testing </w:t>
      </w:r>
      <w:r>
        <w:t>(PRT</w:t>
      </w:r>
      <w:r w:rsidRPr="001E59BF">
        <w:t>)</w:t>
      </w:r>
      <w:r>
        <w:t xml:space="preserve"> and take place at the wet-dock quay on the Barrow licensed site for PRT in a newly constructed submarine.</w:t>
      </w:r>
      <w:r w:rsidR="008159B4">
        <w:t xml:space="preserve"> </w:t>
      </w:r>
      <w:r>
        <w:t>As a result of PRT</w:t>
      </w:r>
      <w:r w:rsidRPr="001E59BF">
        <w:t xml:space="preserve"> the fission product inventory is small </w:t>
      </w:r>
      <w:r>
        <w:t xml:space="preserve">and </w:t>
      </w:r>
      <w:r w:rsidRPr="001E59BF">
        <w:t xml:space="preserve">the potential for a significant off-site release </w:t>
      </w:r>
      <w:r>
        <w:t xml:space="preserve">of radioactivity </w:t>
      </w:r>
      <w:r w:rsidRPr="001E59BF">
        <w:t xml:space="preserve">is </w:t>
      </w:r>
      <w:r>
        <w:t>minimised</w:t>
      </w:r>
      <w:r w:rsidRPr="001E59BF">
        <w:t xml:space="preserve">. </w:t>
      </w:r>
      <w:r>
        <w:t>Following</w:t>
      </w:r>
      <w:r w:rsidRPr="001E59BF">
        <w:t xml:space="preserve"> maintenance and repair work on non-licensed sites</w:t>
      </w:r>
      <w:r>
        <w:t xml:space="preserve"> other specific testing is carried out to re-commission any affected plant</w:t>
      </w:r>
      <w:r w:rsidRPr="001E59BF">
        <w:t xml:space="preserve">. </w:t>
      </w:r>
      <w:r w:rsidR="00A259C6">
        <w:br/>
      </w:r>
      <w:r w:rsidRPr="001E59BF">
        <w:t>This maintenance and repair work can include intrusive work on primary systems, for example main coolant pump changes, but not on the core itself. T</w:t>
      </w:r>
      <w:r>
        <w:t>ests can</w:t>
      </w:r>
      <w:r w:rsidRPr="001E59BF">
        <w:t xml:space="preserve"> include full power calorimetric trials of operational </w:t>
      </w:r>
      <w:r w:rsidR="00A259C6" w:rsidRPr="001E59BF">
        <w:t>plant;</w:t>
      </w:r>
      <w:r w:rsidRPr="001E59BF">
        <w:t xml:space="preserve"> </w:t>
      </w:r>
      <w:r>
        <w:t xml:space="preserve">such tests can be </w:t>
      </w:r>
      <w:r w:rsidRPr="001E59BF">
        <w:t xml:space="preserve">carried out at the </w:t>
      </w:r>
      <w:r>
        <w:t>HM N</w:t>
      </w:r>
      <w:r w:rsidRPr="001E59BF">
        <w:t xml:space="preserve">aval </w:t>
      </w:r>
      <w:r>
        <w:t>B</w:t>
      </w:r>
      <w:r w:rsidRPr="001E59BF">
        <w:t>ases at Clyde</w:t>
      </w:r>
      <w:r>
        <w:t xml:space="preserve"> </w:t>
      </w:r>
      <w:r w:rsidRPr="001E59BF">
        <w:t xml:space="preserve">and Devonport. </w:t>
      </w:r>
      <w:r w:rsidR="00A259C6">
        <w:br/>
      </w:r>
      <w:r w:rsidRPr="001E59BF">
        <w:t xml:space="preserve">These </w:t>
      </w:r>
      <w:r>
        <w:t xml:space="preserve">tests </w:t>
      </w:r>
      <w:r w:rsidRPr="001E59BF">
        <w:t xml:space="preserve">can be with a used core </w:t>
      </w:r>
      <w:r>
        <w:t>where</w:t>
      </w:r>
      <w:r w:rsidRPr="001E59BF">
        <w:t xml:space="preserve"> the potential for significant off-site release is higher, although still </w:t>
      </w:r>
      <w:r>
        <w:t xml:space="preserve">considerably </w:t>
      </w:r>
      <w:r w:rsidRPr="001E59BF">
        <w:t xml:space="preserve">less than that associated with a civil </w:t>
      </w:r>
      <w:r>
        <w:t>nuclear power</w:t>
      </w:r>
      <w:r w:rsidRPr="001E59BF">
        <w:t xml:space="preserve"> plant.</w:t>
      </w:r>
      <w:r w:rsidR="008159B4">
        <w:t xml:space="preserve"> </w:t>
      </w:r>
      <w:r w:rsidRPr="001E59BF">
        <w:t xml:space="preserve">PRT </w:t>
      </w:r>
      <w:r>
        <w:t xml:space="preserve">at </w:t>
      </w:r>
      <w:r w:rsidRPr="001E59BF">
        <w:t>Devonport do</w:t>
      </w:r>
      <w:r>
        <w:t>es</w:t>
      </w:r>
      <w:r w:rsidRPr="001E59BF">
        <w:t xml:space="preserve"> not take place on the licensed site and </w:t>
      </w:r>
      <w:r>
        <w:t xml:space="preserve">is </w:t>
      </w:r>
      <w:r w:rsidRPr="001E59BF">
        <w:t>regulated by DNSR.</w:t>
      </w:r>
      <w:r w:rsidR="008159B4">
        <w:t xml:space="preserve"> </w:t>
      </w:r>
      <w:r>
        <w:t>ONR</w:t>
      </w:r>
      <w:r w:rsidRPr="001E59BF">
        <w:t xml:space="preserve"> take</w:t>
      </w:r>
      <w:r>
        <w:t>s</w:t>
      </w:r>
      <w:r w:rsidRPr="001E59BF">
        <w:t xml:space="preserve"> the lead </w:t>
      </w:r>
      <w:r>
        <w:t>for</w:t>
      </w:r>
      <w:r w:rsidRPr="001E59BF">
        <w:t xml:space="preserve"> regulati</w:t>
      </w:r>
      <w:r>
        <w:t xml:space="preserve">on at Barrow up to the point of commencement of </w:t>
      </w:r>
      <w:r w:rsidRPr="001E59BF">
        <w:t>PRT</w:t>
      </w:r>
      <w:r>
        <w:t>, which is subject to an ONR regulatory hold-point, its release being through a derived power agreement</w:t>
      </w:r>
      <w:r w:rsidRPr="001E59BF">
        <w:t>.</w:t>
      </w:r>
      <w:r w:rsidR="008159B4">
        <w:t xml:space="preserve"> </w:t>
      </w:r>
      <w:r w:rsidRPr="001E59BF">
        <w:t xml:space="preserve">Full power trials at </w:t>
      </w:r>
      <w:r>
        <w:t xml:space="preserve">HMNB </w:t>
      </w:r>
      <w:r w:rsidRPr="001E59BF">
        <w:t xml:space="preserve">Clyde and </w:t>
      </w:r>
      <w:r>
        <w:t xml:space="preserve">HMNB </w:t>
      </w:r>
      <w:r w:rsidRPr="001E59BF">
        <w:t xml:space="preserve">Devonport are regulated primarily </w:t>
      </w:r>
      <w:r>
        <w:t xml:space="preserve">by DNSR </w:t>
      </w:r>
      <w:r w:rsidRPr="001E59BF">
        <w:t xml:space="preserve">under </w:t>
      </w:r>
      <w:r>
        <w:t>A</w:t>
      </w:r>
      <w:r w:rsidRPr="001E59BF">
        <w:t>uthoris</w:t>
      </w:r>
      <w:r>
        <w:t>ation Conditions</w:t>
      </w:r>
      <w:r w:rsidRPr="001E59BF">
        <w:t xml:space="preserve">. </w:t>
      </w:r>
    </w:p>
    <w:p w14:paraId="4D530D22" w14:textId="77777777" w:rsidR="00FC5F86" w:rsidRDefault="00FC5F86" w:rsidP="00A259C6">
      <w:pPr>
        <w:pStyle w:val="F9-Paragraph"/>
        <w:rPr>
          <w:b/>
        </w:rPr>
        <w:sectPr w:rsidR="00FC5F86" w:rsidSect="00DA09EA">
          <w:pgSz w:w="11906" w:h="16838" w:code="9"/>
          <w:pgMar w:top="1440" w:right="1440" w:bottom="1440" w:left="1440" w:header="431" w:footer="567" w:gutter="0"/>
          <w:cols w:space="708"/>
          <w:titlePg/>
          <w:docGrid w:linePitch="360"/>
        </w:sectPr>
      </w:pPr>
    </w:p>
    <w:p w14:paraId="2E44AB2C" w14:textId="7F49CE5F" w:rsidR="00DA09EA" w:rsidRDefault="00DA09EA" w:rsidP="00A259C6">
      <w:pPr>
        <w:pStyle w:val="F9-Paragraph"/>
      </w:pPr>
      <w:r>
        <w:rPr>
          <w:b/>
        </w:rPr>
        <w:lastRenderedPageBreak/>
        <w:t>Submarines Operating</w:t>
      </w:r>
      <w:r w:rsidRPr="005C2980">
        <w:rPr>
          <w:b/>
        </w:rPr>
        <w:t xml:space="preserve"> at</w:t>
      </w:r>
      <w:r w:rsidR="00FA07E4">
        <w:rPr>
          <w:b/>
        </w:rPr>
        <w:t xml:space="preserve"> </w:t>
      </w:r>
      <w:r>
        <w:rPr>
          <w:b/>
        </w:rPr>
        <w:t>s</w:t>
      </w:r>
      <w:r w:rsidRPr="005C2980">
        <w:rPr>
          <w:b/>
        </w:rPr>
        <w:t>ea</w:t>
      </w:r>
      <w:r>
        <w:t>: Submarines operating at</w:t>
      </w:r>
      <w:r w:rsidR="00FA07E4">
        <w:t xml:space="preserve"> </w:t>
      </w:r>
      <w:r>
        <w:t xml:space="preserve">sea, inside </w:t>
      </w:r>
      <w:r w:rsidRPr="00475113">
        <w:t>UK territorial waters</w:t>
      </w:r>
      <w:r>
        <w:t>, remain subject to the legal duties of the relevant statutory provisions of HASWA; unless exempted by the SoS.</w:t>
      </w:r>
      <w:r w:rsidR="008159B4">
        <w:t xml:space="preserve"> </w:t>
      </w:r>
      <w:r w:rsidR="00A259C6">
        <w:t>However,</w:t>
      </w:r>
      <w:r>
        <w:t xml:space="preserve"> ONR does not have any enforcing authority even though the boats are considered to be part of GB.</w:t>
      </w:r>
      <w:r w:rsidR="008159B4">
        <w:t xml:space="preserve"> </w:t>
      </w:r>
      <w:r>
        <w:t>Beyond territorial waters, DNSR lead on regulating safety of boats and weapons at-sea through issuing Authorisations to individual post-holders in relation to the NRP and the weapon.</w:t>
      </w:r>
      <w:r w:rsidR="008159B4">
        <w:t xml:space="preserve"> </w:t>
      </w:r>
      <w:r>
        <w:t>The Authorisation certificate for the NRP also includes Operational Berths</w:t>
      </w:r>
      <w:r w:rsidR="00A259C6">
        <w:t>.</w:t>
      </w:r>
    </w:p>
    <w:p w14:paraId="6FB2DA3E" w14:textId="173A2C02" w:rsidR="00DA09EA" w:rsidRPr="001B34A1" w:rsidRDefault="00DA09EA" w:rsidP="00A259C6">
      <w:pPr>
        <w:pStyle w:val="F9-Paragraph"/>
      </w:pPr>
      <w:r>
        <w:rPr>
          <w:b/>
        </w:rPr>
        <w:t>Submarine Dockings for Maintenance or end-of-life Preparations:</w:t>
      </w:r>
      <w:r w:rsidRPr="001E59BF">
        <w:t xml:space="preserve"> </w:t>
      </w:r>
      <w:r>
        <w:t>Submarines are docked at Devonport for extensive</w:t>
      </w:r>
      <w:r w:rsidRPr="001E59BF">
        <w:t xml:space="preserve"> </w:t>
      </w:r>
      <w:r>
        <w:t>periods to undertake intrusive maintenance</w:t>
      </w:r>
      <w:r w:rsidRPr="001E59BF">
        <w:t xml:space="preserve"> </w:t>
      </w:r>
      <w:r>
        <w:t>activities, which may also include re</w:t>
      </w:r>
      <w:r w:rsidRPr="001E59BF">
        <w:t>-fuel</w:t>
      </w:r>
      <w:r>
        <w:t>ling, or to be prepared for long-term lay-up prior to defuelling and final dismantling.</w:t>
      </w:r>
      <w:r w:rsidR="008159B4">
        <w:t xml:space="preserve"> </w:t>
      </w:r>
      <w:r w:rsidR="00A259C6">
        <w:br/>
      </w:r>
      <w:r>
        <w:t>These dockings are given various acronyms to connote the class of boat and activities being undertaken</w:t>
      </w:r>
      <w:r w:rsidR="00A259C6">
        <w:t xml:space="preserve">, for example, </w:t>
      </w:r>
      <w:r>
        <w:t>very deep maintenance periods (VDMP) for Vanguard class boats in 9 Dock.</w:t>
      </w:r>
      <w:r w:rsidR="008159B4">
        <w:t xml:space="preserve"> </w:t>
      </w:r>
      <w:r>
        <w:t xml:space="preserve">These periods in dock </w:t>
      </w:r>
      <w:r w:rsidRPr="001E59BF">
        <w:t xml:space="preserve">involve </w:t>
      </w:r>
      <w:r>
        <w:t xml:space="preserve">moving </w:t>
      </w:r>
      <w:r w:rsidRPr="001E59BF">
        <w:t>a submarine from</w:t>
      </w:r>
      <w:r>
        <w:t xml:space="preserve"> the na</w:t>
      </w:r>
      <w:r w:rsidRPr="001E59BF">
        <w:t>val base</w:t>
      </w:r>
      <w:r>
        <w:t xml:space="preserve"> or the authorised site</w:t>
      </w:r>
      <w:r w:rsidRPr="001E59BF">
        <w:t xml:space="preserve"> outside the licensed site boundary</w:t>
      </w:r>
      <w:r>
        <w:t>,</w:t>
      </w:r>
      <w:r w:rsidRPr="001E59BF">
        <w:t xml:space="preserve"> to a dock within the licensed nuclear site. Thus, as soon as the submarine enters the dock on the licensed site it is subject to the requirements of licence conditions. A safety case is required to cover all activity from the moment the submarine enters the dock until it leaves.</w:t>
      </w:r>
      <w:r w:rsidR="008159B4">
        <w:t xml:space="preserve"> </w:t>
      </w:r>
      <w:r w:rsidRPr="001E59BF">
        <w:t xml:space="preserve">Clearly, the safety case may be different for different stages of the </w:t>
      </w:r>
      <w:r>
        <w:t>docking and the activities being undertaken</w:t>
      </w:r>
      <w:r w:rsidRPr="001E59BF">
        <w:t xml:space="preserve">. </w:t>
      </w:r>
      <w:r>
        <w:t>O</w:t>
      </w:r>
      <w:r w:rsidRPr="001E59BF">
        <w:t xml:space="preserve">nce </w:t>
      </w:r>
      <w:r>
        <w:t xml:space="preserve">the submarine leaves the </w:t>
      </w:r>
      <w:r w:rsidRPr="001E59BF">
        <w:t xml:space="preserve">licensed site, </w:t>
      </w:r>
      <w:r>
        <w:t>it</w:t>
      </w:r>
      <w:r w:rsidRPr="001E59BF">
        <w:t xml:space="preserve"> is subject to </w:t>
      </w:r>
      <w:r>
        <w:t xml:space="preserve">nuclear safety </w:t>
      </w:r>
      <w:r w:rsidRPr="001E59BF">
        <w:t>regulation</w:t>
      </w:r>
      <w:r>
        <w:t xml:space="preserve"> by DNSR under Authorisation Cond</w:t>
      </w:r>
      <w:r w:rsidRPr="001E59BF">
        <w:t xml:space="preserve">itions. </w:t>
      </w:r>
      <w:r>
        <w:t>Even w</w:t>
      </w:r>
      <w:r w:rsidRPr="001B34A1">
        <w:t>hen dock</w:t>
      </w:r>
      <w:r>
        <w:t>s are vacant, safety cases are in place to demonstrate that any residual hazards are controlled, these may include</w:t>
      </w:r>
      <w:r w:rsidRPr="001B34A1">
        <w:t xml:space="preserve"> new and irradiated fuel, radioactive waste; and </w:t>
      </w:r>
      <w:r>
        <w:t xml:space="preserve">for maintenance </w:t>
      </w:r>
      <w:r w:rsidRPr="001B34A1">
        <w:t xml:space="preserve">of </w:t>
      </w:r>
      <w:r>
        <w:t>plant that contributes to the safety of activities when the submarines are periodically docked-down.</w:t>
      </w:r>
    </w:p>
    <w:p w14:paraId="2543A141" w14:textId="06DEDEE1" w:rsidR="00DA09EA" w:rsidRDefault="00DA09EA" w:rsidP="00A259C6">
      <w:pPr>
        <w:pStyle w:val="F9-Paragraph"/>
      </w:pPr>
      <w:r w:rsidRPr="00EF4634">
        <w:rPr>
          <w:b/>
        </w:rPr>
        <w:t xml:space="preserve">Redundant </w:t>
      </w:r>
      <w:r>
        <w:rPr>
          <w:b/>
        </w:rPr>
        <w:t>S</w:t>
      </w:r>
      <w:r w:rsidRPr="006E4D8B">
        <w:rPr>
          <w:b/>
        </w:rPr>
        <w:t>ubmarines</w:t>
      </w:r>
      <w:r>
        <w:rPr>
          <w:b/>
        </w:rPr>
        <w:t>:</w:t>
      </w:r>
      <w:r w:rsidRPr="001E59BF">
        <w:t xml:space="preserve"> When nuclear submarines are taken out of service </w:t>
      </w:r>
      <w:r w:rsidR="00A259C6">
        <w:t>ideally,</w:t>
      </w:r>
      <w:r>
        <w:t xml:space="preserve"> </w:t>
      </w:r>
      <w:r w:rsidRPr="001E59BF">
        <w:t xml:space="preserve">they </w:t>
      </w:r>
      <w:r>
        <w:t>should be promptly defuelled, decommissioned</w:t>
      </w:r>
      <w:r w:rsidRPr="001E59BF">
        <w:t xml:space="preserve"> and </w:t>
      </w:r>
      <w:r w:rsidR="00665D05">
        <w:br/>
      </w:r>
      <w:r>
        <w:t>laid</w:t>
      </w:r>
      <w:r w:rsidRPr="001E59BF">
        <w:t xml:space="preserve">-up </w:t>
      </w:r>
      <w:r>
        <w:t>(</w:t>
      </w:r>
      <w:r w:rsidRPr="001E59BF">
        <w:t>DDLP)</w:t>
      </w:r>
      <w:r>
        <w:t>, prior to final dismantling; this removes the majority of the radiological hazard.</w:t>
      </w:r>
      <w:r w:rsidR="008159B4">
        <w:t xml:space="preserve"> </w:t>
      </w:r>
      <w:r>
        <w:t>However, a number of submarines have been laid-up and stored afloat at Devonport without being defuelled (pending new low-level defueling facilities being built at Devonport)</w:t>
      </w:r>
      <w:r w:rsidRPr="001E59BF">
        <w:t>. In this state the nuclear reactors are permanently shut down</w:t>
      </w:r>
      <w:r>
        <w:t>, the</w:t>
      </w:r>
      <w:r w:rsidRPr="001E59BF">
        <w:t xml:space="preserve"> </w:t>
      </w:r>
      <w:r>
        <w:t>control rods are locked</w:t>
      </w:r>
      <w:r w:rsidRPr="001E59BF">
        <w:t xml:space="preserve"> down</w:t>
      </w:r>
      <w:r>
        <w:t>,</w:t>
      </w:r>
      <w:r w:rsidRPr="001E59BF">
        <w:t xml:space="preserve"> and the submarines enter a period of care and maintenance</w:t>
      </w:r>
      <w:r>
        <w:t>,</w:t>
      </w:r>
      <w:r w:rsidRPr="001E59BF">
        <w:t xml:space="preserve"> p</w:t>
      </w:r>
      <w:r>
        <w:t>rior to</w:t>
      </w:r>
      <w:r w:rsidRPr="001E59BF">
        <w:t xml:space="preserve"> de-fuel</w:t>
      </w:r>
      <w:r>
        <w:t>ling</w:t>
      </w:r>
      <w:r w:rsidRPr="001E59BF">
        <w:t xml:space="preserve">. </w:t>
      </w:r>
      <w:r>
        <w:t>The s</w:t>
      </w:r>
      <w:r w:rsidRPr="001E59BF">
        <w:t>ubmarines stored</w:t>
      </w:r>
      <w:r>
        <w:t xml:space="preserve"> in this configuration</w:t>
      </w:r>
      <w:r w:rsidRPr="001E59BF">
        <w:t xml:space="preserve"> are not</w:t>
      </w:r>
      <w:r>
        <w:t xml:space="preserve"> </w:t>
      </w:r>
      <w:r w:rsidRPr="001E59BF">
        <w:t>on</w:t>
      </w:r>
      <w:r>
        <w:t xml:space="preserve"> the</w:t>
      </w:r>
      <w:r w:rsidRPr="001E59BF">
        <w:t xml:space="preserve"> licensed </w:t>
      </w:r>
      <w:r>
        <w:t xml:space="preserve">nuclear </w:t>
      </w:r>
      <w:r w:rsidRPr="001E59BF">
        <w:t>site</w:t>
      </w:r>
      <w:r>
        <w:t>,</w:t>
      </w:r>
      <w:r w:rsidRPr="001E59BF">
        <w:t xml:space="preserve"> they are</w:t>
      </w:r>
      <w:r>
        <w:t xml:space="preserve"> thus</w:t>
      </w:r>
      <w:r w:rsidRPr="001E59BF">
        <w:t xml:space="preserve"> regulat</w:t>
      </w:r>
      <w:r>
        <w:t xml:space="preserve">ed mainly </w:t>
      </w:r>
      <w:r w:rsidRPr="001E59BF">
        <w:t>by DNSR.</w:t>
      </w:r>
      <w:r w:rsidR="008159B4">
        <w:t xml:space="preserve"> </w:t>
      </w:r>
      <w:r>
        <w:t>In other circumstances storage of laid-up fuelled submarines would be licensed due to them exceeding the ONR criteria for bulk storage of radioactive material.</w:t>
      </w:r>
    </w:p>
    <w:p w14:paraId="2BE8D690" w14:textId="77777777" w:rsidR="00FC5F86" w:rsidRDefault="00FC5F86" w:rsidP="00A259C6">
      <w:pPr>
        <w:pStyle w:val="F9-Paragraph"/>
        <w:rPr>
          <w:b/>
        </w:rPr>
        <w:sectPr w:rsidR="00FC5F86" w:rsidSect="00DA09EA">
          <w:pgSz w:w="11906" w:h="16838" w:code="9"/>
          <w:pgMar w:top="1440" w:right="1440" w:bottom="1440" w:left="1440" w:header="431" w:footer="567" w:gutter="0"/>
          <w:cols w:space="708"/>
          <w:titlePg/>
          <w:docGrid w:linePitch="360"/>
        </w:sectPr>
      </w:pPr>
    </w:p>
    <w:p w14:paraId="17C844F3" w14:textId="0CF0A461" w:rsidR="00DA09EA" w:rsidRDefault="00DA09EA" w:rsidP="00A259C6">
      <w:pPr>
        <w:pStyle w:val="F9-Paragraph"/>
      </w:pPr>
      <w:r>
        <w:rPr>
          <w:b/>
        </w:rPr>
        <w:lastRenderedPageBreak/>
        <w:t xml:space="preserve">Submarine dismantling: </w:t>
      </w:r>
      <w:r w:rsidRPr="00C82BCA">
        <w:t>Rosyth</w:t>
      </w:r>
      <w:r>
        <w:rPr>
          <w:b/>
        </w:rPr>
        <w:t xml:space="preserve"> </w:t>
      </w:r>
      <w:r w:rsidRPr="0087372E">
        <w:t>i</w:t>
      </w:r>
      <w:r w:rsidRPr="001E59BF">
        <w:t xml:space="preserve">s a former </w:t>
      </w:r>
      <w:r>
        <w:t xml:space="preserve">operational </w:t>
      </w:r>
      <w:r w:rsidRPr="001E59BF">
        <w:t xml:space="preserve">naval base and dockyard, part of which is a licensed </w:t>
      </w:r>
      <w:r>
        <w:t>site; comprised of two separated areas on the larger Babcock site</w:t>
      </w:r>
      <w:r w:rsidRPr="001E59BF">
        <w:t>.</w:t>
      </w:r>
      <w:r w:rsidR="008159B4">
        <w:t xml:space="preserve"> </w:t>
      </w:r>
      <w:r>
        <w:t xml:space="preserve">The first area is an ILW store, and the second encompasses Docks No 2 and No 3 (the latter is in the process of being </w:t>
      </w:r>
      <w:r w:rsidR="00665D05">
        <w:br/>
      </w:r>
      <w:r>
        <w:t>de-licensed).</w:t>
      </w:r>
      <w:r w:rsidR="008159B4">
        <w:t xml:space="preserve"> </w:t>
      </w:r>
      <w:r>
        <w:t>The licensee is to</w:t>
      </w:r>
      <w:r w:rsidRPr="001E59BF">
        <w:t xml:space="preserve"> decommission and </w:t>
      </w:r>
      <w:r>
        <w:t>dismantle seven DDLP submarines, which are afloat in the basin adjacent to the licensed site.</w:t>
      </w:r>
      <w:r w:rsidR="008159B4">
        <w:t xml:space="preserve"> </w:t>
      </w:r>
      <w:r>
        <w:t>Pending the submarines entering the licensed site, they are subject to Authorisation by DNSR</w:t>
      </w:r>
      <w:r w:rsidRPr="001E59BF">
        <w:t>.</w:t>
      </w:r>
      <w:r w:rsidR="008159B4">
        <w:t xml:space="preserve"> </w:t>
      </w:r>
      <w:r>
        <w:t>Following dismantling of the 7 boats, no further submarines will be dismantled at Rosyth.</w:t>
      </w:r>
      <w:r w:rsidRPr="001E59BF">
        <w:t xml:space="preserve"> </w:t>
      </w:r>
    </w:p>
    <w:p w14:paraId="0B80EB1B" w14:textId="7FB515D8" w:rsidR="00DA09EA" w:rsidRDefault="00DA09EA" w:rsidP="00A259C6">
      <w:pPr>
        <w:pStyle w:val="F9-Paragraph"/>
      </w:pPr>
      <w:r w:rsidRPr="006E4D8B">
        <w:rPr>
          <w:b/>
        </w:rPr>
        <w:t>O</w:t>
      </w:r>
      <w:r>
        <w:rPr>
          <w:b/>
        </w:rPr>
        <w:t>perational Submarine</w:t>
      </w:r>
      <w:r w:rsidRPr="006E4D8B">
        <w:rPr>
          <w:b/>
        </w:rPr>
        <w:t xml:space="preserve"> </w:t>
      </w:r>
      <w:r>
        <w:rPr>
          <w:b/>
        </w:rPr>
        <w:t>D</w:t>
      </w:r>
      <w:r w:rsidRPr="006E4D8B">
        <w:rPr>
          <w:b/>
        </w:rPr>
        <w:t>ockings</w:t>
      </w:r>
      <w:r>
        <w:rPr>
          <w:b/>
        </w:rPr>
        <w:t>:</w:t>
      </w:r>
      <w:r w:rsidR="008159B4">
        <w:t xml:space="preserve"> </w:t>
      </w:r>
      <w:r>
        <w:t>The main centres for operational submarines are the Naval Bases at Clyde (Coulport and Faslane) and Devonport.</w:t>
      </w:r>
      <w:r w:rsidR="008159B4">
        <w:t xml:space="preserve"> </w:t>
      </w:r>
      <w:r>
        <w:t>Submarines can be docked on these sites and some limited maintenance carried out.</w:t>
      </w:r>
      <w:r w:rsidR="008159B4">
        <w:t xml:space="preserve"> </w:t>
      </w:r>
      <w:r>
        <w:t>Nuclear safety is overseen</w:t>
      </w:r>
      <w:r w:rsidRPr="001E59BF">
        <w:t xml:space="preserve"> </w:t>
      </w:r>
      <w:r>
        <w:t xml:space="preserve">by DNSR </w:t>
      </w:r>
      <w:r w:rsidRPr="001E59BF">
        <w:t xml:space="preserve">under </w:t>
      </w:r>
      <w:r>
        <w:t>A</w:t>
      </w:r>
      <w:r w:rsidRPr="001E59BF">
        <w:t xml:space="preserve">uthorisation </w:t>
      </w:r>
      <w:r>
        <w:t>C</w:t>
      </w:r>
      <w:r w:rsidRPr="001E59BF">
        <w:t>onditions.</w:t>
      </w:r>
      <w:r w:rsidR="008159B4">
        <w:t xml:space="preserve"> </w:t>
      </w:r>
      <w:r>
        <w:t xml:space="preserve">It should be noted that once a new submarine has left the </w:t>
      </w:r>
      <w:r w:rsidRPr="001E59BF">
        <w:t>Barrow</w:t>
      </w:r>
      <w:r>
        <w:t xml:space="preserve"> licensed site for sea-trials the safety case does not allow for its return.</w:t>
      </w:r>
      <w:r w:rsidR="008159B4">
        <w:t xml:space="preserve"> </w:t>
      </w:r>
    </w:p>
    <w:p w14:paraId="755BBDEA" w14:textId="4C7AB90A" w:rsidR="00DA09EA" w:rsidRPr="001E59BF" w:rsidRDefault="00DA09EA" w:rsidP="00A259C6">
      <w:pPr>
        <w:pStyle w:val="F9-Paragraph"/>
      </w:pPr>
      <w:r w:rsidRPr="00B05520">
        <w:rPr>
          <w:b/>
        </w:rPr>
        <w:t>Operational B</w:t>
      </w:r>
      <w:r w:rsidRPr="006E4D8B">
        <w:rPr>
          <w:b/>
        </w:rPr>
        <w:t>erths</w:t>
      </w:r>
      <w:r>
        <w:rPr>
          <w:b/>
        </w:rPr>
        <w:t>:</w:t>
      </w:r>
      <w:r w:rsidRPr="001E59BF">
        <w:t xml:space="preserve"> </w:t>
      </w:r>
      <w:r>
        <w:t xml:space="preserve">(also called </w:t>
      </w:r>
      <w:r w:rsidRPr="0090752F">
        <w:t>Nuclear Warship Sites</w:t>
      </w:r>
      <w:r>
        <w:t xml:space="preserve"> </w:t>
      </w:r>
      <w:r w:rsidR="00EF351A">
        <w:t>(</w:t>
      </w:r>
      <w:r>
        <w:t>NWS</w:t>
      </w:r>
      <w:r w:rsidR="00EF351A">
        <w:t>))</w:t>
      </w:r>
      <w:r>
        <w:rPr>
          <w:b/>
        </w:rPr>
        <w:t xml:space="preserve"> </w:t>
      </w:r>
      <w:r w:rsidRPr="00B977DF">
        <w:t>in the Enforcing Authority Reg</w:t>
      </w:r>
      <w:r>
        <w:t xml:space="preserve">ulations) </w:t>
      </w:r>
      <w:r w:rsidRPr="001E59BF">
        <w:t xml:space="preserve">are </w:t>
      </w:r>
      <w:r>
        <w:t xml:space="preserve">locations around the UK, and elsewhere in the world, where submarines may berth for routine </w:t>
      </w:r>
      <w:r w:rsidR="00EF351A">
        <w:br/>
      </w:r>
      <w:r>
        <w:t xml:space="preserve">non-invasive </w:t>
      </w:r>
      <w:r w:rsidRPr="001E59BF">
        <w:t>operational purposes. In the UK the</w:t>
      </w:r>
      <w:r>
        <w:t>re are Berths on the Authorised sites at the Devonport and Clyde Naval bases.</w:t>
      </w:r>
      <w:r w:rsidR="008159B4">
        <w:t xml:space="preserve"> </w:t>
      </w:r>
      <w:r>
        <w:t xml:space="preserve">Others </w:t>
      </w:r>
      <w:r w:rsidRPr="001E59BF">
        <w:t xml:space="preserve">are located </w:t>
      </w:r>
      <w:r>
        <w:t xml:space="preserve">at </w:t>
      </w:r>
      <w:r w:rsidRPr="001E59BF">
        <w:t>Loch Goil</w:t>
      </w:r>
      <w:r>
        <w:t>;</w:t>
      </w:r>
      <w:r w:rsidRPr="001E59BF">
        <w:t xml:space="preserve"> Loch Ewe, </w:t>
      </w:r>
      <w:r>
        <w:t xml:space="preserve">Barrow, </w:t>
      </w:r>
      <w:r w:rsidRPr="001E59BF">
        <w:t>Southampton, Portsmouth</w:t>
      </w:r>
      <w:r>
        <w:t xml:space="preserve"> and </w:t>
      </w:r>
      <w:r w:rsidRPr="001E59BF">
        <w:t>Portland,</w:t>
      </w:r>
      <w:r>
        <w:t xml:space="preserve"> in addition there are anchorages at Spithead and Stokes Bay </w:t>
      </w:r>
      <w:r w:rsidR="00EF351A">
        <w:br/>
      </w:r>
      <w:r>
        <w:t>(also classified as NWS)</w:t>
      </w:r>
      <w:r w:rsidRPr="001E59BF">
        <w:t xml:space="preserve">. Overseas </w:t>
      </w:r>
      <w:r>
        <w:t>Operational</w:t>
      </w:r>
      <w:r w:rsidRPr="001E59BF">
        <w:t xml:space="preserve"> </w:t>
      </w:r>
      <w:r>
        <w:t>B</w:t>
      </w:r>
      <w:r w:rsidRPr="001E59BF">
        <w:t xml:space="preserve">erths </w:t>
      </w:r>
      <w:r>
        <w:t>(</w:t>
      </w:r>
      <w:r w:rsidR="00A259C6">
        <w:t>for example,</w:t>
      </w:r>
      <w:r w:rsidRPr="001E59BF">
        <w:t xml:space="preserve"> </w:t>
      </w:r>
      <w:r>
        <w:t>G</w:t>
      </w:r>
      <w:r w:rsidRPr="001E59BF">
        <w:t>ibraltar</w:t>
      </w:r>
      <w:r>
        <w:t xml:space="preserve"> and </w:t>
      </w:r>
      <w:r w:rsidRPr="001E59BF">
        <w:t>Diego Garcia</w:t>
      </w:r>
      <w:r>
        <w:t xml:space="preserve">) </w:t>
      </w:r>
      <w:r w:rsidRPr="001E59BF">
        <w:t xml:space="preserve">are outside </w:t>
      </w:r>
      <w:r>
        <w:t>ONR’s</w:t>
      </w:r>
      <w:r w:rsidRPr="001E59BF">
        <w:t xml:space="preserve"> jurisdiction. </w:t>
      </w:r>
      <w:r>
        <w:t>Under the Enforcing Authority Regulations ONR</w:t>
      </w:r>
      <w:r w:rsidRPr="001E59BF">
        <w:t xml:space="preserve"> regulates the UK </w:t>
      </w:r>
      <w:r>
        <w:t>Operational</w:t>
      </w:r>
      <w:r w:rsidRPr="001E59BF">
        <w:t xml:space="preserve"> </w:t>
      </w:r>
      <w:r>
        <w:t>B</w:t>
      </w:r>
      <w:r w:rsidRPr="001E59BF">
        <w:t xml:space="preserve">erths </w:t>
      </w:r>
      <w:r>
        <w:t xml:space="preserve">only in respect of compliance with the </w:t>
      </w:r>
      <w:r w:rsidRPr="001E59BF">
        <w:t>IRR</w:t>
      </w:r>
      <w:r>
        <w:t xml:space="preserve"> 99</w:t>
      </w:r>
      <w:r w:rsidRPr="001E59BF">
        <w:t xml:space="preserve"> and REPPIR</w:t>
      </w:r>
      <w:r>
        <w:t xml:space="preserve"> 2001</w:t>
      </w:r>
      <w:r w:rsidRPr="001E59BF">
        <w:t>.</w:t>
      </w:r>
      <w:r w:rsidR="008159B4">
        <w:t xml:space="preserve"> </w:t>
      </w:r>
      <w:r>
        <w:t xml:space="preserve">There is a requirement in the Enforcing Authority Regulations for MoD to notify ONR </w:t>
      </w:r>
      <w:sdt>
        <w:sdtPr>
          <w:id w:val="1141928928"/>
          <w:citation/>
        </w:sdtPr>
        <w:sdtEndPr/>
        <w:sdtContent>
          <w:r w:rsidR="00F9625E">
            <w:fldChar w:fldCharType="begin"/>
          </w:r>
          <w:r w:rsidR="00F9625E">
            <w:instrText xml:space="preserve"> CITATION MOD15 \l 2057 </w:instrText>
          </w:r>
          <w:r w:rsidR="00F9625E">
            <w:fldChar w:fldCharType="separate"/>
          </w:r>
          <w:r w:rsidR="00F9625E" w:rsidRPr="00F9625E">
            <w:rPr>
              <w:noProof/>
            </w:rPr>
            <w:t>[5]</w:t>
          </w:r>
          <w:r w:rsidR="00F9625E">
            <w:fldChar w:fldCharType="end"/>
          </w:r>
        </w:sdtContent>
      </w:sdt>
      <w:r>
        <w:t xml:space="preserve"> where nuclear warship sites are located for use as a Berth and when they are deemed to be no longer in use.</w:t>
      </w:r>
      <w:r w:rsidR="008159B4">
        <w:t xml:space="preserve"> </w:t>
      </w:r>
      <w:r>
        <w:t>HSE remains responsible for enforcement of the relevant statutory provisions of the HASWA at these berths.</w:t>
      </w:r>
    </w:p>
    <w:p w14:paraId="1B19979E" w14:textId="77777777" w:rsidR="00EF351A" w:rsidRDefault="00EF351A" w:rsidP="00A259C6">
      <w:pPr>
        <w:pStyle w:val="F9-Paragraph"/>
        <w:rPr>
          <w:b/>
        </w:rPr>
        <w:sectPr w:rsidR="00EF351A" w:rsidSect="00DA09EA">
          <w:pgSz w:w="11906" w:h="16838" w:code="9"/>
          <w:pgMar w:top="1440" w:right="1440" w:bottom="1440" w:left="1440" w:header="431" w:footer="567" w:gutter="0"/>
          <w:cols w:space="708"/>
          <w:titlePg/>
          <w:docGrid w:linePitch="360"/>
        </w:sectPr>
      </w:pPr>
    </w:p>
    <w:p w14:paraId="00DAF8C8" w14:textId="4DD2890B" w:rsidR="00DA09EA" w:rsidRDefault="00DA09EA" w:rsidP="00A259C6">
      <w:pPr>
        <w:pStyle w:val="F9-Paragraph"/>
      </w:pPr>
      <w:r w:rsidRPr="006E4D8B">
        <w:rPr>
          <w:b/>
        </w:rPr>
        <w:lastRenderedPageBreak/>
        <w:t xml:space="preserve">Design and </w:t>
      </w:r>
      <w:r>
        <w:rPr>
          <w:b/>
        </w:rPr>
        <w:t>P</w:t>
      </w:r>
      <w:r w:rsidRPr="006E4D8B">
        <w:rPr>
          <w:b/>
        </w:rPr>
        <w:t>rocurement in the N</w:t>
      </w:r>
      <w:r>
        <w:rPr>
          <w:b/>
        </w:rPr>
        <w:t xml:space="preserve">aval </w:t>
      </w:r>
      <w:r w:rsidRPr="006E4D8B">
        <w:rPr>
          <w:b/>
        </w:rPr>
        <w:t>N</w:t>
      </w:r>
      <w:r>
        <w:rPr>
          <w:b/>
        </w:rPr>
        <w:t xml:space="preserve">uclear </w:t>
      </w:r>
      <w:r w:rsidRPr="006E4D8B">
        <w:rPr>
          <w:b/>
        </w:rPr>
        <w:t>P</w:t>
      </w:r>
      <w:r>
        <w:rPr>
          <w:b/>
        </w:rPr>
        <w:t xml:space="preserve">ropulsion </w:t>
      </w:r>
      <w:r w:rsidRPr="006E4D8B">
        <w:rPr>
          <w:b/>
        </w:rPr>
        <w:t>P</w:t>
      </w:r>
      <w:r>
        <w:rPr>
          <w:b/>
        </w:rPr>
        <w:t>rogramme:</w:t>
      </w:r>
      <w:r w:rsidR="008159B4">
        <w:t xml:space="preserve"> </w:t>
      </w:r>
      <w:r w:rsidRPr="001E59BF">
        <w:t>Rolls</w:t>
      </w:r>
      <w:r>
        <w:t>-</w:t>
      </w:r>
      <w:r w:rsidRPr="001E59BF">
        <w:t xml:space="preserve">Royce </w:t>
      </w:r>
      <w:r>
        <w:t>Submarines (RRS) is</w:t>
      </w:r>
      <w:r w:rsidRPr="001E59BF">
        <w:t xml:space="preserve"> the </w:t>
      </w:r>
      <w:r>
        <w:t>Technical Authority (TA) for the Nuclear Steam Raising Plant (NSRP)</w:t>
      </w:r>
      <w:r w:rsidRPr="001E59BF">
        <w:t xml:space="preserve">, except for Astute where this role is exercised by BAE Systems, </w:t>
      </w:r>
      <w:r>
        <w:t xml:space="preserve">but </w:t>
      </w:r>
      <w:r w:rsidRPr="001E59BF">
        <w:t>sub-contracted to RR</w:t>
      </w:r>
      <w:r>
        <w:t>S who p</w:t>
      </w:r>
      <w:r w:rsidRPr="001E59BF">
        <w:t>erform th</w:t>
      </w:r>
      <w:r>
        <w:t xml:space="preserve">is function </w:t>
      </w:r>
      <w:r w:rsidRPr="001E59BF">
        <w:t>under contract to NPPT.</w:t>
      </w:r>
      <w:r w:rsidR="008159B4">
        <w:t xml:space="preserve"> </w:t>
      </w:r>
      <w:r w:rsidRPr="001E59BF">
        <w:t xml:space="preserve">The </w:t>
      </w:r>
      <w:r>
        <w:t>Head of the Nuclear Propulsion Project Team (</w:t>
      </w:r>
      <w:r w:rsidRPr="001E59BF">
        <w:t>NP</w:t>
      </w:r>
      <w:r>
        <w:t xml:space="preserve">PT) </w:t>
      </w:r>
      <w:r w:rsidRPr="001E59BF">
        <w:t>is subject to formal authori</w:t>
      </w:r>
      <w:r>
        <w:t>s</w:t>
      </w:r>
      <w:r w:rsidRPr="001E59BF">
        <w:t xml:space="preserve">ation by DNSR for NRP support and management matters. </w:t>
      </w:r>
      <w:r>
        <w:t>ONR</w:t>
      </w:r>
      <w:r w:rsidRPr="001E59BF">
        <w:t xml:space="preserve"> does not exercise any regulatory control over NPPT.</w:t>
      </w:r>
      <w:r w:rsidR="008159B4">
        <w:t xml:space="preserve"> </w:t>
      </w:r>
      <w:r w:rsidRPr="001E59BF">
        <w:t xml:space="preserve">However, </w:t>
      </w:r>
      <w:r>
        <w:t>ONR</w:t>
      </w:r>
      <w:r w:rsidRPr="001E59BF">
        <w:t xml:space="preserve"> does have regulatory </w:t>
      </w:r>
      <w:r>
        <w:t>authority</w:t>
      </w:r>
      <w:r w:rsidRPr="001E59BF">
        <w:t xml:space="preserve"> over design and supply </w:t>
      </w:r>
      <w:r>
        <w:t xml:space="preserve">of plant that may affect safety on licensed sites </w:t>
      </w:r>
      <w:r w:rsidRPr="001E59BF">
        <w:t xml:space="preserve">under </w:t>
      </w:r>
      <w:r>
        <w:t>Energy Act Part 3, Section 6 of the H</w:t>
      </w:r>
      <w:r w:rsidRPr="001E59BF">
        <w:t xml:space="preserve">SWA and indirectly through LC17. </w:t>
      </w:r>
      <w:r w:rsidR="00A259C6">
        <w:br/>
      </w:r>
      <w:r w:rsidRPr="001E59BF">
        <w:t xml:space="preserve">The extent of this is modified by the </w:t>
      </w:r>
      <w:r>
        <w:t>MOD-ONR Agreement, in that ONR</w:t>
      </w:r>
      <w:r w:rsidRPr="001E59BF">
        <w:t xml:space="preserve"> </w:t>
      </w:r>
      <w:r>
        <w:t xml:space="preserve">has agreed </w:t>
      </w:r>
      <w:r w:rsidRPr="001E59BF">
        <w:t xml:space="preserve">not </w:t>
      </w:r>
      <w:r>
        <w:t xml:space="preserve">to </w:t>
      </w:r>
      <w:r w:rsidRPr="001E59BF">
        <w:t>seek to influence the design of the NRP.</w:t>
      </w:r>
      <w:r w:rsidR="008159B4">
        <w:t xml:space="preserve"> </w:t>
      </w:r>
      <w:r w:rsidRPr="001E59BF">
        <w:t xml:space="preserve">In practice any </w:t>
      </w:r>
      <w:r>
        <w:t>ONR</w:t>
      </w:r>
      <w:r w:rsidRPr="001E59BF">
        <w:t xml:space="preserve"> regulatory concerns relating to </w:t>
      </w:r>
      <w:r>
        <w:t xml:space="preserve">design or </w:t>
      </w:r>
      <w:r w:rsidRPr="001E59BF">
        <w:t xml:space="preserve">procurement </w:t>
      </w:r>
      <w:r>
        <w:t>that may affect safety on a licensed site sh</w:t>
      </w:r>
      <w:r w:rsidRPr="001E59BF">
        <w:t xml:space="preserve">ould be pursued </w:t>
      </w:r>
      <w:r>
        <w:t>jointly with</w:t>
      </w:r>
      <w:r w:rsidRPr="001E59BF">
        <w:t xml:space="preserve"> DNSR.</w:t>
      </w:r>
      <w:bookmarkStart w:id="14" w:name="bpara13"/>
      <w:bookmarkEnd w:id="14"/>
    </w:p>
    <w:p w14:paraId="2C3EBC9B" w14:textId="0114904E" w:rsidR="00DA09EA" w:rsidRDefault="00DA09EA" w:rsidP="00A259C6">
      <w:pPr>
        <w:pStyle w:val="F9-Paragraph"/>
      </w:pPr>
      <w:r w:rsidRPr="006E4D8B">
        <w:rPr>
          <w:b/>
        </w:rPr>
        <w:t>Application of Licence Conditions to the NRP</w:t>
      </w:r>
      <w:r>
        <w:rPr>
          <w:b/>
        </w:rPr>
        <w:t>:</w:t>
      </w:r>
      <w:r w:rsidRPr="001E59BF">
        <w:t xml:space="preserve"> The </w:t>
      </w:r>
      <w:r>
        <w:t>licensing</w:t>
      </w:r>
      <w:r w:rsidRPr="001E59BF">
        <w:t xml:space="preserve"> requirements of the N</w:t>
      </w:r>
      <w:r>
        <w:t xml:space="preserve">I </w:t>
      </w:r>
      <w:r w:rsidRPr="001E59BF">
        <w:t xml:space="preserve">Act do not apply to a reactor 'comprised in a means of transport'. This is taken, by agreement, to mean </w:t>
      </w:r>
      <w:r>
        <w:t>activities involving nuclear reactors operating or under commissioning in a submarine</w:t>
      </w:r>
      <w:r w:rsidRPr="001E59BF">
        <w:t xml:space="preserve">. The 'operational safety case' is taken to include the period of a </w:t>
      </w:r>
      <w:r>
        <w:t>VDMP</w:t>
      </w:r>
      <w:r w:rsidRPr="001E59BF">
        <w:t xml:space="preserve"> or other shut-down operations, even though the reactor may be incomplete or inoperable or otherwise non-intact (custom and practice in some parts of the naval programme has been for safety cases for this condition to be derived from the NRP Authorisee's safety case for the NRP in an essentially complete state</w:t>
      </w:r>
      <w:r>
        <w:t>; additional information contained in the NRP safety cases have been used to support justifications in site safety cases</w:t>
      </w:r>
      <w:r w:rsidRPr="001E59BF">
        <w:t xml:space="preserve">). Regardless of the disapplication of licensing requirements, the requirements of licence conditions do apply to all activities carried out on the licensed site, including reactor repair, maintenance and modification activity such as that occurring during a </w:t>
      </w:r>
      <w:r>
        <w:t>VDMP</w:t>
      </w:r>
      <w:r w:rsidRPr="001E59BF">
        <w:t xml:space="preserve">. </w:t>
      </w:r>
      <w:r>
        <w:t xml:space="preserve">Where direct considerations of the </w:t>
      </w:r>
      <w:r w:rsidRPr="001E59BF">
        <w:t>safety case</w:t>
      </w:r>
      <w:r>
        <w:t xml:space="preserve"> are concerned these are likely </w:t>
      </w:r>
      <w:r w:rsidRPr="001E59BF">
        <w:t xml:space="preserve">to </w:t>
      </w:r>
      <w:r>
        <w:t>implicate</w:t>
      </w:r>
      <w:r w:rsidRPr="001E59BF">
        <w:t xml:space="preserve"> aspects of reactor design. </w:t>
      </w:r>
      <w:r w:rsidR="00665D05">
        <w:br/>
      </w:r>
      <w:r w:rsidRPr="001E59BF">
        <w:t>However, under the MOD</w:t>
      </w:r>
      <w:r>
        <w:t>-ONR GA</w:t>
      </w:r>
      <w:r w:rsidRPr="001E59BF">
        <w:t xml:space="preserve">, </w:t>
      </w:r>
      <w:r>
        <w:t>ONR</w:t>
      </w:r>
      <w:r w:rsidRPr="001E59BF">
        <w:t xml:space="preserve"> will not seek to influence the design. If inspection activity reveals </w:t>
      </w:r>
      <w:r>
        <w:t>ONR</w:t>
      </w:r>
      <w:r w:rsidRPr="001E59BF">
        <w:t xml:space="preserve"> reservations over aspects of the design, these will be </w:t>
      </w:r>
      <w:r>
        <w:t>raised with</w:t>
      </w:r>
      <w:r w:rsidRPr="001E59BF">
        <w:t xml:space="preserve"> DNSR who will take whatever action it considers appropriate in </w:t>
      </w:r>
      <w:r>
        <w:t>the circumstances</w:t>
      </w:r>
      <w:r w:rsidRPr="001E59BF">
        <w:t xml:space="preserve">. </w:t>
      </w:r>
      <w:r>
        <w:t>It is worth noting that a</w:t>
      </w:r>
      <w:r w:rsidRPr="001E59BF">
        <w:t xml:space="preserve">ctivities </w:t>
      </w:r>
      <w:r>
        <w:t>undertaken</w:t>
      </w:r>
      <w:r w:rsidRPr="001E59BF">
        <w:t xml:space="preserve"> on a licensed site involv</w:t>
      </w:r>
      <w:r>
        <w:t>ing</w:t>
      </w:r>
      <w:r w:rsidRPr="001E59BF">
        <w:t xml:space="preserve"> operation of plant by </w:t>
      </w:r>
      <w:r>
        <w:t>employees of the Crown (</w:t>
      </w:r>
      <w:r w:rsidR="00665D05">
        <w:t xml:space="preserve">for example, </w:t>
      </w:r>
      <w:r>
        <w:t xml:space="preserve">naval </w:t>
      </w:r>
      <w:r w:rsidRPr="001E59BF">
        <w:t>ship</w:t>
      </w:r>
      <w:r>
        <w:t>-</w:t>
      </w:r>
      <w:r w:rsidRPr="001E59BF">
        <w:t>staff</w:t>
      </w:r>
      <w:r>
        <w:t>)</w:t>
      </w:r>
      <w:r w:rsidRPr="001E59BF">
        <w:t xml:space="preserve"> </w:t>
      </w:r>
      <w:r>
        <w:t>remain</w:t>
      </w:r>
      <w:r w:rsidRPr="001E59BF">
        <w:t xml:space="preserve"> subject to licence condition requirements when these activities are under the control of the licensee.</w:t>
      </w:r>
    </w:p>
    <w:p w14:paraId="0114C4B5" w14:textId="77777777" w:rsidR="00EF351A" w:rsidRDefault="00EF351A" w:rsidP="00A259C6">
      <w:pPr>
        <w:pStyle w:val="F9-Paragraph"/>
        <w:rPr>
          <w:b/>
        </w:rPr>
        <w:sectPr w:rsidR="00EF351A" w:rsidSect="00DA09EA">
          <w:pgSz w:w="11906" w:h="16838" w:code="9"/>
          <w:pgMar w:top="1440" w:right="1440" w:bottom="1440" w:left="1440" w:header="431" w:footer="567" w:gutter="0"/>
          <w:cols w:space="708"/>
          <w:titlePg/>
          <w:docGrid w:linePitch="360"/>
        </w:sectPr>
      </w:pPr>
    </w:p>
    <w:p w14:paraId="1F149E74" w14:textId="5E604408" w:rsidR="00DA09EA" w:rsidRDefault="00DA09EA" w:rsidP="00A259C6">
      <w:pPr>
        <w:pStyle w:val="F9-Paragraph"/>
      </w:pPr>
      <w:r w:rsidRPr="006E4D8B">
        <w:rPr>
          <w:b/>
        </w:rPr>
        <w:lastRenderedPageBreak/>
        <w:t xml:space="preserve">Crown </w:t>
      </w:r>
      <w:r>
        <w:rPr>
          <w:b/>
        </w:rPr>
        <w:t>C</w:t>
      </w:r>
      <w:r w:rsidRPr="006E4D8B">
        <w:rPr>
          <w:b/>
        </w:rPr>
        <w:t xml:space="preserve">ensures and </w:t>
      </w:r>
      <w:r>
        <w:rPr>
          <w:b/>
        </w:rPr>
        <w:t>N</w:t>
      </w:r>
      <w:r w:rsidRPr="006E4D8B">
        <w:rPr>
          <w:b/>
        </w:rPr>
        <w:t>otices</w:t>
      </w:r>
      <w:r>
        <w:rPr>
          <w:b/>
        </w:rPr>
        <w:t>:</w:t>
      </w:r>
      <w:r w:rsidRPr="001E59BF">
        <w:t xml:space="preserve"> There is no Crown exemption fr</w:t>
      </w:r>
      <w:r>
        <w:t xml:space="preserve">om the duties under the HASWA. However, the Crown, including MOD as a Crown body </w:t>
      </w:r>
      <w:r w:rsidRPr="001E59BF">
        <w:t>cannot be prosecuted for breaches of the law. In lieu</w:t>
      </w:r>
      <w:r>
        <w:t xml:space="preserve"> of formal legal enforcement</w:t>
      </w:r>
      <w:r w:rsidRPr="001E59BF">
        <w:t xml:space="preserve">, </w:t>
      </w:r>
      <w:r>
        <w:t>ONR</w:t>
      </w:r>
      <w:r w:rsidR="008159B4">
        <w:t xml:space="preserve"> </w:t>
      </w:r>
      <w:r w:rsidRPr="001E59BF">
        <w:t>ha</w:t>
      </w:r>
      <w:r>
        <w:t>s</w:t>
      </w:r>
      <w:r w:rsidRPr="001E59BF">
        <w:t xml:space="preserve"> made arrangements for the raising of Crown Censures in respect of occurrences where it is </w:t>
      </w:r>
      <w:r>
        <w:t>ONR</w:t>
      </w:r>
      <w:r w:rsidRPr="001E59BF">
        <w:t xml:space="preserve">'s opinion that, but for Crown immunity, there would have been sufficient evidence to provide a realistic prospect of conviction in the courts. </w:t>
      </w:r>
      <w:r>
        <w:t xml:space="preserve">In similar fashion </w:t>
      </w:r>
      <w:r w:rsidRPr="001E59BF">
        <w:t xml:space="preserve">Crown Notices are used </w:t>
      </w:r>
      <w:r>
        <w:t>instead</w:t>
      </w:r>
      <w:r w:rsidRPr="001E59BF">
        <w:t xml:space="preserve"> of Prohibition and Improvement Notices</w:t>
      </w:r>
      <w:r>
        <w:t xml:space="preserve"> where the circumstances and evidence suggests that legal enforcement would have been appropriate</w:t>
      </w:r>
      <w:r w:rsidRPr="001E59BF">
        <w:t xml:space="preserve">. </w:t>
      </w:r>
      <w:r>
        <w:t>ONRs procedure for issuing MOD with Crown censure and Notices can be found in Ref 3 to this document.</w:t>
      </w:r>
    </w:p>
    <w:p w14:paraId="6DE3AF9F" w14:textId="6C1DC9C5" w:rsidR="00DA09EA" w:rsidRDefault="00DA09EA" w:rsidP="00A259C6">
      <w:pPr>
        <w:pStyle w:val="F9-Paragraph"/>
      </w:pPr>
      <w:r w:rsidRPr="006E4D8B">
        <w:rPr>
          <w:b/>
        </w:rPr>
        <w:t>Nuclear Weapons</w:t>
      </w:r>
      <w:r>
        <w:rPr>
          <w:b/>
        </w:rPr>
        <w:t>:</w:t>
      </w:r>
      <w:r w:rsidRPr="001E59BF">
        <w:t xml:space="preserve"> The Atomic Weapons Establishment Act 1991 (Amendment Order 1997) precludes the application of licence conditions to the extent that such conditions may affect the design of nuclear devices or devices intended to simulate the properties of a nuclear device.</w:t>
      </w:r>
      <w:r w:rsidR="008159B4">
        <w:t xml:space="preserve"> </w:t>
      </w:r>
      <w:r>
        <w:t xml:space="preserve">A </w:t>
      </w:r>
      <w:r w:rsidRPr="001E59BF">
        <w:t>'Device' is taken to mean all those devices whose design intent is to be able to produce an uncontrolled nuclear reaction. Such devices are also exempt from licensing requirements when they are at other sites. H</w:t>
      </w:r>
      <w:r>
        <w:t>A</w:t>
      </w:r>
      <w:r w:rsidRPr="001E59BF">
        <w:t>SWA</w:t>
      </w:r>
      <w:r>
        <w:t xml:space="preserve"> and any RSP</w:t>
      </w:r>
      <w:r w:rsidRPr="001E59BF">
        <w:t xml:space="preserve"> </w:t>
      </w:r>
      <w:r>
        <w:t xml:space="preserve">however </w:t>
      </w:r>
      <w:r w:rsidRPr="001E59BF">
        <w:t xml:space="preserve">do apply. Other activities associated with nuclear devices on licensed sites are subject to licensing requirements. Regulation of the safety of nuclear devices is the responsibility of the Head of Nuclear Weapon Regulation within DNSR. Otherwise, regulation of all aspects of nuclear </w:t>
      </w:r>
      <w:r>
        <w:t>and radiological safety</w:t>
      </w:r>
      <w:r w:rsidRPr="001E59BF">
        <w:t xml:space="preserve"> </w:t>
      </w:r>
      <w:r>
        <w:t>on</w:t>
      </w:r>
      <w:r w:rsidRPr="001E59BF">
        <w:t xml:space="preserve"> these sites falls to </w:t>
      </w:r>
      <w:r>
        <w:t>ONR</w:t>
      </w:r>
      <w:r w:rsidRPr="001E59BF">
        <w:t>.</w:t>
      </w:r>
      <w:bookmarkStart w:id="15" w:name="annexc"/>
    </w:p>
    <w:p w14:paraId="3864B8C6" w14:textId="3CEF5542" w:rsidR="00DA09EA" w:rsidRPr="00D2166F" w:rsidRDefault="00DA09EA" w:rsidP="00A664F3">
      <w:pPr>
        <w:pStyle w:val="Heading1"/>
        <w:numPr>
          <w:ilvl w:val="0"/>
          <w:numId w:val="0"/>
        </w:numPr>
      </w:pPr>
      <w:r>
        <w:br w:type="page"/>
      </w:r>
      <w:bookmarkEnd w:id="15"/>
    </w:p>
    <w:p w14:paraId="0B1146C5" w14:textId="44A6A5EF" w:rsidR="00DA09EA" w:rsidRPr="00011F82" w:rsidRDefault="00305CD3" w:rsidP="00305CD3">
      <w:pPr>
        <w:pStyle w:val="Heading1"/>
        <w:numPr>
          <w:ilvl w:val="0"/>
          <w:numId w:val="0"/>
        </w:numPr>
      </w:pPr>
      <w:bookmarkStart w:id="16" w:name="annexa"/>
      <w:bookmarkStart w:id="17" w:name="_Toc419877133"/>
      <w:bookmarkStart w:id="18" w:name="_Toc184802851"/>
      <w:r>
        <w:lastRenderedPageBreak/>
        <w:t>Appendix</w:t>
      </w:r>
      <w:r w:rsidR="00DA09EA" w:rsidRPr="00011F82">
        <w:t xml:space="preserve"> </w:t>
      </w:r>
      <w:bookmarkEnd w:id="16"/>
      <w:r w:rsidR="00FA07E4">
        <w:t>2</w:t>
      </w:r>
      <w:r w:rsidR="00DA09EA" w:rsidRPr="00011F82">
        <w:t xml:space="preserve"> – </w:t>
      </w:r>
      <w:r>
        <w:t>Organisational Aspects of the MOD’s DNP</w:t>
      </w:r>
      <w:bookmarkEnd w:id="17"/>
      <w:bookmarkEnd w:id="18"/>
    </w:p>
    <w:p w14:paraId="693BA11D" w14:textId="19F8F3DD" w:rsidR="00DA09EA" w:rsidRPr="00011F82" w:rsidRDefault="00DA09EA" w:rsidP="00584436">
      <w:pPr>
        <w:pStyle w:val="F9-Paragraph"/>
        <w:numPr>
          <w:ilvl w:val="0"/>
          <w:numId w:val="16"/>
        </w:numPr>
        <w:ind w:left="851" w:hanging="851"/>
      </w:pPr>
      <w:r w:rsidRPr="00011F82">
        <w:t>This Appendix provides some information of those parts of the MOD that are most relevant to ONR’s work in regulating aspects of the D</w:t>
      </w:r>
      <w:r>
        <w:t xml:space="preserve">efence </w:t>
      </w:r>
      <w:r w:rsidRPr="00011F82">
        <w:t>N</w:t>
      </w:r>
      <w:r>
        <w:t xml:space="preserve">uclear </w:t>
      </w:r>
      <w:r w:rsidRPr="00011F82">
        <w:t>P</w:t>
      </w:r>
      <w:r>
        <w:t>rogramme</w:t>
      </w:r>
      <w:r w:rsidRPr="00011F82">
        <w:t>.</w:t>
      </w:r>
      <w:r w:rsidR="00F9625E">
        <w:t xml:space="preserve"> </w:t>
      </w:r>
    </w:p>
    <w:p w14:paraId="4679D940" w14:textId="68D6EE96" w:rsidR="00DA09EA" w:rsidRPr="00FA48D3" w:rsidRDefault="00DA09EA" w:rsidP="00305CD3">
      <w:pPr>
        <w:pStyle w:val="Heading2"/>
        <w:numPr>
          <w:ilvl w:val="0"/>
          <w:numId w:val="0"/>
        </w:numPr>
      </w:pPr>
      <w:r w:rsidRPr="00FA48D3">
        <w:t xml:space="preserve">MOD </w:t>
      </w:r>
      <w:r>
        <w:t xml:space="preserve">Ministers and </w:t>
      </w:r>
      <w:r w:rsidRPr="00FA48D3">
        <w:t>Senior Personnel</w:t>
      </w:r>
    </w:p>
    <w:p w14:paraId="4B90341B" w14:textId="08F69AC6" w:rsidR="00DA09EA" w:rsidRDefault="00DA09EA" w:rsidP="00305CD3">
      <w:pPr>
        <w:pStyle w:val="F9-Paragraph"/>
      </w:pPr>
      <w:r>
        <w:t>T</w:t>
      </w:r>
      <w:r w:rsidRPr="001E59BF">
        <w:t xml:space="preserve">he Secretary of State </w:t>
      </w:r>
      <w:r>
        <w:t xml:space="preserve">(SoS) </w:t>
      </w:r>
      <w:r w:rsidRPr="001E59BF">
        <w:t xml:space="preserve">for Defence is responsible </w:t>
      </w:r>
      <w:r>
        <w:t xml:space="preserve">to Parliament </w:t>
      </w:r>
      <w:r w:rsidRPr="001E59BF">
        <w:t xml:space="preserve">for </w:t>
      </w:r>
      <w:r>
        <w:t xml:space="preserve">the </w:t>
      </w:r>
      <w:r w:rsidRPr="001E59BF">
        <w:t xml:space="preserve">safety </w:t>
      </w:r>
      <w:r>
        <w:t>and security of the UK’s D</w:t>
      </w:r>
      <w:r w:rsidRPr="001E59BF">
        <w:t>efence activities</w:t>
      </w:r>
      <w:r>
        <w:t>, including nuclear, radiological and transport safety</w:t>
      </w:r>
      <w:r w:rsidRPr="001E59BF">
        <w:t xml:space="preserve">. </w:t>
      </w:r>
      <w:r>
        <w:t>It is worth noting that the SoS can grant authorisations for certain sites and exemptions from some health and safety legislation. S</w:t>
      </w:r>
      <w:r w:rsidRPr="001E59BF">
        <w:t>afety is achieved through</w:t>
      </w:r>
      <w:r>
        <w:t xml:space="preserve"> management of all the life-cycle stages from design, procurement, manufacturing, commissioning, operation, maintenance and safe decommissioning.</w:t>
      </w:r>
      <w:r w:rsidR="008159B4">
        <w:t xml:space="preserve"> </w:t>
      </w:r>
      <w:r>
        <w:t>The above phases are not discrete and there are complex inter-connections and dependencies between different organisational parts of MOD.</w:t>
      </w:r>
    </w:p>
    <w:p w14:paraId="0A004A2D" w14:textId="757AAE81" w:rsidR="00DA09EA" w:rsidRDefault="00DA09EA" w:rsidP="00305CD3">
      <w:pPr>
        <w:pStyle w:val="F9-Paragraph"/>
      </w:pPr>
      <w:r>
        <w:t>Below the political and senior civil servants in Whitehall, there are three principal organisations within MOD that ONR interfaces with.</w:t>
      </w:r>
      <w:r w:rsidR="008159B4">
        <w:t xml:space="preserve"> </w:t>
      </w:r>
      <w:r>
        <w:t>These can be broadly characterised as the equipment supply arm; the operational arm and the regulatory body.</w:t>
      </w:r>
      <w:r w:rsidR="008159B4">
        <w:t xml:space="preserve"> </w:t>
      </w:r>
      <w:r w:rsidR="00305CD3">
        <w:t>However,</w:t>
      </w:r>
      <w:r>
        <w:t xml:space="preserve"> some straddle the boundaries of the life-cycle phases of DNP sites and activities; the following sub-sections include both organisational and safety aspects and are intended for general awareness purposes only.</w:t>
      </w:r>
    </w:p>
    <w:p w14:paraId="1CE9BFCA" w14:textId="619F2751" w:rsidR="00DA09EA" w:rsidRDefault="00DA09EA" w:rsidP="00305CD3">
      <w:pPr>
        <w:pStyle w:val="Heading2"/>
        <w:numPr>
          <w:ilvl w:val="0"/>
          <w:numId w:val="0"/>
        </w:numPr>
      </w:pPr>
      <w:r w:rsidRPr="000C322D">
        <w:t xml:space="preserve">Director General </w:t>
      </w:r>
      <w:r>
        <w:t>Nuclear</w:t>
      </w:r>
      <w:r w:rsidRPr="000C322D">
        <w:t xml:space="preserve"> (DG </w:t>
      </w:r>
      <w:proofErr w:type="spellStart"/>
      <w:r>
        <w:t>Nuc</w:t>
      </w:r>
      <w:proofErr w:type="spellEnd"/>
      <w:r w:rsidRPr="000C322D">
        <w:t>)</w:t>
      </w:r>
      <w:r>
        <w:t xml:space="preserve"> </w:t>
      </w:r>
    </w:p>
    <w:p w14:paraId="4E6F6CA4" w14:textId="4420291B" w:rsidR="00DA09EA" w:rsidRDefault="00DA09EA" w:rsidP="00305CD3">
      <w:pPr>
        <w:pStyle w:val="F9-Paragraph"/>
      </w:pPr>
      <w:r>
        <w:t>The DG Nuclear is a new post created in 2016, who is responsible for overall delivery of the DNP, this is a high level post; not given to a serving member of the armed forces.</w:t>
      </w:r>
      <w:r w:rsidR="008159B4">
        <w:t xml:space="preserve"> </w:t>
      </w:r>
      <w:r>
        <w:t xml:space="preserve">This role includes control and supervision of major </w:t>
      </w:r>
      <w:r w:rsidRPr="001E59BF">
        <w:t>capital expenditure proposals</w:t>
      </w:r>
      <w:r>
        <w:t xml:space="preserve"> for upgrading and building new facilities to ensure delivery of CASD. Longer term improvements to safety and other </w:t>
      </w:r>
      <w:r w:rsidRPr="001E59BF">
        <w:t>safety</w:t>
      </w:r>
      <w:r>
        <w:t xml:space="preserve"> related </w:t>
      </w:r>
      <w:r w:rsidRPr="001E59BF">
        <w:t xml:space="preserve">proposals </w:t>
      </w:r>
      <w:r>
        <w:t xml:space="preserve">which </w:t>
      </w:r>
      <w:r w:rsidRPr="001E59BF">
        <w:t>rely on engineering and safety judgement</w:t>
      </w:r>
      <w:r>
        <w:t>, may require an input or advice from ONR in relation to major proposals</w:t>
      </w:r>
      <w:r w:rsidRPr="001E59BF">
        <w:t>.</w:t>
      </w:r>
      <w:r w:rsidR="00F9625E">
        <w:t xml:space="preserve"> </w:t>
      </w:r>
    </w:p>
    <w:p w14:paraId="18700E4A" w14:textId="77777777" w:rsidR="00305CD3" w:rsidRDefault="00305CD3" w:rsidP="00305CD3">
      <w:pPr>
        <w:pStyle w:val="Heading2"/>
        <w:sectPr w:rsidR="00305CD3" w:rsidSect="00DA09EA">
          <w:pgSz w:w="11906" w:h="16838" w:code="9"/>
          <w:pgMar w:top="1440" w:right="1440" w:bottom="1440" w:left="1440" w:header="431" w:footer="567" w:gutter="0"/>
          <w:cols w:space="708"/>
          <w:titlePg/>
          <w:docGrid w:linePitch="360"/>
        </w:sectPr>
      </w:pPr>
    </w:p>
    <w:p w14:paraId="74D5C01D" w14:textId="3AF28114" w:rsidR="00DA09EA" w:rsidRDefault="00DA09EA" w:rsidP="00305CD3">
      <w:pPr>
        <w:pStyle w:val="Heading2"/>
        <w:numPr>
          <w:ilvl w:val="0"/>
          <w:numId w:val="0"/>
        </w:numPr>
      </w:pPr>
      <w:r>
        <w:lastRenderedPageBreak/>
        <w:t>Defence Equipment &amp; Support (DE&amp;S)</w:t>
      </w:r>
      <w:r w:rsidR="00305CD3">
        <w:t xml:space="preserve"> - A</w:t>
      </w:r>
      <w:r>
        <w:t xml:space="preserve"> Bespoke Trading Entity</w:t>
      </w:r>
    </w:p>
    <w:p w14:paraId="47381451" w14:textId="7CE60A50" w:rsidR="00DA09EA" w:rsidRPr="00B944CB" w:rsidRDefault="00DA09EA" w:rsidP="00305CD3">
      <w:pPr>
        <w:pStyle w:val="F9-Paragraph"/>
      </w:pPr>
      <w:r>
        <w:t xml:space="preserve">Overall </w:t>
      </w:r>
      <w:r w:rsidRPr="001E59BF">
        <w:t>DE</w:t>
      </w:r>
      <w:r>
        <w:t>&amp;S</w:t>
      </w:r>
      <w:r w:rsidRPr="001E59BF">
        <w:t xml:space="preserve"> is responsible for </w:t>
      </w:r>
      <w:r>
        <w:t>providing equipment which is safe to use and the means to procure and maintain the equipment that the MOD requires for all three services to fulfil its mission.</w:t>
      </w:r>
      <w:r w:rsidR="008159B4">
        <w:t xml:space="preserve"> </w:t>
      </w:r>
      <w:r>
        <w:t>This entity is led by a Chief</w:t>
      </w:r>
      <w:r w:rsidRPr="00FA48D3">
        <w:t xml:space="preserve"> </w:t>
      </w:r>
      <w:r>
        <w:t>Executive Officer who is a senior civil servant within MoD (4* equivalent).</w:t>
      </w:r>
      <w:r w:rsidRPr="00B944CB">
        <w:rPr>
          <w:lang w:val="en"/>
        </w:rPr>
        <w:t xml:space="preserve"> </w:t>
      </w:r>
      <w:r w:rsidR="007B2BB7">
        <w:rPr>
          <w:lang w:val="en"/>
        </w:rPr>
        <w:br/>
      </w:r>
      <w:r>
        <w:rPr>
          <w:lang w:val="en"/>
        </w:rPr>
        <w:t xml:space="preserve">For the DNP the </w:t>
      </w:r>
      <w:r w:rsidRPr="00B944CB">
        <w:t xml:space="preserve">Chief of Fleet Support &amp; </w:t>
      </w:r>
      <w:r w:rsidRPr="00B944CB">
        <w:rPr>
          <w:b/>
        </w:rPr>
        <w:t>Chief of Materi</w:t>
      </w:r>
      <w:r>
        <w:rPr>
          <w:b/>
        </w:rPr>
        <w:t>e</w:t>
      </w:r>
      <w:r w:rsidRPr="00B944CB">
        <w:rPr>
          <w:b/>
        </w:rPr>
        <w:t xml:space="preserve">l </w:t>
      </w:r>
      <w:r>
        <w:rPr>
          <w:b/>
        </w:rPr>
        <w:t>(</w:t>
      </w:r>
      <w:r w:rsidRPr="00B944CB">
        <w:rPr>
          <w:b/>
        </w:rPr>
        <w:t>Fleet</w:t>
      </w:r>
      <w:r>
        <w:rPr>
          <w:b/>
        </w:rPr>
        <w:t>) (</w:t>
      </w:r>
      <w:r w:rsidRPr="00B944CB">
        <w:rPr>
          <w:b/>
        </w:rPr>
        <w:t>COMF</w:t>
      </w:r>
      <w:r>
        <w:rPr>
          <w:b/>
        </w:rPr>
        <w:t xml:space="preserve">); </w:t>
      </w:r>
      <w:r>
        <w:t xml:space="preserve">a 3* </w:t>
      </w:r>
      <w:r w:rsidRPr="00B944CB">
        <w:t xml:space="preserve">Vice Admiral within DE&amp;S is responsible for the delivery of the maritime equipment programme and the availability of ships and submarines. </w:t>
      </w:r>
      <w:r>
        <w:t xml:space="preserve">COMF </w:t>
      </w:r>
      <w:r w:rsidRPr="00B944CB">
        <w:t xml:space="preserve">is </w:t>
      </w:r>
      <w:r>
        <w:t xml:space="preserve">a member of </w:t>
      </w:r>
      <w:r w:rsidRPr="00B944CB">
        <w:t xml:space="preserve">the </w:t>
      </w:r>
      <w:r>
        <w:t xml:space="preserve">Navy </w:t>
      </w:r>
      <w:r w:rsidRPr="00B944CB">
        <w:t xml:space="preserve">Board </w:t>
      </w:r>
      <w:r>
        <w:t xml:space="preserve">and </w:t>
      </w:r>
      <w:r w:rsidRPr="00B944CB">
        <w:t>lead</w:t>
      </w:r>
      <w:r>
        <w:t>s</w:t>
      </w:r>
      <w:r w:rsidRPr="00B944CB">
        <w:t xml:space="preserve"> on support to all maritime platforms, including naval aircraft and the defence supply chain.</w:t>
      </w:r>
    </w:p>
    <w:p w14:paraId="66EC1AB8" w14:textId="59E864C0" w:rsidR="00DA09EA" w:rsidRDefault="00DA09EA" w:rsidP="00305CD3">
      <w:pPr>
        <w:pStyle w:val="F9-Paragraph"/>
      </w:pPr>
      <w:r>
        <w:t>Under the control of COMF is the Submarines Operating Centre (SMOC), which is divided into two organisational units one providing a support function, and the other an acquisition function.</w:t>
      </w:r>
      <w:r w:rsidR="008159B4">
        <w:t xml:space="preserve"> </w:t>
      </w:r>
      <w:r>
        <w:t>Both of these units are headed by a 2* who is usually a Rear Admiral.</w:t>
      </w:r>
      <w:r w:rsidR="008159B4">
        <w:t xml:space="preserve"> </w:t>
      </w:r>
      <w:r>
        <w:t xml:space="preserve">The </w:t>
      </w:r>
      <w:r w:rsidRPr="00FA48D3">
        <w:rPr>
          <w:b/>
        </w:rPr>
        <w:t>Director Submarines</w:t>
      </w:r>
      <w:r>
        <w:rPr>
          <w:b/>
        </w:rPr>
        <w:t xml:space="preserve"> Support</w:t>
      </w:r>
      <w:r>
        <w:t xml:space="preserve"> </w:t>
      </w:r>
      <w:r w:rsidRPr="00FA4C84">
        <w:rPr>
          <w:b/>
        </w:rPr>
        <w:t>(DSMS)</w:t>
      </w:r>
      <w:r>
        <w:t xml:space="preserve"> role is to ensure the readiness of the submarine operational fleet is achieved within budget and in compliance with relevant safety standards. The holder of the post of DSMS also holds the post of </w:t>
      </w:r>
      <w:r w:rsidRPr="00BD0066">
        <w:rPr>
          <w:b/>
        </w:rPr>
        <w:t>Chief Strategic Systems Executive (CSSE)</w:t>
      </w:r>
      <w:r>
        <w:t xml:space="preserve"> and in this this role oversees delivery of the </w:t>
      </w:r>
      <w:r w:rsidRPr="001E59BF">
        <w:t xml:space="preserve">Trident programme and risks to it, to ensure that </w:t>
      </w:r>
      <w:r>
        <w:t>CASD</w:t>
      </w:r>
      <w:r w:rsidRPr="001E59BF">
        <w:t xml:space="preserve"> is maintained for the life of the programme. </w:t>
      </w:r>
      <w:r>
        <w:t xml:space="preserve">CSSE </w:t>
      </w:r>
      <w:r w:rsidRPr="001E59BF">
        <w:t xml:space="preserve">is also responsible for meeting UK obligations under the Polaris Sales Agreement (as amended for Trident). </w:t>
      </w:r>
      <w:r>
        <w:t>CSSE</w:t>
      </w:r>
      <w:r w:rsidRPr="001E59BF">
        <w:t xml:space="preserve"> is accountable to the </w:t>
      </w:r>
      <w:r w:rsidRPr="0019376D">
        <w:t>First Sea Lord</w:t>
      </w:r>
      <w:r w:rsidRPr="001E59BF">
        <w:t xml:space="preserve"> for this work. </w:t>
      </w:r>
    </w:p>
    <w:p w14:paraId="7E22E939" w14:textId="477DF4F0" w:rsidR="00DA09EA" w:rsidRDefault="00DA09EA" w:rsidP="00305CD3">
      <w:pPr>
        <w:pStyle w:val="F9-Paragraph"/>
        <w:rPr>
          <w:b/>
        </w:rPr>
      </w:pPr>
      <w:r w:rsidRPr="00FA48D3">
        <w:t>The</w:t>
      </w:r>
      <w:r>
        <w:rPr>
          <w:b/>
        </w:rPr>
        <w:t xml:space="preserve"> Director Submarines Acquisition (DSMA) </w:t>
      </w:r>
      <w:r w:rsidRPr="001E59BF">
        <w:t>is responsible for managing the overall delivery of the</w:t>
      </w:r>
      <w:r>
        <w:t xml:space="preserve"> Successor class of submarines and any subsequent future underwater capability such as replacing the Astute class.</w:t>
      </w:r>
      <w:r w:rsidR="00F9625E">
        <w:t xml:space="preserve"> </w:t>
      </w:r>
    </w:p>
    <w:p w14:paraId="4CCFB9AA" w14:textId="41751BB1" w:rsidR="00DA09EA" w:rsidRDefault="00DA09EA" w:rsidP="00305CD3">
      <w:pPr>
        <w:pStyle w:val="F9-Paragraph"/>
      </w:pPr>
      <w:r>
        <w:t>For ONR purposes DSMS is an important interface, as a number of the DE&amp;S project and enabling teams report to DSMS and overall are</w:t>
      </w:r>
      <w:r w:rsidRPr="001E59BF">
        <w:t xml:space="preserve"> responsible for managing and co-ordinating </w:t>
      </w:r>
      <w:r>
        <w:t xml:space="preserve">the operational </w:t>
      </w:r>
      <w:r w:rsidRPr="001E59BF">
        <w:t>support activity</w:t>
      </w:r>
      <w:r>
        <w:t xml:space="preserve"> related to weapons and the </w:t>
      </w:r>
      <w:r w:rsidR="00305CD3">
        <w:t>nuclear-powered</w:t>
      </w:r>
      <w:r>
        <w:t xml:space="preserve"> submarines</w:t>
      </w:r>
      <w:r w:rsidRPr="001E59BF">
        <w:t>.</w:t>
      </w:r>
      <w:r w:rsidR="008159B4">
        <w:t xml:space="preserve"> </w:t>
      </w:r>
      <w:r>
        <w:t xml:space="preserve">In </w:t>
      </w:r>
      <w:r w:rsidR="00305CD3">
        <w:t>addition,</w:t>
      </w:r>
      <w:r>
        <w:t xml:space="preserve"> they have an oversight role of the five licensees which operate the seven Defence licensed nuclear sites.</w:t>
      </w:r>
    </w:p>
    <w:p w14:paraId="5AC43F1B" w14:textId="77777777" w:rsidR="00DA09EA" w:rsidRDefault="00DA09EA" w:rsidP="007B2BB7">
      <w:pPr>
        <w:pStyle w:val="Heading3"/>
        <w:numPr>
          <w:ilvl w:val="0"/>
          <w:numId w:val="0"/>
        </w:numPr>
      </w:pPr>
      <w:r w:rsidRPr="00AA25B2">
        <w:t>Nuclear Propulsion P</w:t>
      </w:r>
      <w:r>
        <w:t xml:space="preserve">roject </w:t>
      </w:r>
      <w:r w:rsidRPr="00AA25B2">
        <w:t>T</w:t>
      </w:r>
      <w:r>
        <w:t>eam</w:t>
      </w:r>
      <w:r w:rsidRPr="00AA25B2">
        <w:t xml:space="preserve"> (NP</w:t>
      </w:r>
      <w:r>
        <w:t>P</w:t>
      </w:r>
      <w:r w:rsidRPr="00AA25B2">
        <w:t>T)</w:t>
      </w:r>
      <w:r w:rsidRPr="001E59BF">
        <w:t>.</w:t>
      </w:r>
    </w:p>
    <w:p w14:paraId="35B5D11E" w14:textId="77777777" w:rsidR="00DA09EA" w:rsidRDefault="00DA09EA" w:rsidP="007B2BB7">
      <w:pPr>
        <w:pStyle w:val="F9-Paragraph"/>
      </w:pPr>
      <w:r>
        <w:t>NPPT</w:t>
      </w:r>
      <w:r w:rsidRPr="001E59BF">
        <w:t xml:space="preserve"> provides in-service support relating to reactor plant readiness for operation. The NPPT leader is a formal DNSR </w:t>
      </w:r>
      <w:r>
        <w:t xml:space="preserve">authorisee, known as the Naval Reactor Plant Authorisee (NRPA), </w:t>
      </w:r>
      <w:r w:rsidRPr="001E59BF">
        <w:t xml:space="preserve">for operation of the </w:t>
      </w:r>
      <w:r>
        <w:t>Naval Reactor Propulsion Plant</w:t>
      </w:r>
      <w:r w:rsidRPr="001E59BF">
        <w:t xml:space="preserve"> at sea and at </w:t>
      </w:r>
      <w:r>
        <w:t>operational</w:t>
      </w:r>
      <w:r w:rsidRPr="001E59BF">
        <w:t xml:space="preserve"> berths. NPPT provides a focus for development within the </w:t>
      </w:r>
      <w:r>
        <w:t>Naval Nucl</w:t>
      </w:r>
      <w:r w:rsidRPr="001E59BF">
        <w:t xml:space="preserve">ear Propulsion </w:t>
      </w:r>
      <w:r>
        <w:t>P</w:t>
      </w:r>
      <w:r w:rsidRPr="001E59BF">
        <w:t>rogramme (NNPP) and controls associated work undertaken by the N</w:t>
      </w:r>
      <w:r>
        <w:t xml:space="preserve">uclear Steam Raising </w:t>
      </w:r>
      <w:r w:rsidRPr="001E59BF">
        <w:t>P</w:t>
      </w:r>
      <w:r>
        <w:t>lant (NSRP)</w:t>
      </w:r>
      <w:r w:rsidRPr="001E59BF">
        <w:t xml:space="preserve"> </w:t>
      </w:r>
      <w:r>
        <w:t xml:space="preserve">Technical </w:t>
      </w:r>
      <w:r w:rsidRPr="001E59BF">
        <w:t xml:space="preserve">Authority, </w:t>
      </w:r>
      <w:r>
        <w:t xml:space="preserve">which is </w:t>
      </w:r>
      <w:r w:rsidRPr="001E59BF">
        <w:t>Rolls</w:t>
      </w:r>
      <w:r>
        <w:t>-</w:t>
      </w:r>
      <w:r w:rsidRPr="001E59BF">
        <w:t xml:space="preserve">Royce </w:t>
      </w:r>
      <w:r>
        <w:t>Submarines</w:t>
      </w:r>
      <w:r w:rsidRPr="001E59BF">
        <w:t>. It also manages the MoD's due process for sentencing relevant nuclear safety documentation and development of standards for the whole life of the NRP.</w:t>
      </w:r>
    </w:p>
    <w:p w14:paraId="55A062DB" w14:textId="77777777" w:rsidR="00DA09EA" w:rsidRDefault="00DA09EA" w:rsidP="007B2BB7">
      <w:pPr>
        <w:pStyle w:val="Heading3"/>
        <w:numPr>
          <w:ilvl w:val="0"/>
          <w:numId w:val="0"/>
        </w:numPr>
      </w:pPr>
      <w:r w:rsidRPr="00840A3F">
        <w:lastRenderedPageBreak/>
        <w:t xml:space="preserve">Strategic </w:t>
      </w:r>
      <w:r>
        <w:t>W</w:t>
      </w:r>
      <w:r w:rsidRPr="00AA25B2">
        <w:t xml:space="preserve">eapons </w:t>
      </w:r>
      <w:r>
        <w:t xml:space="preserve">Project Team </w:t>
      </w:r>
      <w:r w:rsidRPr="00AA25B2">
        <w:t>(</w:t>
      </w:r>
      <w:r>
        <w:t>S</w:t>
      </w:r>
      <w:r w:rsidRPr="00AA25B2">
        <w:t>WPT)</w:t>
      </w:r>
    </w:p>
    <w:p w14:paraId="04FD3DC2" w14:textId="77777777" w:rsidR="00DA09EA" w:rsidRDefault="00DA09EA" w:rsidP="007B2BB7">
      <w:pPr>
        <w:pStyle w:val="F9-Paragraph"/>
      </w:pPr>
      <w:r w:rsidRPr="001E59BF">
        <w:t xml:space="preserve">The </w:t>
      </w:r>
      <w:r>
        <w:t>S</w:t>
      </w:r>
      <w:r w:rsidRPr="001E59BF">
        <w:t xml:space="preserve">WPT's responsibilities relate to delivery of the nuclear warhead programme, its lifetime availability and capability, operation of AWE, and management of MoD liabilities on </w:t>
      </w:r>
      <w:r>
        <w:t xml:space="preserve">other nuclear </w:t>
      </w:r>
      <w:r w:rsidRPr="001E59BF">
        <w:t>sites.</w:t>
      </w:r>
    </w:p>
    <w:p w14:paraId="11F8271E" w14:textId="77777777" w:rsidR="00DA09EA" w:rsidRDefault="00DA09EA" w:rsidP="007B2BB7">
      <w:pPr>
        <w:pStyle w:val="Heading3"/>
        <w:numPr>
          <w:ilvl w:val="0"/>
          <w:numId w:val="0"/>
        </w:numPr>
      </w:pPr>
      <w:r w:rsidRPr="00840A3F">
        <w:t xml:space="preserve">In-Service </w:t>
      </w:r>
      <w:r w:rsidRPr="00AA25B2">
        <w:t>Submarine</w:t>
      </w:r>
      <w:r>
        <w:t>s (ISM)</w:t>
      </w:r>
    </w:p>
    <w:p w14:paraId="780151E9" w14:textId="77777777" w:rsidR="00DA09EA" w:rsidRDefault="00DA09EA" w:rsidP="007B2BB7">
      <w:pPr>
        <w:pStyle w:val="F9-Paragraph"/>
      </w:pPr>
      <w:r>
        <w:t>The Head of ISM</w:t>
      </w:r>
      <w:r w:rsidRPr="001E59BF">
        <w:t xml:space="preserve"> is responsible for in-service support to </w:t>
      </w:r>
      <w:r>
        <w:t xml:space="preserve">all </w:t>
      </w:r>
      <w:r w:rsidRPr="001E59BF">
        <w:t>operational nuclear submarines. This includes planning and management of maintenance and refit activity.</w:t>
      </w:r>
    </w:p>
    <w:p w14:paraId="36D3EC46" w14:textId="77777777" w:rsidR="00DA09EA" w:rsidRPr="001E59BF" w:rsidRDefault="00DA09EA" w:rsidP="007B2BB7">
      <w:pPr>
        <w:pStyle w:val="Heading3"/>
        <w:numPr>
          <w:ilvl w:val="0"/>
          <w:numId w:val="0"/>
        </w:numPr>
      </w:pPr>
      <w:r>
        <w:t>Other functions within SMOC in support of DSMs</w:t>
      </w:r>
    </w:p>
    <w:p w14:paraId="7B1C1BE2" w14:textId="0ECAF37F" w:rsidR="00DA09EA" w:rsidRDefault="00DA09EA" w:rsidP="007B2BB7">
      <w:pPr>
        <w:pStyle w:val="F9-Paragraph"/>
      </w:pPr>
      <w:r w:rsidRPr="001E59BF">
        <w:t>The</w:t>
      </w:r>
      <w:r>
        <w:t xml:space="preserve">re are several other functionally based teams in place which are </w:t>
      </w:r>
      <w:r w:rsidRPr="001E59BF">
        <w:t xml:space="preserve">responsible for providing </w:t>
      </w:r>
      <w:r>
        <w:t xml:space="preserve">specific advice and oversight functions in support to both DSMs and they include Head of Programmes, Maritime Domain Organisational capability, Head of Commercial and the </w:t>
      </w:r>
      <w:r w:rsidRPr="00AA58C9">
        <w:rPr>
          <w:b/>
        </w:rPr>
        <w:t>Chief Engineer</w:t>
      </w:r>
      <w:r>
        <w:t>.</w:t>
      </w:r>
      <w:r w:rsidR="008159B4">
        <w:t xml:space="preserve"> </w:t>
      </w:r>
      <w:r>
        <w:t>ONR may interface with the latter when discussing aspects of nuclear safety, including safety cases where appropriate.</w:t>
      </w:r>
    </w:p>
    <w:p w14:paraId="7C36308C" w14:textId="77777777" w:rsidR="00DA09EA" w:rsidRDefault="00DA09EA" w:rsidP="007B2BB7">
      <w:pPr>
        <w:pStyle w:val="Heading3"/>
        <w:numPr>
          <w:ilvl w:val="0"/>
          <w:numId w:val="0"/>
        </w:numPr>
      </w:pPr>
      <w:r w:rsidRPr="00AA25B2">
        <w:t xml:space="preserve">Design </w:t>
      </w:r>
      <w:r>
        <w:t xml:space="preserve">and Technical </w:t>
      </w:r>
      <w:r w:rsidRPr="00AA25B2">
        <w:t>Authorities</w:t>
      </w:r>
    </w:p>
    <w:p w14:paraId="45F16B23" w14:textId="7CD449F9" w:rsidR="00DA09EA" w:rsidRDefault="00DA09EA" w:rsidP="007B2BB7">
      <w:pPr>
        <w:pStyle w:val="F9-Paragraph"/>
      </w:pPr>
      <w:r w:rsidRPr="001E59BF">
        <w:t xml:space="preserve">For current </w:t>
      </w:r>
      <w:r>
        <w:t xml:space="preserve">Trafalgar &amp; Vanguard </w:t>
      </w:r>
      <w:r w:rsidRPr="001E59BF">
        <w:t xml:space="preserve">class operational submarines, the </w:t>
      </w:r>
      <w:r>
        <w:t xml:space="preserve">technical </w:t>
      </w:r>
      <w:r w:rsidRPr="001E59BF">
        <w:t>authority for the N</w:t>
      </w:r>
      <w:r>
        <w:t>R</w:t>
      </w:r>
      <w:r w:rsidRPr="001E59BF">
        <w:t>P</w:t>
      </w:r>
      <w:r>
        <w:t>, which includes the nuclear steam raising plant (NSRP)</w:t>
      </w:r>
      <w:r w:rsidRPr="001E59BF">
        <w:t xml:space="preserve"> is Rolls</w:t>
      </w:r>
      <w:r>
        <w:t>-</w:t>
      </w:r>
      <w:r w:rsidRPr="001E59BF">
        <w:t xml:space="preserve">Royce </w:t>
      </w:r>
      <w:r>
        <w:t>Submarines (RRS).</w:t>
      </w:r>
      <w:r w:rsidR="008159B4">
        <w:t xml:space="preserve"> </w:t>
      </w:r>
      <w:r>
        <w:t xml:space="preserve">ISM has responsibilities for other plant and equipment such as the </w:t>
      </w:r>
      <w:r w:rsidRPr="001E59BF">
        <w:t xml:space="preserve">propulsion and electrical generation systems. For </w:t>
      </w:r>
      <w:r>
        <w:t xml:space="preserve">the </w:t>
      </w:r>
      <w:r w:rsidRPr="001E59BF">
        <w:t>new</w:t>
      </w:r>
      <w:r>
        <w:t xml:space="preserve"> Astute class </w:t>
      </w:r>
      <w:r w:rsidRPr="001E59BF">
        <w:t>submarines, BAE</w:t>
      </w:r>
      <w:r>
        <w:t xml:space="preserve"> </w:t>
      </w:r>
      <w:r w:rsidRPr="001E59BF">
        <w:t>Systems are the overall design authority, contracting to RR</w:t>
      </w:r>
      <w:r>
        <w:t xml:space="preserve">S </w:t>
      </w:r>
      <w:r w:rsidRPr="001E59BF">
        <w:t>as the delegated design authority for the NRP.</w:t>
      </w:r>
      <w:r w:rsidR="008159B4">
        <w:t xml:space="preserve"> </w:t>
      </w:r>
      <w:r>
        <w:t>Revised design management arrangements have been introduced for remaining Astute attack submarines and for the Successor ballistic missile carrying submarines.</w:t>
      </w:r>
      <w:r w:rsidR="008159B4">
        <w:t xml:space="preserve"> </w:t>
      </w:r>
      <w:r w:rsidRPr="001E59BF">
        <w:t>For nuclear weapons, the design</w:t>
      </w:r>
      <w:r>
        <w:t>/technical</w:t>
      </w:r>
      <w:r w:rsidRPr="001E59BF">
        <w:t xml:space="preserve"> authority resides within the AWE licensee</w:t>
      </w:r>
      <w:r>
        <w:t>’s</w:t>
      </w:r>
      <w:r w:rsidRPr="001E59BF">
        <w:t xml:space="preserve"> organisation</w:t>
      </w:r>
      <w:r>
        <w:t>.</w:t>
      </w:r>
    </w:p>
    <w:p w14:paraId="1DCABD80" w14:textId="77777777" w:rsidR="00DA09EA" w:rsidRDefault="00DA09EA" w:rsidP="007B2BB7">
      <w:pPr>
        <w:pStyle w:val="Heading3"/>
        <w:numPr>
          <w:ilvl w:val="0"/>
          <w:numId w:val="0"/>
        </w:numPr>
      </w:pPr>
      <w:r w:rsidRPr="00AA25B2">
        <w:t>N</w:t>
      </w:r>
      <w:r>
        <w:t>aval Reactor Plant</w:t>
      </w:r>
      <w:r w:rsidRPr="00AA25B2">
        <w:t xml:space="preserve"> Safety Cases</w:t>
      </w:r>
    </w:p>
    <w:p w14:paraId="05D48E20" w14:textId="77777777" w:rsidR="00DA09EA" w:rsidRDefault="00DA09EA" w:rsidP="007B2BB7">
      <w:pPr>
        <w:pStyle w:val="F9-Paragraph"/>
      </w:pPr>
      <w:r w:rsidRPr="001E59BF">
        <w:t xml:space="preserve">The justification and demonstration of safety for the </w:t>
      </w:r>
      <w:r>
        <w:t xml:space="preserve">NRP </w:t>
      </w:r>
      <w:r w:rsidRPr="001E59BF">
        <w:t xml:space="preserve">differs from that for a civil installation. It derives from the </w:t>
      </w:r>
      <w:r>
        <w:t>NR</w:t>
      </w:r>
      <w:r w:rsidRPr="001E59BF">
        <w:t xml:space="preserve">P Safety </w:t>
      </w:r>
      <w:r>
        <w:t xml:space="preserve">Cases </w:t>
      </w:r>
      <w:r w:rsidRPr="001E59BF">
        <w:t xml:space="preserve">maintained by the </w:t>
      </w:r>
      <w:r>
        <w:t>Technical A</w:t>
      </w:r>
      <w:r w:rsidRPr="001E59BF">
        <w:t>uthority</w:t>
      </w:r>
      <w:r>
        <w:t xml:space="preserve"> for each design of PWR</w:t>
      </w:r>
      <w:r w:rsidRPr="001E59BF">
        <w:t xml:space="preserve">. At present this does not cover safety associated with the non-intact shut down state as regulated by </w:t>
      </w:r>
      <w:r>
        <w:t>ONR</w:t>
      </w:r>
      <w:r w:rsidRPr="001E59BF">
        <w:t xml:space="preserve"> on licensed sites. Licensees have developed such safety cases based on </w:t>
      </w:r>
      <w:r>
        <w:t xml:space="preserve">technical </w:t>
      </w:r>
      <w:r w:rsidRPr="001E59BF">
        <w:t xml:space="preserve">information </w:t>
      </w:r>
      <w:r>
        <w:t xml:space="preserve">available in relation to </w:t>
      </w:r>
      <w:r w:rsidRPr="001E59BF">
        <w:t xml:space="preserve">the operational state. </w:t>
      </w:r>
    </w:p>
    <w:p w14:paraId="4277F291" w14:textId="77777777" w:rsidR="007B2BB7" w:rsidRDefault="007B2BB7" w:rsidP="007B2BB7">
      <w:pPr>
        <w:pStyle w:val="Heading3"/>
        <w:numPr>
          <w:ilvl w:val="0"/>
          <w:numId w:val="0"/>
        </w:numPr>
        <w:sectPr w:rsidR="007B2BB7" w:rsidSect="00DA09EA">
          <w:pgSz w:w="11906" w:h="16838" w:code="9"/>
          <w:pgMar w:top="1440" w:right="1440" w:bottom="1440" w:left="1440" w:header="431" w:footer="567" w:gutter="0"/>
          <w:cols w:space="708"/>
          <w:titlePg/>
          <w:docGrid w:linePitch="360"/>
        </w:sectPr>
      </w:pPr>
    </w:p>
    <w:p w14:paraId="7E639C91" w14:textId="77777777" w:rsidR="00DA09EA" w:rsidRDefault="00DA09EA" w:rsidP="007B2BB7">
      <w:pPr>
        <w:pStyle w:val="Heading3"/>
        <w:numPr>
          <w:ilvl w:val="0"/>
          <w:numId w:val="0"/>
        </w:numPr>
      </w:pPr>
      <w:r w:rsidRPr="00AA25B2">
        <w:lastRenderedPageBreak/>
        <w:t xml:space="preserve">Safety </w:t>
      </w:r>
      <w:r>
        <w:t>C</w:t>
      </w:r>
      <w:r w:rsidRPr="00AA25B2">
        <w:t xml:space="preserve">ase for </w:t>
      </w:r>
      <w:r>
        <w:t>W</w:t>
      </w:r>
      <w:r w:rsidRPr="00AA25B2">
        <w:t>eapons</w:t>
      </w:r>
    </w:p>
    <w:p w14:paraId="4E7A6B00" w14:textId="548A9024" w:rsidR="00DA09EA" w:rsidRDefault="00DA09EA" w:rsidP="007B2BB7">
      <w:pPr>
        <w:pStyle w:val="F9-Paragraph"/>
      </w:pPr>
      <w:r w:rsidRPr="001E59BF">
        <w:t xml:space="preserve">The safety justification for weapons in the assembly life-cycle phase splits up into a number of safety cases. The actual device has a Nuclear Explosives Safety Case (NESC) that addresses the lifecycle of the device from receipt and handling of the sub-components through assembly, the tooling and equipment involved in handling and operations, testing and despatch. </w:t>
      </w:r>
      <w:r w:rsidR="007B2BB7">
        <w:br/>
      </w:r>
      <w:r w:rsidRPr="001E59BF">
        <w:t xml:space="preserve">The </w:t>
      </w:r>
      <w:r>
        <w:t>reverse</w:t>
      </w:r>
      <w:r w:rsidRPr="001E59BF">
        <w:t xml:space="preserve"> operations for disassembly are also </w:t>
      </w:r>
      <w:r>
        <w:t>incorporated</w:t>
      </w:r>
      <w:r w:rsidRPr="001E59BF">
        <w:t xml:space="preserve">. The facilities involved in the various stages of manufacture and support for the sub-assembly programme have individual facility safety cases. The two </w:t>
      </w:r>
      <w:r>
        <w:t xml:space="preserve">AWE </w:t>
      </w:r>
      <w:r w:rsidRPr="001E59BF">
        <w:t>licensed sites</w:t>
      </w:r>
      <w:r>
        <w:t>’</w:t>
      </w:r>
      <w:r w:rsidRPr="001E59BF">
        <w:t xml:space="preserve"> safety cases </w:t>
      </w:r>
      <w:r>
        <w:t>encompass</w:t>
      </w:r>
      <w:r w:rsidRPr="001E59BF">
        <w:t xml:space="preserve"> the combined facility safety cases for the site</w:t>
      </w:r>
      <w:r>
        <w:t>s</w:t>
      </w:r>
      <w:r w:rsidRPr="001E59BF">
        <w:t xml:space="preserve"> and the infrastructure to support the sites' operation</w:t>
      </w:r>
      <w:r>
        <w:t>s</w:t>
      </w:r>
      <w:r w:rsidRPr="001E59BF">
        <w:t xml:space="preserve">. </w:t>
      </w:r>
    </w:p>
    <w:p w14:paraId="29E8F043" w14:textId="257D574B" w:rsidR="00DA09EA" w:rsidRDefault="00DA09EA" w:rsidP="007B2BB7">
      <w:pPr>
        <w:pStyle w:val="F9-Paragraph"/>
      </w:pPr>
      <w:r w:rsidRPr="001E59BF">
        <w:t xml:space="preserve">Where safety cases, or elements, are associated with the deployed nuclear device, in particular its reliability and potential for spurious operation, then these are considered to be associated with the design of the device. </w:t>
      </w:r>
      <w:r w:rsidR="007B2BB7">
        <w:br/>
      </w:r>
      <w:r w:rsidRPr="001E59BF">
        <w:t xml:space="preserve">Under the AWE Act 1991 Amendment Order 1997 these are not subject to scrutiny under licence conditions. Equally, aspects of weapon component make-up, stockpile logistics and programme constraints are not directly </w:t>
      </w:r>
      <w:r>
        <w:t>regulated</w:t>
      </w:r>
      <w:r w:rsidRPr="001E59BF">
        <w:t xml:space="preserve"> by </w:t>
      </w:r>
      <w:r>
        <w:t>ONR</w:t>
      </w:r>
      <w:r w:rsidRPr="001E59BF">
        <w:t xml:space="preserve">. In these cases, if appropriate, </w:t>
      </w:r>
      <w:r>
        <w:t>ONR</w:t>
      </w:r>
      <w:r w:rsidRPr="001E59BF">
        <w:t xml:space="preserve"> would seek assurance from DNSR that materials, numbers and programmes are justified.</w:t>
      </w:r>
      <w:r w:rsidR="008159B4">
        <w:t xml:space="preserve"> </w:t>
      </w:r>
      <w:r w:rsidRPr="001E59BF">
        <w:t xml:space="preserve">Safety cases demonstrating the safety of facilities, processes and handling within and between facilities on </w:t>
      </w:r>
      <w:r>
        <w:t xml:space="preserve">the AWE </w:t>
      </w:r>
      <w:r w:rsidRPr="001E59BF">
        <w:t>licensed sites fall within the sc</w:t>
      </w:r>
      <w:r>
        <w:t>ope of regulation under the Energy Act 2013 and NIA</w:t>
      </w:r>
      <w:r w:rsidRPr="001E59BF">
        <w:t>.</w:t>
      </w:r>
    </w:p>
    <w:p w14:paraId="496DB917" w14:textId="17E3CC20" w:rsidR="00DA09EA" w:rsidRPr="00D86F98" w:rsidRDefault="00DA09EA" w:rsidP="007B2BB7">
      <w:pPr>
        <w:pStyle w:val="Heading2"/>
        <w:numPr>
          <w:ilvl w:val="0"/>
          <w:numId w:val="0"/>
        </w:numPr>
      </w:pPr>
      <w:r w:rsidRPr="00D86F98">
        <w:t>Nav</w:t>
      </w:r>
      <w:r>
        <w:t>y Command (NC) and HM Naval</w:t>
      </w:r>
      <w:r w:rsidRPr="00D86F98">
        <w:t xml:space="preserve"> Base</w:t>
      </w:r>
      <w:r>
        <w:t>s</w:t>
      </w:r>
    </w:p>
    <w:p w14:paraId="11627DE7" w14:textId="388D72E4" w:rsidR="00DA09EA" w:rsidRDefault="00DA09EA" w:rsidP="007B2BB7">
      <w:pPr>
        <w:pStyle w:val="F9-Paragraph"/>
      </w:pPr>
      <w:r>
        <w:t>Although organisationally separate in MOD, for delivering safety there is a very close relationship between NC the equipment user and the DE&amp;S as the equipment provider.</w:t>
      </w:r>
      <w:r w:rsidR="008159B4">
        <w:t xml:space="preserve"> </w:t>
      </w:r>
      <w:r>
        <w:t>NC is headed up by a Fleet Commander; usually a 3* Vice Admiral.</w:t>
      </w:r>
      <w:r w:rsidR="008159B4">
        <w:t xml:space="preserve"> </w:t>
      </w:r>
      <w:r>
        <w:t>For ONR purposes the interface with NC is mainly through th</w:t>
      </w:r>
      <w:r w:rsidRPr="001E59BF">
        <w:t xml:space="preserve">e Naval Base Commanders (NBCs) at </w:t>
      </w:r>
      <w:r>
        <w:t xml:space="preserve">HMNB </w:t>
      </w:r>
      <w:r w:rsidRPr="001E59BF">
        <w:t>Devonport</w:t>
      </w:r>
      <w:r>
        <w:t xml:space="preserve"> and Clyde.</w:t>
      </w:r>
      <w:r w:rsidR="008159B4">
        <w:t xml:space="preserve"> </w:t>
      </w:r>
      <w:r w:rsidR="007B2BB7">
        <w:br/>
      </w:r>
      <w:r>
        <w:t>Parts of both of these sites are</w:t>
      </w:r>
      <w:r w:rsidRPr="001E59BF">
        <w:t xml:space="preserve"> formally authorised by DNSR in respect of naval base nuclear submarine operations.</w:t>
      </w:r>
    </w:p>
    <w:p w14:paraId="1FC1B3F2" w14:textId="0DD5784C" w:rsidR="00DA09EA" w:rsidRDefault="00DA09EA" w:rsidP="007B2BB7">
      <w:pPr>
        <w:pStyle w:val="F9-Paragraph"/>
      </w:pPr>
      <w:r w:rsidRPr="001E59BF">
        <w:t>NBCs are responsible, for nuclear safety within the Naval Bases at Clyde and Devonport</w:t>
      </w:r>
      <w:r>
        <w:t>, the individual in post is delegated by MOD as the Authorisee for the site</w:t>
      </w:r>
      <w:r w:rsidRPr="001E59BF">
        <w:t>.</w:t>
      </w:r>
      <w:r w:rsidR="008159B4">
        <w:t xml:space="preserve"> </w:t>
      </w:r>
      <w:r>
        <w:t xml:space="preserve">Each </w:t>
      </w:r>
      <w:r w:rsidRPr="001E59BF">
        <w:t>base</w:t>
      </w:r>
      <w:r>
        <w:t xml:space="preserve"> </w:t>
      </w:r>
      <w:r w:rsidRPr="001E59BF">
        <w:t>ha</w:t>
      </w:r>
      <w:r>
        <w:t>s</w:t>
      </w:r>
      <w:r w:rsidRPr="001E59BF">
        <w:t xml:space="preserve"> a Base Nuclear Safety Organisation (BNSO) that acts as an assuranc</w:t>
      </w:r>
      <w:r>
        <w:t>e department for the Authorisee</w:t>
      </w:r>
      <w:r w:rsidRPr="001E59BF">
        <w:t>.</w:t>
      </w:r>
      <w:r w:rsidR="008159B4">
        <w:t xml:space="preserve"> </w:t>
      </w:r>
      <w:r w:rsidRPr="001E59BF">
        <w:t xml:space="preserve">At </w:t>
      </w:r>
      <w:r>
        <w:t xml:space="preserve">the </w:t>
      </w:r>
      <w:r w:rsidRPr="001E59BF">
        <w:t xml:space="preserve">bases, nuclear safety for operational submarines is justified </w:t>
      </w:r>
      <w:r>
        <w:t>in</w:t>
      </w:r>
      <w:r w:rsidRPr="001E59BF">
        <w:t xml:space="preserve"> the Site (Facility) Safety Cases.</w:t>
      </w:r>
      <w:r w:rsidR="008159B4">
        <w:t xml:space="preserve"> </w:t>
      </w:r>
      <w:r w:rsidRPr="001E59BF">
        <w:t>Justification for operating in</w:t>
      </w:r>
      <w:r>
        <w:t xml:space="preserve"> non-standard configurations, such as during </w:t>
      </w:r>
      <w:r w:rsidRPr="001E59BF">
        <w:t>maintenance and repair</w:t>
      </w:r>
      <w:r>
        <w:t>,</w:t>
      </w:r>
      <w:r w:rsidRPr="001E59BF">
        <w:t xml:space="preserve"> is </w:t>
      </w:r>
      <w:r>
        <w:t xml:space="preserve">provided </w:t>
      </w:r>
      <w:r w:rsidRPr="001E59BF">
        <w:t xml:space="preserve">by the Authorisees </w:t>
      </w:r>
      <w:r>
        <w:t xml:space="preserve">through </w:t>
      </w:r>
      <w:r w:rsidRPr="001E59BF">
        <w:t xml:space="preserve">their </w:t>
      </w:r>
      <w:r>
        <w:t>AC14 arrangements</w:t>
      </w:r>
      <w:r w:rsidRPr="001E59BF">
        <w:t xml:space="preserve">. </w:t>
      </w:r>
      <w:r>
        <w:t xml:space="preserve">The </w:t>
      </w:r>
      <w:r w:rsidRPr="001E59BF">
        <w:t>management</w:t>
      </w:r>
      <w:r>
        <w:t xml:space="preserve"> systems for </w:t>
      </w:r>
      <w:r w:rsidRPr="001E59BF">
        <w:t xml:space="preserve">control of </w:t>
      </w:r>
      <w:r w:rsidR="007B2BB7">
        <w:br/>
      </w:r>
      <w:r w:rsidRPr="001E59BF">
        <w:t>nuclear</w:t>
      </w:r>
      <w:r>
        <w:t xml:space="preserve">-related </w:t>
      </w:r>
      <w:r w:rsidRPr="001E59BF">
        <w:t xml:space="preserve">work are </w:t>
      </w:r>
      <w:r>
        <w:t xml:space="preserve">heavily influenced by the </w:t>
      </w:r>
      <w:r w:rsidRPr="001E59BF">
        <w:t>Procedure Authori</w:t>
      </w:r>
      <w:r>
        <w:t>s</w:t>
      </w:r>
      <w:r w:rsidRPr="001E59BF">
        <w:t>ation Groups (PAGs)</w:t>
      </w:r>
      <w:r>
        <w:t xml:space="preserve"> and other Test Groups</w:t>
      </w:r>
      <w:r w:rsidRPr="001E59BF">
        <w:t>. These groups consist of representatives from the submarine, repair/maintenance organisation, design</w:t>
      </w:r>
      <w:r>
        <w:t>-</w:t>
      </w:r>
      <w:r w:rsidRPr="001E59BF">
        <w:t xml:space="preserve">authority and host squadron. NBCs also have responsibilities for nuclear </w:t>
      </w:r>
      <w:r>
        <w:t xml:space="preserve">emergency </w:t>
      </w:r>
      <w:r w:rsidRPr="001E59BF">
        <w:t xml:space="preserve">response at designated </w:t>
      </w:r>
      <w:r>
        <w:t>Operational</w:t>
      </w:r>
      <w:r w:rsidRPr="001E59BF">
        <w:t xml:space="preserve"> </w:t>
      </w:r>
      <w:r>
        <w:t>B</w:t>
      </w:r>
      <w:r w:rsidRPr="001E59BF">
        <w:t>erths.</w:t>
      </w:r>
    </w:p>
    <w:p w14:paraId="3F55E248" w14:textId="564909E4" w:rsidR="00DA09EA" w:rsidRDefault="00DA09EA" w:rsidP="007B2BB7">
      <w:pPr>
        <w:pStyle w:val="F9-Paragraph"/>
      </w:pPr>
      <w:r w:rsidRPr="001E59BF">
        <w:lastRenderedPageBreak/>
        <w:t>The licensed dockyard sites operate a similar system of PAGs, and Test Groups, as mandated by the M</w:t>
      </w:r>
      <w:r>
        <w:t>O</w:t>
      </w:r>
      <w:r w:rsidRPr="001E59BF">
        <w:t>D</w:t>
      </w:r>
      <w:r>
        <w:t xml:space="preserve"> arrangements</w:t>
      </w:r>
      <w:r w:rsidRPr="001E59BF">
        <w:t xml:space="preserve">. However, because these sites fall under </w:t>
      </w:r>
      <w:r w:rsidRPr="000471E6">
        <w:t>ONR</w:t>
      </w:r>
      <w:r w:rsidRPr="001E59BF">
        <w:t xml:space="preserve"> regulation, the PAG and Test Group management arrangements are regarded by </w:t>
      </w:r>
      <w:r>
        <w:t>ONR</w:t>
      </w:r>
      <w:r w:rsidRPr="001E59BF">
        <w:t xml:space="preserve"> as part of the licensee's management </w:t>
      </w:r>
      <w:r>
        <w:t xml:space="preserve">systems established to comply with the requirements </w:t>
      </w:r>
      <w:r w:rsidRPr="001E59BF">
        <w:t>of</w:t>
      </w:r>
      <w:r>
        <w:t xml:space="preserve"> the licence conditions, although they derive from MO</w:t>
      </w:r>
      <w:r w:rsidRPr="001E59BF">
        <w:t xml:space="preserve">D </w:t>
      </w:r>
      <w:r>
        <w:t>requirements</w:t>
      </w:r>
      <w:r w:rsidRPr="001E59BF">
        <w:t>.</w:t>
      </w:r>
      <w:r w:rsidR="008159B4">
        <w:t xml:space="preserve"> </w:t>
      </w:r>
      <w:r>
        <w:t>The NRTE at Vulcan is no longer considered to be a naval base by MOD and does not have a Base Commander, however it is Authorised by DNSR and comes under the auspices of NC.</w:t>
      </w:r>
    </w:p>
    <w:p w14:paraId="36D33F55" w14:textId="1306F48A" w:rsidR="00DA09EA" w:rsidRDefault="00DA09EA" w:rsidP="007B2BB7">
      <w:pPr>
        <w:pStyle w:val="Heading2"/>
        <w:numPr>
          <w:ilvl w:val="0"/>
          <w:numId w:val="0"/>
        </w:numPr>
      </w:pPr>
      <w:r w:rsidRPr="00033629">
        <w:t xml:space="preserve">MoD’s Internal </w:t>
      </w:r>
      <w:r>
        <w:t xml:space="preserve">Safety </w:t>
      </w:r>
      <w:r w:rsidRPr="00033629">
        <w:t>Regulation</w:t>
      </w:r>
      <w:r>
        <w:t xml:space="preserve"> - Defence Safety Authority (DSA)</w:t>
      </w:r>
    </w:p>
    <w:p w14:paraId="61317BE4" w14:textId="67091181" w:rsidR="00DA09EA" w:rsidRPr="002C3F27" w:rsidRDefault="00DA09EA" w:rsidP="007B2BB7">
      <w:pPr>
        <w:pStyle w:val="F9-Paragraph"/>
      </w:pPr>
      <w:r>
        <w:t xml:space="preserve">The </w:t>
      </w:r>
      <w:r w:rsidRPr="002C3F27">
        <w:t>D</w:t>
      </w:r>
      <w:r>
        <w:t>SA was created in 2015 to bring together all the separate military regulators within MOD.</w:t>
      </w:r>
      <w:r w:rsidR="008159B4">
        <w:t xml:space="preserve"> </w:t>
      </w:r>
      <w:r>
        <w:t xml:space="preserve">The </w:t>
      </w:r>
      <w:proofErr w:type="spellStart"/>
      <w:r>
        <w:t>SofS</w:t>
      </w:r>
      <w:proofErr w:type="spellEnd"/>
      <w:r>
        <w:t xml:space="preserve"> delegates authority for regulation of nuclear and radiological safety in the DNP to the Director General of DSA </w:t>
      </w:r>
      <w:r w:rsidR="007B2BB7">
        <w:br/>
      </w:r>
      <w:r>
        <w:t>(3* level) - who in turn delegates to the Head of DNSR.</w:t>
      </w:r>
      <w:r w:rsidR="00F9625E">
        <w:t xml:space="preserve"> </w:t>
      </w:r>
      <w:r>
        <w:t>The Head of DNSR also reports to the DG DSA.</w:t>
      </w:r>
      <w:r w:rsidR="008159B4">
        <w:t xml:space="preserve"> </w:t>
      </w:r>
    </w:p>
    <w:p w14:paraId="12CBF52D" w14:textId="77777777" w:rsidR="00DA09EA" w:rsidRPr="001E59BF" w:rsidRDefault="00DA09EA" w:rsidP="007B2BB7">
      <w:pPr>
        <w:pStyle w:val="Heading3"/>
        <w:numPr>
          <w:ilvl w:val="0"/>
          <w:numId w:val="0"/>
        </w:numPr>
      </w:pPr>
      <w:r w:rsidRPr="00AA25B2">
        <w:t>Defence Nuclear Safety Regulator (DNSR)</w:t>
      </w:r>
    </w:p>
    <w:p w14:paraId="35897213" w14:textId="4E7BCC27" w:rsidR="00DA09EA" w:rsidRDefault="00DA09EA" w:rsidP="007B2BB7">
      <w:pPr>
        <w:pStyle w:val="F9-Paragraph"/>
      </w:pPr>
      <w:r w:rsidRPr="001E59BF">
        <w:t xml:space="preserve">DNSR is </w:t>
      </w:r>
      <w:r>
        <w:t xml:space="preserve">part of the DSA and is </w:t>
      </w:r>
      <w:r w:rsidRPr="001E59BF">
        <w:t xml:space="preserve">responsible for setting regulatory policy for the </w:t>
      </w:r>
      <w:r>
        <w:t xml:space="preserve">DNP </w:t>
      </w:r>
      <w:r w:rsidRPr="001E59BF">
        <w:t>and for providing assurance to the Secretary of State for Defence that the M</w:t>
      </w:r>
      <w:r>
        <w:t>O</w:t>
      </w:r>
      <w:r w:rsidRPr="001E59BF">
        <w:t>D executive organi</w:t>
      </w:r>
      <w:r>
        <w:t>s</w:t>
      </w:r>
      <w:r w:rsidRPr="001E59BF">
        <w:t xml:space="preserve">ations are </w:t>
      </w:r>
      <w:r>
        <w:t xml:space="preserve">meeting </w:t>
      </w:r>
      <w:r w:rsidRPr="001E59BF">
        <w:t xml:space="preserve">the necessary </w:t>
      </w:r>
      <w:r>
        <w:t xml:space="preserve">standards </w:t>
      </w:r>
      <w:r w:rsidRPr="001E59BF">
        <w:t xml:space="preserve">of </w:t>
      </w:r>
      <w:r>
        <w:t>nuclear and radiological safety</w:t>
      </w:r>
      <w:r w:rsidRPr="001E59BF">
        <w:t xml:space="preserve">. </w:t>
      </w:r>
      <w:r>
        <w:t>Although the Head of DNSR has direct access to the Permanent Under-Secretary (PUS) for significant safety matters, i</w:t>
      </w:r>
      <w:r w:rsidRPr="001E59BF">
        <w:t xml:space="preserve">n practice DNSR </w:t>
      </w:r>
      <w:r>
        <w:t>reports through the Director General of DSA who is in turn accountable</w:t>
      </w:r>
      <w:r w:rsidRPr="001E59BF">
        <w:t xml:space="preserve"> to the M</w:t>
      </w:r>
      <w:r>
        <w:t>O</w:t>
      </w:r>
      <w:r w:rsidRPr="001E59BF">
        <w:t xml:space="preserve">D </w:t>
      </w:r>
      <w:r>
        <w:t>PUS (a 4*)</w:t>
      </w:r>
      <w:r w:rsidRPr="001E59BF">
        <w:t>.</w:t>
      </w:r>
      <w:r w:rsidR="008159B4">
        <w:t xml:space="preserve"> </w:t>
      </w:r>
      <w:r w:rsidRPr="001E59BF">
        <w:t xml:space="preserve">DNSR </w:t>
      </w:r>
      <w:r>
        <w:t xml:space="preserve">comprises the </w:t>
      </w:r>
      <w:r w:rsidRPr="001E59BF">
        <w:t>Nuclear Propulsion Regulator (NPR) and the Nuclear Weapon Regulator (NWR).</w:t>
      </w:r>
      <w:r w:rsidR="008159B4">
        <w:t xml:space="preserve"> </w:t>
      </w:r>
      <w:r>
        <w:t>DNSR’s a</w:t>
      </w:r>
      <w:r w:rsidRPr="001E59BF">
        <w:t>ssessment and technical support work is carried out by the Regulatory Support Department</w:t>
      </w:r>
      <w:r>
        <w:t xml:space="preserve"> (RSD)</w:t>
      </w:r>
      <w:r w:rsidRPr="001E59BF">
        <w:t xml:space="preserve"> of </w:t>
      </w:r>
      <w:r>
        <w:t>AMEC</w:t>
      </w:r>
      <w:r w:rsidRPr="001E59BF">
        <w:t xml:space="preserve"> and the Defence Science and Technology Laboratory</w:t>
      </w:r>
      <w:r>
        <w:t xml:space="preserve"> (</w:t>
      </w:r>
      <w:r w:rsidRPr="001E59BF">
        <w:t>D</w:t>
      </w:r>
      <w:r>
        <w:t>STL)</w:t>
      </w:r>
      <w:r w:rsidRPr="001E59BF">
        <w:t>.</w:t>
      </w:r>
      <w:r w:rsidR="008159B4">
        <w:t xml:space="preserve"> </w:t>
      </w:r>
      <w:r w:rsidRPr="001E59BF">
        <w:t xml:space="preserve">DNSR </w:t>
      </w:r>
      <w:r>
        <w:t>also</w:t>
      </w:r>
      <w:r w:rsidRPr="001E59BF">
        <w:t xml:space="preserve"> provide</w:t>
      </w:r>
      <w:r>
        <w:t>s</w:t>
      </w:r>
      <w:r w:rsidRPr="001E59BF">
        <w:t xml:space="preserve"> advice and guidance to </w:t>
      </w:r>
      <w:r>
        <w:t>SWPT and NPPT</w:t>
      </w:r>
      <w:r w:rsidRPr="001E59BF">
        <w:t xml:space="preserve">, Naval Bases and defence contractors, </w:t>
      </w:r>
      <w:r>
        <w:t>on applicable nuclear safety standards</w:t>
      </w:r>
      <w:r w:rsidRPr="001E59BF">
        <w:t xml:space="preserve">. </w:t>
      </w:r>
      <w:r>
        <w:t>Delegated r</w:t>
      </w:r>
      <w:r w:rsidRPr="001E59BF">
        <w:t>egulatory authority is applied either on a civil law contractual basis or via M</w:t>
      </w:r>
      <w:r>
        <w:t>O</w:t>
      </w:r>
      <w:r w:rsidRPr="001E59BF">
        <w:t>D policy and procedures, depending on the circumstances.</w:t>
      </w:r>
      <w:r>
        <w:br w:type="page"/>
      </w:r>
    </w:p>
    <w:p w14:paraId="33929005" w14:textId="208911D7" w:rsidR="00C63B86" w:rsidRDefault="00C63B86" w:rsidP="00C63B86">
      <w:pPr>
        <w:pStyle w:val="Caption"/>
        <w:keepNext/>
      </w:pPr>
      <w:r>
        <w:lastRenderedPageBreak/>
        <w:t xml:space="preserve">Table </w:t>
      </w:r>
      <w:r w:rsidR="004B765D">
        <w:fldChar w:fldCharType="begin"/>
      </w:r>
      <w:r w:rsidR="004B765D">
        <w:instrText xml:space="preserve"> SEQ Table \* ARABIC </w:instrText>
      </w:r>
      <w:r w:rsidR="004B765D">
        <w:fldChar w:fldCharType="separate"/>
      </w:r>
      <w:r w:rsidR="0011109F">
        <w:rPr>
          <w:noProof/>
        </w:rPr>
        <w:t>1</w:t>
      </w:r>
      <w:r w:rsidR="004B765D">
        <w:rPr>
          <w:noProof/>
        </w:rPr>
        <w:fldChar w:fldCharType="end"/>
      </w:r>
      <w:r>
        <w:t xml:space="preserve"> - Scope of regulation in the DNP by ONR and DNSR.</w:t>
      </w:r>
    </w:p>
    <w:tbl>
      <w:tblPr>
        <w:tblStyle w:val="ONRTable1"/>
        <w:tblW w:w="5003" w:type="pct"/>
        <w:tblInd w:w="0" w:type="dxa"/>
        <w:tblLook w:val="01E0" w:firstRow="1" w:lastRow="1" w:firstColumn="1" w:lastColumn="1" w:noHBand="0" w:noVBand="0"/>
      </w:tblPr>
      <w:tblGrid>
        <w:gridCol w:w="1801"/>
        <w:gridCol w:w="775"/>
        <w:gridCol w:w="773"/>
        <w:gridCol w:w="773"/>
        <w:gridCol w:w="773"/>
        <w:gridCol w:w="778"/>
        <w:gridCol w:w="3358"/>
      </w:tblGrid>
      <w:tr w:rsidR="00C63B86" w:rsidRPr="00C63B86" w14:paraId="0E84C162" w14:textId="77777777" w:rsidTr="0011109F">
        <w:trPr>
          <w:cnfStyle w:val="100000000000" w:firstRow="1" w:lastRow="0" w:firstColumn="0" w:lastColumn="0" w:oddVBand="0" w:evenVBand="0" w:oddHBand="0" w:evenHBand="0" w:firstRowFirstColumn="0" w:firstRowLastColumn="0" w:lastRowFirstColumn="0" w:lastRowLastColumn="0"/>
          <w:trHeight w:val="2190"/>
          <w:tblHeader/>
        </w:trPr>
        <w:tc>
          <w:tcPr>
            <w:tcW w:w="997" w:type="pct"/>
          </w:tcPr>
          <w:p w14:paraId="543258A2" w14:textId="0EF9D828" w:rsidR="00DA09EA" w:rsidRPr="00C63B86" w:rsidRDefault="00C63B86" w:rsidP="005472EC">
            <w:pPr>
              <w:pStyle w:val="Default"/>
              <w:tabs>
                <w:tab w:val="left" w:pos="567"/>
              </w:tabs>
              <w:overflowPunct w:val="0"/>
              <w:spacing w:before="60" w:after="60"/>
              <w:jc w:val="center"/>
              <w:textAlignment w:val="baseline"/>
              <w:rPr>
                <w:rFonts w:asciiTheme="minorHAnsi" w:hAnsiTheme="minorHAnsi" w:cstheme="minorHAnsi"/>
              </w:rPr>
            </w:pPr>
            <w:r>
              <w:rPr>
                <w:rFonts w:asciiTheme="minorHAnsi" w:hAnsiTheme="minorHAnsi" w:cstheme="minorHAnsi"/>
                <w:b w:val="0"/>
              </w:rPr>
              <w:t>Site/ Facility</w:t>
            </w:r>
          </w:p>
        </w:tc>
        <w:tc>
          <w:tcPr>
            <w:tcW w:w="429" w:type="pct"/>
            <w:textDirection w:val="btLr"/>
            <w:vAlign w:val="center"/>
          </w:tcPr>
          <w:p w14:paraId="2A7F2FC5" w14:textId="77777777" w:rsidR="00DA09EA" w:rsidRPr="00C63B86" w:rsidRDefault="00DA09EA" w:rsidP="005472EC">
            <w:pPr>
              <w:pStyle w:val="Default"/>
              <w:tabs>
                <w:tab w:val="left" w:pos="567"/>
              </w:tabs>
              <w:overflowPunct w:val="0"/>
              <w:spacing w:before="60" w:after="60"/>
              <w:ind w:left="113" w:right="113"/>
              <w:textAlignment w:val="baseline"/>
              <w:rPr>
                <w:rFonts w:asciiTheme="minorHAnsi" w:hAnsiTheme="minorHAnsi" w:cstheme="minorHAnsi"/>
                <w:b w:val="0"/>
              </w:rPr>
            </w:pPr>
            <w:r w:rsidRPr="00C63B86">
              <w:rPr>
                <w:rFonts w:asciiTheme="minorHAnsi" w:hAnsiTheme="minorHAnsi" w:cstheme="minorHAnsi"/>
                <w:b w:val="0"/>
              </w:rPr>
              <w:t>Crown Control</w:t>
            </w:r>
          </w:p>
        </w:tc>
        <w:tc>
          <w:tcPr>
            <w:tcW w:w="428" w:type="pct"/>
            <w:textDirection w:val="btLr"/>
            <w:vAlign w:val="center"/>
          </w:tcPr>
          <w:p w14:paraId="6C586823" w14:textId="675CBFE7" w:rsidR="00DA09EA" w:rsidRPr="00C63B86" w:rsidRDefault="00DA09EA" w:rsidP="005472EC">
            <w:pPr>
              <w:pStyle w:val="Default"/>
              <w:tabs>
                <w:tab w:val="left" w:pos="567"/>
              </w:tabs>
              <w:overflowPunct w:val="0"/>
              <w:spacing w:before="60" w:after="60"/>
              <w:ind w:left="113" w:right="113"/>
              <w:textAlignment w:val="baseline"/>
              <w:rPr>
                <w:rFonts w:asciiTheme="minorHAnsi" w:hAnsiTheme="minorHAnsi" w:cstheme="minorHAnsi"/>
                <w:b w:val="0"/>
                <w:vertAlign w:val="superscript"/>
              </w:rPr>
            </w:pPr>
            <w:r w:rsidRPr="00C63B86">
              <w:rPr>
                <w:rFonts w:asciiTheme="minorHAnsi" w:hAnsiTheme="minorHAnsi" w:cstheme="minorHAnsi"/>
                <w:b w:val="0"/>
              </w:rPr>
              <w:t>GOCO</w:t>
            </w:r>
            <w:r w:rsidR="00C63B86">
              <w:rPr>
                <w:rStyle w:val="FootnoteReference"/>
                <w:rFonts w:asciiTheme="minorHAnsi" w:hAnsiTheme="minorHAnsi" w:cstheme="minorHAnsi"/>
                <w:b w:val="0"/>
              </w:rPr>
              <w:footnoteReference w:id="2"/>
            </w:r>
          </w:p>
        </w:tc>
        <w:tc>
          <w:tcPr>
            <w:tcW w:w="428" w:type="pct"/>
            <w:textDirection w:val="btLr"/>
            <w:vAlign w:val="center"/>
          </w:tcPr>
          <w:p w14:paraId="16A0032C" w14:textId="3AB61A4E" w:rsidR="00DA09EA" w:rsidRPr="00C63B86" w:rsidRDefault="0047752C" w:rsidP="005472EC">
            <w:pPr>
              <w:pStyle w:val="Default"/>
              <w:tabs>
                <w:tab w:val="left" w:pos="567"/>
              </w:tabs>
              <w:overflowPunct w:val="0"/>
              <w:spacing w:before="60" w:after="60"/>
              <w:ind w:left="113" w:right="113"/>
              <w:textAlignment w:val="baseline"/>
              <w:rPr>
                <w:rFonts w:asciiTheme="minorHAnsi" w:hAnsiTheme="minorHAnsi" w:cstheme="minorHAnsi"/>
                <w:b w:val="0"/>
              </w:rPr>
            </w:pPr>
            <w:r>
              <w:rPr>
                <w:rFonts w:asciiTheme="minorHAnsi" w:hAnsiTheme="minorHAnsi" w:cstheme="minorHAnsi"/>
                <w:b w:val="0"/>
              </w:rPr>
              <w:t>COO</w:t>
            </w:r>
            <w:r>
              <w:rPr>
                <w:rStyle w:val="FootnoteReference"/>
                <w:rFonts w:asciiTheme="minorHAnsi" w:hAnsiTheme="minorHAnsi" w:cstheme="minorHAnsi"/>
                <w:b w:val="0"/>
              </w:rPr>
              <w:footnoteReference w:id="3"/>
            </w:r>
          </w:p>
        </w:tc>
        <w:tc>
          <w:tcPr>
            <w:tcW w:w="428" w:type="pct"/>
            <w:textDirection w:val="btLr"/>
            <w:vAlign w:val="center"/>
          </w:tcPr>
          <w:p w14:paraId="13A67D96" w14:textId="77777777" w:rsidR="00DA09EA" w:rsidRPr="00C63B86" w:rsidRDefault="00DA09EA" w:rsidP="005472EC">
            <w:pPr>
              <w:pStyle w:val="Default"/>
              <w:tabs>
                <w:tab w:val="left" w:pos="567"/>
              </w:tabs>
              <w:overflowPunct w:val="0"/>
              <w:spacing w:before="60" w:after="60"/>
              <w:ind w:left="113" w:right="113"/>
              <w:textAlignment w:val="baseline"/>
              <w:rPr>
                <w:rFonts w:asciiTheme="minorHAnsi" w:hAnsiTheme="minorHAnsi" w:cstheme="minorHAnsi"/>
                <w:b w:val="0"/>
              </w:rPr>
            </w:pPr>
            <w:r w:rsidRPr="00C63B86">
              <w:rPr>
                <w:rFonts w:asciiTheme="minorHAnsi" w:hAnsiTheme="minorHAnsi" w:cstheme="minorHAnsi"/>
                <w:b w:val="0"/>
              </w:rPr>
              <w:t xml:space="preserve">ONR Licensed </w:t>
            </w:r>
          </w:p>
        </w:tc>
        <w:tc>
          <w:tcPr>
            <w:tcW w:w="431" w:type="pct"/>
            <w:textDirection w:val="btLr"/>
            <w:vAlign w:val="center"/>
          </w:tcPr>
          <w:p w14:paraId="752CABB8" w14:textId="77777777" w:rsidR="00DA09EA" w:rsidRPr="00C63B86" w:rsidRDefault="00DA09EA" w:rsidP="005472EC">
            <w:pPr>
              <w:pStyle w:val="Default"/>
              <w:tabs>
                <w:tab w:val="left" w:pos="567"/>
              </w:tabs>
              <w:overflowPunct w:val="0"/>
              <w:spacing w:before="60" w:after="60"/>
              <w:ind w:left="113" w:right="113"/>
              <w:textAlignment w:val="baseline"/>
              <w:rPr>
                <w:rFonts w:asciiTheme="minorHAnsi" w:hAnsiTheme="minorHAnsi" w:cstheme="minorHAnsi"/>
                <w:b w:val="0"/>
              </w:rPr>
            </w:pPr>
            <w:r w:rsidRPr="00C63B86">
              <w:rPr>
                <w:rFonts w:asciiTheme="minorHAnsi" w:hAnsiTheme="minorHAnsi" w:cstheme="minorHAnsi"/>
                <w:b w:val="0"/>
              </w:rPr>
              <w:t>DNSR Authorised</w:t>
            </w:r>
          </w:p>
        </w:tc>
        <w:tc>
          <w:tcPr>
            <w:tcW w:w="1860" w:type="pct"/>
          </w:tcPr>
          <w:p w14:paraId="4DC4B5F1" w14:textId="2DC9B150"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b w:val="0"/>
              </w:rPr>
            </w:pPr>
            <w:r w:rsidRPr="00C63B86">
              <w:rPr>
                <w:rFonts w:asciiTheme="minorHAnsi" w:hAnsiTheme="minorHAnsi" w:cstheme="minorHAnsi"/>
                <w:b w:val="0"/>
              </w:rPr>
              <w:t>Legal/</w:t>
            </w:r>
            <w:r w:rsidR="005472EC">
              <w:rPr>
                <w:rFonts w:asciiTheme="minorHAnsi" w:hAnsiTheme="minorHAnsi" w:cstheme="minorHAnsi"/>
                <w:b w:val="0"/>
              </w:rPr>
              <w:t xml:space="preserve"> </w:t>
            </w:r>
            <w:r w:rsidRPr="00C63B86">
              <w:rPr>
                <w:rFonts w:asciiTheme="minorHAnsi" w:hAnsiTheme="minorHAnsi" w:cstheme="minorHAnsi"/>
                <w:b w:val="0"/>
              </w:rPr>
              <w:t>Organisational Position</w:t>
            </w:r>
          </w:p>
        </w:tc>
      </w:tr>
      <w:tr w:rsidR="005472EC" w:rsidRPr="00C63B86" w14:paraId="42D79B3F" w14:textId="77777777" w:rsidTr="0011109F">
        <w:tc>
          <w:tcPr>
            <w:tcW w:w="997" w:type="pct"/>
          </w:tcPr>
          <w:p w14:paraId="15FB967C"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AWE Aldermaston </w:t>
            </w:r>
          </w:p>
        </w:tc>
        <w:tc>
          <w:tcPr>
            <w:tcW w:w="429" w:type="pct"/>
          </w:tcPr>
          <w:p w14:paraId="6FC8CA44"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05048DE4"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1AC4089F"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6D8B765A"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1A485C8C"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65133874"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2D69B2ED"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4B020072"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26D7E0CB" w14:textId="4E86EB27"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The site is owned by the MOD. Operations are contracted out to AWE Management Ltd, and site is licensed to AWE plc.</w:t>
            </w:r>
            <w:r w:rsidR="008159B4" w:rsidRPr="0047752C">
              <w:rPr>
                <w:rFonts w:asciiTheme="minorHAnsi" w:hAnsiTheme="minorHAnsi" w:cstheme="minorHAnsi"/>
                <w:sz w:val="22"/>
              </w:rPr>
              <w:t xml:space="preserve"> </w:t>
            </w:r>
            <w:r w:rsidRPr="0047752C">
              <w:rPr>
                <w:rFonts w:asciiTheme="minorHAnsi" w:hAnsiTheme="minorHAnsi" w:cstheme="minorHAnsi"/>
                <w:sz w:val="22"/>
              </w:rPr>
              <w:t>ONR has statutory regulatory authority up to the point of assembly of the fissile material to conventional explosives. The DNSR Authorisee for weapons design and modification related matters, is the Managing Director of AWE plc.</w:t>
            </w:r>
          </w:p>
        </w:tc>
      </w:tr>
      <w:tr w:rsidR="005472EC" w:rsidRPr="00C63B86" w14:paraId="06722E40" w14:textId="77777777" w:rsidTr="0011109F">
        <w:trPr>
          <w:trHeight w:val="262"/>
        </w:trPr>
        <w:tc>
          <w:tcPr>
            <w:tcW w:w="997" w:type="pct"/>
          </w:tcPr>
          <w:p w14:paraId="646B8F02"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AWE Burghfield </w:t>
            </w:r>
          </w:p>
        </w:tc>
        <w:tc>
          <w:tcPr>
            <w:tcW w:w="429" w:type="pct"/>
          </w:tcPr>
          <w:p w14:paraId="0D5A38BD"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710DBF3C" w14:textId="7831E43E"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r w:rsidRPr="00C63B86">
              <w:rPr>
                <w:rFonts w:ascii="Segoe UI Symbol" w:eastAsia="MS Gothic" w:hAnsi="Segoe UI Symbol" w:cs="Segoe UI Symbol"/>
                <w:color w:val="273D49"/>
                <w:szCs w:val="24"/>
                <w:lang w:val="en-US"/>
              </w:rPr>
              <w:t>✓</w:t>
            </w:r>
          </w:p>
        </w:tc>
        <w:tc>
          <w:tcPr>
            <w:tcW w:w="428" w:type="pct"/>
          </w:tcPr>
          <w:p w14:paraId="376E57C9"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1F2A7E95"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3C46D553"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047297AA"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3B310550"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62A59C83" w14:textId="77777777" w:rsidR="00DA09EA" w:rsidRPr="0047752C" w:rsidRDefault="00DA09EA" w:rsidP="005472EC">
            <w:pPr>
              <w:pStyle w:val="Default"/>
              <w:tabs>
                <w:tab w:val="left" w:pos="567"/>
              </w:tabs>
              <w:overflowPunct w:val="0"/>
              <w:spacing w:before="60" w:after="60"/>
              <w:textAlignment w:val="baseline"/>
              <w:rPr>
                <w:rFonts w:asciiTheme="minorHAnsi" w:hAnsiTheme="minorHAnsi" w:cstheme="minorHAnsi"/>
                <w:sz w:val="22"/>
                <w:szCs w:val="22"/>
              </w:rPr>
            </w:pPr>
            <w:r w:rsidRPr="0047752C">
              <w:rPr>
                <w:rFonts w:asciiTheme="minorHAnsi" w:hAnsiTheme="minorHAnsi" w:cstheme="minorHAnsi"/>
                <w:sz w:val="22"/>
                <w:szCs w:val="22"/>
              </w:rPr>
              <w:t>Position as above for AWE (A)</w:t>
            </w:r>
          </w:p>
        </w:tc>
      </w:tr>
      <w:tr w:rsidR="005472EC" w:rsidRPr="00C63B86" w14:paraId="4BD3E559" w14:textId="77777777" w:rsidTr="0011109F">
        <w:tc>
          <w:tcPr>
            <w:tcW w:w="997" w:type="pct"/>
          </w:tcPr>
          <w:p w14:paraId="65650CDD"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Devonshire Dock Complex at Barrow-in-Furness</w:t>
            </w:r>
          </w:p>
        </w:tc>
        <w:tc>
          <w:tcPr>
            <w:tcW w:w="429" w:type="pct"/>
          </w:tcPr>
          <w:p w14:paraId="70AB5C4A"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79007332"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21505029"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11FE646"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5FD1D9CE"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109D8D87"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074B37C8"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6BA7AEEC"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1AEE8793" w14:textId="54439549"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BAE owned and licensed to BAESM Ltd; the licensed and authorised sites coincide and are encompassed in a larger industrial complex.</w:t>
            </w:r>
            <w:r w:rsidR="008159B4" w:rsidRPr="0047752C">
              <w:rPr>
                <w:rFonts w:asciiTheme="minorHAnsi" w:hAnsiTheme="minorHAnsi" w:cstheme="minorHAnsi"/>
                <w:sz w:val="22"/>
              </w:rPr>
              <w:t xml:space="preserve"> </w:t>
            </w:r>
            <w:r w:rsidRPr="0047752C">
              <w:rPr>
                <w:rFonts w:asciiTheme="minorHAnsi" w:hAnsiTheme="minorHAnsi" w:cstheme="minorHAnsi"/>
                <w:sz w:val="22"/>
              </w:rPr>
              <w:t>ONR has statutory authority for prescribed activities and DNSR takes the lead for active commissioning activities in the completed submarine; although LCs still apply through commissioning.</w:t>
            </w:r>
            <w:r w:rsidR="008159B4" w:rsidRPr="0047752C">
              <w:rPr>
                <w:rFonts w:asciiTheme="minorHAnsi" w:hAnsiTheme="minorHAnsi" w:cstheme="minorHAnsi"/>
                <w:sz w:val="22"/>
              </w:rPr>
              <w:t xml:space="preserve"> </w:t>
            </w:r>
            <w:r w:rsidRPr="0047752C">
              <w:rPr>
                <w:rFonts w:asciiTheme="minorHAnsi" w:hAnsiTheme="minorHAnsi" w:cstheme="minorHAnsi"/>
                <w:sz w:val="22"/>
              </w:rPr>
              <w:t>DNSR’s authority covers NRP safety case and related manufacture and assembly.</w:t>
            </w:r>
          </w:p>
        </w:tc>
      </w:tr>
      <w:tr w:rsidR="005472EC" w:rsidRPr="00C63B86" w14:paraId="2705C8FE" w14:textId="77777777" w:rsidTr="0011109F">
        <w:trPr>
          <w:cantSplit/>
        </w:trPr>
        <w:tc>
          <w:tcPr>
            <w:tcW w:w="997" w:type="pct"/>
          </w:tcPr>
          <w:p w14:paraId="1B126419"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lastRenderedPageBreak/>
              <w:t xml:space="preserve">Devonport Royal Dockyard Ltd </w:t>
            </w:r>
          </w:p>
          <w:p w14:paraId="2B96C19D"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p>
        </w:tc>
        <w:tc>
          <w:tcPr>
            <w:tcW w:w="429" w:type="pct"/>
          </w:tcPr>
          <w:p w14:paraId="518E7628"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6157B95E"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7D6F2702"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C386C17"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0B978BA5"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4FD4F1E3"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37506D1A"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3765DE8"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0EFD507F" w14:textId="327E8919"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Owned and operated by Babcock International and licensed to DRDL, the site is contiguous with parts of 5 Basin and its associated berths, parts of which are Authorised but not licensed. The reactors are comprised in a means of transport when in 5 Basin. 3 Basin is not licensed or authorised and contains a number of fuelled laid-up submarines, which themselves are Authorised.</w:t>
            </w:r>
            <w:r w:rsidR="008159B4" w:rsidRPr="0047752C">
              <w:rPr>
                <w:rFonts w:asciiTheme="minorHAnsi" w:hAnsiTheme="minorHAnsi" w:cstheme="minorHAnsi"/>
                <w:sz w:val="22"/>
              </w:rPr>
              <w:t xml:space="preserve"> </w:t>
            </w:r>
            <w:r w:rsidRPr="0047752C">
              <w:rPr>
                <w:rFonts w:asciiTheme="minorHAnsi" w:hAnsiTheme="minorHAnsi" w:cstheme="minorHAnsi"/>
                <w:sz w:val="22"/>
              </w:rPr>
              <w:t xml:space="preserve">It is notable that laid-up submarines meet the ONR criteria for bulk storage of radioactive material, and in other circumstances would be licensed. </w:t>
            </w:r>
          </w:p>
        </w:tc>
      </w:tr>
      <w:tr w:rsidR="005472EC" w:rsidRPr="00C63B86" w14:paraId="227CAA05" w14:textId="77777777" w:rsidTr="0011109F">
        <w:tc>
          <w:tcPr>
            <w:tcW w:w="997" w:type="pct"/>
          </w:tcPr>
          <w:p w14:paraId="23FC7C3C"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RRMPOL Derby Manufacturing and Neptune Sites </w:t>
            </w:r>
          </w:p>
        </w:tc>
        <w:tc>
          <w:tcPr>
            <w:tcW w:w="429" w:type="pct"/>
          </w:tcPr>
          <w:p w14:paraId="2836D9F9"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5B54E692"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1AFB9BA1" w14:textId="763345A5" w:rsidR="00DA09EA" w:rsidRPr="00082B3F" w:rsidRDefault="00DA09EA" w:rsidP="00082B3F">
            <w:pPr>
              <w:spacing w:before="60" w:after="60" w:line="240" w:lineRule="auto"/>
              <w:jc w:val="center"/>
              <w:rPr>
                <w:rFonts w:asciiTheme="minorHAnsi" w:hAnsiTheme="minorHAnsi" w:cstheme="minorHAnsi"/>
                <w:szCs w:val="24"/>
                <w:vertAlign w:val="superscript"/>
              </w:rPr>
            </w:pPr>
            <w:r w:rsidRPr="00C63B86">
              <w:rPr>
                <w:rFonts w:ascii="Segoe UI Symbol" w:eastAsia="MS Gothic" w:hAnsi="Segoe UI Symbol" w:cs="Segoe UI Symbol"/>
                <w:color w:val="273D49"/>
                <w:szCs w:val="24"/>
                <w:lang w:val="en-US"/>
              </w:rPr>
              <w:t>✓</w:t>
            </w:r>
          </w:p>
        </w:tc>
        <w:tc>
          <w:tcPr>
            <w:tcW w:w="428" w:type="pct"/>
          </w:tcPr>
          <w:p w14:paraId="418E352C"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079AAFFB"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545DDF3D" w14:textId="77777777" w:rsidR="00DA09EA" w:rsidRPr="00C63B86" w:rsidRDefault="00DA09EA" w:rsidP="005472EC">
            <w:pPr>
              <w:spacing w:before="60" w:after="60" w:line="240" w:lineRule="auto"/>
              <w:jc w:val="center"/>
              <w:rPr>
                <w:rFonts w:asciiTheme="minorHAnsi" w:hAnsiTheme="minorHAnsi" w:cstheme="minorHAnsi"/>
                <w:szCs w:val="24"/>
              </w:rPr>
            </w:pPr>
          </w:p>
        </w:tc>
        <w:tc>
          <w:tcPr>
            <w:tcW w:w="1860" w:type="pct"/>
          </w:tcPr>
          <w:p w14:paraId="304A03B3" w14:textId="2B1B5CE1"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Rolls Royce leased</w:t>
            </w:r>
            <w:r w:rsidRPr="0047752C">
              <w:rPr>
                <w:rFonts w:asciiTheme="minorHAnsi" w:hAnsiTheme="minorHAnsi" w:cstheme="minorHAnsi"/>
                <w:sz w:val="22"/>
                <w:vertAlign w:val="superscript"/>
              </w:rPr>
              <w:t>2</w:t>
            </w:r>
            <w:r w:rsidRPr="0047752C">
              <w:rPr>
                <w:rFonts w:asciiTheme="minorHAnsi" w:hAnsiTheme="minorHAnsi" w:cstheme="minorHAnsi"/>
                <w:sz w:val="22"/>
              </w:rPr>
              <w:t xml:space="preserve"> and operated, there are 2 separate licensed sites that are part of the larger Raynesway Rolls Royce industrial site.</w:t>
            </w:r>
            <w:r w:rsidR="008159B4" w:rsidRPr="0047752C">
              <w:rPr>
                <w:rFonts w:asciiTheme="minorHAnsi" w:hAnsiTheme="minorHAnsi" w:cstheme="minorHAnsi"/>
                <w:sz w:val="22"/>
              </w:rPr>
              <w:t xml:space="preserve"> </w:t>
            </w:r>
            <w:r w:rsidRPr="0047752C">
              <w:rPr>
                <w:rFonts w:asciiTheme="minorHAnsi" w:hAnsiTheme="minorHAnsi" w:cstheme="minorHAnsi"/>
                <w:sz w:val="22"/>
              </w:rPr>
              <w:t>Although not Authorised DNSR has an interest through the activities of the NRP Authorisee.</w:t>
            </w:r>
          </w:p>
        </w:tc>
      </w:tr>
      <w:tr w:rsidR="005472EC" w:rsidRPr="00C63B86" w14:paraId="6F91E5FA" w14:textId="77777777" w:rsidTr="0011109F">
        <w:tc>
          <w:tcPr>
            <w:tcW w:w="997" w:type="pct"/>
          </w:tcPr>
          <w:p w14:paraId="239339F1" w14:textId="0FD91808"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Rosyth Royal Dockyard Ltd</w:t>
            </w:r>
            <w:r w:rsidR="008159B4" w:rsidRPr="00C63B86">
              <w:rPr>
                <w:rFonts w:asciiTheme="minorHAnsi" w:hAnsiTheme="minorHAnsi" w:cstheme="minorHAnsi"/>
              </w:rPr>
              <w:t xml:space="preserve"> </w:t>
            </w:r>
          </w:p>
          <w:p w14:paraId="622287E6"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p>
        </w:tc>
        <w:tc>
          <w:tcPr>
            <w:tcW w:w="429" w:type="pct"/>
          </w:tcPr>
          <w:p w14:paraId="61C468FB"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46FC4AA3"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57C826CE" w14:textId="77777777" w:rsidR="00DA09EA" w:rsidRPr="00C63B86" w:rsidRDefault="00DA09EA" w:rsidP="005472EC">
            <w:pPr>
              <w:spacing w:before="60" w:after="60" w:line="240" w:lineRule="auto"/>
              <w:jc w:val="center"/>
              <w:rPr>
                <w:rFonts w:asciiTheme="minorHAnsi" w:eastAsia="MS Gothic" w:hAnsiTheme="minorHAnsi" w:cstheme="minorHAnsi"/>
                <w:color w:val="273D49"/>
                <w:szCs w:val="24"/>
                <w:lang w:val="en-US"/>
              </w:rPr>
            </w:pPr>
          </w:p>
        </w:tc>
        <w:tc>
          <w:tcPr>
            <w:tcW w:w="428" w:type="pct"/>
          </w:tcPr>
          <w:p w14:paraId="348593A3"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037DB626"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08C192CB"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05293810"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195867C6" w14:textId="0EF0EF22"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Site owned by Babcock International and licensed to RRDL.</w:t>
            </w:r>
            <w:r w:rsidR="008159B4" w:rsidRPr="0047752C">
              <w:rPr>
                <w:rFonts w:asciiTheme="minorHAnsi" w:hAnsiTheme="minorHAnsi" w:cstheme="minorHAnsi"/>
                <w:sz w:val="22"/>
              </w:rPr>
              <w:t xml:space="preserve"> </w:t>
            </w:r>
            <w:r w:rsidRPr="0047752C">
              <w:rPr>
                <w:rFonts w:asciiTheme="minorHAnsi" w:hAnsiTheme="minorHAnsi" w:cstheme="minorHAnsi"/>
                <w:sz w:val="22"/>
              </w:rPr>
              <w:t>Authorised submarines are laid up in the basin adjacent to the licensed site.</w:t>
            </w:r>
            <w:r w:rsidR="008159B4" w:rsidRPr="0047752C">
              <w:rPr>
                <w:rFonts w:asciiTheme="minorHAnsi" w:hAnsiTheme="minorHAnsi" w:cstheme="minorHAnsi"/>
                <w:sz w:val="22"/>
              </w:rPr>
              <w:t xml:space="preserve"> </w:t>
            </w:r>
            <w:r w:rsidRPr="0047752C">
              <w:rPr>
                <w:rFonts w:asciiTheme="minorHAnsi" w:hAnsiTheme="minorHAnsi" w:cstheme="minorHAnsi"/>
                <w:sz w:val="22"/>
              </w:rPr>
              <w:t xml:space="preserve">Licensed nuclear site is encompassed within a much larger industrial site and is in two separate areas of the larger site </w:t>
            </w:r>
            <w:r w:rsidR="0046117F" w:rsidRPr="0047752C">
              <w:rPr>
                <w:rFonts w:asciiTheme="minorHAnsi" w:hAnsiTheme="minorHAnsi" w:cstheme="minorHAnsi"/>
                <w:sz w:val="22"/>
              </w:rPr>
              <w:t>i.e.,</w:t>
            </w:r>
            <w:r w:rsidRPr="0047752C">
              <w:rPr>
                <w:rFonts w:asciiTheme="minorHAnsi" w:hAnsiTheme="minorHAnsi" w:cstheme="minorHAnsi"/>
                <w:sz w:val="22"/>
              </w:rPr>
              <w:t xml:space="preserve"> an ILW store and Dock No 2.</w:t>
            </w:r>
          </w:p>
        </w:tc>
      </w:tr>
      <w:tr w:rsidR="005472EC" w:rsidRPr="00C63B86" w14:paraId="12D9C55A" w14:textId="77777777" w:rsidTr="0011109F">
        <w:trPr>
          <w:cantSplit/>
        </w:trPr>
        <w:tc>
          <w:tcPr>
            <w:tcW w:w="997" w:type="pct"/>
          </w:tcPr>
          <w:p w14:paraId="4B3099DC"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lastRenderedPageBreak/>
              <w:t>HM Naval Base Clyde</w:t>
            </w:r>
          </w:p>
        </w:tc>
        <w:tc>
          <w:tcPr>
            <w:tcW w:w="429" w:type="pct"/>
          </w:tcPr>
          <w:p w14:paraId="228B7872"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5B9879FD"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038CD12E"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4C418543"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08A233FC"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51B0F974"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0D5EA5BE"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03093242" w14:textId="711F5D41"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Clyde comprises both Coulport and Faslane and is owned by MOD; it is not licensed as it is under Crown control.</w:t>
            </w:r>
            <w:r w:rsidR="008159B4" w:rsidRPr="0047752C">
              <w:rPr>
                <w:rFonts w:asciiTheme="minorHAnsi" w:hAnsiTheme="minorHAnsi" w:cstheme="minorHAnsi"/>
                <w:sz w:val="22"/>
              </w:rPr>
              <w:t xml:space="preserve"> </w:t>
            </w:r>
            <w:r w:rsidRPr="0047752C">
              <w:rPr>
                <w:rFonts w:asciiTheme="minorHAnsi" w:hAnsiTheme="minorHAnsi" w:cstheme="minorHAnsi"/>
                <w:sz w:val="22"/>
              </w:rPr>
              <w:t xml:space="preserve">Only parts of these 2 sites, where nuclear related activities are undertaken are Authorised </w:t>
            </w:r>
            <w:r w:rsidR="0046117F" w:rsidRPr="0047752C">
              <w:rPr>
                <w:rFonts w:asciiTheme="minorHAnsi" w:hAnsiTheme="minorHAnsi" w:cstheme="minorHAnsi"/>
                <w:sz w:val="22"/>
              </w:rPr>
              <w:t>e.g.,</w:t>
            </w:r>
            <w:r w:rsidRPr="0047752C">
              <w:rPr>
                <w:rFonts w:asciiTheme="minorHAnsi" w:hAnsiTheme="minorHAnsi" w:cstheme="minorHAnsi"/>
                <w:sz w:val="22"/>
              </w:rPr>
              <w:t xml:space="preserve"> Faslane ship-lift.</w:t>
            </w:r>
          </w:p>
        </w:tc>
      </w:tr>
      <w:tr w:rsidR="005472EC" w:rsidRPr="00C63B86" w14:paraId="39E93690" w14:textId="77777777" w:rsidTr="0011109F">
        <w:tc>
          <w:tcPr>
            <w:tcW w:w="997" w:type="pct"/>
          </w:tcPr>
          <w:p w14:paraId="4774CA17"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HM Naval Base Devonport</w:t>
            </w:r>
          </w:p>
        </w:tc>
        <w:tc>
          <w:tcPr>
            <w:tcW w:w="429" w:type="pct"/>
          </w:tcPr>
          <w:p w14:paraId="6679AE44"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651F65B4"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008DA607"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552702C7"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54A27AE3"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78513FA9"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6004377F"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1CD1DBC8" w14:textId="77777777"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Owned by the MOD and adjacent to the DRDL site but not licensed as it is under Crown control.</w:t>
            </w:r>
          </w:p>
        </w:tc>
      </w:tr>
      <w:tr w:rsidR="005472EC" w:rsidRPr="00C63B86" w14:paraId="724D226F" w14:textId="77777777" w:rsidTr="0011109F">
        <w:tc>
          <w:tcPr>
            <w:tcW w:w="997" w:type="pct"/>
          </w:tcPr>
          <w:p w14:paraId="42DF00EA"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Vulcan Naval Reactor Test Establishment </w:t>
            </w:r>
          </w:p>
        </w:tc>
        <w:tc>
          <w:tcPr>
            <w:tcW w:w="429" w:type="pct"/>
          </w:tcPr>
          <w:p w14:paraId="0032D93E"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39C4D6E5" w14:textId="77777777" w:rsidR="00DA09EA" w:rsidRPr="00C63B86" w:rsidRDefault="00DA09EA" w:rsidP="005472EC">
            <w:pPr>
              <w:spacing w:before="60" w:after="60" w:line="240" w:lineRule="auto"/>
              <w:jc w:val="center"/>
              <w:rPr>
                <w:rFonts w:asciiTheme="minorHAnsi" w:hAnsiTheme="minorHAnsi" w:cstheme="minorHAnsi"/>
                <w:szCs w:val="24"/>
              </w:rPr>
            </w:pPr>
          </w:p>
        </w:tc>
        <w:tc>
          <w:tcPr>
            <w:tcW w:w="428" w:type="pct"/>
          </w:tcPr>
          <w:p w14:paraId="4F74F1F3" w14:textId="77777777" w:rsidR="00DA09EA" w:rsidRPr="00C63B86" w:rsidRDefault="00DA09EA" w:rsidP="005472EC">
            <w:pPr>
              <w:spacing w:before="60" w:after="60" w:line="240" w:lineRule="auto"/>
              <w:jc w:val="center"/>
              <w:rPr>
                <w:rFonts w:asciiTheme="minorHAnsi" w:hAnsiTheme="minorHAnsi" w:cstheme="minorHAnsi"/>
                <w:szCs w:val="24"/>
              </w:rPr>
            </w:pPr>
          </w:p>
        </w:tc>
        <w:tc>
          <w:tcPr>
            <w:tcW w:w="428" w:type="pct"/>
          </w:tcPr>
          <w:p w14:paraId="5472C893" w14:textId="77777777" w:rsidR="00DA09EA" w:rsidRPr="00C63B86" w:rsidRDefault="00DA09EA" w:rsidP="005472EC">
            <w:pPr>
              <w:spacing w:before="60" w:after="60" w:line="240" w:lineRule="auto"/>
              <w:jc w:val="center"/>
              <w:rPr>
                <w:rFonts w:asciiTheme="minorHAnsi" w:hAnsiTheme="minorHAnsi" w:cstheme="minorHAnsi"/>
                <w:szCs w:val="24"/>
              </w:rPr>
            </w:pPr>
          </w:p>
        </w:tc>
        <w:tc>
          <w:tcPr>
            <w:tcW w:w="428" w:type="pct"/>
          </w:tcPr>
          <w:p w14:paraId="52858C50" w14:textId="77777777" w:rsidR="00DA09EA" w:rsidRPr="00C63B86" w:rsidRDefault="00DA09EA" w:rsidP="005472EC">
            <w:pPr>
              <w:spacing w:before="60" w:after="60" w:line="240" w:lineRule="auto"/>
              <w:jc w:val="center"/>
              <w:rPr>
                <w:rFonts w:asciiTheme="minorHAnsi" w:hAnsiTheme="minorHAnsi" w:cstheme="minorHAnsi"/>
                <w:szCs w:val="24"/>
              </w:rPr>
            </w:pPr>
          </w:p>
          <w:p w14:paraId="6864BBE4"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7B890A11"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53543220"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6013CA84" w14:textId="3FD6B765" w:rsidR="00DA09EA" w:rsidRPr="0047752C" w:rsidRDefault="00DA09EA" w:rsidP="005472EC">
            <w:pPr>
              <w:spacing w:before="60" w:after="60" w:line="240" w:lineRule="auto"/>
              <w:rPr>
                <w:rFonts w:asciiTheme="minorHAnsi" w:hAnsiTheme="minorHAnsi" w:cstheme="minorHAnsi"/>
                <w:sz w:val="22"/>
              </w:rPr>
            </w:pPr>
            <w:r w:rsidRPr="0047752C">
              <w:rPr>
                <w:rFonts w:asciiTheme="minorHAnsi" w:hAnsiTheme="minorHAnsi" w:cstheme="minorHAnsi"/>
                <w:sz w:val="22"/>
              </w:rPr>
              <w:t>The site is adjacent to Dounreay and is owned by the NDA, but by agreement is used by MOD.</w:t>
            </w:r>
            <w:r w:rsidR="008159B4" w:rsidRPr="0047752C">
              <w:rPr>
                <w:rFonts w:asciiTheme="minorHAnsi" w:hAnsiTheme="minorHAnsi" w:cstheme="minorHAnsi"/>
                <w:sz w:val="22"/>
              </w:rPr>
              <w:t xml:space="preserve"> </w:t>
            </w:r>
            <w:r w:rsidRPr="0047752C">
              <w:rPr>
                <w:rFonts w:asciiTheme="minorHAnsi" w:hAnsiTheme="minorHAnsi" w:cstheme="minorHAnsi"/>
                <w:sz w:val="22"/>
              </w:rPr>
              <w:t>The site is not licensed as it is under Crown control for day-to-day activities.</w:t>
            </w:r>
          </w:p>
        </w:tc>
      </w:tr>
      <w:tr w:rsidR="005472EC" w:rsidRPr="00C63B86" w14:paraId="6FC1A368" w14:textId="77777777" w:rsidTr="0011109F">
        <w:tc>
          <w:tcPr>
            <w:tcW w:w="997" w:type="pct"/>
          </w:tcPr>
          <w:p w14:paraId="142EFF87" w14:textId="77777777" w:rsidR="00DA09EA" w:rsidRPr="00C63B86" w:rsidRDefault="00DA09EA" w:rsidP="005472EC">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UK Submarine Operational Berths </w:t>
            </w:r>
          </w:p>
        </w:tc>
        <w:tc>
          <w:tcPr>
            <w:tcW w:w="429" w:type="pct"/>
          </w:tcPr>
          <w:p w14:paraId="6A0D939D"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5E4E95E"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59D9943D"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0B18C0E1"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28" w:type="pct"/>
          </w:tcPr>
          <w:p w14:paraId="4FAC2D9C"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1B5EAA84" w14:textId="77777777" w:rsidR="00DA09EA" w:rsidRPr="00C63B86" w:rsidRDefault="00DA09EA" w:rsidP="005472EC">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19C05290" w14:textId="77777777" w:rsidR="00DA09EA" w:rsidRPr="00C63B86" w:rsidRDefault="00DA09EA" w:rsidP="005472EC">
            <w:pPr>
              <w:pStyle w:val="Default"/>
              <w:tabs>
                <w:tab w:val="left" w:pos="567"/>
              </w:tabs>
              <w:overflowPunct w:val="0"/>
              <w:spacing w:before="60" w:after="60"/>
              <w:jc w:val="center"/>
              <w:textAlignment w:val="baseline"/>
              <w:rPr>
                <w:rFonts w:asciiTheme="minorHAnsi" w:hAnsiTheme="minorHAnsi" w:cstheme="minorHAnsi"/>
              </w:rPr>
            </w:pPr>
          </w:p>
        </w:tc>
        <w:tc>
          <w:tcPr>
            <w:tcW w:w="1860" w:type="pct"/>
          </w:tcPr>
          <w:p w14:paraId="022C122B" w14:textId="72B035C0" w:rsidR="00DA09EA" w:rsidRPr="0047752C" w:rsidRDefault="00DA09EA" w:rsidP="005472EC">
            <w:pPr>
              <w:pStyle w:val="Default"/>
              <w:tabs>
                <w:tab w:val="left" w:pos="567"/>
              </w:tabs>
              <w:overflowPunct w:val="0"/>
              <w:spacing w:before="60" w:after="60"/>
              <w:textAlignment w:val="baseline"/>
              <w:rPr>
                <w:rFonts w:asciiTheme="minorHAnsi" w:hAnsiTheme="minorHAnsi" w:cstheme="minorHAnsi"/>
                <w:sz w:val="22"/>
                <w:szCs w:val="22"/>
              </w:rPr>
            </w:pPr>
            <w:r w:rsidRPr="0047752C">
              <w:rPr>
                <w:rFonts w:asciiTheme="minorHAnsi" w:hAnsiTheme="minorHAnsi" w:cstheme="minorHAnsi"/>
                <w:sz w:val="22"/>
                <w:szCs w:val="22"/>
              </w:rPr>
              <w:t>DNSR take the lead through NRP at-sea Authorisation.</w:t>
            </w:r>
            <w:r w:rsidR="008159B4" w:rsidRPr="0047752C">
              <w:rPr>
                <w:rFonts w:asciiTheme="minorHAnsi" w:hAnsiTheme="minorHAnsi" w:cstheme="minorHAnsi"/>
                <w:sz w:val="22"/>
                <w:szCs w:val="22"/>
              </w:rPr>
              <w:t xml:space="preserve"> </w:t>
            </w:r>
            <w:r w:rsidRPr="0047752C">
              <w:rPr>
                <w:rFonts w:asciiTheme="minorHAnsi" w:hAnsiTheme="minorHAnsi" w:cstheme="minorHAnsi"/>
                <w:sz w:val="22"/>
                <w:szCs w:val="22"/>
              </w:rPr>
              <w:t>ONR only enforces IRRs &amp; REPPIR.</w:t>
            </w:r>
            <w:r w:rsidR="008159B4" w:rsidRPr="0047752C">
              <w:rPr>
                <w:rFonts w:asciiTheme="minorHAnsi" w:hAnsiTheme="minorHAnsi" w:cstheme="minorHAnsi"/>
                <w:sz w:val="22"/>
                <w:szCs w:val="22"/>
              </w:rPr>
              <w:t xml:space="preserve"> </w:t>
            </w:r>
          </w:p>
        </w:tc>
      </w:tr>
    </w:tbl>
    <w:p w14:paraId="0614196B" w14:textId="77777777" w:rsidR="0046117F" w:rsidRDefault="0046117F" w:rsidP="00DA09EA">
      <w:pPr>
        <w:rPr>
          <w:b/>
        </w:rPr>
      </w:pPr>
      <w:bookmarkStart w:id="19" w:name="_Toc395177099"/>
    </w:p>
    <w:p w14:paraId="7D7FAC19" w14:textId="77777777" w:rsidR="0011109F" w:rsidRDefault="0011109F" w:rsidP="00DA09EA">
      <w:pPr>
        <w:rPr>
          <w:b/>
        </w:rPr>
      </w:pPr>
    </w:p>
    <w:p w14:paraId="25FA3B5C" w14:textId="77777777" w:rsidR="0011109F" w:rsidRDefault="0011109F" w:rsidP="00DA09EA">
      <w:pPr>
        <w:rPr>
          <w:b/>
        </w:rPr>
        <w:sectPr w:rsidR="0011109F" w:rsidSect="00DA09EA">
          <w:pgSz w:w="11906" w:h="16838" w:code="9"/>
          <w:pgMar w:top="1440" w:right="1440" w:bottom="1440" w:left="1440" w:header="431" w:footer="567" w:gutter="0"/>
          <w:cols w:space="708"/>
          <w:titlePg/>
          <w:docGrid w:linePitch="360"/>
        </w:sectPr>
      </w:pPr>
    </w:p>
    <w:tbl>
      <w:tblPr>
        <w:tblStyle w:val="ONRTable1"/>
        <w:tblW w:w="5003" w:type="pct"/>
        <w:tblInd w:w="0" w:type="dxa"/>
        <w:tblLook w:val="01E0" w:firstRow="1" w:lastRow="1" w:firstColumn="1" w:lastColumn="1" w:noHBand="0" w:noVBand="0"/>
      </w:tblPr>
      <w:tblGrid>
        <w:gridCol w:w="1803"/>
        <w:gridCol w:w="773"/>
        <w:gridCol w:w="775"/>
        <w:gridCol w:w="775"/>
        <w:gridCol w:w="775"/>
        <w:gridCol w:w="778"/>
        <w:gridCol w:w="3352"/>
      </w:tblGrid>
      <w:tr w:rsidR="0011109F" w:rsidRPr="0046117F" w14:paraId="3BB9EBBD" w14:textId="77777777" w:rsidTr="0011109F">
        <w:trPr>
          <w:cnfStyle w:val="100000000000" w:firstRow="1" w:lastRow="0" w:firstColumn="0" w:lastColumn="0" w:oddVBand="0" w:evenVBand="0" w:oddHBand="0" w:evenHBand="0" w:firstRowFirstColumn="0" w:firstRowLastColumn="0" w:lastRowFirstColumn="0" w:lastRowLastColumn="0"/>
          <w:trHeight w:val="2211"/>
        </w:trPr>
        <w:tc>
          <w:tcPr>
            <w:tcW w:w="998" w:type="pct"/>
          </w:tcPr>
          <w:p w14:paraId="0BC41111" w14:textId="77777777" w:rsidR="0011109F" w:rsidRPr="0046117F" w:rsidRDefault="0011109F" w:rsidP="0011109F">
            <w:pPr>
              <w:spacing w:before="60" w:after="60" w:line="240" w:lineRule="auto"/>
              <w:jc w:val="center"/>
              <w:rPr>
                <w:rFonts w:asciiTheme="minorHAnsi" w:hAnsiTheme="minorHAnsi" w:cstheme="minorHAnsi"/>
                <w:b w:val="0"/>
                <w:szCs w:val="24"/>
              </w:rPr>
            </w:pPr>
            <w:r w:rsidRPr="0046117F">
              <w:rPr>
                <w:rFonts w:asciiTheme="minorHAnsi" w:hAnsiTheme="minorHAnsi" w:cstheme="minorHAnsi"/>
                <w:b w:val="0"/>
                <w:szCs w:val="24"/>
              </w:rPr>
              <w:lastRenderedPageBreak/>
              <w:t>Activity</w:t>
            </w:r>
          </w:p>
        </w:tc>
        <w:tc>
          <w:tcPr>
            <w:tcW w:w="428" w:type="pct"/>
            <w:textDirection w:val="btLr"/>
            <w:vAlign w:val="center"/>
          </w:tcPr>
          <w:p w14:paraId="7DE2FAF9" w14:textId="0E4A1A44" w:rsidR="0011109F" w:rsidRPr="0046117F" w:rsidRDefault="0011109F" w:rsidP="0011109F">
            <w:pPr>
              <w:spacing w:before="60" w:after="60" w:line="240" w:lineRule="auto"/>
              <w:ind w:left="113" w:right="113"/>
              <w:rPr>
                <w:rFonts w:asciiTheme="minorHAnsi" w:eastAsia="MS Mincho" w:hAnsiTheme="minorHAnsi" w:cstheme="minorHAnsi"/>
                <w:szCs w:val="24"/>
              </w:rPr>
            </w:pPr>
            <w:r w:rsidRPr="00C63B86">
              <w:rPr>
                <w:rFonts w:asciiTheme="minorHAnsi" w:hAnsiTheme="minorHAnsi" w:cstheme="minorHAnsi"/>
                <w:b w:val="0"/>
                <w:szCs w:val="24"/>
              </w:rPr>
              <w:t>Crown Control</w:t>
            </w:r>
          </w:p>
        </w:tc>
        <w:tc>
          <w:tcPr>
            <w:tcW w:w="429" w:type="pct"/>
            <w:textDirection w:val="btLr"/>
            <w:vAlign w:val="center"/>
          </w:tcPr>
          <w:p w14:paraId="07C32A3B" w14:textId="79042952" w:rsidR="0011109F" w:rsidRPr="0046117F" w:rsidRDefault="0011109F" w:rsidP="0011109F">
            <w:pPr>
              <w:spacing w:before="60" w:after="60" w:line="240" w:lineRule="auto"/>
              <w:ind w:left="113" w:right="113"/>
              <w:rPr>
                <w:rFonts w:asciiTheme="minorHAnsi" w:eastAsia="MS Mincho" w:hAnsiTheme="minorHAnsi" w:cstheme="minorHAnsi"/>
                <w:szCs w:val="24"/>
              </w:rPr>
            </w:pPr>
            <w:r w:rsidRPr="00C63B86">
              <w:rPr>
                <w:rFonts w:asciiTheme="minorHAnsi" w:hAnsiTheme="minorHAnsi" w:cstheme="minorHAnsi"/>
                <w:b w:val="0"/>
                <w:szCs w:val="24"/>
              </w:rPr>
              <w:t>GOCO</w:t>
            </w:r>
            <w:r>
              <w:rPr>
                <w:rStyle w:val="FootnoteReference"/>
                <w:rFonts w:asciiTheme="minorHAnsi" w:hAnsiTheme="minorHAnsi" w:cstheme="minorHAnsi"/>
                <w:b w:val="0"/>
              </w:rPr>
              <w:footnoteReference w:id="4"/>
            </w:r>
          </w:p>
        </w:tc>
        <w:tc>
          <w:tcPr>
            <w:tcW w:w="429" w:type="pct"/>
            <w:textDirection w:val="btLr"/>
            <w:vAlign w:val="center"/>
          </w:tcPr>
          <w:p w14:paraId="6537D201" w14:textId="60B923EB" w:rsidR="0011109F" w:rsidRPr="0046117F" w:rsidRDefault="0011109F" w:rsidP="0011109F">
            <w:pPr>
              <w:spacing w:before="60" w:after="60" w:line="240" w:lineRule="auto"/>
              <w:ind w:left="113" w:right="113"/>
              <w:rPr>
                <w:rFonts w:asciiTheme="minorHAnsi" w:eastAsia="MS Mincho" w:hAnsiTheme="minorHAnsi" w:cstheme="minorHAnsi"/>
                <w:szCs w:val="24"/>
              </w:rPr>
            </w:pPr>
            <w:r>
              <w:rPr>
                <w:rFonts w:asciiTheme="minorHAnsi" w:hAnsiTheme="minorHAnsi" w:cstheme="minorHAnsi"/>
                <w:b w:val="0"/>
              </w:rPr>
              <w:t>COO</w:t>
            </w:r>
            <w:r>
              <w:rPr>
                <w:rStyle w:val="FootnoteReference"/>
                <w:rFonts w:asciiTheme="minorHAnsi" w:hAnsiTheme="minorHAnsi" w:cstheme="minorHAnsi"/>
                <w:b w:val="0"/>
              </w:rPr>
              <w:footnoteReference w:id="5"/>
            </w:r>
          </w:p>
        </w:tc>
        <w:tc>
          <w:tcPr>
            <w:tcW w:w="429" w:type="pct"/>
            <w:textDirection w:val="btLr"/>
            <w:vAlign w:val="center"/>
          </w:tcPr>
          <w:p w14:paraId="29804F86" w14:textId="5B922DCC" w:rsidR="0011109F" w:rsidRPr="0046117F" w:rsidRDefault="0011109F" w:rsidP="0011109F">
            <w:pPr>
              <w:spacing w:before="60" w:after="60" w:line="240" w:lineRule="auto"/>
              <w:ind w:left="113" w:right="113"/>
              <w:rPr>
                <w:rFonts w:asciiTheme="minorHAnsi" w:eastAsia="MS Mincho" w:hAnsiTheme="minorHAnsi" w:cstheme="minorHAnsi"/>
                <w:szCs w:val="24"/>
              </w:rPr>
            </w:pPr>
            <w:r w:rsidRPr="00C63B86">
              <w:rPr>
                <w:rFonts w:asciiTheme="minorHAnsi" w:hAnsiTheme="minorHAnsi" w:cstheme="minorHAnsi"/>
                <w:b w:val="0"/>
                <w:szCs w:val="24"/>
              </w:rPr>
              <w:t xml:space="preserve">ONR Licensed </w:t>
            </w:r>
          </w:p>
        </w:tc>
        <w:tc>
          <w:tcPr>
            <w:tcW w:w="431" w:type="pct"/>
            <w:textDirection w:val="btLr"/>
            <w:vAlign w:val="center"/>
          </w:tcPr>
          <w:p w14:paraId="7BCF6814" w14:textId="11F3C853" w:rsidR="0011109F" w:rsidRPr="0046117F" w:rsidRDefault="0011109F" w:rsidP="0011109F">
            <w:pPr>
              <w:spacing w:before="60" w:after="60" w:line="240" w:lineRule="auto"/>
              <w:ind w:left="113" w:right="113"/>
              <w:rPr>
                <w:rFonts w:asciiTheme="minorHAnsi" w:eastAsia="MS Mincho" w:hAnsiTheme="minorHAnsi" w:cstheme="minorHAnsi"/>
                <w:b w:val="0"/>
                <w:szCs w:val="24"/>
              </w:rPr>
            </w:pPr>
            <w:r w:rsidRPr="00C63B86">
              <w:rPr>
                <w:rFonts w:asciiTheme="minorHAnsi" w:hAnsiTheme="minorHAnsi" w:cstheme="minorHAnsi"/>
                <w:b w:val="0"/>
                <w:szCs w:val="24"/>
              </w:rPr>
              <w:t>DNSR Authorised</w:t>
            </w:r>
          </w:p>
        </w:tc>
        <w:tc>
          <w:tcPr>
            <w:tcW w:w="1856" w:type="pct"/>
          </w:tcPr>
          <w:p w14:paraId="5ED8BC3A" w14:textId="77777777" w:rsidR="0011109F" w:rsidRPr="0046117F" w:rsidRDefault="0011109F" w:rsidP="0011109F">
            <w:pPr>
              <w:spacing w:before="60" w:after="60" w:line="240" w:lineRule="auto"/>
              <w:jc w:val="center"/>
              <w:rPr>
                <w:rFonts w:asciiTheme="minorHAnsi" w:hAnsiTheme="minorHAnsi" w:cstheme="minorHAnsi"/>
                <w:b w:val="0"/>
                <w:szCs w:val="24"/>
              </w:rPr>
            </w:pPr>
            <w:r w:rsidRPr="0046117F">
              <w:rPr>
                <w:rFonts w:asciiTheme="minorHAnsi" w:hAnsiTheme="minorHAnsi" w:cstheme="minorHAnsi"/>
                <w:b w:val="0"/>
                <w:szCs w:val="24"/>
              </w:rPr>
              <w:t>Legal/ Organisational Situation</w:t>
            </w:r>
          </w:p>
        </w:tc>
      </w:tr>
      <w:tr w:rsidR="0011109F" w:rsidRPr="00C63B86" w14:paraId="6F88FD34" w14:textId="77777777" w:rsidTr="0011109F">
        <w:tc>
          <w:tcPr>
            <w:tcW w:w="998" w:type="pct"/>
          </w:tcPr>
          <w:p w14:paraId="6695965D" w14:textId="77777777" w:rsidR="0011109F" w:rsidRPr="00C63B86" w:rsidRDefault="0011109F" w:rsidP="003C1F52">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Defence Nuclear Material Transport </w:t>
            </w:r>
          </w:p>
        </w:tc>
        <w:tc>
          <w:tcPr>
            <w:tcW w:w="428" w:type="pct"/>
          </w:tcPr>
          <w:p w14:paraId="13B64C6C"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539E8E85"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29" w:type="pct"/>
          </w:tcPr>
          <w:p w14:paraId="04CE6281"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29" w:type="pct"/>
          </w:tcPr>
          <w:p w14:paraId="7CA5AEB3"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29" w:type="pct"/>
          </w:tcPr>
          <w:p w14:paraId="7B2BFFEF"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62067E37"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E24F0B4"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1856" w:type="pct"/>
          </w:tcPr>
          <w:p w14:paraId="5A32F25F" w14:textId="77777777" w:rsidR="0011109F" w:rsidRPr="0047752C" w:rsidRDefault="0011109F" w:rsidP="003C1F52">
            <w:pPr>
              <w:spacing w:before="60" w:after="60" w:line="240" w:lineRule="auto"/>
              <w:rPr>
                <w:rFonts w:asciiTheme="minorHAnsi" w:hAnsiTheme="minorHAnsi" w:cstheme="minorHAnsi"/>
                <w:sz w:val="22"/>
              </w:rPr>
            </w:pPr>
            <w:r w:rsidRPr="0047752C">
              <w:rPr>
                <w:rFonts w:asciiTheme="minorHAnsi" w:hAnsiTheme="minorHAnsi" w:cstheme="minorHAnsi"/>
                <w:sz w:val="22"/>
              </w:rPr>
              <w:t>CDG Regulations confer the Competent Authority role to the SoS for Defence, and DNSR undertake this role.</w:t>
            </w:r>
          </w:p>
        </w:tc>
      </w:tr>
      <w:tr w:rsidR="0011109F" w:rsidRPr="00C63B86" w14:paraId="7AEFB541" w14:textId="77777777" w:rsidTr="0011109F">
        <w:tc>
          <w:tcPr>
            <w:tcW w:w="998" w:type="pct"/>
          </w:tcPr>
          <w:p w14:paraId="756693CC" w14:textId="77777777" w:rsidR="0011109F" w:rsidRPr="00C63B86" w:rsidRDefault="0011109F" w:rsidP="003C1F52">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Naval Reactor Plant (NRP) Design through-life</w:t>
            </w:r>
          </w:p>
        </w:tc>
        <w:tc>
          <w:tcPr>
            <w:tcW w:w="428" w:type="pct"/>
          </w:tcPr>
          <w:p w14:paraId="7B40E620"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03C964EC" w14:textId="77777777" w:rsidR="0011109F" w:rsidRPr="00C63B86" w:rsidRDefault="0011109F" w:rsidP="003C1F52">
            <w:pPr>
              <w:spacing w:before="60" w:after="60" w:line="240" w:lineRule="auto"/>
              <w:jc w:val="center"/>
              <w:rPr>
                <w:rFonts w:asciiTheme="minorHAnsi" w:hAnsiTheme="minorHAnsi" w:cstheme="minorHAnsi"/>
                <w:szCs w:val="24"/>
              </w:rPr>
            </w:pPr>
          </w:p>
        </w:tc>
        <w:tc>
          <w:tcPr>
            <w:tcW w:w="429" w:type="pct"/>
          </w:tcPr>
          <w:p w14:paraId="6031589F" w14:textId="77777777" w:rsidR="0011109F" w:rsidRPr="00C63B86" w:rsidRDefault="0011109F" w:rsidP="003C1F52">
            <w:pPr>
              <w:spacing w:before="60" w:after="60" w:line="240" w:lineRule="auto"/>
              <w:jc w:val="center"/>
              <w:rPr>
                <w:rFonts w:asciiTheme="minorHAnsi" w:hAnsiTheme="minorHAnsi" w:cstheme="minorHAnsi"/>
                <w:szCs w:val="24"/>
              </w:rPr>
            </w:pPr>
          </w:p>
        </w:tc>
        <w:tc>
          <w:tcPr>
            <w:tcW w:w="429" w:type="pct"/>
          </w:tcPr>
          <w:p w14:paraId="6021B004" w14:textId="77777777" w:rsidR="0011109F" w:rsidRPr="00C63B86" w:rsidRDefault="0011109F" w:rsidP="003C1F52">
            <w:pPr>
              <w:spacing w:before="60" w:after="60" w:line="240" w:lineRule="auto"/>
              <w:jc w:val="center"/>
              <w:rPr>
                <w:rFonts w:asciiTheme="minorHAnsi" w:hAnsiTheme="minorHAnsi" w:cstheme="minorHAnsi"/>
                <w:szCs w:val="24"/>
              </w:rPr>
            </w:pPr>
          </w:p>
        </w:tc>
        <w:tc>
          <w:tcPr>
            <w:tcW w:w="429" w:type="pct"/>
          </w:tcPr>
          <w:p w14:paraId="076A64A5" w14:textId="77777777" w:rsidR="0011109F" w:rsidRPr="00C63B86" w:rsidRDefault="0011109F" w:rsidP="003C1F52">
            <w:pPr>
              <w:spacing w:before="60" w:after="60" w:line="240" w:lineRule="auto"/>
              <w:jc w:val="center"/>
              <w:rPr>
                <w:rFonts w:asciiTheme="minorHAnsi" w:hAnsiTheme="minorHAnsi" w:cstheme="minorHAnsi"/>
                <w:szCs w:val="24"/>
              </w:rPr>
            </w:pPr>
          </w:p>
          <w:p w14:paraId="17A3C398"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009353CC"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2F0267B7"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1856" w:type="pct"/>
          </w:tcPr>
          <w:p w14:paraId="0A51B093" w14:textId="77777777" w:rsidR="0011109F" w:rsidRPr="0047752C" w:rsidRDefault="0011109F" w:rsidP="003C1F52">
            <w:pPr>
              <w:spacing w:before="60" w:after="60" w:line="240" w:lineRule="auto"/>
              <w:rPr>
                <w:rFonts w:asciiTheme="minorHAnsi" w:hAnsiTheme="minorHAnsi" w:cstheme="minorHAnsi"/>
                <w:sz w:val="22"/>
              </w:rPr>
            </w:pPr>
            <w:r w:rsidRPr="0047752C">
              <w:rPr>
                <w:rFonts w:asciiTheme="minorHAnsi" w:hAnsiTheme="minorHAnsi" w:cstheme="minorHAnsi"/>
                <w:sz w:val="22"/>
              </w:rPr>
              <w:t>ONR-MOD Agreement applies and ONR does not seek to influence the NRP design, as it will ultimately be comprised in a means of transport. DNSR has an interest through the NRP Authorisee’s activities to the end of boat life.</w:t>
            </w:r>
          </w:p>
        </w:tc>
      </w:tr>
      <w:tr w:rsidR="0011109F" w:rsidRPr="00C63B86" w14:paraId="7D39FA19" w14:textId="77777777" w:rsidTr="0011109F">
        <w:tc>
          <w:tcPr>
            <w:tcW w:w="998" w:type="pct"/>
          </w:tcPr>
          <w:p w14:paraId="5909697F" w14:textId="77777777" w:rsidR="0011109F" w:rsidRPr="00C63B86" w:rsidRDefault="0011109F" w:rsidP="003C1F52">
            <w:pPr>
              <w:pStyle w:val="Default"/>
              <w:tabs>
                <w:tab w:val="left" w:pos="567"/>
              </w:tabs>
              <w:overflowPunct w:val="0"/>
              <w:spacing w:before="60" w:after="60"/>
              <w:textAlignment w:val="baseline"/>
              <w:rPr>
                <w:rFonts w:asciiTheme="minorHAnsi" w:hAnsiTheme="minorHAnsi" w:cstheme="minorHAnsi"/>
              </w:rPr>
            </w:pPr>
            <w:r w:rsidRPr="00C63B86">
              <w:rPr>
                <w:rFonts w:asciiTheme="minorHAnsi" w:hAnsiTheme="minorHAnsi" w:cstheme="minorHAnsi"/>
              </w:rPr>
              <w:t xml:space="preserve">Nuclear Weapon Design through-life </w:t>
            </w:r>
          </w:p>
        </w:tc>
        <w:tc>
          <w:tcPr>
            <w:tcW w:w="428" w:type="pct"/>
          </w:tcPr>
          <w:p w14:paraId="59211E81"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669C0DE2" w14:textId="77777777" w:rsidR="0011109F" w:rsidRPr="00C63B86" w:rsidRDefault="0011109F" w:rsidP="003C1F52">
            <w:pPr>
              <w:spacing w:before="60" w:after="60" w:line="240" w:lineRule="auto"/>
              <w:jc w:val="center"/>
              <w:rPr>
                <w:rFonts w:asciiTheme="minorHAnsi" w:eastAsia="MS Gothic" w:hAnsiTheme="minorHAnsi" w:cstheme="minorHAnsi"/>
                <w:color w:val="273D49"/>
                <w:szCs w:val="24"/>
                <w:lang w:val="en-US"/>
              </w:rPr>
            </w:pPr>
          </w:p>
        </w:tc>
        <w:tc>
          <w:tcPr>
            <w:tcW w:w="429" w:type="pct"/>
          </w:tcPr>
          <w:p w14:paraId="0BCD7AD6" w14:textId="77777777" w:rsidR="0011109F" w:rsidRPr="00C63B86" w:rsidRDefault="0011109F" w:rsidP="003C1F52">
            <w:pPr>
              <w:spacing w:before="60" w:after="60" w:line="240" w:lineRule="auto"/>
              <w:jc w:val="center"/>
              <w:rPr>
                <w:rFonts w:asciiTheme="minorHAnsi" w:eastAsia="MS Gothic" w:hAnsiTheme="minorHAnsi" w:cstheme="minorHAnsi"/>
                <w:color w:val="273D49"/>
                <w:szCs w:val="24"/>
                <w:lang w:val="en-US"/>
              </w:rPr>
            </w:pPr>
          </w:p>
        </w:tc>
        <w:tc>
          <w:tcPr>
            <w:tcW w:w="429" w:type="pct"/>
          </w:tcPr>
          <w:p w14:paraId="64EE0E26" w14:textId="77777777" w:rsidR="0011109F" w:rsidRPr="00C63B86" w:rsidRDefault="0011109F" w:rsidP="003C1F52">
            <w:pPr>
              <w:spacing w:before="60" w:after="60" w:line="240" w:lineRule="auto"/>
              <w:jc w:val="center"/>
              <w:rPr>
                <w:rFonts w:asciiTheme="minorHAnsi" w:eastAsia="MS Gothic" w:hAnsiTheme="minorHAnsi" w:cstheme="minorHAnsi"/>
                <w:color w:val="273D49"/>
                <w:szCs w:val="24"/>
                <w:lang w:val="en-US"/>
              </w:rPr>
            </w:pPr>
          </w:p>
        </w:tc>
        <w:tc>
          <w:tcPr>
            <w:tcW w:w="429" w:type="pct"/>
          </w:tcPr>
          <w:p w14:paraId="1BA1C0AB" w14:textId="77777777" w:rsidR="0011109F" w:rsidRPr="00C63B86" w:rsidRDefault="0011109F" w:rsidP="003C1F52">
            <w:pPr>
              <w:spacing w:before="60" w:after="60" w:line="240" w:lineRule="auto"/>
              <w:jc w:val="center"/>
              <w:rPr>
                <w:rFonts w:asciiTheme="minorHAnsi" w:hAnsiTheme="minorHAnsi" w:cstheme="minorHAnsi"/>
                <w:szCs w:val="24"/>
              </w:rPr>
            </w:pPr>
          </w:p>
          <w:p w14:paraId="27691313"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431" w:type="pct"/>
          </w:tcPr>
          <w:p w14:paraId="050D872A" w14:textId="77777777" w:rsidR="0011109F" w:rsidRPr="00C63B86" w:rsidRDefault="0011109F" w:rsidP="003C1F52">
            <w:pPr>
              <w:spacing w:before="60" w:after="60" w:line="240" w:lineRule="auto"/>
              <w:jc w:val="center"/>
              <w:rPr>
                <w:rFonts w:asciiTheme="minorHAnsi" w:hAnsiTheme="minorHAnsi" w:cstheme="minorHAnsi"/>
                <w:szCs w:val="24"/>
              </w:rPr>
            </w:pPr>
            <w:r w:rsidRPr="00C63B86">
              <w:rPr>
                <w:rFonts w:ascii="Segoe UI Symbol" w:eastAsia="MS Gothic" w:hAnsi="Segoe UI Symbol" w:cs="Segoe UI Symbol"/>
                <w:color w:val="273D49"/>
                <w:szCs w:val="24"/>
                <w:lang w:val="en-US"/>
              </w:rPr>
              <w:t>✓</w:t>
            </w:r>
          </w:p>
          <w:p w14:paraId="7306FFC4" w14:textId="77777777" w:rsidR="0011109F" w:rsidRPr="00C63B86" w:rsidRDefault="0011109F" w:rsidP="003C1F52">
            <w:pPr>
              <w:pStyle w:val="Default"/>
              <w:tabs>
                <w:tab w:val="left" w:pos="567"/>
              </w:tabs>
              <w:overflowPunct w:val="0"/>
              <w:spacing w:before="60" w:after="60"/>
              <w:jc w:val="center"/>
              <w:textAlignment w:val="baseline"/>
              <w:rPr>
                <w:rFonts w:asciiTheme="minorHAnsi" w:hAnsiTheme="minorHAnsi" w:cstheme="minorHAnsi"/>
              </w:rPr>
            </w:pPr>
          </w:p>
        </w:tc>
        <w:tc>
          <w:tcPr>
            <w:tcW w:w="1856" w:type="pct"/>
          </w:tcPr>
          <w:p w14:paraId="6E8EF42B" w14:textId="77777777" w:rsidR="0011109F" w:rsidRPr="0047752C" w:rsidRDefault="0011109F" w:rsidP="003C1F52">
            <w:pPr>
              <w:pStyle w:val="Default"/>
              <w:tabs>
                <w:tab w:val="left" w:pos="567"/>
              </w:tabs>
              <w:overflowPunct w:val="0"/>
              <w:spacing w:before="60" w:after="60"/>
              <w:textAlignment w:val="baseline"/>
              <w:rPr>
                <w:rFonts w:asciiTheme="minorHAnsi" w:hAnsiTheme="minorHAnsi" w:cstheme="minorHAnsi"/>
                <w:sz w:val="22"/>
                <w:szCs w:val="22"/>
              </w:rPr>
            </w:pPr>
            <w:r w:rsidRPr="0047752C">
              <w:rPr>
                <w:rFonts w:asciiTheme="minorHAnsi" w:hAnsiTheme="minorHAnsi" w:cstheme="minorHAnsi"/>
                <w:sz w:val="22"/>
                <w:szCs w:val="22"/>
              </w:rPr>
              <w:t>These are DNSR Accredited activities and are exempt from licensing through the AWE Regulations 1971. At-sea weapons are under Crown control, so subject only to HASWA duties in UK territorial waters.</w:t>
            </w:r>
          </w:p>
        </w:tc>
      </w:tr>
    </w:tbl>
    <w:p w14:paraId="0DEDB319" w14:textId="4C1FDD75" w:rsidR="0011109F" w:rsidRDefault="0011109F" w:rsidP="00DA09EA">
      <w:pPr>
        <w:rPr>
          <w:b/>
        </w:rPr>
        <w:sectPr w:rsidR="0011109F" w:rsidSect="00DA09EA">
          <w:pgSz w:w="11906" w:h="16838" w:code="9"/>
          <w:pgMar w:top="1440" w:right="1440" w:bottom="1440" w:left="1440" w:header="431" w:footer="567" w:gutter="0"/>
          <w:cols w:space="708"/>
          <w:titlePg/>
          <w:docGrid w:linePitch="360"/>
        </w:sectPr>
      </w:pPr>
    </w:p>
    <w:bookmarkEnd w:id="19"/>
    <w:p w14:paraId="355418DD" w14:textId="5C3A7BC3" w:rsidR="00C63B86" w:rsidRDefault="00C63B86" w:rsidP="00C63B86">
      <w:pPr>
        <w:pStyle w:val="Caption"/>
        <w:keepNext/>
      </w:pPr>
      <w:r>
        <w:lastRenderedPageBreak/>
        <w:t xml:space="preserve">Table </w:t>
      </w:r>
      <w:r w:rsidR="004B765D">
        <w:fldChar w:fldCharType="begin"/>
      </w:r>
      <w:r w:rsidR="004B765D">
        <w:instrText xml:space="preserve"> SEQ Table \* ARABIC </w:instrText>
      </w:r>
      <w:r w:rsidR="004B765D">
        <w:fldChar w:fldCharType="separate"/>
      </w:r>
      <w:r w:rsidR="0011109F">
        <w:rPr>
          <w:noProof/>
        </w:rPr>
        <w:t>2</w:t>
      </w:r>
      <w:r w:rsidR="004B765D">
        <w:rPr>
          <w:noProof/>
        </w:rPr>
        <w:fldChar w:fldCharType="end"/>
      </w:r>
      <w:r>
        <w:t xml:space="preserve"> - Nuclear hazards on non-licensed naval sites</w:t>
      </w:r>
    </w:p>
    <w:tbl>
      <w:tblPr>
        <w:tblStyle w:val="ONRTable1"/>
        <w:tblW w:w="0" w:type="auto"/>
        <w:tblInd w:w="5" w:type="dxa"/>
        <w:tblLook w:val="0000" w:firstRow="0" w:lastRow="0" w:firstColumn="0" w:lastColumn="0" w:noHBand="0" w:noVBand="0"/>
      </w:tblPr>
      <w:tblGrid>
        <w:gridCol w:w="2689"/>
        <w:gridCol w:w="6332"/>
      </w:tblGrid>
      <w:tr w:rsidR="0011109F" w:rsidRPr="0011109F" w14:paraId="516E4D0B" w14:textId="77777777" w:rsidTr="0011109F">
        <w:trPr>
          <w:cantSplit/>
          <w:tblHeader/>
        </w:trPr>
        <w:tc>
          <w:tcPr>
            <w:tcW w:w="2689" w:type="dxa"/>
            <w:shd w:val="clear" w:color="auto" w:fill="D4EFE5"/>
          </w:tcPr>
          <w:p w14:paraId="27CD6200" w14:textId="4613B858" w:rsidR="00DA09EA" w:rsidRPr="0011109F" w:rsidRDefault="0011109F" w:rsidP="0011109F">
            <w:pPr>
              <w:spacing w:before="60" w:after="60" w:line="240" w:lineRule="auto"/>
              <w:jc w:val="center"/>
              <w:rPr>
                <w:rFonts w:asciiTheme="minorHAnsi" w:hAnsiTheme="minorHAnsi" w:cstheme="minorHAnsi"/>
                <w:bCs/>
                <w:szCs w:val="24"/>
              </w:rPr>
            </w:pPr>
            <w:r w:rsidRPr="0011109F">
              <w:rPr>
                <w:rFonts w:asciiTheme="minorHAnsi" w:hAnsiTheme="minorHAnsi" w:cstheme="minorHAnsi"/>
                <w:bCs/>
                <w:szCs w:val="24"/>
              </w:rPr>
              <w:t>Operational Hazard</w:t>
            </w:r>
          </w:p>
        </w:tc>
        <w:tc>
          <w:tcPr>
            <w:tcW w:w="6332" w:type="dxa"/>
            <w:shd w:val="clear" w:color="auto" w:fill="D4EFE5"/>
          </w:tcPr>
          <w:p w14:paraId="0D3550ED" w14:textId="12E2C5A5" w:rsidR="00DA09EA" w:rsidRPr="0011109F" w:rsidRDefault="0011109F" w:rsidP="0011109F">
            <w:pPr>
              <w:spacing w:before="60" w:after="60" w:line="240" w:lineRule="auto"/>
              <w:jc w:val="center"/>
              <w:rPr>
                <w:rFonts w:asciiTheme="minorHAnsi" w:hAnsiTheme="minorHAnsi" w:cstheme="minorHAnsi"/>
                <w:bCs/>
                <w:sz w:val="22"/>
              </w:rPr>
            </w:pPr>
            <w:r w:rsidRPr="0011109F">
              <w:rPr>
                <w:rFonts w:asciiTheme="minorHAnsi" w:hAnsiTheme="minorHAnsi" w:cstheme="minorHAnsi"/>
                <w:bCs/>
                <w:sz w:val="22"/>
              </w:rPr>
              <w:t>Comment</w:t>
            </w:r>
          </w:p>
        </w:tc>
      </w:tr>
      <w:tr w:rsidR="00DA09EA" w:rsidRPr="0011109F" w14:paraId="6803784F" w14:textId="77777777" w:rsidTr="0011109F">
        <w:trPr>
          <w:cantSplit/>
          <w:trHeight w:val="248"/>
        </w:trPr>
        <w:tc>
          <w:tcPr>
            <w:tcW w:w="0" w:type="auto"/>
            <w:gridSpan w:val="2"/>
            <w:shd w:val="clear" w:color="auto" w:fill="D4EFE5"/>
          </w:tcPr>
          <w:p w14:paraId="0F8E7AA3" w14:textId="77777777" w:rsidR="00DA09EA" w:rsidRPr="0011109F" w:rsidRDefault="00DA09EA" w:rsidP="0011109F">
            <w:pPr>
              <w:spacing w:before="60" w:after="60" w:line="240" w:lineRule="auto"/>
              <w:jc w:val="center"/>
              <w:rPr>
                <w:rFonts w:asciiTheme="minorHAnsi" w:hAnsiTheme="minorHAnsi" w:cstheme="minorHAnsi"/>
                <w:b/>
                <w:szCs w:val="24"/>
              </w:rPr>
            </w:pPr>
            <w:r w:rsidRPr="0011109F">
              <w:rPr>
                <w:rFonts w:asciiTheme="minorHAnsi" w:hAnsiTheme="minorHAnsi" w:cstheme="minorHAnsi"/>
                <w:b/>
                <w:szCs w:val="24"/>
              </w:rPr>
              <w:t>HM Naval Base Clyde (comprising Faslane &amp; Coulport)</w:t>
            </w:r>
          </w:p>
        </w:tc>
      </w:tr>
      <w:tr w:rsidR="0011109F" w:rsidRPr="0011109F" w14:paraId="5B174043" w14:textId="77777777" w:rsidTr="0011109F">
        <w:trPr>
          <w:cantSplit/>
        </w:trPr>
        <w:tc>
          <w:tcPr>
            <w:tcW w:w="2689" w:type="dxa"/>
          </w:tcPr>
          <w:p w14:paraId="682B5845" w14:textId="66E9D37B"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Operation of submarine reactors at full power.</w:t>
            </w:r>
            <w:r w:rsidR="008159B4" w:rsidRPr="0011109F">
              <w:rPr>
                <w:rFonts w:asciiTheme="minorHAnsi" w:hAnsiTheme="minorHAnsi" w:cstheme="minorHAnsi"/>
                <w:szCs w:val="24"/>
              </w:rPr>
              <w:t xml:space="preserve"> </w:t>
            </w:r>
          </w:p>
        </w:tc>
        <w:tc>
          <w:tcPr>
            <w:tcW w:w="6332" w:type="dxa"/>
          </w:tcPr>
          <w:p w14:paraId="61E64CA5" w14:textId="14097C8A"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Power operations may take place alongside at Faslane and Coulport.</w:t>
            </w:r>
            <w:r w:rsidR="008159B4" w:rsidRPr="0011109F">
              <w:rPr>
                <w:rFonts w:asciiTheme="minorHAnsi" w:hAnsiTheme="minorHAnsi" w:cstheme="minorHAnsi"/>
                <w:sz w:val="22"/>
              </w:rPr>
              <w:t xml:space="preserve"> </w:t>
            </w:r>
            <w:r w:rsidRPr="0011109F">
              <w:rPr>
                <w:rFonts w:asciiTheme="minorHAnsi" w:hAnsiTheme="minorHAnsi" w:cstheme="minorHAnsi"/>
                <w:sz w:val="22"/>
              </w:rPr>
              <w:t xml:space="preserve">The jurisdiction of the HASWA extends to the baseline of UK territorial waters, </w:t>
            </w:r>
            <w:r w:rsidR="0011109F" w:rsidRPr="0011109F">
              <w:rPr>
                <w:rFonts w:asciiTheme="minorHAnsi" w:hAnsiTheme="minorHAnsi" w:cstheme="minorHAnsi"/>
                <w:sz w:val="22"/>
              </w:rPr>
              <w:t>i.e.,</w:t>
            </w:r>
            <w:r w:rsidRPr="0011109F">
              <w:rPr>
                <w:rFonts w:asciiTheme="minorHAnsi" w:hAnsiTheme="minorHAnsi" w:cstheme="minorHAnsi"/>
                <w:sz w:val="22"/>
              </w:rPr>
              <w:t xml:space="preserve"> it includes the geographical boundary designated as falling under the statutory authority of the Queen’s Harbour Master (QHM).</w:t>
            </w:r>
          </w:p>
        </w:tc>
      </w:tr>
      <w:tr w:rsidR="0011109F" w:rsidRPr="0011109F" w14:paraId="5262571D" w14:textId="77777777" w:rsidTr="0011109F">
        <w:trPr>
          <w:cantSplit/>
        </w:trPr>
        <w:tc>
          <w:tcPr>
            <w:tcW w:w="2689" w:type="dxa"/>
          </w:tcPr>
          <w:p w14:paraId="260940E1"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 xml:space="preserve">Maintenance. </w:t>
            </w:r>
          </w:p>
        </w:tc>
        <w:tc>
          <w:tcPr>
            <w:tcW w:w="6332" w:type="dxa"/>
          </w:tcPr>
          <w:p w14:paraId="4C0AB8DA"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This can include intrusive work on the NRP and in the reactor compartment. </w:t>
            </w:r>
          </w:p>
        </w:tc>
      </w:tr>
      <w:tr w:rsidR="0011109F" w:rsidRPr="0011109F" w14:paraId="60A654C1" w14:textId="77777777" w:rsidTr="0011109F">
        <w:trPr>
          <w:cantSplit/>
        </w:trPr>
        <w:tc>
          <w:tcPr>
            <w:tcW w:w="2689" w:type="dxa"/>
          </w:tcPr>
          <w:p w14:paraId="21B4DE29" w14:textId="6FE5E240"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Explosives handling.</w:t>
            </w:r>
            <w:r w:rsidR="008159B4" w:rsidRPr="0011109F">
              <w:rPr>
                <w:rFonts w:asciiTheme="minorHAnsi" w:hAnsiTheme="minorHAnsi" w:cstheme="minorHAnsi"/>
                <w:szCs w:val="24"/>
              </w:rPr>
              <w:t xml:space="preserve"> </w:t>
            </w:r>
          </w:p>
        </w:tc>
        <w:tc>
          <w:tcPr>
            <w:tcW w:w="6332" w:type="dxa"/>
          </w:tcPr>
          <w:p w14:paraId="32BB9094" w14:textId="79E55133"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This includes weapons handling.</w:t>
            </w:r>
            <w:r w:rsidR="008159B4" w:rsidRPr="0011109F">
              <w:rPr>
                <w:rFonts w:asciiTheme="minorHAnsi" w:hAnsiTheme="minorHAnsi" w:cstheme="minorHAnsi"/>
                <w:sz w:val="22"/>
              </w:rPr>
              <w:t xml:space="preserve"> </w:t>
            </w:r>
          </w:p>
        </w:tc>
      </w:tr>
      <w:tr w:rsidR="0011109F" w:rsidRPr="0011109F" w14:paraId="294B21ED" w14:textId="77777777" w:rsidTr="0011109F">
        <w:trPr>
          <w:cantSplit/>
        </w:trPr>
        <w:tc>
          <w:tcPr>
            <w:tcW w:w="2689" w:type="dxa"/>
          </w:tcPr>
          <w:p w14:paraId="680E6BE5" w14:textId="6F844B2A"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Treatment, storage and disposal of LLW &amp; ILW.</w:t>
            </w:r>
            <w:r w:rsidR="008159B4" w:rsidRPr="0011109F">
              <w:rPr>
                <w:rFonts w:asciiTheme="minorHAnsi" w:hAnsiTheme="minorHAnsi" w:cstheme="minorHAnsi"/>
                <w:szCs w:val="24"/>
              </w:rPr>
              <w:t xml:space="preserve"> </w:t>
            </w:r>
          </w:p>
        </w:tc>
        <w:tc>
          <w:tcPr>
            <w:tcW w:w="6332" w:type="dxa"/>
          </w:tcPr>
          <w:p w14:paraId="0C4E0CBB"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ILW is stored at Faslane only. </w:t>
            </w:r>
          </w:p>
        </w:tc>
      </w:tr>
      <w:tr w:rsidR="0011109F" w:rsidRPr="0011109F" w14:paraId="05B20084" w14:textId="77777777" w:rsidTr="0011109F">
        <w:trPr>
          <w:cantSplit/>
        </w:trPr>
        <w:tc>
          <w:tcPr>
            <w:tcW w:w="2689" w:type="dxa"/>
          </w:tcPr>
          <w:p w14:paraId="42613938" w14:textId="793C53C1"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Submarine and ship movements.</w:t>
            </w:r>
            <w:r w:rsidR="008159B4" w:rsidRPr="0011109F">
              <w:rPr>
                <w:rFonts w:asciiTheme="minorHAnsi" w:hAnsiTheme="minorHAnsi" w:cstheme="minorHAnsi"/>
                <w:szCs w:val="24"/>
              </w:rPr>
              <w:t xml:space="preserve"> </w:t>
            </w:r>
          </w:p>
        </w:tc>
        <w:tc>
          <w:tcPr>
            <w:tcW w:w="6332" w:type="dxa"/>
          </w:tcPr>
          <w:p w14:paraId="26DCF50F"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Some submarine movements involve situations of limited manoeuvrability due to the presence of other boats in close proximity. </w:t>
            </w:r>
          </w:p>
        </w:tc>
      </w:tr>
      <w:tr w:rsidR="0011109F" w:rsidRPr="0011109F" w14:paraId="4BA3C94B" w14:textId="77777777" w:rsidTr="0011109F">
        <w:trPr>
          <w:cantSplit/>
        </w:trPr>
        <w:tc>
          <w:tcPr>
            <w:tcW w:w="2689" w:type="dxa"/>
          </w:tcPr>
          <w:p w14:paraId="18CA870C" w14:textId="58F17CE5"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Ship-lift operations.</w:t>
            </w:r>
            <w:r w:rsidR="008159B4" w:rsidRPr="0011109F">
              <w:rPr>
                <w:rFonts w:asciiTheme="minorHAnsi" w:hAnsiTheme="minorHAnsi" w:cstheme="minorHAnsi"/>
                <w:szCs w:val="24"/>
              </w:rPr>
              <w:t xml:space="preserve"> </w:t>
            </w:r>
          </w:p>
        </w:tc>
        <w:tc>
          <w:tcPr>
            <w:tcW w:w="6332" w:type="dxa"/>
          </w:tcPr>
          <w:p w14:paraId="2CAB8897" w14:textId="1D1526F4"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SSN &amp; SSBNs are periodically moved into the Faslane ship-lift for maintenance and other operations.</w:t>
            </w:r>
            <w:r w:rsidR="008159B4" w:rsidRPr="0011109F">
              <w:rPr>
                <w:rFonts w:asciiTheme="minorHAnsi" w:hAnsiTheme="minorHAnsi" w:cstheme="minorHAnsi"/>
                <w:sz w:val="22"/>
              </w:rPr>
              <w:t xml:space="preserve"> </w:t>
            </w:r>
          </w:p>
        </w:tc>
      </w:tr>
      <w:tr w:rsidR="00DA09EA" w:rsidRPr="0011109F" w14:paraId="4D6EBBB2" w14:textId="77777777" w:rsidTr="0011109F">
        <w:trPr>
          <w:cantSplit/>
          <w:trHeight w:val="282"/>
        </w:trPr>
        <w:tc>
          <w:tcPr>
            <w:tcW w:w="0" w:type="auto"/>
            <w:gridSpan w:val="2"/>
            <w:shd w:val="clear" w:color="auto" w:fill="D4EFE5"/>
          </w:tcPr>
          <w:p w14:paraId="656E242D" w14:textId="77777777" w:rsidR="00DA09EA" w:rsidRPr="0011109F" w:rsidRDefault="00DA09EA" w:rsidP="0011109F">
            <w:pPr>
              <w:spacing w:before="60" w:after="60" w:line="240" w:lineRule="auto"/>
              <w:jc w:val="center"/>
              <w:rPr>
                <w:rFonts w:asciiTheme="minorHAnsi" w:hAnsiTheme="minorHAnsi" w:cstheme="minorHAnsi"/>
                <w:b/>
                <w:szCs w:val="24"/>
              </w:rPr>
            </w:pPr>
            <w:r w:rsidRPr="0011109F">
              <w:rPr>
                <w:rFonts w:asciiTheme="minorHAnsi" w:hAnsiTheme="minorHAnsi" w:cstheme="minorHAnsi"/>
                <w:b/>
                <w:szCs w:val="24"/>
              </w:rPr>
              <w:t>HM Naval Base and Babcock Devonport Site</w:t>
            </w:r>
          </w:p>
        </w:tc>
      </w:tr>
      <w:tr w:rsidR="0011109F" w:rsidRPr="0011109F" w14:paraId="2620F283" w14:textId="77777777" w:rsidTr="0011109F">
        <w:trPr>
          <w:cantSplit/>
        </w:trPr>
        <w:tc>
          <w:tcPr>
            <w:tcW w:w="2689" w:type="dxa"/>
          </w:tcPr>
          <w:p w14:paraId="2C238457" w14:textId="195BB334"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Operation of submarine reactors at power.</w:t>
            </w:r>
            <w:r w:rsidR="008159B4" w:rsidRPr="0011109F">
              <w:rPr>
                <w:rFonts w:asciiTheme="minorHAnsi" w:hAnsiTheme="minorHAnsi" w:cstheme="minorHAnsi"/>
                <w:szCs w:val="24"/>
              </w:rPr>
              <w:t xml:space="preserve"> </w:t>
            </w:r>
          </w:p>
        </w:tc>
        <w:tc>
          <w:tcPr>
            <w:tcW w:w="6332" w:type="dxa"/>
          </w:tcPr>
          <w:p w14:paraId="6998CDED" w14:textId="06CD323C"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Power operations may take place alongside in Naval Base berths and also at the 5 basin PRT berth.</w:t>
            </w:r>
            <w:r w:rsidR="00F9625E">
              <w:rPr>
                <w:rFonts w:asciiTheme="minorHAnsi" w:hAnsiTheme="minorHAnsi" w:cstheme="minorHAnsi"/>
                <w:sz w:val="22"/>
              </w:rPr>
              <w:t xml:space="preserve"> </w:t>
            </w:r>
            <w:r w:rsidRPr="0011109F">
              <w:rPr>
                <w:rFonts w:asciiTheme="minorHAnsi" w:hAnsiTheme="minorHAnsi" w:cstheme="minorHAnsi"/>
                <w:sz w:val="22"/>
              </w:rPr>
              <w:t xml:space="preserve">The jurisdiction of HASWA extends to the baseline of UK territorial waters, </w:t>
            </w:r>
            <w:r w:rsidR="0011109F" w:rsidRPr="0011109F">
              <w:rPr>
                <w:rFonts w:asciiTheme="minorHAnsi" w:hAnsiTheme="minorHAnsi" w:cstheme="minorHAnsi"/>
                <w:sz w:val="22"/>
              </w:rPr>
              <w:t>i.e.,</w:t>
            </w:r>
            <w:r w:rsidRPr="0011109F">
              <w:rPr>
                <w:rFonts w:asciiTheme="minorHAnsi" w:hAnsiTheme="minorHAnsi" w:cstheme="minorHAnsi"/>
                <w:sz w:val="22"/>
              </w:rPr>
              <w:t xml:space="preserve"> it includes the geographical boundary designated as falling under the statutory authority of the QHM.</w:t>
            </w:r>
            <w:r w:rsidR="008159B4" w:rsidRPr="0011109F">
              <w:rPr>
                <w:rFonts w:asciiTheme="minorHAnsi" w:hAnsiTheme="minorHAnsi" w:cstheme="minorHAnsi"/>
                <w:sz w:val="22"/>
              </w:rPr>
              <w:t xml:space="preserve"> </w:t>
            </w:r>
          </w:p>
        </w:tc>
      </w:tr>
      <w:tr w:rsidR="0011109F" w:rsidRPr="0011109F" w14:paraId="624038E7" w14:textId="77777777" w:rsidTr="0011109F">
        <w:trPr>
          <w:cantSplit/>
        </w:trPr>
        <w:tc>
          <w:tcPr>
            <w:tcW w:w="2689" w:type="dxa"/>
          </w:tcPr>
          <w:p w14:paraId="59045744"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 xml:space="preserve">Maintenance. </w:t>
            </w:r>
          </w:p>
        </w:tc>
        <w:tc>
          <w:tcPr>
            <w:tcW w:w="6332" w:type="dxa"/>
          </w:tcPr>
          <w:p w14:paraId="1694B714"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This can include intrusive work on the NRP and in the reactor compartment. </w:t>
            </w:r>
          </w:p>
        </w:tc>
      </w:tr>
      <w:tr w:rsidR="0011109F" w:rsidRPr="0011109F" w14:paraId="6C2F3E85" w14:textId="77777777" w:rsidTr="0011109F">
        <w:trPr>
          <w:cantSplit/>
        </w:trPr>
        <w:tc>
          <w:tcPr>
            <w:tcW w:w="2689" w:type="dxa"/>
          </w:tcPr>
          <w:p w14:paraId="54D3F06D"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Explosives handling</w:t>
            </w:r>
          </w:p>
        </w:tc>
        <w:tc>
          <w:tcPr>
            <w:tcW w:w="6332" w:type="dxa"/>
          </w:tcPr>
          <w:p w14:paraId="61BB5EC3"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This includes weapons handling.</w:t>
            </w:r>
          </w:p>
        </w:tc>
      </w:tr>
      <w:tr w:rsidR="0011109F" w:rsidRPr="0011109F" w14:paraId="380BB6E4" w14:textId="77777777" w:rsidTr="0011109F">
        <w:trPr>
          <w:cantSplit/>
        </w:trPr>
        <w:tc>
          <w:tcPr>
            <w:tcW w:w="2689" w:type="dxa"/>
          </w:tcPr>
          <w:p w14:paraId="6B7E72CB"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Treatment, storage and disposal LLW &amp; ILW)</w:t>
            </w:r>
          </w:p>
        </w:tc>
        <w:tc>
          <w:tcPr>
            <w:tcW w:w="6332" w:type="dxa"/>
          </w:tcPr>
          <w:p w14:paraId="6D06C6F6"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ILW (for example spent ion-exchange resins) and LLW. </w:t>
            </w:r>
          </w:p>
        </w:tc>
      </w:tr>
      <w:tr w:rsidR="0011109F" w:rsidRPr="0011109F" w14:paraId="26C83761" w14:textId="77777777" w:rsidTr="0011109F">
        <w:trPr>
          <w:cantSplit/>
        </w:trPr>
        <w:tc>
          <w:tcPr>
            <w:tcW w:w="2689" w:type="dxa"/>
          </w:tcPr>
          <w:p w14:paraId="3474157B"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Submarine and ship movements.</w:t>
            </w:r>
          </w:p>
        </w:tc>
        <w:tc>
          <w:tcPr>
            <w:tcW w:w="6332" w:type="dxa"/>
          </w:tcPr>
          <w:p w14:paraId="6468E28D"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Some submarine movements involve situations of limited manoeuvrability. </w:t>
            </w:r>
          </w:p>
        </w:tc>
      </w:tr>
      <w:tr w:rsidR="0011109F" w:rsidRPr="0011109F" w14:paraId="6B41A1C7" w14:textId="77777777" w:rsidTr="0011109F">
        <w:trPr>
          <w:cantSplit/>
        </w:trPr>
        <w:tc>
          <w:tcPr>
            <w:tcW w:w="2689" w:type="dxa"/>
          </w:tcPr>
          <w:p w14:paraId="6A015D40" w14:textId="7777777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Building/facility renewal.</w:t>
            </w:r>
          </w:p>
        </w:tc>
        <w:tc>
          <w:tcPr>
            <w:tcW w:w="6332" w:type="dxa"/>
          </w:tcPr>
          <w:p w14:paraId="5163585C"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Significant SRC building/dismantling works are in hand.</w:t>
            </w:r>
          </w:p>
        </w:tc>
      </w:tr>
      <w:tr w:rsidR="0011109F" w:rsidRPr="0011109F" w14:paraId="6AECBD6B" w14:textId="77777777" w:rsidTr="0011109F">
        <w:trPr>
          <w:cantSplit/>
        </w:trPr>
        <w:tc>
          <w:tcPr>
            <w:tcW w:w="2689" w:type="dxa"/>
          </w:tcPr>
          <w:p w14:paraId="4FE83FC2" w14:textId="3826BCB0"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lastRenderedPageBreak/>
              <w:t>Storage of DDLP submarines.</w:t>
            </w:r>
            <w:r w:rsidR="008159B4" w:rsidRPr="0011109F">
              <w:rPr>
                <w:rFonts w:asciiTheme="minorHAnsi" w:hAnsiTheme="minorHAnsi" w:cstheme="minorHAnsi"/>
                <w:szCs w:val="24"/>
              </w:rPr>
              <w:t xml:space="preserve"> </w:t>
            </w:r>
          </w:p>
        </w:tc>
        <w:tc>
          <w:tcPr>
            <w:tcW w:w="6332" w:type="dxa"/>
          </w:tcPr>
          <w:p w14:paraId="1BE2E80B" w14:textId="725FEAE6"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De-fuel, De-equip and Lay-up Preparation (DDLP) – several fuelled SSN’s are stored afloat, pending disposal, in 3 Basin adjacent to the licensed DRDL site (</w:t>
            </w:r>
            <w:r w:rsidR="0011109F" w:rsidRPr="0011109F">
              <w:rPr>
                <w:rFonts w:asciiTheme="minorHAnsi" w:hAnsiTheme="minorHAnsi" w:cstheme="minorHAnsi"/>
                <w:sz w:val="22"/>
              </w:rPr>
              <w:t>i.e.,</w:t>
            </w:r>
            <w:r w:rsidRPr="0011109F">
              <w:rPr>
                <w:rFonts w:asciiTheme="minorHAnsi" w:hAnsiTheme="minorHAnsi" w:cstheme="minorHAnsi"/>
                <w:sz w:val="22"/>
              </w:rPr>
              <w:t xml:space="preserve"> not on the Naval Base but on the larger Babcock International Devonport site). </w:t>
            </w:r>
          </w:p>
        </w:tc>
      </w:tr>
      <w:tr w:rsidR="0011109F" w:rsidRPr="0011109F" w14:paraId="5BE1A677" w14:textId="77777777" w:rsidTr="0011109F">
        <w:trPr>
          <w:cantSplit/>
        </w:trPr>
        <w:tc>
          <w:tcPr>
            <w:tcW w:w="2689" w:type="dxa"/>
          </w:tcPr>
          <w:p w14:paraId="172BA065" w14:textId="3C7DC754"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De-commissioning</w:t>
            </w:r>
            <w:r w:rsidR="008159B4" w:rsidRPr="0011109F">
              <w:rPr>
                <w:rFonts w:asciiTheme="minorHAnsi" w:hAnsiTheme="minorHAnsi" w:cstheme="minorHAnsi"/>
                <w:szCs w:val="24"/>
              </w:rPr>
              <w:t xml:space="preserve"> </w:t>
            </w:r>
          </w:p>
        </w:tc>
        <w:tc>
          <w:tcPr>
            <w:tcW w:w="6332" w:type="dxa"/>
          </w:tcPr>
          <w:p w14:paraId="7FB4F32B" w14:textId="0F08D3B3"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De-commissioning activities in a number of areas.</w:t>
            </w:r>
            <w:r w:rsidR="008159B4" w:rsidRPr="0011109F">
              <w:rPr>
                <w:rFonts w:asciiTheme="minorHAnsi" w:hAnsiTheme="minorHAnsi" w:cstheme="minorHAnsi"/>
                <w:sz w:val="22"/>
              </w:rPr>
              <w:t xml:space="preserve"> </w:t>
            </w:r>
          </w:p>
        </w:tc>
      </w:tr>
      <w:tr w:rsidR="00DA09EA" w:rsidRPr="0011109F" w14:paraId="1A91DA13" w14:textId="77777777" w:rsidTr="0011109F">
        <w:trPr>
          <w:cantSplit/>
          <w:trHeight w:val="283"/>
        </w:trPr>
        <w:tc>
          <w:tcPr>
            <w:tcW w:w="0" w:type="auto"/>
            <w:gridSpan w:val="2"/>
            <w:shd w:val="clear" w:color="auto" w:fill="D4EFE5"/>
          </w:tcPr>
          <w:p w14:paraId="7ABC0828" w14:textId="77777777" w:rsidR="00DA09EA" w:rsidRPr="0011109F" w:rsidRDefault="00DA09EA" w:rsidP="0011109F">
            <w:pPr>
              <w:spacing w:before="60" w:after="60" w:line="240" w:lineRule="auto"/>
              <w:jc w:val="center"/>
              <w:rPr>
                <w:rFonts w:asciiTheme="minorHAnsi" w:hAnsiTheme="minorHAnsi" w:cstheme="minorHAnsi"/>
                <w:b/>
                <w:szCs w:val="24"/>
              </w:rPr>
            </w:pPr>
            <w:r w:rsidRPr="0011109F">
              <w:rPr>
                <w:rFonts w:asciiTheme="minorHAnsi" w:hAnsiTheme="minorHAnsi" w:cstheme="minorHAnsi"/>
                <w:b/>
                <w:szCs w:val="24"/>
              </w:rPr>
              <w:t xml:space="preserve">Naval Reactor Test Establishment (NRTE) Vulcan </w:t>
            </w:r>
          </w:p>
        </w:tc>
      </w:tr>
      <w:tr w:rsidR="0011109F" w:rsidRPr="0011109F" w14:paraId="03697ECA" w14:textId="77777777" w:rsidTr="0011109F">
        <w:trPr>
          <w:cantSplit/>
        </w:trPr>
        <w:tc>
          <w:tcPr>
            <w:tcW w:w="2689" w:type="dxa"/>
          </w:tcPr>
          <w:p w14:paraId="6867C1F9" w14:textId="132BD586"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Reactor operations.</w:t>
            </w:r>
            <w:r w:rsidR="008159B4" w:rsidRPr="0011109F">
              <w:rPr>
                <w:rFonts w:asciiTheme="minorHAnsi" w:hAnsiTheme="minorHAnsi" w:cstheme="minorHAnsi"/>
                <w:szCs w:val="24"/>
              </w:rPr>
              <w:t xml:space="preserve"> </w:t>
            </w:r>
          </w:p>
        </w:tc>
        <w:tc>
          <w:tcPr>
            <w:tcW w:w="6332" w:type="dxa"/>
          </w:tcPr>
          <w:p w14:paraId="6F895AB3" w14:textId="77777777"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 xml:space="preserve">The test reactor is now shutdown but contains fuel which must be kept safe prior to defuelling. </w:t>
            </w:r>
          </w:p>
        </w:tc>
      </w:tr>
      <w:tr w:rsidR="0011109F" w:rsidRPr="0011109F" w14:paraId="3D976635" w14:textId="77777777" w:rsidTr="0011109F">
        <w:trPr>
          <w:cantSplit/>
        </w:trPr>
        <w:tc>
          <w:tcPr>
            <w:tcW w:w="2689" w:type="dxa"/>
          </w:tcPr>
          <w:p w14:paraId="0131C54E" w14:textId="29C6A4A7"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ILW and LLW waste handling.</w:t>
            </w:r>
            <w:r w:rsidR="008159B4" w:rsidRPr="0011109F">
              <w:rPr>
                <w:rFonts w:asciiTheme="minorHAnsi" w:hAnsiTheme="minorHAnsi" w:cstheme="minorHAnsi"/>
                <w:szCs w:val="24"/>
              </w:rPr>
              <w:t xml:space="preserve"> </w:t>
            </w:r>
          </w:p>
        </w:tc>
        <w:tc>
          <w:tcPr>
            <w:tcW w:w="6332" w:type="dxa"/>
          </w:tcPr>
          <w:p w14:paraId="6D6B0478" w14:textId="62CC6355"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The Decontamination and Waste Treatment Facility contains spent ILW ion-exchange resins which are in a state of interim care and maintenance, pending final treatment and disposal.</w:t>
            </w:r>
            <w:r w:rsidR="008159B4" w:rsidRPr="0011109F">
              <w:rPr>
                <w:rFonts w:asciiTheme="minorHAnsi" w:hAnsiTheme="minorHAnsi" w:cstheme="minorHAnsi"/>
                <w:sz w:val="22"/>
              </w:rPr>
              <w:t xml:space="preserve"> </w:t>
            </w:r>
          </w:p>
        </w:tc>
      </w:tr>
      <w:tr w:rsidR="0011109F" w:rsidRPr="0011109F" w14:paraId="2D17CDAF" w14:textId="77777777" w:rsidTr="0011109F">
        <w:trPr>
          <w:cantSplit/>
        </w:trPr>
        <w:tc>
          <w:tcPr>
            <w:tcW w:w="2689" w:type="dxa"/>
          </w:tcPr>
          <w:p w14:paraId="7438D2F2" w14:textId="195BE310"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Fuel storage.</w:t>
            </w:r>
            <w:r w:rsidR="008159B4" w:rsidRPr="0011109F">
              <w:rPr>
                <w:rFonts w:asciiTheme="minorHAnsi" w:hAnsiTheme="minorHAnsi" w:cstheme="minorHAnsi"/>
                <w:szCs w:val="24"/>
              </w:rPr>
              <w:t xml:space="preserve"> </w:t>
            </w:r>
          </w:p>
        </w:tc>
        <w:tc>
          <w:tcPr>
            <w:tcW w:w="6332" w:type="dxa"/>
          </w:tcPr>
          <w:p w14:paraId="430189FF" w14:textId="4C845BD8"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Used fuel is stored on site in the test facility and in storage ponds.</w:t>
            </w:r>
            <w:r w:rsidR="008159B4" w:rsidRPr="0011109F">
              <w:rPr>
                <w:rFonts w:asciiTheme="minorHAnsi" w:hAnsiTheme="minorHAnsi" w:cstheme="minorHAnsi"/>
                <w:sz w:val="22"/>
              </w:rPr>
              <w:t xml:space="preserve"> </w:t>
            </w:r>
          </w:p>
        </w:tc>
      </w:tr>
      <w:tr w:rsidR="0011109F" w:rsidRPr="0011109F" w14:paraId="2AF921E6" w14:textId="77777777" w:rsidTr="0011109F">
        <w:trPr>
          <w:cantSplit/>
        </w:trPr>
        <w:tc>
          <w:tcPr>
            <w:tcW w:w="2689" w:type="dxa"/>
          </w:tcPr>
          <w:p w14:paraId="053A8872" w14:textId="61BF6A0F"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Main Coolant Pump (MCP) refurbishment.</w:t>
            </w:r>
            <w:r w:rsidR="008159B4" w:rsidRPr="0011109F">
              <w:rPr>
                <w:rFonts w:asciiTheme="minorHAnsi" w:hAnsiTheme="minorHAnsi" w:cstheme="minorHAnsi"/>
                <w:szCs w:val="24"/>
              </w:rPr>
              <w:t xml:space="preserve"> </w:t>
            </w:r>
          </w:p>
        </w:tc>
        <w:tc>
          <w:tcPr>
            <w:tcW w:w="6332" w:type="dxa"/>
          </w:tcPr>
          <w:p w14:paraId="31913709" w14:textId="554BE6BE"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Vulcan facilities are used to refurbish nuclear submarine MCP, which may contain activated components.</w:t>
            </w:r>
            <w:r w:rsidR="008159B4" w:rsidRPr="0011109F">
              <w:rPr>
                <w:rFonts w:asciiTheme="minorHAnsi" w:hAnsiTheme="minorHAnsi" w:cstheme="minorHAnsi"/>
                <w:sz w:val="22"/>
              </w:rPr>
              <w:t xml:space="preserve"> </w:t>
            </w:r>
          </w:p>
        </w:tc>
      </w:tr>
      <w:tr w:rsidR="00DA09EA" w:rsidRPr="0011109F" w14:paraId="469300AE" w14:textId="77777777" w:rsidTr="0011109F">
        <w:trPr>
          <w:cantSplit/>
        </w:trPr>
        <w:tc>
          <w:tcPr>
            <w:tcW w:w="0" w:type="auto"/>
            <w:gridSpan w:val="2"/>
            <w:shd w:val="clear" w:color="auto" w:fill="D4EFE5"/>
          </w:tcPr>
          <w:p w14:paraId="32962EED" w14:textId="77777777" w:rsidR="00DA09EA" w:rsidRPr="0011109F" w:rsidRDefault="00DA09EA" w:rsidP="0011109F">
            <w:pPr>
              <w:spacing w:before="60" w:after="60" w:line="240" w:lineRule="auto"/>
              <w:jc w:val="center"/>
              <w:rPr>
                <w:rFonts w:asciiTheme="minorHAnsi" w:hAnsiTheme="minorHAnsi" w:cstheme="minorHAnsi"/>
                <w:b/>
                <w:szCs w:val="24"/>
              </w:rPr>
            </w:pPr>
            <w:r w:rsidRPr="0011109F">
              <w:rPr>
                <w:rFonts w:asciiTheme="minorHAnsi" w:hAnsiTheme="minorHAnsi" w:cstheme="minorHAnsi"/>
                <w:b/>
                <w:szCs w:val="24"/>
              </w:rPr>
              <w:t>Submarine Operational berths (or Nuclear Warship Sites)</w:t>
            </w:r>
          </w:p>
        </w:tc>
      </w:tr>
      <w:tr w:rsidR="0011109F" w:rsidRPr="0011109F" w14:paraId="7DD39B2C" w14:textId="77777777" w:rsidTr="0011109F">
        <w:trPr>
          <w:cantSplit/>
        </w:trPr>
        <w:tc>
          <w:tcPr>
            <w:tcW w:w="2689" w:type="dxa"/>
          </w:tcPr>
          <w:p w14:paraId="108DF119" w14:textId="36E4CE68" w:rsidR="00DA09EA" w:rsidRPr="0011109F" w:rsidRDefault="00DA09EA" w:rsidP="0011109F">
            <w:pPr>
              <w:spacing w:before="60" w:after="60" w:line="240" w:lineRule="auto"/>
              <w:rPr>
                <w:rFonts w:asciiTheme="minorHAnsi" w:hAnsiTheme="minorHAnsi" w:cstheme="minorHAnsi"/>
                <w:szCs w:val="24"/>
              </w:rPr>
            </w:pPr>
            <w:r w:rsidRPr="0011109F">
              <w:rPr>
                <w:rFonts w:asciiTheme="minorHAnsi" w:hAnsiTheme="minorHAnsi" w:cstheme="minorHAnsi"/>
                <w:szCs w:val="24"/>
              </w:rPr>
              <w:t>Submarine Operational Berths</w:t>
            </w:r>
            <w:r w:rsidR="008159B4" w:rsidRPr="0011109F">
              <w:rPr>
                <w:rFonts w:asciiTheme="minorHAnsi" w:hAnsiTheme="minorHAnsi" w:cstheme="minorHAnsi"/>
                <w:szCs w:val="24"/>
              </w:rPr>
              <w:t xml:space="preserve"> </w:t>
            </w:r>
          </w:p>
        </w:tc>
        <w:tc>
          <w:tcPr>
            <w:tcW w:w="6332" w:type="dxa"/>
          </w:tcPr>
          <w:p w14:paraId="3067166A" w14:textId="4CB52491" w:rsidR="00DA09EA" w:rsidRPr="0011109F" w:rsidRDefault="00DA09EA" w:rsidP="0011109F">
            <w:pPr>
              <w:spacing w:before="60" w:after="60" w:line="240" w:lineRule="auto"/>
              <w:rPr>
                <w:rFonts w:asciiTheme="minorHAnsi" w:hAnsiTheme="minorHAnsi" w:cstheme="minorHAnsi"/>
                <w:sz w:val="22"/>
              </w:rPr>
            </w:pPr>
            <w:r w:rsidRPr="0011109F">
              <w:rPr>
                <w:rFonts w:asciiTheme="minorHAnsi" w:hAnsiTheme="minorHAnsi" w:cstheme="minorHAnsi"/>
                <w:sz w:val="22"/>
              </w:rPr>
              <w:t>Operational Berths are used for port visits and general non-invasive activities.</w:t>
            </w:r>
            <w:r w:rsidR="00F9625E">
              <w:rPr>
                <w:rFonts w:asciiTheme="minorHAnsi" w:hAnsiTheme="minorHAnsi" w:cstheme="minorHAnsi"/>
                <w:sz w:val="22"/>
              </w:rPr>
              <w:t xml:space="preserve"> </w:t>
            </w:r>
            <w:r w:rsidRPr="0011109F">
              <w:rPr>
                <w:rFonts w:asciiTheme="minorHAnsi" w:hAnsiTheme="minorHAnsi" w:cstheme="minorHAnsi"/>
                <w:sz w:val="22"/>
              </w:rPr>
              <w:t xml:space="preserve">Apart from arrival and departure, the reactor plant will not normally be run at high power and NRP maintenance is not permitted. </w:t>
            </w:r>
          </w:p>
        </w:tc>
      </w:tr>
    </w:tbl>
    <w:p w14:paraId="7B8F9B9E" w14:textId="77777777" w:rsidR="0011109F" w:rsidRDefault="0011109F" w:rsidP="00C63B86">
      <w:pPr>
        <w:pStyle w:val="Generalagreementtext"/>
        <w:numPr>
          <w:ilvl w:val="0"/>
          <w:numId w:val="0"/>
        </w:numPr>
        <w:spacing w:after="0"/>
        <w:rPr>
          <w:sz w:val="22"/>
          <w:szCs w:val="22"/>
        </w:rPr>
        <w:sectPr w:rsidR="0011109F" w:rsidSect="00DA09EA">
          <w:pgSz w:w="11906" w:h="16838" w:code="9"/>
          <w:pgMar w:top="1440" w:right="1440" w:bottom="1440" w:left="1440" w:header="431" w:footer="567" w:gutter="0"/>
          <w:cols w:space="708"/>
          <w:titlePg/>
          <w:docGrid w:linePitch="360"/>
        </w:sectPr>
      </w:pPr>
    </w:p>
    <w:bookmarkStart w:id="20" w:name="_Toc184802852" w:displacedByCustomXml="next"/>
    <w:sdt>
      <w:sdtPr>
        <w:rPr>
          <w:color w:val="auto"/>
          <w:sz w:val="24"/>
        </w:rPr>
        <w:id w:val="1876266704"/>
        <w:docPartObj>
          <w:docPartGallery w:val="Bibliographies"/>
          <w:docPartUnique/>
        </w:docPartObj>
      </w:sdtPr>
      <w:sdtEndPr/>
      <w:sdtContent>
        <w:p w14:paraId="0D369478" w14:textId="38A548E9" w:rsidR="0011109F" w:rsidRDefault="0011109F" w:rsidP="0011109F">
          <w:pPr>
            <w:pStyle w:val="Heading1"/>
            <w:numPr>
              <w:ilvl w:val="0"/>
              <w:numId w:val="0"/>
            </w:numPr>
          </w:pPr>
          <w:r>
            <w:t>References</w:t>
          </w:r>
          <w:bookmarkEnd w:id="20"/>
        </w:p>
        <w:sdt>
          <w:sdtPr>
            <w:id w:val="-573587230"/>
            <w:bibliography/>
          </w:sdtPr>
          <w:sdtEndPr/>
          <w:sdtContent>
            <w:p w14:paraId="01548246" w14:textId="77777777" w:rsidR="00F9625E" w:rsidRDefault="0011109F">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F9625E" w:rsidRPr="00242471" w14:paraId="13F286F8" w14:textId="77777777">
                <w:trPr>
                  <w:divId w:val="1915776807"/>
                  <w:tblCellSpacing w:w="15" w:type="dxa"/>
                </w:trPr>
                <w:tc>
                  <w:tcPr>
                    <w:tcW w:w="50" w:type="pct"/>
                    <w:hideMark/>
                  </w:tcPr>
                  <w:p w14:paraId="598DF489" w14:textId="10C21962" w:rsidR="00F9625E" w:rsidRDefault="00F9625E">
                    <w:pPr>
                      <w:pStyle w:val="Bibliography"/>
                      <w:rPr>
                        <w:noProof/>
                        <w:szCs w:val="24"/>
                      </w:rPr>
                    </w:pPr>
                    <w:r>
                      <w:rPr>
                        <w:noProof/>
                      </w:rPr>
                      <w:t xml:space="preserve">[1] </w:t>
                    </w:r>
                  </w:p>
                </w:tc>
                <w:tc>
                  <w:tcPr>
                    <w:tcW w:w="0" w:type="auto"/>
                    <w:hideMark/>
                  </w:tcPr>
                  <w:p w14:paraId="35EB0383" w14:textId="77777777" w:rsidR="00F9625E" w:rsidRPr="00242471" w:rsidRDefault="00F9625E">
                    <w:pPr>
                      <w:pStyle w:val="Bibliography"/>
                      <w:rPr>
                        <w:noProof/>
                        <w:lang w:val="fr-FR"/>
                      </w:rPr>
                    </w:pPr>
                    <w:r>
                      <w:rPr>
                        <w:noProof/>
                      </w:rPr>
                      <w:t xml:space="preserve">MOD and ONR, “General Agreement between the MOD and the ONR for Regulation of the Defence Nuclear Programme,” 2015. </w:t>
                    </w:r>
                    <w:r w:rsidRPr="00242471">
                      <w:rPr>
                        <w:noProof/>
                        <w:lang w:val="fr-FR"/>
                      </w:rPr>
                      <w:t>[Online]. Available: https://www.onr.org.uk/documents/2015/mod-agreement.pdf.</w:t>
                    </w:r>
                  </w:p>
                </w:tc>
              </w:tr>
              <w:tr w:rsidR="00F9625E" w:rsidRPr="00242471" w14:paraId="1C5E18BA" w14:textId="77777777">
                <w:trPr>
                  <w:divId w:val="1915776807"/>
                  <w:tblCellSpacing w:w="15" w:type="dxa"/>
                </w:trPr>
                <w:tc>
                  <w:tcPr>
                    <w:tcW w:w="50" w:type="pct"/>
                    <w:hideMark/>
                  </w:tcPr>
                  <w:p w14:paraId="5A308B6B" w14:textId="77777777" w:rsidR="00F9625E" w:rsidRDefault="00F9625E">
                    <w:pPr>
                      <w:pStyle w:val="Bibliography"/>
                      <w:rPr>
                        <w:noProof/>
                      </w:rPr>
                    </w:pPr>
                    <w:r>
                      <w:rPr>
                        <w:noProof/>
                      </w:rPr>
                      <w:t xml:space="preserve">[2] </w:t>
                    </w:r>
                  </w:p>
                </w:tc>
                <w:tc>
                  <w:tcPr>
                    <w:tcW w:w="0" w:type="auto"/>
                    <w:hideMark/>
                  </w:tcPr>
                  <w:p w14:paraId="136171F9" w14:textId="77777777" w:rsidR="00F9625E" w:rsidRPr="00242471" w:rsidRDefault="00F9625E">
                    <w:pPr>
                      <w:pStyle w:val="Bibliography"/>
                      <w:rPr>
                        <w:noProof/>
                        <w:lang w:val="fr-FR"/>
                      </w:rPr>
                    </w:pPr>
                    <w:r>
                      <w:rPr>
                        <w:noProof/>
                      </w:rPr>
                      <w:t xml:space="preserve">DNSR and ONR, “Letter of Understanding between the ONR and the DNSR setting out their intentions for coherent, complete and seamless regulation of the Defence Nuclear Programme,” 2015. </w:t>
                    </w:r>
                    <w:r w:rsidRPr="00242471">
                      <w:rPr>
                        <w:noProof/>
                        <w:lang w:val="fr-FR"/>
                      </w:rPr>
                      <w:t>[Online]. Available: https://www.onr.org.uk/documents/2015/onr-dnsr-letter-of-understanding.pdf.</w:t>
                    </w:r>
                  </w:p>
                </w:tc>
              </w:tr>
              <w:tr w:rsidR="00F9625E" w14:paraId="613BDD5B" w14:textId="77777777">
                <w:trPr>
                  <w:divId w:val="1915776807"/>
                  <w:tblCellSpacing w:w="15" w:type="dxa"/>
                </w:trPr>
                <w:tc>
                  <w:tcPr>
                    <w:tcW w:w="50" w:type="pct"/>
                    <w:hideMark/>
                  </w:tcPr>
                  <w:p w14:paraId="60E7650B" w14:textId="77777777" w:rsidR="00F9625E" w:rsidRDefault="00F9625E">
                    <w:pPr>
                      <w:pStyle w:val="Bibliography"/>
                      <w:rPr>
                        <w:noProof/>
                      </w:rPr>
                    </w:pPr>
                    <w:r>
                      <w:rPr>
                        <w:noProof/>
                      </w:rPr>
                      <w:t xml:space="preserve">[3] </w:t>
                    </w:r>
                  </w:p>
                </w:tc>
                <w:tc>
                  <w:tcPr>
                    <w:tcW w:w="0" w:type="auto"/>
                    <w:hideMark/>
                  </w:tcPr>
                  <w:p w14:paraId="281C5028" w14:textId="77777777" w:rsidR="00F9625E" w:rsidRDefault="00F9625E">
                    <w:pPr>
                      <w:pStyle w:val="Bibliography"/>
                      <w:rPr>
                        <w:noProof/>
                      </w:rPr>
                    </w:pPr>
                    <w:r>
                      <w:rPr>
                        <w:noProof/>
                      </w:rPr>
                      <w:t>MOD and ONR, “Crown Censure and Notices (Note: ONR process yet to be agreed with MoD, refer to Cabinet Office PIN 45 in the interim)”.</w:t>
                    </w:r>
                  </w:p>
                </w:tc>
              </w:tr>
              <w:tr w:rsidR="00F9625E" w:rsidRPr="00242471" w14:paraId="1F5DEFA7" w14:textId="77777777">
                <w:trPr>
                  <w:divId w:val="1915776807"/>
                  <w:tblCellSpacing w:w="15" w:type="dxa"/>
                </w:trPr>
                <w:tc>
                  <w:tcPr>
                    <w:tcW w:w="50" w:type="pct"/>
                    <w:hideMark/>
                  </w:tcPr>
                  <w:p w14:paraId="50A7C932" w14:textId="77777777" w:rsidR="00F9625E" w:rsidRDefault="00F9625E">
                    <w:pPr>
                      <w:pStyle w:val="Bibliography"/>
                      <w:rPr>
                        <w:noProof/>
                      </w:rPr>
                    </w:pPr>
                    <w:r>
                      <w:rPr>
                        <w:noProof/>
                      </w:rPr>
                      <w:t xml:space="preserve">[4] </w:t>
                    </w:r>
                  </w:p>
                </w:tc>
                <w:tc>
                  <w:tcPr>
                    <w:tcW w:w="0" w:type="auto"/>
                    <w:hideMark/>
                  </w:tcPr>
                  <w:p w14:paraId="4FDE5489" w14:textId="77777777" w:rsidR="00F9625E" w:rsidRPr="00242471" w:rsidRDefault="00F9625E">
                    <w:pPr>
                      <w:pStyle w:val="Bibliography"/>
                      <w:rPr>
                        <w:noProof/>
                        <w:lang w:val="fr-FR"/>
                      </w:rPr>
                    </w:pPr>
                    <w:r>
                      <w:rPr>
                        <w:noProof/>
                      </w:rPr>
                      <w:t xml:space="preserve">HSE and ONR, “Agreement under HASWA s13 and TEA s90: Specifying functions that ONR will perform on behalf of HSE on Authorised defence sites,” 14 April 2015. </w:t>
                    </w:r>
                    <w:r w:rsidRPr="00242471">
                      <w:rPr>
                        <w:noProof/>
                        <w:lang w:val="fr-FR"/>
                      </w:rPr>
                      <w:t>[Online]. Available: http://www.onr.org.uk/documents/2015/onr-hse-defence-site-aa.pdf.</w:t>
                    </w:r>
                  </w:p>
                </w:tc>
              </w:tr>
              <w:tr w:rsidR="00F9625E" w14:paraId="17EA92E5" w14:textId="77777777">
                <w:trPr>
                  <w:divId w:val="1915776807"/>
                  <w:tblCellSpacing w:w="15" w:type="dxa"/>
                </w:trPr>
                <w:tc>
                  <w:tcPr>
                    <w:tcW w:w="50" w:type="pct"/>
                    <w:hideMark/>
                  </w:tcPr>
                  <w:p w14:paraId="71BF9203" w14:textId="77777777" w:rsidR="00F9625E" w:rsidRDefault="00F9625E">
                    <w:pPr>
                      <w:pStyle w:val="Bibliography"/>
                      <w:rPr>
                        <w:noProof/>
                      </w:rPr>
                    </w:pPr>
                    <w:r>
                      <w:rPr>
                        <w:noProof/>
                      </w:rPr>
                      <w:t xml:space="preserve">[5] </w:t>
                    </w:r>
                  </w:p>
                </w:tc>
                <w:tc>
                  <w:tcPr>
                    <w:tcW w:w="0" w:type="auto"/>
                    <w:hideMark/>
                  </w:tcPr>
                  <w:p w14:paraId="5D516DB5" w14:textId="77777777" w:rsidR="00F9625E" w:rsidRDefault="00F9625E">
                    <w:pPr>
                      <w:pStyle w:val="Bibliography"/>
                      <w:rPr>
                        <w:noProof/>
                      </w:rPr>
                    </w:pPr>
                    <w:r>
                      <w:rPr>
                        <w:noProof/>
                      </w:rPr>
                      <w:t>MOD and DNSR, “Notification to ONR of Nuclear Warship Sites,” 2015.</w:t>
                    </w:r>
                  </w:p>
                </w:tc>
              </w:tr>
            </w:tbl>
            <w:p w14:paraId="1D122260" w14:textId="77777777" w:rsidR="00F9625E" w:rsidRDefault="00F9625E">
              <w:pPr>
                <w:divId w:val="1915776807"/>
                <w:rPr>
                  <w:rFonts w:eastAsia="Times New Roman"/>
                  <w:noProof/>
                </w:rPr>
              </w:pPr>
            </w:p>
            <w:p w14:paraId="01EA88E1" w14:textId="12649B44" w:rsidR="0011109F" w:rsidRDefault="0011109F">
              <w:r>
                <w:rPr>
                  <w:b/>
                  <w:bCs/>
                  <w:noProof/>
                </w:rPr>
                <w:fldChar w:fldCharType="end"/>
              </w:r>
            </w:p>
          </w:sdtContent>
        </w:sdt>
      </w:sdtContent>
    </w:sdt>
    <w:p w14:paraId="39F4EFCE" w14:textId="77777777" w:rsidR="00DA09EA" w:rsidRPr="00E75C81" w:rsidRDefault="00DA09EA" w:rsidP="00C63B86">
      <w:pPr>
        <w:pStyle w:val="Generalagreementtext"/>
        <w:numPr>
          <w:ilvl w:val="0"/>
          <w:numId w:val="0"/>
        </w:numPr>
        <w:spacing w:after="0"/>
        <w:rPr>
          <w:sz w:val="22"/>
          <w:szCs w:val="22"/>
        </w:rPr>
      </w:pPr>
    </w:p>
    <w:sectPr w:rsidR="00DA09EA" w:rsidRPr="00E75C81" w:rsidSect="00DA09EA">
      <w:pgSz w:w="11906" w:h="16838" w:code="9"/>
      <w:pgMar w:top="1440" w:right="1440" w:bottom="1440" w:left="1440"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74D19" w14:textId="77777777" w:rsidR="00095B20" w:rsidRDefault="00095B20" w:rsidP="007D199A">
      <w:pPr>
        <w:spacing w:after="0"/>
      </w:pPr>
      <w:r>
        <w:separator/>
      </w:r>
    </w:p>
    <w:p w14:paraId="13E5AE79" w14:textId="77777777" w:rsidR="00095B20" w:rsidRDefault="00095B20"/>
  </w:endnote>
  <w:endnote w:type="continuationSeparator" w:id="0">
    <w:p w14:paraId="0BAEF384" w14:textId="77777777" w:rsidR="00095B20" w:rsidRDefault="00095B20" w:rsidP="007D199A">
      <w:pPr>
        <w:spacing w:after="0"/>
      </w:pPr>
      <w:r>
        <w:continuationSeparator/>
      </w:r>
    </w:p>
    <w:p w14:paraId="51C0D29D" w14:textId="77777777" w:rsidR="00095B20" w:rsidRDefault="00095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2BC6" w14:textId="70D4FD40" w:rsidR="00DA09EA" w:rsidRDefault="00DA09E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6FB8" w14:textId="619D09A1" w:rsidR="00B70F59" w:rsidRPr="00B70F59" w:rsidRDefault="00B70F59" w:rsidP="00B70F59">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8C7A" w14:textId="77777777" w:rsidR="00095B20" w:rsidRPr="005E0344" w:rsidRDefault="00095B20" w:rsidP="005E0344">
      <w:pPr>
        <w:spacing w:after="120"/>
        <w:rPr>
          <w:color w:val="000000" w:themeColor="text2"/>
        </w:rPr>
      </w:pPr>
      <w:r w:rsidRPr="005E0344">
        <w:rPr>
          <w:color w:val="000000" w:themeColor="text2"/>
        </w:rPr>
        <w:separator/>
      </w:r>
    </w:p>
  </w:footnote>
  <w:footnote w:type="continuationSeparator" w:id="0">
    <w:p w14:paraId="111A567E" w14:textId="77777777" w:rsidR="00095B20" w:rsidRPr="005E0344" w:rsidRDefault="00095B20" w:rsidP="0090581D">
      <w:pPr>
        <w:spacing w:after="120"/>
        <w:rPr>
          <w:color w:val="000000" w:themeColor="text2"/>
        </w:rPr>
      </w:pPr>
      <w:r w:rsidRPr="005E0344">
        <w:rPr>
          <w:color w:val="000000" w:themeColor="text2"/>
        </w:rPr>
        <w:continuationSeparator/>
      </w:r>
    </w:p>
    <w:p w14:paraId="3A74D0ED" w14:textId="77777777" w:rsidR="00095B20" w:rsidRDefault="00095B20"/>
  </w:footnote>
  <w:footnote w:type="continuationNotice" w:id="1">
    <w:p w14:paraId="7DBDD783" w14:textId="77777777" w:rsidR="00095B20" w:rsidRDefault="00095B20">
      <w:pPr>
        <w:spacing w:after="0"/>
      </w:pPr>
    </w:p>
    <w:p w14:paraId="7701A590" w14:textId="77777777" w:rsidR="00095B20" w:rsidRDefault="00095B20"/>
  </w:footnote>
  <w:footnote w:id="2">
    <w:p w14:paraId="6C3AF880" w14:textId="1020F296" w:rsidR="00C63B86" w:rsidRPr="0047752C" w:rsidRDefault="00C63B86" w:rsidP="00C63B86">
      <w:pPr>
        <w:pStyle w:val="Generalagreementtext"/>
        <w:numPr>
          <w:ilvl w:val="0"/>
          <w:numId w:val="0"/>
        </w:numPr>
        <w:spacing w:after="0"/>
        <w:rPr>
          <w:rFonts w:cs="Arial"/>
          <w:sz w:val="22"/>
          <w:szCs w:val="22"/>
        </w:rPr>
      </w:pPr>
      <w:r w:rsidRPr="0047752C">
        <w:rPr>
          <w:rStyle w:val="FootnoteReference"/>
          <w:sz w:val="22"/>
          <w:szCs w:val="22"/>
        </w:rPr>
        <w:footnoteRef/>
      </w:r>
      <w:r w:rsidRPr="0047752C">
        <w:rPr>
          <w:sz w:val="22"/>
          <w:szCs w:val="22"/>
        </w:rPr>
        <w:t xml:space="preserve"> </w:t>
      </w:r>
      <w:r w:rsidRPr="0047752C">
        <w:rPr>
          <w:rFonts w:cs="Arial"/>
          <w:sz w:val="22"/>
          <w:szCs w:val="22"/>
        </w:rPr>
        <w:t>Government Owned Contractor Operated.</w:t>
      </w:r>
    </w:p>
  </w:footnote>
  <w:footnote w:id="3">
    <w:p w14:paraId="771BF295" w14:textId="55B0F644" w:rsidR="0047752C" w:rsidRDefault="0047752C">
      <w:pPr>
        <w:pStyle w:val="FootnoteText"/>
      </w:pPr>
      <w:r w:rsidRPr="0047752C">
        <w:rPr>
          <w:rStyle w:val="FootnoteReference"/>
          <w:sz w:val="22"/>
          <w:szCs w:val="22"/>
        </w:rPr>
        <w:footnoteRef/>
      </w:r>
      <w:r w:rsidRPr="0047752C">
        <w:rPr>
          <w:sz w:val="22"/>
          <w:szCs w:val="22"/>
        </w:rPr>
        <w:t xml:space="preserve"> </w:t>
      </w:r>
      <w:r w:rsidRPr="0047752C">
        <w:rPr>
          <w:rFonts w:asciiTheme="minorHAnsi" w:hAnsiTheme="minorHAnsi" w:cstheme="minorHAnsi"/>
          <w:sz w:val="22"/>
          <w:szCs w:val="22"/>
        </w:rPr>
        <w:t>Contractor Owned and Operated</w:t>
      </w:r>
    </w:p>
  </w:footnote>
  <w:footnote w:id="4">
    <w:p w14:paraId="2FB22819" w14:textId="77777777" w:rsidR="0011109F" w:rsidRPr="0047752C" w:rsidRDefault="0011109F" w:rsidP="00C63B86">
      <w:pPr>
        <w:pStyle w:val="Generalagreementtext"/>
        <w:numPr>
          <w:ilvl w:val="0"/>
          <w:numId w:val="0"/>
        </w:numPr>
        <w:spacing w:after="0"/>
        <w:rPr>
          <w:rFonts w:cs="Arial"/>
          <w:sz w:val="22"/>
          <w:szCs w:val="22"/>
        </w:rPr>
      </w:pPr>
      <w:r w:rsidRPr="0047752C">
        <w:rPr>
          <w:rStyle w:val="FootnoteReference"/>
          <w:sz w:val="22"/>
          <w:szCs w:val="22"/>
        </w:rPr>
        <w:footnoteRef/>
      </w:r>
      <w:r w:rsidRPr="0047752C">
        <w:rPr>
          <w:sz w:val="22"/>
          <w:szCs w:val="22"/>
        </w:rPr>
        <w:t xml:space="preserve"> </w:t>
      </w:r>
      <w:r w:rsidRPr="0047752C">
        <w:rPr>
          <w:rFonts w:cs="Arial"/>
          <w:sz w:val="22"/>
          <w:szCs w:val="22"/>
        </w:rPr>
        <w:t>Government Owned Contractor Operated.</w:t>
      </w:r>
    </w:p>
  </w:footnote>
  <w:footnote w:id="5">
    <w:p w14:paraId="39A3CA3C" w14:textId="77777777" w:rsidR="0011109F" w:rsidRDefault="0011109F">
      <w:pPr>
        <w:pStyle w:val="FootnoteText"/>
      </w:pPr>
      <w:r w:rsidRPr="0047752C">
        <w:rPr>
          <w:rStyle w:val="FootnoteReference"/>
          <w:sz w:val="22"/>
          <w:szCs w:val="22"/>
        </w:rPr>
        <w:footnoteRef/>
      </w:r>
      <w:r w:rsidRPr="0047752C">
        <w:rPr>
          <w:sz w:val="22"/>
          <w:szCs w:val="22"/>
        </w:rPr>
        <w:t xml:space="preserve"> </w:t>
      </w:r>
      <w:r w:rsidRPr="0047752C">
        <w:rPr>
          <w:rFonts w:asciiTheme="minorHAnsi" w:hAnsiTheme="minorHAnsi" w:cstheme="minorHAnsi"/>
          <w:sz w:val="22"/>
          <w:szCs w:val="22"/>
        </w:rPr>
        <w:t>Contractor Owned and Operated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55C9" w14:textId="2781F002" w:rsidR="008A47AD" w:rsidRPr="008A47AD" w:rsidRDefault="008A47AD" w:rsidP="008A47A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5C78" w14:textId="6B880E47" w:rsidR="00DA09EA" w:rsidRDefault="005012A9">
    <w:pPr>
      <w:pStyle w:val="Header"/>
    </w:pPr>
    <w:sdt>
      <w:sdtPr>
        <w:alias w:val="Title"/>
        <w:tag w:val=""/>
        <w:id w:val="514205273"/>
        <w:placeholder>
          <w:docPart w:val="2A9DB6A3869A43F090AF077E9B0BEA81"/>
        </w:placeholder>
        <w:dataBinding w:prefixMappings="xmlns:ns0='http://purl.org/dc/elements/1.1/' xmlns:ns1='http://schemas.openxmlformats.org/package/2006/metadata/core-properties' " w:xpath="/ns1:coreProperties[1]/ns0:title[1]" w:storeItemID="{6C3C8BC8-F283-45AE-878A-BAB7291924A1}"/>
        <w:text/>
      </w:sdtPr>
      <w:sdtEndPr/>
      <w:sdtContent>
        <w:r w:rsidR="00DA09EA">
          <w:t>Regulation of Great Britain’s Defence Nuclear Programme</w:t>
        </w:r>
      </w:sdtContent>
    </w:sdt>
    <w:r w:rsidR="00DA09EA">
      <w:t xml:space="preserve"> | Issue No.: </w:t>
    </w:r>
    <w:sdt>
      <w:sdtPr>
        <w:alias w:val="Status"/>
        <w:tag w:val=""/>
        <w:id w:val="-702544497"/>
        <w:placeholder>
          <w:docPart w:val="8A0B5AFFB91949888BD0434759206064"/>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64F3">
          <w:t>5.2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74FB" w14:textId="425034FE" w:rsidR="00B70F59" w:rsidRPr="008A47AD" w:rsidRDefault="005012A9" w:rsidP="00A259C6">
    <w:pPr>
      <w:pStyle w:val="Header"/>
      <w:pBdr>
        <w:bottom w:val="single" w:sz="4" w:space="1" w:color="auto"/>
      </w:pBdr>
    </w:pPr>
    <w:sdt>
      <w:sdtPr>
        <w:alias w:val="Title"/>
        <w:tag w:val=""/>
        <w:id w:val="240296013"/>
        <w:placeholder>
          <w:docPart w:val="9352F476520E4918B790FE9092200A98"/>
        </w:placeholder>
        <w:dataBinding w:prefixMappings="xmlns:ns0='http://purl.org/dc/elements/1.1/' xmlns:ns1='http://schemas.openxmlformats.org/package/2006/metadata/core-properties' " w:xpath="/ns1:coreProperties[1]/ns0:title[1]" w:storeItemID="{6C3C8BC8-F283-45AE-878A-BAB7291924A1}"/>
        <w:text/>
      </w:sdtPr>
      <w:sdtEndPr/>
      <w:sdtContent>
        <w:r w:rsidR="00A259C6">
          <w:t>Regulation of Great Britain’s Defence Nuclear Programme</w:t>
        </w:r>
      </w:sdtContent>
    </w:sdt>
    <w:r w:rsidR="00A259C6">
      <w:t xml:space="preserve"> | Issue No.: </w:t>
    </w:r>
    <w:sdt>
      <w:sdtPr>
        <w:alias w:val="Status"/>
        <w:tag w:val=""/>
        <w:id w:val="-1982225655"/>
        <w:placeholder>
          <w:docPart w:val="02967C4531B04F3F8A46C1447A14C765"/>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64F3">
          <w:t>5.2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3A331A"/>
    <w:lvl w:ilvl="0">
      <w:start w:val="1"/>
      <w:numFmt w:val="bullet"/>
      <w:pStyle w:val="TSNumberedParagraph11"/>
      <w:lvlText w:val=""/>
      <w:lvlJc w:val="left"/>
      <w:pPr>
        <w:tabs>
          <w:tab w:val="num" w:pos="360"/>
        </w:tabs>
        <w:ind w:left="360" w:hanging="360"/>
      </w:pPr>
      <w:rPr>
        <w:rFonts w:ascii="Symbol" w:hAnsi="Symbol" w:hint="default"/>
      </w:rPr>
    </w:lvl>
  </w:abstractNum>
  <w:abstractNum w:abstractNumId="1" w15:restartNumberingAfterBreak="0">
    <w:nsid w:val="1BDA1EBA"/>
    <w:multiLevelType w:val="multilevel"/>
    <w:tmpl w:val="E598BE96"/>
    <w:lvl w:ilvl="0">
      <w:start w:val="1"/>
      <w:numFmt w:val="decimal"/>
      <w:pStyle w:val="PAM-NUMBEREDHEADING"/>
      <w:lvlText w:val="%1."/>
      <w:lvlJc w:val="left"/>
      <w:pPr>
        <w:tabs>
          <w:tab w:val="num" w:pos="-31680"/>
        </w:tabs>
        <w:ind w:left="0" w:firstLine="0"/>
      </w:pPr>
      <w:rPr>
        <w:rFonts w:hint="default"/>
        <w:b w:val="0"/>
        <w:bCs w:val="0"/>
        <w:i w:val="0"/>
        <w:iCs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M-NUMBEREDPARAGRAPH"/>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BF02CC"/>
    <w:multiLevelType w:val="hybridMultilevel"/>
    <w:tmpl w:val="6CE86300"/>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F">
      <w:start w:val="1"/>
      <w:numFmt w:val="decimal"/>
      <w:lvlText w:val="%2."/>
      <w:lvlJc w:val="left"/>
      <w:pPr>
        <w:tabs>
          <w:tab w:val="num" w:pos="1440"/>
        </w:tabs>
        <w:ind w:left="1440" w:hanging="360"/>
      </w:pPr>
      <w:rPr>
        <w:rFont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610F5C"/>
    <w:multiLevelType w:val="hybridMultilevel"/>
    <w:tmpl w:val="01988256"/>
    <w:lvl w:ilvl="0" w:tplc="A694F092">
      <w:start w:val="1"/>
      <w:numFmt w:val="bullet"/>
      <w:pStyle w:val="ONRRoundBullet1"/>
      <w:lvlText w:val=""/>
      <w:lvlJc w:val="left"/>
      <w:pPr>
        <w:tabs>
          <w:tab w:val="num" w:pos="1418"/>
        </w:tabs>
        <w:ind w:left="1418" w:hanging="567"/>
      </w:pPr>
      <w:rPr>
        <w:rFonts w:ascii="Symbol" w:hAnsi="Symbol" w:hint="default"/>
        <w:color w:val="333333"/>
        <w:sz w:val="28"/>
      </w:rPr>
    </w:lvl>
    <w:lvl w:ilvl="1" w:tplc="FFFFFFFF">
      <w:start w:val="1"/>
      <w:numFmt w:val="decimal"/>
      <w:lvlText w:val="%2"/>
      <w:lvlJc w:val="left"/>
      <w:pPr>
        <w:tabs>
          <w:tab w:val="num" w:pos="1931"/>
        </w:tabs>
        <w:ind w:left="1931" w:hanging="851"/>
      </w:pPr>
      <w:rPr>
        <w:rFonts w:ascii="Arial" w:hAnsi="Arial" w:hint="default"/>
        <w:caps w:val="0"/>
        <w:strike w:val="0"/>
        <w:dstrike w:val="0"/>
        <w:vanish w:val="0"/>
        <w:color w:val="333333"/>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E83E54"/>
    <w:multiLevelType w:val="hybridMultilevel"/>
    <w:tmpl w:val="DD3A9B2A"/>
    <w:lvl w:ilvl="0" w:tplc="2C68DDDE">
      <w:start w:val="1"/>
      <w:numFmt w:val="decimal"/>
      <w:pStyle w:val="F9-Paragraph"/>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0F60F7"/>
    <w:multiLevelType w:val="multilevel"/>
    <w:tmpl w:val="72CA13B4"/>
    <w:lvl w:ilvl="0">
      <w:start w:val="1"/>
      <w:numFmt w:val="decimal"/>
      <w:pStyle w:val="TAG3"/>
      <w:lvlText w:val="%1."/>
      <w:lvlJc w:val="left"/>
      <w:pPr>
        <w:tabs>
          <w:tab w:val="num" w:pos="-1413"/>
        </w:tabs>
        <w:ind w:left="-1773" w:firstLine="0"/>
      </w:pPr>
      <w:rPr>
        <w:rFonts w:hint="default"/>
      </w:rPr>
    </w:lvl>
    <w:lvl w:ilvl="1">
      <w:start w:val="1"/>
      <w:numFmt w:val="decimal"/>
      <w:pStyle w:val="TAG2"/>
      <w:suff w:val="space"/>
      <w:lvlText w:val="%1.%2"/>
      <w:lvlJc w:val="left"/>
      <w:pPr>
        <w:ind w:left="-2343" w:firstLine="3"/>
      </w:pPr>
      <w:rPr>
        <w:rFonts w:hint="default"/>
      </w:rPr>
    </w:lvl>
    <w:lvl w:ilvl="2">
      <w:start w:val="2"/>
      <w:numFmt w:val="decimal"/>
      <w:pStyle w:val="TAG3"/>
      <w:suff w:val="space"/>
      <w:lvlText w:val="%1.%2.%3"/>
      <w:lvlJc w:val="left"/>
      <w:pPr>
        <w:ind w:left="653" w:hanging="113"/>
      </w:pPr>
      <w:rPr>
        <w:rFonts w:hint="default"/>
      </w:rPr>
    </w:lvl>
    <w:lvl w:ilvl="3">
      <w:start w:val="1"/>
      <w:numFmt w:val="decimal"/>
      <w:lvlText w:val="%1.%2.%3%4.1"/>
      <w:lvlJc w:val="left"/>
      <w:pPr>
        <w:tabs>
          <w:tab w:val="num" w:pos="90"/>
        </w:tabs>
        <w:ind w:left="-342" w:hanging="648"/>
      </w:pPr>
      <w:rPr>
        <w:rFonts w:hint="default"/>
      </w:rPr>
    </w:lvl>
    <w:lvl w:ilvl="4">
      <w:start w:val="1"/>
      <w:numFmt w:val="decimal"/>
      <w:lvlText w:val="%1.%2.%3.%4.%5."/>
      <w:lvlJc w:val="left"/>
      <w:pPr>
        <w:tabs>
          <w:tab w:val="num" w:pos="450"/>
        </w:tabs>
        <w:ind w:left="162" w:hanging="792"/>
      </w:pPr>
      <w:rPr>
        <w:rFonts w:hint="default"/>
      </w:rPr>
    </w:lvl>
    <w:lvl w:ilvl="5">
      <w:start w:val="1"/>
      <w:numFmt w:val="decimal"/>
      <w:lvlText w:val="%1.%2.%3.%4.%5.%6."/>
      <w:lvlJc w:val="left"/>
      <w:pPr>
        <w:tabs>
          <w:tab w:val="num" w:pos="810"/>
        </w:tabs>
        <w:ind w:left="666" w:hanging="936"/>
      </w:pPr>
      <w:rPr>
        <w:rFonts w:hint="default"/>
      </w:rPr>
    </w:lvl>
    <w:lvl w:ilvl="6">
      <w:start w:val="1"/>
      <w:numFmt w:val="decimal"/>
      <w:lvlText w:val="%1.%2.%3.%4.%5.%6.%7."/>
      <w:lvlJc w:val="left"/>
      <w:pPr>
        <w:tabs>
          <w:tab w:val="num" w:pos="1530"/>
        </w:tabs>
        <w:ind w:left="1170" w:hanging="1080"/>
      </w:pPr>
      <w:rPr>
        <w:rFonts w:hint="default"/>
      </w:rPr>
    </w:lvl>
    <w:lvl w:ilvl="7">
      <w:start w:val="1"/>
      <w:numFmt w:val="decimal"/>
      <w:lvlText w:val="%1.%2.%3.%4.%5.%6.%7.%8."/>
      <w:lvlJc w:val="left"/>
      <w:pPr>
        <w:tabs>
          <w:tab w:val="num" w:pos="1890"/>
        </w:tabs>
        <w:ind w:left="1674" w:hanging="1224"/>
      </w:pPr>
      <w:rPr>
        <w:rFonts w:hint="default"/>
      </w:rPr>
    </w:lvl>
    <w:lvl w:ilvl="8">
      <w:start w:val="1"/>
      <w:numFmt w:val="decimal"/>
      <w:lvlText w:val="%1.%2.%3.%4.%5.%6.%7.%8.%9."/>
      <w:lvlJc w:val="left"/>
      <w:pPr>
        <w:tabs>
          <w:tab w:val="num" w:pos="2610"/>
        </w:tabs>
        <w:ind w:left="2250" w:hanging="1440"/>
      </w:pPr>
      <w:rPr>
        <w:rFonts w:hint="default"/>
      </w:rPr>
    </w:lvl>
  </w:abstractNum>
  <w:abstractNum w:abstractNumId="8" w15:restartNumberingAfterBreak="0">
    <w:nsid w:val="513B7A79"/>
    <w:multiLevelType w:val="multilevel"/>
    <w:tmpl w:val="10BC4DE4"/>
    <w:lvl w:ilvl="0">
      <w:start w:val="1"/>
      <w:numFmt w:val="decimal"/>
      <w:pStyle w:val="NumberedHeading"/>
      <w:lvlText w:val="%1."/>
      <w:lvlJc w:val="left"/>
      <w:pPr>
        <w:tabs>
          <w:tab w:val="num" w:pos="-31680"/>
        </w:tabs>
        <w:ind w:left="720" w:hanging="720"/>
      </w:pPr>
      <w:rPr>
        <w:rFonts w:hint="default"/>
      </w:rPr>
    </w:lvl>
    <w:lvl w:ilvl="1">
      <w:start w:val="1"/>
      <w:numFmt w:val="decimal"/>
      <w:pStyle w:val="NumberedParagraph"/>
      <w:lvlText w:val="%1.%2."/>
      <w:lvlJc w:val="left"/>
      <w:pPr>
        <w:tabs>
          <w:tab w:val="num" w:pos="-31680"/>
        </w:tabs>
        <w:ind w:left="1145"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797F8D"/>
    <w:multiLevelType w:val="multilevel"/>
    <w:tmpl w:val="10D8B532"/>
    <w:lvl w:ilvl="0">
      <w:start w:val="1"/>
      <w:numFmt w:val="decimal"/>
      <w:pStyle w:val="Generalagreementtext"/>
      <w:lvlText w:val="%1"/>
      <w:lvlJc w:val="left"/>
      <w:pPr>
        <w:tabs>
          <w:tab w:val="num" w:pos="360"/>
        </w:tabs>
        <w:ind w:left="0"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3402"/>
        </w:tabs>
        <w:ind w:left="3402" w:hanging="1134"/>
      </w:pPr>
      <w:rPr>
        <w:rFonts w:hint="default"/>
      </w:rPr>
    </w:lvl>
    <w:lvl w:ilvl="4">
      <w:start w:val="1"/>
      <w:numFmt w:val="none"/>
      <w:lvlText w:val="(%5"/>
      <w:lvlJc w:val="left"/>
      <w:pPr>
        <w:tabs>
          <w:tab w:val="num" w:pos="1800"/>
        </w:tabs>
        <w:ind w:left="1800" w:hanging="360"/>
      </w:pPr>
      <w:rPr>
        <w:rFonts w:hint="default"/>
      </w:rPr>
    </w:lvl>
    <w:lvl w:ilvl="5">
      <w:start w:val="1"/>
      <w:numFmt w:val="none"/>
      <w:lvlText w:val="(%6"/>
      <w:lvlJc w:val="righ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right"/>
      <w:pPr>
        <w:tabs>
          <w:tab w:val="num" w:pos="3240"/>
        </w:tabs>
        <w:ind w:left="3240" w:hanging="360"/>
      </w:pPr>
      <w:rPr>
        <w:rFonts w:hint="default"/>
      </w:rPr>
    </w:lvl>
  </w:abstractNum>
  <w:abstractNum w:abstractNumId="13" w15:restartNumberingAfterBreak="0">
    <w:nsid w:val="75F46359"/>
    <w:multiLevelType w:val="hybridMultilevel"/>
    <w:tmpl w:val="C8969B9A"/>
    <w:lvl w:ilvl="0" w:tplc="06B6D32E">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6141711">
    <w:abstractNumId w:val="0"/>
  </w:num>
  <w:num w:numId="2" w16cid:durableId="951741967">
    <w:abstractNumId w:val="13"/>
  </w:num>
  <w:num w:numId="3" w16cid:durableId="171797307">
    <w:abstractNumId w:val="11"/>
  </w:num>
  <w:num w:numId="4" w16cid:durableId="143162721">
    <w:abstractNumId w:val="3"/>
  </w:num>
  <w:num w:numId="5" w16cid:durableId="1539195167">
    <w:abstractNumId w:val="6"/>
  </w:num>
  <w:num w:numId="6" w16cid:durableId="72092317">
    <w:abstractNumId w:val="9"/>
  </w:num>
  <w:num w:numId="7" w16cid:durableId="223953305">
    <w:abstractNumId w:val="10"/>
  </w:num>
  <w:num w:numId="8" w16cid:durableId="1315839832">
    <w:abstractNumId w:val="2"/>
  </w:num>
  <w:num w:numId="9" w16cid:durableId="430393975">
    <w:abstractNumId w:val="8"/>
  </w:num>
  <w:num w:numId="10" w16cid:durableId="1837570433">
    <w:abstractNumId w:val="7"/>
  </w:num>
  <w:num w:numId="11" w16cid:durableId="492646620">
    <w:abstractNumId w:val="5"/>
  </w:num>
  <w:num w:numId="12" w16cid:durableId="566191558">
    <w:abstractNumId w:val="4"/>
  </w:num>
  <w:num w:numId="13" w16cid:durableId="1127775348">
    <w:abstractNumId w:val="1"/>
  </w:num>
  <w:num w:numId="14" w16cid:durableId="1945307023">
    <w:abstractNumId w:val="12"/>
  </w:num>
  <w:num w:numId="15" w16cid:durableId="2103212822">
    <w:abstractNumId w:val="6"/>
    <w:lvlOverride w:ilvl="0">
      <w:startOverride w:val="1"/>
    </w:lvlOverride>
  </w:num>
  <w:num w:numId="16" w16cid:durableId="617640063">
    <w:abstractNumId w:val="6"/>
    <w:lvlOverride w:ilvl="0">
      <w:startOverride w:val="1"/>
    </w:lvlOverride>
  </w:num>
  <w:num w:numId="17" w16cid:durableId="1260141980">
    <w:abstractNumId w:val="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1229"/>
    <w:rsid w:val="0004440F"/>
    <w:rsid w:val="00052C8A"/>
    <w:rsid w:val="000548C8"/>
    <w:rsid w:val="00064A1B"/>
    <w:rsid w:val="0007056E"/>
    <w:rsid w:val="00075605"/>
    <w:rsid w:val="00075C66"/>
    <w:rsid w:val="000817D4"/>
    <w:rsid w:val="00082879"/>
    <w:rsid w:val="00082B3F"/>
    <w:rsid w:val="00091EEA"/>
    <w:rsid w:val="0009225F"/>
    <w:rsid w:val="00095B20"/>
    <w:rsid w:val="000A105C"/>
    <w:rsid w:val="000C2DDC"/>
    <w:rsid w:val="000C5F5A"/>
    <w:rsid w:val="000D2FD4"/>
    <w:rsid w:val="000D3232"/>
    <w:rsid w:val="000F1B7B"/>
    <w:rsid w:val="000F2ED4"/>
    <w:rsid w:val="000F3BBB"/>
    <w:rsid w:val="001028E8"/>
    <w:rsid w:val="0011109F"/>
    <w:rsid w:val="00122FCC"/>
    <w:rsid w:val="00124C2B"/>
    <w:rsid w:val="00126752"/>
    <w:rsid w:val="00130B30"/>
    <w:rsid w:val="001327C2"/>
    <w:rsid w:val="00140E1C"/>
    <w:rsid w:val="00147AE4"/>
    <w:rsid w:val="001571E5"/>
    <w:rsid w:val="00177666"/>
    <w:rsid w:val="001849CA"/>
    <w:rsid w:val="00185410"/>
    <w:rsid w:val="00185681"/>
    <w:rsid w:val="00192352"/>
    <w:rsid w:val="001B4D5A"/>
    <w:rsid w:val="001C4D63"/>
    <w:rsid w:val="001D0DE0"/>
    <w:rsid w:val="001D5AFF"/>
    <w:rsid w:val="001D74B4"/>
    <w:rsid w:val="001E03E1"/>
    <w:rsid w:val="001F059F"/>
    <w:rsid w:val="00200811"/>
    <w:rsid w:val="00200CA1"/>
    <w:rsid w:val="0021156E"/>
    <w:rsid w:val="0021338D"/>
    <w:rsid w:val="00214D43"/>
    <w:rsid w:val="00222BCF"/>
    <w:rsid w:val="00223090"/>
    <w:rsid w:val="002238B4"/>
    <w:rsid w:val="002319AB"/>
    <w:rsid w:val="002319AC"/>
    <w:rsid w:val="00234342"/>
    <w:rsid w:val="0024040D"/>
    <w:rsid w:val="00242471"/>
    <w:rsid w:val="00251CD7"/>
    <w:rsid w:val="00255FA3"/>
    <w:rsid w:val="00257288"/>
    <w:rsid w:val="00261FB6"/>
    <w:rsid w:val="002629F8"/>
    <w:rsid w:val="00263396"/>
    <w:rsid w:val="002659FA"/>
    <w:rsid w:val="00267815"/>
    <w:rsid w:val="00270BA4"/>
    <w:rsid w:val="00272DB4"/>
    <w:rsid w:val="00280DDF"/>
    <w:rsid w:val="002917FF"/>
    <w:rsid w:val="00292ADF"/>
    <w:rsid w:val="00296DBB"/>
    <w:rsid w:val="002A0DEC"/>
    <w:rsid w:val="002B1C53"/>
    <w:rsid w:val="002E0BE4"/>
    <w:rsid w:val="002E3B58"/>
    <w:rsid w:val="002E3E8A"/>
    <w:rsid w:val="002E6A6A"/>
    <w:rsid w:val="002E737C"/>
    <w:rsid w:val="002F3397"/>
    <w:rsid w:val="0030380D"/>
    <w:rsid w:val="00305CD3"/>
    <w:rsid w:val="00310453"/>
    <w:rsid w:val="00312411"/>
    <w:rsid w:val="00323E71"/>
    <w:rsid w:val="00326F77"/>
    <w:rsid w:val="003401B0"/>
    <w:rsid w:val="00346C8E"/>
    <w:rsid w:val="003560D6"/>
    <w:rsid w:val="00367BD5"/>
    <w:rsid w:val="00390327"/>
    <w:rsid w:val="00393B78"/>
    <w:rsid w:val="003A01E9"/>
    <w:rsid w:val="003B701B"/>
    <w:rsid w:val="003C0306"/>
    <w:rsid w:val="003C114C"/>
    <w:rsid w:val="003C465D"/>
    <w:rsid w:val="003D495D"/>
    <w:rsid w:val="003E098E"/>
    <w:rsid w:val="003E2FAE"/>
    <w:rsid w:val="00402CFE"/>
    <w:rsid w:val="00407CF7"/>
    <w:rsid w:val="00415ED6"/>
    <w:rsid w:val="00417CAF"/>
    <w:rsid w:val="00420A11"/>
    <w:rsid w:val="00422265"/>
    <w:rsid w:val="004373A7"/>
    <w:rsid w:val="00437D94"/>
    <w:rsid w:val="0044030C"/>
    <w:rsid w:val="0046117F"/>
    <w:rsid w:val="004648A4"/>
    <w:rsid w:val="00471380"/>
    <w:rsid w:val="0047752C"/>
    <w:rsid w:val="00494F0D"/>
    <w:rsid w:val="00496BFD"/>
    <w:rsid w:val="004A3DF2"/>
    <w:rsid w:val="004B765D"/>
    <w:rsid w:val="004C361D"/>
    <w:rsid w:val="004C4891"/>
    <w:rsid w:val="004D2C89"/>
    <w:rsid w:val="004E3932"/>
    <w:rsid w:val="004F1E79"/>
    <w:rsid w:val="004F5F33"/>
    <w:rsid w:val="0050103A"/>
    <w:rsid w:val="005012A9"/>
    <w:rsid w:val="00511B0F"/>
    <w:rsid w:val="005472EC"/>
    <w:rsid w:val="0055388E"/>
    <w:rsid w:val="005557A4"/>
    <w:rsid w:val="005754AE"/>
    <w:rsid w:val="00577FB5"/>
    <w:rsid w:val="00584436"/>
    <w:rsid w:val="005852D1"/>
    <w:rsid w:val="00587A22"/>
    <w:rsid w:val="0059299D"/>
    <w:rsid w:val="00595C8C"/>
    <w:rsid w:val="00597747"/>
    <w:rsid w:val="005A4CDD"/>
    <w:rsid w:val="005B57E4"/>
    <w:rsid w:val="005B5ABD"/>
    <w:rsid w:val="005C140A"/>
    <w:rsid w:val="005C1E52"/>
    <w:rsid w:val="005C3367"/>
    <w:rsid w:val="005C6763"/>
    <w:rsid w:val="005D3164"/>
    <w:rsid w:val="005E0344"/>
    <w:rsid w:val="005E0CC4"/>
    <w:rsid w:val="005E440B"/>
    <w:rsid w:val="005F2C85"/>
    <w:rsid w:val="00605ADB"/>
    <w:rsid w:val="00611C9F"/>
    <w:rsid w:val="006137CE"/>
    <w:rsid w:val="006248DE"/>
    <w:rsid w:val="00627555"/>
    <w:rsid w:val="006322A0"/>
    <w:rsid w:val="006361FD"/>
    <w:rsid w:val="0064226F"/>
    <w:rsid w:val="00642DDB"/>
    <w:rsid w:val="00653298"/>
    <w:rsid w:val="00663A7C"/>
    <w:rsid w:val="00665D05"/>
    <w:rsid w:val="00667DF2"/>
    <w:rsid w:val="00670DF1"/>
    <w:rsid w:val="00671345"/>
    <w:rsid w:val="00672A9B"/>
    <w:rsid w:val="00675884"/>
    <w:rsid w:val="00696EE0"/>
    <w:rsid w:val="00697980"/>
    <w:rsid w:val="006A19EF"/>
    <w:rsid w:val="006A3B51"/>
    <w:rsid w:val="006A43D5"/>
    <w:rsid w:val="006A525B"/>
    <w:rsid w:val="006A53F5"/>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4B2B"/>
    <w:rsid w:val="00732C7B"/>
    <w:rsid w:val="00734D2B"/>
    <w:rsid w:val="00737705"/>
    <w:rsid w:val="007408D4"/>
    <w:rsid w:val="007420AC"/>
    <w:rsid w:val="00742617"/>
    <w:rsid w:val="00783AFA"/>
    <w:rsid w:val="00785427"/>
    <w:rsid w:val="00786B17"/>
    <w:rsid w:val="00790540"/>
    <w:rsid w:val="007968CA"/>
    <w:rsid w:val="007A43FF"/>
    <w:rsid w:val="007B2BB7"/>
    <w:rsid w:val="007B3918"/>
    <w:rsid w:val="007C3C1D"/>
    <w:rsid w:val="007D199A"/>
    <w:rsid w:val="007D2EBE"/>
    <w:rsid w:val="007E1C07"/>
    <w:rsid w:val="007F24B6"/>
    <w:rsid w:val="00802138"/>
    <w:rsid w:val="00803D94"/>
    <w:rsid w:val="008159B4"/>
    <w:rsid w:val="00821337"/>
    <w:rsid w:val="008229BA"/>
    <w:rsid w:val="00824151"/>
    <w:rsid w:val="00837033"/>
    <w:rsid w:val="00845390"/>
    <w:rsid w:val="0084601B"/>
    <w:rsid w:val="008606F0"/>
    <w:rsid w:val="00865489"/>
    <w:rsid w:val="0086553D"/>
    <w:rsid w:val="00874FEB"/>
    <w:rsid w:val="00881B6F"/>
    <w:rsid w:val="00882AA4"/>
    <w:rsid w:val="00883E22"/>
    <w:rsid w:val="00884E43"/>
    <w:rsid w:val="00887E4F"/>
    <w:rsid w:val="00887EC6"/>
    <w:rsid w:val="0089084C"/>
    <w:rsid w:val="00893409"/>
    <w:rsid w:val="00893D9F"/>
    <w:rsid w:val="008A2379"/>
    <w:rsid w:val="008A4329"/>
    <w:rsid w:val="008A47AD"/>
    <w:rsid w:val="008A578E"/>
    <w:rsid w:val="008B1519"/>
    <w:rsid w:val="008B3813"/>
    <w:rsid w:val="008B7BCC"/>
    <w:rsid w:val="008C50C3"/>
    <w:rsid w:val="008C7094"/>
    <w:rsid w:val="008D2B97"/>
    <w:rsid w:val="008D49A5"/>
    <w:rsid w:val="008D6C81"/>
    <w:rsid w:val="008E40FA"/>
    <w:rsid w:val="008E6CF0"/>
    <w:rsid w:val="008F1439"/>
    <w:rsid w:val="008F7051"/>
    <w:rsid w:val="009033A9"/>
    <w:rsid w:val="0090581D"/>
    <w:rsid w:val="00912747"/>
    <w:rsid w:val="0091439C"/>
    <w:rsid w:val="00920572"/>
    <w:rsid w:val="00920BF2"/>
    <w:rsid w:val="00927EEC"/>
    <w:rsid w:val="0093194E"/>
    <w:rsid w:val="009349A9"/>
    <w:rsid w:val="00936C52"/>
    <w:rsid w:val="0095489B"/>
    <w:rsid w:val="00966FB9"/>
    <w:rsid w:val="009671CD"/>
    <w:rsid w:val="00970A03"/>
    <w:rsid w:val="009751A9"/>
    <w:rsid w:val="00980F9C"/>
    <w:rsid w:val="0098632B"/>
    <w:rsid w:val="00997BFB"/>
    <w:rsid w:val="009A7348"/>
    <w:rsid w:val="009B462C"/>
    <w:rsid w:val="009C15F3"/>
    <w:rsid w:val="009C3689"/>
    <w:rsid w:val="009D23A4"/>
    <w:rsid w:val="009E07C2"/>
    <w:rsid w:val="009E0E52"/>
    <w:rsid w:val="009F106F"/>
    <w:rsid w:val="009F72F9"/>
    <w:rsid w:val="00A00205"/>
    <w:rsid w:val="00A00AF0"/>
    <w:rsid w:val="00A14B5A"/>
    <w:rsid w:val="00A259C6"/>
    <w:rsid w:val="00A32FB9"/>
    <w:rsid w:val="00A3567F"/>
    <w:rsid w:val="00A37698"/>
    <w:rsid w:val="00A41ED3"/>
    <w:rsid w:val="00A664F3"/>
    <w:rsid w:val="00A81D82"/>
    <w:rsid w:val="00A81F3E"/>
    <w:rsid w:val="00A90990"/>
    <w:rsid w:val="00A9118F"/>
    <w:rsid w:val="00A93E33"/>
    <w:rsid w:val="00AB3129"/>
    <w:rsid w:val="00AB6970"/>
    <w:rsid w:val="00AC1939"/>
    <w:rsid w:val="00AC7C05"/>
    <w:rsid w:val="00AD167C"/>
    <w:rsid w:val="00AD17C7"/>
    <w:rsid w:val="00AD4041"/>
    <w:rsid w:val="00AE302B"/>
    <w:rsid w:val="00AE503A"/>
    <w:rsid w:val="00AE6340"/>
    <w:rsid w:val="00B0248D"/>
    <w:rsid w:val="00B16BE5"/>
    <w:rsid w:val="00B259DF"/>
    <w:rsid w:val="00B44B1F"/>
    <w:rsid w:val="00B64141"/>
    <w:rsid w:val="00B64E72"/>
    <w:rsid w:val="00B70F59"/>
    <w:rsid w:val="00B74E6D"/>
    <w:rsid w:val="00B77913"/>
    <w:rsid w:val="00B824FB"/>
    <w:rsid w:val="00B82646"/>
    <w:rsid w:val="00B876EB"/>
    <w:rsid w:val="00B97359"/>
    <w:rsid w:val="00B97A8F"/>
    <w:rsid w:val="00BA48E7"/>
    <w:rsid w:val="00BA4E58"/>
    <w:rsid w:val="00BA7074"/>
    <w:rsid w:val="00BB7829"/>
    <w:rsid w:val="00BD1457"/>
    <w:rsid w:val="00BE2AD9"/>
    <w:rsid w:val="00BF27FE"/>
    <w:rsid w:val="00C043B3"/>
    <w:rsid w:val="00C079AB"/>
    <w:rsid w:val="00C10B10"/>
    <w:rsid w:val="00C10E61"/>
    <w:rsid w:val="00C14787"/>
    <w:rsid w:val="00C1596D"/>
    <w:rsid w:val="00C15B8D"/>
    <w:rsid w:val="00C17010"/>
    <w:rsid w:val="00C20562"/>
    <w:rsid w:val="00C215C3"/>
    <w:rsid w:val="00C23A96"/>
    <w:rsid w:val="00C249C6"/>
    <w:rsid w:val="00C32CC1"/>
    <w:rsid w:val="00C426EC"/>
    <w:rsid w:val="00C44997"/>
    <w:rsid w:val="00C63B86"/>
    <w:rsid w:val="00C6483C"/>
    <w:rsid w:val="00C64AE9"/>
    <w:rsid w:val="00C66108"/>
    <w:rsid w:val="00C70CFF"/>
    <w:rsid w:val="00C718FE"/>
    <w:rsid w:val="00C86CEC"/>
    <w:rsid w:val="00C8773D"/>
    <w:rsid w:val="00C87ABB"/>
    <w:rsid w:val="00C91831"/>
    <w:rsid w:val="00C953DF"/>
    <w:rsid w:val="00C963E6"/>
    <w:rsid w:val="00CD5401"/>
    <w:rsid w:val="00CE2709"/>
    <w:rsid w:val="00CE2D64"/>
    <w:rsid w:val="00CE6198"/>
    <w:rsid w:val="00CE6CD6"/>
    <w:rsid w:val="00CF27EE"/>
    <w:rsid w:val="00CF6230"/>
    <w:rsid w:val="00D017FC"/>
    <w:rsid w:val="00D0226A"/>
    <w:rsid w:val="00D13147"/>
    <w:rsid w:val="00D463FF"/>
    <w:rsid w:val="00D5715A"/>
    <w:rsid w:val="00D60BCB"/>
    <w:rsid w:val="00D71687"/>
    <w:rsid w:val="00D74813"/>
    <w:rsid w:val="00D83957"/>
    <w:rsid w:val="00DA09EA"/>
    <w:rsid w:val="00DA30BC"/>
    <w:rsid w:val="00DA69C2"/>
    <w:rsid w:val="00DA6D70"/>
    <w:rsid w:val="00DB6050"/>
    <w:rsid w:val="00DC2C34"/>
    <w:rsid w:val="00DC48BD"/>
    <w:rsid w:val="00DE2C87"/>
    <w:rsid w:val="00DE459A"/>
    <w:rsid w:val="00DF27DA"/>
    <w:rsid w:val="00DF4DBE"/>
    <w:rsid w:val="00E40820"/>
    <w:rsid w:val="00E4658F"/>
    <w:rsid w:val="00E54A67"/>
    <w:rsid w:val="00E55E9E"/>
    <w:rsid w:val="00E61C0D"/>
    <w:rsid w:val="00E63EB4"/>
    <w:rsid w:val="00E66160"/>
    <w:rsid w:val="00E71329"/>
    <w:rsid w:val="00E8363B"/>
    <w:rsid w:val="00E84966"/>
    <w:rsid w:val="00E92383"/>
    <w:rsid w:val="00E94E57"/>
    <w:rsid w:val="00EA1B3A"/>
    <w:rsid w:val="00EA2109"/>
    <w:rsid w:val="00ED4D4E"/>
    <w:rsid w:val="00EE0C77"/>
    <w:rsid w:val="00EE4E54"/>
    <w:rsid w:val="00EF351A"/>
    <w:rsid w:val="00EF4334"/>
    <w:rsid w:val="00F436BB"/>
    <w:rsid w:val="00F47145"/>
    <w:rsid w:val="00F472C1"/>
    <w:rsid w:val="00F545BF"/>
    <w:rsid w:val="00F71B56"/>
    <w:rsid w:val="00F832C8"/>
    <w:rsid w:val="00F873B3"/>
    <w:rsid w:val="00F9625E"/>
    <w:rsid w:val="00FA00BE"/>
    <w:rsid w:val="00FA07E4"/>
    <w:rsid w:val="00FA33FE"/>
    <w:rsid w:val="00FA42B9"/>
    <w:rsid w:val="00FA755A"/>
    <w:rsid w:val="00FB2B0F"/>
    <w:rsid w:val="00FB4F6B"/>
    <w:rsid w:val="00FB5FE1"/>
    <w:rsid w:val="00FC0E8D"/>
    <w:rsid w:val="00FC46EF"/>
    <w:rsid w:val="00FC5F86"/>
    <w:rsid w:val="00FD31B3"/>
    <w:rsid w:val="00FD4204"/>
    <w:rsid w:val="00FF24D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223090"/>
    <w:pPr>
      <w:keepNext/>
      <w:numPr>
        <w:numId w:val="4"/>
      </w:numPr>
      <w:spacing w:before="240"/>
      <w:ind w:left="851" w:hanging="851"/>
      <w:outlineLvl w:val="0"/>
    </w:pPr>
    <w:rPr>
      <w:color w:val="22413A"/>
      <w:sz w:val="48"/>
    </w:rPr>
  </w:style>
  <w:style w:type="paragraph" w:styleId="Heading2">
    <w:name w:val="heading 2"/>
    <w:aliases w:val="Left"/>
    <w:basedOn w:val="Normal"/>
    <w:next w:val="Normal"/>
    <w:link w:val="Heading2Char"/>
    <w:qFormat/>
    <w:rsid w:val="00FA33FE"/>
    <w:pPr>
      <w:keepNext/>
      <w:numPr>
        <w:ilvl w:val="1"/>
        <w:numId w:val="4"/>
      </w:numPr>
      <w:ind w:left="851" w:hanging="851"/>
      <w:outlineLvl w:val="1"/>
    </w:pPr>
    <w:rPr>
      <w:color w:val="22413A"/>
      <w:sz w:val="36"/>
    </w:rPr>
  </w:style>
  <w:style w:type="paragraph" w:styleId="Heading3">
    <w:name w:val="heading 3"/>
    <w:aliases w:val="Sub"/>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3B701B"/>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3B701B"/>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3B701B"/>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semiHidden/>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FA33FE"/>
    <w:rPr>
      <w:rFonts w:ascii="Arial" w:hAnsi="Arial"/>
      <w:color w:val="22413A"/>
      <w:sz w:val="36"/>
      <w:szCs w:val="22"/>
      <w:lang w:eastAsia="en-US" w:bidi="he-IL"/>
    </w:rPr>
  </w:style>
  <w:style w:type="character" w:customStyle="1" w:styleId="Heading3Char">
    <w:name w:val="Heading 3 Char"/>
    <w:aliases w:val="Sub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223090"/>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44997"/>
    <w:pPr>
      <w:numPr>
        <w:numId w:val="2"/>
      </w:numPr>
      <w:ind w:left="1276"/>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3"/>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1327C2"/>
    <w:pPr>
      <w:numPr>
        <w:numId w:val="5"/>
      </w:numPr>
      <w:ind w:left="851" w:hanging="851"/>
      <w:contextualSpacing w:val="0"/>
    </w:pPr>
  </w:style>
  <w:style w:type="character" w:customStyle="1" w:styleId="F9-ParagraphChar">
    <w:name w:val="F9 - # Paragraph Char"/>
    <w:basedOn w:val="DefaultParagraphFont"/>
    <w:link w:val="F9-Paragraph"/>
    <w:rsid w:val="001327C2"/>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character" w:customStyle="1" w:styleId="Heading7Char">
    <w:name w:val="Heading 7 Char"/>
    <w:basedOn w:val="DefaultParagraphFont"/>
    <w:link w:val="Heading7"/>
    <w:rsid w:val="003B701B"/>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3B701B"/>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3B701B"/>
    <w:rPr>
      <w:rFonts w:ascii="Arial" w:eastAsia="Times New Roman" w:hAnsi="Arial"/>
      <w:sz w:val="22"/>
      <w:szCs w:val="22"/>
      <w:lang w:eastAsia="en-US"/>
    </w:rPr>
  </w:style>
  <w:style w:type="paragraph" w:customStyle="1" w:styleId="TSHeadingNumbered1">
    <w:name w:val="TS Heading Numbered 1."/>
    <w:basedOn w:val="Normal"/>
    <w:rsid w:val="003B701B"/>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3B701B"/>
  </w:style>
  <w:style w:type="paragraph" w:customStyle="1" w:styleId="TSHeadingNumbered111">
    <w:name w:val="TS Heading Numbered 1.1.1"/>
    <w:basedOn w:val="TSHeadingNumbered1"/>
    <w:rsid w:val="003B701B"/>
  </w:style>
  <w:style w:type="paragraph" w:customStyle="1" w:styleId="TSHeadingNumbered1111">
    <w:name w:val="TS Heading Numbered 1.1.1.1"/>
    <w:basedOn w:val="TSHeadingNumbered1"/>
    <w:rsid w:val="003B701B"/>
  </w:style>
  <w:style w:type="paragraph" w:customStyle="1" w:styleId="TSNumberedParagraph11">
    <w:name w:val="TS Numbered Paragraph 1.1"/>
    <w:basedOn w:val="TSHeadingNumbered11"/>
    <w:rsid w:val="009F106F"/>
    <w:pPr>
      <w:numPr>
        <w:ilvl w:val="1"/>
        <w:numId w:val="1"/>
      </w:numPr>
    </w:pPr>
    <w:rPr>
      <w:rFonts w:ascii="Arial" w:hAnsi="Arial"/>
      <w:b w:val="0"/>
      <w:caps w:val="0"/>
    </w:rPr>
  </w:style>
  <w:style w:type="paragraph" w:customStyle="1" w:styleId="TSHeadingNumbered10">
    <w:name w:val="TS Heading Numbered 1"/>
    <w:basedOn w:val="Normal"/>
    <w:rsid w:val="00DA09EA"/>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character" w:customStyle="1" w:styleId="TSExampleText">
    <w:name w:val="TS Example Text"/>
    <w:rsid w:val="00DA09EA"/>
    <w:rPr>
      <w:i/>
      <w:iCs/>
      <w:color w:val="006D68"/>
    </w:rPr>
  </w:style>
  <w:style w:type="paragraph" w:customStyle="1" w:styleId="TSBullet1Square">
    <w:name w:val="TS Bullet 1 Square"/>
    <w:basedOn w:val="Normal"/>
    <w:link w:val="TSBullet1SquareChar"/>
    <w:rsid w:val="00DA09EA"/>
    <w:pPr>
      <w:numPr>
        <w:numId w:val="7"/>
      </w:numPr>
      <w:spacing w:line="240" w:lineRule="auto"/>
      <w:contextualSpacing/>
    </w:pPr>
    <w:rPr>
      <w:rFonts w:eastAsia="Times New Roman" w:cs="Times New Roman"/>
      <w:sz w:val="22"/>
      <w:szCs w:val="24"/>
      <w:lang w:bidi="ar-SA"/>
    </w:rPr>
  </w:style>
  <w:style w:type="paragraph" w:customStyle="1" w:styleId="TSBullet2Circle">
    <w:name w:val="TS Bullet 2 Circle"/>
    <w:basedOn w:val="TSBullet1Square"/>
    <w:rsid w:val="00DA09EA"/>
    <w:pPr>
      <w:numPr>
        <w:numId w:val="8"/>
      </w:numPr>
      <w:tabs>
        <w:tab w:val="clear" w:pos="-31680"/>
        <w:tab w:val="num" w:pos="926"/>
      </w:tabs>
      <w:ind w:left="926" w:hanging="360"/>
    </w:pPr>
  </w:style>
  <w:style w:type="character" w:styleId="FollowedHyperlink">
    <w:name w:val="FollowedHyperlink"/>
    <w:rsid w:val="00DA09EA"/>
    <w:rPr>
      <w:color w:val="800080"/>
      <w:u w:val="single"/>
    </w:rPr>
  </w:style>
  <w:style w:type="paragraph" w:styleId="DocumentMap">
    <w:name w:val="Document Map"/>
    <w:basedOn w:val="Normal"/>
    <w:link w:val="DocumentMapChar"/>
    <w:semiHidden/>
    <w:rsid w:val="00DA09EA"/>
    <w:pPr>
      <w:shd w:val="clear" w:color="auto" w:fill="00008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semiHidden/>
    <w:rsid w:val="00DA09EA"/>
    <w:rPr>
      <w:rFonts w:ascii="Tahoma" w:eastAsia="Times New Roman" w:hAnsi="Tahoma" w:cs="Tahoma"/>
      <w:shd w:val="clear" w:color="auto" w:fill="000080"/>
      <w:lang w:eastAsia="en-US"/>
    </w:rPr>
  </w:style>
  <w:style w:type="paragraph" w:customStyle="1" w:styleId="NumberedHeading">
    <w:name w:val="Numbered Heading"/>
    <w:basedOn w:val="Normal"/>
    <w:rsid w:val="00DA09EA"/>
    <w:pPr>
      <w:keepNext/>
      <w:numPr>
        <w:numId w:val="9"/>
      </w:numPr>
      <w:overflowPunct w:val="0"/>
      <w:autoSpaceDE w:val="0"/>
      <w:autoSpaceDN w:val="0"/>
      <w:adjustRightInd w:val="0"/>
      <w:spacing w:line="240" w:lineRule="auto"/>
      <w:textAlignment w:val="baseline"/>
    </w:pPr>
    <w:rPr>
      <w:rFonts w:ascii="Arial Bold" w:eastAsia="Times New Roman" w:hAnsi="Arial Bold"/>
      <w:b/>
      <w:bCs/>
      <w:caps/>
      <w:color w:val="000000"/>
      <w:sz w:val="22"/>
      <w:szCs w:val="20"/>
      <w:lang w:bidi="ar-SA"/>
    </w:rPr>
  </w:style>
  <w:style w:type="paragraph" w:customStyle="1" w:styleId="NumberedParagraph">
    <w:name w:val="Numbered Paragraph"/>
    <w:basedOn w:val="Normal"/>
    <w:link w:val="NumberedParagraphChar"/>
    <w:rsid w:val="00DA09EA"/>
    <w:pPr>
      <w:numPr>
        <w:ilvl w:val="1"/>
        <w:numId w:val="9"/>
      </w:numPr>
      <w:spacing w:line="240" w:lineRule="auto"/>
      <w:jc w:val="both"/>
    </w:pPr>
    <w:rPr>
      <w:rFonts w:eastAsia="Times New Roman"/>
      <w:sz w:val="22"/>
      <w:lang w:bidi="ar-SA"/>
    </w:rPr>
  </w:style>
  <w:style w:type="paragraph" w:styleId="ListNumber4">
    <w:name w:val="List Number 4"/>
    <w:basedOn w:val="Normal"/>
    <w:rsid w:val="00DA09EA"/>
    <w:pPr>
      <w:tabs>
        <w:tab w:val="num" w:pos="1209"/>
      </w:tabs>
      <w:spacing w:after="120" w:line="240" w:lineRule="auto"/>
      <w:ind w:left="1209" w:hanging="360"/>
    </w:pPr>
    <w:rPr>
      <w:rFonts w:eastAsia="Times New Roman"/>
      <w:sz w:val="22"/>
      <w:lang w:bidi="ar-SA"/>
    </w:rPr>
  </w:style>
  <w:style w:type="paragraph" w:customStyle="1" w:styleId="TAG1">
    <w:name w:val="TAG1"/>
    <w:autoRedefine/>
    <w:rsid w:val="00DA09EA"/>
    <w:pPr>
      <w:keepNext/>
      <w:spacing w:before="120" w:after="120"/>
    </w:pPr>
    <w:rPr>
      <w:rFonts w:ascii="Arial Bold" w:eastAsia="Times New Roman" w:hAnsi="Arial Bold" w:cs="Times New Roman"/>
      <w:b/>
      <w:bCs/>
      <w:sz w:val="28"/>
      <w:lang w:val="en-US" w:eastAsia="en-US"/>
    </w:rPr>
  </w:style>
  <w:style w:type="paragraph" w:customStyle="1" w:styleId="TAG2">
    <w:name w:val="TAG2"/>
    <w:basedOn w:val="TAG1"/>
    <w:rsid w:val="00DA09EA"/>
    <w:pPr>
      <w:keepNext w:val="0"/>
      <w:numPr>
        <w:ilvl w:val="1"/>
        <w:numId w:val="10"/>
      </w:numPr>
    </w:pPr>
    <w:rPr>
      <w:rFonts w:ascii="Arial" w:hAnsi="Arial" w:cs="Arial"/>
      <w:b w:val="0"/>
      <w:bCs w:val="0"/>
      <w:sz w:val="24"/>
    </w:rPr>
  </w:style>
  <w:style w:type="paragraph" w:customStyle="1" w:styleId="TAG3">
    <w:name w:val="TAG3"/>
    <w:basedOn w:val="TAG1"/>
    <w:autoRedefine/>
    <w:rsid w:val="00DA09EA"/>
    <w:pPr>
      <w:numPr>
        <w:ilvl w:val="2"/>
        <w:numId w:val="10"/>
      </w:numPr>
    </w:pPr>
    <w:rPr>
      <w:rFonts w:ascii="Arial" w:hAnsi="Arial" w:cs="Arial"/>
      <w:b w:val="0"/>
      <w:bCs w:val="0"/>
      <w:sz w:val="22"/>
      <w:szCs w:val="22"/>
    </w:rPr>
  </w:style>
  <w:style w:type="paragraph" w:customStyle="1" w:styleId="Principle">
    <w:name w:val="Principle"/>
    <w:basedOn w:val="Normal"/>
    <w:next w:val="Normal"/>
    <w:rsid w:val="00DA09EA"/>
    <w:pPr>
      <w:autoSpaceDE w:val="0"/>
      <w:autoSpaceDN w:val="0"/>
      <w:adjustRightInd w:val="0"/>
      <w:spacing w:after="0" w:line="240" w:lineRule="auto"/>
    </w:pPr>
    <w:rPr>
      <w:rFonts w:eastAsia="Times New Roman" w:cs="Times New Roman"/>
      <w:sz w:val="22"/>
      <w:szCs w:val="24"/>
      <w:lang w:eastAsia="en-GB" w:bidi="ar-SA"/>
    </w:rPr>
  </w:style>
  <w:style w:type="character" w:customStyle="1" w:styleId="ONRNormalChar">
    <w:name w:val="ONR Normal Char"/>
    <w:link w:val="ONRNormal"/>
    <w:rsid w:val="00DA09EA"/>
    <w:rPr>
      <w:rFonts w:ascii="Arial" w:hAnsi="Arial"/>
      <w:sz w:val="22"/>
      <w:szCs w:val="22"/>
      <w:lang w:eastAsia="en-US"/>
    </w:rPr>
  </w:style>
  <w:style w:type="paragraph" w:customStyle="1" w:styleId="ONRNormal">
    <w:name w:val="ONR Normal"/>
    <w:link w:val="ONRNormalChar"/>
    <w:rsid w:val="00DA09EA"/>
    <w:pPr>
      <w:spacing w:after="120"/>
    </w:pPr>
    <w:rPr>
      <w:rFonts w:ascii="Arial" w:hAnsi="Arial"/>
      <w:sz w:val="22"/>
      <w:szCs w:val="22"/>
      <w:lang w:eastAsia="en-US"/>
    </w:rPr>
  </w:style>
  <w:style w:type="paragraph" w:customStyle="1" w:styleId="ONRUnnumberedHeading1Style">
    <w:name w:val="ONR Unnumbered Heading 1 Style"/>
    <w:basedOn w:val="Heading1"/>
    <w:next w:val="ONRNormal"/>
    <w:rsid w:val="00DA09EA"/>
    <w:pPr>
      <w:numPr>
        <w:numId w:val="0"/>
      </w:numPr>
      <w:spacing w:before="0" w:after="60" w:line="240" w:lineRule="auto"/>
    </w:pPr>
    <w:rPr>
      <w:rFonts w:ascii="Arial Bold" w:eastAsia="Times New Roman" w:hAnsi="Arial Bold"/>
      <w:bCs/>
      <w:caps/>
      <w:color w:val="auto"/>
      <w:kern w:val="32"/>
      <w:sz w:val="22"/>
      <w:lang w:bidi="ar-SA"/>
    </w:rPr>
  </w:style>
  <w:style w:type="character" w:customStyle="1" w:styleId="TSBullet1SquareChar">
    <w:name w:val="TS Bullet 1 Square Char"/>
    <w:link w:val="TSBullet1Square"/>
    <w:rsid w:val="00DA09EA"/>
    <w:rPr>
      <w:rFonts w:ascii="Arial" w:eastAsia="Times New Roman" w:hAnsi="Arial" w:cs="Times New Roman"/>
      <w:sz w:val="22"/>
      <w:szCs w:val="24"/>
      <w:lang w:eastAsia="en-US"/>
    </w:rPr>
  </w:style>
  <w:style w:type="paragraph" w:customStyle="1" w:styleId="ONRRoundBullet1">
    <w:name w:val="ONR Round Bullet 1"/>
    <w:basedOn w:val="ONRNormal"/>
    <w:rsid w:val="00DA09EA"/>
    <w:pPr>
      <w:numPr>
        <w:numId w:val="11"/>
      </w:numPr>
      <w:tabs>
        <w:tab w:val="clear" w:pos="1418"/>
        <w:tab w:val="num" w:pos="643"/>
      </w:tabs>
      <w:ind w:left="643" w:hanging="360"/>
    </w:pPr>
    <w:rPr>
      <w:lang w:val="en"/>
    </w:rPr>
  </w:style>
  <w:style w:type="paragraph" w:customStyle="1" w:styleId="ONRSquareBullet1">
    <w:name w:val="ONR Square Bullet 1"/>
    <w:basedOn w:val="ONRNormal"/>
    <w:rsid w:val="00DA09EA"/>
    <w:pPr>
      <w:numPr>
        <w:numId w:val="12"/>
      </w:numPr>
      <w:tabs>
        <w:tab w:val="clear" w:pos="1418"/>
        <w:tab w:val="num" w:pos="926"/>
      </w:tabs>
      <w:ind w:left="926" w:hanging="360"/>
    </w:pPr>
  </w:style>
  <w:style w:type="character" w:customStyle="1" w:styleId="NumberedParagraphChar">
    <w:name w:val="Numbered Paragraph Char"/>
    <w:link w:val="NumberedParagraph"/>
    <w:rsid w:val="00DA09EA"/>
    <w:rPr>
      <w:rFonts w:ascii="Arial" w:eastAsia="Times New Roman" w:hAnsi="Arial"/>
      <w:sz w:val="22"/>
      <w:szCs w:val="22"/>
      <w:lang w:eastAsia="en-US"/>
    </w:rPr>
  </w:style>
  <w:style w:type="character" w:customStyle="1" w:styleId="s">
    <w:name w:val="s"/>
    <w:rsid w:val="00DA09EA"/>
  </w:style>
  <w:style w:type="paragraph" w:customStyle="1" w:styleId="PAM-NUMBEREDHEADING">
    <w:name w:val="PAM - NUMBERED HEADING"/>
    <w:basedOn w:val="Heading1"/>
    <w:rsid w:val="00DA09EA"/>
    <w:pPr>
      <w:numPr>
        <w:numId w:val="13"/>
      </w:numPr>
      <w:spacing w:after="60" w:line="240" w:lineRule="auto"/>
    </w:pPr>
    <w:rPr>
      <w:rFonts w:ascii="Arial Bold" w:eastAsia="Times New Roman" w:hAnsi="Arial Bold"/>
      <w:b/>
      <w:bCs/>
      <w:caps/>
      <w:color w:val="auto"/>
      <w:kern w:val="32"/>
      <w:sz w:val="22"/>
      <w:szCs w:val="20"/>
      <w:lang w:bidi="ar-SA"/>
    </w:rPr>
  </w:style>
  <w:style w:type="paragraph" w:customStyle="1" w:styleId="PAM-NUMBEREDPARAGRAPH">
    <w:name w:val="PAM - NUMBERED PARAGRAPH"/>
    <w:basedOn w:val="Normal"/>
    <w:rsid w:val="00DA09EA"/>
    <w:pPr>
      <w:numPr>
        <w:ilvl w:val="1"/>
        <w:numId w:val="13"/>
      </w:numPr>
      <w:spacing w:after="120" w:line="240" w:lineRule="auto"/>
      <w:jc w:val="both"/>
    </w:pPr>
    <w:rPr>
      <w:rFonts w:eastAsia="MS Mincho"/>
      <w:sz w:val="22"/>
      <w:lang w:eastAsia="ja-JP" w:bidi="ar-SA"/>
    </w:rPr>
  </w:style>
  <w:style w:type="paragraph" w:customStyle="1" w:styleId="Generalagreementtext">
    <w:name w:val="General agreement text"/>
    <w:basedOn w:val="Normal"/>
    <w:rsid w:val="00DA09EA"/>
    <w:pPr>
      <w:numPr>
        <w:numId w:val="14"/>
      </w:numPr>
      <w:overflowPunct w:val="0"/>
      <w:autoSpaceDE w:val="0"/>
      <w:autoSpaceDN w:val="0"/>
      <w:adjustRightInd w:val="0"/>
      <w:spacing w:line="240" w:lineRule="auto"/>
      <w:textAlignment w:val="baseline"/>
    </w:pPr>
    <w:rPr>
      <w:rFonts w:eastAsia="Times New Roman" w:cs="Times New Roman"/>
      <w:sz w:val="20"/>
      <w:szCs w:val="20"/>
      <w:lang w:bidi="ar-SA"/>
    </w:rPr>
  </w:style>
  <w:style w:type="paragraph" w:customStyle="1" w:styleId="Default">
    <w:name w:val="Default"/>
    <w:rsid w:val="00DA09EA"/>
    <w:pPr>
      <w:widowControl w:val="0"/>
      <w:autoSpaceDE w:val="0"/>
      <w:autoSpaceDN w:val="0"/>
      <w:adjustRightInd w:val="0"/>
    </w:pPr>
    <w:rPr>
      <w:rFonts w:ascii="Arial" w:eastAsia="Times New Roman" w:hAnsi="Arial"/>
      <w:color w:val="000000"/>
      <w:sz w:val="24"/>
      <w:szCs w:val="24"/>
    </w:rPr>
  </w:style>
  <w:style w:type="paragraph" w:styleId="TOCHeading">
    <w:name w:val="TOC Heading"/>
    <w:basedOn w:val="Heading1"/>
    <w:next w:val="Normal"/>
    <w:uiPriority w:val="39"/>
    <w:unhideWhenUsed/>
    <w:qFormat/>
    <w:rsid w:val="0011109F"/>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524">
      <w:bodyDiv w:val="1"/>
      <w:marLeft w:val="0"/>
      <w:marRight w:val="0"/>
      <w:marTop w:val="0"/>
      <w:marBottom w:val="0"/>
      <w:divBdr>
        <w:top w:val="none" w:sz="0" w:space="0" w:color="auto"/>
        <w:left w:val="none" w:sz="0" w:space="0" w:color="auto"/>
        <w:bottom w:val="none" w:sz="0" w:space="0" w:color="auto"/>
        <w:right w:val="none" w:sz="0" w:space="0" w:color="auto"/>
      </w:divBdr>
    </w:div>
    <w:div w:id="8384693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99224599">
      <w:bodyDiv w:val="1"/>
      <w:marLeft w:val="0"/>
      <w:marRight w:val="0"/>
      <w:marTop w:val="0"/>
      <w:marBottom w:val="0"/>
      <w:divBdr>
        <w:top w:val="none" w:sz="0" w:space="0" w:color="auto"/>
        <w:left w:val="none" w:sz="0" w:space="0" w:color="auto"/>
        <w:bottom w:val="none" w:sz="0" w:space="0" w:color="auto"/>
        <w:right w:val="none" w:sz="0" w:space="0" w:color="auto"/>
      </w:divBdr>
    </w:div>
    <w:div w:id="91359047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46878459">
      <w:bodyDiv w:val="1"/>
      <w:marLeft w:val="0"/>
      <w:marRight w:val="0"/>
      <w:marTop w:val="0"/>
      <w:marBottom w:val="0"/>
      <w:divBdr>
        <w:top w:val="none" w:sz="0" w:space="0" w:color="auto"/>
        <w:left w:val="none" w:sz="0" w:space="0" w:color="auto"/>
        <w:bottom w:val="none" w:sz="0" w:space="0" w:color="auto"/>
        <w:right w:val="none" w:sz="0" w:space="0" w:color="auto"/>
      </w:divBdr>
    </w:div>
    <w:div w:id="107878885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3808436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28726835">
      <w:bodyDiv w:val="1"/>
      <w:marLeft w:val="0"/>
      <w:marRight w:val="0"/>
      <w:marTop w:val="0"/>
      <w:marBottom w:val="0"/>
      <w:divBdr>
        <w:top w:val="none" w:sz="0" w:space="0" w:color="auto"/>
        <w:left w:val="none" w:sz="0" w:space="0" w:color="auto"/>
        <w:bottom w:val="none" w:sz="0" w:space="0" w:color="auto"/>
        <w:right w:val="none" w:sz="0" w:space="0" w:color="auto"/>
      </w:divBdr>
    </w:div>
    <w:div w:id="17996897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15776807">
      <w:bodyDiv w:val="1"/>
      <w:marLeft w:val="0"/>
      <w:marRight w:val="0"/>
      <w:marTop w:val="0"/>
      <w:marBottom w:val="0"/>
      <w:divBdr>
        <w:top w:val="none" w:sz="0" w:space="0" w:color="auto"/>
        <w:left w:val="none" w:sz="0" w:space="0" w:color="auto"/>
        <w:bottom w:val="none" w:sz="0" w:space="0" w:color="auto"/>
        <w:right w:val="none" w:sz="0" w:space="0" w:color="auto"/>
      </w:divBdr>
    </w:div>
    <w:div w:id="1929608044">
      <w:bodyDiv w:val="1"/>
      <w:marLeft w:val="0"/>
      <w:marRight w:val="0"/>
      <w:marTop w:val="0"/>
      <w:marBottom w:val="0"/>
      <w:divBdr>
        <w:top w:val="none" w:sz="0" w:space="0" w:color="auto"/>
        <w:left w:val="none" w:sz="0" w:space="0" w:color="auto"/>
        <w:bottom w:val="none" w:sz="0" w:space="0" w:color="auto"/>
        <w:right w:val="none" w:sz="0" w:space="0" w:color="auto"/>
      </w:divBdr>
    </w:div>
    <w:div w:id="2006858011">
      <w:bodyDiv w:val="1"/>
      <w:marLeft w:val="0"/>
      <w:marRight w:val="0"/>
      <w:marTop w:val="0"/>
      <w:marBottom w:val="0"/>
      <w:divBdr>
        <w:top w:val="none" w:sz="0" w:space="0" w:color="auto"/>
        <w:left w:val="none" w:sz="0" w:space="0" w:color="auto"/>
        <w:bottom w:val="none" w:sz="0" w:space="0" w:color="auto"/>
        <w:right w:val="none" w:sz="0" w:space="0" w:color="auto"/>
      </w:divBdr>
    </w:div>
    <w:div w:id="2069063109">
      <w:bodyDiv w:val="1"/>
      <w:marLeft w:val="0"/>
      <w:marRight w:val="0"/>
      <w:marTop w:val="0"/>
      <w:marBottom w:val="0"/>
      <w:divBdr>
        <w:top w:val="none" w:sz="0" w:space="0" w:color="auto"/>
        <w:left w:val="none" w:sz="0" w:space="0" w:color="auto"/>
        <w:bottom w:val="none" w:sz="0" w:space="0" w:color="auto"/>
        <w:right w:val="none" w:sz="0" w:space="0" w:color="auto"/>
      </w:divBdr>
    </w:div>
    <w:div w:id="206930039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2A9DB6A3869A43F090AF077E9B0BEA81"/>
        <w:category>
          <w:name w:val="General"/>
          <w:gallery w:val="placeholder"/>
        </w:category>
        <w:types>
          <w:type w:val="bbPlcHdr"/>
        </w:types>
        <w:behaviors>
          <w:behavior w:val="content"/>
        </w:behaviors>
        <w:guid w:val="{1D5797D2-CC1F-4D9A-91B2-5BF818BEA8FE}"/>
      </w:docPartPr>
      <w:docPartBody>
        <w:p w:rsidR="00D56D34" w:rsidRDefault="00490908">
          <w:r w:rsidRPr="002937DD">
            <w:rPr>
              <w:rStyle w:val="PlaceholderText"/>
            </w:rPr>
            <w:t>[Title]</w:t>
          </w:r>
        </w:p>
      </w:docPartBody>
    </w:docPart>
    <w:docPart>
      <w:docPartPr>
        <w:name w:val="8A0B5AFFB91949888BD0434759206064"/>
        <w:category>
          <w:name w:val="General"/>
          <w:gallery w:val="placeholder"/>
        </w:category>
        <w:types>
          <w:type w:val="bbPlcHdr"/>
        </w:types>
        <w:behaviors>
          <w:behavior w:val="content"/>
        </w:behaviors>
        <w:guid w:val="{A28AD6C8-7749-4342-80D3-E49B2BF67A1F}"/>
      </w:docPartPr>
      <w:docPartBody>
        <w:p w:rsidR="00D56D34" w:rsidRDefault="00490908">
          <w:r w:rsidRPr="002937DD">
            <w:rPr>
              <w:rStyle w:val="PlaceholderText"/>
            </w:rPr>
            <w:t>[Status]</w:t>
          </w:r>
        </w:p>
      </w:docPartBody>
    </w:docPart>
    <w:docPart>
      <w:docPartPr>
        <w:name w:val="9352F476520E4918B790FE9092200A98"/>
        <w:category>
          <w:name w:val="General"/>
          <w:gallery w:val="placeholder"/>
        </w:category>
        <w:types>
          <w:type w:val="bbPlcHdr"/>
        </w:types>
        <w:behaviors>
          <w:behavior w:val="content"/>
        </w:behaviors>
        <w:guid w:val="{264AC6F6-4BB5-43F3-BEF8-6970C517BF80}"/>
      </w:docPartPr>
      <w:docPartBody>
        <w:p w:rsidR="00D56D34" w:rsidRDefault="00490908">
          <w:r w:rsidRPr="002937DD">
            <w:rPr>
              <w:rStyle w:val="PlaceholderText"/>
            </w:rPr>
            <w:t>[Title]</w:t>
          </w:r>
        </w:p>
      </w:docPartBody>
    </w:docPart>
    <w:docPart>
      <w:docPartPr>
        <w:name w:val="02967C4531B04F3F8A46C1447A14C765"/>
        <w:category>
          <w:name w:val="General"/>
          <w:gallery w:val="placeholder"/>
        </w:category>
        <w:types>
          <w:type w:val="bbPlcHdr"/>
        </w:types>
        <w:behaviors>
          <w:behavior w:val="content"/>
        </w:behaviors>
        <w:guid w:val="{4AEA675A-0F29-4F14-B391-3654803036DD}"/>
      </w:docPartPr>
      <w:docPartBody>
        <w:p w:rsidR="00D56D34" w:rsidRDefault="00490908">
          <w:r w:rsidRPr="002937D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7E4"/>
    <w:rsid w:val="00333F8E"/>
    <w:rsid w:val="00350199"/>
    <w:rsid w:val="00490908"/>
    <w:rsid w:val="00521B6F"/>
    <w:rsid w:val="007154C5"/>
    <w:rsid w:val="00764F6F"/>
    <w:rsid w:val="00835E07"/>
    <w:rsid w:val="00A657B0"/>
    <w:rsid w:val="00BC5CC9"/>
    <w:rsid w:val="00C17C1E"/>
    <w:rsid w:val="00C41BCC"/>
    <w:rsid w:val="00D56D34"/>
    <w:rsid w:val="00D97C91"/>
    <w:rsid w:val="00DD7BA4"/>
    <w:rsid w:val="00E27559"/>
    <w:rsid w:val="00E318CE"/>
    <w:rsid w:val="00E646E1"/>
    <w:rsid w:val="00E94CBA"/>
    <w:rsid w:val="00F338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908"/>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ONR1510</b:Tag>
    <b:SourceType>DocumentFromInternetSite</b:SourceType>
    <b:Guid>{3299901D-E224-4643-BD06-6BA4401F045B}</b:Guid>
    <b:Author>
      <b:Author>
        <b:Corporate>MOD and ONR</b:Corporate>
      </b:Author>
    </b:Author>
    <b:Title>General Agreement between the MOD and the ONR for Regulation of the Defence Nuclear Programme</b:Title>
    <b:Year>2015</b:Year>
    <b:URL>https://www.onr.org.uk/documents/2015/mod-agreement.pdf</b:URL>
    <b:RefOrder>1</b:RefOrder>
  </b:Source>
  <b:Source>
    <b:Tag>ONR409</b:Tag>
    <b:SourceType>ElectronicSource</b:SourceType>
    <b:Guid>{F26FF3E8-776D-44EE-8E28-20AA39E89E0E}</b:Guid>
    <b:Author>
      <b:Author>
        <b:Corporate>MOD and ONR</b:Corporate>
      </b:Author>
    </b:Author>
    <b:Title>Crown Censure and Notices (Note: ONR process yet to be agreed with MoD, refer to Cabinet Office PIN 45 in the interim)</b:Title>
    <b:RefOrder>3</b:RefOrder>
  </b:Source>
  <b:Source>
    <b:Tag>ONR1511</b:Tag>
    <b:SourceType>DocumentFromInternetSite</b:SourceType>
    <b:Guid>{DCF32F42-24AD-49D6-B2FA-D1C904D641C9}</b:Guid>
    <b:Author>
      <b:Author>
        <b:Corporate>DNSR and ONR</b:Corporate>
      </b:Author>
    </b:Author>
    <b:Title>Letter of Understanding between the ONR and the DNSR setting out their intentions for coherent, complete and seamless regulation of the Defence Nuclear Programme</b:Title>
    <b:Year>2015</b:Year>
    <b:URL>https://www.onr.org.uk/documents/2015/onr-dnsr-letter-of-understanding.pdf</b:URL>
    <b:RefOrder>2</b:RefOrder>
  </b:Source>
  <b:Source>
    <b:Tag>HSE156</b:Tag>
    <b:SourceType>DocumentFromInternetSite</b:SourceType>
    <b:Guid>{0284584B-CDC9-467F-867F-FCD876C1E559}</b:Guid>
    <b:Title>Agreement under HASWA s13 and TEA s90: Specifying functions that ONR will perform on behalf of HSE on Authorised defence sites</b:Title>
    <b:Year>2015</b:Year>
    <b:Author>
      <b:Author>
        <b:Corporate>HSE and ONR</b:Corporate>
      </b:Author>
    </b:Author>
    <b:Month>April</b:Month>
    <b:Day>14</b:Day>
    <b:URL>http://www.onr.org.uk/documents/2015/onr-hse-defence-site-aa.pdf</b:URL>
    <b:RefOrder>4</b:RefOrder>
  </b:Source>
  <b:Source>
    <b:Tag>MOD15</b:Tag>
    <b:SourceType>ElectronicSource</b:SourceType>
    <b:Guid>{EC49187C-C031-4791-92EB-68B7075B1E05}</b:Guid>
    <b:Title>Notification to ONR of Nuclear Warship Sites</b:Title>
    <b:Year>2015</b:Year>
    <b:Author>
      <b:Author>
        <b:Corporate>MOD and DNSR</b:Corporate>
      </b:Author>
    </b:Autho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5BF6D2-387A-46B0-B57B-FBC6AEFE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34</Pages>
  <Words>9422</Words>
  <Characters>51730</Characters>
  <Application>Microsoft Office Word</Application>
  <DocSecurity>4</DocSecurity>
  <Lines>1203</Lines>
  <Paragraphs>664</Paragraphs>
  <ScaleCrop>false</ScaleCrop>
  <HeadingPairs>
    <vt:vector size="2" baseType="variant">
      <vt:variant>
        <vt:lpstr>Title</vt:lpstr>
      </vt:variant>
      <vt:variant>
        <vt:i4>1</vt:i4>
      </vt:variant>
    </vt:vector>
  </HeadingPairs>
  <TitlesOfParts>
    <vt:vector size="1" baseType="lpstr">
      <vt:lpstr>Regulation of Great Britain’s Defence Nuclear Programme</vt:lpstr>
    </vt:vector>
  </TitlesOfParts>
  <Manager>Office for Nuclear Regulation</Manager>
  <Company>Office for Nuclear Regulation</Company>
  <LinksUpToDate>false</LinksUpToDate>
  <CharactersWithSpaces>60488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Great Britain’s Defence Nuclear Programme</dc:title>
  <dc:subject>[Subtitle or description]</dc:subject>
  <cp:keywords>[Key words separated by commas]</cp:keywords>
  <dc:description/>
  <cp:revision>2</cp:revision>
  <cp:lastPrinted>2016-11-28T11:35:00Z</cp:lastPrinted>
  <dcterms:created xsi:type="dcterms:W3CDTF">2024-12-11T16:28:00Z</dcterms:created>
  <dcterms:modified xsi:type="dcterms:W3CDTF">2024-12-11T16:28:00Z</dcterms:modified>
  <cp:contentStatus>5.2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