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96"/>
                <w:szCs w:val="96"/>
              </w:rPr>
              <w:id w:val="1228188510"/>
              <w:placeholder>
                <w:docPart w:val="DefaultPlaceholder_-1854013440"/>
              </w:placeholder>
            </w:sdtPr>
            <w:sdtEndPr>
              <w:rPr>
                <w:sz w:val="72"/>
                <w:szCs w:val="72"/>
              </w:rPr>
            </w:sdtEndPr>
            <w:sdtContent>
              <w:p w14:paraId="7C4EA414" w14:textId="5A4897D0"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8156F8" w:rsidRPr="003304CD">
                      <w:rPr>
                        <w:sz w:val="72"/>
                        <w:szCs w:val="72"/>
                      </w:rPr>
                      <w:t>The Ionising Radiations Regulations 2017</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416FEDF3" w14:textId="77777777" w:rsidR="00886D7A" w:rsidRPr="00595C8C" w:rsidRDefault="00886D7A" w:rsidP="00886D7A">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26BBFC4E" w:rsidR="00004C16" w:rsidRDefault="00801462" w:rsidP="00004C16">
          <w:r>
            <w:rPr>
              <w:rStyle w:val="Style2"/>
            </w:rPr>
            <w:t>The Ionising Radiations Regulations 2017</w:t>
          </w:r>
        </w:p>
      </w:sdtContent>
    </w:sdt>
    <w:p w14:paraId="61A25C0F" w14:textId="2EFEA560" w:rsidR="00004C16" w:rsidRDefault="00801462" w:rsidP="00004C16">
      <w:pPr>
        <w:rPr>
          <w:sz w:val="28"/>
          <w:szCs w:val="28"/>
        </w:rPr>
      </w:pPr>
      <w:r w:rsidRPr="00801462">
        <w:rPr>
          <w:b/>
          <w:bCs/>
          <w:sz w:val="28"/>
          <w:szCs w:val="28"/>
        </w:rPr>
        <w:t>Professional Lead</w:t>
      </w:r>
      <w:r>
        <w:rPr>
          <w:sz w:val="28"/>
          <w:szCs w:val="28"/>
        </w:rPr>
        <w:t>: Operational Inspection</w:t>
      </w:r>
    </w:p>
    <w:p w14:paraId="0AF79D5B" w14:textId="77777777" w:rsidR="00801462" w:rsidRDefault="00801462" w:rsidP="00004C16">
      <w:pPr>
        <w:rPr>
          <w:sz w:val="28"/>
          <w:szCs w:val="28"/>
        </w:rPr>
      </w:pPr>
    </w:p>
    <w:p w14:paraId="4D99E381" w14:textId="2F01863B" w:rsidR="00004C16" w:rsidRPr="00801462" w:rsidRDefault="00004C16" w:rsidP="00004C16">
      <w:pPr>
        <w:rPr>
          <w:szCs w:val="24"/>
        </w:rPr>
      </w:pPr>
      <w:r w:rsidRPr="00801462">
        <w:rPr>
          <w:b/>
          <w:bCs/>
          <w:szCs w:val="24"/>
        </w:rPr>
        <w:t>Authored by</w:t>
      </w:r>
      <w:r w:rsidR="00886D7A">
        <w:rPr>
          <w:b/>
          <w:bCs/>
          <w:szCs w:val="24"/>
        </w:rPr>
        <w:t>:</w:t>
      </w:r>
      <w:r w:rsidRPr="00801462">
        <w:rPr>
          <w:szCs w:val="24"/>
        </w:rPr>
        <w:t xml:space="preserve"> </w:t>
      </w:r>
      <w:r w:rsidR="00A40382" w:rsidRPr="00801462">
        <w:rPr>
          <w:szCs w:val="24"/>
        </w:rPr>
        <w:t xml:space="preserve">Nuclear Safety Inspector </w:t>
      </w:r>
      <w:r w:rsidR="00754EA1" w:rsidRPr="00801462">
        <w:rPr>
          <w:szCs w:val="24"/>
        </w:rPr>
        <w:t>(Radiological Protection)</w:t>
      </w:r>
    </w:p>
    <w:p w14:paraId="23B9A867" w14:textId="7CC4ABD5" w:rsidR="00004C16" w:rsidRPr="00801462" w:rsidRDefault="00004C16" w:rsidP="00004C16">
      <w:pPr>
        <w:rPr>
          <w:szCs w:val="24"/>
        </w:rPr>
      </w:pPr>
      <w:r w:rsidRPr="00801462">
        <w:rPr>
          <w:b/>
          <w:bCs/>
          <w:szCs w:val="24"/>
        </w:rPr>
        <w:t>Approved by</w:t>
      </w:r>
      <w:r w:rsidR="00886D7A">
        <w:rPr>
          <w:b/>
          <w:bCs/>
          <w:szCs w:val="24"/>
        </w:rPr>
        <w:t>:</w:t>
      </w:r>
      <w:r w:rsidRPr="00801462">
        <w:rPr>
          <w:szCs w:val="24"/>
        </w:rPr>
        <w:t xml:space="preserve"> </w:t>
      </w:r>
      <w:r w:rsidR="00821337" w:rsidRPr="00801462">
        <w:rPr>
          <w:szCs w:val="24"/>
        </w:rPr>
        <w:t xml:space="preserve">Professional Lead – </w:t>
      </w:r>
      <w:r w:rsidR="00754EA1" w:rsidRPr="00801462">
        <w:rPr>
          <w:szCs w:val="24"/>
        </w:rPr>
        <w:t>Operational Inspection</w:t>
      </w:r>
    </w:p>
    <w:p w14:paraId="1014BEF0" w14:textId="77777777" w:rsidR="00821337" w:rsidRPr="00801462" w:rsidRDefault="00821337" w:rsidP="00004C16">
      <w:pPr>
        <w:rPr>
          <w:szCs w:val="24"/>
        </w:rPr>
      </w:pPr>
    </w:p>
    <w:p w14:paraId="247E3769" w14:textId="2391D2FB" w:rsidR="00004C16" w:rsidRPr="00801462" w:rsidRDefault="00004C16" w:rsidP="00004C16">
      <w:pPr>
        <w:rPr>
          <w:szCs w:val="24"/>
        </w:rPr>
      </w:pPr>
      <w:r w:rsidRPr="00801462">
        <w:rPr>
          <w:b/>
          <w:bCs/>
          <w:szCs w:val="24"/>
        </w:rPr>
        <w:t>Issue No.:</w:t>
      </w:r>
      <w:r w:rsidRPr="00801462">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2E5FC5" w:rsidRPr="00801462">
            <w:rPr>
              <w:szCs w:val="24"/>
            </w:rPr>
            <w:t>9</w:t>
          </w:r>
        </w:sdtContent>
      </w:sdt>
    </w:p>
    <w:p w14:paraId="19206F45" w14:textId="680A57E6" w:rsidR="00004C16" w:rsidRPr="00801462" w:rsidRDefault="00004C16" w:rsidP="00004C16">
      <w:pPr>
        <w:rPr>
          <w:color w:val="FF0000"/>
          <w:szCs w:val="24"/>
        </w:rPr>
      </w:pPr>
      <w:r w:rsidRPr="00801462">
        <w:rPr>
          <w:b/>
          <w:bCs/>
          <w:szCs w:val="24"/>
        </w:rPr>
        <w:t>Publication Date</w:t>
      </w:r>
      <w:r w:rsidRPr="00886D7A">
        <w:rPr>
          <w:b/>
          <w:bCs/>
          <w:szCs w:val="24"/>
        </w:rPr>
        <w:t>:</w:t>
      </w:r>
      <w:r w:rsidRPr="00801462">
        <w:rPr>
          <w:szCs w:val="24"/>
        </w:rPr>
        <w:t xml:space="preserve"> </w:t>
      </w:r>
      <w:r w:rsidR="00801462">
        <w:rPr>
          <w:szCs w:val="24"/>
        </w:rPr>
        <w:t>March 2024</w:t>
      </w:r>
    </w:p>
    <w:p w14:paraId="22297511" w14:textId="778E230A" w:rsidR="005C1E52" w:rsidRDefault="005C1E52" w:rsidP="00004C16">
      <w:pPr>
        <w:rPr>
          <w:szCs w:val="24"/>
        </w:rPr>
      </w:pPr>
      <w:r w:rsidRPr="00801462">
        <w:rPr>
          <w:b/>
          <w:bCs/>
          <w:szCs w:val="24"/>
        </w:rPr>
        <w:t>Next Major Review Date</w:t>
      </w:r>
      <w:r w:rsidRPr="00886D7A">
        <w:rPr>
          <w:b/>
          <w:bCs/>
          <w:szCs w:val="24"/>
        </w:rPr>
        <w:t>:</w:t>
      </w:r>
      <w:r w:rsidRPr="00801462">
        <w:rPr>
          <w:szCs w:val="24"/>
        </w:rPr>
        <w:t xml:space="preserve"> </w:t>
      </w:r>
      <w:r w:rsidR="00801462">
        <w:rPr>
          <w:szCs w:val="24"/>
        </w:rPr>
        <w:t>September 2027</w:t>
      </w:r>
    </w:p>
    <w:p w14:paraId="1E43F3EC" w14:textId="2B6FF18B" w:rsidR="00886D7A" w:rsidRPr="00801462" w:rsidRDefault="00886D7A" w:rsidP="00004C16">
      <w:pPr>
        <w:rPr>
          <w:szCs w:val="24"/>
        </w:rPr>
      </w:pPr>
      <w:r w:rsidRPr="00886D7A">
        <w:rPr>
          <w:b/>
          <w:bCs/>
          <w:szCs w:val="24"/>
        </w:rPr>
        <w:t>Document Ref.:</w:t>
      </w:r>
      <w:r>
        <w:rPr>
          <w:szCs w:val="24"/>
        </w:rPr>
        <w:t xml:space="preserve"> NS-INSP-GD-054</w:t>
      </w:r>
    </w:p>
    <w:p w14:paraId="55057C62" w14:textId="0692A25F" w:rsidR="00004C16" w:rsidRPr="00801462" w:rsidRDefault="00004C16" w:rsidP="00004C16">
      <w:pPr>
        <w:rPr>
          <w:szCs w:val="24"/>
        </w:rPr>
      </w:pPr>
      <w:r w:rsidRPr="00801462">
        <w:rPr>
          <w:b/>
          <w:bCs/>
          <w:szCs w:val="24"/>
        </w:rPr>
        <w:t>Record Ref. No.:</w:t>
      </w:r>
      <w:r w:rsidRPr="00801462">
        <w:rPr>
          <w:szCs w:val="24"/>
        </w:rPr>
        <w:t xml:space="preserve"> </w:t>
      </w:r>
      <w:r w:rsidR="00784081" w:rsidRPr="00801462">
        <w:rPr>
          <w:szCs w:val="24"/>
        </w:rPr>
        <w:t>2020/20972</w:t>
      </w:r>
      <w:r w:rsidR="00886B22" w:rsidRPr="00801462">
        <w:rPr>
          <w:szCs w:val="24"/>
        </w:rPr>
        <w:t>5</w:t>
      </w:r>
    </w:p>
    <w:p w14:paraId="39BC0EA4" w14:textId="77777777" w:rsidR="00420A11" w:rsidRDefault="00420A11" w:rsidP="00323E71"/>
    <w:p w14:paraId="5798DFED" w14:textId="77777777" w:rsidR="001D0DE0" w:rsidRPr="00595C8C" w:rsidRDefault="00595C8C" w:rsidP="007C3F9B">
      <w:pPr>
        <w:pStyle w:val="Caption"/>
      </w:pPr>
      <w:r w:rsidRPr="00595C8C">
        <w:t>Revision Commentary</w:t>
      </w:r>
    </w:p>
    <w:tbl>
      <w:tblPr>
        <w:tblStyle w:val="ONRTable1"/>
        <w:tblW w:w="0" w:type="auto"/>
        <w:tblInd w:w="10" w:type="dxa"/>
        <w:tblLook w:val="04A0" w:firstRow="1" w:lastRow="0" w:firstColumn="1" w:lastColumn="0" w:noHBand="0" w:noVBand="1"/>
      </w:tblPr>
      <w:tblGrid>
        <w:gridCol w:w="1349"/>
        <w:gridCol w:w="7667"/>
      </w:tblGrid>
      <w:tr w:rsidR="00595C8C" w:rsidRPr="00801462" w14:paraId="116B87DF" w14:textId="77777777" w:rsidTr="00801462">
        <w:trPr>
          <w:cnfStyle w:val="100000000000" w:firstRow="1" w:lastRow="0" w:firstColumn="0" w:lastColumn="0" w:oddVBand="0" w:evenVBand="0" w:oddHBand="0" w:evenHBand="0" w:firstRowFirstColumn="0" w:firstRowLastColumn="0" w:lastRowFirstColumn="0" w:lastRowLastColumn="0"/>
        </w:trPr>
        <w:tc>
          <w:tcPr>
            <w:tcW w:w="1408" w:type="dxa"/>
          </w:tcPr>
          <w:p w14:paraId="72366D01" w14:textId="5285E8FF" w:rsidR="00595C8C" w:rsidRPr="00801462" w:rsidRDefault="00595C8C" w:rsidP="00595C8C">
            <w:pPr>
              <w:spacing w:before="60" w:after="60"/>
              <w:rPr>
                <w:b w:val="0"/>
                <w:bCs/>
              </w:rPr>
            </w:pPr>
            <w:r w:rsidRPr="00801462">
              <w:rPr>
                <w:b w:val="0"/>
                <w:bCs/>
              </w:rPr>
              <w:t>Issue</w:t>
            </w:r>
            <w:r w:rsidR="004E3932" w:rsidRPr="00801462">
              <w:rPr>
                <w:b w:val="0"/>
                <w:bCs/>
              </w:rPr>
              <w:t xml:space="preserve"> No.</w:t>
            </w:r>
          </w:p>
        </w:tc>
        <w:tc>
          <w:tcPr>
            <w:tcW w:w="8328" w:type="dxa"/>
          </w:tcPr>
          <w:p w14:paraId="2D00C3FD" w14:textId="26176D05" w:rsidR="00595C8C" w:rsidRPr="00801462" w:rsidRDefault="00595C8C" w:rsidP="00595C8C">
            <w:pPr>
              <w:spacing w:before="60" w:after="60"/>
              <w:rPr>
                <w:b w:val="0"/>
                <w:bCs/>
              </w:rPr>
            </w:pPr>
            <w:r w:rsidRPr="00801462">
              <w:rPr>
                <w:b w:val="0"/>
                <w:bCs/>
              </w:rPr>
              <w:t>Description of Update(s)</w:t>
            </w:r>
          </w:p>
        </w:tc>
      </w:tr>
      <w:tr w:rsidR="00595C8C" w14:paraId="0B4E4E42" w14:textId="77777777" w:rsidTr="00801462">
        <w:tc>
          <w:tcPr>
            <w:tcW w:w="1408" w:type="dxa"/>
          </w:tcPr>
          <w:p w14:paraId="65482A03" w14:textId="6A605FDF" w:rsidR="002E5FC5" w:rsidRDefault="00754EA1" w:rsidP="00801462">
            <w:pPr>
              <w:spacing w:before="60" w:after="60"/>
            </w:pPr>
            <w:r>
              <w:t>8</w:t>
            </w:r>
          </w:p>
        </w:tc>
        <w:tc>
          <w:tcPr>
            <w:tcW w:w="8328" w:type="dxa"/>
          </w:tcPr>
          <w:p w14:paraId="0CD431B6" w14:textId="6BCF8395" w:rsidR="00F11578" w:rsidRPr="00BC50E5" w:rsidRDefault="00F11578" w:rsidP="00F11578">
            <w:pPr>
              <w:spacing w:before="60" w:after="60" w:line="240" w:lineRule="auto"/>
            </w:pPr>
            <w:r w:rsidRPr="00BC50E5">
              <w:t>Updated to the latest template.</w:t>
            </w:r>
          </w:p>
          <w:p w14:paraId="4383CACA" w14:textId="77777777" w:rsidR="00F11578" w:rsidRDefault="00F11578" w:rsidP="00F11578">
            <w:pPr>
              <w:spacing w:before="60" w:after="60" w:line="240" w:lineRule="auto"/>
            </w:pPr>
            <w:r w:rsidRPr="00BC50E5">
              <w:t xml:space="preserve">Incorporated additional information on the application of IRR17 to transport </w:t>
            </w:r>
            <w:r>
              <w:t>dutyholder</w:t>
            </w:r>
            <w:r w:rsidRPr="00BC50E5">
              <w:t>s.</w:t>
            </w:r>
          </w:p>
          <w:p w14:paraId="1C80912E" w14:textId="0E4AEF6B" w:rsidR="00595C8C" w:rsidRDefault="00F11578" w:rsidP="00801462">
            <w:pPr>
              <w:spacing w:before="60" w:after="60" w:line="240" w:lineRule="auto"/>
            </w:pPr>
            <w:r>
              <w:t>Updated information in appendices.</w:t>
            </w:r>
          </w:p>
        </w:tc>
      </w:tr>
      <w:tr w:rsidR="00801462" w:rsidRPr="00801462" w14:paraId="3E5B630C" w14:textId="77777777" w:rsidTr="00801462">
        <w:tc>
          <w:tcPr>
            <w:tcW w:w="1408" w:type="dxa"/>
          </w:tcPr>
          <w:p w14:paraId="754D83AA" w14:textId="551A38FA" w:rsidR="00801462" w:rsidRPr="00801462" w:rsidRDefault="00801462" w:rsidP="00595C8C">
            <w:pPr>
              <w:spacing w:before="60" w:after="60"/>
            </w:pPr>
            <w:r w:rsidRPr="00801462">
              <w:t>9</w:t>
            </w:r>
          </w:p>
        </w:tc>
        <w:tc>
          <w:tcPr>
            <w:tcW w:w="8328" w:type="dxa"/>
          </w:tcPr>
          <w:p w14:paraId="39C10EA3" w14:textId="0C41D878" w:rsidR="00801462" w:rsidRPr="00801462" w:rsidRDefault="00801462" w:rsidP="00F11578">
            <w:pPr>
              <w:spacing w:before="60" w:after="60" w:line="240" w:lineRule="auto"/>
            </w:pPr>
            <w:r w:rsidRPr="00801462">
              <w:t xml:space="preserve">Paragraph 10 added to provide inspectors with guideline inspection frequencies for </w:t>
            </w:r>
            <w:bookmarkStart w:id="1" w:name="_Hlk157163572"/>
            <w:r w:rsidRPr="00801462">
              <w:t>IRR17 practices that are notified, registered or issued with a consent from ONR.</w:t>
            </w:r>
            <w:bookmarkEnd w:id="1"/>
          </w:p>
        </w:tc>
      </w:tr>
    </w:tbl>
    <w:p w14:paraId="1FDB4B56" w14:textId="6C10B266" w:rsidR="00595C8C" w:rsidRDefault="00595C8C" w:rsidP="00323E71">
      <w:pPr>
        <w:sectPr w:rsidR="00595C8C" w:rsidSect="00801462">
          <w:headerReference w:type="default" r:id="rId11"/>
          <w:footerReference w:type="default" r:id="rId12"/>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56886DFC" w14:textId="19FFB544" w:rsidR="00CF0302" w:rsidRDefault="00E049D9">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 xml:space="preserve"> TOC \o "1-1" \h \z \u </w:instrText>
      </w:r>
      <w:r>
        <w:fldChar w:fldCharType="separate"/>
      </w:r>
      <w:hyperlink w:anchor="_Toc160442153" w:history="1">
        <w:r w:rsidR="00CF0302" w:rsidRPr="003D1888">
          <w:rPr>
            <w:rStyle w:val="Hyperlink"/>
          </w:rPr>
          <w:t>1.</w:t>
        </w:r>
        <w:r w:rsidR="00CF0302">
          <w:rPr>
            <w:rFonts w:asciiTheme="minorHAnsi" w:eastAsiaTheme="minorEastAsia" w:hAnsiTheme="minorHAnsi" w:cstheme="minorBidi"/>
            <w:kern w:val="2"/>
            <w:sz w:val="22"/>
            <w:lang w:eastAsia="en-GB" w:bidi="ar-SA"/>
            <w14:ligatures w14:val="standardContextual"/>
          </w:rPr>
          <w:tab/>
        </w:r>
        <w:r w:rsidR="00CF0302" w:rsidRPr="003D1888">
          <w:rPr>
            <w:rStyle w:val="Hyperlink"/>
          </w:rPr>
          <w:t>Introduction</w:t>
        </w:r>
        <w:r w:rsidR="00CF0302">
          <w:rPr>
            <w:webHidden/>
          </w:rPr>
          <w:tab/>
        </w:r>
        <w:r w:rsidR="00CF0302">
          <w:rPr>
            <w:webHidden/>
          </w:rPr>
          <w:fldChar w:fldCharType="begin"/>
        </w:r>
        <w:r w:rsidR="00CF0302">
          <w:rPr>
            <w:webHidden/>
          </w:rPr>
          <w:instrText xml:space="preserve"> PAGEREF _Toc160442153 \h </w:instrText>
        </w:r>
        <w:r w:rsidR="00CF0302">
          <w:rPr>
            <w:webHidden/>
          </w:rPr>
        </w:r>
        <w:r w:rsidR="00CF0302">
          <w:rPr>
            <w:webHidden/>
          </w:rPr>
          <w:fldChar w:fldCharType="separate"/>
        </w:r>
        <w:r w:rsidR="00797AAB">
          <w:rPr>
            <w:webHidden/>
          </w:rPr>
          <w:t>4</w:t>
        </w:r>
        <w:r w:rsidR="00CF0302">
          <w:rPr>
            <w:webHidden/>
          </w:rPr>
          <w:fldChar w:fldCharType="end"/>
        </w:r>
      </w:hyperlink>
    </w:p>
    <w:p w14:paraId="4AF043CC" w14:textId="15944808" w:rsidR="00CF0302"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442154" w:history="1">
        <w:r w:rsidR="00CF0302" w:rsidRPr="003D1888">
          <w:rPr>
            <w:rStyle w:val="Hyperlink"/>
          </w:rPr>
          <w:t>2.</w:t>
        </w:r>
        <w:r w:rsidR="00CF0302">
          <w:rPr>
            <w:rFonts w:asciiTheme="minorHAnsi" w:eastAsiaTheme="minorEastAsia" w:hAnsiTheme="minorHAnsi" w:cstheme="minorBidi"/>
            <w:kern w:val="2"/>
            <w:sz w:val="22"/>
            <w:lang w:eastAsia="en-GB" w:bidi="ar-SA"/>
            <w14:ligatures w14:val="standardContextual"/>
          </w:rPr>
          <w:tab/>
        </w:r>
        <w:r w:rsidR="00CF0302" w:rsidRPr="003D1888">
          <w:rPr>
            <w:rStyle w:val="Hyperlink"/>
          </w:rPr>
          <w:t>The Ionising Radiations Regulations 2017</w:t>
        </w:r>
        <w:r w:rsidR="00CF0302">
          <w:rPr>
            <w:webHidden/>
          </w:rPr>
          <w:tab/>
        </w:r>
        <w:r w:rsidR="00CF0302">
          <w:rPr>
            <w:webHidden/>
          </w:rPr>
          <w:fldChar w:fldCharType="begin"/>
        </w:r>
        <w:r w:rsidR="00CF0302">
          <w:rPr>
            <w:webHidden/>
          </w:rPr>
          <w:instrText xml:space="preserve"> PAGEREF _Toc160442154 \h </w:instrText>
        </w:r>
        <w:r w:rsidR="00CF0302">
          <w:rPr>
            <w:webHidden/>
          </w:rPr>
        </w:r>
        <w:r w:rsidR="00CF0302">
          <w:rPr>
            <w:webHidden/>
          </w:rPr>
          <w:fldChar w:fldCharType="separate"/>
        </w:r>
        <w:r w:rsidR="00797AAB">
          <w:rPr>
            <w:webHidden/>
          </w:rPr>
          <w:t>8</w:t>
        </w:r>
        <w:r w:rsidR="00CF0302">
          <w:rPr>
            <w:webHidden/>
          </w:rPr>
          <w:fldChar w:fldCharType="end"/>
        </w:r>
      </w:hyperlink>
    </w:p>
    <w:p w14:paraId="7E65CE7C" w14:textId="24E5EB7D" w:rsidR="00CF0302"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442155" w:history="1">
        <w:r w:rsidR="00CF0302" w:rsidRPr="003D1888">
          <w:rPr>
            <w:rStyle w:val="Hyperlink"/>
          </w:rPr>
          <w:t>3.</w:t>
        </w:r>
        <w:r w:rsidR="00CF0302">
          <w:rPr>
            <w:rFonts w:asciiTheme="minorHAnsi" w:eastAsiaTheme="minorEastAsia" w:hAnsiTheme="minorHAnsi" w:cstheme="minorBidi"/>
            <w:kern w:val="2"/>
            <w:sz w:val="22"/>
            <w:lang w:eastAsia="en-GB" w:bidi="ar-SA"/>
            <w14:ligatures w14:val="standardContextual"/>
          </w:rPr>
          <w:tab/>
        </w:r>
        <w:r w:rsidR="00CF0302" w:rsidRPr="003D1888">
          <w:rPr>
            <w:rStyle w:val="Hyperlink"/>
          </w:rPr>
          <w:t>Purpose of the Ionising Radiations Regulations 2017</w:t>
        </w:r>
        <w:r w:rsidR="00CF0302">
          <w:rPr>
            <w:webHidden/>
          </w:rPr>
          <w:tab/>
        </w:r>
        <w:r w:rsidR="00CF0302">
          <w:rPr>
            <w:webHidden/>
          </w:rPr>
          <w:fldChar w:fldCharType="begin"/>
        </w:r>
        <w:r w:rsidR="00CF0302">
          <w:rPr>
            <w:webHidden/>
          </w:rPr>
          <w:instrText xml:space="preserve"> PAGEREF _Toc160442155 \h </w:instrText>
        </w:r>
        <w:r w:rsidR="00CF0302">
          <w:rPr>
            <w:webHidden/>
          </w:rPr>
        </w:r>
        <w:r w:rsidR="00CF0302">
          <w:rPr>
            <w:webHidden/>
          </w:rPr>
          <w:fldChar w:fldCharType="separate"/>
        </w:r>
        <w:r w:rsidR="00797AAB">
          <w:rPr>
            <w:webHidden/>
          </w:rPr>
          <w:t>8</w:t>
        </w:r>
        <w:r w:rsidR="00CF0302">
          <w:rPr>
            <w:webHidden/>
          </w:rPr>
          <w:fldChar w:fldCharType="end"/>
        </w:r>
      </w:hyperlink>
    </w:p>
    <w:p w14:paraId="22AF6209" w14:textId="30E3163C" w:rsidR="00CF0302"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442156" w:history="1">
        <w:r w:rsidR="00CF0302" w:rsidRPr="003D1888">
          <w:rPr>
            <w:rStyle w:val="Hyperlink"/>
          </w:rPr>
          <w:t>4.</w:t>
        </w:r>
        <w:r w:rsidR="00CF0302">
          <w:rPr>
            <w:rFonts w:asciiTheme="minorHAnsi" w:eastAsiaTheme="minorEastAsia" w:hAnsiTheme="minorHAnsi" w:cstheme="minorBidi"/>
            <w:kern w:val="2"/>
            <w:sz w:val="22"/>
            <w:lang w:eastAsia="en-GB" w:bidi="ar-SA"/>
            <w14:ligatures w14:val="standardContextual"/>
          </w:rPr>
          <w:tab/>
        </w:r>
        <w:r w:rsidR="00CF0302" w:rsidRPr="003D1888">
          <w:rPr>
            <w:rStyle w:val="Hyperlink"/>
          </w:rPr>
          <w:t>Guidance on Arrangements for the Ionising Radiations Regulations 2017</w:t>
        </w:r>
        <w:r w:rsidR="00CF0302">
          <w:rPr>
            <w:webHidden/>
          </w:rPr>
          <w:tab/>
        </w:r>
        <w:r w:rsidR="00CF0302">
          <w:rPr>
            <w:webHidden/>
          </w:rPr>
          <w:fldChar w:fldCharType="begin"/>
        </w:r>
        <w:r w:rsidR="00CF0302">
          <w:rPr>
            <w:webHidden/>
          </w:rPr>
          <w:instrText xml:space="preserve"> PAGEREF _Toc160442156 \h </w:instrText>
        </w:r>
        <w:r w:rsidR="00CF0302">
          <w:rPr>
            <w:webHidden/>
          </w:rPr>
        </w:r>
        <w:r w:rsidR="00CF0302">
          <w:rPr>
            <w:webHidden/>
          </w:rPr>
          <w:fldChar w:fldCharType="separate"/>
        </w:r>
        <w:r w:rsidR="00797AAB">
          <w:rPr>
            <w:webHidden/>
          </w:rPr>
          <w:t>9</w:t>
        </w:r>
        <w:r w:rsidR="00CF0302">
          <w:rPr>
            <w:webHidden/>
          </w:rPr>
          <w:fldChar w:fldCharType="end"/>
        </w:r>
      </w:hyperlink>
    </w:p>
    <w:p w14:paraId="3D50B7D4" w14:textId="21F07241" w:rsidR="00CF0302"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442157" w:history="1">
        <w:r w:rsidR="00CF0302" w:rsidRPr="003D1888">
          <w:rPr>
            <w:rStyle w:val="Hyperlink"/>
          </w:rPr>
          <w:t>5.</w:t>
        </w:r>
        <w:r w:rsidR="00CF0302">
          <w:rPr>
            <w:rFonts w:asciiTheme="minorHAnsi" w:eastAsiaTheme="minorEastAsia" w:hAnsiTheme="minorHAnsi" w:cstheme="minorBidi"/>
            <w:kern w:val="2"/>
            <w:sz w:val="22"/>
            <w:lang w:eastAsia="en-GB" w:bidi="ar-SA"/>
            <w14:ligatures w14:val="standardContextual"/>
          </w:rPr>
          <w:tab/>
        </w:r>
        <w:r w:rsidR="00CF0302" w:rsidRPr="003D1888">
          <w:rPr>
            <w:rStyle w:val="Hyperlink"/>
          </w:rPr>
          <w:t>Guidance on Inspection of Arrangements and their Implementation</w:t>
        </w:r>
        <w:r w:rsidR="00CF0302">
          <w:rPr>
            <w:webHidden/>
          </w:rPr>
          <w:tab/>
        </w:r>
        <w:r w:rsidR="00CF0302">
          <w:rPr>
            <w:webHidden/>
          </w:rPr>
          <w:fldChar w:fldCharType="begin"/>
        </w:r>
        <w:r w:rsidR="00CF0302">
          <w:rPr>
            <w:webHidden/>
          </w:rPr>
          <w:instrText xml:space="preserve"> PAGEREF _Toc160442157 \h </w:instrText>
        </w:r>
        <w:r w:rsidR="00CF0302">
          <w:rPr>
            <w:webHidden/>
          </w:rPr>
        </w:r>
        <w:r w:rsidR="00CF0302">
          <w:rPr>
            <w:webHidden/>
          </w:rPr>
          <w:fldChar w:fldCharType="separate"/>
        </w:r>
        <w:r w:rsidR="00797AAB">
          <w:rPr>
            <w:webHidden/>
          </w:rPr>
          <w:t>13</w:t>
        </w:r>
        <w:r w:rsidR="00CF0302">
          <w:rPr>
            <w:webHidden/>
          </w:rPr>
          <w:fldChar w:fldCharType="end"/>
        </w:r>
      </w:hyperlink>
    </w:p>
    <w:p w14:paraId="5CA92192" w14:textId="005542FF" w:rsidR="00CF0302"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442158" w:history="1">
        <w:r w:rsidR="00CF0302" w:rsidRPr="003D1888">
          <w:rPr>
            <w:rStyle w:val="Hyperlink"/>
          </w:rPr>
          <w:t>6.</w:t>
        </w:r>
        <w:r w:rsidR="00CF0302">
          <w:rPr>
            <w:rFonts w:asciiTheme="minorHAnsi" w:eastAsiaTheme="minorEastAsia" w:hAnsiTheme="minorHAnsi" w:cstheme="minorBidi"/>
            <w:kern w:val="2"/>
            <w:sz w:val="22"/>
            <w:lang w:eastAsia="en-GB" w:bidi="ar-SA"/>
            <w14:ligatures w14:val="standardContextual"/>
          </w:rPr>
          <w:tab/>
        </w:r>
        <w:r w:rsidR="00CF0302" w:rsidRPr="003D1888">
          <w:rPr>
            <w:rStyle w:val="Hyperlink"/>
          </w:rPr>
          <w:t>Further Reading</w:t>
        </w:r>
        <w:r w:rsidR="00CF0302">
          <w:rPr>
            <w:webHidden/>
          </w:rPr>
          <w:tab/>
        </w:r>
        <w:r w:rsidR="00CF0302">
          <w:rPr>
            <w:webHidden/>
          </w:rPr>
          <w:fldChar w:fldCharType="begin"/>
        </w:r>
        <w:r w:rsidR="00CF0302">
          <w:rPr>
            <w:webHidden/>
          </w:rPr>
          <w:instrText xml:space="preserve"> PAGEREF _Toc160442158 \h </w:instrText>
        </w:r>
        <w:r w:rsidR="00CF0302">
          <w:rPr>
            <w:webHidden/>
          </w:rPr>
        </w:r>
        <w:r w:rsidR="00CF0302">
          <w:rPr>
            <w:webHidden/>
          </w:rPr>
          <w:fldChar w:fldCharType="separate"/>
        </w:r>
        <w:r w:rsidR="00797AAB">
          <w:rPr>
            <w:webHidden/>
          </w:rPr>
          <w:t>26</w:t>
        </w:r>
        <w:r w:rsidR="00CF0302">
          <w:rPr>
            <w:webHidden/>
          </w:rPr>
          <w:fldChar w:fldCharType="end"/>
        </w:r>
      </w:hyperlink>
    </w:p>
    <w:p w14:paraId="5F79CAE9" w14:textId="7C0E5431" w:rsidR="00CF0302" w:rsidRDefault="00000000">
      <w:pPr>
        <w:pStyle w:val="TOC1"/>
        <w:rPr>
          <w:rFonts w:asciiTheme="minorHAnsi" w:eastAsiaTheme="minorEastAsia" w:hAnsiTheme="minorHAnsi" w:cstheme="minorBidi"/>
          <w:kern w:val="2"/>
          <w:sz w:val="22"/>
          <w:lang w:eastAsia="en-GB" w:bidi="ar-SA"/>
          <w14:ligatures w14:val="standardContextual"/>
        </w:rPr>
      </w:pPr>
      <w:hyperlink w:anchor="_Toc160442159" w:history="1">
        <w:r w:rsidR="00CF0302" w:rsidRPr="003D1888">
          <w:rPr>
            <w:rStyle w:val="Hyperlink"/>
          </w:rPr>
          <w:t>References</w:t>
        </w:r>
        <w:r w:rsidR="00CF0302">
          <w:rPr>
            <w:webHidden/>
          </w:rPr>
          <w:tab/>
        </w:r>
        <w:r w:rsidR="00CF0302">
          <w:rPr>
            <w:webHidden/>
          </w:rPr>
          <w:fldChar w:fldCharType="begin"/>
        </w:r>
        <w:r w:rsidR="00CF0302">
          <w:rPr>
            <w:webHidden/>
          </w:rPr>
          <w:instrText xml:space="preserve"> PAGEREF _Toc160442159 \h </w:instrText>
        </w:r>
        <w:r w:rsidR="00CF0302">
          <w:rPr>
            <w:webHidden/>
          </w:rPr>
        </w:r>
        <w:r w:rsidR="00CF0302">
          <w:rPr>
            <w:webHidden/>
          </w:rPr>
          <w:fldChar w:fldCharType="separate"/>
        </w:r>
        <w:r w:rsidR="00797AAB">
          <w:rPr>
            <w:webHidden/>
          </w:rPr>
          <w:t>27</w:t>
        </w:r>
        <w:r w:rsidR="00CF0302">
          <w:rPr>
            <w:webHidden/>
          </w:rPr>
          <w:fldChar w:fldCharType="end"/>
        </w:r>
      </w:hyperlink>
    </w:p>
    <w:p w14:paraId="5E6A238F" w14:textId="1B9CFCF1" w:rsidR="00CF0302" w:rsidRDefault="00000000">
      <w:pPr>
        <w:pStyle w:val="TOC1"/>
        <w:rPr>
          <w:rFonts w:asciiTheme="minorHAnsi" w:eastAsiaTheme="minorEastAsia" w:hAnsiTheme="minorHAnsi" w:cstheme="minorBidi"/>
          <w:kern w:val="2"/>
          <w:sz w:val="22"/>
          <w:lang w:eastAsia="en-GB" w:bidi="ar-SA"/>
          <w14:ligatures w14:val="standardContextual"/>
        </w:rPr>
      </w:pPr>
      <w:hyperlink w:anchor="_Toc160442160" w:history="1">
        <w:r w:rsidR="00CF0302" w:rsidRPr="003D1888">
          <w:rPr>
            <w:rStyle w:val="Hyperlink"/>
          </w:rPr>
          <w:t>Appendix 1 – Comparison to International Safety Standards</w:t>
        </w:r>
        <w:r w:rsidR="00CF0302">
          <w:rPr>
            <w:webHidden/>
          </w:rPr>
          <w:tab/>
        </w:r>
        <w:r w:rsidR="00CF0302">
          <w:rPr>
            <w:webHidden/>
          </w:rPr>
          <w:fldChar w:fldCharType="begin"/>
        </w:r>
        <w:r w:rsidR="00CF0302">
          <w:rPr>
            <w:webHidden/>
          </w:rPr>
          <w:instrText xml:space="preserve"> PAGEREF _Toc160442160 \h </w:instrText>
        </w:r>
        <w:r w:rsidR="00CF0302">
          <w:rPr>
            <w:webHidden/>
          </w:rPr>
        </w:r>
        <w:r w:rsidR="00CF0302">
          <w:rPr>
            <w:webHidden/>
          </w:rPr>
          <w:fldChar w:fldCharType="separate"/>
        </w:r>
        <w:r w:rsidR="00797AAB">
          <w:rPr>
            <w:webHidden/>
          </w:rPr>
          <w:t>28</w:t>
        </w:r>
        <w:r w:rsidR="00CF0302">
          <w:rPr>
            <w:webHidden/>
          </w:rPr>
          <w:fldChar w:fldCharType="end"/>
        </w:r>
      </w:hyperlink>
    </w:p>
    <w:p w14:paraId="28E319C4" w14:textId="57AF9294" w:rsidR="00CF0302" w:rsidRDefault="00000000">
      <w:pPr>
        <w:pStyle w:val="TOC1"/>
        <w:rPr>
          <w:rFonts w:asciiTheme="minorHAnsi" w:eastAsiaTheme="minorEastAsia" w:hAnsiTheme="minorHAnsi" w:cstheme="minorBidi"/>
          <w:kern w:val="2"/>
          <w:sz w:val="22"/>
          <w:lang w:eastAsia="en-GB" w:bidi="ar-SA"/>
          <w14:ligatures w14:val="standardContextual"/>
        </w:rPr>
      </w:pPr>
      <w:hyperlink w:anchor="_Toc160442161" w:history="1">
        <w:r w:rsidR="00CF0302" w:rsidRPr="003D1888">
          <w:rPr>
            <w:rStyle w:val="Hyperlink"/>
          </w:rPr>
          <w:t>Appendix 2 – Examples of relevant formal enforcement action taken by ONR</w:t>
        </w:r>
        <w:r w:rsidR="00CF0302">
          <w:rPr>
            <w:webHidden/>
          </w:rPr>
          <w:tab/>
        </w:r>
        <w:r w:rsidR="00CF0302">
          <w:rPr>
            <w:webHidden/>
          </w:rPr>
          <w:fldChar w:fldCharType="begin"/>
        </w:r>
        <w:r w:rsidR="00CF0302">
          <w:rPr>
            <w:webHidden/>
          </w:rPr>
          <w:instrText xml:space="preserve"> PAGEREF _Toc160442161 \h </w:instrText>
        </w:r>
        <w:r w:rsidR="00CF0302">
          <w:rPr>
            <w:webHidden/>
          </w:rPr>
        </w:r>
        <w:r w:rsidR="00CF0302">
          <w:rPr>
            <w:webHidden/>
          </w:rPr>
          <w:fldChar w:fldCharType="separate"/>
        </w:r>
        <w:r w:rsidR="00797AAB">
          <w:rPr>
            <w:webHidden/>
          </w:rPr>
          <w:t>31</w:t>
        </w:r>
        <w:r w:rsidR="00CF0302">
          <w:rPr>
            <w:webHidden/>
          </w:rPr>
          <w:fldChar w:fldCharType="end"/>
        </w:r>
      </w:hyperlink>
    </w:p>
    <w:p w14:paraId="2B602E80" w14:textId="1117E723" w:rsidR="00CF0302" w:rsidRDefault="00000000">
      <w:pPr>
        <w:pStyle w:val="TOC1"/>
        <w:rPr>
          <w:rFonts w:asciiTheme="minorHAnsi" w:eastAsiaTheme="minorEastAsia" w:hAnsiTheme="minorHAnsi" w:cstheme="minorBidi"/>
          <w:kern w:val="2"/>
          <w:sz w:val="22"/>
          <w:lang w:eastAsia="en-GB" w:bidi="ar-SA"/>
          <w14:ligatures w14:val="standardContextual"/>
        </w:rPr>
      </w:pPr>
      <w:hyperlink w:anchor="_Toc160442162" w:history="1">
        <w:r w:rsidR="00CF0302" w:rsidRPr="003D1888">
          <w:rPr>
            <w:rStyle w:val="Hyperlink"/>
          </w:rPr>
          <w:t>Appendix 3 – IRR17 Regulation 9 – Restriction of Exposure – Good Practice</w:t>
        </w:r>
        <w:r w:rsidR="00CF0302">
          <w:rPr>
            <w:webHidden/>
          </w:rPr>
          <w:tab/>
        </w:r>
        <w:r w:rsidR="00CF0302">
          <w:rPr>
            <w:webHidden/>
          </w:rPr>
          <w:fldChar w:fldCharType="begin"/>
        </w:r>
        <w:r w:rsidR="00CF0302">
          <w:rPr>
            <w:webHidden/>
          </w:rPr>
          <w:instrText xml:space="preserve"> PAGEREF _Toc160442162 \h </w:instrText>
        </w:r>
        <w:r w:rsidR="00CF0302">
          <w:rPr>
            <w:webHidden/>
          </w:rPr>
        </w:r>
        <w:r w:rsidR="00CF0302">
          <w:rPr>
            <w:webHidden/>
          </w:rPr>
          <w:fldChar w:fldCharType="separate"/>
        </w:r>
        <w:r w:rsidR="00797AAB">
          <w:rPr>
            <w:webHidden/>
          </w:rPr>
          <w:t>35</w:t>
        </w:r>
        <w:r w:rsidR="00CF0302">
          <w:rPr>
            <w:webHidden/>
          </w:rPr>
          <w:fldChar w:fldCharType="end"/>
        </w:r>
      </w:hyperlink>
    </w:p>
    <w:p w14:paraId="0CC4B54A" w14:textId="23E4A41E" w:rsidR="00267815" w:rsidRDefault="00E049D9"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801462">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p>
    <w:p w14:paraId="43A875A4" w14:textId="7F61F835" w:rsidR="008D49A5" w:rsidRPr="00223090" w:rsidRDefault="008D49A5" w:rsidP="00E82617">
      <w:pPr>
        <w:pStyle w:val="Heading1"/>
      </w:pPr>
      <w:bookmarkStart w:id="2" w:name="_Toc160442153"/>
      <w:bookmarkEnd w:id="0"/>
      <w:r w:rsidRPr="00223090">
        <w:lastRenderedPageBreak/>
        <w:t>Introduction</w:t>
      </w:r>
      <w:bookmarkEnd w:id="2"/>
    </w:p>
    <w:p w14:paraId="555E5D4D" w14:textId="727990C0" w:rsidR="00A10E94" w:rsidRPr="00801462" w:rsidRDefault="00A10E94" w:rsidP="00801462">
      <w:pPr>
        <w:pStyle w:val="F9-Paragraph"/>
      </w:pPr>
      <w:bookmarkStart w:id="3" w:name="_Hlk64448648"/>
      <w:r w:rsidRPr="00801462">
        <w:t xml:space="preserve">ONR inspects compliance with The Ionising Radiations Regulations 2017 (IRR17) (ref. </w:t>
      </w:r>
      <w:sdt>
        <w:sdtPr>
          <w:id w:val="1228569818"/>
          <w:citation/>
        </w:sdtPr>
        <w:sdtContent>
          <w:r w:rsidRPr="00801462">
            <w:fldChar w:fldCharType="begin"/>
          </w:r>
          <w:r w:rsidR="0093728D">
            <w:instrText xml:space="preserve">CITATION IRR \l 2057 </w:instrText>
          </w:r>
          <w:r w:rsidRPr="00801462">
            <w:fldChar w:fldCharType="separate"/>
          </w:r>
          <w:r w:rsidR="00141C25" w:rsidRPr="00141C25">
            <w:rPr>
              <w:noProof/>
            </w:rPr>
            <w:t>[1]</w:t>
          </w:r>
          <w:r w:rsidRPr="00801462">
            <w:fldChar w:fldCharType="end"/>
          </w:r>
        </w:sdtContent>
      </w:sdt>
      <w:r w:rsidRPr="00801462">
        <w:t xml:space="preserve">) at GB nuclear sites, authorised defence sites, nuclear warship sites and new nuclear build sites. ONR is also the enforcing authority for IRR17 in relation to transport by road, railway and inland waterway, except where transport is undertaken for defence purposes where the Health and Safety Executive (HSE) remains the enforcing authority. </w:t>
      </w:r>
    </w:p>
    <w:p w14:paraId="202E246C" w14:textId="77777777" w:rsidR="00A10E94" w:rsidRPr="008172D0" w:rsidRDefault="00A10E94" w:rsidP="00801462">
      <w:pPr>
        <w:pStyle w:val="F9-Paragraph"/>
      </w:pPr>
      <w:r w:rsidRPr="008172D0">
        <w:t xml:space="preserve">To support inspectors undertaking compliance inspection, ONR produces a suite of guides to assist inspectors to make regulatory judgements and decisions in relation to the adequacy of compliance, and the safety of activities </w:t>
      </w:r>
      <w:r>
        <w:t>undertaken</w:t>
      </w:r>
      <w:r w:rsidRPr="008172D0">
        <w:t>. This technical inspection guide (TIG) is one of the suite of documents provided by ONR for this purpose.</w:t>
      </w:r>
    </w:p>
    <w:bookmarkEnd w:id="3"/>
    <w:p w14:paraId="616F197D" w14:textId="7765DE39" w:rsidR="008D49A5" w:rsidRPr="00FA33FE" w:rsidRDefault="008D49A5" w:rsidP="00801462">
      <w:pPr>
        <w:pStyle w:val="Heading2"/>
      </w:pPr>
      <w:r w:rsidRPr="00FA33FE">
        <w:t>Purpose</w:t>
      </w:r>
      <w:r w:rsidR="004713F6">
        <w:t xml:space="preserve"> and Scope</w:t>
      </w:r>
    </w:p>
    <w:p w14:paraId="056D88EC" w14:textId="2E0CF8AC" w:rsidR="00B214A4" w:rsidRDefault="00B214A4" w:rsidP="00801462">
      <w:pPr>
        <w:pStyle w:val="F9-Paragraph"/>
      </w:pPr>
      <w:r w:rsidRPr="00165C0C">
        <w:t xml:space="preserve">This guide has been prepared as an aid to inspection activities carried out by ONR nuclear safety site inspectors and Radiological Protection (RP) specialist inspectors in judging the </w:t>
      </w:r>
      <w:r>
        <w:t>c</w:t>
      </w:r>
      <w:r w:rsidRPr="00165C0C">
        <w:t xml:space="preserve">ompliance with the requirements of IRR17. This guidance provides a framework for these inspection activities, within which inspectors are expected to exercise their discretion. </w:t>
      </w:r>
      <w:r w:rsidR="00D07EAE">
        <w:br/>
      </w:r>
      <w:r w:rsidRPr="00165C0C">
        <w:t>This framework is provided to facilitate a consistent approach to compliance inspection of IRR17.</w:t>
      </w:r>
    </w:p>
    <w:p w14:paraId="562A7683" w14:textId="59023FBA" w:rsidR="00B214A4" w:rsidRDefault="00B214A4" w:rsidP="00801462">
      <w:pPr>
        <w:pStyle w:val="F9-Paragraph"/>
      </w:pPr>
      <w:r>
        <w:t xml:space="preserve">IRR17 apply to a </w:t>
      </w:r>
      <w:r w:rsidR="00FB2CF4">
        <w:t xml:space="preserve">wide </w:t>
      </w:r>
      <w:r>
        <w:t xml:space="preserve">range of practices and work with ionising radiation. ONR has regulatory responsibility for IRR17 at GB nuclear sites, authorised defence sites, nuclear warship sites and new nuclear build sites. </w:t>
      </w:r>
    </w:p>
    <w:p w14:paraId="361162F2" w14:textId="77777777" w:rsidR="00B214A4" w:rsidRDefault="00B214A4" w:rsidP="00801462">
      <w:pPr>
        <w:pStyle w:val="F9-Paragraph"/>
      </w:pPr>
      <w:r w:rsidRPr="00883532">
        <w:t>Except where transport is undertaken for defence purposes, ONR is the enforcing authority for IRR17 in relation to transport</w:t>
      </w:r>
      <w:r>
        <w:t xml:space="preserve"> of radioactive material</w:t>
      </w:r>
      <w:r w:rsidRPr="00883532">
        <w:t xml:space="preserve"> by road</w:t>
      </w:r>
      <w:r>
        <w:t>,</w:t>
      </w:r>
      <w:r w:rsidRPr="00883532">
        <w:t xml:space="preserve"> railway</w:t>
      </w:r>
      <w:r>
        <w:t xml:space="preserve"> and</w:t>
      </w:r>
      <w:r w:rsidRPr="00883532">
        <w:t xml:space="preserve"> inland waterway. Transport for defence purposes remains with HSE as the enforcing authority.</w:t>
      </w:r>
    </w:p>
    <w:p w14:paraId="540DB235" w14:textId="1249CEF8" w:rsidR="00B214A4" w:rsidRDefault="00B214A4" w:rsidP="00801462">
      <w:pPr>
        <w:pStyle w:val="F9-Paragraph"/>
      </w:pPr>
      <w:r w:rsidRPr="00531AE2">
        <w:t>To enable ONR to demonstrate that inspections against IRR17 meet relevant international standards</w:t>
      </w:r>
      <w:r>
        <w:t>,</w:t>
      </w:r>
      <w:r w:rsidRPr="00531AE2">
        <w:t xml:space="preserve"> this guidance provides a matrix (</w:t>
      </w:r>
      <w:hyperlink w:anchor="_Appendix_1_–" w:history="1">
        <w:r w:rsidRPr="00AC7C32">
          <w:rPr>
            <w:rStyle w:val="Hyperlink"/>
          </w:rPr>
          <w:t>Appendix 1</w:t>
        </w:r>
      </w:hyperlink>
      <w:r w:rsidRPr="00531AE2">
        <w:t>) which relates individual regulations to topics identified in Requirement 29 (para</w:t>
      </w:r>
      <w:r w:rsidR="00516629">
        <w:t>.,</w:t>
      </w:r>
      <w:r w:rsidRPr="00531AE2">
        <w:t xml:space="preserve"> 4.53) of the International Atomic Energy Agency (IAEA) General Safety </w:t>
      </w:r>
      <w:r>
        <w:t>Requirements</w:t>
      </w:r>
      <w:r w:rsidRPr="00531AE2">
        <w:t xml:space="preserve"> Part 1 </w:t>
      </w:r>
      <w:r>
        <w:t xml:space="preserve">(ref. </w:t>
      </w:r>
      <w:sdt>
        <w:sdtPr>
          <w:id w:val="-1522232703"/>
          <w:citation/>
        </w:sdtPr>
        <w:sdtContent>
          <w:r>
            <w:fldChar w:fldCharType="begin"/>
          </w:r>
          <w:r w:rsidR="00F21BBC">
            <w:instrText xml:space="preserve">CITATION IAE \l 2057 </w:instrText>
          </w:r>
          <w:r>
            <w:fldChar w:fldCharType="separate"/>
          </w:r>
          <w:r w:rsidR="00141C25" w:rsidRPr="00141C25">
            <w:rPr>
              <w:noProof/>
            </w:rPr>
            <w:t>[2]</w:t>
          </w:r>
          <w:r>
            <w:fldChar w:fldCharType="end"/>
          </w:r>
        </w:sdtContent>
      </w:sdt>
      <w:r>
        <w:t>)</w:t>
      </w:r>
      <w:r w:rsidRPr="00531AE2">
        <w:t xml:space="preserve">. </w:t>
      </w:r>
    </w:p>
    <w:p w14:paraId="2C7A825B" w14:textId="0C80E0A4" w:rsidR="00B214A4" w:rsidRDefault="00B214A4" w:rsidP="00801462">
      <w:pPr>
        <w:pStyle w:val="F9-Paragraph"/>
      </w:pPr>
      <w:r>
        <w:t xml:space="preserve">For liaison and joint inspections with relevant organisations, ONR has individual agreements with other regulators including </w:t>
      </w:r>
      <w:r w:rsidRPr="00531AE2">
        <w:t>HSE, Defence Nuclear Safety Regulator (DNSR), transport safety and security regulators and environmental regulators (including Environment Agency</w:t>
      </w:r>
      <w:r w:rsidR="002A2408">
        <w:t xml:space="preserve"> (EA)</w:t>
      </w:r>
      <w:r w:rsidRPr="00531AE2">
        <w:t>, Scottish Environmental Protection Agency</w:t>
      </w:r>
      <w:r w:rsidR="004C3A45">
        <w:t xml:space="preserve"> (SEPA)</w:t>
      </w:r>
      <w:r w:rsidRPr="00531AE2">
        <w:t xml:space="preserve"> and Natural Resource</w:t>
      </w:r>
      <w:r w:rsidR="00804071">
        <w:t>s</w:t>
      </w:r>
      <w:r w:rsidRPr="00531AE2">
        <w:t xml:space="preserve"> Wales</w:t>
      </w:r>
      <w:r w:rsidR="004C3A45">
        <w:t xml:space="preserve"> (NRW)</w:t>
      </w:r>
      <w:r w:rsidRPr="00531AE2">
        <w:t>)</w:t>
      </w:r>
      <w:r>
        <w:t>.</w:t>
      </w:r>
    </w:p>
    <w:p w14:paraId="544F98DE" w14:textId="77777777" w:rsidR="00801462" w:rsidRDefault="00801462" w:rsidP="00801462">
      <w:pPr>
        <w:pStyle w:val="F9-Paragraph"/>
        <w:numPr>
          <w:ilvl w:val="0"/>
          <w:numId w:val="23"/>
        </w:numPr>
        <w:sectPr w:rsidR="00801462" w:rsidSect="00801462">
          <w:headerReference w:type="even" r:id="rId17"/>
          <w:headerReference w:type="default" r:id="rId18"/>
          <w:footerReference w:type="even" r:id="rId19"/>
          <w:pgSz w:w="11906" w:h="16838" w:code="9"/>
          <w:pgMar w:top="1440" w:right="1440" w:bottom="1440" w:left="1440" w:header="397" w:footer="397" w:gutter="0"/>
          <w:cols w:space="312"/>
          <w:docGrid w:linePitch="360"/>
        </w:sectPr>
      </w:pPr>
    </w:p>
    <w:p w14:paraId="72E7B47F" w14:textId="7A5031D3" w:rsidR="00B214A4" w:rsidRDefault="00B214A4" w:rsidP="00801462">
      <w:pPr>
        <w:pStyle w:val="F9-Paragraph"/>
      </w:pPr>
      <w:bookmarkStart w:id="4" w:name="_Ref160708733"/>
      <w:r>
        <w:lastRenderedPageBreak/>
        <w:t xml:space="preserve">Each </w:t>
      </w:r>
      <w:r w:rsidR="00FB2CF4">
        <w:t>ONR o</w:t>
      </w:r>
      <w:r>
        <w:t xml:space="preserve">perational </w:t>
      </w:r>
      <w:r w:rsidR="00FB2CF4">
        <w:t>d</w:t>
      </w:r>
      <w:r>
        <w:t xml:space="preserve">ivision has regulatory strategies for the inspection of licensees/dutyholders which may also be complemented by unplanned ‘reactive’ interventions. The frequency of IRR17 inspections and the areas and programmes to be inspected are set in accordance with a graded approach, reflecting the level of hazard and risk posed by the facility or activity and also the dutyholder’s known safety performance. </w:t>
      </w:r>
      <w:r w:rsidR="005F04E0">
        <w:br/>
      </w:r>
      <w:r>
        <w:t xml:space="preserve">ONR’s judgement is underpinned by intelligence informed qualitative and quantitative measures gathered through its routine regulatory activities with the dutyholders. For example, for licensees, </w:t>
      </w:r>
      <w:r w:rsidR="00FB2CF4">
        <w:t>ONR o</w:t>
      </w:r>
      <w:r>
        <w:t xml:space="preserve">perational </w:t>
      </w:r>
      <w:r w:rsidR="00FB2CF4">
        <w:t>d</w:t>
      </w:r>
      <w:r>
        <w:t>ivisions stipulate the frequencies in which the standard 36 license conditions are inspected against and many of these contain generic requirements that mirror IRR17 specific requirements. Inspection plans should be consistent with the principles of enforcement described within ONR</w:t>
      </w:r>
      <w:r w:rsidR="00516629">
        <w:t>s</w:t>
      </w:r>
      <w:r>
        <w:t xml:space="preserve"> Enforcement Policy Statement (ref. </w:t>
      </w:r>
      <w:sdt>
        <w:sdtPr>
          <w:id w:val="-546222100"/>
          <w:citation/>
        </w:sdtPr>
        <w:sdtContent>
          <w:r>
            <w:fldChar w:fldCharType="begin"/>
          </w:r>
          <w:r>
            <w:instrText xml:space="preserve"> CITATION ONR21 \l 2057 </w:instrText>
          </w:r>
          <w:r>
            <w:fldChar w:fldCharType="separate"/>
          </w:r>
          <w:r w:rsidR="00141C25" w:rsidRPr="00141C25">
            <w:rPr>
              <w:noProof/>
            </w:rPr>
            <w:t>[3]</w:t>
          </w:r>
          <w:r>
            <w:fldChar w:fldCharType="end"/>
          </w:r>
        </w:sdtContent>
      </w:sdt>
      <w:r>
        <w:t xml:space="preserve">) and, where practicable, integrated across all ONR purposes in a co-ordinated, proportionate and targeted way. </w:t>
      </w:r>
      <w:r w:rsidR="00AC7C32">
        <w:br/>
      </w:r>
      <w:r>
        <w:t>These principles and factors are detailed in ONR</w:t>
      </w:r>
      <w:r w:rsidR="00516629">
        <w:t xml:space="preserve">s </w:t>
      </w:r>
      <w:r>
        <w:t>‘Guidance for Inspection Strategy Planning and Recording’ (</w:t>
      </w:r>
      <w:r w:rsidR="00AC7C32">
        <w:t xml:space="preserve">ref. </w:t>
      </w:r>
      <w:sdt>
        <w:sdtPr>
          <w:id w:val="-1043200038"/>
          <w:citation/>
        </w:sdtPr>
        <w:sdtContent>
          <w:r w:rsidR="00AC7C32">
            <w:fldChar w:fldCharType="begin"/>
          </w:r>
          <w:r w:rsidR="00AC7C32">
            <w:instrText xml:space="preserve"> CITATION ONR113 \l 2057 </w:instrText>
          </w:r>
          <w:r w:rsidR="00AC7C32">
            <w:fldChar w:fldCharType="separate"/>
          </w:r>
          <w:r w:rsidR="00141C25" w:rsidRPr="00141C25">
            <w:rPr>
              <w:noProof/>
            </w:rPr>
            <w:t>[4]</w:t>
          </w:r>
          <w:r w:rsidR="00AC7C32">
            <w:fldChar w:fldCharType="end"/>
          </w:r>
        </w:sdtContent>
      </w:sdt>
      <w:r>
        <w:t>, paragraphs 5 and 10 in particular</w:t>
      </w:r>
      <w:r w:rsidR="00516629">
        <w:t>)</w:t>
      </w:r>
      <w:r>
        <w:t xml:space="preserve">. Additionally, Regulation 7 </w:t>
      </w:r>
      <w:r w:rsidR="00516629">
        <w:t xml:space="preserve">of IRR17 </w:t>
      </w:r>
      <w:r>
        <w:t>requires dutyholders undertaking higher risk activities to have received Consent by ONR and these Consents are reviewed and renewed at set frequencies.</w:t>
      </w:r>
      <w:bookmarkEnd w:id="4"/>
    </w:p>
    <w:p w14:paraId="3E046B5E" w14:textId="1919DA74" w:rsidR="00B214A4" w:rsidRDefault="00B214A4" w:rsidP="00801462">
      <w:pPr>
        <w:pStyle w:val="F9-Paragraph"/>
      </w:pPr>
      <w:bookmarkStart w:id="5" w:name="_Ref160708739"/>
      <w:r>
        <w:t xml:space="preserve">As per the majority of ONR inspections, </w:t>
      </w:r>
      <w:r w:rsidR="00FB2CF4">
        <w:t xml:space="preserve">the content of </w:t>
      </w:r>
      <w:r>
        <w:t xml:space="preserve">inspection of all relevant safety aspects associated with IRR17 is undertaken using a risk informed and intelligence led sampling approach, to seek assurance that dutyholders’ activities are undertaken in compliance with IRR17. </w:t>
      </w:r>
      <w:r w:rsidR="00AC7C32">
        <w:br/>
      </w:r>
      <w:r>
        <w:t>The preparation and delivery of IRR17 inspections should follow the general approach outlined in ONR</w:t>
      </w:r>
      <w:r w:rsidR="00104AAE">
        <w:t>s</w:t>
      </w:r>
      <w:r>
        <w:t xml:space="preserve"> ‘General Inspection Guide’ (</w:t>
      </w:r>
      <w:r w:rsidR="00AC7C32">
        <w:t xml:space="preserve">ref. </w:t>
      </w:r>
      <w:sdt>
        <w:sdtPr>
          <w:id w:val="438336459"/>
          <w:citation/>
        </w:sdtPr>
        <w:sdtContent>
          <w:r w:rsidR="00AC7C32">
            <w:fldChar w:fldCharType="begin"/>
          </w:r>
          <w:r w:rsidR="00AC7C32">
            <w:instrText xml:space="preserve"> CITATION ONR187 \l 2057 </w:instrText>
          </w:r>
          <w:r w:rsidR="00AC7C32">
            <w:fldChar w:fldCharType="separate"/>
          </w:r>
          <w:r w:rsidR="00141C25" w:rsidRPr="00141C25">
            <w:rPr>
              <w:noProof/>
            </w:rPr>
            <w:t>[5]</w:t>
          </w:r>
          <w:r w:rsidR="00AC7C32">
            <w:fldChar w:fldCharType="end"/>
          </w:r>
        </w:sdtContent>
      </w:sdt>
      <w:r>
        <w:t xml:space="preserve">) and the IRR17 specific requirements in this TIG. ONR Academy training course </w:t>
      </w:r>
      <w:r w:rsidR="00516629">
        <w:t>‘</w:t>
      </w:r>
      <w:r>
        <w:t>N8 – ONR Inspection for Compliance against the Ionising Radiations Regulations 2017</w:t>
      </w:r>
      <w:r w:rsidR="00516629">
        <w:t>’</w:t>
      </w:r>
      <w:r>
        <w:t xml:space="preserve"> complement</w:t>
      </w:r>
      <w:r w:rsidR="00516629">
        <w:t>s</w:t>
      </w:r>
      <w:r>
        <w:t xml:space="preserve"> this guidance for consistency in addressing the relevant safety aspects to be included in the scope of inspections.</w:t>
      </w:r>
      <w:bookmarkEnd w:id="5"/>
    </w:p>
    <w:p w14:paraId="0BB8A9FC" w14:textId="6A56A313" w:rsidR="007D5F37" w:rsidRPr="00801462" w:rsidRDefault="001B0D86" w:rsidP="00801462">
      <w:pPr>
        <w:pStyle w:val="F9-Paragraph"/>
      </w:pPr>
      <w:r w:rsidRPr="00801462">
        <w:t>For practices that are notified, registered or issued with a consent from ONR</w:t>
      </w:r>
      <w:r w:rsidR="00322282" w:rsidRPr="00801462">
        <w:t xml:space="preserve"> under </w:t>
      </w:r>
      <w:r w:rsidR="00516629">
        <w:t>R</w:t>
      </w:r>
      <w:r w:rsidR="00322282" w:rsidRPr="00801462">
        <w:t>egulations 5, 6 and 7</w:t>
      </w:r>
      <w:r w:rsidR="00516629">
        <w:t xml:space="preserve"> of IRR17</w:t>
      </w:r>
      <w:r w:rsidR="00322282" w:rsidRPr="00801462">
        <w:t>, if</w:t>
      </w:r>
      <w:r w:rsidRPr="00801462">
        <w:t xml:space="preserve"> no inspections are instigated as a result of</w:t>
      </w:r>
      <w:r w:rsidR="007D5F37" w:rsidRPr="00801462">
        <w:t xml:space="preserve"> following the risk informed guidelines in paragraphs </w:t>
      </w:r>
      <w:r w:rsidR="00516629">
        <w:fldChar w:fldCharType="begin"/>
      </w:r>
      <w:r w:rsidR="00516629">
        <w:instrText xml:space="preserve"> REF _Ref160708733 \r \h </w:instrText>
      </w:r>
      <w:r w:rsidR="00516629">
        <w:fldChar w:fldCharType="separate"/>
      </w:r>
      <w:r w:rsidR="00516629">
        <w:rPr>
          <w:cs/>
        </w:rPr>
        <w:t>‎</w:t>
      </w:r>
      <w:r w:rsidR="00516629">
        <w:t>8</w:t>
      </w:r>
      <w:r w:rsidR="00516629">
        <w:fldChar w:fldCharType="end"/>
      </w:r>
      <w:r w:rsidR="007D5F37" w:rsidRPr="00801462">
        <w:t xml:space="preserve"> and </w:t>
      </w:r>
      <w:r w:rsidR="00516629">
        <w:fldChar w:fldCharType="begin"/>
      </w:r>
      <w:r w:rsidR="00516629">
        <w:instrText xml:space="preserve"> REF _Ref160708739 \r \h </w:instrText>
      </w:r>
      <w:r w:rsidR="00516629">
        <w:fldChar w:fldCharType="separate"/>
      </w:r>
      <w:r w:rsidR="00516629">
        <w:rPr>
          <w:cs/>
        </w:rPr>
        <w:t>‎</w:t>
      </w:r>
      <w:r w:rsidR="00516629">
        <w:t>9</w:t>
      </w:r>
      <w:r w:rsidR="00516629">
        <w:fldChar w:fldCharType="end"/>
      </w:r>
      <w:r w:rsidR="00764553" w:rsidRPr="00801462">
        <w:t>,</w:t>
      </w:r>
      <w:r w:rsidR="007D5F37" w:rsidRPr="00801462">
        <w:t xml:space="preserve"> </w:t>
      </w:r>
      <w:r w:rsidRPr="00801462">
        <w:t>then</w:t>
      </w:r>
      <w:r w:rsidR="007D5F37" w:rsidRPr="00801462">
        <w:t xml:space="preserve"> </w:t>
      </w:r>
      <w:r w:rsidR="00322282" w:rsidRPr="00801462">
        <w:t>the appropriate degree of regulatory oversight in the</w:t>
      </w:r>
      <w:r w:rsidR="007D5F37" w:rsidRPr="00801462">
        <w:t xml:space="preserve"> graded approach </w:t>
      </w:r>
      <w:r w:rsidR="00322282" w:rsidRPr="00801462">
        <w:t>should be considered. I</w:t>
      </w:r>
      <w:r w:rsidR="007D5F37" w:rsidRPr="00801462">
        <w:t>t is anticipated that guideline inspection frequencies should be:</w:t>
      </w:r>
    </w:p>
    <w:p w14:paraId="52BC8D82" w14:textId="13FC787D" w:rsidR="007D5F37" w:rsidRPr="00801462" w:rsidRDefault="007D5F37" w:rsidP="00E82617">
      <w:pPr>
        <w:pStyle w:val="Bulletlist1"/>
      </w:pPr>
      <w:r w:rsidRPr="00801462">
        <w:t xml:space="preserve">Notified practices (Regulation 5) take place only where intelligence indicates it is necessary. </w:t>
      </w:r>
    </w:p>
    <w:p w14:paraId="465DE144" w14:textId="0B22B4E9" w:rsidR="007D5F37" w:rsidRPr="00801462" w:rsidRDefault="007D5F37" w:rsidP="00E82617">
      <w:pPr>
        <w:pStyle w:val="Bulletlist1"/>
      </w:pPr>
      <w:r w:rsidRPr="00801462">
        <w:t xml:space="preserve">Notified radon levels (Regulation 5) should be followed up on upon receipt of notification and inspection undertaken where required; </w:t>
      </w:r>
    </w:p>
    <w:p w14:paraId="793AE3E1" w14:textId="2C244B5D" w:rsidR="007D5F37" w:rsidRPr="00801462" w:rsidRDefault="007D5F37" w:rsidP="00E82617">
      <w:pPr>
        <w:pStyle w:val="Bulletlist1"/>
      </w:pPr>
      <w:r w:rsidRPr="00801462">
        <w:t>Registered practices (Regulation 6) take place approximately every 6-8 years; and</w:t>
      </w:r>
    </w:p>
    <w:p w14:paraId="25C63EA4" w14:textId="7B85070F" w:rsidR="007D5F37" w:rsidRPr="00801462" w:rsidRDefault="007D5F37" w:rsidP="00E82617">
      <w:pPr>
        <w:pStyle w:val="Bulletlist1"/>
      </w:pPr>
      <w:bookmarkStart w:id="6" w:name="_Hlk157162558"/>
      <w:r w:rsidRPr="00801462">
        <w:lastRenderedPageBreak/>
        <w:t>Consented practices (Regulation 7)</w:t>
      </w:r>
      <w:r w:rsidR="00322282" w:rsidRPr="00801462">
        <w:t>,</w:t>
      </w:r>
      <w:r w:rsidRPr="00801462">
        <w:t xml:space="preserve"> </w:t>
      </w:r>
      <w:r w:rsidR="00322282" w:rsidRPr="00801462">
        <w:t xml:space="preserve">unless inspectors become aware of a ‘material change’ to the practice being undertaken, </w:t>
      </w:r>
      <w:r w:rsidR="00764553" w:rsidRPr="00801462">
        <w:t xml:space="preserve">are reviewed </w:t>
      </w:r>
      <w:r w:rsidRPr="00801462">
        <w:t xml:space="preserve">every 5 years in </w:t>
      </w:r>
      <w:r w:rsidRPr="00141C25">
        <w:t>accordance with ONR guidance on issuing IRR17 Reg</w:t>
      </w:r>
      <w:r w:rsidR="00764553" w:rsidRPr="00141C25">
        <w:t>ulation</w:t>
      </w:r>
      <w:r w:rsidRPr="00141C25">
        <w:t xml:space="preserve"> 7 consents</w:t>
      </w:r>
      <w:r w:rsidR="004F7915" w:rsidRPr="00141C25">
        <w:t xml:space="preserve"> </w:t>
      </w:r>
      <w:r w:rsidR="00141C25" w:rsidRPr="00141C25">
        <w:t xml:space="preserve">(ref. </w:t>
      </w:r>
      <w:sdt>
        <w:sdtPr>
          <w:id w:val="2003081282"/>
          <w:citation/>
        </w:sdtPr>
        <w:sdtContent>
          <w:r w:rsidR="00141C25" w:rsidRPr="00141C25">
            <w:fldChar w:fldCharType="begin"/>
          </w:r>
          <w:r w:rsidR="00141C25" w:rsidRPr="00141C25">
            <w:instrText xml:space="preserve"> CITATION ONR437 \l 2057 </w:instrText>
          </w:r>
          <w:r w:rsidR="00141C25" w:rsidRPr="00141C25">
            <w:fldChar w:fldCharType="separate"/>
          </w:r>
          <w:r w:rsidR="00141C25" w:rsidRPr="00141C25">
            <w:t>[6]</w:t>
          </w:r>
          <w:r w:rsidR="00141C25" w:rsidRPr="00141C25">
            <w:fldChar w:fldCharType="end"/>
          </w:r>
        </w:sdtContent>
      </w:sdt>
      <w:r w:rsidR="00141C25" w:rsidRPr="00141C25">
        <w:t>)</w:t>
      </w:r>
      <w:r w:rsidRPr="00141C25">
        <w:t>.</w:t>
      </w:r>
      <w:r w:rsidR="00764553" w:rsidRPr="00141C25">
        <w:t xml:space="preserve"> Inspections</w:t>
      </w:r>
      <w:r w:rsidR="00764553" w:rsidRPr="00801462">
        <w:t xml:space="preserve"> of these higher risk activities are likely to be required as part of this review unless regulatory intelligence arising from ONR’s regular interactions with the dutyholder during the intervening 5 year period deem inspection unnecessary.</w:t>
      </w:r>
    </w:p>
    <w:bookmarkEnd w:id="6"/>
    <w:p w14:paraId="4A97B91C" w14:textId="36AD88FB" w:rsidR="00B214A4" w:rsidRDefault="00B214A4" w:rsidP="00801462">
      <w:pPr>
        <w:pStyle w:val="F9-Paragraph"/>
      </w:pPr>
      <w:r>
        <w:t xml:space="preserve">In Section </w:t>
      </w:r>
      <w:r w:rsidR="00A3616B">
        <w:fldChar w:fldCharType="begin"/>
      </w:r>
      <w:r w:rsidR="00A3616B">
        <w:instrText xml:space="preserve"> REF _Ref160708993 \r \h </w:instrText>
      </w:r>
      <w:r w:rsidR="00A3616B">
        <w:fldChar w:fldCharType="separate"/>
      </w:r>
      <w:r w:rsidR="00A3616B">
        <w:rPr>
          <w:cs/>
        </w:rPr>
        <w:t>‎</w:t>
      </w:r>
      <w:r w:rsidR="00A3616B">
        <w:t>5</w:t>
      </w:r>
      <w:r w:rsidR="00A3616B">
        <w:fldChar w:fldCharType="end"/>
      </w:r>
      <w:r>
        <w:t xml:space="preserve">, a distinction is made between those topics which are likely to be suitable for planned compliance inspection by a non-specialist RP inspector, and those which may be suitable for referral to a specialist RP inspector. However, any topic may be referred to a specialist RP inspector at the discretion of the inspector. </w:t>
      </w:r>
    </w:p>
    <w:p w14:paraId="39A53759" w14:textId="3C3A7FB6" w:rsidR="00B214A4" w:rsidRDefault="00B214A4" w:rsidP="00801462">
      <w:pPr>
        <w:pStyle w:val="F9-Paragraph"/>
      </w:pPr>
      <w:r>
        <w:t>It is not anticipated that all the recommended topics will be covered in a single inspection. A sampling approach, informed by risk, should be adopted to seek assurance that dutyholders’ day-to-day activities are undertaken in compliance with IRR17. The preparation and delivery of IRR17 inspections should follow the approach outlined in ONR</w:t>
      </w:r>
      <w:r w:rsidR="00C20C6D">
        <w:t>s</w:t>
      </w:r>
      <w:r>
        <w:t xml:space="preserve"> ‘General Inspection Guide’ (</w:t>
      </w:r>
      <w:r w:rsidR="00820A3A">
        <w:t xml:space="preserve">ref. </w:t>
      </w:r>
      <w:sdt>
        <w:sdtPr>
          <w:id w:val="-900671852"/>
          <w:citation/>
        </w:sdtPr>
        <w:sdtContent>
          <w:r w:rsidR="00820A3A">
            <w:fldChar w:fldCharType="begin"/>
          </w:r>
          <w:r w:rsidR="00820A3A">
            <w:instrText xml:space="preserve"> CITATION ONR187 \l 2057 </w:instrText>
          </w:r>
          <w:r w:rsidR="00820A3A">
            <w:fldChar w:fldCharType="separate"/>
          </w:r>
          <w:r w:rsidR="00141C25" w:rsidRPr="00141C25">
            <w:rPr>
              <w:noProof/>
            </w:rPr>
            <w:t>[5]</w:t>
          </w:r>
          <w:r w:rsidR="00820A3A">
            <w:fldChar w:fldCharType="end"/>
          </w:r>
        </w:sdtContent>
      </w:sdt>
      <w:r>
        <w:t>).</w:t>
      </w:r>
      <w:r w:rsidR="00E82617">
        <w:t xml:space="preserve"> </w:t>
      </w:r>
    </w:p>
    <w:p w14:paraId="12491273" w14:textId="31983735" w:rsidR="00B214A4" w:rsidRDefault="00B214A4" w:rsidP="00801462">
      <w:pPr>
        <w:pStyle w:val="F9-Paragraph"/>
      </w:pPr>
      <w:r>
        <w:t xml:space="preserve">Nuclear safety site inspectors should note that aspects of IRR17 compliance can also be included in planned compliance inspection against licence conditions </w:t>
      </w:r>
      <w:r w:rsidR="00DB3A43">
        <w:t>(for example,</w:t>
      </w:r>
      <w:r>
        <w:t xml:space="preserve"> LC 8 - Warning Notices, LC 10 - Training; LC 11 - Emergency Arrangements, LC 12 - DAPs and SQEPs, LC 18 – Radiological Protection, LC 25 - Operational Records, LC 26 - Control and Supervision of Operations and LC 28 – Examination, Inspection, Maintenance and Testing). </w:t>
      </w:r>
    </w:p>
    <w:p w14:paraId="41B62949" w14:textId="77777777" w:rsidR="00801462" w:rsidRDefault="00801462" w:rsidP="00801462">
      <w:pPr>
        <w:pStyle w:val="Heading2"/>
        <w:sectPr w:rsidR="00801462" w:rsidSect="00801462">
          <w:pgSz w:w="11906" w:h="16838" w:code="9"/>
          <w:pgMar w:top="1440" w:right="1440" w:bottom="1440" w:left="1440" w:header="397" w:footer="397" w:gutter="0"/>
          <w:cols w:space="312"/>
          <w:docGrid w:linePitch="360"/>
        </w:sectPr>
      </w:pPr>
    </w:p>
    <w:p w14:paraId="5300D1EE" w14:textId="58CBF1CB" w:rsidR="007968CA" w:rsidRDefault="008D49A5" w:rsidP="00801462">
      <w:pPr>
        <w:pStyle w:val="Heading2"/>
      </w:pPr>
      <w:r>
        <w:lastRenderedPageBreak/>
        <w:t>Definitions</w:t>
      </w:r>
    </w:p>
    <w:p w14:paraId="1AC3A327" w14:textId="2D445105" w:rsidR="008D49A5" w:rsidRDefault="008D49A5" w:rsidP="007C3F9B">
      <w:pPr>
        <w:pStyle w:val="Caption"/>
      </w:pPr>
      <w:r>
        <w:t xml:space="preserve">Table </w:t>
      </w:r>
      <w:fldSimple w:instr=" SEQ Table \* ARABIC ">
        <w:r w:rsidR="007C3F9B">
          <w:rPr>
            <w:noProof/>
          </w:rPr>
          <w:t>1</w:t>
        </w:r>
      </w:fldSimple>
      <w:r>
        <w:t xml:space="preserve"> </w:t>
      </w:r>
      <w:r w:rsidR="00DA69C2">
        <w:t>–</w:t>
      </w:r>
      <w:r>
        <w:t xml:space="preserve"> Table</w:t>
      </w:r>
      <w:r w:rsidR="00DA69C2">
        <w:t xml:space="preserve"> </w:t>
      </w:r>
      <w:r>
        <w:t>of Definitions</w:t>
      </w:r>
    </w:p>
    <w:tbl>
      <w:tblPr>
        <w:tblStyle w:val="ONRTable1"/>
        <w:tblW w:w="5000" w:type="pct"/>
        <w:tblInd w:w="0" w:type="dxa"/>
        <w:tblLook w:val="04A0" w:firstRow="1" w:lastRow="0" w:firstColumn="1" w:lastColumn="0" w:noHBand="0" w:noVBand="1"/>
      </w:tblPr>
      <w:tblGrid>
        <w:gridCol w:w="1986"/>
        <w:gridCol w:w="7040"/>
      </w:tblGrid>
      <w:tr w:rsidR="008D49A5" w:rsidRPr="00797AAB" w14:paraId="041543F5" w14:textId="77777777" w:rsidTr="00E82617">
        <w:trPr>
          <w:cnfStyle w:val="100000000000" w:firstRow="1" w:lastRow="0" w:firstColumn="0" w:lastColumn="0" w:oddVBand="0" w:evenVBand="0" w:oddHBand="0" w:evenHBand="0" w:firstRowFirstColumn="0" w:firstRowLastColumn="0" w:lastRowFirstColumn="0" w:lastRowLastColumn="0"/>
          <w:tblHeader/>
        </w:trPr>
        <w:tc>
          <w:tcPr>
            <w:tcW w:w="1100" w:type="pct"/>
            <w:hideMark/>
          </w:tcPr>
          <w:p w14:paraId="59486AB2" w14:textId="097A719D" w:rsidR="008D49A5" w:rsidRPr="00797AAB" w:rsidRDefault="008D49A5" w:rsidP="003401B0">
            <w:pPr>
              <w:pStyle w:val="TableText"/>
              <w:rPr>
                <w:b w:val="0"/>
                <w:bCs/>
                <w:szCs w:val="24"/>
              </w:rPr>
            </w:pPr>
            <w:r w:rsidRPr="00797AAB">
              <w:rPr>
                <w:b w:val="0"/>
                <w:bCs/>
                <w:szCs w:val="24"/>
              </w:rPr>
              <w:t>Term/Acronym</w:t>
            </w:r>
          </w:p>
        </w:tc>
        <w:tc>
          <w:tcPr>
            <w:tcW w:w="3900" w:type="pct"/>
          </w:tcPr>
          <w:p w14:paraId="4A320AC0" w14:textId="6A83D99E" w:rsidR="008D49A5" w:rsidRPr="00797AAB" w:rsidRDefault="008D49A5" w:rsidP="003401B0">
            <w:pPr>
              <w:pStyle w:val="TableText"/>
              <w:rPr>
                <w:b w:val="0"/>
                <w:bCs/>
                <w:szCs w:val="24"/>
              </w:rPr>
            </w:pPr>
            <w:r w:rsidRPr="00797AAB">
              <w:rPr>
                <w:b w:val="0"/>
                <w:bCs/>
                <w:szCs w:val="24"/>
              </w:rPr>
              <w:t>Description</w:t>
            </w:r>
          </w:p>
        </w:tc>
      </w:tr>
      <w:tr w:rsidR="00DD7C3E" w:rsidRPr="00797AAB" w14:paraId="03EDCEC9" w14:textId="77777777" w:rsidTr="00E82617">
        <w:tc>
          <w:tcPr>
            <w:tcW w:w="1100" w:type="pct"/>
          </w:tcPr>
          <w:p w14:paraId="55C10974" w14:textId="5858E7FC" w:rsidR="00DD7C3E" w:rsidRPr="00797AAB" w:rsidRDefault="00DD7C3E" w:rsidP="00DD7C3E">
            <w:pPr>
              <w:pStyle w:val="TableText"/>
              <w:rPr>
                <w:sz w:val="22"/>
              </w:rPr>
            </w:pPr>
            <w:r w:rsidRPr="00797AAB">
              <w:rPr>
                <w:sz w:val="22"/>
              </w:rPr>
              <w:t>ACoP</w:t>
            </w:r>
          </w:p>
        </w:tc>
        <w:tc>
          <w:tcPr>
            <w:tcW w:w="3900" w:type="pct"/>
          </w:tcPr>
          <w:p w14:paraId="6994938F" w14:textId="65C88B4E" w:rsidR="00DD7C3E" w:rsidRPr="00797AAB" w:rsidRDefault="00DD7C3E" w:rsidP="00DD7C3E">
            <w:pPr>
              <w:pStyle w:val="TableText"/>
              <w:rPr>
                <w:sz w:val="22"/>
              </w:rPr>
            </w:pPr>
            <w:r w:rsidRPr="00797AAB">
              <w:rPr>
                <w:sz w:val="22"/>
              </w:rPr>
              <w:t>Approved Code of Practice</w:t>
            </w:r>
          </w:p>
        </w:tc>
      </w:tr>
      <w:tr w:rsidR="00DD7C3E" w:rsidRPr="00797AAB" w14:paraId="3B8700DF" w14:textId="77777777" w:rsidTr="00E82617">
        <w:tc>
          <w:tcPr>
            <w:tcW w:w="1100" w:type="pct"/>
          </w:tcPr>
          <w:p w14:paraId="5A742E4F" w14:textId="59952A97" w:rsidR="00DD7C3E" w:rsidRPr="00797AAB" w:rsidRDefault="00DD7C3E" w:rsidP="00DD7C3E">
            <w:pPr>
              <w:pStyle w:val="TableText"/>
              <w:rPr>
                <w:sz w:val="22"/>
              </w:rPr>
            </w:pPr>
            <w:r w:rsidRPr="00797AAB">
              <w:rPr>
                <w:sz w:val="22"/>
              </w:rPr>
              <w:t>ADS</w:t>
            </w:r>
          </w:p>
        </w:tc>
        <w:tc>
          <w:tcPr>
            <w:tcW w:w="3900" w:type="pct"/>
          </w:tcPr>
          <w:p w14:paraId="36216E08" w14:textId="4A8FDB57" w:rsidR="00DD7C3E" w:rsidRPr="00797AAB" w:rsidRDefault="00DD7C3E" w:rsidP="00DD7C3E">
            <w:pPr>
              <w:pStyle w:val="TableText"/>
              <w:rPr>
                <w:sz w:val="22"/>
              </w:rPr>
            </w:pPr>
            <w:r w:rsidRPr="00797AAB">
              <w:rPr>
                <w:sz w:val="22"/>
              </w:rPr>
              <w:t>Approved Dosimetry Service</w:t>
            </w:r>
          </w:p>
        </w:tc>
      </w:tr>
      <w:tr w:rsidR="00DD7C3E" w:rsidRPr="00797AAB" w14:paraId="6A333B2A" w14:textId="77777777" w:rsidTr="00E82617">
        <w:tc>
          <w:tcPr>
            <w:tcW w:w="1100" w:type="pct"/>
          </w:tcPr>
          <w:p w14:paraId="5EEEAC43" w14:textId="0BDE7572" w:rsidR="00DD7C3E" w:rsidRPr="00797AAB" w:rsidRDefault="00DD7C3E" w:rsidP="00DD7C3E">
            <w:pPr>
              <w:pStyle w:val="TableText"/>
              <w:rPr>
                <w:sz w:val="22"/>
              </w:rPr>
            </w:pPr>
            <w:r w:rsidRPr="00797AAB">
              <w:rPr>
                <w:sz w:val="22"/>
              </w:rPr>
              <w:t>ALARP</w:t>
            </w:r>
          </w:p>
        </w:tc>
        <w:tc>
          <w:tcPr>
            <w:tcW w:w="3900" w:type="pct"/>
          </w:tcPr>
          <w:p w14:paraId="05535D69" w14:textId="704C4BE9" w:rsidR="00DD7C3E" w:rsidRPr="00797AAB" w:rsidRDefault="00DD7C3E" w:rsidP="00DD7C3E">
            <w:pPr>
              <w:pStyle w:val="TableText"/>
              <w:rPr>
                <w:sz w:val="22"/>
              </w:rPr>
            </w:pPr>
            <w:r w:rsidRPr="00797AAB">
              <w:rPr>
                <w:sz w:val="22"/>
              </w:rPr>
              <w:t>As Low As Reasonably Practicable</w:t>
            </w:r>
          </w:p>
        </w:tc>
      </w:tr>
      <w:tr w:rsidR="00D85F48" w:rsidRPr="00797AAB" w14:paraId="1F746D16" w14:textId="77777777" w:rsidTr="00E82617">
        <w:tc>
          <w:tcPr>
            <w:tcW w:w="1100" w:type="pct"/>
          </w:tcPr>
          <w:p w14:paraId="0323CE36" w14:textId="73298312" w:rsidR="00D85F48" w:rsidRPr="00797AAB" w:rsidRDefault="00D85F48" w:rsidP="00DD7C3E">
            <w:pPr>
              <w:pStyle w:val="TableText"/>
              <w:rPr>
                <w:sz w:val="22"/>
              </w:rPr>
            </w:pPr>
            <w:r w:rsidRPr="00797AAB">
              <w:rPr>
                <w:sz w:val="22"/>
              </w:rPr>
              <w:t>CEFAS</w:t>
            </w:r>
          </w:p>
        </w:tc>
        <w:tc>
          <w:tcPr>
            <w:tcW w:w="3900" w:type="pct"/>
          </w:tcPr>
          <w:p w14:paraId="0FAA9DCD" w14:textId="4E76EC81" w:rsidR="00D85F48" w:rsidRPr="00797AAB" w:rsidRDefault="00D85F48" w:rsidP="00DD7C3E">
            <w:pPr>
              <w:pStyle w:val="TableText"/>
              <w:rPr>
                <w:sz w:val="22"/>
              </w:rPr>
            </w:pPr>
            <w:r w:rsidRPr="00797AAB">
              <w:rPr>
                <w:sz w:val="22"/>
              </w:rPr>
              <w:t>Centre for Environment, Fisheries and Aquaculture Science</w:t>
            </w:r>
          </w:p>
        </w:tc>
      </w:tr>
      <w:tr w:rsidR="00DD7C3E" w:rsidRPr="00797AAB" w14:paraId="725D8687" w14:textId="77777777" w:rsidTr="00E82617">
        <w:tc>
          <w:tcPr>
            <w:tcW w:w="1100" w:type="pct"/>
          </w:tcPr>
          <w:p w14:paraId="121F445D" w14:textId="3A091E02" w:rsidR="00DD7C3E" w:rsidRPr="00797AAB" w:rsidRDefault="00DD7C3E" w:rsidP="00DD7C3E">
            <w:pPr>
              <w:pStyle w:val="TableText"/>
              <w:rPr>
                <w:sz w:val="22"/>
              </w:rPr>
            </w:pPr>
            <w:r w:rsidRPr="00797AAB">
              <w:rPr>
                <w:sz w:val="22"/>
              </w:rPr>
              <w:t>CNS</w:t>
            </w:r>
          </w:p>
        </w:tc>
        <w:tc>
          <w:tcPr>
            <w:tcW w:w="3900" w:type="pct"/>
          </w:tcPr>
          <w:p w14:paraId="548E4E45" w14:textId="0AD11004" w:rsidR="00DD7C3E" w:rsidRPr="00797AAB" w:rsidRDefault="00DD7C3E" w:rsidP="00DD7C3E">
            <w:pPr>
              <w:pStyle w:val="TableText"/>
              <w:rPr>
                <w:sz w:val="22"/>
              </w:rPr>
            </w:pPr>
            <w:r w:rsidRPr="00797AAB">
              <w:rPr>
                <w:sz w:val="22"/>
              </w:rPr>
              <w:t>Civil Nuclear Security (Office for Nuclear Regulation)</w:t>
            </w:r>
          </w:p>
        </w:tc>
      </w:tr>
      <w:tr w:rsidR="00DD7C3E" w:rsidRPr="00797AAB" w14:paraId="24236CFE" w14:textId="77777777" w:rsidTr="00E82617">
        <w:tc>
          <w:tcPr>
            <w:tcW w:w="1100" w:type="pct"/>
          </w:tcPr>
          <w:p w14:paraId="08FEE49A" w14:textId="11602267" w:rsidR="00DD7C3E" w:rsidRPr="00797AAB" w:rsidRDefault="00DD7C3E" w:rsidP="00DD7C3E">
            <w:pPr>
              <w:pStyle w:val="TableText"/>
              <w:rPr>
                <w:sz w:val="22"/>
              </w:rPr>
            </w:pPr>
            <w:r w:rsidRPr="00797AAB">
              <w:rPr>
                <w:sz w:val="22"/>
              </w:rPr>
              <w:t>DAP</w:t>
            </w:r>
          </w:p>
        </w:tc>
        <w:tc>
          <w:tcPr>
            <w:tcW w:w="3900" w:type="pct"/>
          </w:tcPr>
          <w:p w14:paraId="3594AFA7" w14:textId="30147EB1" w:rsidR="00DD7C3E" w:rsidRPr="00797AAB" w:rsidRDefault="00DD7C3E" w:rsidP="00DD7C3E">
            <w:pPr>
              <w:pStyle w:val="TableText"/>
              <w:rPr>
                <w:sz w:val="22"/>
              </w:rPr>
            </w:pPr>
            <w:r w:rsidRPr="00797AAB">
              <w:rPr>
                <w:sz w:val="22"/>
              </w:rPr>
              <w:t>Duly Authorised Person</w:t>
            </w:r>
          </w:p>
        </w:tc>
      </w:tr>
      <w:tr w:rsidR="00DD7C3E" w:rsidRPr="00797AAB" w14:paraId="6A52CBA5" w14:textId="77777777" w:rsidTr="00E82617">
        <w:tc>
          <w:tcPr>
            <w:tcW w:w="1100" w:type="pct"/>
          </w:tcPr>
          <w:p w14:paraId="7E18FF25" w14:textId="1D4D2BC3" w:rsidR="00DD7C3E" w:rsidRPr="00797AAB" w:rsidRDefault="00DD7C3E" w:rsidP="00DD7C3E">
            <w:pPr>
              <w:pStyle w:val="TableText"/>
              <w:rPr>
                <w:sz w:val="22"/>
              </w:rPr>
            </w:pPr>
            <w:r w:rsidRPr="00797AAB">
              <w:rPr>
                <w:sz w:val="22"/>
              </w:rPr>
              <w:t>DNSR</w:t>
            </w:r>
          </w:p>
        </w:tc>
        <w:tc>
          <w:tcPr>
            <w:tcW w:w="3900" w:type="pct"/>
          </w:tcPr>
          <w:p w14:paraId="20013B75" w14:textId="34949B0D" w:rsidR="00DD7C3E" w:rsidRPr="00797AAB" w:rsidRDefault="00DD7C3E" w:rsidP="00DD7C3E">
            <w:pPr>
              <w:pStyle w:val="TableText"/>
              <w:rPr>
                <w:sz w:val="22"/>
              </w:rPr>
            </w:pPr>
            <w:r w:rsidRPr="00797AAB">
              <w:rPr>
                <w:sz w:val="22"/>
              </w:rPr>
              <w:t xml:space="preserve">Defence Nuclear Safety Regulator </w:t>
            </w:r>
          </w:p>
        </w:tc>
      </w:tr>
      <w:tr w:rsidR="00DD7C3E" w:rsidRPr="00797AAB" w14:paraId="60C67422" w14:textId="77777777" w:rsidTr="00E82617">
        <w:tc>
          <w:tcPr>
            <w:tcW w:w="1100" w:type="pct"/>
          </w:tcPr>
          <w:p w14:paraId="308FEE1A" w14:textId="3E4806C3" w:rsidR="00DD7C3E" w:rsidRPr="00797AAB" w:rsidRDefault="00DD7C3E" w:rsidP="00DD7C3E">
            <w:pPr>
              <w:pStyle w:val="TableText"/>
              <w:rPr>
                <w:sz w:val="22"/>
              </w:rPr>
            </w:pPr>
            <w:r w:rsidRPr="00797AAB">
              <w:rPr>
                <w:sz w:val="22"/>
              </w:rPr>
              <w:t>HASS</w:t>
            </w:r>
          </w:p>
        </w:tc>
        <w:tc>
          <w:tcPr>
            <w:tcW w:w="3900" w:type="pct"/>
          </w:tcPr>
          <w:p w14:paraId="1CAE2B79" w14:textId="6C384E50" w:rsidR="00DD7C3E" w:rsidRPr="00797AAB" w:rsidRDefault="00DD7C3E" w:rsidP="00DD7C3E">
            <w:pPr>
              <w:pStyle w:val="TableText"/>
              <w:rPr>
                <w:sz w:val="22"/>
              </w:rPr>
            </w:pPr>
            <w:r w:rsidRPr="00797AAB">
              <w:rPr>
                <w:sz w:val="22"/>
              </w:rPr>
              <w:t>High Activity Sealed Source</w:t>
            </w:r>
          </w:p>
        </w:tc>
      </w:tr>
      <w:tr w:rsidR="00DD7C3E" w:rsidRPr="00797AAB" w14:paraId="634FF8F5" w14:textId="77777777" w:rsidTr="00E82617">
        <w:tc>
          <w:tcPr>
            <w:tcW w:w="1100" w:type="pct"/>
          </w:tcPr>
          <w:p w14:paraId="38621884" w14:textId="47214D58" w:rsidR="00DD7C3E" w:rsidRPr="00797AAB" w:rsidRDefault="00DD7C3E" w:rsidP="00DD7C3E">
            <w:pPr>
              <w:pStyle w:val="TableText"/>
              <w:rPr>
                <w:sz w:val="22"/>
              </w:rPr>
            </w:pPr>
            <w:r w:rsidRPr="00797AAB">
              <w:rPr>
                <w:sz w:val="22"/>
              </w:rPr>
              <w:t>HSE</w:t>
            </w:r>
          </w:p>
        </w:tc>
        <w:tc>
          <w:tcPr>
            <w:tcW w:w="3900" w:type="pct"/>
          </w:tcPr>
          <w:p w14:paraId="26534377" w14:textId="63A11397" w:rsidR="00DD7C3E" w:rsidRPr="00797AAB" w:rsidRDefault="00DD7C3E" w:rsidP="00DD7C3E">
            <w:pPr>
              <w:pStyle w:val="TableText"/>
              <w:rPr>
                <w:sz w:val="22"/>
              </w:rPr>
            </w:pPr>
            <w:r w:rsidRPr="00797AAB">
              <w:rPr>
                <w:sz w:val="22"/>
              </w:rPr>
              <w:t>Health and Safety Executive</w:t>
            </w:r>
          </w:p>
        </w:tc>
      </w:tr>
      <w:tr w:rsidR="00DD7C3E" w:rsidRPr="00797AAB" w14:paraId="473B0F0B" w14:textId="77777777" w:rsidTr="00E82617">
        <w:tc>
          <w:tcPr>
            <w:tcW w:w="1100" w:type="pct"/>
          </w:tcPr>
          <w:p w14:paraId="63269677" w14:textId="357973E7" w:rsidR="00DD7C3E" w:rsidRPr="00797AAB" w:rsidRDefault="00DD7C3E" w:rsidP="00DD7C3E">
            <w:pPr>
              <w:pStyle w:val="TableText"/>
              <w:rPr>
                <w:sz w:val="22"/>
              </w:rPr>
            </w:pPr>
            <w:r w:rsidRPr="00797AAB">
              <w:rPr>
                <w:sz w:val="22"/>
              </w:rPr>
              <w:t>IAEA</w:t>
            </w:r>
          </w:p>
        </w:tc>
        <w:tc>
          <w:tcPr>
            <w:tcW w:w="3900" w:type="pct"/>
          </w:tcPr>
          <w:p w14:paraId="5A6747D1" w14:textId="0F603BEA" w:rsidR="00DD7C3E" w:rsidRPr="00797AAB" w:rsidRDefault="00DD7C3E" w:rsidP="00DD7C3E">
            <w:pPr>
              <w:pStyle w:val="TableText"/>
              <w:rPr>
                <w:sz w:val="22"/>
              </w:rPr>
            </w:pPr>
            <w:r w:rsidRPr="00797AAB">
              <w:rPr>
                <w:sz w:val="22"/>
              </w:rPr>
              <w:t>International Atomic Energy Agency</w:t>
            </w:r>
          </w:p>
        </w:tc>
      </w:tr>
      <w:tr w:rsidR="00DD7C3E" w:rsidRPr="00797AAB" w14:paraId="0B3EAF21" w14:textId="77777777" w:rsidTr="00E82617">
        <w:tc>
          <w:tcPr>
            <w:tcW w:w="1100" w:type="pct"/>
          </w:tcPr>
          <w:p w14:paraId="3FBCE4F9" w14:textId="79E72F0F" w:rsidR="00DD7C3E" w:rsidRPr="00797AAB" w:rsidRDefault="00DD7C3E" w:rsidP="00DD7C3E">
            <w:pPr>
              <w:pStyle w:val="TableText"/>
              <w:rPr>
                <w:sz w:val="22"/>
              </w:rPr>
            </w:pPr>
            <w:r w:rsidRPr="00797AAB">
              <w:rPr>
                <w:sz w:val="22"/>
              </w:rPr>
              <w:t>IRR17</w:t>
            </w:r>
          </w:p>
        </w:tc>
        <w:tc>
          <w:tcPr>
            <w:tcW w:w="3900" w:type="pct"/>
          </w:tcPr>
          <w:p w14:paraId="4CA90557" w14:textId="3505555A" w:rsidR="00DD7C3E" w:rsidRPr="00797AAB" w:rsidRDefault="00DD7C3E" w:rsidP="00DD7C3E">
            <w:pPr>
              <w:pStyle w:val="TableText"/>
              <w:rPr>
                <w:sz w:val="22"/>
              </w:rPr>
            </w:pPr>
            <w:r w:rsidRPr="00797AAB">
              <w:rPr>
                <w:sz w:val="22"/>
              </w:rPr>
              <w:t>Ionising Radiations Regulations 2017</w:t>
            </w:r>
          </w:p>
        </w:tc>
      </w:tr>
      <w:tr w:rsidR="00DD7C3E" w:rsidRPr="00797AAB" w14:paraId="332B9395" w14:textId="77777777" w:rsidTr="00E82617">
        <w:tc>
          <w:tcPr>
            <w:tcW w:w="1100" w:type="pct"/>
          </w:tcPr>
          <w:p w14:paraId="7ED13444" w14:textId="28A81DC3" w:rsidR="00DD7C3E" w:rsidRPr="00797AAB" w:rsidRDefault="00DD7C3E" w:rsidP="00DD7C3E">
            <w:pPr>
              <w:pStyle w:val="TableText"/>
              <w:rPr>
                <w:sz w:val="22"/>
              </w:rPr>
            </w:pPr>
            <w:r w:rsidRPr="00797AAB">
              <w:rPr>
                <w:sz w:val="22"/>
              </w:rPr>
              <w:t>LC</w:t>
            </w:r>
          </w:p>
        </w:tc>
        <w:tc>
          <w:tcPr>
            <w:tcW w:w="3900" w:type="pct"/>
          </w:tcPr>
          <w:p w14:paraId="3ACF0625" w14:textId="548A80EE" w:rsidR="00DD7C3E" w:rsidRPr="00797AAB" w:rsidRDefault="00DD7C3E" w:rsidP="00DD7C3E">
            <w:pPr>
              <w:pStyle w:val="TableText"/>
              <w:rPr>
                <w:sz w:val="22"/>
              </w:rPr>
            </w:pPr>
            <w:r w:rsidRPr="00797AAB">
              <w:rPr>
                <w:sz w:val="22"/>
              </w:rPr>
              <w:t>Nuclear Site Licence Condition</w:t>
            </w:r>
          </w:p>
        </w:tc>
      </w:tr>
      <w:tr w:rsidR="00104AAE" w:rsidRPr="00797AAB" w14:paraId="2CBC8EFD" w14:textId="77777777" w:rsidTr="00E82617">
        <w:tc>
          <w:tcPr>
            <w:tcW w:w="1100" w:type="pct"/>
          </w:tcPr>
          <w:p w14:paraId="07F0DBAE" w14:textId="6153A1B7" w:rsidR="00104AAE" w:rsidRPr="00797AAB" w:rsidRDefault="00104AAE" w:rsidP="00DD7C3E">
            <w:pPr>
              <w:pStyle w:val="TableText"/>
              <w:rPr>
                <w:sz w:val="22"/>
              </w:rPr>
            </w:pPr>
            <w:r w:rsidRPr="00797AAB">
              <w:rPr>
                <w:sz w:val="22"/>
              </w:rPr>
              <w:t>MoD</w:t>
            </w:r>
          </w:p>
        </w:tc>
        <w:tc>
          <w:tcPr>
            <w:tcW w:w="3900" w:type="pct"/>
          </w:tcPr>
          <w:p w14:paraId="3E2857C9" w14:textId="62983D46" w:rsidR="00104AAE" w:rsidRPr="00797AAB" w:rsidRDefault="00104AAE" w:rsidP="00DD7C3E">
            <w:pPr>
              <w:pStyle w:val="TableText"/>
              <w:rPr>
                <w:sz w:val="22"/>
              </w:rPr>
            </w:pPr>
            <w:r w:rsidRPr="00797AAB">
              <w:rPr>
                <w:sz w:val="22"/>
              </w:rPr>
              <w:t>Ministry of Defence</w:t>
            </w:r>
          </w:p>
        </w:tc>
      </w:tr>
      <w:tr w:rsidR="00DD7C3E" w:rsidRPr="00797AAB" w14:paraId="41653A49" w14:textId="77777777" w:rsidTr="00E82617">
        <w:tc>
          <w:tcPr>
            <w:tcW w:w="1100" w:type="pct"/>
          </w:tcPr>
          <w:p w14:paraId="32A09CD2" w14:textId="6081020D" w:rsidR="00DD7C3E" w:rsidRPr="00797AAB" w:rsidRDefault="00DD7C3E" w:rsidP="00DD7C3E">
            <w:pPr>
              <w:pStyle w:val="TableText"/>
              <w:rPr>
                <w:sz w:val="22"/>
              </w:rPr>
            </w:pPr>
            <w:r w:rsidRPr="00797AAB">
              <w:rPr>
                <w:sz w:val="22"/>
              </w:rPr>
              <w:t>NRW</w:t>
            </w:r>
          </w:p>
        </w:tc>
        <w:tc>
          <w:tcPr>
            <w:tcW w:w="3900" w:type="pct"/>
          </w:tcPr>
          <w:p w14:paraId="56ACE1F4" w14:textId="50389386" w:rsidR="00DD7C3E" w:rsidRPr="00797AAB" w:rsidRDefault="00DD7C3E" w:rsidP="00DD7C3E">
            <w:pPr>
              <w:pStyle w:val="TableText"/>
              <w:rPr>
                <w:sz w:val="22"/>
              </w:rPr>
            </w:pPr>
            <w:r w:rsidRPr="00797AAB">
              <w:rPr>
                <w:sz w:val="22"/>
              </w:rPr>
              <w:t>Natural Resources Wales</w:t>
            </w:r>
          </w:p>
        </w:tc>
      </w:tr>
      <w:tr w:rsidR="00DD7C3E" w:rsidRPr="00797AAB" w14:paraId="2E32BBE6" w14:textId="77777777" w:rsidTr="00E82617">
        <w:tc>
          <w:tcPr>
            <w:tcW w:w="1100" w:type="pct"/>
          </w:tcPr>
          <w:p w14:paraId="6379EAE5" w14:textId="25805D9D" w:rsidR="00DD7C3E" w:rsidRPr="00797AAB" w:rsidRDefault="00DD7C3E" w:rsidP="00DD7C3E">
            <w:pPr>
              <w:pStyle w:val="TableText"/>
              <w:rPr>
                <w:sz w:val="22"/>
              </w:rPr>
            </w:pPr>
            <w:r w:rsidRPr="00797AAB">
              <w:rPr>
                <w:sz w:val="22"/>
              </w:rPr>
              <w:t>NVQ</w:t>
            </w:r>
          </w:p>
        </w:tc>
        <w:tc>
          <w:tcPr>
            <w:tcW w:w="3900" w:type="pct"/>
          </w:tcPr>
          <w:p w14:paraId="57352E01" w14:textId="48941305" w:rsidR="00DD7C3E" w:rsidRPr="00797AAB" w:rsidRDefault="00DD7C3E" w:rsidP="00DD7C3E">
            <w:pPr>
              <w:pStyle w:val="TableText"/>
              <w:rPr>
                <w:sz w:val="22"/>
              </w:rPr>
            </w:pPr>
            <w:r w:rsidRPr="00797AAB">
              <w:rPr>
                <w:sz w:val="22"/>
              </w:rPr>
              <w:t>National Vocational Qualification</w:t>
            </w:r>
          </w:p>
        </w:tc>
      </w:tr>
      <w:tr w:rsidR="00DD7C3E" w:rsidRPr="00797AAB" w14:paraId="73073A19" w14:textId="77777777" w:rsidTr="00E82617">
        <w:tc>
          <w:tcPr>
            <w:tcW w:w="1100" w:type="pct"/>
          </w:tcPr>
          <w:p w14:paraId="6B5F30BB" w14:textId="73AA8F7D" w:rsidR="00DD7C3E" w:rsidRPr="00797AAB" w:rsidRDefault="00DD7C3E" w:rsidP="00DD7C3E">
            <w:pPr>
              <w:pStyle w:val="TableText"/>
              <w:rPr>
                <w:sz w:val="22"/>
              </w:rPr>
            </w:pPr>
            <w:r w:rsidRPr="00797AAB">
              <w:rPr>
                <w:sz w:val="22"/>
              </w:rPr>
              <w:t>PPE</w:t>
            </w:r>
          </w:p>
        </w:tc>
        <w:tc>
          <w:tcPr>
            <w:tcW w:w="3900" w:type="pct"/>
          </w:tcPr>
          <w:p w14:paraId="3DDD6F65" w14:textId="714FA518" w:rsidR="00DD7C3E" w:rsidRPr="00797AAB" w:rsidRDefault="00DD7C3E" w:rsidP="00DD7C3E">
            <w:pPr>
              <w:pStyle w:val="TableText"/>
              <w:rPr>
                <w:sz w:val="22"/>
              </w:rPr>
            </w:pPr>
            <w:r w:rsidRPr="00797AAB">
              <w:rPr>
                <w:sz w:val="22"/>
              </w:rPr>
              <w:t>Personal Protective Equipment</w:t>
            </w:r>
          </w:p>
        </w:tc>
      </w:tr>
      <w:tr w:rsidR="000A7F1B" w:rsidRPr="00797AAB" w14:paraId="5373D919" w14:textId="77777777" w:rsidTr="00E82617">
        <w:tc>
          <w:tcPr>
            <w:tcW w:w="1100" w:type="pct"/>
          </w:tcPr>
          <w:p w14:paraId="63BBA12E" w14:textId="4FB5682D" w:rsidR="000A7F1B" w:rsidRPr="00797AAB" w:rsidRDefault="000A7F1B" w:rsidP="00DD7C3E">
            <w:pPr>
              <w:pStyle w:val="TableText"/>
              <w:rPr>
                <w:sz w:val="22"/>
              </w:rPr>
            </w:pPr>
            <w:r w:rsidRPr="00797AAB">
              <w:rPr>
                <w:sz w:val="22"/>
              </w:rPr>
              <w:t>RIFE</w:t>
            </w:r>
          </w:p>
        </w:tc>
        <w:tc>
          <w:tcPr>
            <w:tcW w:w="3900" w:type="pct"/>
          </w:tcPr>
          <w:p w14:paraId="302340A5" w14:textId="07D3026C" w:rsidR="000A7F1B" w:rsidRPr="00797AAB" w:rsidRDefault="00262646" w:rsidP="00DD7C3E">
            <w:pPr>
              <w:pStyle w:val="TableText"/>
              <w:rPr>
                <w:sz w:val="22"/>
              </w:rPr>
            </w:pPr>
            <w:r w:rsidRPr="00797AAB">
              <w:rPr>
                <w:sz w:val="22"/>
              </w:rPr>
              <w:t>Radioactivity in Food and the Environment</w:t>
            </w:r>
          </w:p>
        </w:tc>
      </w:tr>
      <w:tr w:rsidR="00DD7C3E" w:rsidRPr="00797AAB" w14:paraId="5C00208F" w14:textId="77777777" w:rsidTr="00E82617">
        <w:tc>
          <w:tcPr>
            <w:tcW w:w="1100" w:type="pct"/>
          </w:tcPr>
          <w:p w14:paraId="094A6F58" w14:textId="177D7F22" w:rsidR="00DD7C3E" w:rsidRPr="00797AAB" w:rsidRDefault="00DD7C3E" w:rsidP="00DD7C3E">
            <w:pPr>
              <w:pStyle w:val="TableText"/>
              <w:rPr>
                <w:sz w:val="22"/>
              </w:rPr>
            </w:pPr>
            <w:r w:rsidRPr="00797AAB">
              <w:rPr>
                <w:sz w:val="22"/>
              </w:rPr>
              <w:t>RP</w:t>
            </w:r>
          </w:p>
        </w:tc>
        <w:tc>
          <w:tcPr>
            <w:tcW w:w="3900" w:type="pct"/>
          </w:tcPr>
          <w:p w14:paraId="079E3912" w14:textId="4483071B" w:rsidR="00DD7C3E" w:rsidRPr="00797AAB" w:rsidRDefault="00DD7C3E" w:rsidP="00DD7C3E">
            <w:pPr>
              <w:pStyle w:val="TableText"/>
              <w:rPr>
                <w:sz w:val="22"/>
              </w:rPr>
            </w:pPr>
            <w:r w:rsidRPr="00797AAB">
              <w:rPr>
                <w:sz w:val="22"/>
              </w:rPr>
              <w:t>Radiological Protection</w:t>
            </w:r>
          </w:p>
        </w:tc>
      </w:tr>
      <w:tr w:rsidR="00DD7C3E" w:rsidRPr="00797AAB" w14:paraId="1FA411AF" w14:textId="77777777" w:rsidTr="00E82617">
        <w:tc>
          <w:tcPr>
            <w:tcW w:w="1100" w:type="pct"/>
          </w:tcPr>
          <w:p w14:paraId="0BEDF08F" w14:textId="71B462C8" w:rsidR="00DD7C3E" w:rsidRPr="00797AAB" w:rsidRDefault="00DD7C3E" w:rsidP="00DD7C3E">
            <w:pPr>
              <w:pStyle w:val="TableText"/>
              <w:rPr>
                <w:sz w:val="22"/>
              </w:rPr>
            </w:pPr>
            <w:r w:rsidRPr="00797AAB">
              <w:rPr>
                <w:sz w:val="22"/>
              </w:rPr>
              <w:t>RPA</w:t>
            </w:r>
          </w:p>
        </w:tc>
        <w:tc>
          <w:tcPr>
            <w:tcW w:w="3900" w:type="pct"/>
          </w:tcPr>
          <w:p w14:paraId="423252EC" w14:textId="303E99E7" w:rsidR="00DD7C3E" w:rsidRPr="00797AAB" w:rsidRDefault="00DD7C3E" w:rsidP="00DD7C3E">
            <w:pPr>
              <w:pStyle w:val="TableText"/>
              <w:rPr>
                <w:sz w:val="22"/>
              </w:rPr>
            </w:pPr>
            <w:r w:rsidRPr="00797AAB">
              <w:rPr>
                <w:sz w:val="22"/>
              </w:rPr>
              <w:t>Radiation Protection Adviser</w:t>
            </w:r>
          </w:p>
        </w:tc>
      </w:tr>
      <w:tr w:rsidR="00DD7C3E" w:rsidRPr="00797AAB" w14:paraId="0ADC7712" w14:textId="77777777" w:rsidTr="00E82617">
        <w:tc>
          <w:tcPr>
            <w:tcW w:w="1100" w:type="pct"/>
          </w:tcPr>
          <w:p w14:paraId="74473A44" w14:textId="6CA30782" w:rsidR="00DD7C3E" w:rsidRPr="00797AAB" w:rsidRDefault="00DD7C3E" w:rsidP="00DD7C3E">
            <w:pPr>
              <w:pStyle w:val="TableText"/>
              <w:rPr>
                <w:sz w:val="22"/>
              </w:rPr>
            </w:pPr>
            <w:r w:rsidRPr="00797AAB">
              <w:rPr>
                <w:sz w:val="22"/>
              </w:rPr>
              <w:t>RPE</w:t>
            </w:r>
          </w:p>
        </w:tc>
        <w:tc>
          <w:tcPr>
            <w:tcW w:w="3900" w:type="pct"/>
          </w:tcPr>
          <w:p w14:paraId="6B933EC8" w14:textId="45640934" w:rsidR="00DD7C3E" w:rsidRPr="00797AAB" w:rsidRDefault="00DD7C3E" w:rsidP="00DD7C3E">
            <w:pPr>
              <w:pStyle w:val="TableText"/>
              <w:rPr>
                <w:sz w:val="22"/>
              </w:rPr>
            </w:pPr>
            <w:r w:rsidRPr="00797AAB">
              <w:rPr>
                <w:sz w:val="22"/>
              </w:rPr>
              <w:t>Respiratory Protective Equipment</w:t>
            </w:r>
          </w:p>
        </w:tc>
      </w:tr>
      <w:tr w:rsidR="00DD7C3E" w:rsidRPr="00797AAB" w14:paraId="0B449FC7" w14:textId="77777777" w:rsidTr="00E82617">
        <w:tc>
          <w:tcPr>
            <w:tcW w:w="1100" w:type="pct"/>
          </w:tcPr>
          <w:p w14:paraId="46316AB3" w14:textId="29C1D6D9" w:rsidR="00DD7C3E" w:rsidRPr="00797AAB" w:rsidRDefault="00DD7C3E" w:rsidP="00DD7C3E">
            <w:pPr>
              <w:pStyle w:val="TableText"/>
              <w:rPr>
                <w:sz w:val="22"/>
              </w:rPr>
            </w:pPr>
            <w:r w:rsidRPr="00797AAB">
              <w:rPr>
                <w:sz w:val="22"/>
              </w:rPr>
              <w:t>RPS</w:t>
            </w:r>
          </w:p>
        </w:tc>
        <w:tc>
          <w:tcPr>
            <w:tcW w:w="3900" w:type="pct"/>
          </w:tcPr>
          <w:p w14:paraId="70D73622" w14:textId="0C5C1D33" w:rsidR="00DD7C3E" w:rsidRPr="00797AAB" w:rsidRDefault="00DD7C3E" w:rsidP="00DD7C3E">
            <w:pPr>
              <w:pStyle w:val="TableText"/>
              <w:rPr>
                <w:sz w:val="22"/>
              </w:rPr>
            </w:pPr>
            <w:r w:rsidRPr="00797AAB">
              <w:rPr>
                <w:sz w:val="22"/>
              </w:rPr>
              <w:t>Radiation Protection Supervisor</w:t>
            </w:r>
          </w:p>
        </w:tc>
      </w:tr>
      <w:tr w:rsidR="00DD7C3E" w:rsidRPr="00797AAB" w14:paraId="5FD4E89F" w14:textId="77777777" w:rsidTr="00E82617">
        <w:tc>
          <w:tcPr>
            <w:tcW w:w="1100" w:type="pct"/>
          </w:tcPr>
          <w:p w14:paraId="62B25EA5" w14:textId="44D8E340" w:rsidR="00DD7C3E" w:rsidRPr="00797AAB" w:rsidRDefault="00DD7C3E" w:rsidP="00DD7C3E">
            <w:pPr>
              <w:pStyle w:val="TableText"/>
              <w:rPr>
                <w:sz w:val="22"/>
              </w:rPr>
            </w:pPr>
            <w:r w:rsidRPr="00797AAB">
              <w:rPr>
                <w:sz w:val="22"/>
              </w:rPr>
              <w:t>SFAIRP</w:t>
            </w:r>
          </w:p>
        </w:tc>
        <w:tc>
          <w:tcPr>
            <w:tcW w:w="3900" w:type="pct"/>
          </w:tcPr>
          <w:p w14:paraId="6FE5D979" w14:textId="4F92F128" w:rsidR="00DD7C3E" w:rsidRPr="00797AAB" w:rsidRDefault="00DD7C3E" w:rsidP="00DD7C3E">
            <w:pPr>
              <w:pStyle w:val="TableText"/>
              <w:rPr>
                <w:sz w:val="22"/>
              </w:rPr>
            </w:pPr>
            <w:r w:rsidRPr="00797AAB">
              <w:rPr>
                <w:sz w:val="22"/>
              </w:rPr>
              <w:t>So Far As Is Reasonably Practicable</w:t>
            </w:r>
          </w:p>
        </w:tc>
      </w:tr>
      <w:tr w:rsidR="00DD7C3E" w:rsidRPr="00797AAB" w14:paraId="27AAB9F5" w14:textId="77777777" w:rsidTr="00E82617">
        <w:tc>
          <w:tcPr>
            <w:tcW w:w="1100" w:type="pct"/>
          </w:tcPr>
          <w:p w14:paraId="05ED0ABC" w14:textId="533A5C61" w:rsidR="00DD7C3E" w:rsidRPr="00797AAB" w:rsidRDefault="00DD7C3E" w:rsidP="00DD7C3E">
            <w:pPr>
              <w:pStyle w:val="TableText"/>
              <w:rPr>
                <w:sz w:val="22"/>
              </w:rPr>
            </w:pPr>
            <w:r w:rsidRPr="00797AAB">
              <w:rPr>
                <w:sz w:val="22"/>
              </w:rPr>
              <w:t>SEPA</w:t>
            </w:r>
          </w:p>
        </w:tc>
        <w:tc>
          <w:tcPr>
            <w:tcW w:w="3900" w:type="pct"/>
          </w:tcPr>
          <w:p w14:paraId="71C18225" w14:textId="00F6CEB5" w:rsidR="00DD7C3E" w:rsidRPr="00797AAB" w:rsidRDefault="00DD7C3E" w:rsidP="00DD7C3E">
            <w:pPr>
              <w:pStyle w:val="TableText"/>
              <w:rPr>
                <w:sz w:val="22"/>
              </w:rPr>
            </w:pPr>
            <w:r w:rsidRPr="00797AAB">
              <w:rPr>
                <w:sz w:val="22"/>
              </w:rPr>
              <w:t>Scottish Environment Protection Agency</w:t>
            </w:r>
          </w:p>
        </w:tc>
      </w:tr>
      <w:tr w:rsidR="00DD7C3E" w:rsidRPr="00797AAB" w14:paraId="23102CBA" w14:textId="77777777" w:rsidTr="00E82617">
        <w:tc>
          <w:tcPr>
            <w:tcW w:w="1100" w:type="pct"/>
          </w:tcPr>
          <w:p w14:paraId="15B08A16" w14:textId="1764A496" w:rsidR="00DD7C3E" w:rsidRPr="00797AAB" w:rsidRDefault="00DD7C3E" w:rsidP="00DD7C3E">
            <w:pPr>
              <w:pStyle w:val="TableText"/>
              <w:rPr>
                <w:sz w:val="22"/>
              </w:rPr>
            </w:pPr>
            <w:r w:rsidRPr="00797AAB">
              <w:rPr>
                <w:sz w:val="22"/>
              </w:rPr>
              <w:t>SQEP</w:t>
            </w:r>
          </w:p>
        </w:tc>
        <w:tc>
          <w:tcPr>
            <w:tcW w:w="3900" w:type="pct"/>
          </w:tcPr>
          <w:p w14:paraId="30AE200C" w14:textId="0B0AD621" w:rsidR="00DD7C3E" w:rsidRPr="00797AAB" w:rsidRDefault="00DD7C3E" w:rsidP="00DD7C3E">
            <w:pPr>
              <w:pStyle w:val="TableText"/>
              <w:rPr>
                <w:sz w:val="22"/>
              </w:rPr>
            </w:pPr>
            <w:r w:rsidRPr="00797AAB">
              <w:rPr>
                <w:sz w:val="22"/>
              </w:rPr>
              <w:t>Suitably Qualified and Experience Person</w:t>
            </w:r>
          </w:p>
        </w:tc>
      </w:tr>
    </w:tbl>
    <w:p w14:paraId="045AB4C2" w14:textId="77777777" w:rsidR="00801462" w:rsidRDefault="00801462" w:rsidP="00E82617">
      <w:pPr>
        <w:pStyle w:val="Heading1"/>
        <w:sectPr w:rsidR="00801462" w:rsidSect="00801462">
          <w:pgSz w:w="11906" w:h="16838" w:code="9"/>
          <w:pgMar w:top="1440" w:right="1440" w:bottom="1440" w:left="1440" w:header="397" w:footer="397" w:gutter="0"/>
          <w:cols w:space="312"/>
          <w:docGrid w:linePitch="360"/>
        </w:sectPr>
      </w:pPr>
    </w:p>
    <w:p w14:paraId="05AAE39A" w14:textId="1BC42979" w:rsidR="008D49A5" w:rsidRDefault="0087456D" w:rsidP="00E82617">
      <w:pPr>
        <w:pStyle w:val="Heading1"/>
      </w:pPr>
      <w:bookmarkStart w:id="7" w:name="_Toc160442154"/>
      <w:r>
        <w:lastRenderedPageBreak/>
        <w:t>The Ionising Radiations Regulations 2017</w:t>
      </w:r>
      <w:bookmarkEnd w:id="7"/>
    </w:p>
    <w:p w14:paraId="5D284530" w14:textId="653FD8D5" w:rsidR="00CD3A7D" w:rsidRPr="00EE0ED0" w:rsidRDefault="00CD3A7D" w:rsidP="00801462">
      <w:pPr>
        <w:pStyle w:val="F9-Paragraph"/>
      </w:pPr>
      <w:r w:rsidRPr="00EE0ED0">
        <w:t xml:space="preserve">IRR17 are set out together with the </w:t>
      </w:r>
      <w:r w:rsidR="00C20C6D">
        <w:t>g</w:t>
      </w:r>
      <w:r w:rsidRPr="00EE0ED0">
        <w:t>uidance in HSE</w:t>
      </w:r>
      <w:r w:rsidR="00C20C6D">
        <w:t>s</w:t>
      </w:r>
      <w:r w:rsidRPr="00EE0ED0">
        <w:t xml:space="preserve"> </w:t>
      </w:r>
      <w:r w:rsidR="00C20C6D" w:rsidRPr="00EE0ED0">
        <w:t>Approved Code of Practice (ACoP)</w:t>
      </w:r>
      <w:r w:rsidRPr="00EE0ED0">
        <w:t xml:space="preserve"> “Work with Ionising Radiation, Ionising Radiations Regulations 2017</w:t>
      </w:r>
      <w:r w:rsidR="0093728D">
        <w:t xml:space="preserve"> (ref. </w:t>
      </w:r>
      <w:sdt>
        <w:sdtPr>
          <w:id w:val="772983617"/>
          <w:citation/>
        </w:sdtPr>
        <w:sdtContent>
          <w:r w:rsidR="0093728D">
            <w:fldChar w:fldCharType="begin"/>
          </w:r>
          <w:r w:rsidR="0093728D">
            <w:instrText xml:space="preserve">CITATION IRR \l 2057 </w:instrText>
          </w:r>
          <w:r w:rsidR="0093728D">
            <w:fldChar w:fldCharType="separate"/>
          </w:r>
          <w:r w:rsidR="00141C25" w:rsidRPr="00141C25">
            <w:rPr>
              <w:noProof/>
            </w:rPr>
            <w:t>[1]</w:t>
          </w:r>
          <w:r w:rsidR="0093728D">
            <w:fldChar w:fldCharType="end"/>
          </w:r>
        </w:sdtContent>
      </w:sdt>
      <w:r w:rsidR="0093728D">
        <w:t>)</w:t>
      </w:r>
      <w:r w:rsidRPr="00EE0ED0">
        <w:t>. Inspectors should consult this document in preparing for</w:t>
      </w:r>
      <w:r w:rsidR="00C20C6D">
        <w:t>,</w:t>
      </w:r>
      <w:r w:rsidRPr="00EE0ED0">
        <w:t xml:space="preserve"> and carrying out</w:t>
      </w:r>
      <w:r w:rsidR="00C20C6D">
        <w:t>,</w:t>
      </w:r>
      <w:r w:rsidRPr="00EE0ED0">
        <w:t xml:space="preserve"> their compliance inspection. </w:t>
      </w:r>
    </w:p>
    <w:p w14:paraId="2BFCEDB0" w14:textId="01797BFA" w:rsidR="00D60BCB" w:rsidRDefault="00D60BCB">
      <w:pPr>
        <w:spacing w:after="0" w:line="240" w:lineRule="auto"/>
      </w:pPr>
    </w:p>
    <w:p w14:paraId="19CBAE12" w14:textId="0F8DDF97" w:rsidR="00140E1C" w:rsidRDefault="00873E2B" w:rsidP="00E82617">
      <w:pPr>
        <w:pStyle w:val="Heading1"/>
      </w:pPr>
      <w:bookmarkStart w:id="8" w:name="_Toc113825171"/>
      <w:bookmarkStart w:id="9" w:name="_Toc160442155"/>
      <w:r>
        <w:t>Purpose of the Ionising Radiations Regulations 2017</w:t>
      </w:r>
      <w:bookmarkEnd w:id="8"/>
      <w:bookmarkEnd w:id="9"/>
    </w:p>
    <w:p w14:paraId="57821E33" w14:textId="77777777" w:rsidR="003561D1" w:rsidRDefault="003561D1" w:rsidP="00801462">
      <w:pPr>
        <w:pStyle w:val="F9-Paragraph"/>
      </w:pPr>
      <w:r w:rsidRPr="00CB18FE">
        <w:t>IRR17 require that radiation exposures to workers and members of the public are restricted so far as is reasonably practicable. This is achieved by placing duties on employers to protect employees and other persons against ionising radiation, arising from work with radioactive substances and other sources of ionising radiation, and by placing certain duties on employees.</w:t>
      </w:r>
    </w:p>
    <w:p w14:paraId="6B271864" w14:textId="77777777" w:rsidR="008156F8" w:rsidRDefault="008156F8" w:rsidP="00D60BCB">
      <w:pPr>
        <w:sectPr w:rsidR="008156F8" w:rsidSect="00801462">
          <w:pgSz w:w="11906" w:h="16838" w:code="9"/>
          <w:pgMar w:top="1440" w:right="1440" w:bottom="1440" w:left="1440" w:header="397" w:footer="397" w:gutter="0"/>
          <w:cols w:space="312"/>
          <w:docGrid w:linePitch="360"/>
        </w:sectPr>
      </w:pPr>
    </w:p>
    <w:p w14:paraId="72BEC623" w14:textId="77777777" w:rsidR="00801462" w:rsidRDefault="00801462" w:rsidP="00424866">
      <w:pPr>
        <w:pStyle w:val="Heading1"/>
        <w:numPr>
          <w:ilvl w:val="0"/>
          <w:numId w:val="0"/>
        </w:numPr>
        <w:sectPr w:rsidR="00801462" w:rsidSect="00801462">
          <w:type w:val="continuous"/>
          <w:pgSz w:w="11906" w:h="16838" w:code="9"/>
          <w:pgMar w:top="1440" w:right="1440" w:bottom="1440" w:left="1440" w:header="397" w:footer="397" w:gutter="0"/>
          <w:cols w:space="312"/>
          <w:docGrid w:linePitch="360"/>
        </w:sectPr>
      </w:pPr>
    </w:p>
    <w:p w14:paraId="540E3FBF" w14:textId="66FD47CD" w:rsidR="00D60BCB" w:rsidRPr="00801462" w:rsidRDefault="00D60BCB" w:rsidP="00E82617">
      <w:pPr>
        <w:pStyle w:val="Heading1"/>
      </w:pPr>
      <w:bookmarkStart w:id="10" w:name="_Toc160442156"/>
      <w:r w:rsidRPr="00801462">
        <w:lastRenderedPageBreak/>
        <w:t xml:space="preserve">Guidance on Arrangements for </w:t>
      </w:r>
      <w:r w:rsidR="00FA3945" w:rsidRPr="00801462">
        <w:t>the Ionising Radiations Regulations 2017</w:t>
      </w:r>
      <w:bookmarkEnd w:id="10"/>
    </w:p>
    <w:p w14:paraId="0758C3EE" w14:textId="6C71865C" w:rsidR="00A254FF" w:rsidRDefault="00A254FF" w:rsidP="00801462">
      <w:pPr>
        <w:pStyle w:val="F9-Paragraph"/>
      </w:pPr>
      <w:r>
        <w:t xml:space="preserve">The dutyholder should have arrangements in place to demonstrate compliance with IRR17. The following list considers aspects of the requirements. The list is neither exclusive, nor exhaustive, and will be subject to review and revision in the light of operational experience. </w:t>
      </w:r>
      <w:r w:rsidR="006F365F">
        <w:br/>
      </w:r>
      <w:r>
        <w:t xml:space="preserve">If dutyholders have generic models for arrangements, then it is for the dutyholder to justify any deviation from the models. </w:t>
      </w:r>
    </w:p>
    <w:p w14:paraId="7D30B1E9" w14:textId="0DFF0320" w:rsidR="00D60BCB" w:rsidRDefault="00A254FF" w:rsidP="00BC4166">
      <w:pPr>
        <w:pStyle w:val="F9-Paragraph"/>
      </w:pPr>
      <w:r>
        <w:t xml:space="preserve">Procedures shall address the requirements of IRR17. The role responsible for compliance should be identified. Procedures should be readily available and should be up to date, signed by an appropriate person and be controlled in-line with the dutyholders document management arrangements. Brief guidance is given below for each of the seven parts of IRR17. </w:t>
      </w:r>
    </w:p>
    <w:p w14:paraId="3C27896C" w14:textId="3DD6D680" w:rsidR="0067586C" w:rsidRPr="00801462" w:rsidRDefault="0067586C" w:rsidP="00801462">
      <w:pPr>
        <w:pStyle w:val="Heading2"/>
      </w:pPr>
      <w:bookmarkStart w:id="11" w:name="_Toc113825173"/>
      <w:r w:rsidRPr="00801462">
        <w:t>Part 1 (</w:t>
      </w:r>
      <w:r w:rsidR="002A2408" w:rsidRPr="00801462">
        <w:t>P</w:t>
      </w:r>
      <w:r w:rsidRPr="00801462">
        <w:t>reliminary – Regulations 1 – 4)</w:t>
      </w:r>
      <w:bookmarkEnd w:id="11"/>
    </w:p>
    <w:p w14:paraId="058EC2CA" w14:textId="0B279129" w:rsidR="004D5433" w:rsidRDefault="004D5433" w:rsidP="00801462">
      <w:pPr>
        <w:pStyle w:val="F9-Paragraph"/>
      </w:pPr>
      <w:r w:rsidRPr="0009411D">
        <w:t xml:space="preserve">This defines the terms used in and the scope of the Regulations. The term 'Radiation employer' is no longer used in IRR17 and instead the term </w:t>
      </w:r>
      <w:r w:rsidR="00A3616B">
        <w:br/>
      </w:r>
      <w:r w:rsidRPr="0009411D">
        <w:t>'an employer who carries out a practice that involves ionising radiation' is used.</w:t>
      </w:r>
      <w:r w:rsidR="00E82617">
        <w:t xml:space="preserve"> </w:t>
      </w:r>
    </w:p>
    <w:p w14:paraId="79A5AA27" w14:textId="77777777" w:rsidR="00E56E0A" w:rsidRDefault="00E56E0A" w:rsidP="00801462">
      <w:pPr>
        <w:pStyle w:val="Heading2"/>
      </w:pPr>
      <w:bookmarkStart w:id="12" w:name="_Toc113825174"/>
      <w:r w:rsidRPr="00B75278">
        <w:t>Part 2 (General principles and procedures - Regulations 5 -13)</w:t>
      </w:r>
      <w:bookmarkEnd w:id="12"/>
    </w:p>
    <w:p w14:paraId="5D13A5AF" w14:textId="315DB02D" w:rsidR="00F01EC7" w:rsidRPr="0009411D" w:rsidRDefault="00F01EC7" w:rsidP="00801462">
      <w:pPr>
        <w:pStyle w:val="F9-Paragraph"/>
      </w:pPr>
      <w:r w:rsidRPr="0009411D">
        <w:t>Th</w:t>
      </w:r>
      <w:r>
        <w:t>e</w:t>
      </w:r>
      <w:r w:rsidRPr="0009411D">
        <w:t xml:space="preserve"> </w:t>
      </w:r>
      <w:r>
        <w:t>Regulations:</w:t>
      </w:r>
      <w:r w:rsidR="00E82617">
        <w:t xml:space="preserve"> </w:t>
      </w:r>
    </w:p>
    <w:p w14:paraId="55C80AA2" w14:textId="77777777" w:rsidR="00F01EC7" w:rsidRDefault="00F01EC7" w:rsidP="00E82617">
      <w:pPr>
        <w:pStyle w:val="Bulletlist1"/>
      </w:pPr>
      <w:r>
        <w:t xml:space="preserve">Require certain work with ionising radiation to be notified to the appropriate authority (ONR or HSE). </w:t>
      </w:r>
    </w:p>
    <w:p w14:paraId="764CBD71" w14:textId="77777777" w:rsidR="00F01EC7" w:rsidRDefault="00F01EC7" w:rsidP="00E82617">
      <w:pPr>
        <w:pStyle w:val="Bulletlist1"/>
      </w:pPr>
      <w:r>
        <w:t xml:space="preserve">Prohibit the carrying out of registrable practices without a registration from the appropriate authority (ONR or HSE). </w:t>
      </w:r>
    </w:p>
    <w:p w14:paraId="790C9B06" w14:textId="77777777" w:rsidR="00F01EC7" w:rsidRDefault="00F01EC7" w:rsidP="00E82617">
      <w:pPr>
        <w:pStyle w:val="Bulletlist1"/>
      </w:pPr>
      <w:r>
        <w:t xml:space="preserve">Prohibit the carrying out of specified practices without the consent of the appropriate authority (ONR or HSE). </w:t>
      </w:r>
    </w:p>
    <w:p w14:paraId="73A4227F" w14:textId="77777777" w:rsidR="00F01EC7" w:rsidRDefault="00F01EC7" w:rsidP="00E82617">
      <w:pPr>
        <w:pStyle w:val="Bulletlist1"/>
      </w:pPr>
      <w:r>
        <w:t xml:space="preserve">Require employers to make a suitable and sufficient assessment of the risks arising from their work with ionising radiation, to assess the hazards likely to arise from that work and to prevent and limit the consequences of identifiable radiation accidents. </w:t>
      </w:r>
    </w:p>
    <w:p w14:paraId="7ACC62EF" w14:textId="77777777" w:rsidR="00F01EC7" w:rsidRDefault="00F01EC7" w:rsidP="00E82617">
      <w:pPr>
        <w:pStyle w:val="Bulletlist1"/>
      </w:pPr>
      <w:r>
        <w:t xml:space="preserve">Require employers to take all necessary steps to restrict, so far as is reasonably practicable, the extent to which employees and other persons are exposed to ionising radiation. </w:t>
      </w:r>
    </w:p>
    <w:p w14:paraId="0DFC7452" w14:textId="77777777" w:rsidR="00F01EC7" w:rsidRPr="006F79B0" w:rsidRDefault="00F01EC7" w:rsidP="00E82617">
      <w:pPr>
        <w:pStyle w:val="Bulletlist1"/>
        <w:rPr>
          <w:lang w:eastAsia="en-GB"/>
        </w:rPr>
      </w:pPr>
      <w:r>
        <w:rPr>
          <w:lang w:eastAsia="en-GB"/>
        </w:rPr>
        <w:lastRenderedPageBreak/>
        <w:t>R</w:t>
      </w:r>
      <w:r w:rsidRPr="006F79B0">
        <w:rPr>
          <w:lang w:eastAsia="en-GB"/>
        </w:rPr>
        <w:t xml:space="preserve">equire respiratory protective equipment used in work with ionising radiation to conform with agreed standards and require all personal protective equipment and other controls to be regularly examined and properly maintained. </w:t>
      </w:r>
    </w:p>
    <w:p w14:paraId="29072D41" w14:textId="77777777" w:rsidR="00F01EC7" w:rsidRDefault="00F01EC7" w:rsidP="00E82617">
      <w:pPr>
        <w:pStyle w:val="Bulletlist1"/>
        <w:rPr>
          <w:lang w:eastAsia="en-GB"/>
        </w:rPr>
      </w:pPr>
      <w:r>
        <w:rPr>
          <w:lang w:eastAsia="en-GB"/>
        </w:rPr>
        <w:t>I</w:t>
      </w:r>
      <w:r w:rsidRPr="006F79B0">
        <w:rPr>
          <w:lang w:eastAsia="en-GB"/>
        </w:rPr>
        <w:t xml:space="preserve">mpose limits (specified in Schedule </w:t>
      </w:r>
      <w:r>
        <w:rPr>
          <w:lang w:eastAsia="en-GB"/>
        </w:rPr>
        <w:t>3</w:t>
      </w:r>
      <w:r w:rsidRPr="006F79B0">
        <w:rPr>
          <w:lang w:eastAsia="en-GB"/>
        </w:rPr>
        <w:t>) on the doses of ionising radiation which employees and other persons may receive.</w:t>
      </w:r>
    </w:p>
    <w:p w14:paraId="135FEAB0" w14:textId="4C2D75E9" w:rsidR="00F01EC7" w:rsidRPr="006F79B0" w:rsidRDefault="00F01EC7" w:rsidP="00E82617">
      <w:pPr>
        <w:pStyle w:val="Bulletlist1"/>
        <w:rPr>
          <w:lang w:eastAsia="en-GB"/>
        </w:rPr>
      </w:pPr>
      <w:r>
        <w:rPr>
          <w:lang w:eastAsia="en-GB"/>
        </w:rPr>
        <w:t>R</w:t>
      </w:r>
      <w:r w:rsidRPr="003B141E">
        <w:rPr>
          <w:lang w:eastAsia="en-GB"/>
        </w:rPr>
        <w:t>equire employers to estimate doses to members of the pu</w:t>
      </w:r>
      <w:r>
        <w:rPr>
          <w:lang w:eastAsia="en-GB"/>
        </w:rPr>
        <w:t>b</w:t>
      </w:r>
      <w:r w:rsidRPr="003B141E">
        <w:rPr>
          <w:lang w:eastAsia="en-GB"/>
        </w:rPr>
        <w:t>lic from their practice(s) and that these doses are ALARP</w:t>
      </w:r>
      <w:r>
        <w:rPr>
          <w:lang w:eastAsia="en-GB"/>
        </w:rPr>
        <w:t xml:space="preserve">. </w:t>
      </w:r>
      <w:r w:rsidR="007D48F6">
        <w:rPr>
          <w:lang w:eastAsia="en-GB"/>
        </w:rPr>
        <w:br/>
      </w:r>
      <w:r>
        <w:rPr>
          <w:lang w:eastAsia="en-GB"/>
        </w:rPr>
        <w:t>Authorised discharges and disposal of radioactive material are enforced by the relevant environment agencies (E</w:t>
      </w:r>
      <w:r w:rsidR="002813CA">
        <w:rPr>
          <w:lang w:eastAsia="en-GB"/>
        </w:rPr>
        <w:t>nvironment Agency</w:t>
      </w:r>
      <w:r>
        <w:rPr>
          <w:lang w:eastAsia="en-GB"/>
        </w:rPr>
        <w:t>, NRW or SEPA).</w:t>
      </w:r>
    </w:p>
    <w:p w14:paraId="61BB0DC5" w14:textId="43DA93C3" w:rsidR="00F01EC7" w:rsidRDefault="00F01EC7" w:rsidP="00E82617">
      <w:pPr>
        <w:pStyle w:val="Bulletlist1"/>
        <w:rPr>
          <w:lang w:eastAsia="en-GB"/>
        </w:rPr>
      </w:pPr>
      <w:r>
        <w:rPr>
          <w:lang w:eastAsia="en-GB"/>
        </w:rPr>
        <w:t>R</w:t>
      </w:r>
      <w:r w:rsidRPr="006F79B0">
        <w:rPr>
          <w:lang w:eastAsia="en-GB"/>
        </w:rPr>
        <w:t>equire in certain circumstances the preparation of contingency plans for radiation accidents which are reasonably foreseeable.</w:t>
      </w:r>
      <w:r>
        <w:rPr>
          <w:lang w:eastAsia="en-GB"/>
        </w:rPr>
        <w:t xml:space="preserve"> </w:t>
      </w:r>
      <w:r w:rsidRPr="001B5AB0">
        <w:rPr>
          <w:lang w:eastAsia="en-GB"/>
        </w:rPr>
        <w:t xml:space="preserve">If all or part of the plan is carried out, the circumstances leading to the event to be analysed, so far as </w:t>
      </w:r>
      <w:r>
        <w:rPr>
          <w:lang w:eastAsia="en-GB"/>
        </w:rPr>
        <w:t xml:space="preserve">is </w:t>
      </w:r>
      <w:r w:rsidRPr="001B5AB0">
        <w:rPr>
          <w:lang w:eastAsia="en-GB"/>
        </w:rPr>
        <w:t>reasonably practicable, to prevent a re-occurrence.</w:t>
      </w:r>
    </w:p>
    <w:p w14:paraId="688CDF3D" w14:textId="071137ED" w:rsidR="00217312" w:rsidRDefault="00217312" w:rsidP="00801462">
      <w:pPr>
        <w:pStyle w:val="Heading2"/>
      </w:pPr>
      <w:bookmarkStart w:id="13" w:name="_Toc113825175"/>
      <w:r>
        <w:t xml:space="preserve">Part 3 </w:t>
      </w:r>
      <w:r w:rsidRPr="00BC2B85">
        <w:t>(Arrangements for the Management of Radiation Protection - Regulations 14-16)</w:t>
      </w:r>
      <w:bookmarkEnd w:id="13"/>
    </w:p>
    <w:p w14:paraId="346577B1" w14:textId="16B77152" w:rsidR="006718AB" w:rsidRDefault="006718AB" w:rsidP="00801462">
      <w:pPr>
        <w:pStyle w:val="F9-Paragraph"/>
      </w:pPr>
      <w:r w:rsidRPr="00CC5018">
        <w:t xml:space="preserve">The Regulations require that </w:t>
      </w:r>
      <w:r>
        <w:t>e</w:t>
      </w:r>
      <w:r w:rsidRPr="00CC5018">
        <w:t xml:space="preserve">mployers consult suitable Radiation Protection Advisers (RPAs) for the purpose of advising the Employer as to the observance of the Regulations and </w:t>
      </w:r>
      <w:r>
        <w:t>must</w:t>
      </w:r>
      <w:r w:rsidRPr="00CC5018">
        <w:t xml:space="preserve"> consult the RPA in respect of matters specified in Schedule 4. Employers </w:t>
      </w:r>
      <w:r>
        <w:t>must</w:t>
      </w:r>
      <w:r w:rsidRPr="00CC5018">
        <w:t xml:space="preserve"> ensure that adequate information, instruction and training are given to employees and other persons.</w:t>
      </w:r>
      <w:r w:rsidR="00E82617">
        <w:t xml:space="preserve"> </w:t>
      </w:r>
      <w:r w:rsidRPr="00CC5018">
        <w:t xml:space="preserve">Employers are required to co-operate by exchanging information, to enable compliance by others with requirements to limit the exposure of employees to ionising radiation. </w:t>
      </w:r>
    </w:p>
    <w:p w14:paraId="6125AEB5" w14:textId="77777777" w:rsidR="00224112" w:rsidRDefault="00224112" w:rsidP="00801462">
      <w:pPr>
        <w:pStyle w:val="Heading2"/>
      </w:pPr>
      <w:bookmarkStart w:id="14" w:name="_Toc113825176"/>
      <w:r>
        <w:t xml:space="preserve">Part 4 </w:t>
      </w:r>
      <w:r w:rsidRPr="007130B0">
        <w:t>(Designated areas - Regulations 17-20)</w:t>
      </w:r>
      <w:bookmarkEnd w:id="14"/>
      <w:r w:rsidRPr="007130B0">
        <w:t xml:space="preserve"> </w:t>
      </w:r>
    </w:p>
    <w:p w14:paraId="095E5D6C" w14:textId="77777777" w:rsidR="007E1400" w:rsidRPr="00C67540" w:rsidRDefault="007E1400" w:rsidP="00801462">
      <w:pPr>
        <w:pStyle w:val="F9-Paragraph"/>
      </w:pPr>
      <w:r w:rsidRPr="00C67540">
        <w:t xml:space="preserve">The Regulations require that areas in which persons need to follow special procedures to restrict exposure, or in which persons are likely to receive more than specified doses of ionising radiation, be designated as controlled or supervised areas, and that suitable arrangements are in place. </w:t>
      </w:r>
    </w:p>
    <w:p w14:paraId="43ED9787" w14:textId="3D081A8C" w:rsidR="00172EC3" w:rsidRDefault="00172EC3" w:rsidP="00801462">
      <w:pPr>
        <w:pStyle w:val="Heading2"/>
      </w:pPr>
      <w:bookmarkStart w:id="15" w:name="_Toc113825177"/>
      <w:r>
        <w:t xml:space="preserve">Part 5 </w:t>
      </w:r>
      <w:r w:rsidRPr="00EE6156">
        <w:t>(Classification and monitoring of persons - Regulations 21-27)</w:t>
      </w:r>
      <w:bookmarkEnd w:id="15"/>
      <w:r w:rsidR="00E82617">
        <w:t xml:space="preserve"> </w:t>
      </w:r>
    </w:p>
    <w:p w14:paraId="51102EBB" w14:textId="47755E57" w:rsidR="009F1CFA" w:rsidRPr="0009411D" w:rsidRDefault="009F1CFA" w:rsidP="00801462">
      <w:pPr>
        <w:pStyle w:val="F9-Paragraph"/>
      </w:pPr>
      <w:r w:rsidRPr="0009411D">
        <w:t>Th</w:t>
      </w:r>
      <w:r>
        <w:t>e</w:t>
      </w:r>
      <w:r w:rsidRPr="0009411D">
        <w:t xml:space="preserve"> </w:t>
      </w:r>
      <w:r>
        <w:t>Regulations require that:</w:t>
      </w:r>
      <w:r w:rsidR="00E82617">
        <w:t xml:space="preserve"> </w:t>
      </w:r>
    </w:p>
    <w:p w14:paraId="74DDAB9C" w14:textId="77777777" w:rsidR="009F1CFA" w:rsidRDefault="009F1CFA" w:rsidP="00E82617">
      <w:pPr>
        <w:pStyle w:val="Bulletlist1"/>
      </w:pPr>
      <w:r>
        <w:t xml:space="preserve">Employees who are likely to receive an effective dose greater than specified levels must be designated as classified persons. </w:t>
      </w:r>
    </w:p>
    <w:p w14:paraId="6EBC3896" w14:textId="77777777" w:rsidR="00801462" w:rsidRDefault="00801462" w:rsidP="00E82617">
      <w:pPr>
        <w:pStyle w:val="Bulletlist1"/>
        <w:sectPr w:rsidR="00801462" w:rsidSect="00801462">
          <w:pgSz w:w="11906" w:h="16838" w:code="9"/>
          <w:pgMar w:top="1440" w:right="1440" w:bottom="1440" w:left="1440" w:header="397" w:footer="397" w:gutter="0"/>
          <w:cols w:space="312"/>
          <w:docGrid w:linePitch="360"/>
        </w:sectPr>
      </w:pPr>
    </w:p>
    <w:p w14:paraId="770D88F0" w14:textId="23D2851D" w:rsidR="009F1CFA" w:rsidRDefault="009F1CFA" w:rsidP="00E82617">
      <w:pPr>
        <w:pStyle w:val="Bulletlist1"/>
      </w:pPr>
      <w:r>
        <w:lastRenderedPageBreak/>
        <w:t xml:space="preserve">Doses received by classified persons are assessed by one or more Dosimetry Services formally approved by HSE, i.e. an Approved Dosimetry Service (ADS). (Sometimes licensees/dutyholders use different ADS services for different aspects of dosimetry, such as for external whole-body radiation and for the separate assessment of internal radiation dosimetry. Similarly, a record keeping ADS must be appointed, recognising that the dose assessing ADS is not necessarily the same as the record keeping ADS). </w:t>
      </w:r>
    </w:p>
    <w:p w14:paraId="5D4B5666" w14:textId="77777777" w:rsidR="009F1CFA" w:rsidRDefault="009F1CFA" w:rsidP="00E82617">
      <w:pPr>
        <w:pStyle w:val="Bulletlist1"/>
      </w:pPr>
      <w:r>
        <w:t xml:space="preserve">Records of such doses are made and kept for a specified period for each such person. The Regulations also include requirements for medical surveillance and investigation, notification and dose limitation in the event of overexposures. </w:t>
      </w:r>
    </w:p>
    <w:p w14:paraId="0FCC9BCD" w14:textId="5813D1B5" w:rsidR="0002469F" w:rsidRDefault="0002469F" w:rsidP="00801462">
      <w:pPr>
        <w:pStyle w:val="Heading2"/>
      </w:pPr>
      <w:bookmarkStart w:id="16" w:name="_Toc113825178"/>
      <w:r>
        <w:t>Part 6 (</w:t>
      </w:r>
      <w:r w:rsidRPr="00F03867">
        <w:t xml:space="preserve">Arrangements for the Control of Radioactive Substances, Articles and Equipment - Regulations 28-32 </w:t>
      </w:r>
      <w:r w:rsidR="00D85448">
        <w:t>and</w:t>
      </w:r>
      <w:r w:rsidRPr="00F03867">
        <w:t xml:space="preserve"> 34)</w:t>
      </w:r>
      <w:bookmarkEnd w:id="16"/>
      <w:r w:rsidRPr="00F03867">
        <w:t xml:space="preserve"> </w:t>
      </w:r>
    </w:p>
    <w:p w14:paraId="2753FAB8" w14:textId="2CCA42D9" w:rsidR="00A50F25" w:rsidRPr="0009411D" w:rsidRDefault="00A50F25" w:rsidP="00801462">
      <w:pPr>
        <w:pStyle w:val="F9-Paragraph"/>
      </w:pPr>
      <w:r w:rsidRPr="0009411D">
        <w:t>Th</w:t>
      </w:r>
      <w:r>
        <w:t>e</w:t>
      </w:r>
      <w:r w:rsidRPr="0009411D">
        <w:t xml:space="preserve"> </w:t>
      </w:r>
      <w:r>
        <w:t>Regulations:</w:t>
      </w:r>
      <w:r w:rsidR="00E82617">
        <w:t xml:space="preserve"> </w:t>
      </w:r>
    </w:p>
    <w:p w14:paraId="5BC624E8" w14:textId="77777777" w:rsidR="00A50F25" w:rsidRDefault="00A50F25" w:rsidP="00E82617">
      <w:pPr>
        <w:pStyle w:val="Bulletlist1"/>
      </w:pPr>
      <w:r>
        <w:t xml:space="preserve">Require that where a radioactive substance is to be used as a source of ionising radiation, it must, whenever reasonably practicable, be in the form of a sealed source. </w:t>
      </w:r>
    </w:p>
    <w:p w14:paraId="5B82BDBC" w14:textId="77777777" w:rsidR="00A50F25" w:rsidRDefault="00A50F25" w:rsidP="00E82617">
      <w:pPr>
        <w:pStyle w:val="Bulletlist1"/>
      </w:pPr>
      <w:r>
        <w:t xml:space="preserve">Require any articles embodying or containing radioactive substances to be suitably designed, constructed, maintained and tested. </w:t>
      </w:r>
    </w:p>
    <w:p w14:paraId="41B5ACE3" w14:textId="77777777" w:rsidR="00A50F25" w:rsidRDefault="00A50F25" w:rsidP="00E82617">
      <w:pPr>
        <w:pStyle w:val="Bulletlist1"/>
      </w:pPr>
      <w:r>
        <w:t xml:space="preserve">Cover the accounting for, keeping and moving of radioactive substances and require that incidents in which more than specified quantities of radioactive substances are spilt, released lost or stolen be notified to the appropriate authority, which for </w:t>
      </w:r>
      <w:r w:rsidRPr="005B5104">
        <w:t>activit</w:t>
      </w:r>
      <w:r>
        <w:t>ies</w:t>
      </w:r>
      <w:r w:rsidRPr="005B5104">
        <w:t xml:space="preserve"> carried out on any nuclear premises</w:t>
      </w:r>
      <w:r>
        <w:t xml:space="preserve"> is ONR. </w:t>
      </w:r>
    </w:p>
    <w:p w14:paraId="71B66744" w14:textId="77777777" w:rsidR="00A50F25" w:rsidRDefault="00A50F25" w:rsidP="00E82617">
      <w:pPr>
        <w:pStyle w:val="Bulletlist1"/>
      </w:pPr>
      <w:r>
        <w:t>Require that radioactive substances are kept in a suitable receptacle within a suitable store and are kept in a suitable receptacle, suitably labelled, while it is being moved).</w:t>
      </w:r>
    </w:p>
    <w:p w14:paraId="7DA47DA2" w14:textId="77777777" w:rsidR="00A50F25" w:rsidRDefault="00A50F25" w:rsidP="00E82617">
      <w:pPr>
        <w:pStyle w:val="Bulletlist1"/>
      </w:pPr>
      <w:r>
        <w:t xml:space="preserve">Impose duties on manufacturers, etc. and installers of articles for use in work with ionising radiation to ensure that such articles are designed, constructed and installed to restrict, so far as is reasonably practicable, exposure to ionising radiation. </w:t>
      </w:r>
    </w:p>
    <w:p w14:paraId="2A749947" w14:textId="77777777" w:rsidR="00A50F25" w:rsidRDefault="00A50F25" w:rsidP="00E82617">
      <w:pPr>
        <w:pStyle w:val="Bulletlist1"/>
      </w:pPr>
      <w:r>
        <w:t xml:space="preserve">Prohibit interference with sources of ionising radiation. </w:t>
      </w:r>
    </w:p>
    <w:p w14:paraId="4FA45933" w14:textId="77777777" w:rsidR="00D57AD8" w:rsidRDefault="00D57AD8" w:rsidP="00801462">
      <w:pPr>
        <w:pStyle w:val="Heading2"/>
      </w:pPr>
      <w:bookmarkStart w:id="17" w:name="_Toc113825179"/>
      <w:r w:rsidRPr="00AE7174">
        <w:lastRenderedPageBreak/>
        <w:t>Part 7 (Duties of employees and miscellaneous - Regulations 35-43)</w:t>
      </w:r>
      <w:bookmarkEnd w:id="17"/>
      <w:r w:rsidRPr="00AE7174">
        <w:t xml:space="preserve"> </w:t>
      </w:r>
    </w:p>
    <w:p w14:paraId="294541C2" w14:textId="77777777" w:rsidR="000662AC" w:rsidRPr="00DB25EA" w:rsidRDefault="000662AC" w:rsidP="00801462">
      <w:pPr>
        <w:pStyle w:val="F9-Paragraph"/>
      </w:pPr>
      <w:r w:rsidRPr="00DB25EA">
        <w:t xml:space="preserve">The Regulations impose duties upon employees engaged in carrying out work with ionising radiation and: </w:t>
      </w:r>
    </w:p>
    <w:p w14:paraId="60F880FF" w14:textId="77777777" w:rsidR="000662AC" w:rsidRDefault="000662AC" w:rsidP="00E82617">
      <w:pPr>
        <w:pStyle w:val="Bulletlist1"/>
      </w:pPr>
      <w:r>
        <w:t xml:space="preserve">Provide for the approval of dosimetry services by HSE. </w:t>
      </w:r>
    </w:p>
    <w:p w14:paraId="3879A874" w14:textId="77777777" w:rsidR="000662AC" w:rsidRDefault="000662AC" w:rsidP="00E82617">
      <w:pPr>
        <w:pStyle w:val="Bulletlist1"/>
      </w:pPr>
      <w:r>
        <w:t xml:space="preserve">Provide for a defence on contravention of certain regulations. </w:t>
      </w:r>
    </w:p>
    <w:p w14:paraId="2E40409C" w14:textId="77777777" w:rsidR="000662AC" w:rsidRDefault="000662AC" w:rsidP="00E82617">
      <w:pPr>
        <w:pStyle w:val="Bulletlist1"/>
      </w:pPr>
      <w:r>
        <w:t xml:space="preserve">Provide for exemptions to be granted by HSE/ONR. </w:t>
      </w:r>
    </w:p>
    <w:p w14:paraId="71FB6BAC" w14:textId="77777777" w:rsidR="000662AC" w:rsidRDefault="000662AC" w:rsidP="00E82617">
      <w:pPr>
        <w:pStyle w:val="Bulletlist1"/>
      </w:pPr>
      <w:r>
        <w:t xml:space="preserve">Extend the provision of the regulations outside Great Britain. </w:t>
      </w:r>
    </w:p>
    <w:p w14:paraId="555E9EDE" w14:textId="77777777" w:rsidR="000662AC" w:rsidRDefault="000662AC" w:rsidP="00E82617">
      <w:pPr>
        <w:pStyle w:val="Bulletlist1"/>
      </w:pPr>
      <w:r>
        <w:t xml:space="preserve">Contain transitional provisions. </w:t>
      </w:r>
    </w:p>
    <w:p w14:paraId="2A018E61" w14:textId="54BD1405" w:rsidR="000662AC" w:rsidRDefault="000662AC" w:rsidP="00E82617">
      <w:pPr>
        <w:pStyle w:val="Bulletlist1"/>
      </w:pPr>
      <w:r>
        <w:t>Introduce modifications relating to the Ministry of Defence</w:t>
      </w:r>
      <w:r w:rsidR="00104AAE">
        <w:t xml:space="preserve"> (MoD)</w:t>
      </w:r>
      <w:r>
        <w:t>; and</w:t>
      </w:r>
    </w:p>
    <w:p w14:paraId="18BFF004" w14:textId="77777777" w:rsidR="000662AC" w:rsidRDefault="000662AC" w:rsidP="00E82617">
      <w:pPr>
        <w:pStyle w:val="Bulletlist1"/>
      </w:pPr>
      <w:r>
        <w:t>Require the Secretary of State to carry out and publish a review of the regulatory provision provided by the IRR17.</w:t>
      </w:r>
    </w:p>
    <w:p w14:paraId="47623314" w14:textId="77777777" w:rsidR="008156F8" w:rsidRDefault="008156F8" w:rsidP="00801462">
      <w:pPr>
        <w:pStyle w:val="F9-Paragraph"/>
        <w:numPr>
          <w:ilvl w:val="0"/>
          <w:numId w:val="0"/>
        </w:numPr>
        <w:ind w:left="851"/>
        <w:sectPr w:rsidR="008156F8" w:rsidSect="00801462">
          <w:pgSz w:w="11906" w:h="16838" w:code="9"/>
          <w:pgMar w:top="1440" w:right="1440" w:bottom="1440" w:left="1440" w:header="397" w:footer="397" w:gutter="0"/>
          <w:cols w:space="312"/>
          <w:docGrid w:linePitch="360"/>
        </w:sectPr>
      </w:pPr>
    </w:p>
    <w:p w14:paraId="64ED1E7D" w14:textId="77777777" w:rsidR="00801462" w:rsidRDefault="00801462" w:rsidP="00E82617">
      <w:pPr>
        <w:pStyle w:val="Heading1"/>
        <w:sectPr w:rsidR="00801462" w:rsidSect="00801462">
          <w:type w:val="continuous"/>
          <w:pgSz w:w="11906" w:h="16838" w:code="9"/>
          <w:pgMar w:top="1440" w:right="1440" w:bottom="1440" w:left="1440" w:header="397" w:footer="397" w:gutter="0"/>
          <w:cols w:space="312"/>
          <w:docGrid w:linePitch="360"/>
        </w:sectPr>
      </w:pPr>
    </w:p>
    <w:p w14:paraId="41C3DA1C" w14:textId="4F19E013" w:rsidR="00D60BCB" w:rsidRPr="00E82617" w:rsidRDefault="00D60BCB" w:rsidP="00E82617">
      <w:pPr>
        <w:pStyle w:val="Heading1"/>
      </w:pPr>
      <w:bookmarkStart w:id="18" w:name="_Toc160442157"/>
      <w:bookmarkStart w:id="19" w:name="_Ref160708993"/>
      <w:r w:rsidRPr="00E82617">
        <w:lastRenderedPageBreak/>
        <w:t>Guidance on Inspection of Arrangements and their Implementation</w:t>
      </w:r>
      <w:bookmarkEnd w:id="18"/>
      <w:bookmarkEnd w:id="19"/>
    </w:p>
    <w:p w14:paraId="73E24209" w14:textId="2B7466E3" w:rsidR="00010477" w:rsidRDefault="00A3616B" w:rsidP="00801462">
      <w:pPr>
        <w:pStyle w:val="F9-Paragraph"/>
      </w:pPr>
      <w:r>
        <w:t>This section</w:t>
      </w:r>
      <w:r w:rsidR="00010477">
        <w:t xml:space="preserve"> assist</w:t>
      </w:r>
      <w:r>
        <w:t>s</w:t>
      </w:r>
      <w:r w:rsidR="00010477">
        <w:t xml:space="preserve"> inspectors in judging the adequacy of the dutyholder’s arrangements. The following list is neither exclusive, nor exhaustive, and will be subject to review and revision in the light of operational experience. It does, however, provide a list of aspects of IRR17 that can be examined during routine inspections.</w:t>
      </w:r>
    </w:p>
    <w:p w14:paraId="4A0C5425" w14:textId="77777777" w:rsidR="00010477" w:rsidRDefault="00010477" w:rsidP="00801462">
      <w:pPr>
        <w:pStyle w:val="F9-Paragraph"/>
      </w:pPr>
      <w:r>
        <w:t>Check that adequate arrangements are in place and procedures have been made to demonstrate compliance with IRR17. Check that these arrangements are implemented by the dutyholder.</w:t>
      </w:r>
    </w:p>
    <w:p w14:paraId="5604F977" w14:textId="77777777" w:rsidR="00010477" w:rsidRDefault="00010477" w:rsidP="00801462">
      <w:pPr>
        <w:pStyle w:val="F9-Paragraph"/>
      </w:pPr>
      <w:r>
        <w:t>Examine the procedures documentation layout and check that it is consistent. Review the procedures to establish validity, whether any changes have been made since the last review and whether the identified responsible persons are correct. Note whether instructions, methods and quality assurance requirements claimed in procedures have been followed and whether any changes that have been made have been correctly incorporated and validated.</w:t>
      </w:r>
    </w:p>
    <w:p w14:paraId="17E324E5" w14:textId="77777777" w:rsidR="00010477" w:rsidRDefault="00010477" w:rsidP="00801462">
      <w:pPr>
        <w:pStyle w:val="F9-Paragraph"/>
      </w:pPr>
      <w:r>
        <w:t xml:space="preserve">Employers, should be able to refer to documentation showing how they discharge their duties under IRR17 including: </w:t>
      </w:r>
    </w:p>
    <w:p w14:paraId="000B36CB" w14:textId="77777777" w:rsidR="00010477" w:rsidRDefault="00010477" w:rsidP="00E82617">
      <w:pPr>
        <w:pStyle w:val="Bulletlist1"/>
      </w:pPr>
      <w:r>
        <w:t xml:space="preserve">Radiation Risk Assessments (Regulation 8) </w:t>
      </w:r>
    </w:p>
    <w:p w14:paraId="4941B5CE" w14:textId="77777777" w:rsidR="00010477" w:rsidRDefault="00010477" w:rsidP="00E82617">
      <w:pPr>
        <w:pStyle w:val="Bulletlist1"/>
      </w:pPr>
      <w:r>
        <w:t xml:space="preserve">Restriction of Exposure SFAIRP (Regulation 9) </w:t>
      </w:r>
    </w:p>
    <w:p w14:paraId="78E8722E" w14:textId="77777777" w:rsidR="00010477" w:rsidRDefault="00010477" w:rsidP="00E82617">
      <w:pPr>
        <w:pStyle w:val="Bulletlist1"/>
      </w:pPr>
      <w:r>
        <w:t xml:space="preserve">Provision of PPE (Regulation 10) </w:t>
      </w:r>
    </w:p>
    <w:p w14:paraId="08714E18" w14:textId="77777777" w:rsidR="00010477" w:rsidRDefault="00010477" w:rsidP="00E82617">
      <w:pPr>
        <w:pStyle w:val="Bulletlist1"/>
      </w:pPr>
      <w:r>
        <w:t xml:space="preserve">Contingency Plans (Regulation 13) </w:t>
      </w:r>
    </w:p>
    <w:p w14:paraId="7DCD9A19" w14:textId="77777777" w:rsidR="00010477" w:rsidRDefault="00010477" w:rsidP="00E82617">
      <w:pPr>
        <w:pStyle w:val="Bulletlist1"/>
      </w:pPr>
      <w:r>
        <w:t xml:space="preserve">Appointment of a Radiation Protection Adviser (Regulation 14) </w:t>
      </w:r>
    </w:p>
    <w:p w14:paraId="539DB7CD" w14:textId="77777777" w:rsidR="00010477" w:rsidRDefault="00010477" w:rsidP="00E82617">
      <w:pPr>
        <w:pStyle w:val="Bulletlist1"/>
      </w:pPr>
      <w:r>
        <w:t xml:space="preserve">Local Rules and Appointment of Radiation Protection Supervisors (Regulation 18) </w:t>
      </w:r>
    </w:p>
    <w:p w14:paraId="64A12417" w14:textId="77777777" w:rsidR="00010477" w:rsidRDefault="00010477" w:rsidP="00E82617">
      <w:pPr>
        <w:pStyle w:val="Bulletlist1"/>
      </w:pPr>
      <w:r>
        <w:t xml:space="preserve">Arrangements with one or more Approved Dosimetry Service (ADS) for Dose Assessment and Recording (Regulation 22) </w:t>
      </w:r>
    </w:p>
    <w:p w14:paraId="14F2606C" w14:textId="77777777" w:rsidR="00010477" w:rsidRDefault="00010477" w:rsidP="00E82617">
      <w:pPr>
        <w:pStyle w:val="Bulletlist1"/>
      </w:pPr>
      <w:r>
        <w:t xml:space="preserve">Arrangements for Medical Surveillance of Classified Persons (Regulation 25) </w:t>
      </w:r>
    </w:p>
    <w:p w14:paraId="3169CF73" w14:textId="77777777" w:rsidR="00010477" w:rsidRDefault="00010477" w:rsidP="00E82617">
      <w:pPr>
        <w:pStyle w:val="Bulletlist1"/>
      </w:pPr>
      <w:r>
        <w:t xml:space="preserve">Control of Radioactive Substances (Regulations 28 - 30) </w:t>
      </w:r>
    </w:p>
    <w:p w14:paraId="452B1D2F" w14:textId="23F6134B" w:rsidR="00010477" w:rsidRDefault="00010477" w:rsidP="00E82617">
      <w:pPr>
        <w:pStyle w:val="Bulletlist1"/>
      </w:pPr>
      <w:r>
        <w:t xml:space="preserve">Investigations and Notifications (Regulations 26 </w:t>
      </w:r>
      <w:r w:rsidR="00D85448">
        <w:t>and</w:t>
      </w:r>
      <w:r>
        <w:t xml:space="preserve"> 31)</w:t>
      </w:r>
    </w:p>
    <w:p w14:paraId="220B7BA1" w14:textId="77777777" w:rsidR="00010477" w:rsidRPr="002F40ED" w:rsidRDefault="00010477" w:rsidP="00801462">
      <w:pPr>
        <w:pStyle w:val="F9-Paragraph"/>
      </w:pPr>
      <w:r>
        <w:lastRenderedPageBreak/>
        <w:t>Dutyholder</w:t>
      </w:r>
      <w:r w:rsidRPr="002F40ED">
        <w:t xml:space="preserve">s often refer to a compliance matrix, which sets out the procedures and documents that secure compliance with each </w:t>
      </w:r>
      <w:r>
        <w:t>r</w:t>
      </w:r>
      <w:r w:rsidRPr="002F40ED">
        <w:t>egulation, together with the person responsible. For</w:t>
      </w:r>
      <w:r>
        <w:t xml:space="preserve"> a</w:t>
      </w:r>
      <w:r w:rsidRPr="002F40ED">
        <w:t xml:space="preserve"> nuclear licensed site, such a matrix is likely to be similar to that for compliance with nuclear site licence conditions. </w:t>
      </w:r>
    </w:p>
    <w:p w14:paraId="2D928404" w14:textId="5A8E0AA3" w:rsidR="00010477" w:rsidRPr="002124EF" w:rsidRDefault="00010477" w:rsidP="00801462">
      <w:pPr>
        <w:pStyle w:val="F9-Paragraph"/>
      </w:pPr>
      <w:r>
        <w:t>Dutyholder</w:t>
      </w:r>
      <w:r w:rsidRPr="002124EF">
        <w:t>’s arrangements are often set out in generic rules (</w:t>
      </w:r>
      <w:r w:rsidR="00DB3A43">
        <w:t>for example,</w:t>
      </w:r>
      <w:r w:rsidRPr="002124EF">
        <w:t xml:space="preserve"> "Radiological Safety Rules") that are intended to deliver compliance with IRR17. These are sometimes produced by the </w:t>
      </w:r>
      <w:r>
        <w:t xml:space="preserve">dutyholder </w:t>
      </w:r>
      <w:r w:rsidRPr="002124EF">
        <w:t>centrally and implemented at each site via lower tier procedures</w:t>
      </w:r>
      <w:r>
        <w:t>/</w:t>
      </w:r>
      <w:r w:rsidRPr="002124EF">
        <w:t xml:space="preserve">instructions. Inspectors should seek to ensure that such documents are included in arrangements for document control and are regularly reviewed to reflect the requirements of IRR17. </w:t>
      </w:r>
    </w:p>
    <w:p w14:paraId="68DF4D97" w14:textId="77777777" w:rsidR="00010477" w:rsidRPr="00151497" w:rsidRDefault="00010477" w:rsidP="00801462">
      <w:pPr>
        <w:pStyle w:val="F9-Paragraph"/>
      </w:pPr>
      <w:r w:rsidRPr="00151497">
        <w:t xml:space="preserve">It is for inspectors to apply their experience and discretion to determine the extent and depth of a particular inspection, taking due account of several factors such as safety significance, complexity and technical specialism. </w:t>
      </w:r>
    </w:p>
    <w:p w14:paraId="59B08647" w14:textId="6C61F763" w:rsidR="00010477" w:rsidRPr="00BF3C50" w:rsidRDefault="00010477" w:rsidP="00801462">
      <w:pPr>
        <w:pStyle w:val="F9-Paragraph"/>
      </w:pPr>
      <w:r w:rsidRPr="00BF3C50">
        <w:t xml:space="preserve">Guidance is given here on some of the key requirements. In deciding which relevant arrangements to sample, inspectors should consider reported information, events or previous enforcement action taken on the </w:t>
      </w:r>
      <w:r>
        <w:t>dutyholder</w:t>
      </w:r>
      <w:r w:rsidRPr="00BF3C50">
        <w:t xml:space="preserve">, and, where appropriate, the findings of related licence compliance inspections </w:t>
      </w:r>
      <w:r w:rsidR="00DB3A43">
        <w:t>(for example,</w:t>
      </w:r>
      <w:r w:rsidRPr="00BF3C50">
        <w:t xml:space="preserve"> LC 8 - Warning Notices; LC 11 - Emergency Arrangements; LC 12 - DAPs and SQEPs; LC 28 – Examination, Inspection, Maintenance and Testing). </w:t>
      </w:r>
    </w:p>
    <w:p w14:paraId="641C2543" w14:textId="706DD8A9" w:rsidR="00010477" w:rsidRPr="008A3E85" w:rsidRDefault="00010477" w:rsidP="00801462">
      <w:pPr>
        <w:pStyle w:val="F9-Paragraph"/>
      </w:pPr>
      <w:r w:rsidRPr="008A3E85">
        <w:t xml:space="preserve">A range of HSE guidance on specific aspects of IRR17 is available </w:t>
      </w:r>
      <w:r w:rsidR="00D035E4">
        <w:br/>
      </w:r>
      <w:r w:rsidR="00DB3A43">
        <w:t>(for example,</w:t>
      </w:r>
      <w:r w:rsidRPr="008A3E85">
        <w:t xml:space="preserve"> via the </w:t>
      </w:r>
      <w:hyperlink r:id="rId20" w:history="1">
        <w:r w:rsidRPr="00DB3A43">
          <w:rPr>
            <w:rStyle w:val="Hyperlink"/>
          </w:rPr>
          <w:t>HSE website</w:t>
        </w:r>
      </w:hyperlink>
      <w:r w:rsidR="00DB3A43">
        <w:t>)</w:t>
      </w:r>
      <w:r w:rsidRPr="008A3E85">
        <w:t xml:space="preserve">. </w:t>
      </w:r>
      <w:r>
        <w:t>ONR</w:t>
      </w:r>
      <w:r w:rsidRPr="008A3E85">
        <w:t xml:space="preserve"> inspectors should be aware of and follow this guidance. </w:t>
      </w:r>
    </w:p>
    <w:p w14:paraId="26CE6285" w14:textId="5D057C14" w:rsidR="00010477" w:rsidRDefault="00010477" w:rsidP="00801462">
      <w:pPr>
        <w:pStyle w:val="F9-Paragraph"/>
      </w:pPr>
      <w:r w:rsidRPr="00AF4291">
        <w:t xml:space="preserve">Where inspection indicates that a </w:t>
      </w:r>
      <w:r>
        <w:t>dutyholder</w:t>
      </w:r>
      <w:r w:rsidRPr="00AF4291">
        <w:t>’s arrangements fall significantly short of IRR17 requirements, and especially where enforcement action appears to be warranted under the Enforcement Management Model</w:t>
      </w:r>
      <w:r>
        <w:t xml:space="preserve"> </w:t>
      </w:r>
      <w:r w:rsidRPr="00AF4291">
        <w:t>(EMM)</w:t>
      </w:r>
      <w:r>
        <w:t>,</w:t>
      </w:r>
      <w:r w:rsidRPr="00AF4291">
        <w:t xml:space="preserve"> the inspector should seek advice from a specialist RP inspector.</w:t>
      </w:r>
      <w:r>
        <w:t xml:space="preserve"> Examples of relevant formal enforcement action taken by ONR are provided in </w:t>
      </w:r>
      <w:hyperlink w:anchor="_Appendix_2_–" w:history="1">
        <w:r w:rsidRPr="00CF0302">
          <w:rPr>
            <w:rStyle w:val="Hyperlink"/>
          </w:rPr>
          <w:t>Appendix 2</w:t>
        </w:r>
      </w:hyperlink>
      <w:r>
        <w:t>.</w:t>
      </w:r>
    </w:p>
    <w:p w14:paraId="43000487" w14:textId="77777777" w:rsidR="00010477" w:rsidRPr="00801462" w:rsidRDefault="00010477" w:rsidP="00801462">
      <w:pPr>
        <w:pStyle w:val="Heading2"/>
      </w:pPr>
      <w:bookmarkStart w:id="20" w:name="_Toc113825181"/>
      <w:r w:rsidRPr="00801462">
        <w:t>Topics likely to be suitable for planned compliance inspection</w:t>
      </w:r>
      <w:bookmarkEnd w:id="20"/>
    </w:p>
    <w:p w14:paraId="72BA9997" w14:textId="77777777" w:rsidR="00010477" w:rsidRDefault="00010477" w:rsidP="00801462">
      <w:pPr>
        <w:pStyle w:val="Heading3"/>
      </w:pPr>
      <w:r>
        <w:t>Regulatory Duties</w:t>
      </w:r>
    </w:p>
    <w:p w14:paraId="7BA31AEE" w14:textId="2A09FD9E" w:rsidR="00010477" w:rsidRDefault="00010477" w:rsidP="00801462">
      <w:pPr>
        <w:pStyle w:val="F9-Paragraph"/>
      </w:pPr>
      <w:r>
        <w:t>There are additional duties on those employers who carry out work with ionising radiation. For example, on a nuclear site there could be employers who are not undertaking practices with ionising radiation</w:t>
      </w:r>
      <w:r w:rsidR="00CF0302">
        <w:t xml:space="preserve"> for example,</w:t>
      </w:r>
      <w:r>
        <w:t xml:space="preserve"> cleaning contractors. </w:t>
      </w:r>
    </w:p>
    <w:p w14:paraId="3B4D1E03" w14:textId="718816E1" w:rsidR="00010477" w:rsidRDefault="00010477" w:rsidP="00801462">
      <w:pPr>
        <w:pStyle w:val="F9-Paragraph"/>
      </w:pPr>
      <w:r>
        <w:lastRenderedPageBreak/>
        <w:t>The IRR17 duties on the employer are also imposed on the holder of a nuclear site licence, as far as the work relates to the licensed site (Regulation 4 (3)). ONR have taken the view that the employers under consideration here include contractors and visiting employers to a licensee's site, thereby placing a duty on the licensee to ensure that the work undertaken by these employers is compliant with any relevant duty under the IRR17.</w:t>
      </w:r>
      <w:r w:rsidR="00E82617">
        <w:t xml:space="preserve"> </w:t>
      </w:r>
      <w:r>
        <w:t>However, it is recommended that legal advice is taken on this interpretation, prior to taking any enforcement action under Regulation 4(3) for an alleged breach by a Licensee of an IRR17 duty that, in the first instance, is a duty on a contractor or a visiting employer to its site.</w:t>
      </w:r>
    </w:p>
    <w:p w14:paraId="1885352E" w14:textId="625D7FAA" w:rsidR="00010477" w:rsidRDefault="00010477" w:rsidP="00801462">
      <w:pPr>
        <w:pStyle w:val="F9-Paragraph"/>
      </w:pPr>
      <w:r>
        <w:t xml:space="preserve">The Licensee (a corporate body) normally appoints individuals to specific posts, defined in their corporate arrangements or in regulations, with specific responsibilities for carrying out the regulatory duties on behalf of the corporate body. At nuclear licensed sites, the duties of the Employer are normally discharged by the most senior person on the site </w:t>
      </w:r>
      <w:r w:rsidR="005C4D68">
        <w:br/>
      </w:r>
      <w:r>
        <w:t xml:space="preserve">(Site Director, Station Manager, etc.) delegated as appropriate through the management organisation structure. </w:t>
      </w:r>
    </w:p>
    <w:p w14:paraId="4955E241" w14:textId="578B6744" w:rsidR="00010477" w:rsidRDefault="00010477" w:rsidP="00801462">
      <w:pPr>
        <w:pStyle w:val="F9-Paragraph"/>
      </w:pPr>
      <w:r>
        <w:t xml:space="preserve">Inspectors should consider holding discussions with dutyholders - notably, Nuclear Site Licensees, site operators, employers </w:t>
      </w:r>
      <w:r w:rsidR="00DB3A43">
        <w:t>(for example,</w:t>
      </w:r>
      <w:r>
        <w:t xml:space="preserve"> contractors), transport dutyholders and employees, as well as RPAs and RPSs, to ensure that they understand their duties under the regulations. </w:t>
      </w:r>
    </w:p>
    <w:p w14:paraId="7ED5A875" w14:textId="77777777" w:rsidR="00010477" w:rsidRDefault="00010477" w:rsidP="00801462">
      <w:pPr>
        <w:pStyle w:val="F9-Paragraph"/>
      </w:pPr>
      <w:r>
        <w:t xml:space="preserve">Inspectors should discuss the dutyholder’s own arrangements for regularly auditing (monitoring and reviewing) </w:t>
      </w:r>
      <w:r w:rsidRPr="005861E2">
        <w:t xml:space="preserve">(as per Management of Health and Safety at Work Regulations 1999, Regulation 5) </w:t>
      </w:r>
      <w:r>
        <w:t>to ensure effective compliance with the duties imposed by IRR17.</w:t>
      </w:r>
    </w:p>
    <w:p w14:paraId="2829E239" w14:textId="0F94D305" w:rsidR="00010477" w:rsidRDefault="00010477" w:rsidP="00801462">
      <w:pPr>
        <w:pStyle w:val="Heading3"/>
      </w:pPr>
      <w:r>
        <w:t>The Employer</w:t>
      </w:r>
    </w:p>
    <w:p w14:paraId="69D87A46" w14:textId="77777777" w:rsidR="00010477" w:rsidRDefault="00010477" w:rsidP="00801462">
      <w:pPr>
        <w:pStyle w:val="F9-Paragraph"/>
      </w:pPr>
      <w:r>
        <w:t xml:space="preserve">It is suggested that inspections include an interview with the appropriate person(s) identified in the corporate arrangements to confirm that they accept and understand their regulatory duties and responsibilities under the Regulations. </w:t>
      </w:r>
    </w:p>
    <w:p w14:paraId="30D7B9E7" w14:textId="77777777" w:rsidR="00010477" w:rsidRDefault="00010477" w:rsidP="00801462">
      <w:pPr>
        <w:pStyle w:val="F9-Paragraph"/>
      </w:pPr>
      <w:r>
        <w:t xml:space="preserve">Copies of appointment letters for Radiation Protection Advisers and Radiation Protection Supervisors should be available and should include the scope of their appointment. </w:t>
      </w:r>
    </w:p>
    <w:p w14:paraId="5F03B107" w14:textId="77777777" w:rsidR="00010477" w:rsidRDefault="00010477" w:rsidP="00801462">
      <w:pPr>
        <w:pStyle w:val="F9-Paragraph"/>
      </w:pPr>
      <w:r>
        <w:t>The appropriate person(s) should be able to demonstrate that they have sought advice from a number of sources including their appointed RPA(s), and where appropriate, their professional health physicists and the nuclear safety committee.</w:t>
      </w:r>
    </w:p>
    <w:p w14:paraId="2BAB38C7" w14:textId="5C534CF2" w:rsidR="00010477" w:rsidRDefault="00010477" w:rsidP="00801462">
      <w:pPr>
        <w:pStyle w:val="F9-Paragraph"/>
      </w:pPr>
      <w:r>
        <w:t xml:space="preserve">All employers have responsibilities under IRR17 for dose investigation (Regulation 9 (8)), dose limitation (Regulation 12), training, etc. (Regulation 15), co-operation between employers (Regulation 16) and classification/ monitoring (Regulations 21 - 25). </w:t>
      </w:r>
    </w:p>
    <w:p w14:paraId="62ADFEF6" w14:textId="77777777" w:rsidR="00010477" w:rsidRDefault="00010477" w:rsidP="00801462">
      <w:pPr>
        <w:pStyle w:val="F9-Paragraph"/>
      </w:pPr>
      <w:r>
        <w:lastRenderedPageBreak/>
        <w:t>Additional duties are placed on those in control of, or who designate, radiological areas (Regulations 17 and 19).</w:t>
      </w:r>
    </w:p>
    <w:p w14:paraId="481B06F2" w14:textId="77777777" w:rsidR="00010477" w:rsidRDefault="00010477" w:rsidP="00801462">
      <w:pPr>
        <w:pStyle w:val="F9-Paragraph"/>
      </w:pPr>
      <w:r>
        <w:t xml:space="preserve">Inspectors may consider interviewing contractor’s staff, to ensure that adequate arrangements are in place for co-operation with the licensee and for discharge of these responsibilities. </w:t>
      </w:r>
    </w:p>
    <w:p w14:paraId="53424246" w14:textId="77777777" w:rsidR="00010477" w:rsidRDefault="00010477" w:rsidP="00801462">
      <w:pPr>
        <w:pStyle w:val="Heading3"/>
      </w:pPr>
      <w:r>
        <w:t>The Nuclear Site Licensee</w:t>
      </w:r>
    </w:p>
    <w:p w14:paraId="2FF54FFF" w14:textId="605851B3" w:rsidR="00010477" w:rsidRDefault="00010477" w:rsidP="00801462">
      <w:pPr>
        <w:pStyle w:val="F9-Paragraph"/>
      </w:pPr>
      <w:r w:rsidRPr="00BE1C1E">
        <w:t xml:space="preserve">Nuclear site safety inspectors may choose to confirm that the licensee has adequate arrangements in place to ensure that all duties under IRR17 are discharged in relation to contractors working on the site. For example, the licensee should have arrangements in place to ensure that contractors working on the site are given adequate instruction, information and training </w:t>
      </w:r>
      <w:r w:rsidR="00DB3A43">
        <w:t>(for example,</w:t>
      </w:r>
      <w:r w:rsidRPr="00BE1C1E">
        <w:t xml:space="preserve"> via induction training) and for ensuring that contractors are classified, as appropriate, for the purposes of dose assessment and recording. </w:t>
      </w:r>
    </w:p>
    <w:p w14:paraId="433F44E9" w14:textId="77777777" w:rsidR="00010477" w:rsidRDefault="00010477" w:rsidP="00801462">
      <w:pPr>
        <w:pStyle w:val="Heading3"/>
      </w:pPr>
      <w:r>
        <w:t>The Employee</w:t>
      </w:r>
    </w:p>
    <w:p w14:paraId="6D436680" w14:textId="77777777" w:rsidR="00010477" w:rsidRPr="004025ED" w:rsidRDefault="00010477" w:rsidP="00801462">
      <w:pPr>
        <w:pStyle w:val="F9-Paragraph"/>
      </w:pPr>
      <w:r w:rsidRPr="004025ED">
        <w:t xml:space="preserve">Inspectors should be aware that employees </w:t>
      </w:r>
      <w:r>
        <w:t xml:space="preserve">themselves </w:t>
      </w:r>
      <w:r w:rsidRPr="004025ED">
        <w:t xml:space="preserve">have the following duties under IRR17 (Regulation 35): </w:t>
      </w:r>
    </w:p>
    <w:p w14:paraId="4DC01DC2" w14:textId="77777777" w:rsidR="00010477" w:rsidRPr="00E82617" w:rsidRDefault="00010477" w:rsidP="00E82617">
      <w:pPr>
        <w:pStyle w:val="Bulletlist1"/>
      </w:pPr>
      <w:r w:rsidRPr="00E82617">
        <w:t>Avoid unnecessary exposure to themselves and other persons.</w:t>
      </w:r>
    </w:p>
    <w:p w14:paraId="5E426C9F" w14:textId="77777777" w:rsidR="00010477" w:rsidRPr="00E82617" w:rsidRDefault="00010477" w:rsidP="00E82617">
      <w:pPr>
        <w:pStyle w:val="Bulletlist1"/>
      </w:pPr>
      <w:r w:rsidRPr="00E82617">
        <w:t>Make proper use and look after PPE.</w:t>
      </w:r>
    </w:p>
    <w:p w14:paraId="354E051A" w14:textId="77777777" w:rsidR="00010477" w:rsidRPr="00E82617" w:rsidRDefault="00010477" w:rsidP="00E82617">
      <w:pPr>
        <w:pStyle w:val="Bulletlist1"/>
      </w:pPr>
      <w:r w:rsidRPr="00E82617">
        <w:t>Take care of radiation passbook where issued.</w:t>
      </w:r>
    </w:p>
    <w:p w14:paraId="0D267B28" w14:textId="77777777" w:rsidR="00010477" w:rsidRPr="00E82617" w:rsidRDefault="00010477" w:rsidP="00E82617">
      <w:pPr>
        <w:pStyle w:val="Bulletlist1"/>
      </w:pPr>
      <w:r w:rsidRPr="00E82617">
        <w:t xml:space="preserve">Comply with contingency plans and dose assessment arrangements. </w:t>
      </w:r>
    </w:p>
    <w:p w14:paraId="184F76AA" w14:textId="77777777" w:rsidR="00010477" w:rsidRPr="00E82617" w:rsidRDefault="00010477" w:rsidP="00E82617">
      <w:pPr>
        <w:pStyle w:val="Bulletlist1"/>
      </w:pPr>
      <w:r w:rsidRPr="00E82617">
        <w:t xml:space="preserve">Comply with medical surveillance arrangements. </w:t>
      </w:r>
    </w:p>
    <w:p w14:paraId="3B881606" w14:textId="77777777" w:rsidR="00010477" w:rsidRPr="00E82617" w:rsidRDefault="00010477" w:rsidP="00E82617">
      <w:pPr>
        <w:pStyle w:val="Bulletlist1"/>
      </w:pPr>
      <w:r w:rsidRPr="00E82617">
        <w:t xml:space="preserve">Notify the employer of incidents. </w:t>
      </w:r>
    </w:p>
    <w:p w14:paraId="19503B3E" w14:textId="77777777" w:rsidR="00010477" w:rsidRDefault="00010477" w:rsidP="00801462">
      <w:pPr>
        <w:pStyle w:val="Heading3"/>
      </w:pPr>
      <w:r>
        <w:t>The Radiation Protection Adviser</w:t>
      </w:r>
    </w:p>
    <w:p w14:paraId="35FD710C" w14:textId="77777777" w:rsidR="00010477" w:rsidRDefault="00010477" w:rsidP="00801462">
      <w:pPr>
        <w:pStyle w:val="F9-Paragraph"/>
      </w:pPr>
      <w:r>
        <w:t>On most nuclear sites, the RPA function is provided in-house, typically by one or more members of the radiological protection function on the site. Individuals may be appointed to fulfil only a limited number of RPA responsibilities, with other functions being fulfilled by other appointed individuals (who may or may not be based on the site). All individuals appointed in this way should, between them, cover all the RPA regulatory duties and are sometimes referred to as an "RPA Body". Most contractors working on nuclear sites use the site’s RPA services whilst others, and most transport operators, employ external RPA consultancy services.</w:t>
      </w:r>
    </w:p>
    <w:p w14:paraId="56E3E2E9" w14:textId="77777777" w:rsidR="00E82617" w:rsidRDefault="00E82617" w:rsidP="00801462">
      <w:pPr>
        <w:pStyle w:val="F9-Paragraph"/>
        <w:sectPr w:rsidR="00E82617" w:rsidSect="00801462">
          <w:pgSz w:w="11906" w:h="16838" w:code="9"/>
          <w:pgMar w:top="1440" w:right="1440" w:bottom="1440" w:left="1440" w:header="397" w:footer="397" w:gutter="0"/>
          <w:cols w:space="312"/>
          <w:docGrid w:linePitch="360"/>
        </w:sectPr>
      </w:pPr>
    </w:p>
    <w:p w14:paraId="56E6A3B0" w14:textId="252A20FA" w:rsidR="00010477" w:rsidRDefault="00010477" w:rsidP="00801462">
      <w:pPr>
        <w:pStyle w:val="F9-Paragraph"/>
      </w:pPr>
      <w:r>
        <w:lastRenderedPageBreak/>
        <w:t xml:space="preserve">Suitable and sufficient RPAs must be appointed in writing by the employer and they must be aware of any limitations on the scope of their written appointment. They should hold a valid certificate from an assessing body </w:t>
      </w:r>
      <w:r w:rsidR="00DB3A43">
        <w:t>(for example,</w:t>
      </w:r>
      <w:r>
        <w:t xml:space="preserve"> RPA 2000) or a relevant NVQ. </w:t>
      </w:r>
    </w:p>
    <w:p w14:paraId="692277F8" w14:textId="18853D29" w:rsidR="00010477" w:rsidRDefault="00010477" w:rsidP="00801462">
      <w:pPr>
        <w:pStyle w:val="F9-Paragraph"/>
      </w:pPr>
      <w:r>
        <w:t xml:space="preserve">Frequently an individual appointed as an in-house RPA may have a senior line management role in the organisation and may also have separate regulatory duties </w:t>
      </w:r>
      <w:r w:rsidR="00DB3A43">
        <w:t>(for example,</w:t>
      </w:r>
      <w:r>
        <w:t xml:space="preserve"> as Head of the Approved Dosimetry Service). Inspectors should seek to ensure that such individuals are clear about the scope and delineation of their duties, and that adequate procedures are in place to ensure that an RPA is consulted on those matters set out in Schedule 4 of IRR17: </w:t>
      </w:r>
    </w:p>
    <w:p w14:paraId="6A61478C" w14:textId="77777777" w:rsidR="00010477" w:rsidRPr="00E82617" w:rsidRDefault="00010477" w:rsidP="00E82617">
      <w:pPr>
        <w:pStyle w:val="Bulletlist1"/>
      </w:pPr>
      <w:r w:rsidRPr="00E82617">
        <w:t xml:space="preserve">Implementation of requirements for controlled and supervised areas. </w:t>
      </w:r>
    </w:p>
    <w:p w14:paraId="3102B9A0" w14:textId="77777777" w:rsidR="00010477" w:rsidRPr="00E82617" w:rsidRDefault="00010477" w:rsidP="00E82617">
      <w:pPr>
        <w:pStyle w:val="Bulletlist1"/>
      </w:pPr>
      <w:r w:rsidRPr="00E82617">
        <w:t xml:space="preserve">Installation of new or modified sources of ionising radiation. </w:t>
      </w:r>
    </w:p>
    <w:p w14:paraId="5097FAF4" w14:textId="77777777" w:rsidR="00010477" w:rsidRPr="00E82617" w:rsidRDefault="00010477" w:rsidP="00E82617">
      <w:pPr>
        <w:pStyle w:val="Bulletlist1"/>
      </w:pPr>
      <w:r w:rsidRPr="00E82617">
        <w:t xml:space="preserve">Regular calibration/checking of radiation monitoring equipment. </w:t>
      </w:r>
    </w:p>
    <w:p w14:paraId="71833595" w14:textId="77777777" w:rsidR="00010477" w:rsidRPr="00E82617" w:rsidRDefault="00010477" w:rsidP="00E82617">
      <w:pPr>
        <w:pStyle w:val="Bulletlist1"/>
      </w:pPr>
      <w:r w:rsidRPr="00E82617">
        <w:t xml:space="preserve">Periodic examination of systems to restrict radiation exposure. </w:t>
      </w:r>
    </w:p>
    <w:p w14:paraId="51AB9841" w14:textId="77777777" w:rsidR="00010477" w:rsidRDefault="00010477" w:rsidP="00801462">
      <w:pPr>
        <w:pStyle w:val="F9-Paragraph"/>
      </w:pPr>
      <w:r w:rsidRPr="00636A99">
        <w:t xml:space="preserve">In addition, ONR would expect the </w:t>
      </w:r>
      <w:r>
        <w:t>e</w:t>
      </w:r>
      <w:r w:rsidRPr="00636A99">
        <w:t xml:space="preserve">mployer to consult the RPA on the observance of the </w:t>
      </w:r>
      <w:r>
        <w:t>r</w:t>
      </w:r>
      <w:r w:rsidRPr="00636A99">
        <w:t>egulations in all areas</w:t>
      </w:r>
      <w:r>
        <w:t>.</w:t>
      </w:r>
    </w:p>
    <w:p w14:paraId="02F76F18" w14:textId="77777777" w:rsidR="00010477" w:rsidRDefault="00010477" w:rsidP="00801462">
      <w:pPr>
        <w:pStyle w:val="Heading3"/>
      </w:pPr>
      <w:r>
        <w:t>The Radiation Protection Supervisor</w:t>
      </w:r>
    </w:p>
    <w:p w14:paraId="696D99F3" w14:textId="6052D80B" w:rsidR="00010477" w:rsidRDefault="00010477" w:rsidP="00801462">
      <w:pPr>
        <w:pStyle w:val="F9-Paragraph"/>
      </w:pPr>
      <w:r>
        <w:t xml:space="preserve">The RPS must be appointed by the employer for the purpose of securing compliance with IRR17 with respect to work carried out in an area subject to Local Rules. Contractors may appoint one of their own employees or other suitable person </w:t>
      </w:r>
      <w:r w:rsidR="00DB3A43">
        <w:t>(for example,</w:t>
      </w:r>
      <w:r>
        <w:t xml:space="preserve"> an employee of the licensee or of the site operator) as an RPS. </w:t>
      </w:r>
    </w:p>
    <w:p w14:paraId="2CB7DBE4" w14:textId="77777777" w:rsidR="00010477" w:rsidRDefault="00010477" w:rsidP="00801462">
      <w:pPr>
        <w:pStyle w:val="F9-Paragraph"/>
      </w:pPr>
      <w:r>
        <w:t xml:space="preserve">Some dutyholders appoint staff at team leader level as an RPS, even though they may be based in an area some distance from the area subject to Local Rules. This may be acceptable, so long as adequate control is exercised. If RPSs are appointed at a higher level than the team leader, they still need to be able to personally ensure that personnel comply with the Local Rules. </w:t>
      </w:r>
    </w:p>
    <w:p w14:paraId="247B97CA" w14:textId="77777777" w:rsidR="00010477" w:rsidRDefault="00010477" w:rsidP="00801462">
      <w:pPr>
        <w:pStyle w:val="F9-Paragraph"/>
      </w:pPr>
      <w:r>
        <w:t xml:space="preserve">Inspectors should consider interviewing one or more RPSs. An RPS should be clear about their appointment, have received adequate training, know and understand the requirements of IRR17 and the relevant Local Rules, and understand the precautions to be taken in an emergency. RPSs should command sufficient authority from people working under their supervision. </w:t>
      </w:r>
    </w:p>
    <w:p w14:paraId="347AF1AE" w14:textId="3C1C62D2" w:rsidR="00010477" w:rsidRDefault="00010477" w:rsidP="00801462">
      <w:pPr>
        <w:pStyle w:val="F9-Paragraph"/>
      </w:pPr>
      <w:r>
        <w:t xml:space="preserve">In addition to the advice in the ACoP and Guidance, information on good practice is available in HSE Information Sheet Ionising Radiation Protection Series No. 6, which is available on the </w:t>
      </w:r>
      <w:hyperlink r:id="rId21" w:history="1">
        <w:r w:rsidRPr="00CF0302">
          <w:rPr>
            <w:rStyle w:val="Hyperlink"/>
          </w:rPr>
          <w:t>HSE website</w:t>
        </w:r>
      </w:hyperlink>
      <w:r>
        <w:t xml:space="preserve">. </w:t>
      </w:r>
    </w:p>
    <w:p w14:paraId="7D4BDCBC" w14:textId="77777777" w:rsidR="00801462" w:rsidRDefault="00801462" w:rsidP="00801462">
      <w:pPr>
        <w:pStyle w:val="Heading3"/>
        <w:sectPr w:rsidR="00801462" w:rsidSect="00801462">
          <w:pgSz w:w="11906" w:h="16838" w:code="9"/>
          <w:pgMar w:top="1440" w:right="1440" w:bottom="1440" w:left="1440" w:header="397" w:footer="397" w:gutter="0"/>
          <w:cols w:space="312"/>
          <w:docGrid w:linePitch="360"/>
        </w:sectPr>
      </w:pPr>
    </w:p>
    <w:p w14:paraId="074AF119" w14:textId="77777777" w:rsidR="00010477" w:rsidRDefault="00010477" w:rsidP="00801462">
      <w:pPr>
        <w:pStyle w:val="Heading3"/>
      </w:pPr>
      <w:r w:rsidRPr="00AE2960">
        <w:lastRenderedPageBreak/>
        <w:t>Radiation Risk Assessments (Regulation 8) and Contingency Plans (Regulation 13)</w:t>
      </w:r>
    </w:p>
    <w:p w14:paraId="610FEFAC" w14:textId="77777777" w:rsidR="00010477" w:rsidRDefault="00010477" w:rsidP="00801462">
      <w:pPr>
        <w:pStyle w:val="F9-Paragraph"/>
      </w:pPr>
      <w:r>
        <w:t xml:space="preserve">The employer must carry out a risk assessment, sufficient to show that all hazards with the potential to cause a reasonably foreseeable radiation accident have been identified and the nature and magnitude of the associated risks have been evaluated. </w:t>
      </w:r>
    </w:p>
    <w:p w14:paraId="3B6A7E0A" w14:textId="0952D878" w:rsidR="00010477" w:rsidRDefault="00010477" w:rsidP="00801462">
      <w:pPr>
        <w:pStyle w:val="F9-Paragraph"/>
      </w:pPr>
      <w:r>
        <w:t xml:space="preserve">At nuclear licensed sites, reasonably foreseeable radiation accidents are likely to include, not only the major hazards for which emergency arrangements are in place under Licence Condition 11, but also other hazards </w:t>
      </w:r>
      <w:r w:rsidR="00DB3A43">
        <w:t>(for example,</w:t>
      </w:r>
      <w:r>
        <w:t xml:space="preserve"> those arising from radiography and the use of radioactive solids or solutions that may be spilt in an active laboratory) or chemo toxic hazards, (such as with uranium hexafluoride, where the chemo toxic hazard predominates over the radiological hazard, but both hazards need to be addressed). The employer must take steps to prevent such accidents, and following consultation with the RPA, have prepared a Contingency Plan that seeks to limit the consequences of any such accident. </w:t>
      </w:r>
    </w:p>
    <w:p w14:paraId="7F721654" w14:textId="2E3D9628" w:rsidR="00010477" w:rsidRPr="007C2F9A" w:rsidRDefault="00010477" w:rsidP="00801462">
      <w:pPr>
        <w:pStyle w:val="F9-Paragraph"/>
      </w:pPr>
      <w:r w:rsidRPr="007C2F9A">
        <w:t xml:space="preserve">For transport </w:t>
      </w:r>
      <w:r>
        <w:t>dutyholder</w:t>
      </w:r>
      <w:r w:rsidRPr="007C2F9A">
        <w:t>s</w:t>
      </w:r>
      <w:r w:rsidRPr="005B471C">
        <w:t>,</w:t>
      </w:r>
      <w:r w:rsidRPr="007C2F9A">
        <w:t xml:space="preserve"> assessed accident doses for reasonably foreseeable radiation accidents greater than 1</w:t>
      </w:r>
      <w:r>
        <w:t xml:space="preserve"> </w:t>
      </w:r>
      <w:r w:rsidRPr="007C2F9A">
        <w:t>mSv indicate that a radiation emergency is possible</w:t>
      </w:r>
      <w:r w:rsidRPr="00CF354F">
        <w:t>,</w:t>
      </w:r>
      <w:r w:rsidRPr="007C2F9A">
        <w:t xml:space="preserve"> and a prescriptive CDG09 emergency plan is required to be produced. This plan must also meet the requirements of IRR17 Regulation 13 Contingency Plans. </w:t>
      </w:r>
      <w:r w:rsidRPr="00CF354F">
        <w:t xml:space="preserve">ONR have published additional guidance on producing </w:t>
      </w:r>
      <w:r>
        <w:t>Radiation Risk Assessments (</w:t>
      </w:r>
      <w:r w:rsidRPr="00CF354F">
        <w:t>RRAs</w:t>
      </w:r>
      <w:r>
        <w:t>)</w:t>
      </w:r>
      <w:r w:rsidRPr="00CF354F">
        <w:t xml:space="preserve"> in relation to the transport of radioactive material </w:t>
      </w:r>
      <w:r>
        <w:t xml:space="preserve">(ref. </w:t>
      </w:r>
      <w:sdt>
        <w:sdtPr>
          <w:id w:val="66622844"/>
          <w:citation/>
        </w:sdtPr>
        <w:sdtContent>
          <w:r w:rsidRPr="00CF354F">
            <w:fldChar w:fldCharType="begin"/>
          </w:r>
          <w:r w:rsidRPr="007C2F9A">
            <w:instrText xml:space="preserve">CITATION ONR \l 2057 </w:instrText>
          </w:r>
          <w:r w:rsidRPr="00CF354F">
            <w:fldChar w:fldCharType="separate"/>
          </w:r>
          <w:r w:rsidR="00141C25" w:rsidRPr="00141C25">
            <w:rPr>
              <w:noProof/>
            </w:rPr>
            <w:t>[7]</w:t>
          </w:r>
          <w:r w:rsidRPr="00CF354F">
            <w:fldChar w:fldCharType="end"/>
          </w:r>
        </w:sdtContent>
      </w:sdt>
      <w:r>
        <w:t>)</w:t>
      </w:r>
      <w:r w:rsidRPr="00CF354F">
        <w:t>.</w:t>
      </w:r>
    </w:p>
    <w:p w14:paraId="56CF8668" w14:textId="3B1493D2" w:rsidR="00010477" w:rsidRDefault="00010477" w:rsidP="00801462">
      <w:pPr>
        <w:pStyle w:val="F9-Paragraph"/>
      </w:pPr>
      <w:r>
        <w:t xml:space="preserve">Contingency Plans must be rehearsed at suitable intervals. People affected by the Contingency Plan must be provided with suitable training, instructions and dosimetry. Some Contingency Plans may be generic </w:t>
      </w:r>
      <w:r w:rsidR="00DB3A43">
        <w:t>(for example,</w:t>
      </w:r>
      <w:r>
        <w:t xml:space="preserve"> where operations such as radiography are carried out at different locations at various times). Inspectors should ensure that such plans identify those responsible for taking action, immediate actions for assessing and mitigating the effects of any accident, the location of any PPE that might be needed, personal dosimetry requirements, sources of advice, the circumstances under which the on or off site emergency services should be called, the need to establish the building and/or site emergency control centre, together with provisions for dose assessment, both in immediate response to and following the accident.</w:t>
      </w:r>
      <w:r w:rsidR="00E82617">
        <w:t xml:space="preserve"> </w:t>
      </w:r>
      <w:r>
        <w:t>Arrangements for the provision of dosimetry to emergency services personnel need to be addressed. The provision of adequate prior information to both the ‘on’ and ‘off’ site emergency services should be evident. Emergency arrangements developed to comply with the provisions of REPPIR should also be considered.</w:t>
      </w:r>
    </w:p>
    <w:p w14:paraId="72642137" w14:textId="77777777" w:rsidR="00010477" w:rsidRDefault="00010477" w:rsidP="00801462">
      <w:pPr>
        <w:pStyle w:val="F9-Paragraph"/>
        <w:numPr>
          <w:ilvl w:val="0"/>
          <w:numId w:val="0"/>
        </w:numPr>
        <w:ind w:left="360"/>
      </w:pPr>
    </w:p>
    <w:p w14:paraId="065B283B" w14:textId="77777777" w:rsidR="00010477" w:rsidRDefault="00010477" w:rsidP="00801462">
      <w:pPr>
        <w:pStyle w:val="Heading3"/>
      </w:pPr>
      <w:r w:rsidRPr="00D6409B">
        <w:lastRenderedPageBreak/>
        <w:t>Restriction of Exposure (Regulation 9)</w:t>
      </w:r>
    </w:p>
    <w:p w14:paraId="72230C9D" w14:textId="77777777" w:rsidR="00010477" w:rsidRDefault="00010477" w:rsidP="00801462">
      <w:pPr>
        <w:pStyle w:val="F9-Paragraph"/>
      </w:pPr>
      <w:r>
        <w:t xml:space="preserve">The employer has overall responsibility to take all necessary steps to restrict, so far as is reasonably practicable, the extent to which their employees and other persons are exposed to ionising radiation. In other words, their exposure must be ALARP. Priority should be given to elimination or reduction of the radiological hazard, and then engineering controls, in preference to management controls. Undue weight should not be placed on "time at risk" arguments, dose sharing or PPE. </w:t>
      </w:r>
    </w:p>
    <w:p w14:paraId="45A7D12E" w14:textId="77777777" w:rsidR="00010477" w:rsidRDefault="00010477" w:rsidP="00801462">
      <w:pPr>
        <w:pStyle w:val="F9-Paragraph"/>
      </w:pPr>
      <w:r>
        <w:t>Enforcement action has been taken where employee exposures were well below the dose limits but were not ALARP and there was a clear potential for significantly greater dose uptake than was actually incurred. Inspectors should ensure that data is collected and reviewed for the maximum individual radiation doses, rather than just average radiation exposures. The exposures of contractors and others should also be assessed, not just employee doses. The exposure should also consider work undertaken in areas with elevated levels of radon.</w:t>
      </w:r>
    </w:p>
    <w:p w14:paraId="5210AC26" w14:textId="6BD6891A" w:rsidR="00010477" w:rsidRDefault="00010477" w:rsidP="00801462">
      <w:pPr>
        <w:pStyle w:val="F9-Paragraph"/>
      </w:pPr>
      <w:r>
        <w:t xml:space="preserve">The application of relevant good practices and standards is part of the ALARP justification. Examples of good practice are given in </w:t>
      </w:r>
      <w:hyperlink w:anchor="_Appendix_3_–" w:history="1">
        <w:r w:rsidRPr="00CF0302">
          <w:rPr>
            <w:rStyle w:val="Hyperlink"/>
          </w:rPr>
          <w:t>Appendix 3</w:t>
        </w:r>
      </w:hyperlink>
      <w:r>
        <w:t>.</w:t>
      </w:r>
    </w:p>
    <w:p w14:paraId="64A910DC" w14:textId="1D3D9DB0" w:rsidR="00010477" w:rsidRDefault="00010477" w:rsidP="00801462">
      <w:pPr>
        <w:pStyle w:val="F9-Paragraph"/>
      </w:pPr>
      <w:r>
        <w:t xml:space="preserve">Employers are required to utilise dose limits and dose constraints in restricting exposure at the planning stage of radiological protection </w:t>
      </w:r>
      <w:r w:rsidR="009D4C1C">
        <w:br/>
      </w:r>
      <w:r w:rsidR="00DB3A43">
        <w:t>(for example,</w:t>
      </w:r>
      <w:r>
        <w:t xml:space="preserve"> in plant design) and to carry out investigations where an employee receives an effective dose of 15 mSv per year (or any lower effective dose specified by the employer). Inspectors should consider referring such aspects to a RP specialist inspector. </w:t>
      </w:r>
    </w:p>
    <w:p w14:paraId="44F8A6B5" w14:textId="2056887C" w:rsidR="00010477" w:rsidRDefault="00010477" w:rsidP="00801462">
      <w:pPr>
        <w:pStyle w:val="F9-Paragraph"/>
      </w:pPr>
      <w:r>
        <w:t xml:space="preserve">The requirement for restriction of exposure extends to all persons, including members of the public. As part of their arrangements to demonstrate that effective doses received by members of the public do not exceed dose constraints and dose limits are ALARP, licensees measure radiation dose rates at their site perimeter. ONR annually collects data from licensees on doses to members of the public from all potential exposure pathways. </w:t>
      </w:r>
      <w:r w:rsidR="00CF0302">
        <w:br/>
      </w:r>
      <w:r>
        <w:t xml:space="preserve">ONR makes licensees’ dose estimates from direct radiation exposures available to Centre for Environment, Fisheries and Aquaculture Science (CEFAS) for publication in the annual UK Radioactivity in Food and the Environment (RIFE) reports. </w:t>
      </w:r>
      <w:r w:rsidRPr="0067200D">
        <w:t>ONR radiation protection specialist inspectors also carry out interventions at sites to assess the adequacy of licensees’ arrangements for assessing and controlling public dose from direct shine. Currently, and as part of a rolling programme, a technical support contractor is contracted by ONR to carry out an independent assessment of annual dose to members of the public and compares their findings to the data reported by the licensee.</w:t>
      </w:r>
    </w:p>
    <w:p w14:paraId="12203EFB" w14:textId="77777777" w:rsidR="00010477" w:rsidRDefault="00010477" w:rsidP="00801462">
      <w:pPr>
        <w:pStyle w:val="F9-Paragraph"/>
        <w:numPr>
          <w:ilvl w:val="0"/>
          <w:numId w:val="0"/>
        </w:numPr>
      </w:pPr>
    </w:p>
    <w:p w14:paraId="7A1CD2C3" w14:textId="3A1B5765" w:rsidR="00010477" w:rsidRDefault="00010477" w:rsidP="00801462">
      <w:pPr>
        <w:pStyle w:val="Heading3"/>
      </w:pPr>
      <w:r w:rsidRPr="00290208">
        <w:lastRenderedPageBreak/>
        <w:t xml:space="preserve">Personal Protective Equipment (Regulations 10 </w:t>
      </w:r>
      <w:r w:rsidR="00D85448">
        <w:t>and</w:t>
      </w:r>
      <w:r w:rsidRPr="00290208">
        <w:t xml:space="preserve"> 11)</w:t>
      </w:r>
    </w:p>
    <w:p w14:paraId="3ECE69CB" w14:textId="0A2D3F70" w:rsidR="00010477" w:rsidRDefault="00010477" w:rsidP="00801462">
      <w:pPr>
        <w:pStyle w:val="F9-Paragraph"/>
      </w:pPr>
      <w:r w:rsidRPr="00665600">
        <w:t>PPE</w:t>
      </w:r>
      <w:r>
        <w:t xml:space="preserve"> must comply with the provision of the Personal Protective Equipment Regulations 2002 (as amended). </w:t>
      </w:r>
      <w:r w:rsidRPr="00665600">
        <w:t>Details are given in the guidance to the PPE at Work Regulations 1992 and in document HSG 53</w:t>
      </w:r>
      <w:r>
        <w:t xml:space="preserve"> for respiratory protective equipment</w:t>
      </w:r>
      <w:r w:rsidRPr="00665600">
        <w:t xml:space="preserve">. Nuclear safety site inspectors should ensure that PPE is readily available (in sufficient quantity), in good condition, is appropriately stored, is fit for purpose, and is subject to regular examination and maintenance. </w:t>
      </w:r>
      <w:r>
        <w:t xml:space="preserve">A Nuclear Industry Good Practice Guide to Respiratory Protective Equipment provides additional guidance on specific management arrangements required where assigned workplace protection factors higher than those typically used are claimed. (ref. </w:t>
      </w:r>
      <w:sdt>
        <w:sdtPr>
          <w:id w:val="-278563833"/>
          <w:citation/>
        </w:sdtPr>
        <w:sdtContent>
          <w:r>
            <w:fldChar w:fldCharType="begin"/>
          </w:r>
          <w:r>
            <w:instrText xml:space="preserve"> CITATION Ind16 \l 2057 </w:instrText>
          </w:r>
          <w:r>
            <w:fldChar w:fldCharType="separate"/>
          </w:r>
          <w:r w:rsidR="00141C25" w:rsidRPr="00141C25">
            <w:rPr>
              <w:noProof/>
            </w:rPr>
            <w:t>[8]</w:t>
          </w:r>
          <w:r>
            <w:fldChar w:fldCharType="end"/>
          </w:r>
        </w:sdtContent>
      </w:sdt>
      <w:r>
        <w:t xml:space="preserve">) </w:t>
      </w:r>
    </w:p>
    <w:p w14:paraId="6E41EA19" w14:textId="77777777" w:rsidR="00010477" w:rsidRDefault="00010477" w:rsidP="00801462">
      <w:pPr>
        <w:pStyle w:val="Heading3"/>
      </w:pPr>
      <w:r w:rsidRPr="00B50CE7">
        <w:t>Dose Limits (Regulation 12) and Overexposures (Regulations 26, 27)</w:t>
      </w:r>
    </w:p>
    <w:p w14:paraId="71BEA243" w14:textId="32BEAF06" w:rsidR="00010477" w:rsidRDefault="00010477" w:rsidP="00801462">
      <w:pPr>
        <w:pStyle w:val="F9-Paragraph"/>
      </w:pPr>
      <w:r>
        <w:t>Dose Limits are set out in Schedule 3 Part 1 of the Regulations. Any known or suspected overexposure must be investigated as required by Regulation 26. The Employer must notify ONR as soon as any such overexposure is suspected, such as implementing the Licence Condition 7 arrangements/ by a formal “INF 1” notification.</w:t>
      </w:r>
    </w:p>
    <w:p w14:paraId="3963D4CF" w14:textId="77777777" w:rsidR="00010477" w:rsidRDefault="00010477" w:rsidP="00801462">
      <w:pPr>
        <w:pStyle w:val="F9-Paragraph"/>
      </w:pPr>
      <w:r>
        <w:t xml:space="preserve">Where an employee has been subjected to an overexposure, inspectors should check that the employer has introduced a reduced dose limit for the remainder of the calendar year and has implemented measures to restrict their doses accordingly. </w:t>
      </w:r>
    </w:p>
    <w:p w14:paraId="69F29FD7" w14:textId="77777777" w:rsidR="00010477" w:rsidRPr="00EC41C2" w:rsidRDefault="00010477" w:rsidP="00801462">
      <w:pPr>
        <w:pStyle w:val="Heading3"/>
      </w:pPr>
      <w:r w:rsidRPr="00EC41C2">
        <w:t>Co-operation between employers (Regulation 16)</w:t>
      </w:r>
    </w:p>
    <w:p w14:paraId="1BEAE9A1" w14:textId="77777777" w:rsidR="00010477" w:rsidRDefault="00010477" w:rsidP="00801462">
      <w:pPr>
        <w:pStyle w:val="F9-Paragraph"/>
      </w:pPr>
      <w:r>
        <w:t>Where work undertaken by one employer is likely to give rise to the exposure to ionising radiation of the employee of another employer, this regulation requires those employers to co-operate to ensure that both comply with the regulations. Examples would be where a contractor might carry out radiography on a nuclear site or a consignor of radioactive material using a third-party carrier to transport the material. In such a case, where the employees of either employer may be exposed to ionising radiation arising from work that is under the control of the other, the allocation of responsibility between the employers should be clear and documented.</w:t>
      </w:r>
    </w:p>
    <w:p w14:paraId="20441FBA" w14:textId="77777777" w:rsidR="00801462" w:rsidRDefault="00801462" w:rsidP="00801462">
      <w:pPr>
        <w:pStyle w:val="Heading3"/>
        <w:sectPr w:rsidR="00801462" w:rsidSect="00801462">
          <w:pgSz w:w="11906" w:h="16838" w:code="9"/>
          <w:pgMar w:top="1440" w:right="1440" w:bottom="1440" w:left="1440" w:header="397" w:footer="397" w:gutter="0"/>
          <w:cols w:space="312"/>
          <w:docGrid w:linePitch="360"/>
        </w:sectPr>
      </w:pPr>
    </w:p>
    <w:p w14:paraId="1EE492B5" w14:textId="77777777" w:rsidR="00010477" w:rsidRDefault="00010477" w:rsidP="00801462">
      <w:pPr>
        <w:pStyle w:val="Heading3"/>
      </w:pPr>
      <w:r w:rsidRPr="00D7598D">
        <w:lastRenderedPageBreak/>
        <w:t>Local Rules (</w:t>
      </w:r>
      <w:r>
        <w:t xml:space="preserve">Regulation </w:t>
      </w:r>
      <w:r w:rsidRPr="00D7598D">
        <w:t>1</w:t>
      </w:r>
      <w:r>
        <w:t>8</w:t>
      </w:r>
      <w:r w:rsidRPr="00D7598D">
        <w:t>)</w:t>
      </w:r>
    </w:p>
    <w:p w14:paraId="41DCEC4A" w14:textId="5FD73237" w:rsidR="00010477" w:rsidRPr="001E05F5" w:rsidRDefault="00010477" w:rsidP="00801462">
      <w:pPr>
        <w:pStyle w:val="F9-Paragraph"/>
      </w:pPr>
      <w:r w:rsidRPr="001E05F5">
        <w:t xml:space="preserve">The </w:t>
      </w:r>
      <w:r>
        <w:t>e</w:t>
      </w:r>
      <w:r w:rsidRPr="001E05F5">
        <w:t>mployer is required to set down in writing Local Rules</w:t>
      </w:r>
      <w:r>
        <w:t xml:space="preserve"> for any controlled area or where appropriate, having regard to the nature of the work carried out there, any supervised area, as is </w:t>
      </w:r>
      <w:r w:rsidRPr="001E05F5">
        <w:t>appropriate to the radiation</w:t>
      </w:r>
      <w:r>
        <w:t xml:space="preserve"> risk and nature of operations. Safety i</w:t>
      </w:r>
      <w:r w:rsidRPr="001E05F5">
        <w:t>nspectors should check that these exist</w:t>
      </w:r>
      <w:r>
        <w:t>, are periodically reviewed</w:t>
      </w:r>
      <w:r w:rsidRPr="001E05F5">
        <w:t xml:space="preserve"> and include key working instructions to restrict exposure during normal work and in the event of a radiation accident.</w:t>
      </w:r>
      <w:r>
        <w:t xml:space="preserve"> The employer must ensure that any relevant Local Rules are brought to the attention of those employees and other persons who may be affected by them. </w:t>
      </w:r>
      <w:r w:rsidRPr="001E05F5">
        <w:t>These can take a variety of forms</w:t>
      </w:r>
      <w:r>
        <w:t>,</w:t>
      </w:r>
      <w:r w:rsidRPr="001E05F5">
        <w:t xml:space="preserve"> including instructions, booklets and circulars.</w:t>
      </w:r>
      <w:r>
        <w:t xml:space="preserve"> Visitors must be instructed in the requirements of the Local Rules. Information on contamination levels and/or local radiation levels, sometimes in the form of contour maps, may be appropriate. </w:t>
      </w:r>
      <w:r w:rsidR="009D4C1C">
        <w:br/>
      </w:r>
      <w:r>
        <w:t xml:space="preserve">PPE requirements to enter the work area should be clear. </w:t>
      </w:r>
    </w:p>
    <w:p w14:paraId="5361B81C" w14:textId="1F9FBA33" w:rsidR="00010477" w:rsidRDefault="00010477" w:rsidP="00801462">
      <w:pPr>
        <w:pStyle w:val="F9-Paragraph"/>
      </w:pPr>
      <w:r w:rsidRPr="001E05F5">
        <w:t xml:space="preserve">Essential content of the Local Rules </w:t>
      </w:r>
      <w:r>
        <w:t xml:space="preserve">is set out in </w:t>
      </w:r>
      <w:r w:rsidR="00C2070B">
        <w:t>HSEs</w:t>
      </w:r>
      <w:r>
        <w:t xml:space="preserve"> AC</w:t>
      </w:r>
      <w:r w:rsidR="005C29E6">
        <w:t>o</w:t>
      </w:r>
      <w:r>
        <w:t xml:space="preserve">P </w:t>
      </w:r>
      <w:r w:rsidRPr="009775F5">
        <w:t>(para</w:t>
      </w:r>
      <w:r w:rsidR="00C2070B">
        <w:t>.,</w:t>
      </w:r>
      <w:r w:rsidRPr="009775F5">
        <w:t xml:space="preserve"> 336)</w:t>
      </w:r>
      <w:r w:rsidR="005C29E6">
        <w:t xml:space="preserve"> (ref. </w:t>
      </w:r>
      <w:sdt>
        <w:sdtPr>
          <w:id w:val="909960058"/>
          <w:citation/>
        </w:sdtPr>
        <w:sdtContent>
          <w:r w:rsidR="005C29E6">
            <w:fldChar w:fldCharType="begin"/>
          </w:r>
          <w:r w:rsidR="005C29E6">
            <w:instrText xml:space="preserve"> CITATION IRR \l 2057 </w:instrText>
          </w:r>
          <w:r w:rsidR="005C29E6">
            <w:fldChar w:fldCharType="separate"/>
          </w:r>
          <w:r w:rsidR="00141C25" w:rsidRPr="00141C25">
            <w:rPr>
              <w:noProof/>
            </w:rPr>
            <w:t>[1]</w:t>
          </w:r>
          <w:r w:rsidR="005C29E6">
            <w:fldChar w:fldCharType="end"/>
          </w:r>
        </w:sdtContent>
      </w:sdt>
      <w:r w:rsidR="005C29E6">
        <w:t>)</w:t>
      </w:r>
      <w:r w:rsidRPr="009775F5">
        <w:t>.</w:t>
      </w:r>
      <w:r>
        <w:t xml:space="preserve"> </w:t>
      </w:r>
      <w:r w:rsidRPr="001E05F5">
        <w:t>They should include the name of the relevant RPS and refer to the relevant Contingency Plan, which should cover a range of incidents</w:t>
      </w:r>
      <w:r>
        <w:t xml:space="preserve">, </w:t>
      </w:r>
      <w:r w:rsidRPr="001E05F5">
        <w:t xml:space="preserve">including minor events </w:t>
      </w:r>
      <w:r w:rsidR="00DB3A43">
        <w:t>(for example,</w:t>
      </w:r>
      <w:r w:rsidRPr="001E05F5">
        <w:t xml:space="preserve"> spills of radioactive liquid</w:t>
      </w:r>
      <w:r>
        <w:t>s or solids or gaseous releases</w:t>
      </w:r>
      <w:r w:rsidRPr="001E05F5">
        <w:t xml:space="preserve">). </w:t>
      </w:r>
    </w:p>
    <w:p w14:paraId="66E0F338" w14:textId="77777777" w:rsidR="00010477" w:rsidRDefault="00010477" w:rsidP="00801462">
      <w:pPr>
        <w:pStyle w:val="F9-Paragraph"/>
      </w:pPr>
      <w:r w:rsidRPr="001E05F5">
        <w:t xml:space="preserve">The Employer </w:t>
      </w:r>
      <w:r>
        <w:t xml:space="preserve">must consult </w:t>
      </w:r>
      <w:r w:rsidRPr="001E05F5">
        <w:t>the RPA</w:t>
      </w:r>
      <w:r>
        <w:t xml:space="preserve"> regarding implementation of requirements as to controlled and supervised areas</w:t>
      </w:r>
      <w:r w:rsidRPr="001E05F5">
        <w:t xml:space="preserve"> </w:t>
      </w:r>
      <w:r>
        <w:t xml:space="preserve">within the </w:t>
      </w:r>
      <w:r w:rsidRPr="001E05F5">
        <w:t xml:space="preserve">Local Rules. </w:t>
      </w:r>
    </w:p>
    <w:p w14:paraId="43D0C209" w14:textId="77777777" w:rsidR="00010477" w:rsidRDefault="00010477" w:rsidP="00801462">
      <w:pPr>
        <w:pStyle w:val="Heading3"/>
      </w:pPr>
      <w:r w:rsidRPr="00D7598D">
        <w:t>Control over Entry to Controlled Areas (</w:t>
      </w:r>
      <w:r>
        <w:t xml:space="preserve">Regulation </w:t>
      </w:r>
      <w:r w:rsidRPr="00D7598D">
        <w:t>1</w:t>
      </w:r>
      <w:r>
        <w:t>9</w:t>
      </w:r>
      <w:r w:rsidRPr="00D7598D">
        <w:t xml:space="preserve">) </w:t>
      </w:r>
    </w:p>
    <w:p w14:paraId="3AB0A0D2" w14:textId="77777777" w:rsidR="00010477" w:rsidRPr="001E05F5" w:rsidRDefault="00010477" w:rsidP="00801462">
      <w:pPr>
        <w:pStyle w:val="F9-Paragraph"/>
      </w:pPr>
      <w:r>
        <w:t>I</w:t>
      </w:r>
      <w:r w:rsidRPr="001E05F5">
        <w:t xml:space="preserve">nspectors should check that </w:t>
      </w:r>
      <w:r>
        <w:t>c</w:t>
      </w:r>
      <w:r w:rsidRPr="001E05F5">
        <w:t xml:space="preserve">ontrolled (and </w:t>
      </w:r>
      <w:r>
        <w:t>s</w:t>
      </w:r>
      <w:r w:rsidRPr="001E05F5">
        <w:t xml:space="preserve">upervised) areas are suitably demarcated, </w:t>
      </w:r>
      <w:r>
        <w:t>such as by barriers, including</w:t>
      </w:r>
      <w:r w:rsidRPr="001E05F5">
        <w:t xml:space="preserve"> signs indicating the risks arising from any sources or contamination in the area.</w:t>
      </w:r>
      <w:r>
        <w:t xml:space="preserve"> Arrangements should be established for maintaining the means of demarcating the boundaries and for maintaining effective signage. Note that l</w:t>
      </w:r>
      <w:r w:rsidRPr="001E05F5">
        <w:t xml:space="preserve">icensees and site operators often use a colour-coded system, set out in safety rules, for such signage. </w:t>
      </w:r>
    </w:p>
    <w:p w14:paraId="2516720E" w14:textId="77777777" w:rsidR="00010477" w:rsidRDefault="00010477" w:rsidP="00801462">
      <w:pPr>
        <w:pStyle w:val="F9-Paragraph"/>
      </w:pPr>
      <w:r w:rsidRPr="001E05F5">
        <w:t xml:space="preserve">Access to controlled areas </w:t>
      </w:r>
      <w:r>
        <w:t>must</w:t>
      </w:r>
      <w:r w:rsidRPr="001E05F5">
        <w:t xml:space="preserve"> be limited to classified persons and others who are permitted entry only under the terms of </w:t>
      </w:r>
      <w:r>
        <w:t xml:space="preserve">written arrangements, (such as </w:t>
      </w:r>
      <w:r w:rsidRPr="001E05F5">
        <w:t>a written system of work</w:t>
      </w:r>
      <w:r>
        <w:t>)</w:t>
      </w:r>
      <w:r w:rsidRPr="001E05F5">
        <w:t>.</w:t>
      </w:r>
      <w:r>
        <w:t xml:space="preserve"> </w:t>
      </w:r>
      <w:r w:rsidRPr="001E05F5">
        <w:t>Such arrangements should be aimed at restricting exposure to ionising radiation by, for example, close supervision, restrictions on the type of work done</w:t>
      </w:r>
      <w:r>
        <w:t>,</w:t>
      </w:r>
      <w:r w:rsidRPr="001E05F5">
        <w:t xml:space="preserve"> restriction on the time spent in the area</w:t>
      </w:r>
      <w:r>
        <w:t xml:space="preserve"> and the use of PPE</w:t>
      </w:r>
      <w:r w:rsidRPr="001E05F5">
        <w:t>.</w:t>
      </w:r>
    </w:p>
    <w:p w14:paraId="288554A8" w14:textId="77777777" w:rsidR="00801462" w:rsidRDefault="00801462" w:rsidP="00801462">
      <w:pPr>
        <w:pStyle w:val="F9-Paragraph"/>
        <w:sectPr w:rsidR="00801462" w:rsidSect="00801462">
          <w:pgSz w:w="11906" w:h="16838" w:code="9"/>
          <w:pgMar w:top="1440" w:right="1440" w:bottom="1440" w:left="1440" w:header="397" w:footer="397" w:gutter="0"/>
          <w:cols w:space="312"/>
          <w:docGrid w:linePitch="360"/>
        </w:sectPr>
      </w:pPr>
    </w:p>
    <w:p w14:paraId="69224DCA" w14:textId="77777777" w:rsidR="00010477" w:rsidRDefault="00010477" w:rsidP="00801462">
      <w:pPr>
        <w:pStyle w:val="F9-Paragraph"/>
      </w:pPr>
      <w:r w:rsidRPr="001E05F5">
        <w:lastRenderedPageBreak/>
        <w:t xml:space="preserve">Provision </w:t>
      </w:r>
      <w:r>
        <w:t>must</w:t>
      </w:r>
      <w:r w:rsidRPr="001E05F5">
        <w:t xml:space="preserve"> be made for estimating the dose likely to be received by non-classified workers, but this need not </w:t>
      </w:r>
      <w:r>
        <w:t xml:space="preserve">necessarily </w:t>
      </w:r>
      <w:r w:rsidRPr="001E05F5">
        <w:t xml:space="preserve">involve </w:t>
      </w:r>
      <w:r>
        <w:t xml:space="preserve">the </w:t>
      </w:r>
      <w:r w:rsidRPr="001E05F5">
        <w:t>issue o</w:t>
      </w:r>
      <w:r>
        <w:t xml:space="preserve">f a personal dosimeter to them. </w:t>
      </w:r>
      <w:r w:rsidRPr="001E05F5">
        <w:t>For example, it may be acceptable for the host of a group of non-classified persons to wear a dosimeter</w:t>
      </w:r>
      <w:r>
        <w:t>,</w:t>
      </w:r>
      <w:r w:rsidRPr="001E05F5">
        <w:t xml:space="preserve"> to give an indication of the dose received by group members.</w:t>
      </w:r>
      <w:r>
        <w:t xml:space="preserve"> This practice can be applied to both external and neutron criticality dosimeters. </w:t>
      </w:r>
      <w:r w:rsidRPr="001E05F5">
        <w:t xml:space="preserve">Where classified persons are Outside Workers, then they </w:t>
      </w:r>
      <w:r>
        <w:t>must</w:t>
      </w:r>
      <w:r w:rsidRPr="001E05F5">
        <w:t xml:space="preserve"> be subject to suitable training, instruction, dosimetry and PPE provided</w:t>
      </w:r>
      <w:r>
        <w:t>,</w:t>
      </w:r>
      <w:r w:rsidRPr="001E05F5">
        <w:t xml:space="preserve"> following co-operation between their </w:t>
      </w:r>
      <w:r>
        <w:t>e</w:t>
      </w:r>
      <w:r w:rsidRPr="001E05F5">
        <w:t xml:space="preserve">mployer and the </w:t>
      </w:r>
      <w:r>
        <w:t>dutyholder</w:t>
      </w:r>
      <w:r w:rsidRPr="001E05F5">
        <w:t>.</w:t>
      </w:r>
    </w:p>
    <w:p w14:paraId="640F1BE4" w14:textId="77777777" w:rsidR="00010477" w:rsidRDefault="00010477" w:rsidP="00801462">
      <w:pPr>
        <w:pStyle w:val="F9-Paragraph"/>
      </w:pPr>
      <w:r>
        <w:t xml:space="preserve">The requirement for an area to be designated as ‘supervised’ is based on the need to keep the conditions of the area under review to determine whether the area should be designated as a controlled area, or on the likelihood of an employee receiving an effective dose more than 1 mSv per year or an equivalent dose of one tenth of any dose limit. Hence, those routinely working in supervised areas need not be designated as classified workers. Monitoring should normally involve individual dose estimation and recording and health surveillance. </w:t>
      </w:r>
      <w:r w:rsidRPr="009A49EF">
        <w:t>Where individual dose estimation and record keeping of non-classified persons is carried out by an ADS, the standard of service should be the same as that for classified persons</w:t>
      </w:r>
      <w:r>
        <w:t>.</w:t>
      </w:r>
    </w:p>
    <w:p w14:paraId="5591EB45" w14:textId="77777777" w:rsidR="00010477" w:rsidRDefault="00010477" w:rsidP="00801462">
      <w:pPr>
        <w:pStyle w:val="Heading3"/>
      </w:pPr>
      <w:r w:rsidRPr="00D7598D">
        <w:t>Monitoring of Designated Areas (</w:t>
      </w:r>
      <w:r>
        <w:t>Regulation 20</w:t>
      </w:r>
      <w:r w:rsidRPr="00D7598D">
        <w:t>)</w:t>
      </w:r>
    </w:p>
    <w:p w14:paraId="59FB96A6" w14:textId="77777777" w:rsidR="00010477" w:rsidRPr="001E05F5" w:rsidRDefault="00010477" w:rsidP="00801462">
      <w:pPr>
        <w:pStyle w:val="F9-Paragraph"/>
      </w:pPr>
      <w:r>
        <w:t>I</w:t>
      </w:r>
      <w:r w:rsidRPr="001E05F5">
        <w:t xml:space="preserve">nspectors should ensure that all </w:t>
      </w:r>
      <w:r>
        <w:t>e</w:t>
      </w:r>
      <w:r w:rsidRPr="001E05F5">
        <w:t>mployers (i</w:t>
      </w:r>
      <w:r>
        <w:t>.</w:t>
      </w:r>
      <w:r w:rsidRPr="001E05F5">
        <w:t>e</w:t>
      </w:r>
      <w:r>
        <w:t>.</w:t>
      </w:r>
      <w:r w:rsidRPr="001E05F5">
        <w:t xml:space="preserve"> </w:t>
      </w:r>
      <w:r>
        <w:t>c</w:t>
      </w:r>
      <w:r w:rsidRPr="001E05F5">
        <w:t xml:space="preserve">ontractors as well as the </w:t>
      </w:r>
      <w:r>
        <w:t>dutyholders</w:t>
      </w:r>
      <w:r w:rsidRPr="001E05F5">
        <w:t>) have arrangements to ensure that levels of ionising radiation are adequately monitored and that working co</w:t>
      </w:r>
      <w:r>
        <w:t xml:space="preserve">nditions are kept under review. </w:t>
      </w:r>
      <w:r w:rsidRPr="001E05F5">
        <w:t xml:space="preserve">Suitable monitoring equipment </w:t>
      </w:r>
      <w:r>
        <w:t>must</w:t>
      </w:r>
      <w:r w:rsidRPr="001E05F5">
        <w:t xml:space="preserve"> be provided.</w:t>
      </w:r>
      <w:r>
        <w:t xml:space="preserve"> </w:t>
      </w:r>
      <w:r w:rsidRPr="001E05F5">
        <w:t>This may include external dose rate monitors, airborne contamination monitors, dust samplers, beta/gamma contamination monitors and alpha contamination monitors.</w:t>
      </w:r>
      <w:r>
        <w:t xml:space="preserve"> </w:t>
      </w:r>
      <w:r w:rsidRPr="001E05F5">
        <w:t xml:space="preserve">Such instruments </w:t>
      </w:r>
      <w:r>
        <w:t>must</w:t>
      </w:r>
      <w:r w:rsidRPr="001E05F5">
        <w:t xml:space="preserve"> be regularly </w:t>
      </w:r>
      <w:r>
        <w:t xml:space="preserve">maintained and </w:t>
      </w:r>
      <w:r w:rsidRPr="001E05F5">
        <w:t xml:space="preserve">tested and records kept of </w:t>
      </w:r>
      <w:r>
        <w:t xml:space="preserve">maintenance, </w:t>
      </w:r>
      <w:r w:rsidRPr="001E05F5">
        <w:t xml:space="preserve">test and monitoring results. </w:t>
      </w:r>
    </w:p>
    <w:p w14:paraId="23CF3D51" w14:textId="77777777" w:rsidR="00010477" w:rsidRDefault="00010477" w:rsidP="00801462">
      <w:pPr>
        <w:pStyle w:val="F9-Paragraph"/>
      </w:pPr>
      <w:r w:rsidRPr="001E05F5">
        <w:t xml:space="preserve">Inspectors should check that available </w:t>
      </w:r>
      <w:r>
        <w:t xml:space="preserve">radiation and contamination </w:t>
      </w:r>
      <w:r w:rsidRPr="001E05F5">
        <w:t xml:space="preserve">data is regularly </w:t>
      </w:r>
      <w:r>
        <w:t xml:space="preserve">collected and </w:t>
      </w:r>
      <w:r w:rsidRPr="001E05F5">
        <w:t>reviewed</w:t>
      </w:r>
      <w:r>
        <w:t>,</w:t>
      </w:r>
      <w:r w:rsidRPr="001E05F5">
        <w:t xml:space="preserve"> to confirm that an area designation remains appropriate</w:t>
      </w:r>
      <w:r>
        <w:t xml:space="preserve"> and no inadvertent spread of contamination or increase in does rates has occurred</w:t>
      </w:r>
      <w:r w:rsidRPr="001E05F5">
        <w:t>.</w:t>
      </w:r>
      <w:r>
        <w:t xml:space="preserve"> </w:t>
      </w:r>
      <w:r w:rsidRPr="001E05F5">
        <w:t xml:space="preserve">It is not sufficient to rely solely on dose uptake trends for this purpose. </w:t>
      </w:r>
    </w:p>
    <w:p w14:paraId="60700C30" w14:textId="77777777" w:rsidR="00010477" w:rsidRDefault="00010477" w:rsidP="00801462">
      <w:pPr>
        <w:pStyle w:val="F9-Paragraph"/>
      </w:pPr>
      <w:r w:rsidRPr="00FD505A">
        <w:t>Monitoring of supervised areas can provide information on which to base estimates of personal dose for occupationally exposed employees who are not subject to individual assessments by an ADS. Inspectors should confirm that employers have arrangements in place to ensure that doses to employees working in supervised areas are sufficiently well understood to enable compliance with Reg. 9 (Restriction of Exposure), Reg. 12 (Dose Limitation) and Reg. 21 (Designation of classified persons). Personal dosimetry for non-classified employees may be necessary, particularly where they are working in supervised areas where dose rates are known to be variable or where they are working in several different supervised areas.</w:t>
      </w:r>
    </w:p>
    <w:p w14:paraId="5326DA50" w14:textId="5B74DE95" w:rsidR="00010477" w:rsidRPr="000B6BA3" w:rsidRDefault="00010477" w:rsidP="00801462">
      <w:pPr>
        <w:pStyle w:val="Heading3"/>
      </w:pPr>
      <w:r w:rsidRPr="00D7598D">
        <w:lastRenderedPageBreak/>
        <w:t>Storage and Accountancy of Radioactive Substances (</w:t>
      </w:r>
      <w:r>
        <w:t xml:space="preserve">Regulation </w:t>
      </w:r>
      <w:r w:rsidRPr="00D7598D">
        <w:t>2</w:t>
      </w:r>
      <w:r>
        <w:t>9</w:t>
      </w:r>
      <w:r w:rsidRPr="00D7598D">
        <w:t xml:space="preserve"> </w:t>
      </w:r>
      <w:r w:rsidR="00D85448">
        <w:t>and</w:t>
      </w:r>
      <w:r w:rsidRPr="00D7598D">
        <w:t xml:space="preserve"> </w:t>
      </w:r>
      <w:r>
        <w:t>30</w:t>
      </w:r>
      <w:r w:rsidRPr="00D7598D">
        <w:t xml:space="preserve">) </w:t>
      </w:r>
    </w:p>
    <w:p w14:paraId="1492145E" w14:textId="02F0A615" w:rsidR="00010477" w:rsidRDefault="00010477" w:rsidP="00801462">
      <w:pPr>
        <w:pStyle w:val="F9-Paragraph"/>
      </w:pPr>
      <w:r>
        <w:t>The environment agencies (E</w:t>
      </w:r>
      <w:r w:rsidR="00FB5BFB">
        <w:t>nviron</w:t>
      </w:r>
      <w:r w:rsidR="0036172D">
        <w:t xml:space="preserve">ment </w:t>
      </w:r>
      <w:r>
        <w:t>A</w:t>
      </w:r>
      <w:r w:rsidR="0036172D">
        <w:t>gency</w:t>
      </w:r>
      <w:r>
        <w:t xml:space="preserve">, NRW and SEPA) also have regulatory powers relating to tenants who hold radioactive substances on a dutyholder’s premises. They may specify conditions within environmental permits or authorisations granted under the </w:t>
      </w:r>
      <w:r w:rsidRPr="000E6945">
        <w:t xml:space="preserve">Environmental Permitting (England and Wales) Regulations 2016 or the Environmental Authorisations (Scotland) Regulations 2018. </w:t>
      </w:r>
      <w:r>
        <w:t>On defence sites, M</w:t>
      </w:r>
      <w:r w:rsidR="00104AAE">
        <w:t>o</w:t>
      </w:r>
      <w:r>
        <w:t>D is the enforcing authority for the High Activity Sealed Sources (HASS) Regulations and security; however, those aspects relating to IRR17 are enforced by ONR. The M</w:t>
      </w:r>
      <w:r w:rsidR="00104AAE">
        <w:t>o</w:t>
      </w:r>
      <w:r>
        <w:t xml:space="preserve">D has agreed to comply with notifications issued by the environment agencies regarding HASS requirements. </w:t>
      </w:r>
    </w:p>
    <w:p w14:paraId="432423CE" w14:textId="6746DB50" w:rsidR="00010477" w:rsidRPr="001E05F5" w:rsidRDefault="00010477" w:rsidP="00801462">
      <w:pPr>
        <w:pStyle w:val="F9-Paragraph"/>
      </w:pPr>
      <w:r>
        <w:t>I</w:t>
      </w:r>
      <w:r w:rsidRPr="001E05F5">
        <w:t xml:space="preserve">nspectors </w:t>
      </w:r>
      <w:r>
        <w:t>should consider inspecting</w:t>
      </w:r>
      <w:r w:rsidRPr="001E05F5">
        <w:t xml:space="preserve"> the arrangements for storing and accounting for radioactive substances</w:t>
      </w:r>
      <w:r>
        <w:t>, calling in support from RP specialists as necessary</w:t>
      </w:r>
      <w:r w:rsidRPr="001E05F5">
        <w:t>.</w:t>
      </w:r>
      <w:r w:rsidR="00E82617">
        <w:t xml:space="preserve"> </w:t>
      </w:r>
      <w:r w:rsidRPr="001E05F5">
        <w:t>In addition to the advice in the AC</w:t>
      </w:r>
      <w:r>
        <w:t>o</w:t>
      </w:r>
      <w:r w:rsidRPr="001E05F5">
        <w:t>P and Guidance, information on good practice is available in HSE Information Sheet Ionising Radiation Protection Series No. 8</w:t>
      </w:r>
      <w:r>
        <w:t>,</w:t>
      </w:r>
      <w:r w:rsidRPr="001E05F5">
        <w:t xml:space="preserve"> which is available </w:t>
      </w:r>
      <w:r>
        <w:t>on</w:t>
      </w:r>
      <w:r w:rsidRPr="001E05F5">
        <w:t xml:space="preserve"> the </w:t>
      </w:r>
      <w:hyperlink r:id="rId22" w:history="1">
        <w:r w:rsidRPr="00773155">
          <w:rPr>
            <w:rStyle w:val="Hyperlink"/>
          </w:rPr>
          <w:t>HSE website</w:t>
        </w:r>
      </w:hyperlink>
      <w:r w:rsidRPr="001E05F5">
        <w:t xml:space="preserve">. </w:t>
      </w:r>
    </w:p>
    <w:p w14:paraId="5C7E5E84" w14:textId="77777777" w:rsidR="00010477" w:rsidRPr="00695DAF" w:rsidRDefault="00010477" w:rsidP="00801462">
      <w:pPr>
        <w:pStyle w:val="F9-Paragraph"/>
      </w:pPr>
      <w:r w:rsidRPr="00695DAF">
        <w:t xml:space="preserve">The definition of 'sealed sources' specifically excludes any radioactive substance inside a nuclear reactor or any nuclear fuel element. </w:t>
      </w:r>
    </w:p>
    <w:p w14:paraId="76FCCF22" w14:textId="77777777" w:rsidR="00010477" w:rsidRDefault="00010477" w:rsidP="00801462">
      <w:pPr>
        <w:pStyle w:val="F9-Paragraph"/>
      </w:pPr>
      <w:r>
        <w:t>I</w:t>
      </w:r>
      <w:r w:rsidRPr="00695DAF">
        <w:t>nspectors</w:t>
      </w:r>
      <w:r>
        <w:t>, supported as appropriate by RP specialist inspectors,</w:t>
      </w:r>
      <w:r w:rsidRPr="00695DAF">
        <w:t xml:space="preserve"> should check that </w:t>
      </w:r>
      <w:r>
        <w:t xml:space="preserve">adequate </w:t>
      </w:r>
      <w:r w:rsidRPr="00695DAF">
        <w:t>arrangements are in place for accounting for the location of all radioactive substances at any one time.</w:t>
      </w:r>
      <w:r>
        <w:t xml:space="preserve"> The dutyholder should specify the precise type and nature of all sources held on their premises. </w:t>
      </w:r>
      <w:r w:rsidRPr="00695DAF">
        <w:t xml:space="preserve">Arrangements should be in place to account for these at </w:t>
      </w:r>
      <w:r>
        <w:t xml:space="preserve">suitable intervals. </w:t>
      </w:r>
      <w:r w:rsidRPr="00695DAF">
        <w:t>When in use, they should be logged in and out of storage facilities.</w:t>
      </w:r>
    </w:p>
    <w:p w14:paraId="5BA33BBE" w14:textId="33020CCA" w:rsidR="00010477" w:rsidRPr="00695DAF" w:rsidRDefault="00010477" w:rsidP="00801462">
      <w:pPr>
        <w:pStyle w:val="F9-Paragraph"/>
      </w:pPr>
      <w:r w:rsidRPr="004626F3">
        <w:t xml:space="preserve">In view of security issues, the inspector should discuss arrangements for the accountancy and storage of radioactive </w:t>
      </w:r>
      <w:r>
        <w:t>substances</w:t>
      </w:r>
      <w:r w:rsidRPr="004626F3">
        <w:t xml:space="preserve"> with RP specialist inspectors, CNS and Safeguards site inspectors where appropriate, and should address any perceived weakness in the security arrangements as a matter of urgency. </w:t>
      </w:r>
      <w:r>
        <w:t>Enhanced focus should be given during inspections to HASS source accountancy, in consultation with CNS (</w:t>
      </w:r>
      <w:r w:rsidRPr="0003328B">
        <w:t>Civil Nuclear Security</w:t>
      </w:r>
      <w:r>
        <w:t xml:space="preserve">) and Safeguards site inspectors where appropriate. Additional training is required for HASS due to specific requirements for the safe management and control of these sources, as outlined in the </w:t>
      </w:r>
      <w:r w:rsidR="00203E2F">
        <w:t>HSEs</w:t>
      </w:r>
      <w:r>
        <w:t xml:space="preserve"> ACoP </w:t>
      </w:r>
      <w:r w:rsidR="00203E2F">
        <w:t>(</w:t>
      </w:r>
      <w:r>
        <w:t>para</w:t>
      </w:r>
      <w:r w:rsidR="00203E2F">
        <w:t xml:space="preserve">., </w:t>
      </w:r>
      <w:r>
        <w:t>278</w:t>
      </w:r>
      <w:r w:rsidR="00203E2F">
        <w:t xml:space="preserve">, ref. </w:t>
      </w:r>
      <w:sdt>
        <w:sdtPr>
          <w:id w:val="46188337"/>
          <w:citation/>
        </w:sdtPr>
        <w:sdtContent>
          <w:r w:rsidR="00203E2F">
            <w:fldChar w:fldCharType="begin"/>
          </w:r>
          <w:r w:rsidR="00203E2F">
            <w:instrText xml:space="preserve"> CITATION IRR \l 2057 </w:instrText>
          </w:r>
          <w:r w:rsidR="00203E2F">
            <w:fldChar w:fldCharType="separate"/>
          </w:r>
          <w:r w:rsidR="00141C25" w:rsidRPr="00141C25">
            <w:rPr>
              <w:noProof/>
            </w:rPr>
            <w:t>[1]</w:t>
          </w:r>
          <w:r w:rsidR="00203E2F">
            <w:fldChar w:fldCharType="end"/>
          </w:r>
        </w:sdtContent>
      </w:sdt>
      <w:r w:rsidR="00203E2F">
        <w:t>)</w:t>
      </w:r>
      <w:r>
        <w:t>.</w:t>
      </w:r>
    </w:p>
    <w:p w14:paraId="5F0EB6F5" w14:textId="77777777" w:rsidR="00E82617" w:rsidRDefault="00E82617" w:rsidP="00801462">
      <w:pPr>
        <w:pStyle w:val="F9-Paragraph"/>
        <w:sectPr w:rsidR="00E82617" w:rsidSect="00801462">
          <w:pgSz w:w="11906" w:h="16838" w:code="9"/>
          <w:pgMar w:top="1440" w:right="1440" w:bottom="1440" w:left="1440" w:header="397" w:footer="397" w:gutter="0"/>
          <w:cols w:space="312"/>
          <w:docGrid w:linePitch="360"/>
        </w:sectPr>
      </w:pPr>
    </w:p>
    <w:p w14:paraId="2037D38C" w14:textId="524B1A29" w:rsidR="00010477" w:rsidRPr="004626F3" w:rsidRDefault="00010477" w:rsidP="00801462">
      <w:pPr>
        <w:pStyle w:val="F9-Paragraph"/>
      </w:pPr>
      <w:r w:rsidRPr="004626F3">
        <w:lastRenderedPageBreak/>
        <w:t xml:space="preserve">Sources should be clearly labelled with a unique identifier. They should be stored in secure receptacles, which prevent dispersal and provide appropriate shielding. The particular requirements of HASS sources should be recognised by the </w:t>
      </w:r>
      <w:r>
        <w:t>dutyholder</w:t>
      </w:r>
      <w:r w:rsidRPr="004626F3">
        <w:t xml:space="preserve"> and inspectors should confirm this during the inspection. Surface dose rates on the receptacle should always be less than 2 mSv per hour (and in most cases should be much less than this). </w:t>
      </w:r>
      <w:r w:rsidR="00CF0302">
        <w:br/>
      </w:r>
      <w:r w:rsidRPr="004626F3">
        <w:t>As well as having sources uniquely identified, it</w:t>
      </w:r>
      <w:r>
        <w:t xml:space="preserve"> is</w:t>
      </w:r>
      <w:r w:rsidRPr="004626F3">
        <w:t xml:space="preserve"> worth noting that photographs can be useful in case a source is lost. This is not a requirement, but it can help when a source becomes misplaced.</w:t>
      </w:r>
    </w:p>
    <w:p w14:paraId="18BB6E70" w14:textId="77777777" w:rsidR="00010477" w:rsidRPr="004626F3" w:rsidRDefault="00010477" w:rsidP="00801462">
      <w:pPr>
        <w:pStyle w:val="F9-Paragraph"/>
      </w:pPr>
      <w:r>
        <w:t>Radioactive substances</w:t>
      </w:r>
      <w:r w:rsidRPr="004626F3">
        <w:t xml:space="preserve"> should be held in secure, weatherproof stores, which provide a suitable level of fire resistance and shielding. Stores should provide physical security and should normally be kept locked. They should be used only for the storage of radioactive substances and ancillary containers, shielding and equipment. The store should be segregated from flammable or explosive materials. The store entrance should bear a suitable warning sign indicating that it contains radioactive substances. Inspectors should ensure that radiological surveys are routinely carried out within and surrounding the store to confirm the appropriate area designation. Ventilation should be available to prevent airborne accumulations (sometimes including radon arising from the ground or from the building materials) and may need to be operated for a period before entering the store. </w:t>
      </w:r>
    </w:p>
    <w:p w14:paraId="69888A96" w14:textId="77777777" w:rsidR="00010477" w:rsidRPr="004626F3" w:rsidRDefault="00010477" w:rsidP="00801462">
      <w:pPr>
        <w:pStyle w:val="F9-Paragraph"/>
      </w:pPr>
      <w:r>
        <w:t>Dutyholder</w:t>
      </w:r>
      <w:r w:rsidRPr="004626F3">
        <w:t xml:space="preserve">s should be </w:t>
      </w:r>
      <w:r>
        <w:t xml:space="preserve">actively </w:t>
      </w:r>
      <w:r w:rsidRPr="004626F3">
        <w:t>encouraged to dispose of all unwanted sources, as these can present avoidable safety and security risks.</w:t>
      </w:r>
    </w:p>
    <w:p w14:paraId="36399CC5" w14:textId="37D47FF0" w:rsidR="00010477" w:rsidRDefault="00010477" w:rsidP="00801462">
      <w:pPr>
        <w:pStyle w:val="F9-Paragraph"/>
      </w:pPr>
      <w:r w:rsidRPr="001E05F5">
        <w:t xml:space="preserve">A register should be maintained, </w:t>
      </w:r>
      <w:r>
        <w:t xml:space="preserve">using appropriate media, </w:t>
      </w:r>
      <w:r w:rsidRPr="001E05F5">
        <w:t>including the identifier of each source, its date of receipt, activity at a specified date, current location and, where appropriate, the date and manner of disposal and to whom it was sent.</w:t>
      </w:r>
      <w:r>
        <w:t xml:space="preserve"> </w:t>
      </w:r>
      <w:r w:rsidRPr="001E05F5">
        <w:t>The arrangements should be audited regularly (preferably at least annually).</w:t>
      </w:r>
      <w:r>
        <w:t xml:space="preserve"> </w:t>
      </w:r>
      <w:r w:rsidRPr="001E05F5">
        <w:t xml:space="preserve">Records should be kept for at least </w:t>
      </w:r>
      <w:r w:rsidR="00CF0302">
        <w:t>two</w:t>
      </w:r>
      <w:r w:rsidRPr="001E05F5">
        <w:t xml:space="preserve"> years from the date of </w:t>
      </w:r>
      <w:r>
        <w:t>the last record entry or disposal.</w:t>
      </w:r>
    </w:p>
    <w:p w14:paraId="42D46886" w14:textId="77777777" w:rsidR="00010477" w:rsidRDefault="00010477" w:rsidP="00801462">
      <w:pPr>
        <w:pStyle w:val="Heading3"/>
      </w:pPr>
      <w:r w:rsidRPr="00801462">
        <w:t>Dose Assessment (Regulation 22) and Approval of</w:t>
      </w:r>
      <w:r w:rsidRPr="001A7CE6">
        <w:t xml:space="preserve"> Dosimetry Services (ADS) (Regulation 3</w:t>
      </w:r>
      <w:r>
        <w:t>6</w:t>
      </w:r>
      <w:r w:rsidRPr="001A7CE6">
        <w:t>)</w:t>
      </w:r>
    </w:p>
    <w:p w14:paraId="69BAAB47" w14:textId="77777777" w:rsidR="00010477" w:rsidRPr="00801462" w:rsidRDefault="00010477" w:rsidP="00801462">
      <w:pPr>
        <w:pStyle w:val="F9-Paragraph"/>
      </w:pPr>
      <w:r w:rsidRPr="00801462">
        <w:t xml:space="preserve">All employers must make arrangements for the assessment and recording of radiation doses incurred by classified persons in their employ, where such doses may be significant. Employers are required to co-operate in this respect and, in many cases, contractors or tenant organisations use the dosimetry services appointed by nuclear site licensees. Employers should be an "intelligent customer" of such services. </w:t>
      </w:r>
    </w:p>
    <w:p w14:paraId="54E0DBF3" w14:textId="77777777" w:rsidR="00E82617" w:rsidRDefault="00E82617" w:rsidP="00801462">
      <w:pPr>
        <w:pStyle w:val="F9-Paragraph"/>
        <w:sectPr w:rsidR="00E82617" w:rsidSect="00801462">
          <w:pgSz w:w="11906" w:h="16838" w:code="9"/>
          <w:pgMar w:top="1440" w:right="1440" w:bottom="1440" w:left="1440" w:header="397" w:footer="397" w:gutter="0"/>
          <w:cols w:space="312"/>
          <w:docGrid w:linePitch="360"/>
        </w:sectPr>
      </w:pPr>
    </w:p>
    <w:p w14:paraId="3949B163" w14:textId="77777777" w:rsidR="00010477" w:rsidRPr="001E05F5" w:rsidRDefault="00010477" w:rsidP="00801462">
      <w:pPr>
        <w:pStyle w:val="F9-Paragraph"/>
      </w:pPr>
      <w:r w:rsidRPr="001E05F5">
        <w:lastRenderedPageBreak/>
        <w:t xml:space="preserve">HSE approves dosimetry services under the arrangements set out in </w:t>
      </w:r>
      <w:r>
        <w:t xml:space="preserve">Regulation </w:t>
      </w:r>
      <w:r w:rsidRPr="001E05F5">
        <w:t>3</w:t>
      </w:r>
      <w:r>
        <w:t>6</w:t>
      </w:r>
      <w:r w:rsidRPr="001E05F5">
        <w:t>. Approved services are required to meet the published requirements.</w:t>
      </w:r>
      <w:r>
        <w:t xml:space="preserve"> S</w:t>
      </w:r>
      <w:r w:rsidRPr="001E05F5">
        <w:t xml:space="preserve">uch services are usually inspected by ONR specialist radiological protection </w:t>
      </w:r>
      <w:r>
        <w:t>inspectors</w:t>
      </w:r>
      <w:r w:rsidRPr="001E05F5">
        <w:t xml:space="preserve"> and </w:t>
      </w:r>
      <w:r>
        <w:t xml:space="preserve">non-specialist RP </w:t>
      </w:r>
      <w:r w:rsidRPr="001E05F5">
        <w:t xml:space="preserve">inspectors would not normally be expected to </w:t>
      </w:r>
      <w:r>
        <w:t>address this topic</w:t>
      </w:r>
      <w:r w:rsidRPr="001E05F5">
        <w:t xml:space="preserve">. </w:t>
      </w:r>
    </w:p>
    <w:p w14:paraId="5B2700B3" w14:textId="77777777" w:rsidR="00010477" w:rsidRPr="001E05F5" w:rsidRDefault="00010477" w:rsidP="00801462">
      <w:pPr>
        <w:pStyle w:val="F9-Paragraph"/>
      </w:pPr>
      <w:r w:rsidRPr="001E05F5">
        <w:t xml:space="preserve">Inspectors should raise any query concerning the services provided by ADS with the relevant </w:t>
      </w:r>
      <w:r>
        <w:t xml:space="preserve">ONR </w:t>
      </w:r>
      <w:r w:rsidRPr="001E05F5">
        <w:t xml:space="preserve">specialist </w:t>
      </w:r>
      <w:r>
        <w:t>radiological protection inspector</w:t>
      </w:r>
      <w:r w:rsidRPr="001E05F5">
        <w:t xml:space="preserve">. </w:t>
      </w:r>
    </w:p>
    <w:p w14:paraId="0252B5C9" w14:textId="77777777" w:rsidR="00010477" w:rsidRDefault="00010477" w:rsidP="00801462">
      <w:pPr>
        <w:pStyle w:val="F9-Paragraph"/>
      </w:pPr>
      <w:r>
        <w:t xml:space="preserve">HSE provides information on the requirements for the approval of dosimetry services on their </w:t>
      </w:r>
      <w:hyperlink r:id="rId23" w:history="1">
        <w:r w:rsidRPr="00EE7B24">
          <w:rPr>
            <w:rStyle w:val="Hyperlink"/>
          </w:rPr>
          <w:t>website</w:t>
        </w:r>
      </w:hyperlink>
      <w:r>
        <w:t>.</w:t>
      </w:r>
    </w:p>
    <w:p w14:paraId="44BB662B" w14:textId="77777777" w:rsidR="00010477" w:rsidRDefault="00010477" w:rsidP="00801462">
      <w:pPr>
        <w:pStyle w:val="Heading3"/>
      </w:pPr>
      <w:r>
        <w:t>Transport</w:t>
      </w:r>
    </w:p>
    <w:p w14:paraId="644B6B11" w14:textId="77777777" w:rsidR="00010477" w:rsidRDefault="00010477" w:rsidP="00E82617">
      <w:pPr>
        <w:pStyle w:val="F9-Paragraph"/>
      </w:pPr>
      <w:r w:rsidRPr="00C41B9A">
        <w:t>Depending upon the amount of radioactive material an employer is planning to transport, they</w:t>
      </w:r>
      <w:r>
        <w:t xml:space="preserve"> </w:t>
      </w:r>
      <w:r w:rsidRPr="00C41B9A">
        <w:t>will need to make a notification</w:t>
      </w:r>
      <w:r>
        <w:t xml:space="preserve"> (Reg. 5)</w:t>
      </w:r>
      <w:r w:rsidRPr="00C41B9A">
        <w:t>, apply for registration</w:t>
      </w:r>
      <w:r>
        <w:t xml:space="preserve"> (Reg. 6),</w:t>
      </w:r>
      <w:r w:rsidRPr="00C41B9A">
        <w:t xml:space="preserve"> or seek consent</w:t>
      </w:r>
      <w:r>
        <w:t xml:space="preserve"> (Reg 7)</w:t>
      </w:r>
      <w:r w:rsidRPr="00C41B9A">
        <w:t>, as transport is specifically defi</w:t>
      </w:r>
      <w:r>
        <w:t>ned as a practice in IRR17. Dutyholder</w:t>
      </w:r>
      <w:r w:rsidRPr="00C41B9A">
        <w:t>s (including licensees) engaged in the practice of transport need to apply through the</w:t>
      </w:r>
      <w:r>
        <w:t xml:space="preserve"> relevant competent authority’s</w:t>
      </w:r>
      <w:r w:rsidRPr="00C41B9A">
        <w:t xml:space="preserve"> online system.</w:t>
      </w:r>
    </w:p>
    <w:p w14:paraId="7DB71CD3" w14:textId="77777777" w:rsidR="00010477" w:rsidRDefault="00010477" w:rsidP="00801462">
      <w:pPr>
        <w:pStyle w:val="Heading3"/>
      </w:pPr>
      <w:r w:rsidRPr="001A7CE6">
        <w:t>Notifications</w:t>
      </w:r>
    </w:p>
    <w:p w14:paraId="74D9CA8D" w14:textId="77777777" w:rsidR="00010477" w:rsidRPr="001E05F5" w:rsidRDefault="00010477" w:rsidP="00E82617">
      <w:pPr>
        <w:pStyle w:val="F9-Paragraph"/>
      </w:pPr>
      <w:r>
        <w:t xml:space="preserve">Non-specialist RP </w:t>
      </w:r>
      <w:r w:rsidRPr="001E05F5">
        <w:t xml:space="preserve">inspectors </w:t>
      </w:r>
      <w:r>
        <w:t xml:space="preserve">should discuss the following IRR17 </w:t>
      </w:r>
      <w:r w:rsidRPr="001E05F5">
        <w:t xml:space="preserve">related notifications </w:t>
      </w:r>
      <w:r>
        <w:t>with the</w:t>
      </w:r>
      <w:r w:rsidRPr="001E05F5">
        <w:t xml:space="preserve"> specialist</w:t>
      </w:r>
      <w:r>
        <w:t xml:space="preserve"> RP</w:t>
      </w:r>
      <w:r w:rsidRPr="001E05F5">
        <w:t xml:space="preserve">: </w:t>
      </w:r>
    </w:p>
    <w:p w14:paraId="623C85D2" w14:textId="78E614BA" w:rsidR="00010477" w:rsidRPr="001A7CE6" w:rsidRDefault="00010477" w:rsidP="00E82617">
      <w:pPr>
        <w:pStyle w:val="Bulletlist1"/>
      </w:pPr>
      <w:r w:rsidRPr="001A7CE6">
        <w:t>A request has been made for</w:t>
      </w:r>
      <w:r>
        <w:t xml:space="preserve"> ONR/HSE consent for</w:t>
      </w:r>
      <w:r w:rsidRPr="001A7CE6">
        <w:t xml:space="preserve"> a special entry </w:t>
      </w:r>
      <w:r>
        <w:t xml:space="preserve">to be made </w:t>
      </w:r>
      <w:r w:rsidRPr="001A7CE6">
        <w:t>in an individual's dose record to remove a recorded dose in excess of a statutory dose limit [</w:t>
      </w:r>
      <w:r>
        <w:t>IRR17</w:t>
      </w:r>
      <w:r w:rsidRPr="001A7CE6">
        <w:t xml:space="preserve"> Regulation 2</w:t>
      </w:r>
      <w:r>
        <w:t>3</w:t>
      </w:r>
      <w:r w:rsidRPr="001A7CE6">
        <w:t xml:space="preserve"> (8)</w:t>
      </w:r>
      <w:r>
        <w:t xml:space="preserve"> and </w:t>
      </w:r>
      <w:r w:rsidR="00203E2F">
        <w:t xml:space="preserve">the </w:t>
      </w:r>
      <w:r>
        <w:t xml:space="preserve">associated ACoP </w:t>
      </w:r>
      <w:r w:rsidR="00203E2F">
        <w:t>(</w:t>
      </w:r>
      <w:r>
        <w:t>para</w:t>
      </w:r>
      <w:r w:rsidR="00203E2F">
        <w:t>s.,</w:t>
      </w:r>
      <w:r>
        <w:t xml:space="preserve"> 516-518</w:t>
      </w:r>
      <w:r w:rsidR="00203E2F">
        <w:t xml:space="preserve">, ref. </w:t>
      </w:r>
      <w:sdt>
        <w:sdtPr>
          <w:id w:val="634837953"/>
          <w:citation/>
        </w:sdtPr>
        <w:sdtContent>
          <w:r w:rsidR="00203E2F">
            <w:fldChar w:fldCharType="begin"/>
          </w:r>
          <w:r w:rsidR="00203E2F">
            <w:instrText xml:space="preserve"> CITATION IRR \l 2057 </w:instrText>
          </w:r>
          <w:r w:rsidR="00203E2F">
            <w:fldChar w:fldCharType="separate"/>
          </w:r>
          <w:r w:rsidR="00141C25" w:rsidRPr="00141C25">
            <w:t>[1]</w:t>
          </w:r>
          <w:r w:rsidR="00203E2F">
            <w:fldChar w:fldCharType="end"/>
          </w:r>
        </w:sdtContent>
      </w:sdt>
      <w:r w:rsidR="00203E2F">
        <w:t>)</w:t>
      </w:r>
      <w:r w:rsidRPr="001A7CE6">
        <w:t xml:space="preserve">]. </w:t>
      </w:r>
    </w:p>
    <w:p w14:paraId="46E6BA35" w14:textId="77777777" w:rsidR="00010477" w:rsidRPr="001A7CE6" w:rsidRDefault="00010477" w:rsidP="00E82617">
      <w:pPr>
        <w:pStyle w:val="Bulletlist1"/>
      </w:pPr>
      <w:r w:rsidRPr="001A7CE6">
        <w:t>There has been, or there was potential for, a dose to an individual above a statutory dose limit [IRR</w:t>
      </w:r>
      <w:r>
        <w:t>17</w:t>
      </w:r>
      <w:r w:rsidRPr="001A7CE6">
        <w:t xml:space="preserve"> Regulation 2</w:t>
      </w:r>
      <w:r>
        <w:t>6</w:t>
      </w:r>
      <w:r w:rsidRPr="001A7CE6">
        <w:t xml:space="preserve"> (1)]. </w:t>
      </w:r>
    </w:p>
    <w:p w14:paraId="1C8252D5" w14:textId="62690CA7" w:rsidR="00010477" w:rsidRDefault="00010477" w:rsidP="00E82617">
      <w:pPr>
        <w:pStyle w:val="Bulletlist1"/>
      </w:pPr>
      <w:r w:rsidRPr="001A7CE6">
        <w:t>There has been, or there is likely to have been, a release of radioactivity or spill of radioactive material that was above or approaching the statutory reporting limits [IRR</w:t>
      </w:r>
      <w:r>
        <w:t>17</w:t>
      </w:r>
      <w:r w:rsidRPr="001A7CE6">
        <w:t xml:space="preserve"> Regulation 3</w:t>
      </w:r>
      <w:r>
        <w:t>1</w:t>
      </w:r>
      <w:r w:rsidRPr="001A7CE6">
        <w:t xml:space="preserve"> (1)].</w:t>
      </w:r>
      <w:r>
        <w:t xml:space="preserve"> </w:t>
      </w:r>
      <w:r w:rsidRPr="001A7CE6">
        <w:t xml:space="preserve">Such events, which meet the Ministerial reporting criteria, are also recorded in the quarterly statement of events on nuclear sites reported formally to Ministers and recorded on the </w:t>
      </w:r>
      <w:hyperlink r:id="rId24" w:history="1">
        <w:r w:rsidRPr="00CF0302">
          <w:rPr>
            <w:rStyle w:val="Hyperlink"/>
          </w:rPr>
          <w:t>ONR website</w:t>
        </w:r>
      </w:hyperlink>
      <w:r>
        <w:t>.</w:t>
      </w:r>
    </w:p>
    <w:p w14:paraId="4EB0651C" w14:textId="77777777" w:rsidR="00010477" w:rsidRPr="002574DD" w:rsidRDefault="00010477" w:rsidP="00E82617">
      <w:pPr>
        <w:pStyle w:val="Bulletlist1"/>
      </w:pPr>
      <w:r w:rsidRPr="002574DD">
        <w:t xml:space="preserve">There is reasonable cause to believe that radioactive material above the statutory reporting limit has been lost or stolen [IRR17 Regulation 31 (3)]. The enhanced significance of HASS sources should be recognised by the </w:t>
      </w:r>
      <w:r>
        <w:t>dutyholder</w:t>
      </w:r>
      <w:r w:rsidRPr="002574DD">
        <w:t xml:space="preserve"> and by the inspector. When appropriate</w:t>
      </w:r>
      <w:r>
        <w:t>,</w:t>
      </w:r>
      <w:r w:rsidRPr="002574DD">
        <w:t xml:space="preserve"> the ONR-CNS inspector should also be promptly informed in such instances. </w:t>
      </w:r>
    </w:p>
    <w:p w14:paraId="7CF404E2" w14:textId="384C7D9A" w:rsidR="00D60BCB" w:rsidRDefault="00D60BCB" w:rsidP="00E82617">
      <w:pPr>
        <w:pStyle w:val="Heading1"/>
      </w:pPr>
      <w:bookmarkStart w:id="21" w:name="_Toc160442158"/>
      <w:r>
        <w:lastRenderedPageBreak/>
        <w:t>Further Reading</w:t>
      </w:r>
      <w:bookmarkEnd w:id="21"/>
    </w:p>
    <w:p w14:paraId="5228FEFF" w14:textId="77777777" w:rsidR="00BB6A08" w:rsidRDefault="00BB6A08" w:rsidP="00E82617">
      <w:pPr>
        <w:pStyle w:val="F9-Paragraph"/>
      </w:pPr>
      <w:r>
        <w:t>Further useful information can be found in:</w:t>
      </w:r>
    </w:p>
    <w:p w14:paraId="09CB6B02" w14:textId="33DCA9E4" w:rsidR="00BB6A08" w:rsidRDefault="00BB6A08" w:rsidP="00E82617">
      <w:pPr>
        <w:pStyle w:val="Bulletlist1"/>
      </w:pPr>
      <w:r>
        <w:t xml:space="preserve">HSE Guidance relevant to the Ionising Radiations Regulations can be found on the </w:t>
      </w:r>
      <w:hyperlink r:id="rId25" w:history="1">
        <w:r w:rsidRPr="00481532">
          <w:rPr>
            <w:rStyle w:val="Hyperlink"/>
          </w:rPr>
          <w:t>HSE website</w:t>
        </w:r>
      </w:hyperlink>
      <w:r>
        <w:t xml:space="preserve">. </w:t>
      </w:r>
    </w:p>
    <w:p w14:paraId="5BD4F48E" w14:textId="77777777" w:rsidR="00BB6A08" w:rsidRDefault="00BB6A08" w:rsidP="00E82617">
      <w:pPr>
        <w:pStyle w:val="Bulletlist1"/>
      </w:pPr>
      <w:r>
        <w:t xml:space="preserve">General HSE guidance on Controlling Airborne Contaminants in publication HSG 258, </w:t>
      </w:r>
      <w:hyperlink r:id="rId26" w:history="1">
        <w:r>
          <w:rPr>
            <w:rStyle w:val="Hyperlink"/>
          </w:rPr>
          <w:t>Controlling airborne contaminants at work: A guide to local exhaust ventilation (LEV) - HSG258 (hse.gov.uk)</w:t>
        </w:r>
      </w:hyperlink>
      <w:r>
        <w:t xml:space="preserve">. </w:t>
      </w:r>
    </w:p>
    <w:p w14:paraId="0A0C4871" w14:textId="2A202F75" w:rsidR="008156F8" w:rsidRDefault="00BB6A08" w:rsidP="00E82617">
      <w:pPr>
        <w:pStyle w:val="Bulletlist1"/>
      </w:pPr>
      <w:r>
        <w:t xml:space="preserve">Publications of the United Kingdom Health Security Agency provides an additional source of information on the hazards of ionising radiation. </w:t>
      </w:r>
    </w:p>
    <w:p w14:paraId="4C17E266" w14:textId="15FC45BE" w:rsidR="008156F8" w:rsidRDefault="008156F8" w:rsidP="00D60BCB">
      <w:pPr>
        <w:sectPr w:rsidR="008156F8" w:rsidSect="00801462">
          <w:pgSz w:w="11906" w:h="16838" w:code="9"/>
          <w:pgMar w:top="1440" w:right="1440" w:bottom="1440" w:left="1440" w:header="397" w:footer="397" w:gutter="0"/>
          <w:cols w:space="312"/>
          <w:docGrid w:linePitch="360"/>
        </w:sectPr>
      </w:pPr>
    </w:p>
    <w:bookmarkStart w:id="22" w:name="_Toc160442159" w:displacedByCustomXml="next"/>
    <w:sdt>
      <w:sdtPr>
        <w:rPr>
          <w:color w:val="auto"/>
          <w:sz w:val="24"/>
        </w:rPr>
        <w:id w:val="-652758001"/>
        <w:docPartObj>
          <w:docPartGallery w:val="Bibliographies"/>
          <w:docPartUnique/>
        </w:docPartObj>
      </w:sdtPr>
      <w:sdtContent>
        <w:p w14:paraId="7C314F13" w14:textId="3CB0FAA4" w:rsidR="00140E1C" w:rsidRDefault="00140E1C" w:rsidP="00E82617">
          <w:pPr>
            <w:pStyle w:val="Heading1"/>
            <w:numPr>
              <w:ilvl w:val="0"/>
              <w:numId w:val="0"/>
            </w:numPr>
            <w:ind w:left="992" w:hanging="992"/>
          </w:pPr>
          <w:r>
            <w:t>References</w:t>
          </w:r>
          <w:bookmarkEnd w:id="22"/>
        </w:p>
        <w:sdt>
          <w:sdtPr>
            <w:id w:val="-573587230"/>
            <w:bibliography/>
          </w:sdtPr>
          <w:sdtContent>
            <w:p w14:paraId="4EE19DA3" w14:textId="77777777" w:rsidR="00141C25" w:rsidRDefault="00140E1C">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141C25" w14:paraId="108E6C17" w14:textId="77777777">
                <w:trPr>
                  <w:divId w:val="796139902"/>
                  <w:tblCellSpacing w:w="15" w:type="dxa"/>
                </w:trPr>
                <w:tc>
                  <w:tcPr>
                    <w:tcW w:w="50" w:type="pct"/>
                    <w:hideMark/>
                  </w:tcPr>
                  <w:p w14:paraId="702A1D3F" w14:textId="3E3D4089" w:rsidR="00141C25" w:rsidRDefault="00141C25">
                    <w:pPr>
                      <w:pStyle w:val="Bibliography"/>
                      <w:rPr>
                        <w:noProof/>
                        <w:szCs w:val="24"/>
                      </w:rPr>
                    </w:pPr>
                    <w:r>
                      <w:rPr>
                        <w:noProof/>
                      </w:rPr>
                      <w:t xml:space="preserve">[1] </w:t>
                    </w:r>
                  </w:p>
                </w:tc>
                <w:tc>
                  <w:tcPr>
                    <w:tcW w:w="0" w:type="auto"/>
                    <w:hideMark/>
                  </w:tcPr>
                  <w:p w14:paraId="1AB0ED5B" w14:textId="77777777" w:rsidR="00141C25" w:rsidRDefault="00141C25">
                    <w:pPr>
                      <w:pStyle w:val="Bibliography"/>
                      <w:rPr>
                        <w:noProof/>
                      </w:rPr>
                    </w:pPr>
                    <w:r>
                      <w:rPr>
                        <w:noProof/>
                      </w:rPr>
                      <w:t>Health and Safety Commission, “Work with Ionising Radiation: Ionising Radiations Regulations 2017: Approved Code of Practice and Guidance,” 2018. [Online]. Available: www.hse.gov.uk/pubns/books/l121.htm.</w:t>
                    </w:r>
                  </w:p>
                </w:tc>
              </w:tr>
              <w:tr w:rsidR="00141C25" w14:paraId="324D07F3" w14:textId="77777777">
                <w:trPr>
                  <w:divId w:val="796139902"/>
                  <w:tblCellSpacing w:w="15" w:type="dxa"/>
                </w:trPr>
                <w:tc>
                  <w:tcPr>
                    <w:tcW w:w="50" w:type="pct"/>
                    <w:hideMark/>
                  </w:tcPr>
                  <w:p w14:paraId="42D57264" w14:textId="77777777" w:rsidR="00141C25" w:rsidRDefault="00141C25">
                    <w:pPr>
                      <w:pStyle w:val="Bibliography"/>
                      <w:rPr>
                        <w:noProof/>
                      </w:rPr>
                    </w:pPr>
                    <w:r>
                      <w:rPr>
                        <w:noProof/>
                      </w:rPr>
                      <w:t xml:space="preserve">[2] </w:t>
                    </w:r>
                  </w:p>
                </w:tc>
                <w:tc>
                  <w:tcPr>
                    <w:tcW w:w="0" w:type="auto"/>
                    <w:hideMark/>
                  </w:tcPr>
                  <w:p w14:paraId="11923D79" w14:textId="77777777" w:rsidR="00141C25" w:rsidRDefault="00141C25">
                    <w:pPr>
                      <w:pStyle w:val="Bibliography"/>
                      <w:rPr>
                        <w:noProof/>
                      </w:rPr>
                    </w:pPr>
                    <w:r>
                      <w:rPr>
                        <w:noProof/>
                      </w:rPr>
                      <w:t>IAEA, “Safety Standards Series No. GSR Part 1 General Safety Requirements - Governmental, Legal and Regulatory Framework for Safety,” 2016. [Online]. Available: https://www-pub.iaea.org/MTCD/Publications/PDF/Pub1713web-70795870.pdf.</w:t>
                    </w:r>
                  </w:p>
                </w:tc>
              </w:tr>
              <w:tr w:rsidR="00141C25" w14:paraId="04CDB586" w14:textId="77777777">
                <w:trPr>
                  <w:divId w:val="796139902"/>
                  <w:tblCellSpacing w:w="15" w:type="dxa"/>
                </w:trPr>
                <w:tc>
                  <w:tcPr>
                    <w:tcW w:w="50" w:type="pct"/>
                    <w:hideMark/>
                  </w:tcPr>
                  <w:p w14:paraId="5036C992" w14:textId="77777777" w:rsidR="00141C25" w:rsidRDefault="00141C25">
                    <w:pPr>
                      <w:pStyle w:val="Bibliography"/>
                      <w:rPr>
                        <w:noProof/>
                      </w:rPr>
                    </w:pPr>
                    <w:r>
                      <w:rPr>
                        <w:noProof/>
                      </w:rPr>
                      <w:t xml:space="preserve">[3] </w:t>
                    </w:r>
                  </w:p>
                </w:tc>
                <w:tc>
                  <w:tcPr>
                    <w:tcW w:w="0" w:type="auto"/>
                    <w:hideMark/>
                  </w:tcPr>
                  <w:p w14:paraId="60DFCD24" w14:textId="77777777" w:rsidR="00141C25" w:rsidRDefault="00141C25">
                    <w:pPr>
                      <w:pStyle w:val="Bibliography"/>
                      <w:rPr>
                        <w:noProof/>
                      </w:rPr>
                    </w:pPr>
                    <w:r>
                      <w:rPr>
                        <w:noProof/>
                      </w:rPr>
                      <w:t xml:space="preserve">ONR, Enforcement Policy Statement, 2021. </w:t>
                    </w:r>
                  </w:p>
                </w:tc>
              </w:tr>
              <w:tr w:rsidR="00141C25" w14:paraId="570864B3" w14:textId="77777777">
                <w:trPr>
                  <w:divId w:val="796139902"/>
                  <w:tblCellSpacing w:w="15" w:type="dxa"/>
                </w:trPr>
                <w:tc>
                  <w:tcPr>
                    <w:tcW w:w="50" w:type="pct"/>
                    <w:hideMark/>
                  </w:tcPr>
                  <w:p w14:paraId="62B9882E" w14:textId="77777777" w:rsidR="00141C25" w:rsidRDefault="00141C25">
                    <w:pPr>
                      <w:pStyle w:val="Bibliography"/>
                      <w:rPr>
                        <w:noProof/>
                      </w:rPr>
                    </w:pPr>
                    <w:r>
                      <w:rPr>
                        <w:noProof/>
                      </w:rPr>
                      <w:t xml:space="preserve">[4] </w:t>
                    </w:r>
                  </w:p>
                </w:tc>
                <w:tc>
                  <w:tcPr>
                    <w:tcW w:w="0" w:type="auto"/>
                    <w:hideMark/>
                  </w:tcPr>
                  <w:p w14:paraId="02AA36E3" w14:textId="77777777" w:rsidR="00141C25" w:rsidRDefault="00141C25">
                    <w:pPr>
                      <w:pStyle w:val="Bibliography"/>
                      <w:rPr>
                        <w:noProof/>
                      </w:rPr>
                    </w:pPr>
                    <w:r>
                      <w:rPr>
                        <w:noProof/>
                      </w:rPr>
                      <w:t>ONR, “ONR-INSP-GD-059 - Guidance for Inspection Strategy Planning and Recording”.</w:t>
                    </w:r>
                  </w:p>
                </w:tc>
              </w:tr>
              <w:tr w:rsidR="00141C25" w14:paraId="3B4A61A0" w14:textId="77777777">
                <w:trPr>
                  <w:divId w:val="796139902"/>
                  <w:tblCellSpacing w:w="15" w:type="dxa"/>
                </w:trPr>
                <w:tc>
                  <w:tcPr>
                    <w:tcW w:w="50" w:type="pct"/>
                    <w:hideMark/>
                  </w:tcPr>
                  <w:p w14:paraId="780C16BF" w14:textId="77777777" w:rsidR="00141C25" w:rsidRDefault="00141C25">
                    <w:pPr>
                      <w:pStyle w:val="Bibliography"/>
                      <w:rPr>
                        <w:noProof/>
                      </w:rPr>
                    </w:pPr>
                    <w:r>
                      <w:rPr>
                        <w:noProof/>
                      </w:rPr>
                      <w:t xml:space="preserve">[5] </w:t>
                    </w:r>
                  </w:p>
                </w:tc>
                <w:tc>
                  <w:tcPr>
                    <w:tcW w:w="0" w:type="auto"/>
                    <w:hideMark/>
                  </w:tcPr>
                  <w:p w14:paraId="02D18790" w14:textId="77777777" w:rsidR="00141C25" w:rsidRDefault="00141C25">
                    <w:pPr>
                      <w:pStyle w:val="Bibliography"/>
                      <w:rPr>
                        <w:noProof/>
                      </w:rPr>
                    </w:pPr>
                    <w:r>
                      <w:rPr>
                        <w:noProof/>
                      </w:rPr>
                      <w:t>ONR, “ONR-INSP-GD-064 - General Inspection Guide”.</w:t>
                    </w:r>
                  </w:p>
                </w:tc>
              </w:tr>
              <w:tr w:rsidR="00141C25" w14:paraId="544529FD" w14:textId="77777777">
                <w:trPr>
                  <w:divId w:val="796139902"/>
                  <w:tblCellSpacing w:w="15" w:type="dxa"/>
                </w:trPr>
                <w:tc>
                  <w:tcPr>
                    <w:tcW w:w="50" w:type="pct"/>
                    <w:hideMark/>
                  </w:tcPr>
                  <w:p w14:paraId="2F900774" w14:textId="77777777" w:rsidR="00141C25" w:rsidRDefault="00141C25">
                    <w:pPr>
                      <w:pStyle w:val="Bibliography"/>
                      <w:rPr>
                        <w:noProof/>
                      </w:rPr>
                    </w:pPr>
                    <w:r>
                      <w:rPr>
                        <w:noProof/>
                      </w:rPr>
                      <w:t xml:space="preserve">[6] </w:t>
                    </w:r>
                  </w:p>
                </w:tc>
                <w:tc>
                  <w:tcPr>
                    <w:tcW w:w="0" w:type="auto"/>
                    <w:hideMark/>
                  </w:tcPr>
                  <w:p w14:paraId="437AACD4" w14:textId="77777777" w:rsidR="00141C25" w:rsidRDefault="00141C25">
                    <w:pPr>
                      <w:pStyle w:val="Bibliography"/>
                      <w:rPr>
                        <w:noProof/>
                      </w:rPr>
                    </w:pPr>
                    <w:r>
                      <w:rPr>
                        <w:noProof/>
                      </w:rPr>
                      <w:t>ONR, “ONR-RP-GD-012 - Applying for IRR17 Consent - Guidance for Inspectors”.</w:t>
                    </w:r>
                  </w:p>
                </w:tc>
              </w:tr>
              <w:tr w:rsidR="00141C25" w14:paraId="793A22E8" w14:textId="77777777">
                <w:trPr>
                  <w:divId w:val="796139902"/>
                  <w:tblCellSpacing w:w="15" w:type="dxa"/>
                </w:trPr>
                <w:tc>
                  <w:tcPr>
                    <w:tcW w:w="50" w:type="pct"/>
                    <w:hideMark/>
                  </w:tcPr>
                  <w:p w14:paraId="7C68BB1A" w14:textId="77777777" w:rsidR="00141C25" w:rsidRDefault="00141C25">
                    <w:pPr>
                      <w:pStyle w:val="Bibliography"/>
                      <w:rPr>
                        <w:noProof/>
                      </w:rPr>
                    </w:pPr>
                    <w:r>
                      <w:rPr>
                        <w:noProof/>
                      </w:rPr>
                      <w:t xml:space="preserve">[7] </w:t>
                    </w:r>
                  </w:p>
                </w:tc>
                <w:tc>
                  <w:tcPr>
                    <w:tcW w:w="0" w:type="auto"/>
                    <w:hideMark/>
                  </w:tcPr>
                  <w:p w14:paraId="58DEDFBC" w14:textId="77777777" w:rsidR="00141C25" w:rsidRDefault="00141C25">
                    <w:pPr>
                      <w:pStyle w:val="Bibliography"/>
                      <w:rPr>
                        <w:noProof/>
                      </w:rPr>
                    </w:pPr>
                    <w:r>
                      <w:rPr>
                        <w:noProof/>
                      </w:rPr>
                      <w:t xml:space="preserve">ONR, Ionising Radiations Regulations 2017 (IRR17) Regulation 8 - Radiation Risk Assessment Guidance in Relation to the Civil Transport of Radioactive Material by Road, Rail and INland Waterway, Office for Nuclear Regulation, 2022. </w:t>
                    </w:r>
                  </w:p>
                </w:tc>
              </w:tr>
              <w:tr w:rsidR="00141C25" w14:paraId="25DD46C7" w14:textId="77777777">
                <w:trPr>
                  <w:divId w:val="796139902"/>
                  <w:tblCellSpacing w:w="15" w:type="dxa"/>
                </w:trPr>
                <w:tc>
                  <w:tcPr>
                    <w:tcW w:w="50" w:type="pct"/>
                    <w:hideMark/>
                  </w:tcPr>
                  <w:p w14:paraId="465A28E6" w14:textId="77777777" w:rsidR="00141C25" w:rsidRDefault="00141C25">
                    <w:pPr>
                      <w:pStyle w:val="Bibliography"/>
                      <w:rPr>
                        <w:noProof/>
                      </w:rPr>
                    </w:pPr>
                    <w:r>
                      <w:rPr>
                        <w:noProof/>
                      </w:rPr>
                      <w:t xml:space="preserve">[8] </w:t>
                    </w:r>
                  </w:p>
                </w:tc>
                <w:tc>
                  <w:tcPr>
                    <w:tcW w:w="0" w:type="auto"/>
                    <w:hideMark/>
                  </w:tcPr>
                  <w:p w14:paraId="0BDFDAE5" w14:textId="77777777" w:rsidR="00141C25" w:rsidRDefault="00141C25">
                    <w:pPr>
                      <w:pStyle w:val="Bibliography"/>
                      <w:rPr>
                        <w:noProof/>
                      </w:rPr>
                    </w:pPr>
                    <w:r>
                      <w:rPr>
                        <w:noProof/>
                      </w:rPr>
                      <w:t xml:space="preserve">Industry Radiological Protection Coordination Group, The UK Nuclear Industry Good Practice Guide to: Respiratory Protective Equipment, Nuclear Industry Safety Directors' Forum, 2016. </w:t>
                    </w:r>
                  </w:p>
                </w:tc>
              </w:tr>
            </w:tbl>
            <w:p w14:paraId="34F113FD" w14:textId="77777777" w:rsidR="00141C25" w:rsidRDefault="00141C25">
              <w:pPr>
                <w:divId w:val="796139902"/>
                <w:rPr>
                  <w:rFonts w:eastAsia="Times New Roman"/>
                  <w:noProof/>
                </w:rPr>
              </w:pPr>
            </w:p>
            <w:p w14:paraId="0AB37AA6" w14:textId="1E6CA838" w:rsidR="00140E1C" w:rsidRDefault="00140E1C">
              <w:r>
                <w:rPr>
                  <w:b/>
                  <w:bCs/>
                  <w:noProof/>
                </w:rPr>
                <w:fldChar w:fldCharType="end"/>
              </w:r>
            </w:p>
          </w:sdtContent>
        </w:sdt>
      </w:sdtContent>
    </w:sdt>
    <w:p w14:paraId="5A5193B3" w14:textId="77777777" w:rsidR="00140E1C" w:rsidRDefault="00140E1C" w:rsidP="00E82617">
      <w:pPr>
        <w:pStyle w:val="Heading1"/>
        <w:sectPr w:rsidR="00140E1C" w:rsidSect="00801462">
          <w:pgSz w:w="11906" w:h="16838" w:code="9"/>
          <w:pgMar w:top="1440" w:right="1440" w:bottom="1440" w:left="1440" w:header="397" w:footer="397" w:gutter="0"/>
          <w:cols w:space="312"/>
          <w:docGrid w:linePitch="360"/>
        </w:sectPr>
      </w:pPr>
    </w:p>
    <w:p w14:paraId="1B038B42" w14:textId="40BBDEA1" w:rsidR="00B82646" w:rsidRDefault="009E0E52" w:rsidP="00E82617">
      <w:pPr>
        <w:pStyle w:val="Heading1"/>
        <w:numPr>
          <w:ilvl w:val="0"/>
          <w:numId w:val="0"/>
        </w:numPr>
      </w:pPr>
      <w:bookmarkStart w:id="23" w:name="_Appendix_1_–"/>
      <w:bookmarkStart w:id="24" w:name="_Toc160442160"/>
      <w:bookmarkEnd w:id="23"/>
      <w:r>
        <w:lastRenderedPageBreak/>
        <w:t xml:space="preserve">Appendix </w:t>
      </w:r>
      <w:r w:rsidR="0058709A">
        <w:t>1</w:t>
      </w:r>
      <w:r>
        <w:t xml:space="preserve"> – </w:t>
      </w:r>
      <w:r w:rsidR="0062554C">
        <w:t xml:space="preserve">Comparison to </w:t>
      </w:r>
      <w:r w:rsidR="00754125">
        <w:t>International Safety Standards</w:t>
      </w:r>
      <w:bookmarkEnd w:id="24"/>
    </w:p>
    <w:p w14:paraId="2890D036" w14:textId="778F42BB" w:rsidR="007C3F9B" w:rsidRPr="007C3F9B" w:rsidRDefault="007C3F9B" w:rsidP="007C3F9B">
      <w:pPr>
        <w:pStyle w:val="Caption"/>
      </w:pPr>
      <w:r w:rsidRPr="007C3F9B">
        <w:t xml:space="preserve">Table </w:t>
      </w:r>
      <w:fldSimple w:instr=" SEQ Table \* ARABIC ">
        <w:r w:rsidRPr="007C3F9B">
          <w:t>2</w:t>
        </w:r>
      </w:fldSimple>
      <w:r w:rsidRPr="007C3F9B">
        <w:t xml:space="preserve"> - IRR17 Comparison to Relevant IAEA Safety Aspects for Inspections</w:t>
      </w:r>
    </w:p>
    <w:tbl>
      <w:tblPr>
        <w:tblStyle w:val="ONRTable1"/>
        <w:tblW w:w="5000" w:type="pct"/>
        <w:tblInd w:w="0" w:type="dxa"/>
        <w:tblLook w:val="04A0" w:firstRow="1" w:lastRow="0" w:firstColumn="1" w:lastColumn="0" w:noHBand="0" w:noVBand="1"/>
      </w:tblPr>
      <w:tblGrid>
        <w:gridCol w:w="4337"/>
        <w:gridCol w:w="2302"/>
        <w:gridCol w:w="2441"/>
        <w:gridCol w:w="2319"/>
        <w:gridCol w:w="2386"/>
        <w:gridCol w:w="2378"/>
        <w:gridCol w:w="2382"/>
        <w:gridCol w:w="2386"/>
      </w:tblGrid>
      <w:tr w:rsidR="00A25679" w:rsidRPr="00A73A90" w14:paraId="09C4876F" w14:textId="6D0C5E2C" w:rsidTr="00E82617">
        <w:trPr>
          <w:cnfStyle w:val="100000000000" w:firstRow="1" w:lastRow="0" w:firstColumn="0" w:lastColumn="0" w:oddVBand="0" w:evenVBand="0" w:oddHBand="0" w:evenHBand="0" w:firstRowFirstColumn="0" w:firstRowLastColumn="0" w:lastRowFirstColumn="0" w:lastRowLastColumn="0"/>
          <w:cantSplit/>
          <w:tblHeader/>
        </w:trPr>
        <w:tc>
          <w:tcPr>
            <w:tcW w:w="5000" w:type="pct"/>
            <w:gridSpan w:val="8"/>
            <w:hideMark/>
          </w:tcPr>
          <w:p w14:paraId="0E85AFF4" w14:textId="51DA5447" w:rsidR="00A25679" w:rsidRPr="00A73A90" w:rsidRDefault="00A25679" w:rsidP="005813E6">
            <w:pPr>
              <w:pStyle w:val="TableText"/>
              <w:rPr>
                <w:b w:val="0"/>
                <w:bCs/>
                <w:sz w:val="22"/>
              </w:rPr>
            </w:pPr>
            <w:r w:rsidRPr="00A73A90">
              <w:rPr>
                <w:b w:val="0"/>
                <w:bCs/>
                <w:sz w:val="22"/>
              </w:rPr>
              <w:t>IAEA GSG-1 Requirement 29: relevant safety aspects for inspections</w:t>
            </w:r>
            <w:r w:rsidR="00E82617" w:rsidRPr="00A73A90">
              <w:rPr>
                <w:rStyle w:val="FootnoteReference"/>
                <w:b w:val="0"/>
                <w:bCs/>
                <w:sz w:val="22"/>
              </w:rPr>
              <w:footnoteReference w:id="2"/>
            </w:r>
          </w:p>
        </w:tc>
      </w:tr>
      <w:tr w:rsidR="00481532" w:rsidRPr="00A73A90" w14:paraId="6A947027" w14:textId="189255E8" w:rsidTr="007C3F9B">
        <w:trPr>
          <w:cnfStyle w:val="100000000000" w:firstRow="1" w:lastRow="0" w:firstColumn="0" w:lastColumn="0" w:oddVBand="0" w:evenVBand="0" w:oddHBand="0" w:evenHBand="0" w:firstRowFirstColumn="0" w:firstRowLastColumn="0" w:lastRowFirstColumn="0" w:lastRowLastColumn="0"/>
          <w:cantSplit/>
          <w:tblHeader/>
        </w:trPr>
        <w:tc>
          <w:tcPr>
            <w:tcW w:w="1036" w:type="pct"/>
            <w:hideMark/>
          </w:tcPr>
          <w:p w14:paraId="538C5BB4" w14:textId="537DCE88" w:rsidR="00AE07C5" w:rsidRPr="00A73A90" w:rsidRDefault="00AE07C5" w:rsidP="00AE07C5">
            <w:pPr>
              <w:pStyle w:val="TableText"/>
              <w:rPr>
                <w:b w:val="0"/>
                <w:bCs/>
                <w:sz w:val="22"/>
              </w:rPr>
            </w:pPr>
            <w:r w:rsidRPr="00A73A90">
              <w:rPr>
                <w:b w:val="0"/>
                <w:bCs/>
                <w:sz w:val="22"/>
              </w:rPr>
              <w:t>IRR17 Regulation</w:t>
            </w:r>
          </w:p>
        </w:tc>
        <w:tc>
          <w:tcPr>
            <w:tcW w:w="550" w:type="pct"/>
          </w:tcPr>
          <w:p w14:paraId="4AA6F2F0" w14:textId="1C6909D4" w:rsidR="00AE07C5" w:rsidRPr="00A73A90" w:rsidRDefault="00AE07C5" w:rsidP="00AE07C5">
            <w:pPr>
              <w:pStyle w:val="TableText"/>
              <w:rPr>
                <w:b w:val="0"/>
                <w:bCs/>
                <w:sz w:val="22"/>
              </w:rPr>
            </w:pPr>
            <w:r w:rsidRPr="00A73A90">
              <w:rPr>
                <w:b w:val="0"/>
                <w:bCs/>
                <w:sz w:val="22"/>
              </w:rPr>
              <w:t>Structures, systems and components and materials important to safety</w:t>
            </w:r>
          </w:p>
        </w:tc>
        <w:tc>
          <w:tcPr>
            <w:tcW w:w="583" w:type="pct"/>
          </w:tcPr>
          <w:p w14:paraId="01C2C645" w14:textId="04AADC5E" w:rsidR="00AE07C5" w:rsidRPr="00A73A90" w:rsidRDefault="00AE07C5" w:rsidP="00AE07C5">
            <w:pPr>
              <w:pStyle w:val="TableText"/>
              <w:rPr>
                <w:b w:val="0"/>
                <w:bCs/>
                <w:sz w:val="22"/>
              </w:rPr>
            </w:pPr>
            <w:r w:rsidRPr="00A73A90">
              <w:rPr>
                <w:b w:val="0"/>
                <w:bCs/>
                <w:sz w:val="22"/>
              </w:rPr>
              <w:t>Management systems</w:t>
            </w:r>
          </w:p>
        </w:tc>
        <w:tc>
          <w:tcPr>
            <w:tcW w:w="554" w:type="pct"/>
          </w:tcPr>
          <w:p w14:paraId="283CF9D1" w14:textId="29D4A72A" w:rsidR="00AE07C5" w:rsidRPr="00A73A90" w:rsidRDefault="00AE07C5" w:rsidP="00AE07C5">
            <w:pPr>
              <w:pStyle w:val="TableText"/>
              <w:rPr>
                <w:b w:val="0"/>
                <w:bCs/>
                <w:sz w:val="22"/>
              </w:rPr>
            </w:pPr>
            <w:r w:rsidRPr="00A73A90">
              <w:rPr>
                <w:b w:val="0"/>
                <w:bCs/>
                <w:sz w:val="22"/>
              </w:rPr>
              <w:t>Operational activities and procedures</w:t>
            </w:r>
          </w:p>
        </w:tc>
        <w:tc>
          <w:tcPr>
            <w:tcW w:w="570" w:type="pct"/>
          </w:tcPr>
          <w:p w14:paraId="46489BF9" w14:textId="5E1DC5C1" w:rsidR="00AE07C5" w:rsidRPr="00A73A90" w:rsidRDefault="00AE07C5" w:rsidP="00AE07C5">
            <w:pPr>
              <w:pStyle w:val="TableText"/>
              <w:rPr>
                <w:b w:val="0"/>
                <w:bCs/>
                <w:sz w:val="22"/>
              </w:rPr>
            </w:pPr>
            <w:r w:rsidRPr="00A73A90">
              <w:rPr>
                <w:b w:val="0"/>
                <w:bCs/>
                <w:sz w:val="22"/>
              </w:rPr>
              <w:t>Records of operational activities and results of monitoring</w:t>
            </w:r>
          </w:p>
        </w:tc>
        <w:tc>
          <w:tcPr>
            <w:tcW w:w="568" w:type="pct"/>
          </w:tcPr>
          <w:p w14:paraId="41A98C42" w14:textId="3738729A" w:rsidR="00AE07C5" w:rsidRPr="00A73A90" w:rsidRDefault="00AE07C5" w:rsidP="00AE07C5">
            <w:pPr>
              <w:pStyle w:val="TableText"/>
              <w:rPr>
                <w:b w:val="0"/>
                <w:bCs/>
                <w:sz w:val="22"/>
              </w:rPr>
            </w:pPr>
            <w:r w:rsidRPr="00A73A90">
              <w:rPr>
                <w:b w:val="0"/>
                <w:bCs/>
                <w:sz w:val="22"/>
              </w:rPr>
              <w:t>Liaison with contractors and other service providers</w:t>
            </w:r>
          </w:p>
        </w:tc>
        <w:tc>
          <w:tcPr>
            <w:tcW w:w="569" w:type="pct"/>
          </w:tcPr>
          <w:p w14:paraId="28F5E0CD" w14:textId="0B915098" w:rsidR="00AE07C5" w:rsidRPr="00A73A90" w:rsidRDefault="00AE07C5" w:rsidP="00AE07C5">
            <w:pPr>
              <w:pStyle w:val="TableText"/>
              <w:rPr>
                <w:b w:val="0"/>
                <w:bCs/>
                <w:sz w:val="22"/>
              </w:rPr>
            </w:pPr>
            <w:r w:rsidRPr="00A73A90">
              <w:rPr>
                <w:b w:val="0"/>
                <w:bCs/>
                <w:sz w:val="22"/>
              </w:rPr>
              <w:t>Competence of staff</w:t>
            </w:r>
          </w:p>
        </w:tc>
        <w:tc>
          <w:tcPr>
            <w:tcW w:w="570" w:type="pct"/>
          </w:tcPr>
          <w:p w14:paraId="40F65C0E" w14:textId="60CD981B" w:rsidR="00AE07C5" w:rsidRPr="00A73A90" w:rsidRDefault="00AE07C5" w:rsidP="00AE07C5">
            <w:pPr>
              <w:pStyle w:val="TableText"/>
              <w:rPr>
                <w:b w:val="0"/>
                <w:bCs/>
                <w:sz w:val="22"/>
              </w:rPr>
            </w:pPr>
            <w:r w:rsidRPr="00A73A90">
              <w:rPr>
                <w:b w:val="0"/>
                <w:bCs/>
                <w:sz w:val="22"/>
              </w:rPr>
              <w:t xml:space="preserve">Safety culture </w:t>
            </w:r>
          </w:p>
        </w:tc>
      </w:tr>
      <w:tr w:rsidR="00643344" w:rsidRPr="00A73A90" w14:paraId="23790DD3" w14:textId="6158504F" w:rsidTr="007C3F9B">
        <w:trPr>
          <w:cantSplit/>
        </w:trPr>
        <w:tc>
          <w:tcPr>
            <w:tcW w:w="1036" w:type="pct"/>
          </w:tcPr>
          <w:p w14:paraId="5B9F7A0F" w14:textId="5F14F76C" w:rsidR="00643344" w:rsidRPr="00A73A90" w:rsidRDefault="00643344" w:rsidP="00643344">
            <w:pPr>
              <w:pStyle w:val="TableText"/>
              <w:rPr>
                <w:sz w:val="22"/>
              </w:rPr>
            </w:pPr>
            <w:r w:rsidRPr="00A73A90">
              <w:rPr>
                <w:sz w:val="22"/>
              </w:rPr>
              <w:t>1. Citation and commencement</w:t>
            </w:r>
          </w:p>
        </w:tc>
        <w:tc>
          <w:tcPr>
            <w:tcW w:w="550" w:type="pct"/>
          </w:tcPr>
          <w:p w14:paraId="101A6EE3" w14:textId="77777777" w:rsidR="00643344" w:rsidRPr="00A73A90" w:rsidRDefault="00643344" w:rsidP="00643344">
            <w:pPr>
              <w:pStyle w:val="TableText"/>
              <w:rPr>
                <w:sz w:val="22"/>
              </w:rPr>
            </w:pPr>
          </w:p>
        </w:tc>
        <w:tc>
          <w:tcPr>
            <w:tcW w:w="583" w:type="pct"/>
          </w:tcPr>
          <w:p w14:paraId="611CC158" w14:textId="77777777" w:rsidR="00643344" w:rsidRPr="00A73A90" w:rsidRDefault="00643344" w:rsidP="00643344">
            <w:pPr>
              <w:pStyle w:val="TableText"/>
              <w:rPr>
                <w:sz w:val="22"/>
              </w:rPr>
            </w:pPr>
          </w:p>
        </w:tc>
        <w:tc>
          <w:tcPr>
            <w:tcW w:w="554" w:type="pct"/>
          </w:tcPr>
          <w:p w14:paraId="273246BB" w14:textId="77777777" w:rsidR="00643344" w:rsidRPr="00A73A90" w:rsidRDefault="00643344" w:rsidP="00643344">
            <w:pPr>
              <w:pStyle w:val="TableText"/>
              <w:rPr>
                <w:sz w:val="22"/>
              </w:rPr>
            </w:pPr>
          </w:p>
        </w:tc>
        <w:tc>
          <w:tcPr>
            <w:tcW w:w="570" w:type="pct"/>
          </w:tcPr>
          <w:p w14:paraId="4ED02DC7" w14:textId="77777777" w:rsidR="00643344" w:rsidRPr="00A73A90" w:rsidRDefault="00643344" w:rsidP="00643344">
            <w:pPr>
              <w:pStyle w:val="TableText"/>
              <w:rPr>
                <w:sz w:val="22"/>
              </w:rPr>
            </w:pPr>
          </w:p>
        </w:tc>
        <w:tc>
          <w:tcPr>
            <w:tcW w:w="568" w:type="pct"/>
          </w:tcPr>
          <w:p w14:paraId="07CC0262" w14:textId="77777777" w:rsidR="00643344" w:rsidRPr="00A73A90" w:rsidRDefault="00643344" w:rsidP="00643344">
            <w:pPr>
              <w:pStyle w:val="TableText"/>
              <w:rPr>
                <w:sz w:val="22"/>
              </w:rPr>
            </w:pPr>
          </w:p>
        </w:tc>
        <w:tc>
          <w:tcPr>
            <w:tcW w:w="569" w:type="pct"/>
          </w:tcPr>
          <w:p w14:paraId="495ADAFF" w14:textId="77777777" w:rsidR="00643344" w:rsidRPr="00A73A90" w:rsidRDefault="00643344" w:rsidP="00643344">
            <w:pPr>
              <w:pStyle w:val="TableText"/>
              <w:rPr>
                <w:sz w:val="22"/>
              </w:rPr>
            </w:pPr>
          </w:p>
        </w:tc>
        <w:tc>
          <w:tcPr>
            <w:tcW w:w="570" w:type="pct"/>
          </w:tcPr>
          <w:p w14:paraId="140DD752" w14:textId="77777777" w:rsidR="00643344" w:rsidRPr="00A73A90" w:rsidRDefault="00643344" w:rsidP="00643344">
            <w:pPr>
              <w:pStyle w:val="TableText"/>
              <w:rPr>
                <w:sz w:val="22"/>
              </w:rPr>
            </w:pPr>
          </w:p>
        </w:tc>
      </w:tr>
      <w:tr w:rsidR="00643344" w:rsidRPr="00A73A90" w14:paraId="7073F493" w14:textId="0D3B0C04" w:rsidTr="007C3F9B">
        <w:trPr>
          <w:cantSplit/>
        </w:trPr>
        <w:tc>
          <w:tcPr>
            <w:tcW w:w="1036" w:type="pct"/>
          </w:tcPr>
          <w:p w14:paraId="76142C05" w14:textId="4264C3EC" w:rsidR="00643344" w:rsidRPr="00A73A90" w:rsidRDefault="00643344" w:rsidP="00643344">
            <w:pPr>
              <w:pStyle w:val="TableText"/>
              <w:rPr>
                <w:sz w:val="22"/>
              </w:rPr>
            </w:pPr>
            <w:r w:rsidRPr="00A73A90">
              <w:rPr>
                <w:sz w:val="22"/>
              </w:rPr>
              <w:t>2. Interpretation</w:t>
            </w:r>
          </w:p>
        </w:tc>
        <w:tc>
          <w:tcPr>
            <w:tcW w:w="550" w:type="pct"/>
          </w:tcPr>
          <w:p w14:paraId="7EE9A9E2" w14:textId="77777777" w:rsidR="00643344" w:rsidRPr="00A73A90" w:rsidRDefault="00643344" w:rsidP="00643344">
            <w:pPr>
              <w:pStyle w:val="TableText"/>
              <w:rPr>
                <w:sz w:val="22"/>
              </w:rPr>
            </w:pPr>
          </w:p>
        </w:tc>
        <w:tc>
          <w:tcPr>
            <w:tcW w:w="583" w:type="pct"/>
          </w:tcPr>
          <w:p w14:paraId="65273CDC" w14:textId="77777777" w:rsidR="00643344" w:rsidRPr="00A73A90" w:rsidRDefault="00643344" w:rsidP="00643344">
            <w:pPr>
              <w:pStyle w:val="TableText"/>
              <w:rPr>
                <w:sz w:val="22"/>
              </w:rPr>
            </w:pPr>
          </w:p>
        </w:tc>
        <w:tc>
          <w:tcPr>
            <w:tcW w:w="554" w:type="pct"/>
          </w:tcPr>
          <w:p w14:paraId="2D56A435" w14:textId="77777777" w:rsidR="00643344" w:rsidRPr="00A73A90" w:rsidRDefault="00643344" w:rsidP="00643344">
            <w:pPr>
              <w:pStyle w:val="TableText"/>
              <w:rPr>
                <w:sz w:val="22"/>
              </w:rPr>
            </w:pPr>
          </w:p>
        </w:tc>
        <w:tc>
          <w:tcPr>
            <w:tcW w:w="570" w:type="pct"/>
          </w:tcPr>
          <w:p w14:paraId="6FE64863" w14:textId="77777777" w:rsidR="00643344" w:rsidRPr="00A73A90" w:rsidRDefault="00643344" w:rsidP="00643344">
            <w:pPr>
              <w:pStyle w:val="TableText"/>
              <w:rPr>
                <w:sz w:val="22"/>
              </w:rPr>
            </w:pPr>
          </w:p>
        </w:tc>
        <w:tc>
          <w:tcPr>
            <w:tcW w:w="568" w:type="pct"/>
          </w:tcPr>
          <w:p w14:paraId="5D518149" w14:textId="77777777" w:rsidR="00643344" w:rsidRPr="00A73A90" w:rsidRDefault="00643344" w:rsidP="00643344">
            <w:pPr>
              <w:pStyle w:val="TableText"/>
              <w:rPr>
                <w:sz w:val="22"/>
              </w:rPr>
            </w:pPr>
          </w:p>
        </w:tc>
        <w:tc>
          <w:tcPr>
            <w:tcW w:w="569" w:type="pct"/>
          </w:tcPr>
          <w:p w14:paraId="6ABBB2B5" w14:textId="77777777" w:rsidR="00643344" w:rsidRPr="00A73A90" w:rsidRDefault="00643344" w:rsidP="00643344">
            <w:pPr>
              <w:pStyle w:val="TableText"/>
              <w:rPr>
                <w:sz w:val="22"/>
              </w:rPr>
            </w:pPr>
          </w:p>
        </w:tc>
        <w:tc>
          <w:tcPr>
            <w:tcW w:w="570" w:type="pct"/>
          </w:tcPr>
          <w:p w14:paraId="2D48A569" w14:textId="77777777" w:rsidR="00643344" w:rsidRPr="00A73A90" w:rsidRDefault="00643344" w:rsidP="00643344">
            <w:pPr>
              <w:pStyle w:val="TableText"/>
              <w:rPr>
                <w:sz w:val="22"/>
              </w:rPr>
            </w:pPr>
          </w:p>
        </w:tc>
      </w:tr>
      <w:tr w:rsidR="00643344" w:rsidRPr="00A73A90" w14:paraId="03CD0A81" w14:textId="77777777" w:rsidTr="007C3F9B">
        <w:trPr>
          <w:cantSplit/>
        </w:trPr>
        <w:tc>
          <w:tcPr>
            <w:tcW w:w="1036" w:type="pct"/>
          </w:tcPr>
          <w:p w14:paraId="05C3DF18" w14:textId="2EBD1ED6" w:rsidR="00643344" w:rsidRPr="00A73A90" w:rsidRDefault="00643344" w:rsidP="00643344">
            <w:pPr>
              <w:pStyle w:val="TableText"/>
              <w:rPr>
                <w:sz w:val="22"/>
              </w:rPr>
            </w:pPr>
            <w:r w:rsidRPr="00A73A90">
              <w:rPr>
                <w:sz w:val="22"/>
              </w:rPr>
              <w:t>3. Application</w:t>
            </w:r>
          </w:p>
        </w:tc>
        <w:tc>
          <w:tcPr>
            <w:tcW w:w="550" w:type="pct"/>
          </w:tcPr>
          <w:p w14:paraId="46523DA9" w14:textId="77777777" w:rsidR="00643344" w:rsidRPr="00A73A90" w:rsidRDefault="00643344" w:rsidP="00643344">
            <w:pPr>
              <w:pStyle w:val="TableText"/>
              <w:rPr>
                <w:sz w:val="22"/>
              </w:rPr>
            </w:pPr>
          </w:p>
        </w:tc>
        <w:tc>
          <w:tcPr>
            <w:tcW w:w="583" w:type="pct"/>
          </w:tcPr>
          <w:p w14:paraId="5C146119" w14:textId="77777777" w:rsidR="00643344" w:rsidRPr="00A73A90" w:rsidRDefault="00643344" w:rsidP="00643344">
            <w:pPr>
              <w:pStyle w:val="TableText"/>
              <w:rPr>
                <w:sz w:val="22"/>
              </w:rPr>
            </w:pPr>
          </w:p>
        </w:tc>
        <w:tc>
          <w:tcPr>
            <w:tcW w:w="554" w:type="pct"/>
          </w:tcPr>
          <w:p w14:paraId="14DDDAB8" w14:textId="77777777" w:rsidR="00643344" w:rsidRPr="00A73A90" w:rsidRDefault="00643344" w:rsidP="00643344">
            <w:pPr>
              <w:pStyle w:val="TableText"/>
              <w:rPr>
                <w:sz w:val="22"/>
              </w:rPr>
            </w:pPr>
          </w:p>
        </w:tc>
        <w:tc>
          <w:tcPr>
            <w:tcW w:w="570" w:type="pct"/>
          </w:tcPr>
          <w:p w14:paraId="1E1C8822" w14:textId="77777777" w:rsidR="00643344" w:rsidRPr="00A73A90" w:rsidRDefault="00643344" w:rsidP="00643344">
            <w:pPr>
              <w:pStyle w:val="TableText"/>
              <w:rPr>
                <w:sz w:val="22"/>
              </w:rPr>
            </w:pPr>
          </w:p>
        </w:tc>
        <w:tc>
          <w:tcPr>
            <w:tcW w:w="568" w:type="pct"/>
          </w:tcPr>
          <w:p w14:paraId="479F382C" w14:textId="77777777" w:rsidR="00643344" w:rsidRPr="00A73A90" w:rsidRDefault="00643344" w:rsidP="00643344">
            <w:pPr>
              <w:pStyle w:val="TableText"/>
              <w:rPr>
                <w:sz w:val="22"/>
              </w:rPr>
            </w:pPr>
          </w:p>
        </w:tc>
        <w:tc>
          <w:tcPr>
            <w:tcW w:w="569" w:type="pct"/>
          </w:tcPr>
          <w:p w14:paraId="423AD630" w14:textId="77777777" w:rsidR="00643344" w:rsidRPr="00A73A90" w:rsidRDefault="00643344" w:rsidP="00643344">
            <w:pPr>
              <w:pStyle w:val="TableText"/>
              <w:rPr>
                <w:sz w:val="22"/>
              </w:rPr>
            </w:pPr>
          </w:p>
        </w:tc>
        <w:tc>
          <w:tcPr>
            <w:tcW w:w="570" w:type="pct"/>
          </w:tcPr>
          <w:p w14:paraId="6637BFFC" w14:textId="77777777" w:rsidR="00643344" w:rsidRPr="00A73A90" w:rsidRDefault="00643344" w:rsidP="00643344">
            <w:pPr>
              <w:pStyle w:val="TableText"/>
              <w:rPr>
                <w:sz w:val="22"/>
              </w:rPr>
            </w:pPr>
          </w:p>
        </w:tc>
      </w:tr>
      <w:tr w:rsidR="00643344" w:rsidRPr="00A73A90" w14:paraId="074E997F" w14:textId="77777777" w:rsidTr="007C3F9B">
        <w:trPr>
          <w:cantSplit/>
        </w:trPr>
        <w:tc>
          <w:tcPr>
            <w:tcW w:w="1036" w:type="pct"/>
          </w:tcPr>
          <w:p w14:paraId="6C18B62D" w14:textId="2854B303" w:rsidR="00643344" w:rsidRPr="00A73A90" w:rsidRDefault="00643344" w:rsidP="00643344">
            <w:pPr>
              <w:pStyle w:val="TableText"/>
              <w:rPr>
                <w:sz w:val="22"/>
              </w:rPr>
            </w:pPr>
            <w:r w:rsidRPr="00A73A90">
              <w:rPr>
                <w:sz w:val="22"/>
              </w:rPr>
              <w:t>4. Duties under the Regulations</w:t>
            </w:r>
          </w:p>
        </w:tc>
        <w:tc>
          <w:tcPr>
            <w:tcW w:w="550" w:type="pct"/>
          </w:tcPr>
          <w:p w14:paraId="0B11C8D9" w14:textId="77777777" w:rsidR="00643344" w:rsidRPr="00A73A90" w:rsidRDefault="00643344" w:rsidP="00643344">
            <w:pPr>
              <w:pStyle w:val="TableText"/>
              <w:rPr>
                <w:sz w:val="22"/>
              </w:rPr>
            </w:pPr>
          </w:p>
        </w:tc>
        <w:tc>
          <w:tcPr>
            <w:tcW w:w="583" w:type="pct"/>
          </w:tcPr>
          <w:p w14:paraId="4452E0E8" w14:textId="77777777" w:rsidR="00643344" w:rsidRPr="00A73A90" w:rsidRDefault="00643344" w:rsidP="00643344">
            <w:pPr>
              <w:pStyle w:val="TableText"/>
              <w:rPr>
                <w:sz w:val="22"/>
              </w:rPr>
            </w:pPr>
          </w:p>
        </w:tc>
        <w:tc>
          <w:tcPr>
            <w:tcW w:w="554" w:type="pct"/>
          </w:tcPr>
          <w:p w14:paraId="3A8B0756" w14:textId="77777777" w:rsidR="00643344" w:rsidRPr="00A73A90" w:rsidRDefault="00643344" w:rsidP="00643344">
            <w:pPr>
              <w:pStyle w:val="TableText"/>
              <w:rPr>
                <w:sz w:val="22"/>
              </w:rPr>
            </w:pPr>
          </w:p>
        </w:tc>
        <w:tc>
          <w:tcPr>
            <w:tcW w:w="570" w:type="pct"/>
          </w:tcPr>
          <w:p w14:paraId="02A54D08" w14:textId="77777777" w:rsidR="00643344" w:rsidRPr="00A73A90" w:rsidRDefault="00643344" w:rsidP="00643344">
            <w:pPr>
              <w:pStyle w:val="TableText"/>
              <w:rPr>
                <w:sz w:val="22"/>
              </w:rPr>
            </w:pPr>
          </w:p>
        </w:tc>
        <w:tc>
          <w:tcPr>
            <w:tcW w:w="568" w:type="pct"/>
          </w:tcPr>
          <w:p w14:paraId="1A88D6C5" w14:textId="77777777" w:rsidR="00643344" w:rsidRPr="00A73A90" w:rsidRDefault="00643344" w:rsidP="00643344">
            <w:pPr>
              <w:pStyle w:val="TableText"/>
              <w:rPr>
                <w:sz w:val="22"/>
              </w:rPr>
            </w:pPr>
          </w:p>
        </w:tc>
        <w:tc>
          <w:tcPr>
            <w:tcW w:w="569" w:type="pct"/>
          </w:tcPr>
          <w:p w14:paraId="0EA3F327" w14:textId="77777777" w:rsidR="00643344" w:rsidRPr="00A73A90" w:rsidRDefault="00643344" w:rsidP="00643344">
            <w:pPr>
              <w:pStyle w:val="TableText"/>
              <w:rPr>
                <w:sz w:val="22"/>
              </w:rPr>
            </w:pPr>
          </w:p>
        </w:tc>
        <w:tc>
          <w:tcPr>
            <w:tcW w:w="570" w:type="pct"/>
          </w:tcPr>
          <w:p w14:paraId="42B3D065" w14:textId="77777777" w:rsidR="00643344" w:rsidRPr="00A73A90" w:rsidRDefault="00643344" w:rsidP="00643344">
            <w:pPr>
              <w:pStyle w:val="TableText"/>
              <w:rPr>
                <w:sz w:val="22"/>
              </w:rPr>
            </w:pPr>
          </w:p>
        </w:tc>
      </w:tr>
      <w:tr w:rsidR="0082236A" w:rsidRPr="00A73A90" w14:paraId="4C7461A3" w14:textId="77777777" w:rsidTr="007C3F9B">
        <w:trPr>
          <w:cantSplit/>
        </w:trPr>
        <w:tc>
          <w:tcPr>
            <w:tcW w:w="1036" w:type="pct"/>
          </w:tcPr>
          <w:p w14:paraId="6D6358B4" w14:textId="27DB58E9" w:rsidR="007C2988" w:rsidRPr="00A73A90" w:rsidRDefault="007C2988" w:rsidP="007C2988">
            <w:pPr>
              <w:pStyle w:val="TableText"/>
              <w:rPr>
                <w:sz w:val="22"/>
              </w:rPr>
            </w:pPr>
            <w:r w:rsidRPr="00A73A90">
              <w:rPr>
                <w:sz w:val="22"/>
              </w:rPr>
              <w:t>5. Notification of certain work</w:t>
            </w:r>
          </w:p>
        </w:tc>
        <w:tc>
          <w:tcPr>
            <w:tcW w:w="550" w:type="pct"/>
          </w:tcPr>
          <w:p w14:paraId="174EDABE" w14:textId="77777777" w:rsidR="007C2988" w:rsidRPr="00A73A90" w:rsidRDefault="007C2988" w:rsidP="007C2988">
            <w:pPr>
              <w:pStyle w:val="TableText"/>
              <w:rPr>
                <w:sz w:val="22"/>
              </w:rPr>
            </w:pPr>
          </w:p>
        </w:tc>
        <w:tc>
          <w:tcPr>
            <w:tcW w:w="583" w:type="pct"/>
            <w:shd w:val="clear" w:color="auto" w:fill="B5FAF6" w:themeFill="accent1" w:themeFillTint="33"/>
          </w:tcPr>
          <w:p w14:paraId="472A6D7C" w14:textId="1AE700BA" w:rsidR="007C2988" w:rsidRPr="00A73A90" w:rsidRDefault="007C2988" w:rsidP="007C2988">
            <w:pPr>
              <w:pStyle w:val="TableText"/>
              <w:rPr>
                <w:sz w:val="22"/>
              </w:rPr>
            </w:pPr>
            <w:r w:rsidRPr="00A73A90">
              <w:rPr>
                <w:sz w:val="22"/>
              </w:rPr>
              <w:t>5*</w:t>
            </w:r>
          </w:p>
        </w:tc>
        <w:tc>
          <w:tcPr>
            <w:tcW w:w="554" w:type="pct"/>
          </w:tcPr>
          <w:p w14:paraId="41B70C4F" w14:textId="77777777" w:rsidR="007C2988" w:rsidRPr="00A73A90" w:rsidRDefault="007C2988" w:rsidP="007C2988">
            <w:pPr>
              <w:pStyle w:val="TableText"/>
              <w:rPr>
                <w:sz w:val="22"/>
              </w:rPr>
            </w:pPr>
          </w:p>
        </w:tc>
        <w:tc>
          <w:tcPr>
            <w:tcW w:w="570" w:type="pct"/>
          </w:tcPr>
          <w:p w14:paraId="265FF982" w14:textId="77777777" w:rsidR="007C2988" w:rsidRPr="00A73A90" w:rsidRDefault="007C2988" w:rsidP="007C2988">
            <w:pPr>
              <w:pStyle w:val="TableText"/>
              <w:rPr>
                <w:sz w:val="22"/>
              </w:rPr>
            </w:pPr>
          </w:p>
        </w:tc>
        <w:tc>
          <w:tcPr>
            <w:tcW w:w="568" w:type="pct"/>
            <w:shd w:val="clear" w:color="auto" w:fill="B5FAF6" w:themeFill="accent1" w:themeFillTint="33"/>
          </w:tcPr>
          <w:p w14:paraId="4AF3BCA7" w14:textId="2B1391C6" w:rsidR="007C2988" w:rsidRPr="00A73A90" w:rsidRDefault="007C2988" w:rsidP="007C2988">
            <w:pPr>
              <w:pStyle w:val="TableText"/>
              <w:rPr>
                <w:sz w:val="22"/>
              </w:rPr>
            </w:pPr>
            <w:r w:rsidRPr="00A73A90">
              <w:rPr>
                <w:sz w:val="22"/>
              </w:rPr>
              <w:t>5*</w:t>
            </w:r>
          </w:p>
        </w:tc>
        <w:tc>
          <w:tcPr>
            <w:tcW w:w="569" w:type="pct"/>
          </w:tcPr>
          <w:p w14:paraId="03993700" w14:textId="77777777" w:rsidR="007C2988" w:rsidRPr="00A73A90" w:rsidRDefault="007C2988" w:rsidP="007C2988">
            <w:pPr>
              <w:pStyle w:val="TableText"/>
              <w:rPr>
                <w:sz w:val="22"/>
              </w:rPr>
            </w:pPr>
          </w:p>
        </w:tc>
        <w:tc>
          <w:tcPr>
            <w:tcW w:w="570" w:type="pct"/>
          </w:tcPr>
          <w:p w14:paraId="27DFB6CB" w14:textId="77777777" w:rsidR="007C2988" w:rsidRPr="00A73A90" w:rsidRDefault="007C2988" w:rsidP="007C2988">
            <w:pPr>
              <w:pStyle w:val="TableText"/>
              <w:rPr>
                <w:sz w:val="22"/>
              </w:rPr>
            </w:pPr>
          </w:p>
        </w:tc>
      </w:tr>
      <w:tr w:rsidR="0082236A" w:rsidRPr="00A73A90" w14:paraId="18A5B0BB" w14:textId="77777777" w:rsidTr="007C3F9B">
        <w:trPr>
          <w:cantSplit/>
        </w:trPr>
        <w:tc>
          <w:tcPr>
            <w:tcW w:w="1036" w:type="pct"/>
          </w:tcPr>
          <w:p w14:paraId="76ED2EB5" w14:textId="182779AB" w:rsidR="00F23C74" w:rsidRPr="00A73A90" w:rsidRDefault="00F23C74" w:rsidP="00F23C74">
            <w:pPr>
              <w:pStyle w:val="TableText"/>
              <w:rPr>
                <w:sz w:val="22"/>
              </w:rPr>
            </w:pPr>
            <w:r w:rsidRPr="00A73A90">
              <w:rPr>
                <w:sz w:val="22"/>
              </w:rPr>
              <w:t>6. Registration of certain practices</w:t>
            </w:r>
          </w:p>
        </w:tc>
        <w:tc>
          <w:tcPr>
            <w:tcW w:w="550" w:type="pct"/>
          </w:tcPr>
          <w:p w14:paraId="0425C746" w14:textId="77777777" w:rsidR="00F23C74" w:rsidRPr="00A73A90" w:rsidRDefault="00F23C74" w:rsidP="00F23C74">
            <w:pPr>
              <w:pStyle w:val="TableText"/>
              <w:rPr>
                <w:sz w:val="22"/>
              </w:rPr>
            </w:pPr>
          </w:p>
        </w:tc>
        <w:tc>
          <w:tcPr>
            <w:tcW w:w="583" w:type="pct"/>
            <w:shd w:val="clear" w:color="auto" w:fill="B5FAF6" w:themeFill="accent1" w:themeFillTint="33"/>
          </w:tcPr>
          <w:p w14:paraId="385A8319" w14:textId="3D735C87" w:rsidR="00F23C74" w:rsidRPr="00A73A90" w:rsidRDefault="00F23C74" w:rsidP="00F23C74">
            <w:pPr>
              <w:pStyle w:val="TableText"/>
              <w:rPr>
                <w:sz w:val="22"/>
              </w:rPr>
            </w:pPr>
            <w:r w:rsidRPr="00A73A90">
              <w:rPr>
                <w:sz w:val="22"/>
              </w:rPr>
              <w:t>6</w:t>
            </w:r>
          </w:p>
        </w:tc>
        <w:tc>
          <w:tcPr>
            <w:tcW w:w="554" w:type="pct"/>
          </w:tcPr>
          <w:p w14:paraId="0364388B" w14:textId="77777777" w:rsidR="00F23C74" w:rsidRPr="00A73A90" w:rsidRDefault="00F23C74" w:rsidP="00F23C74">
            <w:pPr>
              <w:pStyle w:val="TableText"/>
              <w:rPr>
                <w:sz w:val="22"/>
              </w:rPr>
            </w:pPr>
          </w:p>
        </w:tc>
        <w:tc>
          <w:tcPr>
            <w:tcW w:w="570" w:type="pct"/>
          </w:tcPr>
          <w:p w14:paraId="36D9D389" w14:textId="77777777" w:rsidR="00F23C74" w:rsidRPr="00A73A90" w:rsidRDefault="00F23C74" w:rsidP="00F23C74">
            <w:pPr>
              <w:pStyle w:val="TableText"/>
              <w:rPr>
                <w:sz w:val="22"/>
              </w:rPr>
            </w:pPr>
          </w:p>
        </w:tc>
        <w:tc>
          <w:tcPr>
            <w:tcW w:w="568" w:type="pct"/>
            <w:shd w:val="clear" w:color="auto" w:fill="B5FAF6" w:themeFill="accent1" w:themeFillTint="33"/>
          </w:tcPr>
          <w:p w14:paraId="5D94FA98" w14:textId="0DB184DB" w:rsidR="00F23C74" w:rsidRPr="00A73A90" w:rsidRDefault="00F23C74" w:rsidP="00F23C74">
            <w:pPr>
              <w:pStyle w:val="TableText"/>
              <w:rPr>
                <w:sz w:val="22"/>
              </w:rPr>
            </w:pPr>
            <w:r w:rsidRPr="00A73A90">
              <w:rPr>
                <w:sz w:val="22"/>
              </w:rPr>
              <w:t>6</w:t>
            </w:r>
          </w:p>
        </w:tc>
        <w:tc>
          <w:tcPr>
            <w:tcW w:w="569" w:type="pct"/>
          </w:tcPr>
          <w:p w14:paraId="375E9287" w14:textId="77777777" w:rsidR="00F23C74" w:rsidRPr="00A73A90" w:rsidRDefault="00F23C74" w:rsidP="00F23C74">
            <w:pPr>
              <w:pStyle w:val="TableText"/>
              <w:rPr>
                <w:sz w:val="22"/>
              </w:rPr>
            </w:pPr>
          </w:p>
        </w:tc>
        <w:tc>
          <w:tcPr>
            <w:tcW w:w="570" w:type="pct"/>
          </w:tcPr>
          <w:p w14:paraId="422821CE" w14:textId="77777777" w:rsidR="00F23C74" w:rsidRPr="00A73A90" w:rsidRDefault="00F23C74" w:rsidP="00F23C74">
            <w:pPr>
              <w:pStyle w:val="TableText"/>
              <w:rPr>
                <w:sz w:val="22"/>
              </w:rPr>
            </w:pPr>
          </w:p>
        </w:tc>
      </w:tr>
      <w:tr w:rsidR="0082236A" w:rsidRPr="00A73A90" w14:paraId="716B0AC5" w14:textId="77777777" w:rsidTr="007C3F9B">
        <w:trPr>
          <w:cantSplit/>
        </w:trPr>
        <w:tc>
          <w:tcPr>
            <w:tcW w:w="1036" w:type="pct"/>
          </w:tcPr>
          <w:p w14:paraId="2779C80F" w14:textId="6E4288EB" w:rsidR="00F23C74" w:rsidRPr="00A73A90" w:rsidRDefault="00F23C74" w:rsidP="00F23C74">
            <w:pPr>
              <w:pStyle w:val="TableText"/>
              <w:rPr>
                <w:sz w:val="22"/>
              </w:rPr>
            </w:pPr>
            <w:r w:rsidRPr="00A73A90">
              <w:rPr>
                <w:sz w:val="22"/>
              </w:rPr>
              <w:t>7. Consent to carry out specified practices</w:t>
            </w:r>
          </w:p>
        </w:tc>
        <w:tc>
          <w:tcPr>
            <w:tcW w:w="550" w:type="pct"/>
          </w:tcPr>
          <w:p w14:paraId="05FC9DED" w14:textId="77777777" w:rsidR="00F23C74" w:rsidRPr="00A73A90" w:rsidRDefault="00F23C74" w:rsidP="00F23C74">
            <w:pPr>
              <w:pStyle w:val="TableText"/>
              <w:rPr>
                <w:sz w:val="22"/>
              </w:rPr>
            </w:pPr>
          </w:p>
        </w:tc>
        <w:tc>
          <w:tcPr>
            <w:tcW w:w="583" w:type="pct"/>
            <w:shd w:val="clear" w:color="auto" w:fill="B5FAF6" w:themeFill="accent1" w:themeFillTint="33"/>
          </w:tcPr>
          <w:p w14:paraId="47434299" w14:textId="098B8487" w:rsidR="00F23C74" w:rsidRPr="00A73A90" w:rsidRDefault="00F23C74" w:rsidP="00F23C74">
            <w:pPr>
              <w:pStyle w:val="TableText"/>
              <w:rPr>
                <w:sz w:val="22"/>
              </w:rPr>
            </w:pPr>
            <w:r w:rsidRPr="00A73A90">
              <w:rPr>
                <w:sz w:val="22"/>
              </w:rPr>
              <w:t>7</w:t>
            </w:r>
          </w:p>
        </w:tc>
        <w:tc>
          <w:tcPr>
            <w:tcW w:w="554" w:type="pct"/>
          </w:tcPr>
          <w:p w14:paraId="7A5EB594" w14:textId="77777777" w:rsidR="00F23C74" w:rsidRPr="00A73A90" w:rsidRDefault="00F23C74" w:rsidP="00F23C74">
            <w:pPr>
              <w:pStyle w:val="TableText"/>
              <w:rPr>
                <w:sz w:val="22"/>
              </w:rPr>
            </w:pPr>
          </w:p>
        </w:tc>
        <w:tc>
          <w:tcPr>
            <w:tcW w:w="570" w:type="pct"/>
          </w:tcPr>
          <w:p w14:paraId="1E68F258" w14:textId="77777777" w:rsidR="00F23C74" w:rsidRPr="00A73A90" w:rsidRDefault="00F23C74" w:rsidP="00F23C74">
            <w:pPr>
              <w:pStyle w:val="TableText"/>
              <w:rPr>
                <w:sz w:val="22"/>
              </w:rPr>
            </w:pPr>
          </w:p>
        </w:tc>
        <w:tc>
          <w:tcPr>
            <w:tcW w:w="568" w:type="pct"/>
            <w:shd w:val="clear" w:color="auto" w:fill="B5FAF6" w:themeFill="accent1" w:themeFillTint="33"/>
          </w:tcPr>
          <w:p w14:paraId="3B25CBF2" w14:textId="4867EAE9" w:rsidR="00F23C74" w:rsidRPr="00A73A90" w:rsidRDefault="00F23C74" w:rsidP="00F23C74">
            <w:pPr>
              <w:pStyle w:val="TableText"/>
              <w:rPr>
                <w:sz w:val="22"/>
              </w:rPr>
            </w:pPr>
            <w:r w:rsidRPr="00A73A90">
              <w:rPr>
                <w:sz w:val="22"/>
              </w:rPr>
              <w:t>7</w:t>
            </w:r>
          </w:p>
        </w:tc>
        <w:tc>
          <w:tcPr>
            <w:tcW w:w="569" w:type="pct"/>
          </w:tcPr>
          <w:p w14:paraId="340DE2AC" w14:textId="77777777" w:rsidR="00F23C74" w:rsidRPr="00A73A90" w:rsidRDefault="00F23C74" w:rsidP="00F23C74">
            <w:pPr>
              <w:pStyle w:val="TableText"/>
              <w:rPr>
                <w:sz w:val="22"/>
              </w:rPr>
            </w:pPr>
          </w:p>
        </w:tc>
        <w:tc>
          <w:tcPr>
            <w:tcW w:w="570" w:type="pct"/>
          </w:tcPr>
          <w:p w14:paraId="13BDBF92" w14:textId="77777777" w:rsidR="00F23C74" w:rsidRPr="00A73A90" w:rsidRDefault="00F23C74" w:rsidP="00F23C74">
            <w:pPr>
              <w:pStyle w:val="TableText"/>
              <w:rPr>
                <w:sz w:val="22"/>
              </w:rPr>
            </w:pPr>
          </w:p>
        </w:tc>
      </w:tr>
      <w:tr w:rsidR="00481532" w:rsidRPr="00A73A90" w14:paraId="06B3833D" w14:textId="77777777" w:rsidTr="007C3F9B">
        <w:trPr>
          <w:cantSplit/>
        </w:trPr>
        <w:tc>
          <w:tcPr>
            <w:tcW w:w="1036" w:type="pct"/>
          </w:tcPr>
          <w:p w14:paraId="32891364" w14:textId="55ABCB81" w:rsidR="00F23C74" w:rsidRPr="00A73A90" w:rsidRDefault="00F23C74" w:rsidP="00F23C74">
            <w:pPr>
              <w:pStyle w:val="TableText"/>
              <w:rPr>
                <w:sz w:val="22"/>
              </w:rPr>
            </w:pPr>
            <w:r w:rsidRPr="00A73A90">
              <w:rPr>
                <w:sz w:val="22"/>
              </w:rPr>
              <w:t>8. Radiation risk assessments</w:t>
            </w:r>
          </w:p>
        </w:tc>
        <w:tc>
          <w:tcPr>
            <w:tcW w:w="550" w:type="pct"/>
            <w:shd w:val="clear" w:color="auto" w:fill="B5FAF6" w:themeFill="accent1" w:themeFillTint="33"/>
          </w:tcPr>
          <w:p w14:paraId="4FB9A57D" w14:textId="3AAAEC0E" w:rsidR="00F23C74" w:rsidRPr="00A73A90" w:rsidRDefault="00F23C74" w:rsidP="00F23C74">
            <w:pPr>
              <w:pStyle w:val="TableText"/>
              <w:rPr>
                <w:sz w:val="22"/>
              </w:rPr>
            </w:pPr>
            <w:r w:rsidRPr="00A73A90">
              <w:rPr>
                <w:sz w:val="22"/>
              </w:rPr>
              <w:t>8</w:t>
            </w:r>
          </w:p>
        </w:tc>
        <w:tc>
          <w:tcPr>
            <w:tcW w:w="583" w:type="pct"/>
            <w:shd w:val="clear" w:color="auto" w:fill="B5FAF6" w:themeFill="accent1" w:themeFillTint="33"/>
          </w:tcPr>
          <w:p w14:paraId="200E952A" w14:textId="4A2EA6E8" w:rsidR="00F23C74" w:rsidRPr="00A73A90" w:rsidRDefault="00F23C74" w:rsidP="00F23C74">
            <w:pPr>
              <w:pStyle w:val="TableText"/>
              <w:rPr>
                <w:sz w:val="22"/>
              </w:rPr>
            </w:pPr>
            <w:r w:rsidRPr="00A73A90">
              <w:rPr>
                <w:sz w:val="22"/>
              </w:rPr>
              <w:t>8</w:t>
            </w:r>
          </w:p>
        </w:tc>
        <w:tc>
          <w:tcPr>
            <w:tcW w:w="554" w:type="pct"/>
            <w:shd w:val="clear" w:color="auto" w:fill="B5FAF6" w:themeFill="accent1" w:themeFillTint="33"/>
          </w:tcPr>
          <w:p w14:paraId="6A7D1D2F" w14:textId="7AC5F99B" w:rsidR="00F23C74" w:rsidRPr="00A73A90" w:rsidRDefault="00F23C74" w:rsidP="00F23C74">
            <w:pPr>
              <w:pStyle w:val="TableText"/>
              <w:rPr>
                <w:sz w:val="22"/>
              </w:rPr>
            </w:pPr>
            <w:r w:rsidRPr="00A73A90">
              <w:rPr>
                <w:sz w:val="22"/>
              </w:rPr>
              <w:t>8</w:t>
            </w:r>
          </w:p>
        </w:tc>
        <w:tc>
          <w:tcPr>
            <w:tcW w:w="570" w:type="pct"/>
            <w:shd w:val="clear" w:color="auto" w:fill="B5FAF6" w:themeFill="accent1" w:themeFillTint="33"/>
          </w:tcPr>
          <w:p w14:paraId="5CD5855D" w14:textId="18059BA8" w:rsidR="00F23C74" w:rsidRPr="00A73A90" w:rsidRDefault="00F23C74" w:rsidP="00F23C74">
            <w:pPr>
              <w:pStyle w:val="TableText"/>
              <w:rPr>
                <w:sz w:val="22"/>
              </w:rPr>
            </w:pPr>
            <w:r w:rsidRPr="00A73A90">
              <w:rPr>
                <w:sz w:val="22"/>
              </w:rPr>
              <w:t>8</w:t>
            </w:r>
          </w:p>
        </w:tc>
        <w:tc>
          <w:tcPr>
            <w:tcW w:w="568" w:type="pct"/>
            <w:shd w:val="clear" w:color="auto" w:fill="B5FAF6" w:themeFill="accent1" w:themeFillTint="33"/>
          </w:tcPr>
          <w:p w14:paraId="066A3334" w14:textId="2A3148AF" w:rsidR="00F23C74" w:rsidRPr="00A73A90" w:rsidRDefault="00F23C74" w:rsidP="00F23C74">
            <w:pPr>
              <w:pStyle w:val="TableText"/>
              <w:rPr>
                <w:sz w:val="22"/>
              </w:rPr>
            </w:pPr>
            <w:r w:rsidRPr="00A73A90">
              <w:rPr>
                <w:sz w:val="22"/>
              </w:rPr>
              <w:t>8</w:t>
            </w:r>
          </w:p>
        </w:tc>
        <w:tc>
          <w:tcPr>
            <w:tcW w:w="569" w:type="pct"/>
          </w:tcPr>
          <w:p w14:paraId="333B1361" w14:textId="77777777" w:rsidR="00F23C74" w:rsidRPr="00A73A90" w:rsidRDefault="00F23C74" w:rsidP="00F23C74">
            <w:pPr>
              <w:pStyle w:val="TableText"/>
              <w:rPr>
                <w:sz w:val="22"/>
              </w:rPr>
            </w:pPr>
          </w:p>
        </w:tc>
        <w:tc>
          <w:tcPr>
            <w:tcW w:w="570" w:type="pct"/>
          </w:tcPr>
          <w:p w14:paraId="7C6340A2" w14:textId="77777777" w:rsidR="00F23C74" w:rsidRPr="00A73A90" w:rsidRDefault="00F23C74" w:rsidP="00F23C74">
            <w:pPr>
              <w:pStyle w:val="TableText"/>
              <w:rPr>
                <w:sz w:val="22"/>
              </w:rPr>
            </w:pPr>
          </w:p>
        </w:tc>
      </w:tr>
      <w:tr w:rsidR="00E82617" w:rsidRPr="00A73A90" w14:paraId="6DF95F83" w14:textId="77777777" w:rsidTr="007C3F9B">
        <w:trPr>
          <w:cantSplit/>
        </w:trPr>
        <w:tc>
          <w:tcPr>
            <w:tcW w:w="1036" w:type="pct"/>
          </w:tcPr>
          <w:p w14:paraId="1D4ABA24" w14:textId="3FBE3472" w:rsidR="00F23C74" w:rsidRPr="00A73A90" w:rsidRDefault="00F23C74" w:rsidP="00F23C74">
            <w:pPr>
              <w:pStyle w:val="TableText"/>
              <w:rPr>
                <w:sz w:val="22"/>
              </w:rPr>
            </w:pPr>
            <w:r w:rsidRPr="00A73A90">
              <w:rPr>
                <w:sz w:val="22"/>
              </w:rPr>
              <w:t>9. Restriction of exposure</w:t>
            </w:r>
          </w:p>
        </w:tc>
        <w:tc>
          <w:tcPr>
            <w:tcW w:w="550" w:type="pct"/>
            <w:shd w:val="clear" w:color="auto" w:fill="B5FAF6" w:themeFill="accent1" w:themeFillTint="33"/>
          </w:tcPr>
          <w:p w14:paraId="56D3A828" w14:textId="7EEECF34" w:rsidR="00F23C74" w:rsidRPr="00A73A90" w:rsidRDefault="00F23C74" w:rsidP="00F23C74">
            <w:pPr>
              <w:pStyle w:val="TableText"/>
              <w:rPr>
                <w:sz w:val="22"/>
              </w:rPr>
            </w:pPr>
            <w:r w:rsidRPr="00A73A90">
              <w:rPr>
                <w:sz w:val="22"/>
              </w:rPr>
              <w:t>9</w:t>
            </w:r>
          </w:p>
        </w:tc>
        <w:tc>
          <w:tcPr>
            <w:tcW w:w="583" w:type="pct"/>
            <w:shd w:val="clear" w:color="auto" w:fill="B5FAF6" w:themeFill="accent1" w:themeFillTint="33"/>
          </w:tcPr>
          <w:p w14:paraId="10E6DF66" w14:textId="2A8FFD45" w:rsidR="00F23C74" w:rsidRPr="00A73A90" w:rsidRDefault="00F23C74" w:rsidP="00F23C74">
            <w:pPr>
              <w:pStyle w:val="TableText"/>
              <w:rPr>
                <w:sz w:val="22"/>
              </w:rPr>
            </w:pPr>
            <w:r w:rsidRPr="00A73A90">
              <w:rPr>
                <w:sz w:val="22"/>
              </w:rPr>
              <w:t>9</w:t>
            </w:r>
          </w:p>
        </w:tc>
        <w:tc>
          <w:tcPr>
            <w:tcW w:w="554" w:type="pct"/>
            <w:shd w:val="clear" w:color="auto" w:fill="B5FAF6" w:themeFill="accent1" w:themeFillTint="33"/>
          </w:tcPr>
          <w:p w14:paraId="04150FDE" w14:textId="70F411CF" w:rsidR="00F23C74" w:rsidRPr="00A73A90" w:rsidRDefault="00F23C74" w:rsidP="00F23C74">
            <w:pPr>
              <w:pStyle w:val="TableText"/>
              <w:rPr>
                <w:sz w:val="22"/>
              </w:rPr>
            </w:pPr>
            <w:r w:rsidRPr="00A73A90">
              <w:rPr>
                <w:sz w:val="22"/>
              </w:rPr>
              <w:t>9</w:t>
            </w:r>
          </w:p>
        </w:tc>
        <w:tc>
          <w:tcPr>
            <w:tcW w:w="570" w:type="pct"/>
            <w:shd w:val="clear" w:color="auto" w:fill="B5FAF6" w:themeFill="accent1" w:themeFillTint="33"/>
          </w:tcPr>
          <w:p w14:paraId="370E79E3" w14:textId="5E5C38EB" w:rsidR="00F23C74" w:rsidRPr="00A73A90" w:rsidRDefault="00F23C74" w:rsidP="00F23C74">
            <w:pPr>
              <w:pStyle w:val="TableText"/>
              <w:rPr>
                <w:sz w:val="22"/>
              </w:rPr>
            </w:pPr>
            <w:r w:rsidRPr="00A73A90">
              <w:rPr>
                <w:sz w:val="22"/>
              </w:rPr>
              <w:t>9</w:t>
            </w:r>
          </w:p>
        </w:tc>
        <w:tc>
          <w:tcPr>
            <w:tcW w:w="568" w:type="pct"/>
            <w:shd w:val="clear" w:color="auto" w:fill="B5FAF6" w:themeFill="accent1" w:themeFillTint="33"/>
          </w:tcPr>
          <w:p w14:paraId="4166C2D2" w14:textId="13007FFE" w:rsidR="00F23C74" w:rsidRPr="00A73A90" w:rsidRDefault="00F23C74" w:rsidP="00F23C74">
            <w:pPr>
              <w:pStyle w:val="TableText"/>
              <w:rPr>
                <w:sz w:val="22"/>
              </w:rPr>
            </w:pPr>
            <w:r w:rsidRPr="00A73A90">
              <w:rPr>
                <w:sz w:val="22"/>
              </w:rPr>
              <w:t>9</w:t>
            </w:r>
          </w:p>
        </w:tc>
        <w:tc>
          <w:tcPr>
            <w:tcW w:w="569" w:type="pct"/>
            <w:shd w:val="clear" w:color="auto" w:fill="B5FAF6" w:themeFill="accent1" w:themeFillTint="33"/>
          </w:tcPr>
          <w:p w14:paraId="1E4CC576" w14:textId="153AE6FA" w:rsidR="00F23C74" w:rsidRPr="00A73A90" w:rsidRDefault="00F23C74" w:rsidP="00F23C74">
            <w:pPr>
              <w:pStyle w:val="TableText"/>
              <w:rPr>
                <w:sz w:val="22"/>
              </w:rPr>
            </w:pPr>
            <w:r w:rsidRPr="00A73A90">
              <w:rPr>
                <w:sz w:val="22"/>
              </w:rPr>
              <w:t>9</w:t>
            </w:r>
          </w:p>
        </w:tc>
        <w:tc>
          <w:tcPr>
            <w:tcW w:w="570" w:type="pct"/>
            <w:shd w:val="clear" w:color="auto" w:fill="B5FAF6" w:themeFill="accent1" w:themeFillTint="33"/>
          </w:tcPr>
          <w:p w14:paraId="02400B2D" w14:textId="0FBBC50A" w:rsidR="00F23C74" w:rsidRPr="00A73A90" w:rsidRDefault="00F23C74" w:rsidP="00F23C74">
            <w:pPr>
              <w:pStyle w:val="TableText"/>
              <w:rPr>
                <w:sz w:val="22"/>
              </w:rPr>
            </w:pPr>
            <w:r w:rsidRPr="00A73A90">
              <w:rPr>
                <w:sz w:val="22"/>
              </w:rPr>
              <w:t>9</w:t>
            </w:r>
          </w:p>
        </w:tc>
      </w:tr>
      <w:tr w:rsidR="0082236A" w:rsidRPr="00A73A90" w14:paraId="16AF9147" w14:textId="77777777" w:rsidTr="007C3F9B">
        <w:trPr>
          <w:cantSplit/>
        </w:trPr>
        <w:tc>
          <w:tcPr>
            <w:tcW w:w="1036" w:type="pct"/>
          </w:tcPr>
          <w:p w14:paraId="12D21E34" w14:textId="3182B74C" w:rsidR="00F23C74" w:rsidRPr="00A73A90" w:rsidRDefault="00F23C74" w:rsidP="00F23C74">
            <w:pPr>
              <w:pStyle w:val="TableText"/>
              <w:rPr>
                <w:sz w:val="22"/>
              </w:rPr>
            </w:pPr>
            <w:r w:rsidRPr="00A73A90">
              <w:rPr>
                <w:sz w:val="22"/>
              </w:rPr>
              <w:t>10. Personal protective equipment</w:t>
            </w:r>
          </w:p>
        </w:tc>
        <w:tc>
          <w:tcPr>
            <w:tcW w:w="550" w:type="pct"/>
          </w:tcPr>
          <w:p w14:paraId="21DD73CE" w14:textId="77777777" w:rsidR="00F23C74" w:rsidRPr="00A73A90" w:rsidRDefault="00F23C74" w:rsidP="00F23C74">
            <w:pPr>
              <w:pStyle w:val="TableText"/>
              <w:rPr>
                <w:sz w:val="22"/>
              </w:rPr>
            </w:pPr>
          </w:p>
        </w:tc>
        <w:tc>
          <w:tcPr>
            <w:tcW w:w="583" w:type="pct"/>
            <w:shd w:val="clear" w:color="auto" w:fill="B5FAF6" w:themeFill="accent1" w:themeFillTint="33"/>
          </w:tcPr>
          <w:p w14:paraId="47B0612E" w14:textId="7EBEADF4" w:rsidR="00F23C74" w:rsidRPr="00A73A90" w:rsidRDefault="00F23C74" w:rsidP="00F23C74">
            <w:pPr>
              <w:pStyle w:val="TableText"/>
              <w:rPr>
                <w:sz w:val="22"/>
              </w:rPr>
            </w:pPr>
            <w:r w:rsidRPr="00A73A90">
              <w:rPr>
                <w:sz w:val="22"/>
              </w:rPr>
              <w:t>10</w:t>
            </w:r>
          </w:p>
        </w:tc>
        <w:tc>
          <w:tcPr>
            <w:tcW w:w="554" w:type="pct"/>
            <w:shd w:val="clear" w:color="auto" w:fill="B5FAF6" w:themeFill="accent1" w:themeFillTint="33"/>
          </w:tcPr>
          <w:p w14:paraId="548CF627" w14:textId="7424778D" w:rsidR="00F23C74" w:rsidRPr="00A73A90" w:rsidRDefault="00F23C74" w:rsidP="00F23C74">
            <w:pPr>
              <w:pStyle w:val="TableText"/>
              <w:rPr>
                <w:sz w:val="22"/>
              </w:rPr>
            </w:pPr>
            <w:r w:rsidRPr="00A73A90">
              <w:rPr>
                <w:sz w:val="22"/>
              </w:rPr>
              <w:t>10</w:t>
            </w:r>
          </w:p>
        </w:tc>
        <w:tc>
          <w:tcPr>
            <w:tcW w:w="570" w:type="pct"/>
          </w:tcPr>
          <w:p w14:paraId="3ECC2B35" w14:textId="77777777" w:rsidR="00F23C74" w:rsidRPr="00A73A90" w:rsidRDefault="00F23C74" w:rsidP="00F23C74">
            <w:pPr>
              <w:pStyle w:val="TableText"/>
              <w:rPr>
                <w:sz w:val="22"/>
              </w:rPr>
            </w:pPr>
          </w:p>
        </w:tc>
        <w:tc>
          <w:tcPr>
            <w:tcW w:w="568" w:type="pct"/>
            <w:shd w:val="clear" w:color="auto" w:fill="B5FAF6" w:themeFill="accent1" w:themeFillTint="33"/>
          </w:tcPr>
          <w:p w14:paraId="39A25F74" w14:textId="360B5DA0" w:rsidR="00F23C74" w:rsidRPr="00A73A90" w:rsidRDefault="00F23C74" w:rsidP="00F23C74">
            <w:pPr>
              <w:pStyle w:val="TableText"/>
              <w:rPr>
                <w:sz w:val="22"/>
              </w:rPr>
            </w:pPr>
            <w:r w:rsidRPr="00A73A90">
              <w:rPr>
                <w:sz w:val="22"/>
              </w:rPr>
              <w:t>10</w:t>
            </w:r>
          </w:p>
        </w:tc>
        <w:tc>
          <w:tcPr>
            <w:tcW w:w="569" w:type="pct"/>
          </w:tcPr>
          <w:p w14:paraId="2534BEC2" w14:textId="77777777" w:rsidR="00F23C74" w:rsidRPr="00A73A90" w:rsidRDefault="00F23C74" w:rsidP="00F23C74">
            <w:pPr>
              <w:pStyle w:val="TableText"/>
              <w:rPr>
                <w:sz w:val="22"/>
              </w:rPr>
            </w:pPr>
          </w:p>
        </w:tc>
        <w:tc>
          <w:tcPr>
            <w:tcW w:w="570" w:type="pct"/>
          </w:tcPr>
          <w:p w14:paraId="7386D53E" w14:textId="77777777" w:rsidR="00F23C74" w:rsidRPr="00A73A90" w:rsidRDefault="00F23C74" w:rsidP="00F23C74">
            <w:pPr>
              <w:pStyle w:val="TableText"/>
              <w:rPr>
                <w:sz w:val="22"/>
              </w:rPr>
            </w:pPr>
          </w:p>
        </w:tc>
      </w:tr>
      <w:tr w:rsidR="00E82617" w:rsidRPr="00A73A90" w14:paraId="684AC679" w14:textId="77777777" w:rsidTr="007C3F9B">
        <w:trPr>
          <w:cantSplit/>
        </w:trPr>
        <w:tc>
          <w:tcPr>
            <w:tcW w:w="1036" w:type="pct"/>
          </w:tcPr>
          <w:p w14:paraId="68651E0B" w14:textId="6D139146" w:rsidR="00F23C74" w:rsidRPr="00A73A90" w:rsidRDefault="00F23C74" w:rsidP="00F23C74">
            <w:pPr>
              <w:pStyle w:val="TableText"/>
              <w:rPr>
                <w:sz w:val="22"/>
              </w:rPr>
            </w:pPr>
            <w:r w:rsidRPr="00A73A90">
              <w:rPr>
                <w:sz w:val="22"/>
              </w:rPr>
              <w:t>11. Maintenance and examination of engineering controls etc and personal protective equipment</w:t>
            </w:r>
          </w:p>
        </w:tc>
        <w:tc>
          <w:tcPr>
            <w:tcW w:w="550" w:type="pct"/>
            <w:shd w:val="clear" w:color="auto" w:fill="B5FAF6" w:themeFill="accent1" w:themeFillTint="33"/>
          </w:tcPr>
          <w:p w14:paraId="0A3E7041" w14:textId="22B91594" w:rsidR="00F23C74" w:rsidRPr="00A73A90" w:rsidRDefault="00F23C74" w:rsidP="00F23C74">
            <w:pPr>
              <w:pStyle w:val="TableText"/>
              <w:rPr>
                <w:sz w:val="22"/>
              </w:rPr>
            </w:pPr>
            <w:r w:rsidRPr="00A73A90">
              <w:rPr>
                <w:sz w:val="22"/>
              </w:rPr>
              <w:t>11</w:t>
            </w:r>
          </w:p>
        </w:tc>
        <w:tc>
          <w:tcPr>
            <w:tcW w:w="583" w:type="pct"/>
            <w:shd w:val="clear" w:color="auto" w:fill="B5FAF6" w:themeFill="accent1" w:themeFillTint="33"/>
          </w:tcPr>
          <w:p w14:paraId="18652271" w14:textId="317D9F04" w:rsidR="00F23C74" w:rsidRPr="00A73A90" w:rsidRDefault="00F23C74" w:rsidP="00F23C74">
            <w:pPr>
              <w:pStyle w:val="TableText"/>
              <w:rPr>
                <w:sz w:val="22"/>
              </w:rPr>
            </w:pPr>
            <w:r w:rsidRPr="00A73A90">
              <w:rPr>
                <w:sz w:val="22"/>
              </w:rPr>
              <w:t>11</w:t>
            </w:r>
          </w:p>
        </w:tc>
        <w:tc>
          <w:tcPr>
            <w:tcW w:w="554" w:type="pct"/>
            <w:shd w:val="clear" w:color="auto" w:fill="B5FAF6" w:themeFill="accent1" w:themeFillTint="33"/>
          </w:tcPr>
          <w:p w14:paraId="7AE6FEB2" w14:textId="3B4A2489" w:rsidR="00F23C74" w:rsidRPr="00A73A90" w:rsidRDefault="00F23C74" w:rsidP="00F23C74">
            <w:pPr>
              <w:pStyle w:val="TableText"/>
              <w:rPr>
                <w:sz w:val="22"/>
              </w:rPr>
            </w:pPr>
            <w:r w:rsidRPr="00A73A90">
              <w:rPr>
                <w:sz w:val="22"/>
              </w:rPr>
              <w:t>11</w:t>
            </w:r>
          </w:p>
        </w:tc>
        <w:tc>
          <w:tcPr>
            <w:tcW w:w="570" w:type="pct"/>
            <w:shd w:val="clear" w:color="auto" w:fill="B5FAF6" w:themeFill="accent1" w:themeFillTint="33"/>
          </w:tcPr>
          <w:p w14:paraId="0AC5F4F8" w14:textId="26686B92" w:rsidR="00F23C74" w:rsidRPr="00A73A90" w:rsidRDefault="00F23C74" w:rsidP="00F23C74">
            <w:pPr>
              <w:pStyle w:val="TableText"/>
              <w:rPr>
                <w:sz w:val="22"/>
              </w:rPr>
            </w:pPr>
            <w:r w:rsidRPr="00A73A90">
              <w:rPr>
                <w:sz w:val="22"/>
              </w:rPr>
              <w:t>11</w:t>
            </w:r>
          </w:p>
        </w:tc>
        <w:tc>
          <w:tcPr>
            <w:tcW w:w="568" w:type="pct"/>
            <w:shd w:val="clear" w:color="auto" w:fill="B5FAF6" w:themeFill="accent1" w:themeFillTint="33"/>
          </w:tcPr>
          <w:p w14:paraId="67537CC6" w14:textId="0EF384AD" w:rsidR="00F23C74" w:rsidRPr="00A73A90" w:rsidRDefault="00F23C74" w:rsidP="00F23C74">
            <w:pPr>
              <w:pStyle w:val="TableText"/>
              <w:rPr>
                <w:sz w:val="22"/>
              </w:rPr>
            </w:pPr>
            <w:r w:rsidRPr="00A73A90">
              <w:rPr>
                <w:sz w:val="22"/>
              </w:rPr>
              <w:t>11</w:t>
            </w:r>
          </w:p>
        </w:tc>
        <w:tc>
          <w:tcPr>
            <w:tcW w:w="569" w:type="pct"/>
            <w:shd w:val="clear" w:color="auto" w:fill="B5FAF6" w:themeFill="accent1" w:themeFillTint="33"/>
          </w:tcPr>
          <w:p w14:paraId="08E697FE" w14:textId="2F35A303" w:rsidR="00F23C74" w:rsidRPr="00A73A90" w:rsidRDefault="00F23C74" w:rsidP="00F23C74">
            <w:pPr>
              <w:pStyle w:val="TableText"/>
              <w:rPr>
                <w:sz w:val="22"/>
              </w:rPr>
            </w:pPr>
            <w:r w:rsidRPr="00A73A90">
              <w:rPr>
                <w:sz w:val="22"/>
              </w:rPr>
              <w:t>11</w:t>
            </w:r>
          </w:p>
        </w:tc>
        <w:tc>
          <w:tcPr>
            <w:tcW w:w="570" w:type="pct"/>
          </w:tcPr>
          <w:p w14:paraId="11619982" w14:textId="77777777" w:rsidR="00F23C74" w:rsidRPr="00A73A90" w:rsidRDefault="00F23C74" w:rsidP="00F23C74">
            <w:pPr>
              <w:pStyle w:val="TableText"/>
              <w:rPr>
                <w:sz w:val="22"/>
              </w:rPr>
            </w:pPr>
          </w:p>
        </w:tc>
      </w:tr>
      <w:tr w:rsidR="00481532" w:rsidRPr="00A73A90" w14:paraId="56DF6E35" w14:textId="77777777" w:rsidTr="007C3F9B">
        <w:trPr>
          <w:cantSplit/>
        </w:trPr>
        <w:tc>
          <w:tcPr>
            <w:tcW w:w="1036" w:type="pct"/>
          </w:tcPr>
          <w:p w14:paraId="7658C683" w14:textId="37BB6C7A" w:rsidR="00F23C74" w:rsidRPr="00A73A90" w:rsidRDefault="00F23C74" w:rsidP="00F23C74">
            <w:pPr>
              <w:pStyle w:val="TableText"/>
              <w:rPr>
                <w:sz w:val="22"/>
              </w:rPr>
            </w:pPr>
            <w:r w:rsidRPr="00A73A90">
              <w:rPr>
                <w:sz w:val="22"/>
              </w:rPr>
              <w:t>12. Dose limitation</w:t>
            </w:r>
          </w:p>
        </w:tc>
        <w:tc>
          <w:tcPr>
            <w:tcW w:w="550" w:type="pct"/>
            <w:shd w:val="clear" w:color="auto" w:fill="B5FAF6" w:themeFill="accent1" w:themeFillTint="33"/>
          </w:tcPr>
          <w:p w14:paraId="46C48228" w14:textId="2C3D5B9D" w:rsidR="00F23C74" w:rsidRPr="00A73A90" w:rsidRDefault="00F23C74" w:rsidP="00F23C74">
            <w:pPr>
              <w:pStyle w:val="TableText"/>
              <w:rPr>
                <w:sz w:val="22"/>
              </w:rPr>
            </w:pPr>
            <w:r w:rsidRPr="00A73A90">
              <w:rPr>
                <w:sz w:val="22"/>
              </w:rPr>
              <w:t>12</w:t>
            </w:r>
          </w:p>
        </w:tc>
        <w:tc>
          <w:tcPr>
            <w:tcW w:w="583" w:type="pct"/>
            <w:shd w:val="clear" w:color="auto" w:fill="B5FAF6" w:themeFill="accent1" w:themeFillTint="33"/>
          </w:tcPr>
          <w:p w14:paraId="7BC20807" w14:textId="48F060F7" w:rsidR="00F23C74" w:rsidRPr="00A73A90" w:rsidRDefault="00F23C74" w:rsidP="00F23C74">
            <w:pPr>
              <w:pStyle w:val="TableText"/>
              <w:rPr>
                <w:sz w:val="22"/>
              </w:rPr>
            </w:pPr>
            <w:r w:rsidRPr="00A73A90">
              <w:rPr>
                <w:sz w:val="22"/>
              </w:rPr>
              <w:t>12</w:t>
            </w:r>
          </w:p>
        </w:tc>
        <w:tc>
          <w:tcPr>
            <w:tcW w:w="554" w:type="pct"/>
            <w:shd w:val="clear" w:color="auto" w:fill="B5FAF6" w:themeFill="accent1" w:themeFillTint="33"/>
          </w:tcPr>
          <w:p w14:paraId="5DBAEA07" w14:textId="48C4AFC8" w:rsidR="00F23C74" w:rsidRPr="00A73A90" w:rsidRDefault="00F23C74" w:rsidP="00F23C74">
            <w:pPr>
              <w:pStyle w:val="TableText"/>
              <w:rPr>
                <w:sz w:val="22"/>
              </w:rPr>
            </w:pPr>
            <w:r w:rsidRPr="00A73A90">
              <w:rPr>
                <w:sz w:val="22"/>
              </w:rPr>
              <w:t>12</w:t>
            </w:r>
          </w:p>
        </w:tc>
        <w:tc>
          <w:tcPr>
            <w:tcW w:w="570" w:type="pct"/>
            <w:shd w:val="clear" w:color="auto" w:fill="B5FAF6" w:themeFill="accent1" w:themeFillTint="33"/>
          </w:tcPr>
          <w:p w14:paraId="66B1078D" w14:textId="3C987382" w:rsidR="00F23C74" w:rsidRPr="00A73A90" w:rsidRDefault="00F23C74" w:rsidP="00F23C74">
            <w:pPr>
              <w:pStyle w:val="TableText"/>
              <w:rPr>
                <w:sz w:val="22"/>
              </w:rPr>
            </w:pPr>
            <w:r w:rsidRPr="00A73A90">
              <w:rPr>
                <w:sz w:val="22"/>
              </w:rPr>
              <w:t>12</w:t>
            </w:r>
          </w:p>
        </w:tc>
        <w:tc>
          <w:tcPr>
            <w:tcW w:w="568" w:type="pct"/>
            <w:shd w:val="clear" w:color="auto" w:fill="B5FAF6" w:themeFill="accent1" w:themeFillTint="33"/>
          </w:tcPr>
          <w:p w14:paraId="307B937A" w14:textId="3F9412A0" w:rsidR="00F23C74" w:rsidRPr="00A73A90" w:rsidRDefault="00F23C74" w:rsidP="00F23C74">
            <w:pPr>
              <w:pStyle w:val="TableText"/>
              <w:rPr>
                <w:sz w:val="22"/>
              </w:rPr>
            </w:pPr>
            <w:r w:rsidRPr="00A73A90">
              <w:rPr>
                <w:sz w:val="22"/>
              </w:rPr>
              <w:t>12</w:t>
            </w:r>
          </w:p>
        </w:tc>
        <w:tc>
          <w:tcPr>
            <w:tcW w:w="569" w:type="pct"/>
          </w:tcPr>
          <w:p w14:paraId="0FD56E57" w14:textId="77777777" w:rsidR="00F23C74" w:rsidRPr="00A73A90" w:rsidRDefault="00F23C74" w:rsidP="00F23C74">
            <w:pPr>
              <w:pStyle w:val="TableText"/>
              <w:rPr>
                <w:sz w:val="22"/>
              </w:rPr>
            </w:pPr>
          </w:p>
        </w:tc>
        <w:tc>
          <w:tcPr>
            <w:tcW w:w="570" w:type="pct"/>
          </w:tcPr>
          <w:p w14:paraId="09F6A9DE" w14:textId="77777777" w:rsidR="00F23C74" w:rsidRPr="00A73A90" w:rsidRDefault="00F23C74" w:rsidP="00F23C74">
            <w:pPr>
              <w:pStyle w:val="TableText"/>
              <w:rPr>
                <w:sz w:val="22"/>
              </w:rPr>
            </w:pPr>
          </w:p>
        </w:tc>
      </w:tr>
      <w:tr w:rsidR="00E82617" w:rsidRPr="00A73A90" w14:paraId="209BE9C6" w14:textId="77777777" w:rsidTr="007C3F9B">
        <w:trPr>
          <w:cantSplit/>
        </w:trPr>
        <w:tc>
          <w:tcPr>
            <w:tcW w:w="1036" w:type="pct"/>
          </w:tcPr>
          <w:p w14:paraId="5493C8CF" w14:textId="2E9B5A25" w:rsidR="00F23C74" w:rsidRPr="00A73A90" w:rsidRDefault="00F23C74" w:rsidP="00F23C74">
            <w:pPr>
              <w:pStyle w:val="TableText"/>
              <w:rPr>
                <w:sz w:val="22"/>
              </w:rPr>
            </w:pPr>
            <w:r w:rsidRPr="00A73A90">
              <w:rPr>
                <w:sz w:val="22"/>
              </w:rPr>
              <w:t>13. Contingency plans</w:t>
            </w:r>
          </w:p>
        </w:tc>
        <w:tc>
          <w:tcPr>
            <w:tcW w:w="550" w:type="pct"/>
          </w:tcPr>
          <w:p w14:paraId="448B9A12" w14:textId="77777777" w:rsidR="00F23C74" w:rsidRPr="00A73A90" w:rsidRDefault="00F23C74" w:rsidP="00F23C74">
            <w:pPr>
              <w:pStyle w:val="TableText"/>
              <w:rPr>
                <w:sz w:val="22"/>
              </w:rPr>
            </w:pPr>
          </w:p>
        </w:tc>
        <w:tc>
          <w:tcPr>
            <w:tcW w:w="583" w:type="pct"/>
            <w:shd w:val="clear" w:color="auto" w:fill="B5FAF6" w:themeFill="accent1" w:themeFillTint="33"/>
          </w:tcPr>
          <w:p w14:paraId="3AA27B75" w14:textId="18DE0500" w:rsidR="00F23C74" w:rsidRPr="00A73A90" w:rsidRDefault="00F23C74" w:rsidP="00F23C74">
            <w:pPr>
              <w:pStyle w:val="TableText"/>
              <w:rPr>
                <w:sz w:val="22"/>
              </w:rPr>
            </w:pPr>
            <w:r w:rsidRPr="00A73A90">
              <w:rPr>
                <w:sz w:val="22"/>
              </w:rPr>
              <w:t>13</w:t>
            </w:r>
          </w:p>
        </w:tc>
        <w:tc>
          <w:tcPr>
            <w:tcW w:w="554" w:type="pct"/>
            <w:shd w:val="clear" w:color="auto" w:fill="B5FAF6" w:themeFill="accent1" w:themeFillTint="33"/>
          </w:tcPr>
          <w:p w14:paraId="066705F5" w14:textId="18729663" w:rsidR="00F23C74" w:rsidRPr="00A73A90" w:rsidRDefault="00F23C74" w:rsidP="00F23C74">
            <w:pPr>
              <w:pStyle w:val="TableText"/>
              <w:rPr>
                <w:sz w:val="22"/>
              </w:rPr>
            </w:pPr>
            <w:r w:rsidRPr="00A73A90">
              <w:rPr>
                <w:sz w:val="22"/>
              </w:rPr>
              <w:t>13</w:t>
            </w:r>
          </w:p>
        </w:tc>
        <w:tc>
          <w:tcPr>
            <w:tcW w:w="570" w:type="pct"/>
            <w:shd w:val="clear" w:color="auto" w:fill="B5FAF6" w:themeFill="accent1" w:themeFillTint="33"/>
          </w:tcPr>
          <w:p w14:paraId="395C424D" w14:textId="7F000F14" w:rsidR="00F23C74" w:rsidRPr="00A73A90" w:rsidRDefault="00F23C74" w:rsidP="00F23C74">
            <w:pPr>
              <w:pStyle w:val="TableText"/>
              <w:rPr>
                <w:sz w:val="22"/>
              </w:rPr>
            </w:pPr>
            <w:r w:rsidRPr="00A73A90">
              <w:rPr>
                <w:sz w:val="22"/>
              </w:rPr>
              <w:t>13</w:t>
            </w:r>
          </w:p>
        </w:tc>
        <w:tc>
          <w:tcPr>
            <w:tcW w:w="568" w:type="pct"/>
            <w:shd w:val="clear" w:color="auto" w:fill="B5FAF6" w:themeFill="accent1" w:themeFillTint="33"/>
          </w:tcPr>
          <w:p w14:paraId="23684397" w14:textId="404F7E88" w:rsidR="00F23C74" w:rsidRPr="00A73A90" w:rsidRDefault="00F23C74" w:rsidP="00F23C74">
            <w:pPr>
              <w:pStyle w:val="TableText"/>
              <w:rPr>
                <w:sz w:val="22"/>
              </w:rPr>
            </w:pPr>
            <w:r w:rsidRPr="00A73A90">
              <w:rPr>
                <w:sz w:val="22"/>
              </w:rPr>
              <w:t>13</w:t>
            </w:r>
          </w:p>
        </w:tc>
        <w:tc>
          <w:tcPr>
            <w:tcW w:w="569" w:type="pct"/>
            <w:shd w:val="clear" w:color="auto" w:fill="B5FAF6" w:themeFill="accent1" w:themeFillTint="33"/>
          </w:tcPr>
          <w:p w14:paraId="71F5B37F" w14:textId="44B60272" w:rsidR="00F23C74" w:rsidRPr="00A73A90" w:rsidRDefault="00F23C74" w:rsidP="00F23C74">
            <w:pPr>
              <w:pStyle w:val="TableText"/>
              <w:rPr>
                <w:sz w:val="22"/>
              </w:rPr>
            </w:pPr>
            <w:r w:rsidRPr="00A73A90">
              <w:rPr>
                <w:sz w:val="22"/>
              </w:rPr>
              <w:t>13</w:t>
            </w:r>
          </w:p>
        </w:tc>
        <w:tc>
          <w:tcPr>
            <w:tcW w:w="570" w:type="pct"/>
            <w:shd w:val="clear" w:color="auto" w:fill="B5FAF6" w:themeFill="accent1" w:themeFillTint="33"/>
          </w:tcPr>
          <w:p w14:paraId="79F3FF73" w14:textId="15889D7E" w:rsidR="00F23C74" w:rsidRPr="00A73A90" w:rsidRDefault="00F23C74" w:rsidP="00F23C74">
            <w:pPr>
              <w:pStyle w:val="TableText"/>
              <w:rPr>
                <w:sz w:val="22"/>
              </w:rPr>
            </w:pPr>
            <w:r w:rsidRPr="00A73A90">
              <w:rPr>
                <w:sz w:val="22"/>
              </w:rPr>
              <w:t>13</w:t>
            </w:r>
          </w:p>
        </w:tc>
      </w:tr>
      <w:tr w:rsidR="00481532" w:rsidRPr="00A73A90" w14:paraId="1EA8277E" w14:textId="77777777" w:rsidTr="007C3F9B">
        <w:trPr>
          <w:cantSplit/>
        </w:trPr>
        <w:tc>
          <w:tcPr>
            <w:tcW w:w="1036" w:type="pct"/>
          </w:tcPr>
          <w:p w14:paraId="1864024F" w14:textId="350EA897" w:rsidR="00F23C74" w:rsidRPr="00A73A90" w:rsidRDefault="00F23C74" w:rsidP="00F23C74">
            <w:pPr>
              <w:pStyle w:val="TableText"/>
              <w:rPr>
                <w:sz w:val="22"/>
              </w:rPr>
            </w:pPr>
            <w:r w:rsidRPr="00A73A90">
              <w:rPr>
                <w:sz w:val="22"/>
              </w:rPr>
              <w:t>14. Radiation protection adviser</w:t>
            </w:r>
          </w:p>
        </w:tc>
        <w:tc>
          <w:tcPr>
            <w:tcW w:w="550" w:type="pct"/>
          </w:tcPr>
          <w:p w14:paraId="4FB95F13" w14:textId="77777777" w:rsidR="00F23C74" w:rsidRPr="00A73A90" w:rsidRDefault="00F23C74" w:rsidP="00F23C74">
            <w:pPr>
              <w:pStyle w:val="TableText"/>
              <w:rPr>
                <w:sz w:val="22"/>
              </w:rPr>
            </w:pPr>
          </w:p>
        </w:tc>
        <w:tc>
          <w:tcPr>
            <w:tcW w:w="583" w:type="pct"/>
            <w:shd w:val="clear" w:color="auto" w:fill="B5FAF6" w:themeFill="accent1" w:themeFillTint="33"/>
          </w:tcPr>
          <w:p w14:paraId="15813598" w14:textId="0E667D14" w:rsidR="00F23C74" w:rsidRPr="00A73A90" w:rsidRDefault="00F23C74" w:rsidP="00F23C74">
            <w:pPr>
              <w:pStyle w:val="TableText"/>
              <w:rPr>
                <w:sz w:val="22"/>
              </w:rPr>
            </w:pPr>
            <w:r w:rsidRPr="00A73A90">
              <w:rPr>
                <w:sz w:val="22"/>
              </w:rPr>
              <w:t>14</w:t>
            </w:r>
          </w:p>
        </w:tc>
        <w:tc>
          <w:tcPr>
            <w:tcW w:w="554" w:type="pct"/>
          </w:tcPr>
          <w:p w14:paraId="18F1CBF5" w14:textId="77777777" w:rsidR="00F23C74" w:rsidRPr="00A73A90" w:rsidRDefault="00F23C74" w:rsidP="00F23C74">
            <w:pPr>
              <w:pStyle w:val="TableText"/>
              <w:rPr>
                <w:sz w:val="22"/>
              </w:rPr>
            </w:pPr>
          </w:p>
        </w:tc>
        <w:tc>
          <w:tcPr>
            <w:tcW w:w="570" w:type="pct"/>
          </w:tcPr>
          <w:p w14:paraId="0F2A3147" w14:textId="77777777" w:rsidR="00F23C74" w:rsidRPr="00A73A90" w:rsidRDefault="00F23C74" w:rsidP="00F23C74">
            <w:pPr>
              <w:pStyle w:val="TableText"/>
              <w:rPr>
                <w:sz w:val="22"/>
              </w:rPr>
            </w:pPr>
          </w:p>
        </w:tc>
        <w:tc>
          <w:tcPr>
            <w:tcW w:w="568" w:type="pct"/>
            <w:shd w:val="clear" w:color="auto" w:fill="B5FAF6" w:themeFill="accent1" w:themeFillTint="33"/>
          </w:tcPr>
          <w:p w14:paraId="60B117E7" w14:textId="0CD9220A" w:rsidR="00F23C74" w:rsidRPr="00A73A90" w:rsidRDefault="00F23C74" w:rsidP="00F23C74">
            <w:pPr>
              <w:pStyle w:val="TableText"/>
              <w:rPr>
                <w:sz w:val="22"/>
              </w:rPr>
            </w:pPr>
            <w:r w:rsidRPr="00A73A90">
              <w:rPr>
                <w:sz w:val="22"/>
              </w:rPr>
              <w:t>14</w:t>
            </w:r>
          </w:p>
        </w:tc>
        <w:tc>
          <w:tcPr>
            <w:tcW w:w="569" w:type="pct"/>
            <w:shd w:val="clear" w:color="auto" w:fill="B5FAF6" w:themeFill="accent1" w:themeFillTint="33"/>
          </w:tcPr>
          <w:p w14:paraId="04EEF215" w14:textId="00FB8ED6" w:rsidR="00F23C74" w:rsidRPr="00A73A90" w:rsidRDefault="00F23C74" w:rsidP="00F23C74">
            <w:pPr>
              <w:pStyle w:val="TableText"/>
              <w:rPr>
                <w:sz w:val="22"/>
              </w:rPr>
            </w:pPr>
            <w:r w:rsidRPr="00A73A90">
              <w:rPr>
                <w:sz w:val="22"/>
              </w:rPr>
              <w:t>14</w:t>
            </w:r>
          </w:p>
        </w:tc>
        <w:tc>
          <w:tcPr>
            <w:tcW w:w="570" w:type="pct"/>
            <w:shd w:val="clear" w:color="auto" w:fill="B5FAF6" w:themeFill="accent1" w:themeFillTint="33"/>
          </w:tcPr>
          <w:p w14:paraId="5DC9B817" w14:textId="4DA359DE" w:rsidR="00F23C74" w:rsidRPr="00A73A90" w:rsidRDefault="00F23C74" w:rsidP="00F23C74">
            <w:pPr>
              <w:pStyle w:val="TableText"/>
              <w:rPr>
                <w:sz w:val="22"/>
              </w:rPr>
            </w:pPr>
            <w:r w:rsidRPr="00A73A90">
              <w:rPr>
                <w:sz w:val="22"/>
              </w:rPr>
              <w:t>14</w:t>
            </w:r>
          </w:p>
        </w:tc>
      </w:tr>
      <w:tr w:rsidR="00E82617" w:rsidRPr="00A73A90" w14:paraId="1FF27A3B" w14:textId="77777777" w:rsidTr="007C3F9B">
        <w:trPr>
          <w:cantSplit/>
        </w:trPr>
        <w:tc>
          <w:tcPr>
            <w:tcW w:w="1036" w:type="pct"/>
          </w:tcPr>
          <w:p w14:paraId="69693FE5" w14:textId="0EBB8759" w:rsidR="00F23C74" w:rsidRPr="00A73A90" w:rsidRDefault="00F23C74" w:rsidP="00F23C74">
            <w:pPr>
              <w:pStyle w:val="TableText"/>
              <w:rPr>
                <w:sz w:val="22"/>
              </w:rPr>
            </w:pPr>
            <w:r w:rsidRPr="00A73A90">
              <w:rPr>
                <w:sz w:val="22"/>
              </w:rPr>
              <w:t>15. Information, instruction and training</w:t>
            </w:r>
          </w:p>
        </w:tc>
        <w:tc>
          <w:tcPr>
            <w:tcW w:w="550" w:type="pct"/>
          </w:tcPr>
          <w:p w14:paraId="05C535D2" w14:textId="77777777" w:rsidR="00F23C74" w:rsidRPr="00A73A90" w:rsidRDefault="00F23C74" w:rsidP="00F23C74">
            <w:pPr>
              <w:pStyle w:val="TableText"/>
              <w:rPr>
                <w:sz w:val="22"/>
              </w:rPr>
            </w:pPr>
          </w:p>
        </w:tc>
        <w:tc>
          <w:tcPr>
            <w:tcW w:w="583" w:type="pct"/>
            <w:shd w:val="clear" w:color="auto" w:fill="B5FAF6" w:themeFill="accent1" w:themeFillTint="33"/>
          </w:tcPr>
          <w:p w14:paraId="79AE75E7" w14:textId="4B441D46" w:rsidR="00F23C74" w:rsidRPr="00A73A90" w:rsidRDefault="00F23C74" w:rsidP="00F23C74">
            <w:pPr>
              <w:pStyle w:val="TableText"/>
              <w:rPr>
                <w:sz w:val="22"/>
              </w:rPr>
            </w:pPr>
            <w:r w:rsidRPr="00A73A90">
              <w:rPr>
                <w:sz w:val="22"/>
              </w:rPr>
              <w:t>15</w:t>
            </w:r>
          </w:p>
        </w:tc>
        <w:tc>
          <w:tcPr>
            <w:tcW w:w="554" w:type="pct"/>
            <w:shd w:val="clear" w:color="auto" w:fill="B5FAF6" w:themeFill="accent1" w:themeFillTint="33"/>
          </w:tcPr>
          <w:p w14:paraId="34EE1D19" w14:textId="0F23EC43" w:rsidR="00F23C74" w:rsidRPr="00A73A90" w:rsidRDefault="00F23C74" w:rsidP="00F23C74">
            <w:pPr>
              <w:pStyle w:val="TableText"/>
              <w:rPr>
                <w:sz w:val="22"/>
              </w:rPr>
            </w:pPr>
            <w:r w:rsidRPr="00A73A90">
              <w:rPr>
                <w:sz w:val="22"/>
              </w:rPr>
              <w:t>15</w:t>
            </w:r>
          </w:p>
        </w:tc>
        <w:tc>
          <w:tcPr>
            <w:tcW w:w="570" w:type="pct"/>
          </w:tcPr>
          <w:p w14:paraId="2DDF1D6D" w14:textId="77777777" w:rsidR="00F23C74" w:rsidRPr="00A73A90" w:rsidRDefault="00F23C74" w:rsidP="00F23C74">
            <w:pPr>
              <w:pStyle w:val="TableText"/>
              <w:rPr>
                <w:sz w:val="22"/>
              </w:rPr>
            </w:pPr>
          </w:p>
        </w:tc>
        <w:tc>
          <w:tcPr>
            <w:tcW w:w="568" w:type="pct"/>
            <w:shd w:val="clear" w:color="auto" w:fill="B5FAF6" w:themeFill="accent1" w:themeFillTint="33"/>
          </w:tcPr>
          <w:p w14:paraId="6378B42A" w14:textId="702B740B" w:rsidR="00F23C74" w:rsidRPr="00A73A90" w:rsidRDefault="00F23C74" w:rsidP="00F23C74">
            <w:pPr>
              <w:pStyle w:val="TableText"/>
              <w:rPr>
                <w:sz w:val="22"/>
              </w:rPr>
            </w:pPr>
            <w:r w:rsidRPr="00A73A90">
              <w:rPr>
                <w:sz w:val="22"/>
              </w:rPr>
              <w:t>15</w:t>
            </w:r>
          </w:p>
        </w:tc>
        <w:tc>
          <w:tcPr>
            <w:tcW w:w="569" w:type="pct"/>
            <w:shd w:val="clear" w:color="auto" w:fill="B5FAF6" w:themeFill="accent1" w:themeFillTint="33"/>
          </w:tcPr>
          <w:p w14:paraId="28A499BC" w14:textId="4E0FC28E" w:rsidR="00F23C74" w:rsidRPr="00A73A90" w:rsidRDefault="00F23C74" w:rsidP="00F23C74">
            <w:pPr>
              <w:pStyle w:val="TableText"/>
              <w:rPr>
                <w:sz w:val="22"/>
              </w:rPr>
            </w:pPr>
            <w:r w:rsidRPr="00A73A90">
              <w:rPr>
                <w:sz w:val="22"/>
              </w:rPr>
              <w:t>15</w:t>
            </w:r>
          </w:p>
        </w:tc>
        <w:tc>
          <w:tcPr>
            <w:tcW w:w="570" w:type="pct"/>
            <w:shd w:val="clear" w:color="auto" w:fill="B5FAF6" w:themeFill="accent1" w:themeFillTint="33"/>
          </w:tcPr>
          <w:p w14:paraId="4DAA790B" w14:textId="4DA7A577" w:rsidR="00F23C74" w:rsidRPr="00A73A90" w:rsidRDefault="00F23C74" w:rsidP="00F23C74">
            <w:pPr>
              <w:pStyle w:val="TableText"/>
              <w:rPr>
                <w:sz w:val="22"/>
              </w:rPr>
            </w:pPr>
            <w:r w:rsidRPr="00A73A90">
              <w:rPr>
                <w:sz w:val="22"/>
              </w:rPr>
              <w:t>15</w:t>
            </w:r>
          </w:p>
        </w:tc>
      </w:tr>
      <w:tr w:rsidR="00E82617" w:rsidRPr="00A73A90" w14:paraId="1E63F366" w14:textId="77777777" w:rsidTr="007C3F9B">
        <w:trPr>
          <w:cantSplit/>
        </w:trPr>
        <w:tc>
          <w:tcPr>
            <w:tcW w:w="1036" w:type="pct"/>
          </w:tcPr>
          <w:p w14:paraId="3447FE1B" w14:textId="3383A4F1" w:rsidR="00F23C74" w:rsidRPr="00A73A90" w:rsidRDefault="00F23C74" w:rsidP="00F23C74">
            <w:pPr>
              <w:pStyle w:val="TableText"/>
              <w:rPr>
                <w:sz w:val="22"/>
              </w:rPr>
            </w:pPr>
            <w:r w:rsidRPr="00A73A90">
              <w:rPr>
                <w:sz w:val="22"/>
              </w:rPr>
              <w:t>16. Co-operation between employers</w:t>
            </w:r>
          </w:p>
        </w:tc>
        <w:tc>
          <w:tcPr>
            <w:tcW w:w="550" w:type="pct"/>
          </w:tcPr>
          <w:p w14:paraId="48EC0F06" w14:textId="77777777" w:rsidR="00F23C74" w:rsidRPr="00A73A90" w:rsidRDefault="00F23C74" w:rsidP="00F23C74">
            <w:pPr>
              <w:pStyle w:val="TableText"/>
              <w:rPr>
                <w:sz w:val="22"/>
              </w:rPr>
            </w:pPr>
          </w:p>
        </w:tc>
        <w:tc>
          <w:tcPr>
            <w:tcW w:w="583" w:type="pct"/>
            <w:shd w:val="clear" w:color="auto" w:fill="B5FAF6" w:themeFill="accent1" w:themeFillTint="33"/>
          </w:tcPr>
          <w:p w14:paraId="23094262" w14:textId="5C5B7BCE" w:rsidR="00F23C74" w:rsidRPr="00A73A90" w:rsidRDefault="00F23C74" w:rsidP="00F23C74">
            <w:pPr>
              <w:pStyle w:val="TableText"/>
              <w:rPr>
                <w:sz w:val="22"/>
              </w:rPr>
            </w:pPr>
            <w:r w:rsidRPr="00A73A90">
              <w:rPr>
                <w:sz w:val="22"/>
              </w:rPr>
              <w:t>16</w:t>
            </w:r>
          </w:p>
        </w:tc>
        <w:tc>
          <w:tcPr>
            <w:tcW w:w="554" w:type="pct"/>
            <w:shd w:val="clear" w:color="auto" w:fill="B5FAF6" w:themeFill="accent1" w:themeFillTint="33"/>
          </w:tcPr>
          <w:p w14:paraId="35445DFA" w14:textId="3CA967E6" w:rsidR="00F23C74" w:rsidRPr="00A73A90" w:rsidRDefault="00F23C74" w:rsidP="00F23C74">
            <w:pPr>
              <w:pStyle w:val="TableText"/>
              <w:rPr>
                <w:sz w:val="22"/>
              </w:rPr>
            </w:pPr>
            <w:r w:rsidRPr="00A73A90">
              <w:rPr>
                <w:sz w:val="22"/>
              </w:rPr>
              <w:t>16</w:t>
            </w:r>
          </w:p>
        </w:tc>
        <w:tc>
          <w:tcPr>
            <w:tcW w:w="570" w:type="pct"/>
            <w:shd w:val="clear" w:color="auto" w:fill="B5FAF6" w:themeFill="accent1" w:themeFillTint="33"/>
          </w:tcPr>
          <w:p w14:paraId="1AD61863" w14:textId="4A03C922" w:rsidR="00F23C74" w:rsidRPr="00A73A90" w:rsidRDefault="00F23C74" w:rsidP="00F23C74">
            <w:pPr>
              <w:pStyle w:val="TableText"/>
              <w:rPr>
                <w:sz w:val="22"/>
              </w:rPr>
            </w:pPr>
            <w:r w:rsidRPr="00A73A90">
              <w:rPr>
                <w:sz w:val="22"/>
              </w:rPr>
              <w:t>16</w:t>
            </w:r>
          </w:p>
        </w:tc>
        <w:tc>
          <w:tcPr>
            <w:tcW w:w="568" w:type="pct"/>
            <w:shd w:val="clear" w:color="auto" w:fill="B5FAF6" w:themeFill="accent1" w:themeFillTint="33"/>
          </w:tcPr>
          <w:p w14:paraId="22725C44" w14:textId="0E47EA62" w:rsidR="00F23C74" w:rsidRPr="00A73A90" w:rsidRDefault="00F23C74" w:rsidP="00F23C74">
            <w:pPr>
              <w:pStyle w:val="TableText"/>
              <w:rPr>
                <w:sz w:val="22"/>
              </w:rPr>
            </w:pPr>
            <w:r w:rsidRPr="00A73A90">
              <w:rPr>
                <w:sz w:val="22"/>
              </w:rPr>
              <w:t>16</w:t>
            </w:r>
          </w:p>
        </w:tc>
        <w:tc>
          <w:tcPr>
            <w:tcW w:w="569" w:type="pct"/>
          </w:tcPr>
          <w:p w14:paraId="184A6F6D" w14:textId="77777777" w:rsidR="00F23C74" w:rsidRPr="00A73A90" w:rsidRDefault="00F23C74" w:rsidP="00F23C74">
            <w:pPr>
              <w:pStyle w:val="TableText"/>
              <w:rPr>
                <w:sz w:val="22"/>
              </w:rPr>
            </w:pPr>
          </w:p>
        </w:tc>
        <w:tc>
          <w:tcPr>
            <w:tcW w:w="570" w:type="pct"/>
            <w:shd w:val="clear" w:color="auto" w:fill="B5FAF6" w:themeFill="accent1" w:themeFillTint="33"/>
          </w:tcPr>
          <w:p w14:paraId="7AA17073" w14:textId="77F75A96" w:rsidR="00F23C74" w:rsidRPr="00A73A90" w:rsidRDefault="00F23C74" w:rsidP="00F23C74">
            <w:pPr>
              <w:pStyle w:val="TableText"/>
              <w:rPr>
                <w:sz w:val="22"/>
              </w:rPr>
            </w:pPr>
            <w:r w:rsidRPr="00A73A90">
              <w:rPr>
                <w:sz w:val="22"/>
              </w:rPr>
              <w:t>16</w:t>
            </w:r>
          </w:p>
        </w:tc>
      </w:tr>
      <w:tr w:rsidR="0082236A" w:rsidRPr="00A73A90" w14:paraId="60F1F534" w14:textId="77777777" w:rsidTr="007C3F9B">
        <w:trPr>
          <w:cantSplit/>
        </w:trPr>
        <w:tc>
          <w:tcPr>
            <w:tcW w:w="1036" w:type="pct"/>
          </w:tcPr>
          <w:p w14:paraId="7B7D6133" w14:textId="675B140B" w:rsidR="00F23C74" w:rsidRPr="00A73A90" w:rsidRDefault="00F23C74" w:rsidP="00F23C74">
            <w:pPr>
              <w:pStyle w:val="TableText"/>
              <w:rPr>
                <w:sz w:val="22"/>
              </w:rPr>
            </w:pPr>
            <w:r w:rsidRPr="00A73A90">
              <w:rPr>
                <w:sz w:val="22"/>
              </w:rPr>
              <w:t>17. Designation of controlled or supervised areas</w:t>
            </w:r>
          </w:p>
        </w:tc>
        <w:tc>
          <w:tcPr>
            <w:tcW w:w="550" w:type="pct"/>
          </w:tcPr>
          <w:p w14:paraId="1406D6DE" w14:textId="77777777" w:rsidR="00F23C74" w:rsidRPr="00A73A90" w:rsidRDefault="00F23C74" w:rsidP="00F23C74">
            <w:pPr>
              <w:pStyle w:val="TableText"/>
              <w:rPr>
                <w:sz w:val="22"/>
              </w:rPr>
            </w:pPr>
          </w:p>
        </w:tc>
        <w:tc>
          <w:tcPr>
            <w:tcW w:w="583" w:type="pct"/>
            <w:shd w:val="clear" w:color="auto" w:fill="B5FAF6" w:themeFill="accent1" w:themeFillTint="33"/>
          </w:tcPr>
          <w:p w14:paraId="656DC781" w14:textId="2C1CC509" w:rsidR="00F23C74" w:rsidRPr="00A73A90" w:rsidRDefault="00F23C74" w:rsidP="00F23C74">
            <w:pPr>
              <w:pStyle w:val="TableText"/>
              <w:rPr>
                <w:sz w:val="22"/>
              </w:rPr>
            </w:pPr>
            <w:r w:rsidRPr="00A73A90">
              <w:rPr>
                <w:sz w:val="22"/>
              </w:rPr>
              <w:t>17</w:t>
            </w:r>
          </w:p>
        </w:tc>
        <w:tc>
          <w:tcPr>
            <w:tcW w:w="554" w:type="pct"/>
            <w:shd w:val="clear" w:color="auto" w:fill="B5FAF6" w:themeFill="accent1" w:themeFillTint="33"/>
          </w:tcPr>
          <w:p w14:paraId="3F8B9D4B" w14:textId="66BFB858" w:rsidR="00F23C74" w:rsidRPr="00A73A90" w:rsidRDefault="00F23C74" w:rsidP="00F23C74">
            <w:pPr>
              <w:pStyle w:val="TableText"/>
              <w:rPr>
                <w:sz w:val="22"/>
              </w:rPr>
            </w:pPr>
            <w:r w:rsidRPr="00A73A90">
              <w:rPr>
                <w:sz w:val="22"/>
              </w:rPr>
              <w:t>17</w:t>
            </w:r>
          </w:p>
        </w:tc>
        <w:tc>
          <w:tcPr>
            <w:tcW w:w="570" w:type="pct"/>
            <w:shd w:val="clear" w:color="auto" w:fill="B5FAF6" w:themeFill="accent1" w:themeFillTint="33"/>
          </w:tcPr>
          <w:p w14:paraId="6A1E22A1" w14:textId="640FEC25" w:rsidR="00F23C74" w:rsidRPr="00A73A90" w:rsidRDefault="00F23C74" w:rsidP="00F23C74">
            <w:pPr>
              <w:pStyle w:val="TableText"/>
              <w:rPr>
                <w:sz w:val="22"/>
              </w:rPr>
            </w:pPr>
            <w:r w:rsidRPr="00A73A90">
              <w:rPr>
                <w:sz w:val="22"/>
              </w:rPr>
              <w:t>17</w:t>
            </w:r>
          </w:p>
        </w:tc>
        <w:tc>
          <w:tcPr>
            <w:tcW w:w="568" w:type="pct"/>
            <w:shd w:val="clear" w:color="auto" w:fill="B5FAF6" w:themeFill="accent1" w:themeFillTint="33"/>
          </w:tcPr>
          <w:p w14:paraId="21237945" w14:textId="51E34206" w:rsidR="00F23C74" w:rsidRPr="00A73A90" w:rsidRDefault="00F23C74" w:rsidP="00F23C74">
            <w:pPr>
              <w:pStyle w:val="TableText"/>
              <w:rPr>
                <w:sz w:val="22"/>
              </w:rPr>
            </w:pPr>
            <w:r w:rsidRPr="00A73A90">
              <w:rPr>
                <w:sz w:val="22"/>
              </w:rPr>
              <w:t>17</w:t>
            </w:r>
          </w:p>
        </w:tc>
        <w:tc>
          <w:tcPr>
            <w:tcW w:w="569" w:type="pct"/>
          </w:tcPr>
          <w:p w14:paraId="68F00C6D" w14:textId="77777777" w:rsidR="00F23C74" w:rsidRPr="00A73A90" w:rsidRDefault="00F23C74" w:rsidP="00F23C74">
            <w:pPr>
              <w:pStyle w:val="TableText"/>
              <w:rPr>
                <w:sz w:val="22"/>
              </w:rPr>
            </w:pPr>
          </w:p>
        </w:tc>
        <w:tc>
          <w:tcPr>
            <w:tcW w:w="570" w:type="pct"/>
          </w:tcPr>
          <w:p w14:paraId="5C19B2EC" w14:textId="77777777" w:rsidR="00F23C74" w:rsidRPr="00A73A90" w:rsidRDefault="00F23C74" w:rsidP="00F23C74">
            <w:pPr>
              <w:pStyle w:val="TableText"/>
              <w:rPr>
                <w:sz w:val="22"/>
              </w:rPr>
            </w:pPr>
          </w:p>
        </w:tc>
      </w:tr>
      <w:tr w:rsidR="00E82617" w:rsidRPr="00A73A90" w14:paraId="01F99D5A" w14:textId="77777777" w:rsidTr="007C3F9B">
        <w:trPr>
          <w:cantSplit/>
        </w:trPr>
        <w:tc>
          <w:tcPr>
            <w:tcW w:w="1036" w:type="pct"/>
          </w:tcPr>
          <w:p w14:paraId="5DF64FC5" w14:textId="1668C051" w:rsidR="00F23C74" w:rsidRPr="00A73A90" w:rsidRDefault="00F23C74" w:rsidP="00F23C74">
            <w:pPr>
              <w:pStyle w:val="TableText"/>
              <w:rPr>
                <w:sz w:val="22"/>
              </w:rPr>
            </w:pPr>
            <w:r w:rsidRPr="00A73A90">
              <w:rPr>
                <w:sz w:val="22"/>
              </w:rPr>
              <w:t>18. Local rules and radiation protection supervisors</w:t>
            </w:r>
          </w:p>
        </w:tc>
        <w:tc>
          <w:tcPr>
            <w:tcW w:w="550" w:type="pct"/>
          </w:tcPr>
          <w:p w14:paraId="4D5F2AD5" w14:textId="77777777" w:rsidR="00F23C74" w:rsidRPr="00A73A90" w:rsidRDefault="00F23C74" w:rsidP="00F23C74">
            <w:pPr>
              <w:pStyle w:val="TableText"/>
              <w:rPr>
                <w:sz w:val="22"/>
              </w:rPr>
            </w:pPr>
          </w:p>
        </w:tc>
        <w:tc>
          <w:tcPr>
            <w:tcW w:w="583" w:type="pct"/>
            <w:shd w:val="clear" w:color="auto" w:fill="B5FAF6" w:themeFill="accent1" w:themeFillTint="33"/>
          </w:tcPr>
          <w:p w14:paraId="56FB074B" w14:textId="4BA698A0" w:rsidR="00F23C74" w:rsidRPr="00A73A90" w:rsidRDefault="00F23C74" w:rsidP="00F23C74">
            <w:pPr>
              <w:pStyle w:val="TableText"/>
              <w:rPr>
                <w:sz w:val="22"/>
              </w:rPr>
            </w:pPr>
            <w:r w:rsidRPr="00A73A90">
              <w:rPr>
                <w:sz w:val="22"/>
              </w:rPr>
              <w:t>18</w:t>
            </w:r>
          </w:p>
        </w:tc>
        <w:tc>
          <w:tcPr>
            <w:tcW w:w="554" w:type="pct"/>
            <w:shd w:val="clear" w:color="auto" w:fill="B5FAF6" w:themeFill="accent1" w:themeFillTint="33"/>
          </w:tcPr>
          <w:p w14:paraId="7753A0E2" w14:textId="513A0A9D" w:rsidR="00F23C74" w:rsidRPr="00A73A90" w:rsidRDefault="00F23C74" w:rsidP="00F23C74">
            <w:pPr>
              <w:pStyle w:val="TableText"/>
              <w:rPr>
                <w:sz w:val="22"/>
              </w:rPr>
            </w:pPr>
            <w:r w:rsidRPr="00A73A90">
              <w:rPr>
                <w:sz w:val="22"/>
              </w:rPr>
              <w:t>18</w:t>
            </w:r>
          </w:p>
        </w:tc>
        <w:tc>
          <w:tcPr>
            <w:tcW w:w="570" w:type="pct"/>
            <w:shd w:val="clear" w:color="auto" w:fill="B5FAF6" w:themeFill="accent1" w:themeFillTint="33"/>
          </w:tcPr>
          <w:p w14:paraId="5E4FF9BB" w14:textId="3AB616BB" w:rsidR="00F23C74" w:rsidRPr="00A73A90" w:rsidRDefault="00F23C74" w:rsidP="00F23C74">
            <w:pPr>
              <w:pStyle w:val="TableText"/>
              <w:rPr>
                <w:sz w:val="22"/>
              </w:rPr>
            </w:pPr>
            <w:r w:rsidRPr="00A73A90">
              <w:rPr>
                <w:sz w:val="22"/>
              </w:rPr>
              <w:t>18</w:t>
            </w:r>
          </w:p>
        </w:tc>
        <w:tc>
          <w:tcPr>
            <w:tcW w:w="568" w:type="pct"/>
            <w:shd w:val="clear" w:color="auto" w:fill="B5FAF6" w:themeFill="accent1" w:themeFillTint="33"/>
          </w:tcPr>
          <w:p w14:paraId="3D2C700C" w14:textId="7692DAC6" w:rsidR="00F23C74" w:rsidRPr="00A73A90" w:rsidRDefault="00F23C74" w:rsidP="00F23C74">
            <w:pPr>
              <w:pStyle w:val="TableText"/>
              <w:rPr>
                <w:sz w:val="22"/>
              </w:rPr>
            </w:pPr>
            <w:r w:rsidRPr="00A73A90">
              <w:rPr>
                <w:sz w:val="22"/>
              </w:rPr>
              <w:t>18</w:t>
            </w:r>
          </w:p>
        </w:tc>
        <w:tc>
          <w:tcPr>
            <w:tcW w:w="569" w:type="pct"/>
            <w:shd w:val="clear" w:color="auto" w:fill="B5FAF6" w:themeFill="accent1" w:themeFillTint="33"/>
          </w:tcPr>
          <w:p w14:paraId="6CD35286" w14:textId="7ADFCBC5" w:rsidR="00F23C74" w:rsidRPr="00A73A90" w:rsidRDefault="00F23C74" w:rsidP="00F23C74">
            <w:pPr>
              <w:pStyle w:val="TableText"/>
              <w:rPr>
                <w:sz w:val="22"/>
              </w:rPr>
            </w:pPr>
            <w:r w:rsidRPr="00A73A90">
              <w:rPr>
                <w:sz w:val="22"/>
              </w:rPr>
              <w:t>18</w:t>
            </w:r>
          </w:p>
        </w:tc>
        <w:tc>
          <w:tcPr>
            <w:tcW w:w="570" w:type="pct"/>
            <w:shd w:val="clear" w:color="auto" w:fill="B5FAF6" w:themeFill="accent1" w:themeFillTint="33"/>
          </w:tcPr>
          <w:p w14:paraId="0211DA8A" w14:textId="76994FDB" w:rsidR="00F23C74" w:rsidRPr="00A73A90" w:rsidRDefault="00F23C74" w:rsidP="00F23C74">
            <w:pPr>
              <w:pStyle w:val="TableText"/>
              <w:rPr>
                <w:sz w:val="22"/>
              </w:rPr>
            </w:pPr>
            <w:r w:rsidRPr="00A73A90">
              <w:rPr>
                <w:sz w:val="22"/>
              </w:rPr>
              <w:t>18(3)</w:t>
            </w:r>
          </w:p>
        </w:tc>
      </w:tr>
      <w:tr w:rsidR="007C3F9B" w:rsidRPr="00A73A90" w14:paraId="22F95E36" w14:textId="77777777" w:rsidTr="007C3F9B">
        <w:trPr>
          <w:cantSplit/>
        </w:trPr>
        <w:tc>
          <w:tcPr>
            <w:tcW w:w="1036" w:type="pct"/>
          </w:tcPr>
          <w:p w14:paraId="60164888" w14:textId="7299782C" w:rsidR="00F23C74" w:rsidRPr="00A73A90" w:rsidRDefault="00F23C74" w:rsidP="00F23C74">
            <w:pPr>
              <w:pStyle w:val="TableText"/>
              <w:rPr>
                <w:sz w:val="22"/>
              </w:rPr>
            </w:pPr>
            <w:r w:rsidRPr="00A73A90">
              <w:rPr>
                <w:sz w:val="22"/>
              </w:rPr>
              <w:lastRenderedPageBreak/>
              <w:t>19. Additional requirements for designated areas</w:t>
            </w:r>
          </w:p>
        </w:tc>
        <w:tc>
          <w:tcPr>
            <w:tcW w:w="550" w:type="pct"/>
          </w:tcPr>
          <w:p w14:paraId="51E97B24" w14:textId="77777777" w:rsidR="00F23C74" w:rsidRPr="00A73A90" w:rsidRDefault="00F23C74" w:rsidP="00F23C74">
            <w:pPr>
              <w:pStyle w:val="TableText"/>
              <w:rPr>
                <w:sz w:val="22"/>
              </w:rPr>
            </w:pPr>
          </w:p>
        </w:tc>
        <w:tc>
          <w:tcPr>
            <w:tcW w:w="583" w:type="pct"/>
            <w:shd w:val="clear" w:color="auto" w:fill="B5FAF6" w:themeFill="accent1" w:themeFillTint="33"/>
          </w:tcPr>
          <w:p w14:paraId="0526024D" w14:textId="04A41451" w:rsidR="00F23C74" w:rsidRPr="00A73A90" w:rsidRDefault="00F23C74" w:rsidP="00F23C74">
            <w:pPr>
              <w:pStyle w:val="TableText"/>
              <w:rPr>
                <w:sz w:val="22"/>
              </w:rPr>
            </w:pPr>
            <w:r w:rsidRPr="00A73A90">
              <w:rPr>
                <w:sz w:val="22"/>
              </w:rPr>
              <w:t>19</w:t>
            </w:r>
          </w:p>
        </w:tc>
        <w:tc>
          <w:tcPr>
            <w:tcW w:w="554" w:type="pct"/>
            <w:shd w:val="clear" w:color="auto" w:fill="B5FAF6" w:themeFill="accent1" w:themeFillTint="33"/>
          </w:tcPr>
          <w:p w14:paraId="1E32FEDE" w14:textId="25AC234C" w:rsidR="00F23C74" w:rsidRPr="00A73A90" w:rsidRDefault="00F23C74" w:rsidP="00F23C74">
            <w:pPr>
              <w:pStyle w:val="TableText"/>
              <w:rPr>
                <w:sz w:val="22"/>
              </w:rPr>
            </w:pPr>
            <w:r w:rsidRPr="00A73A90">
              <w:rPr>
                <w:sz w:val="22"/>
              </w:rPr>
              <w:t>19</w:t>
            </w:r>
          </w:p>
        </w:tc>
        <w:tc>
          <w:tcPr>
            <w:tcW w:w="570" w:type="pct"/>
            <w:shd w:val="clear" w:color="auto" w:fill="B5FAF6" w:themeFill="accent1" w:themeFillTint="33"/>
          </w:tcPr>
          <w:p w14:paraId="25685BA6" w14:textId="57D2D31B" w:rsidR="00F23C74" w:rsidRPr="00A73A90" w:rsidRDefault="00F23C74" w:rsidP="00F23C74">
            <w:pPr>
              <w:pStyle w:val="TableText"/>
              <w:rPr>
                <w:sz w:val="22"/>
              </w:rPr>
            </w:pPr>
            <w:r w:rsidRPr="00A73A90">
              <w:rPr>
                <w:sz w:val="22"/>
              </w:rPr>
              <w:t>19</w:t>
            </w:r>
          </w:p>
        </w:tc>
        <w:tc>
          <w:tcPr>
            <w:tcW w:w="568" w:type="pct"/>
            <w:shd w:val="clear" w:color="auto" w:fill="B5FAF6" w:themeFill="accent1" w:themeFillTint="33"/>
          </w:tcPr>
          <w:p w14:paraId="2F90B058" w14:textId="4DF98B00" w:rsidR="00F23C74" w:rsidRPr="00A73A90" w:rsidRDefault="00F23C74" w:rsidP="00F23C74">
            <w:pPr>
              <w:pStyle w:val="TableText"/>
              <w:rPr>
                <w:sz w:val="22"/>
              </w:rPr>
            </w:pPr>
            <w:r w:rsidRPr="00A73A90">
              <w:rPr>
                <w:sz w:val="22"/>
              </w:rPr>
              <w:t>19</w:t>
            </w:r>
          </w:p>
        </w:tc>
        <w:tc>
          <w:tcPr>
            <w:tcW w:w="569" w:type="pct"/>
            <w:shd w:val="clear" w:color="auto" w:fill="B5FAF6" w:themeFill="accent1" w:themeFillTint="33"/>
          </w:tcPr>
          <w:p w14:paraId="5CC9ECEB" w14:textId="795650D2" w:rsidR="00F23C74" w:rsidRPr="00A73A90" w:rsidRDefault="00F23C74" w:rsidP="00F23C74">
            <w:pPr>
              <w:pStyle w:val="TableText"/>
              <w:rPr>
                <w:sz w:val="22"/>
              </w:rPr>
            </w:pPr>
            <w:r w:rsidRPr="00A73A90">
              <w:rPr>
                <w:sz w:val="22"/>
              </w:rPr>
              <w:t>19</w:t>
            </w:r>
          </w:p>
        </w:tc>
        <w:tc>
          <w:tcPr>
            <w:tcW w:w="570" w:type="pct"/>
          </w:tcPr>
          <w:p w14:paraId="4992E21D" w14:textId="77777777" w:rsidR="00F23C74" w:rsidRPr="00A73A90" w:rsidRDefault="00F23C74" w:rsidP="00F23C74">
            <w:pPr>
              <w:pStyle w:val="TableText"/>
              <w:rPr>
                <w:sz w:val="22"/>
              </w:rPr>
            </w:pPr>
          </w:p>
        </w:tc>
      </w:tr>
      <w:tr w:rsidR="007C3F9B" w:rsidRPr="00A73A90" w14:paraId="0DA9B8C7" w14:textId="77777777" w:rsidTr="007C3F9B">
        <w:trPr>
          <w:cantSplit/>
        </w:trPr>
        <w:tc>
          <w:tcPr>
            <w:tcW w:w="1036" w:type="pct"/>
          </w:tcPr>
          <w:p w14:paraId="539FF1C4" w14:textId="7F676F9D" w:rsidR="00F23C74" w:rsidRPr="00A73A90" w:rsidRDefault="00F23C74" w:rsidP="00F23C74">
            <w:pPr>
              <w:pStyle w:val="TableText"/>
              <w:rPr>
                <w:sz w:val="22"/>
              </w:rPr>
            </w:pPr>
            <w:r w:rsidRPr="00A73A90">
              <w:rPr>
                <w:sz w:val="22"/>
              </w:rPr>
              <w:t>20. Monitoring of designated areas</w:t>
            </w:r>
          </w:p>
        </w:tc>
        <w:tc>
          <w:tcPr>
            <w:tcW w:w="550" w:type="pct"/>
          </w:tcPr>
          <w:p w14:paraId="3A0AD63A" w14:textId="77777777" w:rsidR="00F23C74" w:rsidRPr="00A73A90" w:rsidRDefault="00F23C74" w:rsidP="00F23C74">
            <w:pPr>
              <w:pStyle w:val="TableText"/>
              <w:rPr>
                <w:sz w:val="22"/>
              </w:rPr>
            </w:pPr>
          </w:p>
        </w:tc>
        <w:tc>
          <w:tcPr>
            <w:tcW w:w="583" w:type="pct"/>
            <w:shd w:val="clear" w:color="auto" w:fill="B5FAF6" w:themeFill="accent1" w:themeFillTint="33"/>
          </w:tcPr>
          <w:p w14:paraId="4CC949BC" w14:textId="3E31C675" w:rsidR="00F23C74" w:rsidRPr="00A73A90" w:rsidRDefault="00F23C74" w:rsidP="00F23C74">
            <w:pPr>
              <w:pStyle w:val="TableText"/>
              <w:rPr>
                <w:sz w:val="22"/>
              </w:rPr>
            </w:pPr>
            <w:r w:rsidRPr="00A73A90">
              <w:rPr>
                <w:sz w:val="22"/>
              </w:rPr>
              <w:t>20</w:t>
            </w:r>
          </w:p>
        </w:tc>
        <w:tc>
          <w:tcPr>
            <w:tcW w:w="554" w:type="pct"/>
            <w:shd w:val="clear" w:color="auto" w:fill="B5FAF6" w:themeFill="accent1" w:themeFillTint="33"/>
          </w:tcPr>
          <w:p w14:paraId="611E82E4" w14:textId="16974A0D" w:rsidR="00F23C74" w:rsidRPr="00A73A90" w:rsidRDefault="00F23C74" w:rsidP="00F23C74">
            <w:pPr>
              <w:pStyle w:val="TableText"/>
              <w:rPr>
                <w:sz w:val="22"/>
              </w:rPr>
            </w:pPr>
            <w:r w:rsidRPr="00A73A90">
              <w:rPr>
                <w:sz w:val="22"/>
              </w:rPr>
              <w:t>20</w:t>
            </w:r>
          </w:p>
        </w:tc>
        <w:tc>
          <w:tcPr>
            <w:tcW w:w="570" w:type="pct"/>
            <w:shd w:val="clear" w:color="auto" w:fill="B5FAF6" w:themeFill="accent1" w:themeFillTint="33"/>
          </w:tcPr>
          <w:p w14:paraId="6A905D9C" w14:textId="45009C81" w:rsidR="00F23C74" w:rsidRPr="00A73A90" w:rsidRDefault="00F23C74" w:rsidP="00F23C74">
            <w:pPr>
              <w:pStyle w:val="TableText"/>
              <w:rPr>
                <w:sz w:val="22"/>
              </w:rPr>
            </w:pPr>
            <w:r w:rsidRPr="00A73A90">
              <w:rPr>
                <w:sz w:val="22"/>
              </w:rPr>
              <w:t>20</w:t>
            </w:r>
          </w:p>
        </w:tc>
        <w:tc>
          <w:tcPr>
            <w:tcW w:w="568" w:type="pct"/>
            <w:shd w:val="clear" w:color="auto" w:fill="B5FAF6" w:themeFill="accent1" w:themeFillTint="33"/>
          </w:tcPr>
          <w:p w14:paraId="3F642262" w14:textId="4380DB27" w:rsidR="00F23C74" w:rsidRPr="00A73A90" w:rsidRDefault="00F23C74" w:rsidP="00F23C74">
            <w:pPr>
              <w:pStyle w:val="TableText"/>
              <w:rPr>
                <w:sz w:val="22"/>
              </w:rPr>
            </w:pPr>
            <w:r w:rsidRPr="00A73A90">
              <w:rPr>
                <w:sz w:val="22"/>
              </w:rPr>
              <w:t>20</w:t>
            </w:r>
          </w:p>
        </w:tc>
        <w:tc>
          <w:tcPr>
            <w:tcW w:w="569" w:type="pct"/>
            <w:shd w:val="clear" w:color="auto" w:fill="B5FAF6" w:themeFill="accent1" w:themeFillTint="33"/>
          </w:tcPr>
          <w:p w14:paraId="7F87D4FA" w14:textId="41643C49" w:rsidR="00F23C74" w:rsidRPr="00A73A90" w:rsidRDefault="00F23C74" w:rsidP="00F23C74">
            <w:pPr>
              <w:pStyle w:val="TableText"/>
              <w:rPr>
                <w:sz w:val="22"/>
              </w:rPr>
            </w:pPr>
            <w:r w:rsidRPr="00A73A90">
              <w:rPr>
                <w:sz w:val="22"/>
              </w:rPr>
              <w:t>20</w:t>
            </w:r>
          </w:p>
        </w:tc>
        <w:tc>
          <w:tcPr>
            <w:tcW w:w="570" w:type="pct"/>
          </w:tcPr>
          <w:p w14:paraId="190270AF" w14:textId="77777777" w:rsidR="00F23C74" w:rsidRPr="00A73A90" w:rsidRDefault="00F23C74" w:rsidP="00F23C74">
            <w:pPr>
              <w:pStyle w:val="TableText"/>
              <w:rPr>
                <w:sz w:val="22"/>
              </w:rPr>
            </w:pPr>
          </w:p>
        </w:tc>
      </w:tr>
      <w:tr w:rsidR="0082236A" w:rsidRPr="00A73A90" w14:paraId="625E8B01" w14:textId="77777777" w:rsidTr="007C3F9B">
        <w:trPr>
          <w:cantSplit/>
        </w:trPr>
        <w:tc>
          <w:tcPr>
            <w:tcW w:w="1036" w:type="pct"/>
          </w:tcPr>
          <w:p w14:paraId="1C48F271" w14:textId="3D69A38C" w:rsidR="00F23C74" w:rsidRPr="00A73A90" w:rsidRDefault="00F23C74" w:rsidP="00F23C74">
            <w:pPr>
              <w:pStyle w:val="TableText"/>
              <w:rPr>
                <w:sz w:val="22"/>
              </w:rPr>
            </w:pPr>
            <w:r w:rsidRPr="00A73A90">
              <w:rPr>
                <w:sz w:val="22"/>
              </w:rPr>
              <w:t>21. Designation of classified persons</w:t>
            </w:r>
          </w:p>
        </w:tc>
        <w:tc>
          <w:tcPr>
            <w:tcW w:w="550" w:type="pct"/>
          </w:tcPr>
          <w:p w14:paraId="35899239" w14:textId="77777777" w:rsidR="00F23C74" w:rsidRPr="00A73A90" w:rsidRDefault="00F23C74" w:rsidP="00F23C74">
            <w:pPr>
              <w:pStyle w:val="TableText"/>
              <w:rPr>
                <w:sz w:val="22"/>
              </w:rPr>
            </w:pPr>
          </w:p>
        </w:tc>
        <w:tc>
          <w:tcPr>
            <w:tcW w:w="583" w:type="pct"/>
            <w:shd w:val="clear" w:color="auto" w:fill="B5FAF6" w:themeFill="accent1" w:themeFillTint="33"/>
          </w:tcPr>
          <w:p w14:paraId="79BB5EE2" w14:textId="18B40256" w:rsidR="00F23C74" w:rsidRPr="00A73A90" w:rsidRDefault="00F23C74" w:rsidP="00F23C74">
            <w:pPr>
              <w:pStyle w:val="TableText"/>
              <w:rPr>
                <w:sz w:val="22"/>
              </w:rPr>
            </w:pPr>
            <w:r w:rsidRPr="00A73A90">
              <w:rPr>
                <w:sz w:val="22"/>
              </w:rPr>
              <w:t>21</w:t>
            </w:r>
          </w:p>
        </w:tc>
        <w:tc>
          <w:tcPr>
            <w:tcW w:w="554" w:type="pct"/>
          </w:tcPr>
          <w:p w14:paraId="2433FD90" w14:textId="77777777" w:rsidR="00F23C74" w:rsidRPr="00A73A90" w:rsidRDefault="00F23C74" w:rsidP="00F23C74">
            <w:pPr>
              <w:pStyle w:val="TableText"/>
              <w:rPr>
                <w:sz w:val="22"/>
              </w:rPr>
            </w:pPr>
          </w:p>
        </w:tc>
        <w:tc>
          <w:tcPr>
            <w:tcW w:w="570" w:type="pct"/>
            <w:shd w:val="clear" w:color="auto" w:fill="B5FAF6" w:themeFill="accent1" w:themeFillTint="33"/>
          </w:tcPr>
          <w:p w14:paraId="799341B8" w14:textId="4CCA53DD" w:rsidR="00F23C74" w:rsidRPr="00A73A90" w:rsidRDefault="00F23C74" w:rsidP="00F23C74">
            <w:pPr>
              <w:pStyle w:val="TableText"/>
              <w:rPr>
                <w:sz w:val="22"/>
              </w:rPr>
            </w:pPr>
            <w:r w:rsidRPr="00A73A90">
              <w:rPr>
                <w:sz w:val="22"/>
              </w:rPr>
              <w:t>21</w:t>
            </w:r>
          </w:p>
        </w:tc>
        <w:tc>
          <w:tcPr>
            <w:tcW w:w="568" w:type="pct"/>
            <w:shd w:val="clear" w:color="auto" w:fill="B5FAF6" w:themeFill="accent1" w:themeFillTint="33"/>
          </w:tcPr>
          <w:p w14:paraId="214D29D4" w14:textId="09002F16" w:rsidR="00F23C74" w:rsidRPr="00A73A90" w:rsidRDefault="00F23C74" w:rsidP="00F23C74">
            <w:pPr>
              <w:pStyle w:val="TableText"/>
              <w:rPr>
                <w:sz w:val="22"/>
              </w:rPr>
            </w:pPr>
            <w:r w:rsidRPr="00A73A90">
              <w:rPr>
                <w:sz w:val="22"/>
              </w:rPr>
              <w:t>21</w:t>
            </w:r>
          </w:p>
        </w:tc>
        <w:tc>
          <w:tcPr>
            <w:tcW w:w="569" w:type="pct"/>
          </w:tcPr>
          <w:p w14:paraId="284A78C4" w14:textId="77777777" w:rsidR="00F23C74" w:rsidRPr="00A73A90" w:rsidRDefault="00F23C74" w:rsidP="00F23C74">
            <w:pPr>
              <w:pStyle w:val="TableText"/>
              <w:rPr>
                <w:sz w:val="22"/>
              </w:rPr>
            </w:pPr>
          </w:p>
        </w:tc>
        <w:tc>
          <w:tcPr>
            <w:tcW w:w="570" w:type="pct"/>
          </w:tcPr>
          <w:p w14:paraId="4C07CD5F" w14:textId="77777777" w:rsidR="00F23C74" w:rsidRPr="00A73A90" w:rsidRDefault="00F23C74" w:rsidP="00F23C74">
            <w:pPr>
              <w:pStyle w:val="TableText"/>
              <w:rPr>
                <w:sz w:val="22"/>
              </w:rPr>
            </w:pPr>
          </w:p>
        </w:tc>
      </w:tr>
      <w:tr w:rsidR="007C3F9B" w:rsidRPr="00A73A90" w14:paraId="306A6C7B" w14:textId="77777777" w:rsidTr="007C3F9B">
        <w:trPr>
          <w:cantSplit/>
        </w:trPr>
        <w:tc>
          <w:tcPr>
            <w:tcW w:w="1036" w:type="pct"/>
          </w:tcPr>
          <w:p w14:paraId="600788DE" w14:textId="671B24C0" w:rsidR="00F23C74" w:rsidRPr="00A73A90" w:rsidRDefault="00F23C74" w:rsidP="00F23C74">
            <w:pPr>
              <w:pStyle w:val="TableText"/>
              <w:rPr>
                <w:sz w:val="22"/>
              </w:rPr>
            </w:pPr>
            <w:r w:rsidRPr="00A73A90">
              <w:rPr>
                <w:sz w:val="22"/>
              </w:rPr>
              <w:t>22. Dose assessment and recording</w:t>
            </w:r>
          </w:p>
        </w:tc>
        <w:tc>
          <w:tcPr>
            <w:tcW w:w="550" w:type="pct"/>
          </w:tcPr>
          <w:p w14:paraId="1C1A8EE2" w14:textId="77777777" w:rsidR="00F23C74" w:rsidRPr="00A73A90" w:rsidRDefault="00F23C74" w:rsidP="00F23C74">
            <w:pPr>
              <w:pStyle w:val="TableText"/>
              <w:rPr>
                <w:sz w:val="22"/>
              </w:rPr>
            </w:pPr>
          </w:p>
        </w:tc>
        <w:tc>
          <w:tcPr>
            <w:tcW w:w="583" w:type="pct"/>
            <w:shd w:val="clear" w:color="auto" w:fill="B5FAF6" w:themeFill="accent1" w:themeFillTint="33"/>
          </w:tcPr>
          <w:p w14:paraId="41E82C99" w14:textId="175DB7B6" w:rsidR="00F23C74" w:rsidRPr="00A73A90" w:rsidRDefault="00F23C74" w:rsidP="00F23C74">
            <w:pPr>
              <w:pStyle w:val="TableText"/>
              <w:rPr>
                <w:sz w:val="22"/>
              </w:rPr>
            </w:pPr>
            <w:r w:rsidRPr="00A73A90">
              <w:rPr>
                <w:sz w:val="22"/>
              </w:rPr>
              <w:t>22</w:t>
            </w:r>
          </w:p>
        </w:tc>
        <w:tc>
          <w:tcPr>
            <w:tcW w:w="554" w:type="pct"/>
            <w:shd w:val="clear" w:color="auto" w:fill="B5FAF6" w:themeFill="accent1" w:themeFillTint="33"/>
          </w:tcPr>
          <w:p w14:paraId="0303C1C7" w14:textId="015D926B" w:rsidR="00F23C74" w:rsidRPr="00A73A90" w:rsidRDefault="00F23C74" w:rsidP="00F23C74">
            <w:pPr>
              <w:pStyle w:val="TableText"/>
              <w:rPr>
                <w:sz w:val="22"/>
              </w:rPr>
            </w:pPr>
            <w:r w:rsidRPr="00A73A90">
              <w:rPr>
                <w:sz w:val="22"/>
              </w:rPr>
              <w:t>22</w:t>
            </w:r>
          </w:p>
        </w:tc>
        <w:tc>
          <w:tcPr>
            <w:tcW w:w="570" w:type="pct"/>
            <w:shd w:val="clear" w:color="auto" w:fill="B5FAF6" w:themeFill="accent1" w:themeFillTint="33"/>
          </w:tcPr>
          <w:p w14:paraId="422D9AC0" w14:textId="7DC6C96A" w:rsidR="00F23C74" w:rsidRPr="00A73A90" w:rsidRDefault="00F23C74" w:rsidP="00F23C74">
            <w:pPr>
              <w:pStyle w:val="TableText"/>
              <w:rPr>
                <w:sz w:val="22"/>
              </w:rPr>
            </w:pPr>
            <w:r w:rsidRPr="00A73A90">
              <w:rPr>
                <w:sz w:val="22"/>
              </w:rPr>
              <w:t>22</w:t>
            </w:r>
          </w:p>
        </w:tc>
        <w:tc>
          <w:tcPr>
            <w:tcW w:w="568" w:type="pct"/>
            <w:shd w:val="clear" w:color="auto" w:fill="B5FAF6" w:themeFill="accent1" w:themeFillTint="33"/>
          </w:tcPr>
          <w:p w14:paraId="6A969F14" w14:textId="4E29F0B4" w:rsidR="00F23C74" w:rsidRPr="00A73A90" w:rsidRDefault="00F23C74" w:rsidP="00F23C74">
            <w:pPr>
              <w:pStyle w:val="TableText"/>
              <w:rPr>
                <w:sz w:val="22"/>
              </w:rPr>
            </w:pPr>
            <w:r w:rsidRPr="00A73A90">
              <w:rPr>
                <w:sz w:val="22"/>
              </w:rPr>
              <w:t>22</w:t>
            </w:r>
          </w:p>
        </w:tc>
        <w:tc>
          <w:tcPr>
            <w:tcW w:w="569" w:type="pct"/>
            <w:shd w:val="clear" w:color="auto" w:fill="B5FAF6" w:themeFill="accent1" w:themeFillTint="33"/>
          </w:tcPr>
          <w:p w14:paraId="2F619F41" w14:textId="3A03FEE2" w:rsidR="00F23C74" w:rsidRPr="00A73A90" w:rsidRDefault="00F23C74" w:rsidP="00F23C74">
            <w:pPr>
              <w:pStyle w:val="TableText"/>
              <w:rPr>
                <w:sz w:val="22"/>
              </w:rPr>
            </w:pPr>
            <w:r w:rsidRPr="00A73A90">
              <w:rPr>
                <w:sz w:val="22"/>
              </w:rPr>
              <w:t>22</w:t>
            </w:r>
          </w:p>
        </w:tc>
        <w:tc>
          <w:tcPr>
            <w:tcW w:w="570" w:type="pct"/>
          </w:tcPr>
          <w:p w14:paraId="4F27440C" w14:textId="77777777" w:rsidR="00F23C74" w:rsidRPr="00A73A90" w:rsidRDefault="00F23C74" w:rsidP="00F23C74">
            <w:pPr>
              <w:pStyle w:val="TableText"/>
              <w:rPr>
                <w:sz w:val="22"/>
              </w:rPr>
            </w:pPr>
          </w:p>
        </w:tc>
      </w:tr>
      <w:tr w:rsidR="007C3F9B" w:rsidRPr="00A73A90" w14:paraId="5E2C1FAA" w14:textId="77777777" w:rsidTr="007C3F9B">
        <w:trPr>
          <w:cantSplit/>
        </w:trPr>
        <w:tc>
          <w:tcPr>
            <w:tcW w:w="1036" w:type="pct"/>
          </w:tcPr>
          <w:p w14:paraId="7DD088A4" w14:textId="4656079B" w:rsidR="00F23C74" w:rsidRPr="00A73A90" w:rsidRDefault="00F23C74" w:rsidP="00F23C74">
            <w:pPr>
              <w:pStyle w:val="TableText"/>
              <w:rPr>
                <w:sz w:val="22"/>
              </w:rPr>
            </w:pPr>
            <w:r w:rsidRPr="00A73A90">
              <w:rPr>
                <w:sz w:val="22"/>
              </w:rPr>
              <w:t>23. Estimated and notional doses and special entries</w:t>
            </w:r>
          </w:p>
        </w:tc>
        <w:tc>
          <w:tcPr>
            <w:tcW w:w="550" w:type="pct"/>
          </w:tcPr>
          <w:p w14:paraId="4416F33D" w14:textId="77777777" w:rsidR="00F23C74" w:rsidRPr="00A73A90" w:rsidRDefault="00F23C74" w:rsidP="00F23C74">
            <w:pPr>
              <w:pStyle w:val="TableText"/>
              <w:rPr>
                <w:sz w:val="22"/>
              </w:rPr>
            </w:pPr>
          </w:p>
        </w:tc>
        <w:tc>
          <w:tcPr>
            <w:tcW w:w="583" w:type="pct"/>
            <w:shd w:val="clear" w:color="auto" w:fill="B5FAF6" w:themeFill="accent1" w:themeFillTint="33"/>
          </w:tcPr>
          <w:p w14:paraId="3F7E4826" w14:textId="6D6EA78A" w:rsidR="00F23C74" w:rsidRPr="00A73A90" w:rsidRDefault="00F23C74" w:rsidP="00F23C74">
            <w:pPr>
              <w:pStyle w:val="TableText"/>
              <w:rPr>
                <w:sz w:val="22"/>
              </w:rPr>
            </w:pPr>
            <w:r w:rsidRPr="00A73A90">
              <w:rPr>
                <w:sz w:val="22"/>
              </w:rPr>
              <w:t>23</w:t>
            </w:r>
          </w:p>
        </w:tc>
        <w:tc>
          <w:tcPr>
            <w:tcW w:w="554" w:type="pct"/>
            <w:shd w:val="clear" w:color="auto" w:fill="B5FAF6" w:themeFill="accent1" w:themeFillTint="33"/>
          </w:tcPr>
          <w:p w14:paraId="6AA29D3D" w14:textId="491E37FE" w:rsidR="00F23C74" w:rsidRPr="00A73A90" w:rsidRDefault="00F23C74" w:rsidP="00F23C74">
            <w:pPr>
              <w:pStyle w:val="TableText"/>
              <w:rPr>
                <w:sz w:val="22"/>
              </w:rPr>
            </w:pPr>
            <w:r w:rsidRPr="00A73A90">
              <w:rPr>
                <w:sz w:val="22"/>
              </w:rPr>
              <w:t>23</w:t>
            </w:r>
          </w:p>
        </w:tc>
        <w:tc>
          <w:tcPr>
            <w:tcW w:w="570" w:type="pct"/>
            <w:shd w:val="clear" w:color="auto" w:fill="B5FAF6" w:themeFill="accent1" w:themeFillTint="33"/>
          </w:tcPr>
          <w:p w14:paraId="7B771947" w14:textId="2756E39E" w:rsidR="00F23C74" w:rsidRPr="00A73A90" w:rsidRDefault="00F23C74" w:rsidP="00F23C74">
            <w:pPr>
              <w:pStyle w:val="TableText"/>
              <w:rPr>
                <w:sz w:val="22"/>
              </w:rPr>
            </w:pPr>
            <w:r w:rsidRPr="00A73A90">
              <w:rPr>
                <w:sz w:val="22"/>
              </w:rPr>
              <w:t>23</w:t>
            </w:r>
          </w:p>
        </w:tc>
        <w:tc>
          <w:tcPr>
            <w:tcW w:w="568" w:type="pct"/>
            <w:shd w:val="clear" w:color="auto" w:fill="B5FAF6" w:themeFill="accent1" w:themeFillTint="33"/>
          </w:tcPr>
          <w:p w14:paraId="2311BD1E" w14:textId="4B66DDCB" w:rsidR="00F23C74" w:rsidRPr="00A73A90" w:rsidRDefault="00F23C74" w:rsidP="00F23C74">
            <w:pPr>
              <w:pStyle w:val="TableText"/>
              <w:rPr>
                <w:sz w:val="22"/>
              </w:rPr>
            </w:pPr>
            <w:r w:rsidRPr="00A73A90">
              <w:rPr>
                <w:sz w:val="22"/>
              </w:rPr>
              <w:t>23</w:t>
            </w:r>
          </w:p>
        </w:tc>
        <w:tc>
          <w:tcPr>
            <w:tcW w:w="569" w:type="pct"/>
            <w:shd w:val="clear" w:color="auto" w:fill="B5FAF6" w:themeFill="accent1" w:themeFillTint="33"/>
          </w:tcPr>
          <w:p w14:paraId="7A90F958" w14:textId="445793D5" w:rsidR="00F23C74" w:rsidRPr="00A73A90" w:rsidRDefault="00F23C74" w:rsidP="00F23C74">
            <w:pPr>
              <w:pStyle w:val="TableText"/>
              <w:rPr>
                <w:sz w:val="22"/>
              </w:rPr>
            </w:pPr>
            <w:r w:rsidRPr="00A73A90">
              <w:rPr>
                <w:sz w:val="22"/>
              </w:rPr>
              <w:t>23</w:t>
            </w:r>
          </w:p>
        </w:tc>
        <w:tc>
          <w:tcPr>
            <w:tcW w:w="570" w:type="pct"/>
          </w:tcPr>
          <w:p w14:paraId="26BA8FD2" w14:textId="77777777" w:rsidR="00F23C74" w:rsidRPr="00A73A90" w:rsidRDefault="00F23C74" w:rsidP="00F23C74">
            <w:pPr>
              <w:pStyle w:val="TableText"/>
              <w:rPr>
                <w:sz w:val="22"/>
              </w:rPr>
            </w:pPr>
          </w:p>
        </w:tc>
      </w:tr>
      <w:tr w:rsidR="0082236A" w:rsidRPr="00A73A90" w14:paraId="79D49068" w14:textId="77777777" w:rsidTr="007C3F9B">
        <w:trPr>
          <w:cantSplit/>
        </w:trPr>
        <w:tc>
          <w:tcPr>
            <w:tcW w:w="1036" w:type="pct"/>
          </w:tcPr>
          <w:p w14:paraId="13A75029" w14:textId="6ECF191C" w:rsidR="00F23C74" w:rsidRPr="00A73A90" w:rsidRDefault="00F23C74" w:rsidP="00F23C74">
            <w:pPr>
              <w:pStyle w:val="TableText"/>
              <w:rPr>
                <w:sz w:val="22"/>
              </w:rPr>
            </w:pPr>
            <w:r w:rsidRPr="00A73A90">
              <w:rPr>
                <w:sz w:val="22"/>
              </w:rPr>
              <w:t>24. Dosimetry for accidents etc</w:t>
            </w:r>
          </w:p>
        </w:tc>
        <w:tc>
          <w:tcPr>
            <w:tcW w:w="550" w:type="pct"/>
          </w:tcPr>
          <w:p w14:paraId="14BB0140" w14:textId="77777777" w:rsidR="00F23C74" w:rsidRPr="00A73A90" w:rsidRDefault="00F23C74" w:rsidP="00F23C74">
            <w:pPr>
              <w:pStyle w:val="TableText"/>
              <w:rPr>
                <w:sz w:val="22"/>
              </w:rPr>
            </w:pPr>
          </w:p>
        </w:tc>
        <w:tc>
          <w:tcPr>
            <w:tcW w:w="583" w:type="pct"/>
            <w:shd w:val="clear" w:color="auto" w:fill="B5FAF6" w:themeFill="accent1" w:themeFillTint="33"/>
          </w:tcPr>
          <w:p w14:paraId="652BAB3F" w14:textId="1A0332FF" w:rsidR="00F23C74" w:rsidRPr="00A73A90" w:rsidRDefault="00F23C74" w:rsidP="00F23C74">
            <w:pPr>
              <w:pStyle w:val="TableText"/>
              <w:rPr>
                <w:sz w:val="22"/>
              </w:rPr>
            </w:pPr>
            <w:r w:rsidRPr="00A73A90">
              <w:rPr>
                <w:sz w:val="22"/>
              </w:rPr>
              <w:t>24</w:t>
            </w:r>
          </w:p>
        </w:tc>
        <w:tc>
          <w:tcPr>
            <w:tcW w:w="554" w:type="pct"/>
          </w:tcPr>
          <w:p w14:paraId="5755762A" w14:textId="77777777" w:rsidR="00F23C74" w:rsidRPr="00A73A90" w:rsidRDefault="00F23C74" w:rsidP="00F23C74">
            <w:pPr>
              <w:pStyle w:val="TableText"/>
              <w:rPr>
                <w:sz w:val="22"/>
              </w:rPr>
            </w:pPr>
          </w:p>
        </w:tc>
        <w:tc>
          <w:tcPr>
            <w:tcW w:w="570" w:type="pct"/>
          </w:tcPr>
          <w:p w14:paraId="04A300C7" w14:textId="77777777" w:rsidR="00F23C74" w:rsidRPr="00A73A90" w:rsidRDefault="00F23C74" w:rsidP="00F23C74">
            <w:pPr>
              <w:pStyle w:val="TableText"/>
              <w:rPr>
                <w:sz w:val="22"/>
              </w:rPr>
            </w:pPr>
          </w:p>
        </w:tc>
        <w:tc>
          <w:tcPr>
            <w:tcW w:w="568" w:type="pct"/>
            <w:shd w:val="clear" w:color="auto" w:fill="B5FAF6" w:themeFill="accent1" w:themeFillTint="33"/>
          </w:tcPr>
          <w:p w14:paraId="7C618BC2" w14:textId="07C822CD" w:rsidR="00F23C74" w:rsidRPr="00A73A90" w:rsidRDefault="00F23C74" w:rsidP="00F23C74">
            <w:pPr>
              <w:pStyle w:val="TableText"/>
              <w:rPr>
                <w:sz w:val="22"/>
              </w:rPr>
            </w:pPr>
            <w:r w:rsidRPr="00A73A90">
              <w:rPr>
                <w:sz w:val="22"/>
              </w:rPr>
              <w:t>24</w:t>
            </w:r>
          </w:p>
        </w:tc>
        <w:tc>
          <w:tcPr>
            <w:tcW w:w="569" w:type="pct"/>
          </w:tcPr>
          <w:p w14:paraId="453B9DE4" w14:textId="77777777" w:rsidR="00F23C74" w:rsidRPr="00A73A90" w:rsidRDefault="00F23C74" w:rsidP="00F23C74">
            <w:pPr>
              <w:pStyle w:val="TableText"/>
              <w:rPr>
                <w:sz w:val="22"/>
              </w:rPr>
            </w:pPr>
          </w:p>
        </w:tc>
        <w:tc>
          <w:tcPr>
            <w:tcW w:w="570" w:type="pct"/>
          </w:tcPr>
          <w:p w14:paraId="1B251CF5" w14:textId="77777777" w:rsidR="00F23C74" w:rsidRPr="00A73A90" w:rsidRDefault="00F23C74" w:rsidP="00F23C74">
            <w:pPr>
              <w:pStyle w:val="TableText"/>
              <w:rPr>
                <w:sz w:val="22"/>
              </w:rPr>
            </w:pPr>
          </w:p>
        </w:tc>
      </w:tr>
      <w:tr w:rsidR="00481532" w:rsidRPr="00A73A90" w14:paraId="0D51D13A" w14:textId="77777777" w:rsidTr="007C3F9B">
        <w:trPr>
          <w:cantSplit/>
        </w:trPr>
        <w:tc>
          <w:tcPr>
            <w:tcW w:w="1036" w:type="pct"/>
          </w:tcPr>
          <w:p w14:paraId="6AB4E8D4" w14:textId="23EBD4DC" w:rsidR="00F23C74" w:rsidRPr="00A73A90" w:rsidRDefault="00F23C74" w:rsidP="00F23C74">
            <w:pPr>
              <w:pStyle w:val="TableText"/>
              <w:rPr>
                <w:sz w:val="22"/>
              </w:rPr>
            </w:pPr>
            <w:r w:rsidRPr="00A73A90">
              <w:rPr>
                <w:sz w:val="22"/>
              </w:rPr>
              <w:t>25. Medical surveillance</w:t>
            </w:r>
          </w:p>
        </w:tc>
        <w:tc>
          <w:tcPr>
            <w:tcW w:w="550" w:type="pct"/>
          </w:tcPr>
          <w:p w14:paraId="39550161" w14:textId="77777777" w:rsidR="00F23C74" w:rsidRPr="00A73A90" w:rsidRDefault="00F23C74" w:rsidP="00F23C74">
            <w:pPr>
              <w:pStyle w:val="TableText"/>
              <w:rPr>
                <w:sz w:val="22"/>
              </w:rPr>
            </w:pPr>
          </w:p>
        </w:tc>
        <w:tc>
          <w:tcPr>
            <w:tcW w:w="583" w:type="pct"/>
            <w:shd w:val="clear" w:color="auto" w:fill="B5FAF6" w:themeFill="accent1" w:themeFillTint="33"/>
          </w:tcPr>
          <w:p w14:paraId="0D22C374" w14:textId="2951D337" w:rsidR="00F23C74" w:rsidRPr="00A73A90" w:rsidRDefault="00F23C74" w:rsidP="00F23C74">
            <w:pPr>
              <w:pStyle w:val="TableText"/>
              <w:rPr>
                <w:sz w:val="22"/>
              </w:rPr>
            </w:pPr>
            <w:r w:rsidRPr="00A73A90">
              <w:rPr>
                <w:sz w:val="22"/>
              </w:rPr>
              <w:t>25</w:t>
            </w:r>
          </w:p>
        </w:tc>
        <w:tc>
          <w:tcPr>
            <w:tcW w:w="554" w:type="pct"/>
          </w:tcPr>
          <w:p w14:paraId="09B0EB1F" w14:textId="77777777" w:rsidR="00F23C74" w:rsidRPr="00A73A90" w:rsidRDefault="00F23C74" w:rsidP="00F23C74">
            <w:pPr>
              <w:pStyle w:val="TableText"/>
              <w:rPr>
                <w:sz w:val="22"/>
              </w:rPr>
            </w:pPr>
          </w:p>
        </w:tc>
        <w:tc>
          <w:tcPr>
            <w:tcW w:w="570" w:type="pct"/>
            <w:shd w:val="clear" w:color="auto" w:fill="B5FAF6" w:themeFill="accent1" w:themeFillTint="33"/>
          </w:tcPr>
          <w:p w14:paraId="6338BDA8" w14:textId="4320AFE9" w:rsidR="00F23C74" w:rsidRPr="00A73A90" w:rsidRDefault="00F23C74" w:rsidP="00F23C74">
            <w:pPr>
              <w:pStyle w:val="TableText"/>
              <w:rPr>
                <w:sz w:val="22"/>
              </w:rPr>
            </w:pPr>
            <w:r w:rsidRPr="00A73A90">
              <w:rPr>
                <w:sz w:val="22"/>
              </w:rPr>
              <w:t>25</w:t>
            </w:r>
          </w:p>
        </w:tc>
        <w:tc>
          <w:tcPr>
            <w:tcW w:w="568" w:type="pct"/>
            <w:shd w:val="clear" w:color="auto" w:fill="B5FAF6" w:themeFill="accent1" w:themeFillTint="33"/>
          </w:tcPr>
          <w:p w14:paraId="12D0B51E" w14:textId="580949B2" w:rsidR="00F23C74" w:rsidRPr="00A73A90" w:rsidRDefault="00F23C74" w:rsidP="00F23C74">
            <w:pPr>
              <w:pStyle w:val="TableText"/>
              <w:rPr>
                <w:sz w:val="22"/>
              </w:rPr>
            </w:pPr>
            <w:r w:rsidRPr="00A73A90">
              <w:rPr>
                <w:sz w:val="22"/>
              </w:rPr>
              <w:t>25</w:t>
            </w:r>
          </w:p>
        </w:tc>
        <w:tc>
          <w:tcPr>
            <w:tcW w:w="569" w:type="pct"/>
            <w:shd w:val="clear" w:color="auto" w:fill="B5FAF6" w:themeFill="accent1" w:themeFillTint="33"/>
          </w:tcPr>
          <w:p w14:paraId="6BC106A1" w14:textId="775D1983" w:rsidR="00F23C74" w:rsidRPr="00A73A90" w:rsidRDefault="00F23C74" w:rsidP="00F23C74">
            <w:pPr>
              <w:pStyle w:val="TableText"/>
              <w:rPr>
                <w:sz w:val="22"/>
              </w:rPr>
            </w:pPr>
            <w:r w:rsidRPr="00A73A90">
              <w:rPr>
                <w:sz w:val="22"/>
              </w:rPr>
              <w:t>25</w:t>
            </w:r>
          </w:p>
        </w:tc>
        <w:tc>
          <w:tcPr>
            <w:tcW w:w="570" w:type="pct"/>
          </w:tcPr>
          <w:p w14:paraId="67283A4F" w14:textId="77777777" w:rsidR="00F23C74" w:rsidRPr="00A73A90" w:rsidRDefault="00F23C74" w:rsidP="00F23C74">
            <w:pPr>
              <w:pStyle w:val="TableText"/>
              <w:rPr>
                <w:sz w:val="22"/>
              </w:rPr>
            </w:pPr>
          </w:p>
        </w:tc>
      </w:tr>
      <w:tr w:rsidR="0082236A" w:rsidRPr="00A73A90" w14:paraId="2121D98A" w14:textId="77777777" w:rsidTr="007C3F9B">
        <w:trPr>
          <w:cantSplit/>
        </w:trPr>
        <w:tc>
          <w:tcPr>
            <w:tcW w:w="1036" w:type="pct"/>
          </w:tcPr>
          <w:p w14:paraId="16D46076" w14:textId="49A8AD5A" w:rsidR="00F23C74" w:rsidRPr="00A73A90" w:rsidRDefault="00F23C74" w:rsidP="00F23C74">
            <w:pPr>
              <w:pStyle w:val="TableText"/>
              <w:rPr>
                <w:sz w:val="22"/>
              </w:rPr>
            </w:pPr>
            <w:r w:rsidRPr="00A73A90">
              <w:rPr>
                <w:sz w:val="22"/>
              </w:rPr>
              <w:t>26. Investigation and notification of overexposure</w:t>
            </w:r>
          </w:p>
        </w:tc>
        <w:tc>
          <w:tcPr>
            <w:tcW w:w="550" w:type="pct"/>
          </w:tcPr>
          <w:p w14:paraId="6C853FCB" w14:textId="77777777" w:rsidR="00F23C74" w:rsidRPr="00A73A90" w:rsidRDefault="00F23C74" w:rsidP="00F23C74">
            <w:pPr>
              <w:pStyle w:val="TableText"/>
              <w:rPr>
                <w:sz w:val="22"/>
              </w:rPr>
            </w:pPr>
          </w:p>
        </w:tc>
        <w:tc>
          <w:tcPr>
            <w:tcW w:w="583" w:type="pct"/>
            <w:shd w:val="clear" w:color="auto" w:fill="B5FAF6" w:themeFill="accent1" w:themeFillTint="33"/>
          </w:tcPr>
          <w:p w14:paraId="4EED4009" w14:textId="670F2BC9" w:rsidR="00F23C74" w:rsidRPr="00A73A90" w:rsidRDefault="00F23C74" w:rsidP="00F23C74">
            <w:pPr>
              <w:pStyle w:val="TableText"/>
              <w:rPr>
                <w:sz w:val="22"/>
              </w:rPr>
            </w:pPr>
            <w:r w:rsidRPr="00A73A90">
              <w:rPr>
                <w:sz w:val="22"/>
              </w:rPr>
              <w:t>26</w:t>
            </w:r>
          </w:p>
        </w:tc>
        <w:tc>
          <w:tcPr>
            <w:tcW w:w="554" w:type="pct"/>
          </w:tcPr>
          <w:p w14:paraId="7EBE8BAE" w14:textId="77777777" w:rsidR="00F23C74" w:rsidRPr="00A73A90" w:rsidRDefault="00F23C74" w:rsidP="00F23C74">
            <w:pPr>
              <w:pStyle w:val="TableText"/>
              <w:rPr>
                <w:sz w:val="22"/>
              </w:rPr>
            </w:pPr>
          </w:p>
        </w:tc>
        <w:tc>
          <w:tcPr>
            <w:tcW w:w="570" w:type="pct"/>
            <w:shd w:val="clear" w:color="auto" w:fill="B5FAF6" w:themeFill="accent1" w:themeFillTint="33"/>
          </w:tcPr>
          <w:p w14:paraId="6F01A06C" w14:textId="4C0FB2E8" w:rsidR="00F23C74" w:rsidRPr="00A73A90" w:rsidRDefault="00F23C74" w:rsidP="00F23C74">
            <w:pPr>
              <w:pStyle w:val="TableText"/>
              <w:rPr>
                <w:sz w:val="22"/>
              </w:rPr>
            </w:pPr>
            <w:r w:rsidRPr="00A73A90">
              <w:rPr>
                <w:sz w:val="22"/>
              </w:rPr>
              <w:t>26</w:t>
            </w:r>
          </w:p>
        </w:tc>
        <w:tc>
          <w:tcPr>
            <w:tcW w:w="568" w:type="pct"/>
            <w:shd w:val="clear" w:color="auto" w:fill="B5FAF6" w:themeFill="accent1" w:themeFillTint="33"/>
          </w:tcPr>
          <w:p w14:paraId="2C744626" w14:textId="114F55E9" w:rsidR="00F23C74" w:rsidRPr="00A73A90" w:rsidRDefault="00F23C74" w:rsidP="00F23C74">
            <w:pPr>
              <w:pStyle w:val="TableText"/>
              <w:rPr>
                <w:sz w:val="22"/>
              </w:rPr>
            </w:pPr>
            <w:r w:rsidRPr="00A73A90">
              <w:rPr>
                <w:sz w:val="22"/>
              </w:rPr>
              <w:t>26</w:t>
            </w:r>
          </w:p>
        </w:tc>
        <w:tc>
          <w:tcPr>
            <w:tcW w:w="569" w:type="pct"/>
          </w:tcPr>
          <w:p w14:paraId="03B3DD7A" w14:textId="77777777" w:rsidR="00F23C74" w:rsidRPr="00A73A90" w:rsidRDefault="00F23C74" w:rsidP="00F23C74">
            <w:pPr>
              <w:pStyle w:val="TableText"/>
              <w:rPr>
                <w:sz w:val="22"/>
              </w:rPr>
            </w:pPr>
          </w:p>
        </w:tc>
        <w:tc>
          <w:tcPr>
            <w:tcW w:w="570" w:type="pct"/>
          </w:tcPr>
          <w:p w14:paraId="2644313E" w14:textId="77777777" w:rsidR="00F23C74" w:rsidRPr="00A73A90" w:rsidRDefault="00F23C74" w:rsidP="00F23C74">
            <w:pPr>
              <w:pStyle w:val="TableText"/>
              <w:rPr>
                <w:sz w:val="22"/>
              </w:rPr>
            </w:pPr>
          </w:p>
        </w:tc>
      </w:tr>
      <w:tr w:rsidR="0082236A" w:rsidRPr="00A73A90" w14:paraId="54C6A141" w14:textId="77777777" w:rsidTr="007C3F9B">
        <w:trPr>
          <w:cantSplit/>
        </w:trPr>
        <w:tc>
          <w:tcPr>
            <w:tcW w:w="1036" w:type="pct"/>
          </w:tcPr>
          <w:p w14:paraId="11B767E9" w14:textId="2B9F8724" w:rsidR="00F23C74" w:rsidRPr="00A73A90" w:rsidRDefault="00F23C74" w:rsidP="00F23C74">
            <w:pPr>
              <w:pStyle w:val="TableText"/>
              <w:rPr>
                <w:sz w:val="22"/>
              </w:rPr>
            </w:pPr>
            <w:r w:rsidRPr="00A73A90">
              <w:rPr>
                <w:sz w:val="22"/>
              </w:rPr>
              <w:t>27. Dose limitation for overexposed employees</w:t>
            </w:r>
          </w:p>
        </w:tc>
        <w:tc>
          <w:tcPr>
            <w:tcW w:w="550" w:type="pct"/>
          </w:tcPr>
          <w:p w14:paraId="441A0107" w14:textId="77777777" w:rsidR="00F23C74" w:rsidRPr="00A73A90" w:rsidRDefault="00F23C74" w:rsidP="00F23C74">
            <w:pPr>
              <w:pStyle w:val="TableText"/>
              <w:rPr>
                <w:sz w:val="22"/>
              </w:rPr>
            </w:pPr>
          </w:p>
        </w:tc>
        <w:tc>
          <w:tcPr>
            <w:tcW w:w="583" w:type="pct"/>
            <w:shd w:val="clear" w:color="auto" w:fill="B5FAF6" w:themeFill="accent1" w:themeFillTint="33"/>
          </w:tcPr>
          <w:p w14:paraId="34A649E7" w14:textId="22102C19" w:rsidR="00F23C74" w:rsidRPr="00A73A90" w:rsidRDefault="00F23C74" w:rsidP="00F23C74">
            <w:pPr>
              <w:pStyle w:val="TableText"/>
              <w:rPr>
                <w:sz w:val="22"/>
              </w:rPr>
            </w:pPr>
            <w:r w:rsidRPr="00A73A90">
              <w:rPr>
                <w:sz w:val="22"/>
              </w:rPr>
              <w:t>27</w:t>
            </w:r>
          </w:p>
        </w:tc>
        <w:tc>
          <w:tcPr>
            <w:tcW w:w="554" w:type="pct"/>
          </w:tcPr>
          <w:p w14:paraId="6A6DED05" w14:textId="77777777" w:rsidR="00F23C74" w:rsidRPr="00A73A90" w:rsidRDefault="00F23C74" w:rsidP="00F23C74">
            <w:pPr>
              <w:pStyle w:val="TableText"/>
              <w:rPr>
                <w:sz w:val="22"/>
              </w:rPr>
            </w:pPr>
          </w:p>
        </w:tc>
        <w:tc>
          <w:tcPr>
            <w:tcW w:w="570" w:type="pct"/>
          </w:tcPr>
          <w:p w14:paraId="162ACB4F" w14:textId="77777777" w:rsidR="00F23C74" w:rsidRPr="00A73A90" w:rsidRDefault="00F23C74" w:rsidP="00F23C74">
            <w:pPr>
              <w:pStyle w:val="TableText"/>
              <w:rPr>
                <w:sz w:val="22"/>
              </w:rPr>
            </w:pPr>
          </w:p>
        </w:tc>
        <w:tc>
          <w:tcPr>
            <w:tcW w:w="568" w:type="pct"/>
            <w:shd w:val="clear" w:color="auto" w:fill="B5FAF6" w:themeFill="accent1" w:themeFillTint="33"/>
          </w:tcPr>
          <w:p w14:paraId="02C65E29" w14:textId="61788183" w:rsidR="00F23C74" w:rsidRPr="00A73A90" w:rsidRDefault="00F23C74" w:rsidP="00F23C74">
            <w:pPr>
              <w:pStyle w:val="TableText"/>
              <w:rPr>
                <w:sz w:val="22"/>
              </w:rPr>
            </w:pPr>
            <w:r w:rsidRPr="00A73A90">
              <w:rPr>
                <w:sz w:val="22"/>
              </w:rPr>
              <w:t>27</w:t>
            </w:r>
          </w:p>
        </w:tc>
        <w:tc>
          <w:tcPr>
            <w:tcW w:w="569" w:type="pct"/>
          </w:tcPr>
          <w:p w14:paraId="0F16F0D0" w14:textId="77777777" w:rsidR="00F23C74" w:rsidRPr="00A73A90" w:rsidRDefault="00F23C74" w:rsidP="00F23C74">
            <w:pPr>
              <w:pStyle w:val="TableText"/>
              <w:rPr>
                <w:sz w:val="22"/>
              </w:rPr>
            </w:pPr>
          </w:p>
        </w:tc>
        <w:tc>
          <w:tcPr>
            <w:tcW w:w="570" w:type="pct"/>
          </w:tcPr>
          <w:p w14:paraId="7E210B97" w14:textId="77777777" w:rsidR="00F23C74" w:rsidRPr="00A73A90" w:rsidRDefault="00F23C74" w:rsidP="00F23C74">
            <w:pPr>
              <w:pStyle w:val="TableText"/>
              <w:rPr>
                <w:sz w:val="22"/>
              </w:rPr>
            </w:pPr>
          </w:p>
        </w:tc>
      </w:tr>
      <w:tr w:rsidR="00481532" w:rsidRPr="00A73A90" w14:paraId="1B221168" w14:textId="77777777" w:rsidTr="007C3F9B">
        <w:trPr>
          <w:cantSplit/>
        </w:trPr>
        <w:tc>
          <w:tcPr>
            <w:tcW w:w="1036" w:type="pct"/>
          </w:tcPr>
          <w:p w14:paraId="63252F20" w14:textId="670D74E6" w:rsidR="00F23C74" w:rsidRPr="00A73A90" w:rsidRDefault="00F23C74" w:rsidP="00F23C74">
            <w:pPr>
              <w:pStyle w:val="TableText"/>
              <w:rPr>
                <w:sz w:val="22"/>
              </w:rPr>
            </w:pPr>
            <w:r w:rsidRPr="00A73A90">
              <w:rPr>
                <w:sz w:val="22"/>
              </w:rPr>
              <w:t>28. Sealed sources and articles containing or embodying radioactive substances</w:t>
            </w:r>
          </w:p>
        </w:tc>
        <w:tc>
          <w:tcPr>
            <w:tcW w:w="550" w:type="pct"/>
            <w:shd w:val="clear" w:color="auto" w:fill="B5FAF6" w:themeFill="accent1" w:themeFillTint="33"/>
          </w:tcPr>
          <w:p w14:paraId="248DC9C6" w14:textId="0A4A947E" w:rsidR="00F23C74" w:rsidRPr="00A73A90" w:rsidRDefault="00F23C74" w:rsidP="00F23C74">
            <w:pPr>
              <w:pStyle w:val="TableText"/>
              <w:rPr>
                <w:sz w:val="22"/>
              </w:rPr>
            </w:pPr>
            <w:r w:rsidRPr="00A73A90">
              <w:rPr>
                <w:sz w:val="22"/>
              </w:rPr>
              <w:t>28</w:t>
            </w:r>
          </w:p>
        </w:tc>
        <w:tc>
          <w:tcPr>
            <w:tcW w:w="583" w:type="pct"/>
            <w:shd w:val="clear" w:color="auto" w:fill="B5FAF6" w:themeFill="accent1" w:themeFillTint="33"/>
          </w:tcPr>
          <w:p w14:paraId="6E828107" w14:textId="6A2F5FB1" w:rsidR="00F23C74" w:rsidRPr="00A73A90" w:rsidRDefault="00F23C74" w:rsidP="00F23C74">
            <w:pPr>
              <w:pStyle w:val="TableText"/>
              <w:rPr>
                <w:sz w:val="22"/>
              </w:rPr>
            </w:pPr>
            <w:r w:rsidRPr="00A73A90">
              <w:rPr>
                <w:sz w:val="22"/>
              </w:rPr>
              <w:t>28</w:t>
            </w:r>
          </w:p>
        </w:tc>
        <w:tc>
          <w:tcPr>
            <w:tcW w:w="554" w:type="pct"/>
            <w:shd w:val="clear" w:color="auto" w:fill="B5FAF6" w:themeFill="accent1" w:themeFillTint="33"/>
          </w:tcPr>
          <w:p w14:paraId="1F9CCA0E" w14:textId="3676F2CD" w:rsidR="00F23C74" w:rsidRPr="00A73A90" w:rsidRDefault="00F23C74" w:rsidP="00F23C74">
            <w:pPr>
              <w:pStyle w:val="TableText"/>
              <w:rPr>
                <w:sz w:val="22"/>
              </w:rPr>
            </w:pPr>
            <w:r w:rsidRPr="00A73A90">
              <w:rPr>
                <w:sz w:val="22"/>
              </w:rPr>
              <w:t>28</w:t>
            </w:r>
          </w:p>
        </w:tc>
        <w:tc>
          <w:tcPr>
            <w:tcW w:w="570" w:type="pct"/>
            <w:shd w:val="clear" w:color="auto" w:fill="B5FAF6" w:themeFill="accent1" w:themeFillTint="33"/>
          </w:tcPr>
          <w:p w14:paraId="5D002CC3" w14:textId="0C4D72B9" w:rsidR="00F23C74" w:rsidRPr="00A73A90" w:rsidRDefault="00F23C74" w:rsidP="00F23C74">
            <w:pPr>
              <w:pStyle w:val="TableText"/>
              <w:rPr>
                <w:sz w:val="22"/>
              </w:rPr>
            </w:pPr>
            <w:r w:rsidRPr="00A73A90">
              <w:rPr>
                <w:sz w:val="22"/>
              </w:rPr>
              <w:t>28</w:t>
            </w:r>
          </w:p>
        </w:tc>
        <w:tc>
          <w:tcPr>
            <w:tcW w:w="568" w:type="pct"/>
            <w:shd w:val="clear" w:color="auto" w:fill="B5FAF6" w:themeFill="accent1" w:themeFillTint="33"/>
          </w:tcPr>
          <w:p w14:paraId="6AC21F16" w14:textId="1236EB4B" w:rsidR="00F23C74" w:rsidRPr="00A73A90" w:rsidRDefault="00F23C74" w:rsidP="00F23C74">
            <w:pPr>
              <w:pStyle w:val="TableText"/>
              <w:rPr>
                <w:sz w:val="22"/>
              </w:rPr>
            </w:pPr>
            <w:r w:rsidRPr="00A73A90">
              <w:rPr>
                <w:sz w:val="22"/>
              </w:rPr>
              <w:t>28</w:t>
            </w:r>
          </w:p>
        </w:tc>
        <w:tc>
          <w:tcPr>
            <w:tcW w:w="569" w:type="pct"/>
          </w:tcPr>
          <w:p w14:paraId="342F7E90" w14:textId="77777777" w:rsidR="00F23C74" w:rsidRPr="00A73A90" w:rsidRDefault="00F23C74" w:rsidP="00F23C74">
            <w:pPr>
              <w:pStyle w:val="TableText"/>
              <w:rPr>
                <w:sz w:val="22"/>
              </w:rPr>
            </w:pPr>
          </w:p>
        </w:tc>
        <w:tc>
          <w:tcPr>
            <w:tcW w:w="570" w:type="pct"/>
          </w:tcPr>
          <w:p w14:paraId="1D171F8C" w14:textId="77777777" w:rsidR="00F23C74" w:rsidRPr="00A73A90" w:rsidRDefault="00F23C74" w:rsidP="00F23C74">
            <w:pPr>
              <w:pStyle w:val="TableText"/>
              <w:rPr>
                <w:sz w:val="22"/>
              </w:rPr>
            </w:pPr>
          </w:p>
        </w:tc>
      </w:tr>
      <w:tr w:rsidR="0082236A" w:rsidRPr="00A73A90" w14:paraId="0DA81739" w14:textId="77777777" w:rsidTr="007C3F9B">
        <w:trPr>
          <w:cantSplit/>
        </w:trPr>
        <w:tc>
          <w:tcPr>
            <w:tcW w:w="1036" w:type="pct"/>
          </w:tcPr>
          <w:p w14:paraId="05028A91" w14:textId="5FED45AE" w:rsidR="00F23C74" w:rsidRPr="00A73A90" w:rsidRDefault="00F23C74" w:rsidP="00F23C74">
            <w:pPr>
              <w:pStyle w:val="TableText"/>
              <w:rPr>
                <w:sz w:val="22"/>
              </w:rPr>
            </w:pPr>
            <w:r w:rsidRPr="00A73A90">
              <w:rPr>
                <w:sz w:val="22"/>
              </w:rPr>
              <w:t>29. Accounting for radioactive substances</w:t>
            </w:r>
          </w:p>
        </w:tc>
        <w:tc>
          <w:tcPr>
            <w:tcW w:w="550" w:type="pct"/>
          </w:tcPr>
          <w:p w14:paraId="4D8A909A" w14:textId="77777777" w:rsidR="00F23C74" w:rsidRPr="00A73A90" w:rsidRDefault="00F23C74" w:rsidP="00F23C74">
            <w:pPr>
              <w:pStyle w:val="TableText"/>
              <w:rPr>
                <w:sz w:val="22"/>
              </w:rPr>
            </w:pPr>
          </w:p>
        </w:tc>
        <w:tc>
          <w:tcPr>
            <w:tcW w:w="583" w:type="pct"/>
            <w:shd w:val="clear" w:color="auto" w:fill="B5FAF6" w:themeFill="accent1" w:themeFillTint="33"/>
          </w:tcPr>
          <w:p w14:paraId="57DA3910" w14:textId="2C970F36" w:rsidR="00F23C74" w:rsidRPr="00A73A90" w:rsidRDefault="00F23C74" w:rsidP="00F23C74">
            <w:pPr>
              <w:pStyle w:val="TableText"/>
              <w:rPr>
                <w:sz w:val="22"/>
              </w:rPr>
            </w:pPr>
            <w:r w:rsidRPr="00A73A90">
              <w:rPr>
                <w:sz w:val="22"/>
              </w:rPr>
              <w:t>29</w:t>
            </w:r>
          </w:p>
        </w:tc>
        <w:tc>
          <w:tcPr>
            <w:tcW w:w="554" w:type="pct"/>
            <w:shd w:val="clear" w:color="auto" w:fill="B5FAF6" w:themeFill="accent1" w:themeFillTint="33"/>
          </w:tcPr>
          <w:p w14:paraId="69CC01D6" w14:textId="3A2F4CC8" w:rsidR="00F23C74" w:rsidRPr="00A73A90" w:rsidRDefault="00F23C74" w:rsidP="00F23C74">
            <w:pPr>
              <w:pStyle w:val="TableText"/>
              <w:rPr>
                <w:sz w:val="22"/>
              </w:rPr>
            </w:pPr>
            <w:r w:rsidRPr="00A73A90">
              <w:rPr>
                <w:sz w:val="22"/>
              </w:rPr>
              <w:t>29</w:t>
            </w:r>
          </w:p>
        </w:tc>
        <w:tc>
          <w:tcPr>
            <w:tcW w:w="570" w:type="pct"/>
            <w:shd w:val="clear" w:color="auto" w:fill="B5FAF6" w:themeFill="accent1" w:themeFillTint="33"/>
          </w:tcPr>
          <w:p w14:paraId="526F6594" w14:textId="43A1570B" w:rsidR="00F23C74" w:rsidRPr="00A73A90" w:rsidRDefault="00F23C74" w:rsidP="00F23C74">
            <w:pPr>
              <w:pStyle w:val="TableText"/>
              <w:rPr>
                <w:sz w:val="22"/>
              </w:rPr>
            </w:pPr>
            <w:r w:rsidRPr="00A73A90">
              <w:rPr>
                <w:sz w:val="22"/>
              </w:rPr>
              <w:t>29</w:t>
            </w:r>
          </w:p>
        </w:tc>
        <w:tc>
          <w:tcPr>
            <w:tcW w:w="568" w:type="pct"/>
            <w:shd w:val="clear" w:color="auto" w:fill="B5FAF6" w:themeFill="accent1" w:themeFillTint="33"/>
          </w:tcPr>
          <w:p w14:paraId="1698BBC1" w14:textId="1F95184A" w:rsidR="00F23C74" w:rsidRPr="00A73A90" w:rsidRDefault="00F23C74" w:rsidP="00F23C74">
            <w:pPr>
              <w:pStyle w:val="TableText"/>
              <w:rPr>
                <w:sz w:val="22"/>
              </w:rPr>
            </w:pPr>
            <w:r w:rsidRPr="00A73A90">
              <w:rPr>
                <w:sz w:val="22"/>
              </w:rPr>
              <w:t>29</w:t>
            </w:r>
          </w:p>
        </w:tc>
        <w:tc>
          <w:tcPr>
            <w:tcW w:w="569" w:type="pct"/>
          </w:tcPr>
          <w:p w14:paraId="7C679E8C" w14:textId="77777777" w:rsidR="00F23C74" w:rsidRPr="00A73A90" w:rsidRDefault="00F23C74" w:rsidP="00F23C74">
            <w:pPr>
              <w:pStyle w:val="TableText"/>
              <w:rPr>
                <w:sz w:val="22"/>
              </w:rPr>
            </w:pPr>
          </w:p>
        </w:tc>
        <w:tc>
          <w:tcPr>
            <w:tcW w:w="570" w:type="pct"/>
          </w:tcPr>
          <w:p w14:paraId="2E3A4CFB" w14:textId="77777777" w:rsidR="00F23C74" w:rsidRPr="00A73A90" w:rsidRDefault="00F23C74" w:rsidP="00F23C74">
            <w:pPr>
              <w:pStyle w:val="TableText"/>
              <w:rPr>
                <w:sz w:val="22"/>
              </w:rPr>
            </w:pPr>
          </w:p>
        </w:tc>
      </w:tr>
      <w:tr w:rsidR="0082236A" w:rsidRPr="00A73A90" w14:paraId="046BC973" w14:textId="77777777" w:rsidTr="007C3F9B">
        <w:trPr>
          <w:cantSplit/>
        </w:trPr>
        <w:tc>
          <w:tcPr>
            <w:tcW w:w="1036" w:type="pct"/>
          </w:tcPr>
          <w:p w14:paraId="5E36B371" w14:textId="35D199D0" w:rsidR="00F23C74" w:rsidRPr="00A73A90" w:rsidRDefault="00F23C74" w:rsidP="00F23C74">
            <w:pPr>
              <w:pStyle w:val="TableText"/>
              <w:rPr>
                <w:sz w:val="22"/>
              </w:rPr>
            </w:pPr>
            <w:r w:rsidRPr="00A73A90">
              <w:rPr>
                <w:sz w:val="22"/>
              </w:rPr>
              <w:t>30. Keeping and moving of radioactive substances</w:t>
            </w:r>
          </w:p>
        </w:tc>
        <w:tc>
          <w:tcPr>
            <w:tcW w:w="550" w:type="pct"/>
            <w:shd w:val="clear" w:color="auto" w:fill="B5FAF6" w:themeFill="accent1" w:themeFillTint="33"/>
          </w:tcPr>
          <w:p w14:paraId="738ED728" w14:textId="45068C9D" w:rsidR="00F23C74" w:rsidRPr="00A73A90" w:rsidRDefault="00F23C74" w:rsidP="00F23C74">
            <w:pPr>
              <w:pStyle w:val="TableText"/>
              <w:rPr>
                <w:sz w:val="22"/>
              </w:rPr>
            </w:pPr>
            <w:r w:rsidRPr="00A73A90">
              <w:rPr>
                <w:sz w:val="22"/>
              </w:rPr>
              <w:t>30</w:t>
            </w:r>
          </w:p>
        </w:tc>
        <w:tc>
          <w:tcPr>
            <w:tcW w:w="583" w:type="pct"/>
            <w:shd w:val="clear" w:color="auto" w:fill="B5FAF6" w:themeFill="accent1" w:themeFillTint="33"/>
          </w:tcPr>
          <w:p w14:paraId="49E102F5" w14:textId="274D4AE3" w:rsidR="00F23C74" w:rsidRPr="00A73A90" w:rsidRDefault="00F23C74" w:rsidP="00F23C74">
            <w:pPr>
              <w:pStyle w:val="TableText"/>
              <w:rPr>
                <w:sz w:val="22"/>
              </w:rPr>
            </w:pPr>
            <w:r w:rsidRPr="00A73A90">
              <w:rPr>
                <w:sz w:val="22"/>
              </w:rPr>
              <w:t>30</w:t>
            </w:r>
          </w:p>
        </w:tc>
        <w:tc>
          <w:tcPr>
            <w:tcW w:w="554" w:type="pct"/>
            <w:shd w:val="clear" w:color="auto" w:fill="B5FAF6" w:themeFill="accent1" w:themeFillTint="33"/>
          </w:tcPr>
          <w:p w14:paraId="583B3A5C" w14:textId="5B3EB6DD" w:rsidR="00F23C74" w:rsidRPr="00A73A90" w:rsidRDefault="00F23C74" w:rsidP="00F23C74">
            <w:pPr>
              <w:pStyle w:val="TableText"/>
              <w:rPr>
                <w:sz w:val="22"/>
              </w:rPr>
            </w:pPr>
            <w:r w:rsidRPr="00A73A90">
              <w:rPr>
                <w:sz w:val="22"/>
              </w:rPr>
              <w:t>30</w:t>
            </w:r>
          </w:p>
        </w:tc>
        <w:tc>
          <w:tcPr>
            <w:tcW w:w="570" w:type="pct"/>
          </w:tcPr>
          <w:p w14:paraId="733AAE97" w14:textId="77777777" w:rsidR="00F23C74" w:rsidRPr="00A73A90" w:rsidRDefault="00F23C74" w:rsidP="00F23C74">
            <w:pPr>
              <w:pStyle w:val="TableText"/>
              <w:rPr>
                <w:sz w:val="22"/>
              </w:rPr>
            </w:pPr>
          </w:p>
        </w:tc>
        <w:tc>
          <w:tcPr>
            <w:tcW w:w="568" w:type="pct"/>
            <w:shd w:val="clear" w:color="auto" w:fill="B5FAF6" w:themeFill="accent1" w:themeFillTint="33"/>
          </w:tcPr>
          <w:p w14:paraId="2D48C886" w14:textId="29300538" w:rsidR="00F23C74" w:rsidRPr="00A73A90" w:rsidRDefault="001C5BB1" w:rsidP="00F23C74">
            <w:pPr>
              <w:pStyle w:val="TableText"/>
              <w:rPr>
                <w:sz w:val="22"/>
              </w:rPr>
            </w:pPr>
            <w:r w:rsidRPr="00A73A90">
              <w:rPr>
                <w:sz w:val="22"/>
              </w:rPr>
              <w:t>30</w:t>
            </w:r>
          </w:p>
        </w:tc>
        <w:tc>
          <w:tcPr>
            <w:tcW w:w="569" w:type="pct"/>
          </w:tcPr>
          <w:p w14:paraId="5C418549" w14:textId="77777777" w:rsidR="00F23C74" w:rsidRPr="00A73A90" w:rsidRDefault="00F23C74" w:rsidP="00F23C74">
            <w:pPr>
              <w:pStyle w:val="TableText"/>
              <w:rPr>
                <w:sz w:val="22"/>
              </w:rPr>
            </w:pPr>
          </w:p>
        </w:tc>
        <w:tc>
          <w:tcPr>
            <w:tcW w:w="570" w:type="pct"/>
          </w:tcPr>
          <w:p w14:paraId="58A31BBB" w14:textId="77777777" w:rsidR="00F23C74" w:rsidRPr="00A73A90" w:rsidRDefault="00F23C74" w:rsidP="00F23C74">
            <w:pPr>
              <w:pStyle w:val="TableText"/>
              <w:rPr>
                <w:sz w:val="22"/>
              </w:rPr>
            </w:pPr>
          </w:p>
        </w:tc>
      </w:tr>
      <w:tr w:rsidR="0082236A" w:rsidRPr="00A73A90" w14:paraId="57C36BF8" w14:textId="77777777" w:rsidTr="007C3F9B">
        <w:trPr>
          <w:cantSplit/>
        </w:trPr>
        <w:tc>
          <w:tcPr>
            <w:tcW w:w="1036" w:type="pct"/>
          </w:tcPr>
          <w:p w14:paraId="361C0590" w14:textId="079D01E5" w:rsidR="00F23C74" w:rsidRPr="00A73A90" w:rsidRDefault="00F23C74" w:rsidP="00F23C74">
            <w:pPr>
              <w:pStyle w:val="TableText"/>
              <w:rPr>
                <w:sz w:val="22"/>
              </w:rPr>
            </w:pPr>
            <w:r w:rsidRPr="00A73A90">
              <w:rPr>
                <w:sz w:val="22"/>
              </w:rPr>
              <w:t>31. Notification of certain occurrences</w:t>
            </w:r>
          </w:p>
        </w:tc>
        <w:tc>
          <w:tcPr>
            <w:tcW w:w="550" w:type="pct"/>
          </w:tcPr>
          <w:p w14:paraId="6C0E3569" w14:textId="77777777" w:rsidR="00F23C74" w:rsidRPr="00A73A90" w:rsidRDefault="00F23C74" w:rsidP="00F23C74">
            <w:pPr>
              <w:pStyle w:val="TableText"/>
              <w:rPr>
                <w:sz w:val="22"/>
              </w:rPr>
            </w:pPr>
          </w:p>
        </w:tc>
        <w:tc>
          <w:tcPr>
            <w:tcW w:w="583" w:type="pct"/>
            <w:shd w:val="clear" w:color="auto" w:fill="B5FAF6" w:themeFill="accent1" w:themeFillTint="33"/>
          </w:tcPr>
          <w:p w14:paraId="7823DDA6" w14:textId="2D5E7394" w:rsidR="00F23C74" w:rsidRPr="00A73A90" w:rsidRDefault="00F23C74" w:rsidP="00F23C74">
            <w:pPr>
              <w:pStyle w:val="TableText"/>
              <w:rPr>
                <w:sz w:val="22"/>
              </w:rPr>
            </w:pPr>
            <w:r w:rsidRPr="00A73A90">
              <w:rPr>
                <w:sz w:val="22"/>
              </w:rPr>
              <w:t>31</w:t>
            </w:r>
          </w:p>
        </w:tc>
        <w:tc>
          <w:tcPr>
            <w:tcW w:w="554" w:type="pct"/>
          </w:tcPr>
          <w:p w14:paraId="12FB27B6" w14:textId="77777777" w:rsidR="00F23C74" w:rsidRPr="00A73A90" w:rsidRDefault="00F23C74" w:rsidP="00F23C74">
            <w:pPr>
              <w:pStyle w:val="TableText"/>
              <w:rPr>
                <w:sz w:val="22"/>
              </w:rPr>
            </w:pPr>
          </w:p>
        </w:tc>
        <w:tc>
          <w:tcPr>
            <w:tcW w:w="570" w:type="pct"/>
            <w:shd w:val="clear" w:color="auto" w:fill="B5FAF6" w:themeFill="accent1" w:themeFillTint="33"/>
          </w:tcPr>
          <w:p w14:paraId="482F3514" w14:textId="1B84AFE3" w:rsidR="00F23C74" w:rsidRPr="00A73A90" w:rsidRDefault="00F23C74" w:rsidP="00F23C74">
            <w:pPr>
              <w:pStyle w:val="TableText"/>
              <w:rPr>
                <w:sz w:val="22"/>
              </w:rPr>
            </w:pPr>
            <w:r w:rsidRPr="00A73A90">
              <w:rPr>
                <w:sz w:val="22"/>
              </w:rPr>
              <w:t>31</w:t>
            </w:r>
          </w:p>
        </w:tc>
        <w:tc>
          <w:tcPr>
            <w:tcW w:w="568" w:type="pct"/>
            <w:shd w:val="clear" w:color="auto" w:fill="B5FAF6" w:themeFill="accent1" w:themeFillTint="33"/>
          </w:tcPr>
          <w:p w14:paraId="56141070" w14:textId="4C5C5701" w:rsidR="00F23C74" w:rsidRPr="00A73A90" w:rsidRDefault="00F23C74" w:rsidP="00F23C74">
            <w:pPr>
              <w:pStyle w:val="TableText"/>
              <w:rPr>
                <w:sz w:val="22"/>
              </w:rPr>
            </w:pPr>
            <w:r w:rsidRPr="00A73A90">
              <w:rPr>
                <w:sz w:val="22"/>
              </w:rPr>
              <w:t>31</w:t>
            </w:r>
          </w:p>
        </w:tc>
        <w:tc>
          <w:tcPr>
            <w:tcW w:w="569" w:type="pct"/>
          </w:tcPr>
          <w:p w14:paraId="5AC7802A" w14:textId="77777777" w:rsidR="00F23C74" w:rsidRPr="00A73A90" w:rsidRDefault="00F23C74" w:rsidP="00F23C74">
            <w:pPr>
              <w:pStyle w:val="TableText"/>
              <w:rPr>
                <w:sz w:val="22"/>
              </w:rPr>
            </w:pPr>
          </w:p>
        </w:tc>
        <w:tc>
          <w:tcPr>
            <w:tcW w:w="570" w:type="pct"/>
          </w:tcPr>
          <w:p w14:paraId="328C9F2E" w14:textId="77777777" w:rsidR="00F23C74" w:rsidRPr="00A73A90" w:rsidRDefault="00F23C74" w:rsidP="00F23C74">
            <w:pPr>
              <w:pStyle w:val="TableText"/>
              <w:rPr>
                <w:sz w:val="22"/>
              </w:rPr>
            </w:pPr>
          </w:p>
        </w:tc>
      </w:tr>
      <w:tr w:rsidR="0082236A" w:rsidRPr="00A73A90" w14:paraId="30252009" w14:textId="77777777" w:rsidTr="007C3F9B">
        <w:trPr>
          <w:cantSplit/>
        </w:trPr>
        <w:tc>
          <w:tcPr>
            <w:tcW w:w="1036" w:type="pct"/>
          </w:tcPr>
          <w:p w14:paraId="7F11F523" w14:textId="0D829C68" w:rsidR="00F23C74" w:rsidRPr="00A73A90" w:rsidRDefault="00F23C74" w:rsidP="00F23C74">
            <w:pPr>
              <w:pStyle w:val="TableText"/>
              <w:rPr>
                <w:sz w:val="22"/>
              </w:rPr>
            </w:pPr>
            <w:r w:rsidRPr="00A73A90">
              <w:rPr>
                <w:sz w:val="22"/>
              </w:rPr>
              <w:t>32. Duties of manufacturers etc of articles for use in work with ionising radiation</w:t>
            </w:r>
          </w:p>
        </w:tc>
        <w:tc>
          <w:tcPr>
            <w:tcW w:w="550" w:type="pct"/>
          </w:tcPr>
          <w:p w14:paraId="6EF63D11" w14:textId="77777777" w:rsidR="00F23C74" w:rsidRPr="00A73A90" w:rsidRDefault="00F23C74" w:rsidP="00F23C74">
            <w:pPr>
              <w:pStyle w:val="TableText"/>
              <w:rPr>
                <w:sz w:val="22"/>
              </w:rPr>
            </w:pPr>
          </w:p>
        </w:tc>
        <w:tc>
          <w:tcPr>
            <w:tcW w:w="583" w:type="pct"/>
            <w:shd w:val="clear" w:color="auto" w:fill="B5FAF6" w:themeFill="accent1" w:themeFillTint="33"/>
          </w:tcPr>
          <w:p w14:paraId="7791B107" w14:textId="66B6E97E" w:rsidR="00F23C74" w:rsidRPr="00A73A90" w:rsidRDefault="00F23C74" w:rsidP="00F23C74">
            <w:pPr>
              <w:pStyle w:val="TableText"/>
              <w:rPr>
                <w:sz w:val="22"/>
              </w:rPr>
            </w:pPr>
            <w:r w:rsidRPr="00A73A90">
              <w:rPr>
                <w:sz w:val="22"/>
              </w:rPr>
              <w:t>32</w:t>
            </w:r>
          </w:p>
        </w:tc>
        <w:tc>
          <w:tcPr>
            <w:tcW w:w="554" w:type="pct"/>
            <w:shd w:val="clear" w:color="auto" w:fill="B5FAF6" w:themeFill="accent1" w:themeFillTint="33"/>
          </w:tcPr>
          <w:p w14:paraId="2B41637D" w14:textId="12286AF5" w:rsidR="00F23C74" w:rsidRPr="00A73A90" w:rsidRDefault="00F23C74" w:rsidP="00F23C74">
            <w:pPr>
              <w:pStyle w:val="TableText"/>
              <w:rPr>
                <w:sz w:val="22"/>
              </w:rPr>
            </w:pPr>
            <w:r w:rsidRPr="00A73A90">
              <w:rPr>
                <w:sz w:val="22"/>
              </w:rPr>
              <w:t>32</w:t>
            </w:r>
          </w:p>
        </w:tc>
        <w:tc>
          <w:tcPr>
            <w:tcW w:w="570" w:type="pct"/>
            <w:shd w:val="clear" w:color="auto" w:fill="B5FAF6" w:themeFill="accent1" w:themeFillTint="33"/>
          </w:tcPr>
          <w:p w14:paraId="06927553" w14:textId="339BE6DC" w:rsidR="00F23C74" w:rsidRPr="00A73A90" w:rsidRDefault="00F23C74" w:rsidP="00F23C74">
            <w:pPr>
              <w:pStyle w:val="TableText"/>
              <w:rPr>
                <w:sz w:val="22"/>
              </w:rPr>
            </w:pPr>
            <w:r w:rsidRPr="00A73A90">
              <w:rPr>
                <w:sz w:val="22"/>
              </w:rPr>
              <w:t>32</w:t>
            </w:r>
          </w:p>
        </w:tc>
        <w:tc>
          <w:tcPr>
            <w:tcW w:w="568" w:type="pct"/>
            <w:shd w:val="clear" w:color="auto" w:fill="B5FAF6" w:themeFill="accent1" w:themeFillTint="33"/>
          </w:tcPr>
          <w:p w14:paraId="3BABAC7F" w14:textId="7EF4660D" w:rsidR="00F23C74" w:rsidRPr="00A73A90" w:rsidRDefault="00F23C74" w:rsidP="00F23C74">
            <w:pPr>
              <w:pStyle w:val="TableText"/>
              <w:rPr>
                <w:sz w:val="22"/>
              </w:rPr>
            </w:pPr>
            <w:r w:rsidRPr="00A73A90">
              <w:rPr>
                <w:sz w:val="22"/>
              </w:rPr>
              <w:t>32</w:t>
            </w:r>
          </w:p>
        </w:tc>
        <w:tc>
          <w:tcPr>
            <w:tcW w:w="569" w:type="pct"/>
          </w:tcPr>
          <w:p w14:paraId="44055895" w14:textId="77777777" w:rsidR="00F23C74" w:rsidRPr="00A73A90" w:rsidRDefault="00F23C74" w:rsidP="00F23C74">
            <w:pPr>
              <w:pStyle w:val="TableText"/>
              <w:rPr>
                <w:sz w:val="22"/>
              </w:rPr>
            </w:pPr>
          </w:p>
        </w:tc>
        <w:tc>
          <w:tcPr>
            <w:tcW w:w="570" w:type="pct"/>
          </w:tcPr>
          <w:p w14:paraId="1C241ACE" w14:textId="77777777" w:rsidR="00F23C74" w:rsidRPr="00A73A90" w:rsidRDefault="00F23C74" w:rsidP="00F23C74">
            <w:pPr>
              <w:pStyle w:val="TableText"/>
              <w:rPr>
                <w:sz w:val="22"/>
              </w:rPr>
            </w:pPr>
          </w:p>
        </w:tc>
      </w:tr>
      <w:tr w:rsidR="00F23C74" w:rsidRPr="00A73A90" w14:paraId="3216330E" w14:textId="77777777" w:rsidTr="007C3F9B">
        <w:trPr>
          <w:cantSplit/>
        </w:trPr>
        <w:tc>
          <w:tcPr>
            <w:tcW w:w="1036" w:type="pct"/>
          </w:tcPr>
          <w:p w14:paraId="3B9643DB" w14:textId="00FC02A7" w:rsidR="00F23C74" w:rsidRPr="00A73A90" w:rsidRDefault="00F23C74" w:rsidP="00F23C74">
            <w:pPr>
              <w:pStyle w:val="TableText"/>
              <w:rPr>
                <w:sz w:val="22"/>
              </w:rPr>
            </w:pPr>
            <w:r w:rsidRPr="00A73A90">
              <w:rPr>
                <w:sz w:val="22"/>
              </w:rPr>
              <w:t>33. Repealed</w:t>
            </w:r>
          </w:p>
        </w:tc>
        <w:tc>
          <w:tcPr>
            <w:tcW w:w="550" w:type="pct"/>
          </w:tcPr>
          <w:p w14:paraId="0EB5ED32" w14:textId="77777777" w:rsidR="00F23C74" w:rsidRPr="00A73A90" w:rsidRDefault="00F23C74" w:rsidP="00F23C74">
            <w:pPr>
              <w:pStyle w:val="TableText"/>
              <w:rPr>
                <w:sz w:val="22"/>
              </w:rPr>
            </w:pPr>
          </w:p>
        </w:tc>
        <w:tc>
          <w:tcPr>
            <w:tcW w:w="583" w:type="pct"/>
          </w:tcPr>
          <w:p w14:paraId="74595953" w14:textId="77777777" w:rsidR="00F23C74" w:rsidRPr="00A73A90" w:rsidRDefault="00F23C74" w:rsidP="00F23C74">
            <w:pPr>
              <w:pStyle w:val="TableText"/>
              <w:rPr>
                <w:sz w:val="22"/>
              </w:rPr>
            </w:pPr>
          </w:p>
        </w:tc>
        <w:tc>
          <w:tcPr>
            <w:tcW w:w="554" w:type="pct"/>
          </w:tcPr>
          <w:p w14:paraId="22C4ADE7" w14:textId="77777777" w:rsidR="00F23C74" w:rsidRPr="00A73A90" w:rsidRDefault="00F23C74" w:rsidP="00F23C74">
            <w:pPr>
              <w:pStyle w:val="TableText"/>
              <w:rPr>
                <w:sz w:val="22"/>
              </w:rPr>
            </w:pPr>
          </w:p>
        </w:tc>
        <w:tc>
          <w:tcPr>
            <w:tcW w:w="570" w:type="pct"/>
          </w:tcPr>
          <w:p w14:paraId="6E504E5B" w14:textId="77777777" w:rsidR="00F23C74" w:rsidRPr="00A73A90" w:rsidRDefault="00F23C74" w:rsidP="00F23C74">
            <w:pPr>
              <w:pStyle w:val="TableText"/>
              <w:rPr>
                <w:sz w:val="22"/>
              </w:rPr>
            </w:pPr>
          </w:p>
        </w:tc>
        <w:tc>
          <w:tcPr>
            <w:tcW w:w="568" w:type="pct"/>
          </w:tcPr>
          <w:p w14:paraId="19DAF84A" w14:textId="77777777" w:rsidR="00F23C74" w:rsidRPr="00A73A90" w:rsidRDefault="00F23C74" w:rsidP="00F23C74">
            <w:pPr>
              <w:pStyle w:val="TableText"/>
              <w:rPr>
                <w:sz w:val="22"/>
              </w:rPr>
            </w:pPr>
          </w:p>
        </w:tc>
        <w:tc>
          <w:tcPr>
            <w:tcW w:w="569" w:type="pct"/>
          </w:tcPr>
          <w:p w14:paraId="0073F2D9" w14:textId="77777777" w:rsidR="00F23C74" w:rsidRPr="00A73A90" w:rsidRDefault="00F23C74" w:rsidP="00F23C74">
            <w:pPr>
              <w:pStyle w:val="TableText"/>
              <w:rPr>
                <w:sz w:val="22"/>
              </w:rPr>
            </w:pPr>
          </w:p>
        </w:tc>
        <w:tc>
          <w:tcPr>
            <w:tcW w:w="570" w:type="pct"/>
          </w:tcPr>
          <w:p w14:paraId="7B3818A4" w14:textId="77777777" w:rsidR="00F23C74" w:rsidRPr="00A73A90" w:rsidRDefault="00F23C74" w:rsidP="00F23C74">
            <w:pPr>
              <w:pStyle w:val="TableText"/>
              <w:rPr>
                <w:sz w:val="22"/>
              </w:rPr>
            </w:pPr>
          </w:p>
        </w:tc>
      </w:tr>
      <w:tr w:rsidR="00F23C74" w:rsidRPr="00A73A90" w14:paraId="4EE7E604" w14:textId="77777777" w:rsidTr="007C3F9B">
        <w:trPr>
          <w:cantSplit/>
        </w:trPr>
        <w:tc>
          <w:tcPr>
            <w:tcW w:w="1036" w:type="pct"/>
          </w:tcPr>
          <w:p w14:paraId="18B17F9F" w14:textId="5EFE72F1" w:rsidR="00F23C74" w:rsidRPr="00A73A90" w:rsidRDefault="00F23C74" w:rsidP="00F23C74">
            <w:pPr>
              <w:pStyle w:val="TableText"/>
              <w:rPr>
                <w:sz w:val="22"/>
              </w:rPr>
            </w:pPr>
            <w:r w:rsidRPr="00A73A90">
              <w:rPr>
                <w:sz w:val="22"/>
              </w:rPr>
              <w:t>34. Misuse of or interference with sources of ionising radiation</w:t>
            </w:r>
          </w:p>
        </w:tc>
        <w:tc>
          <w:tcPr>
            <w:tcW w:w="550" w:type="pct"/>
          </w:tcPr>
          <w:p w14:paraId="6C79C0F0" w14:textId="77777777" w:rsidR="00F23C74" w:rsidRPr="00A73A90" w:rsidRDefault="00F23C74" w:rsidP="00F23C74">
            <w:pPr>
              <w:pStyle w:val="TableText"/>
              <w:rPr>
                <w:sz w:val="22"/>
              </w:rPr>
            </w:pPr>
          </w:p>
        </w:tc>
        <w:tc>
          <w:tcPr>
            <w:tcW w:w="583" w:type="pct"/>
          </w:tcPr>
          <w:p w14:paraId="15EBB0A6" w14:textId="77777777" w:rsidR="00F23C74" w:rsidRPr="00A73A90" w:rsidRDefault="00F23C74" w:rsidP="00F23C74">
            <w:pPr>
              <w:pStyle w:val="TableText"/>
              <w:rPr>
                <w:sz w:val="22"/>
              </w:rPr>
            </w:pPr>
          </w:p>
        </w:tc>
        <w:tc>
          <w:tcPr>
            <w:tcW w:w="554" w:type="pct"/>
          </w:tcPr>
          <w:p w14:paraId="0DE494B8" w14:textId="77777777" w:rsidR="00F23C74" w:rsidRPr="00A73A90" w:rsidRDefault="00F23C74" w:rsidP="00F23C74">
            <w:pPr>
              <w:pStyle w:val="TableText"/>
              <w:rPr>
                <w:sz w:val="22"/>
              </w:rPr>
            </w:pPr>
          </w:p>
        </w:tc>
        <w:tc>
          <w:tcPr>
            <w:tcW w:w="570" w:type="pct"/>
          </w:tcPr>
          <w:p w14:paraId="152A041A" w14:textId="77777777" w:rsidR="00F23C74" w:rsidRPr="00A73A90" w:rsidRDefault="00F23C74" w:rsidP="00F23C74">
            <w:pPr>
              <w:pStyle w:val="TableText"/>
              <w:rPr>
                <w:sz w:val="22"/>
              </w:rPr>
            </w:pPr>
          </w:p>
        </w:tc>
        <w:tc>
          <w:tcPr>
            <w:tcW w:w="568" w:type="pct"/>
          </w:tcPr>
          <w:p w14:paraId="07EC2833" w14:textId="77777777" w:rsidR="00F23C74" w:rsidRPr="00A73A90" w:rsidRDefault="00F23C74" w:rsidP="00F23C74">
            <w:pPr>
              <w:pStyle w:val="TableText"/>
              <w:rPr>
                <w:sz w:val="22"/>
              </w:rPr>
            </w:pPr>
          </w:p>
        </w:tc>
        <w:tc>
          <w:tcPr>
            <w:tcW w:w="569" w:type="pct"/>
            <w:shd w:val="clear" w:color="auto" w:fill="B5FAF6" w:themeFill="accent1" w:themeFillTint="33"/>
          </w:tcPr>
          <w:p w14:paraId="09CEDC56" w14:textId="628C832F" w:rsidR="00F23C74" w:rsidRPr="00A73A90" w:rsidRDefault="00F23C74" w:rsidP="00F23C74">
            <w:pPr>
              <w:pStyle w:val="TableText"/>
              <w:rPr>
                <w:sz w:val="22"/>
              </w:rPr>
            </w:pPr>
            <w:r w:rsidRPr="00A73A90">
              <w:rPr>
                <w:sz w:val="22"/>
              </w:rPr>
              <w:t>34</w:t>
            </w:r>
          </w:p>
        </w:tc>
        <w:tc>
          <w:tcPr>
            <w:tcW w:w="570" w:type="pct"/>
            <w:shd w:val="clear" w:color="auto" w:fill="B5FAF6" w:themeFill="accent1" w:themeFillTint="33"/>
          </w:tcPr>
          <w:p w14:paraId="5FE77E5F" w14:textId="43917C23" w:rsidR="00F23C74" w:rsidRPr="00A73A90" w:rsidRDefault="00F23C74" w:rsidP="00F23C74">
            <w:pPr>
              <w:pStyle w:val="TableText"/>
              <w:rPr>
                <w:sz w:val="22"/>
              </w:rPr>
            </w:pPr>
            <w:r w:rsidRPr="00A73A90">
              <w:rPr>
                <w:sz w:val="22"/>
              </w:rPr>
              <w:t>34</w:t>
            </w:r>
          </w:p>
        </w:tc>
      </w:tr>
      <w:tr w:rsidR="00F23C74" w:rsidRPr="00A73A90" w14:paraId="374D45D2" w14:textId="77777777" w:rsidTr="007C3F9B">
        <w:trPr>
          <w:cantSplit/>
        </w:trPr>
        <w:tc>
          <w:tcPr>
            <w:tcW w:w="1036" w:type="pct"/>
          </w:tcPr>
          <w:p w14:paraId="317009AF" w14:textId="3F54314B" w:rsidR="00F23C74" w:rsidRPr="00A73A90" w:rsidRDefault="00F23C74" w:rsidP="00F23C74">
            <w:pPr>
              <w:pStyle w:val="TableText"/>
              <w:rPr>
                <w:sz w:val="22"/>
              </w:rPr>
            </w:pPr>
            <w:r w:rsidRPr="00A73A90">
              <w:rPr>
                <w:sz w:val="22"/>
              </w:rPr>
              <w:t>35. Duties of employees</w:t>
            </w:r>
          </w:p>
        </w:tc>
        <w:tc>
          <w:tcPr>
            <w:tcW w:w="550" w:type="pct"/>
          </w:tcPr>
          <w:p w14:paraId="32305D6F" w14:textId="77777777" w:rsidR="00F23C74" w:rsidRPr="00A73A90" w:rsidRDefault="00F23C74" w:rsidP="00F23C74">
            <w:pPr>
              <w:pStyle w:val="TableText"/>
              <w:rPr>
                <w:sz w:val="22"/>
              </w:rPr>
            </w:pPr>
          </w:p>
        </w:tc>
        <w:tc>
          <w:tcPr>
            <w:tcW w:w="583" w:type="pct"/>
          </w:tcPr>
          <w:p w14:paraId="047D4385" w14:textId="77777777" w:rsidR="00F23C74" w:rsidRPr="00A73A90" w:rsidRDefault="00F23C74" w:rsidP="00F23C74">
            <w:pPr>
              <w:pStyle w:val="TableText"/>
              <w:rPr>
                <w:sz w:val="22"/>
              </w:rPr>
            </w:pPr>
          </w:p>
        </w:tc>
        <w:tc>
          <w:tcPr>
            <w:tcW w:w="554" w:type="pct"/>
          </w:tcPr>
          <w:p w14:paraId="5493F0C6" w14:textId="77777777" w:rsidR="00F23C74" w:rsidRPr="00A73A90" w:rsidRDefault="00F23C74" w:rsidP="00F23C74">
            <w:pPr>
              <w:pStyle w:val="TableText"/>
              <w:rPr>
                <w:sz w:val="22"/>
              </w:rPr>
            </w:pPr>
          </w:p>
        </w:tc>
        <w:tc>
          <w:tcPr>
            <w:tcW w:w="570" w:type="pct"/>
          </w:tcPr>
          <w:p w14:paraId="4A88C341" w14:textId="77777777" w:rsidR="00F23C74" w:rsidRPr="00A73A90" w:rsidRDefault="00F23C74" w:rsidP="00F23C74">
            <w:pPr>
              <w:pStyle w:val="TableText"/>
              <w:rPr>
                <w:sz w:val="22"/>
              </w:rPr>
            </w:pPr>
          </w:p>
        </w:tc>
        <w:tc>
          <w:tcPr>
            <w:tcW w:w="568" w:type="pct"/>
          </w:tcPr>
          <w:p w14:paraId="7BB780F5" w14:textId="77777777" w:rsidR="00F23C74" w:rsidRPr="00A73A90" w:rsidRDefault="00F23C74" w:rsidP="00F23C74">
            <w:pPr>
              <w:pStyle w:val="TableText"/>
              <w:rPr>
                <w:sz w:val="22"/>
              </w:rPr>
            </w:pPr>
          </w:p>
        </w:tc>
        <w:tc>
          <w:tcPr>
            <w:tcW w:w="569" w:type="pct"/>
            <w:shd w:val="clear" w:color="auto" w:fill="B5FAF6" w:themeFill="accent1" w:themeFillTint="33"/>
          </w:tcPr>
          <w:p w14:paraId="49DB29DE" w14:textId="1BF3D746" w:rsidR="00F23C74" w:rsidRPr="00A73A90" w:rsidRDefault="00F23C74" w:rsidP="00F23C74">
            <w:pPr>
              <w:pStyle w:val="TableText"/>
              <w:rPr>
                <w:sz w:val="22"/>
              </w:rPr>
            </w:pPr>
            <w:r w:rsidRPr="00A73A90">
              <w:rPr>
                <w:sz w:val="22"/>
              </w:rPr>
              <w:t>35</w:t>
            </w:r>
          </w:p>
        </w:tc>
        <w:tc>
          <w:tcPr>
            <w:tcW w:w="570" w:type="pct"/>
            <w:shd w:val="clear" w:color="auto" w:fill="B5FAF6" w:themeFill="accent1" w:themeFillTint="33"/>
          </w:tcPr>
          <w:p w14:paraId="77E21505" w14:textId="749667C7" w:rsidR="00F23C74" w:rsidRPr="00A73A90" w:rsidRDefault="00F23C74" w:rsidP="00F23C74">
            <w:pPr>
              <w:pStyle w:val="TableText"/>
              <w:rPr>
                <w:sz w:val="22"/>
              </w:rPr>
            </w:pPr>
            <w:r w:rsidRPr="00A73A90">
              <w:rPr>
                <w:sz w:val="22"/>
              </w:rPr>
              <w:t>35</w:t>
            </w:r>
          </w:p>
        </w:tc>
      </w:tr>
      <w:tr w:rsidR="00F23C74" w:rsidRPr="00A73A90" w14:paraId="1C2112C0" w14:textId="77777777" w:rsidTr="007C3F9B">
        <w:trPr>
          <w:cantSplit/>
        </w:trPr>
        <w:tc>
          <w:tcPr>
            <w:tcW w:w="1036" w:type="pct"/>
          </w:tcPr>
          <w:p w14:paraId="0A26D8B4" w14:textId="491824D8" w:rsidR="00F23C74" w:rsidRPr="00A73A90" w:rsidRDefault="00F23C74" w:rsidP="00F23C74">
            <w:pPr>
              <w:pStyle w:val="TableText"/>
              <w:rPr>
                <w:sz w:val="22"/>
              </w:rPr>
            </w:pPr>
            <w:r w:rsidRPr="00A73A90">
              <w:rPr>
                <w:sz w:val="22"/>
              </w:rPr>
              <w:t>36. Approval of dosimetry services</w:t>
            </w:r>
          </w:p>
        </w:tc>
        <w:tc>
          <w:tcPr>
            <w:tcW w:w="550" w:type="pct"/>
          </w:tcPr>
          <w:p w14:paraId="0F5430A2" w14:textId="77777777" w:rsidR="00F23C74" w:rsidRPr="00A73A90" w:rsidRDefault="00F23C74" w:rsidP="00F23C74">
            <w:pPr>
              <w:pStyle w:val="TableText"/>
              <w:rPr>
                <w:sz w:val="22"/>
              </w:rPr>
            </w:pPr>
          </w:p>
        </w:tc>
        <w:tc>
          <w:tcPr>
            <w:tcW w:w="583" w:type="pct"/>
          </w:tcPr>
          <w:p w14:paraId="2BDA7605" w14:textId="77777777" w:rsidR="00F23C74" w:rsidRPr="00A73A90" w:rsidRDefault="00F23C74" w:rsidP="00F23C74">
            <w:pPr>
              <w:pStyle w:val="TableText"/>
              <w:rPr>
                <w:sz w:val="22"/>
              </w:rPr>
            </w:pPr>
          </w:p>
        </w:tc>
        <w:tc>
          <w:tcPr>
            <w:tcW w:w="554" w:type="pct"/>
          </w:tcPr>
          <w:p w14:paraId="76EE5602" w14:textId="77777777" w:rsidR="00F23C74" w:rsidRPr="00A73A90" w:rsidRDefault="00F23C74" w:rsidP="00F23C74">
            <w:pPr>
              <w:pStyle w:val="TableText"/>
              <w:rPr>
                <w:sz w:val="22"/>
              </w:rPr>
            </w:pPr>
          </w:p>
        </w:tc>
        <w:tc>
          <w:tcPr>
            <w:tcW w:w="570" w:type="pct"/>
          </w:tcPr>
          <w:p w14:paraId="306693C6" w14:textId="77777777" w:rsidR="00F23C74" w:rsidRPr="00A73A90" w:rsidRDefault="00F23C74" w:rsidP="00F23C74">
            <w:pPr>
              <w:pStyle w:val="TableText"/>
              <w:rPr>
                <w:sz w:val="22"/>
              </w:rPr>
            </w:pPr>
          </w:p>
        </w:tc>
        <w:tc>
          <w:tcPr>
            <w:tcW w:w="568" w:type="pct"/>
          </w:tcPr>
          <w:p w14:paraId="6A3FCEF2" w14:textId="77777777" w:rsidR="00F23C74" w:rsidRPr="00A73A90" w:rsidRDefault="00F23C74" w:rsidP="00F23C74">
            <w:pPr>
              <w:pStyle w:val="TableText"/>
              <w:rPr>
                <w:sz w:val="22"/>
              </w:rPr>
            </w:pPr>
          </w:p>
        </w:tc>
        <w:tc>
          <w:tcPr>
            <w:tcW w:w="569" w:type="pct"/>
          </w:tcPr>
          <w:p w14:paraId="2CF306B6" w14:textId="77777777" w:rsidR="00F23C74" w:rsidRPr="00A73A90" w:rsidRDefault="00F23C74" w:rsidP="00F23C74">
            <w:pPr>
              <w:pStyle w:val="TableText"/>
              <w:rPr>
                <w:sz w:val="22"/>
              </w:rPr>
            </w:pPr>
          </w:p>
        </w:tc>
        <w:tc>
          <w:tcPr>
            <w:tcW w:w="570" w:type="pct"/>
          </w:tcPr>
          <w:p w14:paraId="02554412" w14:textId="77777777" w:rsidR="00F23C74" w:rsidRPr="00A73A90" w:rsidRDefault="00F23C74" w:rsidP="00F23C74">
            <w:pPr>
              <w:pStyle w:val="TableText"/>
              <w:rPr>
                <w:sz w:val="22"/>
              </w:rPr>
            </w:pPr>
          </w:p>
        </w:tc>
      </w:tr>
      <w:tr w:rsidR="00F23C74" w:rsidRPr="00A73A90" w14:paraId="72B0B7CB" w14:textId="77777777" w:rsidTr="007C3F9B">
        <w:trPr>
          <w:cantSplit/>
        </w:trPr>
        <w:tc>
          <w:tcPr>
            <w:tcW w:w="1036" w:type="pct"/>
          </w:tcPr>
          <w:p w14:paraId="3BD909AC" w14:textId="3E4A4D82" w:rsidR="00F23C74" w:rsidRPr="00A73A90" w:rsidRDefault="00F23C74" w:rsidP="00F23C74">
            <w:pPr>
              <w:pStyle w:val="TableText"/>
              <w:rPr>
                <w:sz w:val="22"/>
              </w:rPr>
            </w:pPr>
            <w:r w:rsidRPr="00A73A90">
              <w:rPr>
                <w:sz w:val="22"/>
              </w:rPr>
              <w:t>37. Defence on contravention</w:t>
            </w:r>
          </w:p>
        </w:tc>
        <w:tc>
          <w:tcPr>
            <w:tcW w:w="550" w:type="pct"/>
          </w:tcPr>
          <w:p w14:paraId="1054E5A0" w14:textId="77777777" w:rsidR="00F23C74" w:rsidRPr="00A73A90" w:rsidRDefault="00F23C74" w:rsidP="00F23C74">
            <w:pPr>
              <w:pStyle w:val="TableText"/>
              <w:rPr>
                <w:sz w:val="22"/>
              </w:rPr>
            </w:pPr>
          </w:p>
        </w:tc>
        <w:tc>
          <w:tcPr>
            <w:tcW w:w="583" w:type="pct"/>
          </w:tcPr>
          <w:p w14:paraId="23F9F24F" w14:textId="77777777" w:rsidR="00F23C74" w:rsidRPr="00A73A90" w:rsidRDefault="00F23C74" w:rsidP="00F23C74">
            <w:pPr>
              <w:pStyle w:val="TableText"/>
              <w:rPr>
                <w:sz w:val="22"/>
              </w:rPr>
            </w:pPr>
          </w:p>
        </w:tc>
        <w:tc>
          <w:tcPr>
            <w:tcW w:w="554" w:type="pct"/>
          </w:tcPr>
          <w:p w14:paraId="46D1899B" w14:textId="77777777" w:rsidR="00F23C74" w:rsidRPr="00A73A90" w:rsidRDefault="00F23C74" w:rsidP="00F23C74">
            <w:pPr>
              <w:pStyle w:val="TableText"/>
              <w:rPr>
                <w:sz w:val="22"/>
              </w:rPr>
            </w:pPr>
          </w:p>
        </w:tc>
        <w:tc>
          <w:tcPr>
            <w:tcW w:w="570" w:type="pct"/>
          </w:tcPr>
          <w:p w14:paraId="6F98CF08" w14:textId="77777777" w:rsidR="00F23C74" w:rsidRPr="00A73A90" w:rsidRDefault="00F23C74" w:rsidP="00F23C74">
            <w:pPr>
              <w:pStyle w:val="TableText"/>
              <w:rPr>
                <w:sz w:val="22"/>
              </w:rPr>
            </w:pPr>
          </w:p>
        </w:tc>
        <w:tc>
          <w:tcPr>
            <w:tcW w:w="568" w:type="pct"/>
          </w:tcPr>
          <w:p w14:paraId="544B49EF" w14:textId="77777777" w:rsidR="00F23C74" w:rsidRPr="00A73A90" w:rsidRDefault="00F23C74" w:rsidP="00F23C74">
            <w:pPr>
              <w:pStyle w:val="TableText"/>
              <w:rPr>
                <w:sz w:val="22"/>
              </w:rPr>
            </w:pPr>
          </w:p>
        </w:tc>
        <w:tc>
          <w:tcPr>
            <w:tcW w:w="569" w:type="pct"/>
          </w:tcPr>
          <w:p w14:paraId="6760428B" w14:textId="77777777" w:rsidR="00F23C74" w:rsidRPr="00A73A90" w:rsidRDefault="00F23C74" w:rsidP="00F23C74">
            <w:pPr>
              <w:pStyle w:val="TableText"/>
              <w:rPr>
                <w:sz w:val="22"/>
              </w:rPr>
            </w:pPr>
          </w:p>
        </w:tc>
        <w:tc>
          <w:tcPr>
            <w:tcW w:w="570" w:type="pct"/>
          </w:tcPr>
          <w:p w14:paraId="72E5BDD6" w14:textId="77777777" w:rsidR="00F23C74" w:rsidRPr="00A73A90" w:rsidRDefault="00F23C74" w:rsidP="00F23C74">
            <w:pPr>
              <w:pStyle w:val="TableText"/>
              <w:rPr>
                <w:sz w:val="22"/>
              </w:rPr>
            </w:pPr>
          </w:p>
        </w:tc>
      </w:tr>
      <w:tr w:rsidR="00F23C74" w:rsidRPr="00A73A90" w14:paraId="548936C4" w14:textId="77777777" w:rsidTr="007C3F9B">
        <w:trPr>
          <w:cantSplit/>
        </w:trPr>
        <w:tc>
          <w:tcPr>
            <w:tcW w:w="1036" w:type="pct"/>
          </w:tcPr>
          <w:p w14:paraId="0087ED19" w14:textId="438C424D" w:rsidR="00F23C74" w:rsidRPr="00A73A90" w:rsidRDefault="00F23C74" w:rsidP="00F23C74">
            <w:pPr>
              <w:pStyle w:val="TableText"/>
              <w:rPr>
                <w:sz w:val="22"/>
              </w:rPr>
            </w:pPr>
            <w:r w:rsidRPr="00A73A90">
              <w:rPr>
                <w:sz w:val="22"/>
              </w:rPr>
              <w:lastRenderedPageBreak/>
              <w:t>38. Exemption certificates</w:t>
            </w:r>
          </w:p>
        </w:tc>
        <w:tc>
          <w:tcPr>
            <w:tcW w:w="550" w:type="pct"/>
          </w:tcPr>
          <w:p w14:paraId="799F7F6B" w14:textId="77777777" w:rsidR="00F23C74" w:rsidRPr="00A73A90" w:rsidRDefault="00F23C74" w:rsidP="00F23C74">
            <w:pPr>
              <w:pStyle w:val="TableText"/>
              <w:rPr>
                <w:sz w:val="22"/>
              </w:rPr>
            </w:pPr>
          </w:p>
        </w:tc>
        <w:tc>
          <w:tcPr>
            <w:tcW w:w="583" w:type="pct"/>
          </w:tcPr>
          <w:p w14:paraId="76E81392" w14:textId="77777777" w:rsidR="00F23C74" w:rsidRPr="00A73A90" w:rsidRDefault="00F23C74" w:rsidP="00F23C74">
            <w:pPr>
              <w:pStyle w:val="TableText"/>
              <w:rPr>
                <w:sz w:val="22"/>
              </w:rPr>
            </w:pPr>
          </w:p>
        </w:tc>
        <w:tc>
          <w:tcPr>
            <w:tcW w:w="554" w:type="pct"/>
          </w:tcPr>
          <w:p w14:paraId="4043BC67" w14:textId="77777777" w:rsidR="00F23C74" w:rsidRPr="00A73A90" w:rsidRDefault="00F23C74" w:rsidP="00F23C74">
            <w:pPr>
              <w:pStyle w:val="TableText"/>
              <w:rPr>
                <w:sz w:val="22"/>
              </w:rPr>
            </w:pPr>
          </w:p>
        </w:tc>
        <w:tc>
          <w:tcPr>
            <w:tcW w:w="570" w:type="pct"/>
          </w:tcPr>
          <w:p w14:paraId="019F98B5" w14:textId="77777777" w:rsidR="00F23C74" w:rsidRPr="00A73A90" w:rsidRDefault="00F23C74" w:rsidP="00F23C74">
            <w:pPr>
              <w:pStyle w:val="TableText"/>
              <w:rPr>
                <w:sz w:val="22"/>
              </w:rPr>
            </w:pPr>
          </w:p>
        </w:tc>
        <w:tc>
          <w:tcPr>
            <w:tcW w:w="568" w:type="pct"/>
          </w:tcPr>
          <w:p w14:paraId="62B210B3" w14:textId="77777777" w:rsidR="00F23C74" w:rsidRPr="00A73A90" w:rsidRDefault="00F23C74" w:rsidP="00F23C74">
            <w:pPr>
              <w:pStyle w:val="TableText"/>
              <w:rPr>
                <w:sz w:val="22"/>
              </w:rPr>
            </w:pPr>
          </w:p>
        </w:tc>
        <w:tc>
          <w:tcPr>
            <w:tcW w:w="569" w:type="pct"/>
          </w:tcPr>
          <w:p w14:paraId="64377EAA" w14:textId="77777777" w:rsidR="00F23C74" w:rsidRPr="00A73A90" w:rsidRDefault="00F23C74" w:rsidP="00F23C74">
            <w:pPr>
              <w:pStyle w:val="TableText"/>
              <w:rPr>
                <w:sz w:val="22"/>
              </w:rPr>
            </w:pPr>
          </w:p>
        </w:tc>
        <w:tc>
          <w:tcPr>
            <w:tcW w:w="570" w:type="pct"/>
          </w:tcPr>
          <w:p w14:paraId="40032AAE" w14:textId="77777777" w:rsidR="00F23C74" w:rsidRPr="00A73A90" w:rsidRDefault="00F23C74" w:rsidP="00F23C74">
            <w:pPr>
              <w:pStyle w:val="TableText"/>
              <w:rPr>
                <w:sz w:val="22"/>
              </w:rPr>
            </w:pPr>
          </w:p>
        </w:tc>
      </w:tr>
      <w:tr w:rsidR="00F23C74" w:rsidRPr="00A73A90" w14:paraId="3296F646" w14:textId="77777777" w:rsidTr="007C3F9B">
        <w:trPr>
          <w:cantSplit/>
        </w:trPr>
        <w:tc>
          <w:tcPr>
            <w:tcW w:w="1036" w:type="pct"/>
          </w:tcPr>
          <w:p w14:paraId="0AC84B25" w14:textId="76D86826" w:rsidR="00F23C74" w:rsidRPr="00A73A90" w:rsidRDefault="00F23C74" w:rsidP="00F23C74">
            <w:pPr>
              <w:pStyle w:val="TableText"/>
              <w:rPr>
                <w:sz w:val="22"/>
              </w:rPr>
            </w:pPr>
            <w:r w:rsidRPr="00A73A90">
              <w:rPr>
                <w:sz w:val="22"/>
              </w:rPr>
              <w:t>39. Extension outside Great Britain</w:t>
            </w:r>
          </w:p>
        </w:tc>
        <w:tc>
          <w:tcPr>
            <w:tcW w:w="550" w:type="pct"/>
          </w:tcPr>
          <w:p w14:paraId="40F77D8B" w14:textId="77777777" w:rsidR="00F23C74" w:rsidRPr="00A73A90" w:rsidRDefault="00F23C74" w:rsidP="00F23C74">
            <w:pPr>
              <w:pStyle w:val="TableText"/>
              <w:rPr>
                <w:sz w:val="22"/>
              </w:rPr>
            </w:pPr>
          </w:p>
        </w:tc>
        <w:tc>
          <w:tcPr>
            <w:tcW w:w="583" w:type="pct"/>
          </w:tcPr>
          <w:p w14:paraId="719812B0" w14:textId="77777777" w:rsidR="00F23C74" w:rsidRPr="00A73A90" w:rsidRDefault="00F23C74" w:rsidP="00F23C74">
            <w:pPr>
              <w:pStyle w:val="TableText"/>
              <w:rPr>
                <w:sz w:val="22"/>
              </w:rPr>
            </w:pPr>
          </w:p>
        </w:tc>
        <w:tc>
          <w:tcPr>
            <w:tcW w:w="554" w:type="pct"/>
          </w:tcPr>
          <w:p w14:paraId="7211D7EE" w14:textId="77777777" w:rsidR="00F23C74" w:rsidRPr="00A73A90" w:rsidRDefault="00F23C74" w:rsidP="00F23C74">
            <w:pPr>
              <w:pStyle w:val="TableText"/>
              <w:rPr>
                <w:sz w:val="22"/>
              </w:rPr>
            </w:pPr>
          </w:p>
        </w:tc>
        <w:tc>
          <w:tcPr>
            <w:tcW w:w="570" w:type="pct"/>
          </w:tcPr>
          <w:p w14:paraId="3195B82D" w14:textId="77777777" w:rsidR="00F23C74" w:rsidRPr="00A73A90" w:rsidRDefault="00F23C74" w:rsidP="00F23C74">
            <w:pPr>
              <w:pStyle w:val="TableText"/>
              <w:rPr>
                <w:sz w:val="22"/>
              </w:rPr>
            </w:pPr>
          </w:p>
        </w:tc>
        <w:tc>
          <w:tcPr>
            <w:tcW w:w="568" w:type="pct"/>
          </w:tcPr>
          <w:p w14:paraId="57C773C8" w14:textId="77777777" w:rsidR="00F23C74" w:rsidRPr="00A73A90" w:rsidRDefault="00F23C74" w:rsidP="00F23C74">
            <w:pPr>
              <w:pStyle w:val="TableText"/>
              <w:rPr>
                <w:sz w:val="22"/>
              </w:rPr>
            </w:pPr>
          </w:p>
        </w:tc>
        <w:tc>
          <w:tcPr>
            <w:tcW w:w="569" w:type="pct"/>
          </w:tcPr>
          <w:p w14:paraId="19B1ACE8" w14:textId="77777777" w:rsidR="00F23C74" w:rsidRPr="00A73A90" w:rsidRDefault="00F23C74" w:rsidP="00F23C74">
            <w:pPr>
              <w:pStyle w:val="TableText"/>
              <w:rPr>
                <w:sz w:val="22"/>
              </w:rPr>
            </w:pPr>
          </w:p>
        </w:tc>
        <w:tc>
          <w:tcPr>
            <w:tcW w:w="570" w:type="pct"/>
          </w:tcPr>
          <w:p w14:paraId="5042ED50" w14:textId="77777777" w:rsidR="00F23C74" w:rsidRPr="00A73A90" w:rsidRDefault="00F23C74" w:rsidP="00F23C74">
            <w:pPr>
              <w:pStyle w:val="TableText"/>
              <w:rPr>
                <w:sz w:val="22"/>
              </w:rPr>
            </w:pPr>
          </w:p>
        </w:tc>
      </w:tr>
      <w:tr w:rsidR="00F23C74" w:rsidRPr="00A73A90" w14:paraId="16B6D529" w14:textId="77777777" w:rsidTr="007C3F9B">
        <w:trPr>
          <w:cantSplit/>
        </w:trPr>
        <w:tc>
          <w:tcPr>
            <w:tcW w:w="1036" w:type="pct"/>
          </w:tcPr>
          <w:p w14:paraId="64729798" w14:textId="60F97E99" w:rsidR="00F23C74" w:rsidRPr="00A73A90" w:rsidRDefault="00F23C74" w:rsidP="00F23C74">
            <w:pPr>
              <w:pStyle w:val="TableText"/>
              <w:rPr>
                <w:sz w:val="22"/>
              </w:rPr>
            </w:pPr>
            <w:r w:rsidRPr="00A73A90">
              <w:rPr>
                <w:sz w:val="22"/>
              </w:rPr>
              <w:t xml:space="preserve">40. Modifications relating to the </w:t>
            </w:r>
            <w:r w:rsidR="00104AAE">
              <w:rPr>
                <w:sz w:val="22"/>
              </w:rPr>
              <w:t>MoD</w:t>
            </w:r>
            <w:r w:rsidRPr="00A73A90">
              <w:rPr>
                <w:sz w:val="22"/>
              </w:rPr>
              <w:t xml:space="preserve"> etc</w:t>
            </w:r>
            <w:r w:rsidR="00104AAE">
              <w:rPr>
                <w:sz w:val="22"/>
              </w:rPr>
              <w:t>.</w:t>
            </w:r>
          </w:p>
        </w:tc>
        <w:tc>
          <w:tcPr>
            <w:tcW w:w="550" w:type="pct"/>
          </w:tcPr>
          <w:p w14:paraId="1B2E9CF4" w14:textId="77777777" w:rsidR="00F23C74" w:rsidRPr="00A73A90" w:rsidRDefault="00F23C74" w:rsidP="00F23C74">
            <w:pPr>
              <w:pStyle w:val="TableText"/>
              <w:rPr>
                <w:sz w:val="22"/>
              </w:rPr>
            </w:pPr>
          </w:p>
        </w:tc>
        <w:tc>
          <w:tcPr>
            <w:tcW w:w="583" w:type="pct"/>
          </w:tcPr>
          <w:p w14:paraId="66480458" w14:textId="77777777" w:rsidR="00F23C74" w:rsidRPr="00A73A90" w:rsidRDefault="00F23C74" w:rsidP="00F23C74">
            <w:pPr>
              <w:pStyle w:val="TableText"/>
              <w:rPr>
                <w:sz w:val="22"/>
              </w:rPr>
            </w:pPr>
          </w:p>
        </w:tc>
        <w:tc>
          <w:tcPr>
            <w:tcW w:w="554" w:type="pct"/>
          </w:tcPr>
          <w:p w14:paraId="73DB9DA6" w14:textId="77777777" w:rsidR="00F23C74" w:rsidRPr="00A73A90" w:rsidRDefault="00F23C74" w:rsidP="00F23C74">
            <w:pPr>
              <w:pStyle w:val="TableText"/>
              <w:rPr>
                <w:sz w:val="22"/>
              </w:rPr>
            </w:pPr>
          </w:p>
        </w:tc>
        <w:tc>
          <w:tcPr>
            <w:tcW w:w="570" w:type="pct"/>
          </w:tcPr>
          <w:p w14:paraId="4B3BE8E8" w14:textId="77777777" w:rsidR="00F23C74" w:rsidRPr="00A73A90" w:rsidRDefault="00F23C74" w:rsidP="00F23C74">
            <w:pPr>
              <w:pStyle w:val="TableText"/>
              <w:rPr>
                <w:sz w:val="22"/>
              </w:rPr>
            </w:pPr>
          </w:p>
        </w:tc>
        <w:tc>
          <w:tcPr>
            <w:tcW w:w="568" w:type="pct"/>
          </w:tcPr>
          <w:p w14:paraId="5462F302" w14:textId="77777777" w:rsidR="00F23C74" w:rsidRPr="00A73A90" w:rsidRDefault="00F23C74" w:rsidP="00F23C74">
            <w:pPr>
              <w:pStyle w:val="TableText"/>
              <w:rPr>
                <w:sz w:val="22"/>
              </w:rPr>
            </w:pPr>
          </w:p>
        </w:tc>
        <w:tc>
          <w:tcPr>
            <w:tcW w:w="569" w:type="pct"/>
          </w:tcPr>
          <w:p w14:paraId="73116EB0" w14:textId="77777777" w:rsidR="00F23C74" w:rsidRPr="00A73A90" w:rsidRDefault="00F23C74" w:rsidP="00F23C74">
            <w:pPr>
              <w:pStyle w:val="TableText"/>
              <w:rPr>
                <w:sz w:val="22"/>
              </w:rPr>
            </w:pPr>
          </w:p>
        </w:tc>
        <w:tc>
          <w:tcPr>
            <w:tcW w:w="570" w:type="pct"/>
          </w:tcPr>
          <w:p w14:paraId="7ED04367" w14:textId="77777777" w:rsidR="00F23C74" w:rsidRPr="00A73A90" w:rsidRDefault="00F23C74" w:rsidP="00F23C74">
            <w:pPr>
              <w:pStyle w:val="TableText"/>
              <w:rPr>
                <w:sz w:val="22"/>
              </w:rPr>
            </w:pPr>
          </w:p>
        </w:tc>
      </w:tr>
      <w:tr w:rsidR="00F23C74" w:rsidRPr="00A73A90" w14:paraId="3FB4D53F" w14:textId="77777777" w:rsidTr="007C3F9B">
        <w:trPr>
          <w:cantSplit/>
        </w:trPr>
        <w:tc>
          <w:tcPr>
            <w:tcW w:w="1036" w:type="pct"/>
          </w:tcPr>
          <w:p w14:paraId="7F1C3A6A" w14:textId="631DDA19" w:rsidR="00F23C74" w:rsidRPr="00A73A90" w:rsidRDefault="00F23C74" w:rsidP="00F23C74">
            <w:pPr>
              <w:pStyle w:val="TableText"/>
              <w:rPr>
                <w:sz w:val="22"/>
              </w:rPr>
            </w:pPr>
            <w:r w:rsidRPr="00A73A90">
              <w:rPr>
                <w:sz w:val="22"/>
              </w:rPr>
              <w:t>41. Transitional provisions and savings</w:t>
            </w:r>
          </w:p>
        </w:tc>
        <w:tc>
          <w:tcPr>
            <w:tcW w:w="550" w:type="pct"/>
          </w:tcPr>
          <w:p w14:paraId="78FA015F" w14:textId="77777777" w:rsidR="00F23C74" w:rsidRPr="00A73A90" w:rsidRDefault="00F23C74" w:rsidP="00F23C74">
            <w:pPr>
              <w:pStyle w:val="TableText"/>
              <w:rPr>
                <w:sz w:val="22"/>
              </w:rPr>
            </w:pPr>
          </w:p>
        </w:tc>
        <w:tc>
          <w:tcPr>
            <w:tcW w:w="583" w:type="pct"/>
          </w:tcPr>
          <w:p w14:paraId="2A1385EF" w14:textId="77777777" w:rsidR="00F23C74" w:rsidRPr="00A73A90" w:rsidRDefault="00F23C74" w:rsidP="00F23C74">
            <w:pPr>
              <w:pStyle w:val="TableText"/>
              <w:rPr>
                <w:sz w:val="22"/>
              </w:rPr>
            </w:pPr>
          </w:p>
        </w:tc>
        <w:tc>
          <w:tcPr>
            <w:tcW w:w="554" w:type="pct"/>
          </w:tcPr>
          <w:p w14:paraId="4A05F55E" w14:textId="77777777" w:rsidR="00F23C74" w:rsidRPr="00A73A90" w:rsidRDefault="00F23C74" w:rsidP="00F23C74">
            <w:pPr>
              <w:pStyle w:val="TableText"/>
              <w:rPr>
                <w:sz w:val="22"/>
              </w:rPr>
            </w:pPr>
          </w:p>
        </w:tc>
        <w:tc>
          <w:tcPr>
            <w:tcW w:w="570" w:type="pct"/>
          </w:tcPr>
          <w:p w14:paraId="61A3054B" w14:textId="77777777" w:rsidR="00F23C74" w:rsidRPr="00A73A90" w:rsidRDefault="00F23C74" w:rsidP="00F23C74">
            <w:pPr>
              <w:pStyle w:val="TableText"/>
              <w:rPr>
                <w:sz w:val="22"/>
              </w:rPr>
            </w:pPr>
          </w:p>
        </w:tc>
        <w:tc>
          <w:tcPr>
            <w:tcW w:w="568" w:type="pct"/>
          </w:tcPr>
          <w:p w14:paraId="460EE889" w14:textId="77777777" w:rsidR="00F23C74" w:rsidRPr="00A73A90" w:rsidRDefault="00F23C74" w:rsidP="00F23C74">
            <w:pPr>
              <w:pStyle w:val="TableText"/>
              <w:rPr>
                <w:sz w:val="22"/>
              </w:rPr>
            </w:pPr>
          </w:p>
        </w:tc>
        <w:tc>
          <w:tcPr>
            <w:tcW w:w="569" w:type="pct"/>
          </w:tcPr>
          <w:p w14:paraId="44FBA4E3" w14:textId="77777777" w:rsidR="00F23C74" w:rsidRPr="00A73A90" w:rsidRDefault="00F23C74" w:rsidP="00F23C74">
            <w:pPr>
              <w:pStyle w:val="TableText"/>
              <w:rPr>
                <w:sz w:val="22"/>
              </w:rPr>
            </w:pPr>
          </w:p>
        </w:tc>
        <w:tc>
          <w:tcPr>
            <w:tcW w:w="570" w:type="pct"/>
          </w:tcPr>
          <w:p w14:paraId="04F17F7F" w14:textId="77777777" w:rsidR="00F23C74" w:rsidRPr="00A73A90" w:rsidRDefault="00F23C74" w:rsidP="00F23C74">
            <w:pPr>
              <w:pStyle w:val="TableText"/>
              <w:rPr>
                <w:sz w:val="22"/>
              </w:rPr>
            </w:pPr>
          </w:p>
        </w:tc>
      </w:tr>
      <w:tr w:rsidR="00F23C74" w:rsidRPr="00A73A90" w14:paraId="59BA57A3" w14:textId="77777777" w:rsidTr="007C3F9B">
        <w:trPr>
          <w:cantSplit/>
        </w:trPr>
        <w:tc>
          <w:tcPr>
            <w:tcW w:w="1036" w:type="pct"/>
          </w:tcPr>
          <w:p w14:paraId="26C867E9" w14:textId="0B44CCA6" w:rsidR="00F23C74" w:rsidRPr="00A73A90" w:rsidRDefault="00F23C74" w:rsidP="00F23C74">
            <w:pPr>
              <w:pStyle w:val="TableText"/>
              <w:rPr>
                <w:sz w:val="22"/>
              </w:rPr>
            </w:pPr>
            <w:r w:rsidRPr="00A73A90">
              <w:rPr>
                <w:sz w:val="22"/>
              </w:rPr>
              <w:t>42. Modifications and revocation</w:t>
            </w:r>
          </w:p>
        </w:tc>
        <w:tc>
          <w:tcPr>
            <w:tcW w:w="550" w:type="pct"/>
          </w:tcPr>
          <w:p w14:paraId="71472A76" w14:textId="77777777" w:rsidR="00F23C74" w:rsidRPr="00A73A90" w:rsidRDefault="00F23C74" w:rsidP="00F23C74">
            <w:pPr>
              <w:pStyle w:val="TableText"/>
              <w:rPr>
                <w:sz w:val="22"/>
              </w:rPr>
            </w:pPr>
          </w:p>
        </w:tc>
        <w:tc>
          <w:tcPr>
            <w:tcW w:w="583" w:type="pct"/>
          </w:tcPr>
          <w:p w14:paraId="5234E262" w14:textId="77777777" w:rsidR="00F23C74" w:rsidRPr="00A73A90" w:rsidRDefault="00F23C74" w:rsidP="00F23C74">
            <w:pPr>
              <w:pStyle w:val="TableText"/>
              <w:rPr>
                <w:sz w:val="22"/>
              </w:rPr>
            </w:pPr>
          </w:p>
        </w:tc>
        <w:tc>
          <w:tcPr>
            <w:tcW w:w="554" w:type="pct"/>
          </w:tcPr>
          <w:p w14:paraId="51DDAAA2" w14:textId="77777777" w:rsidR="00F23C74" w:rsidRPr="00A73A90" w:rsidRDefault="00F23C74" w:rsidP="00F23C74">
            <w:pPr>
              <w:pStyle w:val="TableText"/>
              <w:rPr>
                <w:sz w:val="22"/>
              </w:rPr>
            </w:pPr>
          </w:p>
        </w:tc>
        <w:tc>
          <w:tcPr>
            <w:tcW w:w="570" w:type="pct"/>
          </w:tcPr>
          <w:p w14:paraId="3FE7EB4F" w14:textId="77777777" w:rsidR="00F23C74" w:rsidRPr="00A73A90" w:rsidRDefault="00F23C74" w:rsidP="00F23C74">
            <w:pPr>
              <w:pStyle w:val="TableText"/>
              <w:rPr>
                <w:sz w:val="22"/>
              </w:rPr>
            </w:pPr>
          </w:p>
        </w:tc>
        <w:tc>
          <w:tcPr>
            <w:tcW w:w="568" w:type="pct"/>
          </w:tcPr>
          <w:p w14:paraId="3F3B031A" w14:textId="77777777" w:rsidR="00F23C74" w:rsidRPr="00A73A90" w:rsidRDefault="00F23C74" w:rsidP="00F23C74">
            <w:pPr>
              <w:pStyle w:val="TableText"/>
              <w:rPr>
                <w:sz w:val="22"/>
              </w:rPr>
            </w:pPr>
          </w:p>
        </w:tc>
        <w:tc>
          <w:tcPr>
            <w:tcW w:w="569" w:type="pct"/>
          </w:tcPr>
          <w:p w14:paraId="55F2C846" w14:textId="77777777" w:rsidR="00F23C74" w:rsidRPr="00A73A90" w:rsidRDefault="00F23C74" w:rsidP="00F23C74">
            <w:pPr>
              <w:pStyle w:val="TableText"/>
              <w:rPr>
                <w:sz w:val="22"/>
              </w:rPr>
            </w:pPr>
          </w:p>
        </w:tc>
        <w:tc>
          <w:tcPr>
            <w:tcW w:w="570" w:type="pct"/>
          </w:tcPr>
          <w:p w14:paraId="5DF9F860" w14:textId="77777777" w:rsidR="00F23C74" w:rsidRPr="00A73A90" w:rsidRDefault="00F23C74" w:rsidP="00F23C74">
            <w:pPr>
              <w:pStyle w:val="TableText"/>
              <w:rPr>
                <w:sz w:val="22"/>
              </w:rPr>
            </w:pPr>
          </w:p>
        </w:tc>
      </w:tr>
      <w:tr w:rsidR="00F23C74" w:rsidRPr="00A73A90" w14:paraId="51FE63E2" w14:textId="77777777" w:rsidTr="007C3F9B">
        <w:trPr>
          <w:cantSplit/>
        </w:trPr>
        <w:tc>
          <w:tcPr>
            <w:tcW w:w="1036" w:type="pct"/>
          </w:tcPr>
          <w:p w14:paraId="5CC0DD1B" w14:textId="696BAE6E" w:rsidR="00F23C74" w:rsidRPr="00A73A90" w:rsidRDefault="00F23C74" w:rsidP="00F23C74">
            <w:pPr>
              <w:pStyle w:val="TableText"/>
              <w:rPr>
                <w:sz w:val="22"/>
              </w:rPr>
            </w:pPr>
            <w:r w:rsidRPr="00A73A90">
              <w:rPr>
                <w:sz w:val="22"/>
              </w:rPr>
              <w:t>43. Review</w:t>
            </w:r>
          </w:p>
        </w:tc>
        <w:tc>
          <w:tcPr>
            <w:tcW w:w="550" w:type="pct"/>
          </w:tcPr>
          <w:p w14:paraId="6DEF4D4A" w14:textId="77777777" w:rsidR="00F23C74" w:rsidRPr="00A73A90" w:rsidRDefault="00F23C74" w:rsidP="00F23C74">
            <w:pPr>
              <w:pStyle w:val="TableText"/>
              <w:rPr>
                <w:sz w:val="22"/>
              </w:rPr>
            </w:pPr>
          </w:p>
        </w:tc>
        <w:tc>
          <w:tcPr>
            <w:tcW w:w="583" w:type="pct"/>
          </w:tcPr>
          <w:p w14:paraId="10751316" w14:textId="77777777" w:rsidR="00F23C74" w:rsidRPr="00A73A90" w:rsidRDefault="00F23C74" w:rsidP="00F23C74">
            <w:pPr>
              <w:pStyle w:val="TableText"/>
              <w:rPr>
                <w:sz w:val="22"/>
              </w:rPr>
            </w:pPr>
          </w:p>
        </w:tc>
        <w:tc>
          <w:tcPr>
            <w:tcW w:w="554" w:type="pct"/>
          </w:tcPr>
          <w:p w14:paraId="7669E890" w14:textId="77777777" w:rsidR="00F23C74" w:rsidRPr="00A73A90" w:rsidRDefault="00F23C74" w:rsidP="00F23C74">
            <w:pPr>
              <w:pStyle w:val="TableText"/>
              <w:rPr>
                <w:sz w:val="22"/>
              </w:rPr>
            </w:pPr>
          </w:p>
        </w:tc>
        <w:tc>
          <w:tcPr>
            <w:tcW w:w="570" w:type="pct"/>
          </w:tcPr>
          <w:p w14:paraId="580BD7A5" w14:textId="77777777" w:rsidR="00F23C74" w:rsidRPr="00A73A90" w:rsidRDefault="00F23C74" w:rsidP="00F23C74">
            <w:pPr>
              <w:pStyle w:val="TableText"/>
              <w:rPr>
                <w:sz w:val="22"/>
              </w:rPr>
            </w:pPr>
          </w:p>
        </w:tc>
        <w:tc>
          <w:tcPr>
            <w:tcW w:w="568" w:type="pct"/>
          </w:tcPr>
          <w:p w14:paraId="595CAE2E" w14:textId="77777777" w:rsidR="00F23C74" w:rsidRPr="00A73A90" w:rsidRDefault="00F23C74" w:rsidP="00F23C74">
            <w:pPr>
              <w:pStyle w:val="TableText"/>
              <w:rPr>
                <w:sz w:val="22"/>
              </w:rPr>
            </w:pPr>
          </w:p>
        </w:tc>
        <w:tc>
          <w:tcPr>
            <w:tcW w:w="569" w:type="pct"/>
          </w:tcPr>
          <w:p w14:paraId="5393015D" w14:textId="77777777" w:rsidR="00F23C74" w:rsidRPr="00A73A90" w:rsidRDefault="00F23C74" w:rsidP="00F23C74">
            <w:pPr>
              <w:pStyle w:val="TableText"/>
              <w:rPr>
                <w:sz w:val="22"/>
              </w:rPr>
            </w:pPr>
          </w:p>
        </w:tc>
        <w:tc>
          <w:tcPr>
            <w:tcW w:w="570" w:type="pct"/>
          </w:tcPr>
          <w:p w14:paraId="49A820C8" w14:textId="77777777" w:rsidR="00F23C74" w:rsidRPr="00A73A90" w:rsidRDefault="00F23C74" w:rsidP="00F23C74">
            <w:pPr>
              <w:pStyle w:val="TableText"/>
              <w:rPr>
                <w:sz w:val="22"/>
              </w:rPr>
            </w:pPr>
          </w:p>
        </w:tc>
      </w:tr>
    </w:tbl>
    <w:p w14:paraId="635B1A0A" w14:textId="28CC273B" w:rsidR="008E0DE0" w:rsidRDefault="008E0DE0" w:rsidP="00E82617">
      <w:r w:rsidRPr="00E82617">
        <w:rPr>
          <w:color w:val="000000"/>
        </w:rPr>
        <w:t>*Does not apply to Nuclear Licensed Sites.</w:t>
      </w:r>
    </w:p>
    <w:p w14:paraId="0DC16523" w14:textId="4F51A776" w:rsidR="0082236A" w:rsidRDefault="0082236A" w:rsidP="001B4D5A"/>
    <w:p w14:paraId="0A92391B" w14:textId="26A56F1E" w:rsidR="0082236A" w:rsidRDefault="0082236A" w:rsidP="001B4D5A"/>
    <w:p w14:paraId="036E9BFF" w14:textId="77777777" w:rsidR="0082236A" w:rsidRDefault="0082236A" w:rsidP="001B4D5A">
      <w:pPr>
        <w:sectPr w:rsidR="0082236A" w:rsidSect="00E82617">
          <w:pgSz w:w="23811" w:h="16838" w:orient="landscape" w:code="8"/>
          <w:pgMar w:top="1440" w:right="1440" w:bottom="1440" w:left="1440" w:header="397" w:footer="397" w:gutter="0"/>
          <w:cols w:space="312"/>
          <w:docGrid w:linePitch="360"/>
        </w:sectPr>
      </w:pPr>
    </w:p>
    <w:p w14:paraId="58B0195F" w14:textId="77777777" w:rsidR="005A5C68" w:rsidRDefault="005A5C68" w:rsidP="00E82617">
      <w:pPr>
        <w:pStyle w:val="Heading1"/>
        <w:numPr>
          <w:ilvl w:val="0"/>
          <w:numId w:val="0"/>
        </w:numPr>
      </w:pPr>
      <w:bookmarkStart w:id="25" w:name="_Appendix_2_–"/>
      <w:bookmarkStart w:id="26" w:name="_Toc113825187"/>
      <w:bookmarkStart w:id="27" w:name="_Toc160442161"/>
      <w:bookmarkEnd w:id="25"/>
      <w:r>
        <w:lastRenderedPageBreak/>
        <w:t xml:space="preserve">Appendix 2 – </w:t>
      </w:r>
      <w:r w:rsidRPr="00130C12">
        <w:t xml:space="preserve">Examples of </w:t>
      </w:r>
      <w:r>
        <w:t xml:space="preserve">relevant </w:t>
      </w:r>
      <w:r w:rsidRPr="00130C12">
        <w:t>formal enforcement action taken by ONR</w:t>
      </w:r>
      <w:bookmarkEnd w:id="26"/>
      <w:bookmarkEnd w:id="27"/>
      <w:r w:rsidRPr="00130C12">
        <w:t xml:space="preserve"> </w:t>
      </w:r>
    </w:p>
    <w:tbl>
      <w:tblPr>
        <w:tblStyle w:val="ONRTable1"/>
        <w:tblW w:w="0" w:type="auto"/>
        <w:tblInd w:w="0" w:type="dxa"/>
        <w:tblLook w:val="04A0" w:firstRow="1" w:lastRow="0" w:firstColumn="1" w:lastColumn="0" w:noHBand="0" w:noVBand="1"/>
      </w:tblPr>
      <w:tblGrid>
        <w:gridCol w:w="1334"/>
        <w:gridCol w:w="3846"/>
        <w:gridCol w:w="3846"/>
      </w:tblGrid>
      <w:tr w:rsidR="00F34176" w:rsidRPr="00E82617" w14:paraId="22B9BFE2" w14:textId="77777777" w:rsidTr="00E82617">
        <w:trPr>
          <w:cnfStyle w:val="100000000000" w:firstRow="1" w:lastRow="0" w:firstColumn="0" w:lastColumn="0" w:oddVBand="0" w:evenVBand="0" w:oddHBand="0" w:evenHBand="0" w:firstRowFirstColumn="0" w:firstRowLastColumn="0" w:lastRowFirstColumn="0" w:lastRowLastColumn="0"/>
          <w:cantSplit/>
          <w:tblHeader/>
        </w:trPr>
        <w:tc>
          <w:tcPr>
            <w:tcW w:w="1334" w:type="dxa"/>
          </w:tcPr>
          <w:p w14:paraId="4574359D" w14:textId="77777777" w:rsidR="00F34176" w:rsidRPr="00E82617" w:rsidRDefault="00F34176" w:rsidP="005813E6">
            <w:pPr>
              <w:spacing w:before="60" w:after="60" w:line="240" w:lineRule="auto"/>
              <w:rPr>
                <w:b w:val="0"/>
                <w:bCs/>
              </w:rPr>
            </w:pPr>
            <w:r w:rsidRPr="00E82617">
              <w:rPr>
                <w:b w:val="0"/>
                <w:bCs/>
              </w:rPr>
              <w:t>Date</w:t>
            </w:r>
          </w:p>
        </w:tc>
        <w:tc>
          <w:tcPr>
            <w:tcW w:w="3846" w:type="dxa"/>
          </w:tcPr>
          <w:p w14:paraId="1639B0DD" w14:textId="77777777" w:rsidR="00F34176" w:rsidRPr="00E82617" w:rsidRDefault="00F34176" w:rsidP="005813E6">
            <w:pPr>
              <w:spacing w:before="60" w:after="60" w:line="240" w:lineRule="auto"/>
              <w:rPr>
                <w:b w:val="0"/>
                <w:bCs/>
              </w:rPr>
            </w:pPr>
            <w:r w:rsidRPr="00E82617">
              <w:rPr>
                <w:b w:val="0"/>
                <w:bCs/>
              </w:rPr>
              <w:t>Enforcement Action Taken</w:t>
            </w:r>
          </w:p>
        </w:tc>
        <w:tc>
          <w:tcPr>
            <w:tcW w:w="3846" w:type="dxa"/>
          </w:tcPr>
          <w:p w14:paraId="3E42C62F" w14:textId="77777777" w:rsidR="00F34176" w:rsidRPr="00E82617" w:rsidRDefault="00F34176" w:rsidP="005813E6">
            <w:pPr>
              <w:spacing w:before="60" w:after="60" w:line="240" w:lineRule="auto"/>
              <w:rPr>
                <w:b w:val="0"/>
                <w:bCs/>
              </w:rPr>
            </w:pPr>
            <w:r w:rsidRPr="00E82617">
              <w:rPr>
                <w:b w:val="0"/>
                <w:bCs/>
              </w:rPr>
              <w:t>Regulation Breach</w:t>
            </w:r>
          </w:p>
        </w:tc>
      </w:tr>
      <w:tr w:rsidR="00F34176" w:rsidRPr="00A85D23" w14:paraId="6C8FF602" w14:textId="77777777" w:rsidTr="00E82617">
        <w:trPr>
          <w:cantSplit/>
        </w:trPr>
        <w:tc>
          <w:tcPr>
            <w:tcW w:w="1334" w:type="dxa"/>
          </w:tcPr>
          <w:p w14:paraId="4B030D87" w14:textId="77777777" w:rsidR="00F34176" w:rsidRPr="00A85D23" w:rsidRDefault="00F34176" w:rsidP="005813E6">
            <w:pPr>
              <w:spacing w:before="60" w:after="60" w:line="240" w:lineRule="auto"/>
              <w:rPr>
                <w:color w:val="111111"/>
                <w:lang w:eastAsia="en-GB"/>
              </w:rPr>
            </w:pPr>
            <w:r w:rsidRPr="00A85D23">
              <w:rPr>
                <w:color w:val="111111"/>
                <w:lang w:eastAsia="en-GB"/>
              </w:rPr>
              <w:t>October 2004</w:t>
            </w:r>
          </w:p>
        </w:tc>
        <w:tc>
          <w:tcPr>
            <w:tcW w:w="3846" w:type="dxa"/>
          </w:tcPr>
          <w:p w14:paraId="4F2AD85F" w14:textId="7FE9F818" w:rsidR="00F34176" w:rsidRPr="00A85D23" w:rsidRDefault="00F34176" w:rsidP="005813E6">
            <w:pPr>
              <w:spacing w:before="60" w:after="60" w:line="240" w:lineRule="auto"/>
              <w:rPr>
                <w:color w:val="111111"/>
                <w:lang w:eastAsia="en-GB"/>
              </w:rPr>
            </w:pPr>
            <w:r w:rsidRPr="00A85D23">
              <w:rPr>
                <w:color w:val="111111"/>
                <w:lang w:eastAsia="en-GB"/>
              </w:rPr>
              <w:t>Improvement Notice issued.</w:t>
            </w:r>
            <w:r w:rsidR="00E82617">
              <w:rPr>
                <w:color w:val="111111"/>
                <w:lang w:eastAsia="en-GB"/>
              </w:rPr>
              <w:t xml:space="preserve"> </w:t>
            </w:r>
            <w:r w:rsidRPr="00A85D23">
              <w:rPr>
                <w:color w:val="111111"/>
                <w:lang w:eastAsia="en-GB"/>
              </w:rPr>
              <w:t>Nuclear matter stored in crates was not stored in accordance with adequate arrangements and was not, so far as was reasonably practicable, kept in suitable receptacles and in a suitable store.</w:t>
            </w:r>
            <w:r w:rsidR="00E82617">
              <w:rPr>
                <w:color w:val="111111"/>
                <w:lang w:eastAsia="en-GB"/>
              </w:rPr>
              <w:t xml:space="preserve"> </w:t>
            </w:r>
            <w:r w:rsidRPr="00A85D23">
              <w:rPr>
                <w:color w:val="111111"/>
                <w:lang w:eastAsia="en-GB"/>
              </w:rPr>
              <w:t>(Improvement sought by May 2005).</w:t>
            </w:r>
          </w:p>
        </w:tc>
        <w:tc>
          <w:tcPr>
            <w:tcW w:w="3846" w:type="dxa"/>
          </w:tcPr>
          <w:p w14:paraId="39BB96AB" w14:textId="77777777" w:rsidR="00F34176" w:rsidRPr="00A85D23" w:rsidRDefault="00F34176" w:rsidP="005813E6">
            <w:pPr>
              <w:spacing w:before="60" w:after="60" w:line="240" w:lineRule="auto"/>
              <w:rPr>
                <w:color w:val="111111"/>
                <w:lang w:eastAsia="en-GB"/>
              </w:rPr>
            </w:pPr>
            <w:r>
              <w:rPr>
                <w:color w:val="111111"/>
                <w:lang w:eastAsia="en-GB"/>
              </w:rPr>
              <w:t xml:space="preserve">IRR99 </w:t>
            </w:r>
            <w:r w:rsidRPr="00A85D23">
              <w:rPr>
                <w:color w:val="111111"/>
                <w:lang w:eastAsia="en-GB"/>
              </w:rPr>
              <w:t>Regulation 29 (1) – Every radiation employer shall ensure, so far as is reasonably practicable, that any radioactive substance under his control which is not for the time being in use or being moved, transported or disposed of – (a) is kept in a suitable receptacle; and (b) is kept in a suitable store.</w:t>
            </w:r>
          </w:p>
        </w:tc>
      </w:tr>
      <w:tr w:rsidR="00F34176" w:rsidRPr="00A85D23" w14:paraId="0C0BD918" w14:textId="77777777" w:rsidTr="00E82617">
        <w:trPr>
          <w:cantSplit/>
        </w:trPr>
        <w:tc>
          <w:tcPr>
            <w:tcW w:w="1334" w:type="dxa"/>
          </w:tcPr>
          <w:p w14:paraId="69DDAD66" w14:textId="77777777" w:rsidR="00F34176" w:rsidRPr="00A85D23" w:rsidRDefault="00F34176" w:rsidP="005813E6">
            <w:pPr>
              <w:spacing w:before="60" w:after="60" w:line="240" w:lineRule="auto"/>
              <w:rPr>
                <w:color w:val="111111"/>
                <w:lang w:eastAsia="en-GB"/>
              </w:rPr>
            </w:pPr>
            <w:r w:rsidRPr="00A85D23">
              <w:rPr>
                <w:color w:val="111111"/>
                <w:lang w:eastAsia="en-GB"/>
              </w:rPr>
              <w:t>October 2004</w:t>
            </w:r>
          </w:p>
        </w:tc>
        <w:tc>
          <w:tcPr>
            <w:tcW w:w="3846" w:type="dxa"/>
          </w:tcPr>
          <w:p w14:paraId="785219DD" w14:textId="169681E2" w:rsidR="00F34176" w:rsidRPr="00A85D23" w:rsidRDefault="00F34176" w:rsidP="005813E6">
            <w:pPr>
              <w:spacing w:before="60" w:after="60" w:line="240" w:lineRule="auto"/>
              <w:rPr>
                <w:color w:val="111111"/>
                <w:lang w:eastAsia="en-GB"/>
              </w:rPr>
            </w:pPr>
            <w:r w:rsidRPr="00A85D23">
              <w:rPr>
                <w:color w:val="111111"/>
                <w:lang w:eastAsia="en-GB"/>
              </w:rPr>
              <w:t>Improvement Notice issued.</w:t>
            </w:r>
            <w:r w:rsidR="00E82617">
              <w:rPr>
                <w:color w:val="111111"/>
                <w:lang w:eastAsia="en-GB"/>
              </w:rPr>
              <w:t xml:space="preserve"> </w:t>
            </w:r>
            <w:r w:rsidRPr="00A85D23">
              <w:rPr>
                <w:color w:val="111111"/>
                <w:lang w:eastAsia="en-GB"/>
              </w:rPr>
              <w:t>Nuclear matter was not stored in accordance with adequate arrangements and was not, so far as was reasonably practicable, kept in suitable receptacles and in a suitable store. (Improvement sought by May 2006).</w:t>
            </w:r>
          </w:p>
        </w:tc>
        <w:tc>
          <w:tcPr>
            <w:tcW w:w="3846" w:type="dxa"/>
          </w:tcPr>
          <w:p w14:paraId="00B71E23" w14:textId="77777777" w:rsidR="00F34176" w:rsidRPr="00A85D23" w:rsidRDefault="00F34176" w:rsidP="005813E6">
            <w:pPr>
              <w:spacing w:before="60" w:after="60" w:line="240" w:lineRule="auto"/>
              <w:rPr>
                <w:color w:val="111111"/>
                <w:lang w:eastAsia="en-GB"/>
              </w:rPr>
            </w:pPr>
            <w:r>
              <w:rPr>
                <w:color w:val="111111"/>
                <w:lang w:eastAsia="en-GB"/>
              </w:rPr>
              <w:t xml:space="preserve">IRR99 </w:t>
            </w:r>
            <w:r w:rsidRPr="00A85D23">
              <w:rPr>
                <w:color w:val="111111"/>
                <w:lang w:eastAsia="en-GB"/>
              </w:rPr>
              <w:t>Regulation 29 (1) – Every radiation employer shall ensure, so far as is reasonably practicable, that any radioactive substance under his control which is not for the time being in use or being moved, transported or disposed of – (a) is kept in a suitable receptacle; and (b) is kept in a suitable store.</w:t>
            </w:r>
          </w:p>
        </w:tc>
      </w:tr>
      <w:tr w:rsidR="00F34176" w:rsidRPr="00A85D23" w14:paraId="6F958563" w14:textId="77777777" w:rsidTr="00E82617">
        <w:trPr>
          <w:cantSplit/>
        </w:trPr>
        <w:tc>
          <w:tcPr>
            <w:tcW w:w="1334" w:type="dxa"/>
          </w:tcPr>
          <w:p w14:paraId="3D941FEC" w14:textId="77777777" w:rsidR="00F34176" w:rsidRPr="00A85D23" w:rsidRDefault="00F34176" w:rsidP="005813E6">
            <w:pPr>
              <w:spacing w:before="60" w:after="60" w:line="240" w:lineRule="auto"/>
              <w:rPr>
                <w:color w:val="111111"/>
                <w:lang w:eastAsia="en-GB"/>
              </w:rPr>
            </w:pPr>
            <w:r w:rsidRPr="00A85D23">
              <w:rPr>
                <w:color w:val="111111"/>
                <w:lang w:eastAsia="en-GB"/>
              </w:rPr>
              <w:t>December 2006</w:t>
            </w:r>
          </w:p>
        </w:tc>
        <w:tc>
          <w:tcPr>
            <w:tcW w:w="3846" w:type="dxa"/>
          </w:tcPr>
          <w:p w14:paraId="76997A88" w14:textId="77777777" w:rsidR="00F34176" w:rsidRPr="00A85D23" w:rsidRDefault="00F34176" w:rsidP="005813E6">
            <w:pPr>
              <w:spacing w:before="60" w:after="60" w:line="240" w:lineRule="auto"/>
              <w:rPr>
                <w:color w:val="111111"/>
                <w:lang w:eastAsia="en-GB"/>
              </w:rPr>
            </w:pPr>
            <w:r w:rsidRPr="00A85D23">
              <w:rPr>
                <w:color w:val="111111"/>
                <w:lang w:eastAsia="en-GB"/>
              </w:rPr>
              <w:t>Improvement Notice issued.</w:t>
            </w:r>
          </w:p>
          <w:p w14:paraId="78FEBB2C" w14:textId="342761BF" w:rsidR="00F34176" w:rsidRPr="00A85D23" w:rsidRDefault="00F34176" w:rsidP="005813E6">
            <w:pPr>
              <w:spacing w:before="60" w:after="60" w:line="240" w:lineRule="auto"/>
              <w:rPr>
                <w:color w:val="111111"/>
                <w:lang w:eastAsia="en-GB"/>
              </w:rPr>
            </w:pPr>
            <w:r w:rsidRPr="00A85D23">
              <w:rPr>
                <w:color w:val="111111"/>
                <w:lang w:eastAsia="en-GB"/>
              </w:rPr>
              <w:t>Licensee’s arrangements were unsuitable, such that significant radiation doses to workers on the licensed site could go unassessed and hence unrecorded.</w:t>
            </w:r>
            <w:r w:rsidR="00E82617">
              <w:rPr>
                <w:color w:val="111111"/>
                <w:lang w:eastAsia="en-GB"/>
              </w:rPr>
              <w:t xml:space="preserve"> </w:t>
            </w:r>
            <w:r w:rsidRPr="00A85D23">
              <w:rPr>
                <w:color w:val="111111"/>
                <w:lang w:eastAsia="en-GB"/>
              </w:rPr>
              <w:t>This related to a requirement to assess an internal radiation dose uptake and to revise the related compliance arrangements.</w:t>
            </w:r>
            <w:r w:rsidR="00E82617">
              <w:rPr>
                <w:color w:val="111111"/>
                <w:lang w:eastAsia="en-GB"/>
              </w:rPr>
              <w:t xml:space="preserve"> </w:t>
            </w:r>
            <w:r w:rsidRPr="00A85D23">
              <w:rPr>
                <w:color w:val="111111"/>
                <w:lang w:eastAsia="en-GB"/>
              </w:rPr>
              <w:t>Compliance sought by September 2007.</w:t>
            </w:r>
          </w:p>
        </w:tc>
        <w:tc>
          <w:tcPr>
            <w:tcW w:w="3846" w:type="dxa"/>
          </w:tcPr>
          <w:p w14:paraId="5F5F8C48" w14:textId="77777777" w:rsidR="00F34176" w:rsidRPr="00A85D23" w:rsidRDefault="00F34176" w:rsidP="005813E6">
            <w:pPr>
              <w:spacing w:before="60" w:after="60" w:line="240" w:lineRule="auto"/>
              <w:rPr>
                <w:color w:val="111111"/>
                <w:lang w:eastAsia="en-GB"/>
              </w:rPr>
            </w:pPr>
            <w:r>
              <w:rPr>
                <w:color w:val="111111"/>
                <w:lang w:eastAsia="en-GB"/>
              </w:rPr>
              <w:t xml:space="preserve">IRR99 </w:t>
            </w:r>
            <w:r w:rsidRPr="00A85D23">
              <w:rPr>
                <w:color w:val="111111"/>
                <w:lang w:eastAsia="en-GB"/>
              </w:rPr>
              <w:t>Regulations 21 (1) and 21 (2)</w:t>
            </w:r>
          </w:p>
        </w:tc>
      </w:tr>
      <w:tr w:rsidR="00F34176" w:rsidRPr="00A85D23" w14:paraId="167029C0" w14:textId="77777777" w:rsidTr="00E82617">
        <w:trPr>
          <w:cantSplit/>
        </w:trPr>
        <w:tc>
          <w:tcPr>
            <w:tcW w:w="1334" w:type="dxa"/>
          </w:tcPr>
          <w:p w14:paraId="562B21FF" w14:textId="77777777" w:rsidR="00F34176" w:rsidRPr="00A85D23" w:rsidRDefault="00F34176" w:rsidP="005813E6">
            <w:pPr>
              <w:spacing w:before="60" w:after="60" w:line="240" w:lineRule="auto"/>
              <w:rPr>
                <w:color w:val="111111"/>
                <w:lang w:eastAsia="en-GB"/>
              </w:rPr>
            </w:pPr>
            <w:r w:rsidRPr="00A85D23">
              <w:rPr>
                <w:color w:val="111111"/>
                <w:lang w:eastAsia="en-GB"/>
              </w:rPr>
              <w:lastRenderedPageBreak/>
              <w:t>July 2008</w:t>
            </w:r>
          </w:p>
        </w:tc>
        <w:tc>
          <w:tcPr>
            <w:tcW w:w="3846" w:type="dxa"/>
          </w:tcPr>
          <w:p w14:paraId="4FC4175E" w14:textId="77777777" w:rsidR="00F34176" w:rsidRDefault="00F34176" w:rsidP="005813E6">
            <w:pPr>
              <w:spacing w:before="60" w:after="60" w:line="240" w:lineRule="auto"/>
              <w:rPr>
                <w:color w:val="111111"/>
                <w:lang w:eastAsia="en-GB"/>
              </w:rPr>
            </w:pPr>
            <w:r w:rsidRPr="00A85D23">
              <w:rPr>
                <w:color w:val="111111"/>
                <w:lang w:eastAsia="en-GB"/>
              </w:rPr>
              <w:t>Improvement Notice issued.</w:t>
            </w:r>
          </w:p>
          <w:p w14:paraId="30C141EC" w14:textId="0566D387" w:rsidR="00F34176" w:rsidRPr="00A85D23" w:rsidRDefault="00F34176" w:rsidP="005813E6">
            <w:pPr>
              <w:spacing w:before="60" w:after="60" w:line="240" w:lineRule="auto"/>
              <w:rPr>
                <w:color w:val="111111"/>
                <w:lang w:eastAsia="en-GB"/>
              </w:rPr>
            </w:pPr>
            <w:r w:rsidRPr="00A85D23">
              <w:rPr>
                <w:color w:val="111111"/>
                <w:lang w:eastAsia="en-GB"/>
              </w:rPr>
              <w:t>Within a decommissioning area, the employer did not make a suitable and sufficient assessment of the radiation hazards in the area, to adequately restrict exposure to ionising radiation.</w:t>
            </w:r>
            <w:r w:rsidR="00E82617">
              <w:rPr>
                <w:color w:val="111111"/>
                <w:lang w:eastAsia="en-GB"/>
              </w:rPr>
              <w:t xml:space="preserve"> </w:t>
            </w:r>
            <w:r w:rsidRPr="00A85D23">
              <w:rPr>
                <w:color w:val="111111"/>
                <w:lang w:eastAsia="en-GB"/>
              </w:rPr>
              <w:t xml:space="preserve">This related to a shortfall in the assessment of radiation hazards in a decommissioning area, to identify the measures required to restrict exposure, </w:t>
            </w:r>
            <w:r w:rsidRPr="007C2F9A">
              <w:rPr>
                <w:color w:val="111111"/>
                <w:lang w:eastAsia="en-GB"/>
              </w:rPr>
              <w:t>by</w:t>
            </w:r>
            <w:r w:rsidRPr="00A85D23">
              <w:rPr>
                <w:color w:val="111111"/>
                <w:lang w:eastAsia="en-GB"/>
              </w:rPr>
              <w:t xml:space="preserve"> using engineering controls and design features.</w:t>
            </w:r>
          </w:p>
        </w:tc>
        <w:tc>
          <w:tcPr>
            <w:tcW w:w="3846" w:type="dxa"/>
          </w:tcPr>
          <w:p w14:paraId="010ACD3C" w14:textId="77777777" w:rsidR="00F34176" w:rsidRPr="00A85D23" w:rsidRDefault="00F34176" w:rsidP="005813E6">
            <w:pPr>
              <w:spacing w:before="60" w:after="60" w:line="240" w:lineRule="auto"/>
              <w:rPr>
                <w:color w:val="111111"/>
                <w:lang w:eastAsia="en-GB"/>
              </w:rPr>
            </w:pPr>
            <w:r>
              <w:rPr>
                <w:color w:val="111111"/>
                <w:lang w:eastAsia="en-GB"/>
              </w:rPr>
              <w:t xml:space="preserve">IRR99 </w:t>
            </w:r>
            <w:r w:rsidRPr="00A85D23">
              <w:rPr>
                <w:color w:val="111111"/>
                <w:lang w:eastAsia="en-GB"/>
              </w:rPr>
              <w:t>Regulation 7 (1) and Regulation 7 (2)</w:t>
            </w:r>
          </w:p>
        </w:tc>
      </w:tr>
      <w:tr w:rsidR="00F34176" w:rsidRPr="00A85D23" w14:paraId="0C258DB9" w14:textId="77777777" w:rsidTr="00E82617">
        <w:trPr>
          <w:cantSplit/>
        </w:trPr>
        <w:tc>
          <w:tcPr>
            <w:tcW w:w="1334" w:type="dxa"/>
          </w:tcPr>
          <w:p w14:paraId="67FE7202" w14:textId="77777777" w:rsidR="00F34176" w:rsidRPr="00A85D23" w:rsidRDefault="00F34176" w:rsidP="005813E6">
            <w:pPr>
              <w:spacing w:before="60" w:after="60" w:line="240" w:lineRule="auto"/>
              <w:rPr>
                <w:color w:val="111111"/>
                <w:lang w:eastAsia="en-GB"/>
              </w:rPr>
            </w:pPr>
            <w:r w:rsidRPr="00A85D23">
              <w:rPr>
                <w:color w:val="111111"/>
                <w:lang w:eastAsia="en-GB"/>
              </w:rPr>
              <w:t>August 2008.</w:t>
            </w:r>
          </w:p>
        </w:tc>
        <w:tc>
          <w:tcPr>
            <w:tcW w:w="3846" w:type="dxa"/>
          </w:tcPr>
          <w:p w14:paraId="2768921A" w14:textId="77777777" w:rsidR="00F34176" w:rsidRDefault="00F34176" w:rsidP="005813E6">
            <w:pPr>
              <w:spacing w:before="60" w:after="60" w:line="240" w:lineRule="auto"/>
              <w:rPr>
                <w:color w:val="111111"/>
                <w:lang w:eastAsia="en-GB"/>
              </w:rPr>
            </w:pPr>
            <w:r w:rsidRPr="00A85D23">
              <w:rPr>
                <w:color w:val="111111"/>
                <w:lang w:eastAsia="en-GB"/>
              </w:rPr>
              <w:t>Improvement Notice issued.</w:t>
            </w:r>
          </w:p>
          <w:p w14:paraId="71B9C9A8" w14:textId="77777777" w:rsidR="00F34176" w:rsidRPr="00A85D23" w:rsidRDefault="00F34176" w:rsidP="005813E6">
            <w:pPr>
              <w:spacing w:before="60" w:after="60" w:line="240" w:lineRule="auto"/>
              <w:rPr>
                <w:color w:val="111111"/>
                <w:lang w:eastAsia="en-GB"/>
              </w:rPr>
            </w:pPr>
            <w:r w:rsidRPr="00A85D23">
              <w:rPr>
                <w:color w:val="111111"/>
                <w:lang w:eastAsia="en-GB"/>
              </w:rPr>
              <w:t>Failure to make and implement adequate arrangements for the regular and systematic examination, inspection, maintenance and testing of glove box equipment.</w:t>
            </w:r>
          </w:p>
        </w:tc>
        <w:tc>
          <w:tcPr>
            <w:tcW w:w="3846" w:type="dxa"/>
          </w:tcPr>
          <w:p w14:paraId="7F7A268B" w14:textId="77777777" w:rsidR="00F34176" w:rsidRPr="00A85D23" w:rsidRDefault="00F34176" w:rsidP="005813E6">
            <w:pPr>
              <w:spacing w:before="60" w:after="60" w:line="240" w:lineRule="auto"/>
              <w:rPr>
                <w:color w:val="111111"/>
                <w:lang w:eastAsia="en-GB"/>
              </w:rPr>
            </w:pPr>
            <w:r>
              <w:rPr>
                <w:color w:val="111111"/>
                <w:lang w:eastAsia="en-GB"/>
              </w:rPr>
              <w:t xml:space="preserve">IRR99 </w:t>
            </w:r>
            <w:r w:rsidRPr="00A85D23">
              <w:rPr>
                <w:color w:val="111111"/>
                <w:lang w:eastAsia="en-GB"/>
              </w:rPr>
              <w:t>Regulation 10 (1)</w:t>
            </w:r>
          </w:p>
        </w:tc>
      </w:tr>
      <w:tr w:rsidR="00F34176" w:rsidRPr="00A85D23" w14:paraId="6AC4E8CB" w14:textId="77777777" w:rsidTr="00E82617">
        <w:trPr>
          <w:cantSplit/>
        </w:trPr>
        <w:tc>
          <w:tcPr>
            <w:tcW w:w="1334" w:type="dxa"/>
          </w:tcPr>
          <w:p w14:paraId="17BAA2FD" w14:textId="77777777" w:rsidR="00F34176" w:rsidRPr="00A85D23" w:rsidRDefault="00F34176" w:rsidP="005813E6">
            <w:pPr>
              <w:spacing w:before="60" w:after="60" w:line="240" w:lineRule="auto"/>
              <w:rPr>
                <w:color w:val="111111"/>
                <w:lang w:eastAsia="en-GB"/>
              </w:rPr>
            </w:pPr>
            <w:r w:rsidRPr="00A85D23">
              <w:rPr>
                <w:color w:val="111111"/>
                <w:lang w:eastAsia="en-GB"/>
              </w:rPr>
              <w:t>July 2011</w:t>
            </w:r>
          </w:p>
        </w:tc>
        <w:tc>
          <w:tcPr>
            <w:tcW w:w="3846" w:type="dxa"/>
          </w:tcPr>
          <w:p w14:paraId="6E0B80E6" w14:textId="3FEBCA77" w:rsidR="00F34176" w:rsidRPr="00A85D23" w:rsidRDefault="00F34176" w:rsidP="005813E6">
            <w:pPr>
              <w:spacing w:before="60" w:after="60" w:line="240" w:lineRule="auto"/>
              <w:rPr>
                <w:color w:val="111111"/>
                <w:lang w:eastAsia="en-GB"/>
              </w:rPr>
            </w:pPr>
            <w:r w:rsidRPr="00A85D23">
              <w:rPr>
                <w:color w:val="111111"/>
                <w:lang w:eastAsia="en-GB"/>
              </w:rPr>
              <w:t>Improvement Notice issued.</w:t>
            </w:r>
            <w:r w:rsidR="00E82617">
              <w:rPr>
                <w:color w:val="111111"/>
                <w:lang w:eastAsia="en-GB"/>
              </w:rPr>
              <w:t xml:space="preserve"> </w:t>
            </w:r>
            <w:r w:rsidRPr="00A85D23">
              <w:rPr>
                <w:color w:val="111111"/>
                <w:lang w:eastAsia="en-GB"/>
              </w:rPr>
              <w:t>Repeated examples of employees failing to use monitoring equipment.</w:t>
            </w:r>
            <w:r w:rsidR="00E82617">
              <w:rPr>
                <w:color w:val="111111"/>
                <w:lang w:eastAsia="en-GB"/>
              </w:rPr>
              <w:t xml:space="preserve"> </w:t>
            </w:r>
            <w:r w:rsidRPr="00A85D23">
              <w:rPr>
                <w:color w:val="111111"/>
                <w:lang w:eastAsia="en-GB"/>
              </w:rPr>
              <w:t>Verbal and written advice provided by ONR to licensee but observed shortfalls repeated, hence an Improvement Notice was issued, due to repeated observed failures by licensee staff to monitor on exiting from areas designated under IRR 1999 (in contravention of Local Rules).</w:t>
            </w:r>
          </w:p>
        </w:tc>
        <w:tc>
          <w:tcPr>
            <w:tcW w:w="3846" w:type="dxa"/>
          </w:tcPr>
          <w:p w14:paraId="4A5CF236" w14:textId="77777777" w:rsidR="00F34176" w:rsidRPr="00A85D23" w:rsidRDefault="00F34176" w:rsidP="005813E6">
            <w:pPr>
              <w:spacing w:before="60" w:after="60" w:line="240" w:lineRule="auto"/>
              <w:rPr>
                <w:color w:val="111111"/>
                <w:lang w:eastAsia="en-GB"/>
              </w:rPr>
            </w:pPr>
            <w:r>
              <w:rPr>
                <w:color w:val="111111"/>
                <w:lang w:eastAsia="en-GB"/>
              </w:rPr>
              <w:t xml:space="preserve">IRR99 </w:t>
            </w:r>
            <w:r w:rsidRPr="00A85D23">
              <w:rPr>
                <w:color w:val="111111"/>
                <w:lang w:eastAsia="en-GB"/>
              </w:rPr>
              <w:t>Regulation 17 (2) - The radiation employer shall take all reasonable steps to ensure that any local rules made pursuant to paragraph (1</w:t>
            </w:r>
            <w:r w:rsidRPr="007C2F9A">
              <w:rPr>
                <w:color w:val="111111"/>
                <w:lang w:eastAsia="en-GB"/>
              </w:rPr>
              <w:t>),</w:t>
            </w:r>
            <w:r w:rsidRPr="00A85D23">
              <w:rPr>
                <w:color w:val="111111"/>
                <w:lang w:eastAsia="en-GB"/>
              </w:rPr>
              <w:t xml:space="preserve"> and which are relevant to the work being carried out are observed.</w:t>
            </w:r>
          </w:p>
        </w:tc>
      </w:tr>
      <w:tr w:rsidR="00F34176" w:rsidRPr="00A85D23" w14:paraId="7C6591AA" w14:textId="77777777" w:rsidTr="00E82617">
        <w:trPr>
          <w:cantSplit/>
        </w:trPr>
        <w:tc>
          <w:tcPr>
            <w:tcW w:w="1334" w:type="dxa"/>
          </w:tcPr>
          <w:p w14:paraId="1F239228" w14:textId="77777777" w:rsidR="00F34176" w:rsidRPr="00A85D23" w:rsidRDefault="00F34176" w:rsidP="005813E6">
            <w:pPr>
              <w:spacing w:before="60" w:after="60" w:line="240" w:lineRule="auto"/>
              <w:rPr>
                <w:color w:val="111111"/>
                <w:lang w:eastAsia="en-GB"/>
              </w:rPr>
            </w:pPr>
            <w:r w:rsidRPr="00A85D23">
              <w:rPr>
                <w:color w:val="111111"/>
                <w:lang w:eastAsia="en-GB"/>
              </w:rPr>
              <w:t>June 2013</w:t>
            </w:r>
          </w:p>
        </w:tc>
        <w:tc>
          <w:tcPr>
            <w:tcW w:w="3846" w:type="dxa"/>
          </w:tcPr>
          <w:p w14:paraId="32AADD47" w14:textId="7A4DD56B" w:rsidR="00F34176" w:rsidRDefault="00F34176" w:rsidP="005813E6">
            <w:pPr>
              <w:spacing w:before="60" w:after="60" w:line="240" w:lineRule="auto"/>
              <w:rPr>
                <w:color w:val="111111"/>
                <w:lang w:eastAsia="en-GB"/>
              </w:rPr>
            </w:pPr>
            <w:r w:rsidRPr="00A85D23">
              <w:rPr>
                <w:color w:val="111111"/>
                <w:lang w:eastAsia="en-GB"/>
              </w:rPr>
              <w:t>Improvement Notice issued.</w:t>
            </w:r>
            <w:r w:rsidR="00E82617">
              <w:rPr>
                <w:color w:val="111111"/>
                <w:lang w:eastAsia="en-GB"/>
              </w:rPr>
              <w:t xml:space="preserve"> </w:t>
            </w:r>
          </w:p>
          <w:p w14:paraId="5FF7B0FA" w14:textId="77777777" w:rsidR="00F34176" w:rsidRPr="00A85D23" w:rsidRDefault="00F34176" w:rsidP="005813E6">
            <w:pPr>
              <w:spacing w:before="60" w:after="60" w:line="240" w:lineRule="auto"/>
              <w:rPr>
                <w:color w:val="111111"/>
                <w:lang w:eastAsia="en-GB"/>
              </w:rPr>
            </w:pPr>
            <w:r w:rsidRPr="00A85D23">
              <w:rPr>
                <w:color w:val="111111"/>
                <w:lang w:eastAsia="en-GB"/>
              </w:rPr>
              <w:t xml:space="preserve">Failure to take the steps necessary to ensure that plant equipment was designed and constructed that they are safe and without risks to health including risks from ionising radiation, when they are being set, used, </w:t>
            </w:r>
            <w:r w:rsidRPr="007C2F9A">
              <w:rPr>
                <w:color w:val="111111"/>
                <w:lang w:eastAsia="en-GB"/>
              </w:rPr>
              <w:t>cleaned,</w:t>
            </w:r>
            <w:r w:rsidRPr="00A85D23">
              <w:rPr>
                <w:color w:val="111111"/>
                <w:lang w:eastAsia="en-GB"/>
              </w:rPr>
              <w:t xml:space="preserve"> or maintained by a person at work.</w:t>
            </w:r>
          </w:p>
        </w:tc>
        <w:tc>
          <w:tcPr>
            <w:tcW w:w="3846" w:type="dxa"/>
          </w:tcPr>
          <w:p w14:paraId="3C4D4BE6" w14:textId="77777777" w:rsidR="00F34176" w:rsidRPr="00A85D23" w:rsidRDefault="00F34176" w:rsidP="005813E6">
            <w:pPr>
              <w:spacing w:before="60" w:after="60" w:line="240" w:lineRule="auto"/>
              <w:rPr>
                <w:color w:val="111111"/>
                <w:lang w:eastAsia="en-GB"/>
              </w:rPr>
            </w:pPr>
            <w:r>
              <w:rPr>
                <w:color w:val="111111"/>
                <w:lang w:eastAsia="en-GB"/>
              </w:rPr>
              <w:t xml:space="preserve">IRR99 </w:t>
            </w:r>
            <w:r w:rsidRPr="00A85D23">
              <w:rPr>
                <w:color w:val="111111"/>
                <w:lang w:eastAsia="en-GB"/>
              </w:rPr>
              <w:t>Regulation 31</w:t>
            </w:r>
          </w:p>
        </w:tc>
      </w:tr>
      <w:tr w:rsidR="00F34176" w:rsidRPr="00A85D23" w14:paraId="3929901F" w14:textId="77777777" w:rsidTr="00E82617">
        <w:trPr>
          <w:cantSplit/>
        </w:trPr>
        <w:tc>
          <w:tcPr>
            <w:tcW w:w="1334" w:type="dxa"/>
          </w:tcPr>
          <w:p w14:paraId="5F92222A" w14:textId="77777777" w:rsidR="00F34176" w:rsidRPr="00A85D23" w:rsidRDefault="00F34176" w:rsidP="005813E6">
            <w:pPr>
              <w:spacing w:before="60" w:after="60" w:line="240" w:lineRule="auto"/>
              <w:rPr>
                <w:color w:val="111111"/>
                <w:lang w:eastAsia="en-GB"/>
              </w:rPr>
            </w:pPr>
            <w:r w:rsidRPr="00A85D23">
              <w:rPr>
                <w:color w:val="111111"/>
                <w:lang w:eastAsia="en-GB"/>
              </w:rPr>
              <w:lastRenderedPageBreak/>
              <w:t>June 2015</w:t>
            </w:r>
          </w:p>
        </w:tc>
        <w:tc>
          <w:tcPr>
            <w:tcW w:w="3846" w:type="dxa"/>
          </w:tcPr>
          <w:p w14:paraId="04358565" w14:textId="77777777" w:rsidR="00F34176" w:rsidRDefault="00F34176" w:rsidP="005813E6">
            <w:pPr>
              <w:spacing w:before="60" w:after="60" w:line="240" w:lineRule="auto"/>
              <w:rPr>
                <w:color w:val="111111"/>
                <w:lang w:eastAsia="en-GB"/>
              </w:rPr>
            </w:pPr>
            <w:r w:rsidRPr="00A85D23">
              <w:rPr>
                <w:color w:val="111111"/>
                <w:lang w:eastAsia="en-GB"/>
              </w:rPr>
              <w:t xml:space="preserve">Improvement Notice issued. </w:t>
            </w:r>
          </w:p>
          <w:p w14:paraId="144B28E5" w14:textId="77777777" w:rsidR="00F34176" w:rsidRPr="00A85D23" w:rsidRDefault="00F34176" w:rsidP="005813E6">
            <w:pPr>
              <w:spacing w:before="60" w:after="60" w:line="240" w:lineRule="auto"/>
              <w:rPr>
                <w:color w:val="111111"/>
                <w:lang w:eastAsia="en-GB"/>
              </w:rPr>
            </w:pPr>
            <w:r w:rsidRPr="00A85D23">
              <w:rPr>
                <w:color w:val="111111"/>
                <w:lang w:eastAsia="en-GB"/>
              </w:rPr>
              <w:t>No plan in writing setting out emergency arrangements appropriate for the carriage of packages containing class 7 goods, no was there such a plan made in writing by you as the carrier ahead of road carriage of packages containing Class 7 goods on at least two occasions during 2014.</w:t>
            </w:r>
          </w:p>
        </w:tc>
        <w:tc>
          <w:tcPr>
            <w:tcW w:w="3846" w:type="dxa"/>
          </w:tcPr>
          <w:p w14:paraId="226C8B52" w14:textId="77777777" w:rsidR="00F34176" w:rsidRPr="00A85D23" w:rsidRDefault="00F34176" w:rsidP="005813E6">
            <w:pPr>
              <w:spacing w:before="60" w:after="60" w:line="240" w:lineRule="auto"/>
              <w:rPr>
                <w:color w:val="111111"/>
                <w:lang w:eastAsia="en-GB"/>
              </w:rPr>
            </w:pPr>
            <w:r w:rsidRPr="00A85D23">
              <w:rPr>
                <w:color w:val="111111"/>
                <w:lang w:eastAsia="en-GB"/>
              </w:rPr>
              <w:t xml:space="preserve">Regulation 24 (2) Schedule 2 Part 4 (1) and (2) </w:t>
            </w:r>
            <w:r>
              <w:rPr>
                <w:color w:val="111111"/>
                <w:lang w:eastAsia="en-GB"/>
              </w:rPr>
              <w:t>o</w:t>
            </w:r>
            <w:r w:rsidRPr="00A85D23">
              <w:rPr>
                <w:color w:val="111111"/>
                <w:lang w:eastAsia="en-GB"/>
              </w:rPr>
              <w:t>f the Carriage of Dangerous Goods and the use of Transportable Pressure Equipment Regulations 2009</w:t>
            </w:r>
          </w:p>
        </w:tc>
      </w:tr>
      <w:tr w:rsidR="00F34176" w:rsidRPr="006A1778" w14:paraId="6C19322A" w14:textId="77777777" w:rsidTr="00E82617">
        <w:trPr>
          <w:cantSplit/>
        </w:trPr>
        <w:tc>
          <w:tcPr>
            <w:tcW w:w="1334" w:type="dxa"/>
          </w:tcPr>
          <w:p w14:paraId="0A8ACC1B" w14:textId="77777777" w:rsidR="00F34176" w:rsidRPr="006A1778" w:rsidRDefault="00F34176" w:rsidP="005813E6">
            <w:pPr>
              <w:spacing w:before="60" w:after="60" w:line="240" w:lineRule="auto"/>
              <w:rPr>
                <w:color w:val="111111"/>
                <w:lang w:eastAsia="en-GB"/>
              </w:rPr>
            </w:pPr>
            <w:r>
              <w:rPr>
                <w:color w:val="111111"/>
                <w:lang w:eastAsia="en-GB"/>
              </w:rPr>
              <w:t>October 2015</w:t>
            </w:r>
          </w:p>
        </w:tc>
        <w:tc>
          <w:tcPr>
            <w:tcW w:w="3846" w:type="dxa"/>
          </w:tcPr>
          <w:p w14:paraId="09C4EF4B" w14:textId="77777777" w:rsidR="00F34176" w:rsidRPr="006F5658" w:rsidRDefault="00F34176" w:rsidP="005813E6">
            <w:pPr>
              <w:spacing w:before="60" w:after="60" w:line="240" w:lineRule="auto"/>
              <w:rPr>
                <w:color w:val="111111"/>
                <w:lang w:eastAsia="en-GB"/>
              </w:rPr>
            </w:pPr>
            <w:r w:rsidRPr="006F5658">
              <w:rPr>
                <w:color w:val="111111"/>
                <w:lang w:eastAsia="en-GB"/>
              </w:rPr>
              <w:t xml:space="preserve">Improvement </w:t>
            </w:r>
            <w:r>
              <w:rPr>
                <w:color w:val="111111"/>
                <w:lang w:eastAsia="en-GB"/>
              </w:rPr>
              <w:t>N</w:t>
            </w:r>
            <w:r w:rsidRPr="006F5658">
              <w:rPr>
                <w:color w:val="111111"/>
                <w:lang w:eastAsia="en-GB"/>
              </w:rPr>
              <w:t xml:space="preserve">otice issued. </w:t>
            </w:r>
          </w:p>
          <w:p w14:paraId="631CCEA9" w14:textId="77777777" w:rsidR="00F34176" w:rsidRPr="006A1778" w:rsidRDefault="00F34176" w:rsidP="005813E6">
            <w:pPr>
              <w:spacing w:before="60" w:after="60" w:line="240" w:lineRule="auto"/>
              <w:rPr>
                <w:color w:val="111111"/>
                <w:lang w:eastAsia="en-GB"/>
              </w:rPr>
            </w:pPr>
            <w:r w:rsidRPr="00A85D23">
              <w:rPr>
                <w:color w:val="111111"/>
                <w:lang w:eastAsia="en-GB"/>
              </w:rPr>
              <w:t>ONR requires transport companies carrying radioactive material to have a written emergency plan in place, before carriage begins, that details their actions, should an emergency arise whilst transporting radioactive material (Class 7 goods) by road. In this case, the carrier had no such written plan, and transported packages containing radioactive material on at least six occasions between September 2014 to August 2015.</w:t>
            </w:r>
          </w:p>
        </w:tc>
        <w:tc>
          <w:tcPr>
            <w:tcW w:w="3846" w:type="dxa"/>
          </w:tcPr>
          <w:p w14:paraId="63310EFF" w14:textId="77777777" w:rsidR="00F34176" w:rsidRPr="006A1778" w:rsidRDefault="00F34176" w:rsidP="005813E6">
            <w:pPr>
              <w:spacing w:before="60" w:after="60" w:line="240" w:lineRule="auto"/>
              <w:rPr>
                <w:color w:val="111111"/>
                <w:lang w:eastAsia="en-GB"/>
              </w:rPr>
            </w:pPr>
            <w:r>
              <w:rPr>
                <w:color w:val="111111"/>
                <w:lang w:eastAsia="en-GB"/>
              </w:rPr>
              <w:t>Regulation 24 o</w:t>
            </w:r>
            <w:r w:rsidRPr="006F5658">
              <w:rPr>
                <w:color w:val="111111"/>
                <w:lang w:eastAsia="en-GB"/>
              </w:rPr>
              <w:t>f the Carriage of Dangerous Goods and the use of Transportable Pressure Equipment Regulations 2009</w:t>
            </w:r>
          </w:p>
        </w:tc>
      </w:tr>
      <w:tr w:rsidR="00F34176" w:rsidRPr="006A1778" w14:paraId="2EBB91C3" w14:textId="77777777" w:rsidTr="00E82617">
        <w:trPr>
          <w:cantSplit/>
        </w:trPr>
        <w:tc>
          <w:tcPr>
            <w:tcW w:w="1334" w:type="dxa"/>
          </w:tcPr>
          <w:p w14:paraId="1DA653D2" w14:textId="77777777" w:rsidR="00F34176" w:rsidRDefault="00F34176" w:rsidP="005813E6">
            <w:pPr>
              <w:spacing w:before="60" w:after="60" w:line="240" w:lineRule="auto"/>
              <w:rPr>
                <w:color w:val="111111"/>
                <w:lang w:eastAsia="en-GB"/>
              </w:rPr>
            </w:pPr>
            <w:r>
              <w:rPr>
                <w:color w:val="111111"/>
                <w:lang w:eastAsia="en-GB"/>
              </w:rPr>
              <w:t>March 2018</w:t>
            </w:r>
          </w:p>
        </w:tc>
        <w:tc>
          <w:tcPr>
            <w:tcW w:w="3846" w:type="dxa"/>
          </w:tcPr>
          <w:p w14:paraId="10EA5BC2" w14:textId="77777777" w:rsidR="00F34176" w:rsidRPr="006F5658" w:rsidRDefault="00F34176" w:rsidP="005813E6">
            <w:pPr>
              <w:spacing w:before="60" w:after="60" w:line="240" w:lineRule="auto"/>
              <w:rPr>
                <w:color w:val="111111"/>
                <w:lang w:eastAsia="en-GB"/>
              </w:rPr>
            </w:pPr>
            <w:r w:rsidRPr="006F5658">
              <w:rPr>
                <w:color w:val="111111"/>
                <w:lang w:eastAsia="en-GB"/>
              </w:rPr>
              <w:t xml:space="preserve">Improvement </w:t>
            </w:r>
            <w:r>
              <w:rPr>
                <w:color w:val="111111"/>
                <w:lang w:eastAsia="en-GB"/>
              </w:rPr>
              <w:t>N</w:t>
            </w:r>
            <w:r w:rsidRPr="006F5658">
              <w:rPr>
                <w:color w:val="111111"/>
                <w:lang w:eastAsia="en-GB"/>
              </w:rPr>
              <w:t xml:space="preserve">otice issued. </w:t>
            </w:r>
          </w:p>
          <w:p w14:paraId="09CEEB5C" w14:textId="77777777" w:rsidR="00F34176" w:rsidRPr="006A1778" w:rsidRDefault="00F34176" w:rsidP="005813E6">
            <w:pPr>
              <w:spacing w:before="60" w:after="60" w:line="240" w:lineRule="auto"/>
              <w:rPr>
                <w:color w:val="111111"/>
                <w:lang w:eastAsia="en-GB"/>
              </w:rPr>
            </w:pPr>
            <w:r w:rsidRPr="00A274BD">
              <w:rPr>
                <w:color w:val="111111"/>
                <w:lang w:eastAsia="en-GB"/>
              </w:rPr>
              <w:t xml:space="preserve">On the 22 March 2018 ONR inspected the company and found that they had not carried out a suitable and sufficient radiation risk assessment under the requirements of </w:t>
            </w:r>
            <w:r>
              <w:rPr>
                <w:color w:val="111111"/>
                <w:lang w:eastAsia="en-GB"/>
              </w:rPr>
              <w:t>R</w:t>
            </w:r>
            <w:r w:rsidRPr="00A274BD">
              <w:rPr>
                <w:color w:val="111111"/>
                <w:lang w:eastAsia="en-GB"/>
              </w:rPr>
              <w:t>egulation 8 of the Ionising Radiations Regulations 2017 which are regulated by ONR in respect of the transport of radioactive substances.</w:t>
            </w:r>
          </w:p>
        </w:tc>
        <w:tc>
          <w:tcPr>
            <w:tcW w:w="3846" w:type="dxa"/>
          </w:tcPr>
          <w:p w14:paraId="6227DFA4" w14:textId="77777777" w:rsidR="00F34176" w:rsidRPr="006A1778" w:rsidRDefault="00F34176" w:rsidP="005813E6">
            <w:pPr>
              <w:spacing w:before="60" w:after="60" w:line="240" w:lineRule="auto"/>
              <w:rPr>
                <w:color w:val="111111"/>
                <w:lang w:eastAsia="en-GB"/>
              </w:rPr>
            </w:pPr>
            <w:r>
              <w:rPr>
                <w:color w:val="111111"/>
                <w:lang w:eastAsia="en-GB"/>
              </w:rPr>
              <w:t>IRR17 Regulation 8</w:t>
            </w:r>
          </w:p>
        </w:tc>
      </w:tr>
      <w:tr w:rsidR="00F34176" w:rsidRPr="00A85D23" w14:paraId="117ABD37" w14:textId="77777777" w:rsidTr="00E82617">
        <w:trPr>
          <w:cantSplit/>
        </w:trPr>
        <w:tc>
          <w:tcPr>
            <w:tcW w:w="1334" w:type="dxa"/>
          </w:tcPr>
          <w:p w14:paraId="6CD3B0FE" w14:textId="77777777" w:rsidR="00F34176" w:rsidRPr="00A85D23" w:rsidRDefault="00F34176" w:rsidP="005813E6">
            <w:pPr>
              <w:spacing w:before="60" w:after="60" w:line="240" w:lineRule="auto"/>
              <w:rPr>
                <w:color w:val="111111"/>
                <w:lang w:eastAsia="en-GB"/>
              </w:rPr>
            </w:pPr>
            <w:r>
              <w:rPr>
                <w:color w:val="111111"/>
                <w:lang w:eastAsia="en-GB"/>
              </w:rPr>
              <w:lastRenderedPageBreak/>
              <w:t>January 2019</w:t>
            </w:r>
          </w:p>
        </w:tc>
        <w:tc>
          <w:tcPr>
            <w:tcW w:w="3846" w:type="dxa"/>
          </w:tcPr>
          <w:p w14:paraId="1039E13C" w14:textId="77777777" w:rsidR="00F34176" w:rsidRPr="006F5658" w:rsidRDefault="00F34176" w:rsidP="005813E6">
            <w:pPr>
              <w:spacing w:before="60" w:after="60" w:line="240" w:lineRule="auto"/>
              <w:rPr>
                <w:color w:val="111111"/>
                <w:lang w:eastAsia="en-GB"/>
              </w:rPr>
            </w:pPr>
            <w:r w:rsidRPr="006F5658">
              <w:rPr>
                <w:color w:val="111111"/>
                <w:lang w:eastAsia="en-GB"/>
              </w:rPr>
              <w:t xml:space="preserve">Improvement </w:t>
            </w:r>
            <w:r>
              <w:rPr>
                <w:color w:val="111111"/>
                <w:lang w:eastAsia="en-GB"/>
              </w:rPr>
              <w:t>N</w:t>
            </w:r>
            <w:r w:rsidRPr="006F5658">
              <w:rPr>
                <w:color w:val="111111"/>
                <w:lang w:eastAsia="en-GB"/>
              </w:rPr>
              <w:t xml:space="preserve">otice issued. </w:t>
            </w:r>
          </w:p>
          <w:p w14:paraId="17827013" w14:textId="2CB0E841" w:rsidR="00F34176" w:rsidRPr="00A85D23" w:rsidRDefault="00F34176" w:rsidP="005813E6">
            <w:pPr>
              <w:spacing w:before="60" w:after="60" w:line="240" w:lineRule="auto"/>
              <w:rPr>
                <w:color w:val="111111"/>
                <w:lang w:eastAsia="en-GB"/>
              </w:rPr>
            </w:pPr>
            <w:r>
              <w:rPr>
                <w:color w:val="111111"/>
                <w:lang w:eastAsia="en-GB"/>
              </w:rPr>
              <w:t>The dutyholder</w:t>
            </w:r>
            <w:r w:rsidRPr="00B6442F">
              <w:rPr>
                <w:color w:val="111111"/>
                <w:lang w:eastAsia="en-GB"/>
              </w:rPr>
              <w:t xml:space="preserve"> carried Class 7 dangerous goods, radioactive material, without making a suitable and sufficient assessment of the risk to any employee and other person.</w:t>
            </w:r>
            <w:r w:rsidR="00E82617">
              <w:rPr>
                <w:color w:val="111111"/>
                <w:lang w:eastAsia="en-GB"/>
              </w:rPr>
              <w:t xml:space="preserve"> </w:t>
            </w:r>
            <w:r w:rsidRPr="00B6442F">
              <w:rPr>
                <w:color w:val="111111"/>
                <w:lang w:eastAsia="en-GB"/>
              </w:rPr>
              <w:t xml:space="preserve">As such </w:t>
            </w:r>
            <w:r>
              <w:rPr>
                <w:color w:val="111111"/>
                <w:lang w:eastAsia="en-GB"/>
              </w:rPr>
              <w:t>they</w:t>
            </w:r>
            <w:r w:rsidRPr="00B6442F">
              <w:rPr>
                <w:color w:val="111111"/>
                <w:lang w:eastAsia="en-GB"/>
              </w:rPr>
              <w:t xml:space="preserve"> have failed to identify the measures needed to restrict the exposure to your employees or other persons to ionising radiation.</w:t>
            </w:r>
          </w:p>
        </w:tc>
        <w:tc>
          <w:tcPr>
            <w:tcW w:w="3846" w:type="dxa"/>
          </w:tcPr>
          <w:p w14:paraId="02124200" w14:textId="77777777" w:rsidR="00F34176" w:rsidRPr="00A85D23" w:rsidRDefault="00F34176" w:rsidP="005813E6">
            <w:pPr>
              <w:spacing w:before="60" w:after="60" w:line="240" w:lineRule="auto"/>
              <w:rPr>
                <w:color w:val="111111"/>
                <w:lang w:eastAsia="en-GB"/>
              </w:rPr>
            </w:pPr>
            <w:r>
              <w:rPr>
                <w:color w:val="111111"/>
                <w:lang w:eastAsia="en-GB"/>
              </w:rPr>
              <w:t>IRR17 Regulation 8</w:t>
            </w:r>
          </w:p>
        </w:tc>
      </w:tr>
      <w:tr w:rsidR="00F34176" w:rsidRPr="00A85D23" w14:paraId="5EA7378D" w14:textId="77777777" w:rsidTr="00E82617">
        <w:trPr>
          <w:cantSplit/>
        </w:trPr>
        <w:tc>
          <w:tcPr>
            <w:tcW w:w="1334" w:type="dxa"/>
          </w:tcPr>
          <w:p w14:paraId="2CB997D6" w14:textId="77777777" w:rsidR="00F34176" w:rsidRPr="00A85D23" w:rsidRDefault="00F34176" w:rsidP="005813E6">
            <w:pPr>
              <w:spacing w:before="60" w:after="60" w:line="240" w:lineRule="auto"/>
              <w:rPr>
                <w:color w:val="111111"/>
                <w:lang w:eastAsia="en-GB"/>
              </w:rPr>
            </w:pPr>
            <w:r>
              <w:rPr>
                <w:color w:val="111111"/>
                <w:lang w:eastAsia="en-GB"/>
              </w:rPr>
              <w:t>April 2019</w:t>
            </w:r>
          </w:p>
        </w:tc>
        <w:tc>
          <w:tcPr>
            <w:tcW w:w="3846" w:type="dxa"/>
          </w:tcPr>
          <w:p w14:paraId="6702C7B4" w14:textId="77777777" w:rsidR="00F34176" w:rsidRDefault="00F34176" w:rsidP="005813E6">
            <w:pPr>
              <w:spacing w:before="60" w:after="60" w:line="240" w:lineRule="auto"/>
              <w:rPr>
                <w:color w:val="111111"/>
                <w:lang w:eastAsia="en-GB"/>
              </w:rPr>
            </w:pPr>
            <w:r>
              <w:rPr>
                <w:color w:val="111111"/>
                <w:lang w:eastAsia="en-GB"/>
              </w:rPr>
              <w:t xml:space="preserve">Prosecution Crown Court </w:t>
            </w:r>
          </w:p>
          <w:p w14:paraId="70B431DC" w14:textId="77777777" w:rsidR="00F34176" w:rsidRPr="00A85D23" w:rsidRDefault="00F34176" w:rsidP="005813E6">
            <w:pPr>
              <w:spacing w:before="60" w:after="60" w:line="240" w:lineRule="auto"/>
              <w:rPr>
                <w:color w:val="111111"/>
                <w:lang w:eastAsia="en-GB"/>
              </w:rPr>
            </w:pPr>
            <w:r>
              <w:rPr>
                <w:color w:val="111111"/>
                <w:lang w:eastAsia="en-GB"/>
              </w:rPr>
              <w:t>A</w:t>
            </w:r>
            <w:r w:rsidRPr="000D0266">
              <w:rPr>
                <w:color w:val="111111"/>
                <w:lang w:eastAsia="en-GB"/>
              </w:rPr>
              <w:t xml:space="preserve"> worker received a puncture wound to one of his hands while working in a glovebox used to process radioactive materials. The incident resulted in the worker receiving an intake of plutonium equal to approximately eight times the maximum legal annual exposure limit for workers in the nuclear industry.</w:t>
            </w:r>
          </w:p>
        </w:tc>
        <w:tc>
          <w:tcPr>
            <w:tcW w:w="3846" w:type="dxa"/>
          </w:tcPr>
          <w:p w14:paraId="4BE9AD39" w14:textId="77777777" w:rsidR="00F34176" w:rsidRPr="00A85D23" w:rsidRDefault="00F34176" w:rsidP="005813E6">
            <w:pPr>
              <w:spacing w:before="60" w:after="60" w:line="240" w:lineRule="auto"/>
              <w:rPr>
                <w:color w:val="111111"/>
                <w:lang w:eastAsia="en-GB"/>
              </w:rPr>
            </w:pPr>
            <w:r w:rsidRPr="00A85D23">
              <w:rPr>
                <w:color w:val="111111"/>
                <w:lang w:eastAsia="en-GB"/>
              </w:rPr>
              <w:t>Section 2 (1) of the Health and Safety at Work etc. Act (1974)</w:t>
            </w:r>
          </w:p>
        </w:tc>
      </w:tr>
      <w:tr w:rsidR="00F34176" w:rsidRPr="006A1778" w14:paraId="1095D71A" w14:textId="77777777" w:rsidTr="00E82617">
        <w:trPr>
          <w:cantSplit/>
        </w:trPr>
        <w:tc>
          <w:tcPr>
            <w:tcW w:w="1334" w:type="dxa"/>
          </w:tcPr>
          <w:p w14:paraId="500AFFE0" w14:textId="77777777" w:rsidR="00F34176" w:rsidRDefault="00F34176" w:rsidP="005813E6">
            <w:pPr>
              <w:spacing w:before="60" w:after="60" w:line="240" w:lineRule="auto"/>
              <w:rPr>
                <w:color w:val="111111"/>
                <w:lang w:eastAsia="en-GB"/>
              </w:rPr>
            </w:pPr>
            <w:r>
              <w:rPr>
                <w:color w:val="111111"/>
                <w:lang w:eastAsia="en-GB"/>
              </w:rPr>
              <w:t>October 2021</w:t>
            </w:r>
          </w:p>
        </w:tc>
        <w:tc>
          <w:tcPr>
            <w:tcW w:w="3846" w:type="dxa"/>
          </w:tcPr>
          <w:p w14:paraId="5107248B" w14:textId="77777777" w:rsidR="00F34176" w:rsidRPr="006F5658" w:rsidRDefault="00F34176" w:rsidP="005813E6">
            <w:pPr>
              <w:spacing w:before="60" w:after="60" w:line="240" w:lineRule="auto"/>
              <w:rPr>
                <w:color w:val="111111"/>
                <w:lang w:eastAsia="en-GB"/>
              </w:rPr>
            </w:pPr>
            <w:r w:rsidRPr="006F5658">
              <w:rPr>
                <w:color w:val="111111"/>
                <w:lang w:eastAsia="en-GB"/>
              </w:rPr>
              <w:t xml:space="preserve">Improvement </w:t>
            </w:r>
            <w:r>
              <w:rPr>
                <w:color w:val="111111"/>
                <w:lang w:eastAsia="en-GB"/>
              </w:rPr>
              <w:t>N</w:t>
            </w:r>
            <w:r w:rsidRPr="006F5658">
              <w:rPr>
                <w:color w:val="111111"/>
                <w:lang w:eastAsia="en-GB"/>
              </w:rPr>
              <w:t xml:space="preserve">otice issued. </w:t>
            </w:r>
          </w:p>
          <w:p w14:paraId="1A11BF1E" w14:textId="77777777" w:rsidR="00F34176" w:rsidRDefault="00F34176" w:rsidP="005813E6">
            <w:pPr>
              <w:spacing w:before="60" w:after="60" w:line="240" w:lineRule="auto"/>
              <w:rPr>
                <w:color w:val="111111"/>
                <w:lang w:eastAsia="en-GB"/>
              </w:rPr>
            </w:pPr>
            <w:r>
              <w:rPr>
                <w:color w:val="111111"/>
                <w:lang w:eastAsia="en-GB"/>
              </w:rPr>
              <w:t>Transport dutyholder had an in</w:t>
            </w:r>
            <w:r w:rsidRPr="00AC18F6">
              <w:rPr>
                <w:color w:val="111111"/>
                <w:lang w:eastAsia="en-GB"/>
              </w:rPr>
              <w:t>adequate risk assessment as required by IRR17 Reg 8. Required to review and update risk assessment in line with regulatory requirements and ONR guidance.</w:t>
            </w:r>
          </w:p>
        </w:tc>
        <w:tc>
          <w:tcPr>
            <w:tcW w:w="3846" w:type="dxa"/>
          </w:tcPr>
          <w:p w14:paraId="35DD947A" w14:textId="77777777" w:rsidR="00F34176" w:rsidRPr="006A1778" w:rsidRDefault="00F34176" w:rsidP="005813E6">
            <w:pPr>
              <w:spacing w:before="60" w:after="60" w:line="240" w:lineRule="auto"/>
              <w:rPr>
                <w:color w:val="111111"/>
                <w:lang w:eastAsia="en-GB"/>
              </w:rPr>
            </w:pPr>
            <w:r>
              <w:rPr>
                <w:color w:val="111111"/>
                <w:lang w:eastAsia="en-GB"/>
              </w:rPr>
              <w:t>IRR17 Regulation 8</w:t>
            </w:r>
          </w:p>
        </w:tc>
      </w:tr>
    </w:tbl>
    <w:p w14:paraId="33A48F1E" w14:textId="4B1334BC" w:rsidR="0082236A" w:rsidRDefault="0082236A" w:rsidP="001B4D5A"/>
    <w:p w14:paraId="37A7D9C8" w14:textId="77777777" w:rsidR="00E82617" w:rsidRDefault="00E82617" w:rsidP="00E82617">
      <w:pPr>
        <w:pStyle w:val="Heading1"/>
        <w:numPr>
          <w:ilvl w:val="0"/>
          <w:numId w:val="0"/>
        </w:numPr>
        <w:sectPr w:rsidR="00E82617" w:rsidSect="00801462">
          <w:pgSz w:w="11906" w:h="16838" w:code="9"/>
          <w:pgMar w:top="1440" w:right="1440" w:bottom="1440" w:left="1440" w:header="397" w:footer="397" w:gutter="0"/>
          <w:cols w:space="312"/>
          <w:docGrid w:linePitch="360"/>
        </w:sectPr>
      </w:pPr>
      <w:bookmarkStart w:id="28" w:name="_Toc113825188"/>
    </w:p>
    <w:p w14:paraId="2A6D608D" w14:textId="637A7C26" w:rsidR="00231644" w:rsidRDefault="00231644" w:rsidP="00E82617">
      <w:pPr>
        <w:pStyle w:val="Heading1"/>
        <w:numPr>
          <w:ilvl w:val="0"/>
          <w:numId w:val="0"/>
        </w:numPr>
      </w:pPr>
      <w:bookmarkStart w:id="29" w:name="_Appendix_3_–"/>
      <w:bookmarkStart w:id="30" w:name="_Toc160442162"/>
      <w:bookmarkEnd w:id="29"/>
      <w:r>
        <w:lastRenderedPageBreak/>
        <w:t xml:space="preserve">Appendix 3 </w:t>
      </w:r>
      <w:r w:rsidR="001779CF">
        <w:t>–</w:t>
      </w:r>
      <w:r w:rsidR="00C10ABF">
        <w:t xml:space="preserve"> </w:t>
      </w:r>
      <w:r w:rsidRPr="006C70F0">
        <w:t xml:space="preserve">IRR17 Regulation 9 </w:t>
      </w:r>
      <w:r w:rsidR="006548F5">
        <w:t>–</w:t>
      </w:r>
      <w:r w:rsidRPr="006C70F0">
        <w:t xml:space="preserve"> Restriction</w:t>
      </w:r>
      <w:r w:rsidR="006548F5">
        <w:t xml:space="preserve"> </w:t>
      </w:r>
      <w:r w:rsidRPr="006C70F0">
        <w:t>of</w:t>
      </w:r>
      <w:r>
        <w:t xml:space="preserve"> </w:t>
      </w:r>
      <w:r w:rsidRPr="006C70F0">
        <w:t xml:space="preserve">Exposure </w:t>
      </w:r>
      <w:r w:rsidR="006548F5">
        <w:t>–</w:t>
      </w:r>
      <w:r w:rsidRPr="006C70F0">
        <w:t xml:space="preserve"> Good</w:t>
      </w:r>
      <w:r w:rsidR="006548F5">
        <w:t xml:space="preserve"> </w:t>
      </w:r>
      <w:r w:rsidRPr="006C70F0">
        <w:t>Practice</w:t>
      </w:r>
      <w:bookmarkEnd w:id="28"/>
      <w:bookmarkEnd w:id="30"/>
      <w:r w:rsidRPr="006C70F0">
        <w:t xml:space="preserve"> </w:t>
      </w:r>
    </w:p>
    <w:p w14:paraId="411DDCA3" w14:textId="34765560" w:rsidR="00231644" w:rsidRDefault="00231644" w:rsidP="00E82617">
      <w:pPr>
        <w:pStyle w:val="F9-Paragraph"/>
        <w:numPr>
          <w:ilvl w:val="0"/>
          <w:numId w:val="32"/>
        </w:numPr>
        <w:ind w:left="993" w:hanging="993"/>
      </w:pPr>
      <w:r>
        <w:t>Dutyholders should be aware of and apply relevant good practice.</w:t>
      </w:r>
      <w:r w:rsidR="00E82617">
        <w:t xml:space="preserve"> </w:t>
      </w:r>
      <w:r>
        <w:t>Good practice is the generic term for those standards for controlling risk which have been judged and recognised by HSE/ONR as satisfying the law when applied to a particular relevant case in an appropriate manner.</w:t>
      </w:r>
      <w:r w:rsidR="00E82617">
        <w:t xml:space="preserve"> </w:t>
      </w:r>
      <w:r>
        <w:t>The main sources of written, recognised good practice include Approved Codes of Practice (ACoPs), in particular the combined ACoP and Guidance document for IRR17, ONR and HSE Guidance, ICRP recommendations and guidance, British Standards and guidance produced by a relevant recognised body such as the Society for Radiological Protection, as well as good practices used at other facilities and sites which can be promulgated by ONR.</w:t>
      </w:r>
      <w:r w:rsidR="00E82617">
        <w:t xml:space="preserve"> </w:t>
      </w:r>
      <w:r>
        <w:t xml:space="preserve">There may also be unwritten sources of well-defined and established standard practice adopted by the radiation protection community. </w:t>
      </w:r>
    </w:p>
    <w:p w14:paraId="31A623C5" w14:textId="77777777" w:rsidR="00231644" w:rsidRDefault="00231644" w:rsidP="00E82617">
      <w:pPr>
        <w:pStyle w:val="F9-Paragraph"/>
      </w:pPr>
      <w:r>
        <w:t xml:space="preserve">Work planning and scheduling programmes should be adopted which include the use of: </w:t>
      </w:r>
    </w:p>
    <w:p w14:paraId="4DB70C24" w14:textId="77777777" w:rsidR="00231644" w:rsidRDefault="00231644" w:rsidP="00E82617">
      <w:pPr>
        <w:pStyle w:val="Bulletlist1"/>
      </w:pPr>
      <w:r>
        <w:t xml:space="preserve">Decision aiding techniques. </w:t>
      </w:r>
    </w:p>
    <w:p w14:paraId="0259972D" w14:textId="77777777" w:rsidR="00231644" w:rsidRDefault="00231644" w:rsidP="00E82617">
      <w:pPr>
        <w:pStyle w:val="Bulletlist1"/>
      </w:pPr>
      <w:r>
        <w:t xml:space="preserve">ALARP checklists to identify those factors that need to be considered before work is carried out. </w:t>
      </w:r>
    </w:p>
    <w:p w14:paraId="42094182" w14:textId="77777777" w:rsidR="00231644" w:rsidRDefault="00231644" w:rsidP="00E82617">
      <w:pPr>
        <w:pStyle w:val="Bulletlist1"/>
      </w:pPr>
      <w:r>
        <w:t xml:space="preserve">Checklists for pre-job and post-job briefings. </w:t>
      </w:r>
    </w:p>
    <w:p w14:paraId="7822FFDA" w14:textId="77777777" w:rsidR="00231644" w:rsidRDefault="00231644" w:rsidP="00E82617">
      <w:pPr>
        <w:pStyle w:val="Bulletlist1"/>
      </w:pPr>
      <w:r>
        <w:t xml:space="preserve">Task feedback. </w:t>
      </w:r>
    </w:p>
    <w:p w14:paraId="71BE470D" w14:textId="36CCD24B" w:rsidR="00231644" w:rsidRDefault="00231644" w:rsidP="00E82617">
      <w:pPr>
        <w:pStyle w:val="F9-Paragraph"/>
      </w:pPr>
      <w:r>
        <w:t>Estimates should be made of the likely occupational exposures prior to the commencement of work and these estimates should be reviewed after the work, investigating the reasons for differences between estimated and actual accrued doses.</w:t>
      </w:r>
      <w:r w:rsidR="00E82617">
        <w:t xml:space="preserve"> </w:t>
      </w:r>
      <w:r>
        <w:t xml:space="preserve">Dose sharing as a primary means of managing exposures should be avoided. </w:t>
      </w:r>
    </w:p>
    <w:p w14:paraId="2BB8BD7A" w14:textId="4D3121C8" w:rsidR="00231644" w:rsidRDefault="00231644" w:rsidP="00E82617">
      <w:pPr>
        <w:pStyle w:val="F9-Paragraph"/>
      </w:pPr>
      <w:r>
        <w:t>Dose reduction working groups, set up to identify improvements in plant operations and work practices that would reduce occupational doses.</w:t>
      </w:r>
      <w:r w:rsidR="00E82617">
        <w:t xml:space="preserve"> </w:t>
      </w:r>
      <w:r w:rsidR="00CF0302">
        <w:br/>
      </w:r>
      <w:r>
        <w:t xml:space="preserve">Such groups often involve members from the plant operations and management; many examples of workforce engagement, often through safety representatives, continue to deliver reduced occupational doses. </w:t>
      </w:r>
    </w:p>
    <w:p w14:paraId="6949BF9E" w14:textId="744E0DCD" w:rsidR="00231644" w:rsidRDefault="00231644" w:rsidP="00E82617">
      <w:pPr>
        <w:pStyle w:val="F9-Paragraph"/>
      </w:pPr>
      <w:r>
        <w:t>The adoption of a hierarchy of controls.</w:t>
      </w:r>
      <w:r w:rsidR="00E82617">
        <w:t xml:space="preserve"> </w:t>
      </w:r>
      <w:r>
        <w:t xml:space="preserve">The restriction of doses should be preferably by means of engineering controls and design features, then supporting systems of work and lastly personal protective equipment. </w:t>
      </w:r>
    </w:p>
    <w:p w14:paraId="4D49097B" w14:textId="77777777" w:rsidR="00231644" w:rsidRDefault="00231644" w:rsidP="00E82617">
      <w:pPr>
        <w:pStyle w:val="F9-Paragraph"/>
      </w:pPr>
      <w:r>
        <w:t xml:space="preserve">Training of staff at all levels about radiation doses and the importance of reducing occupational doses. </w:t>
      </w:r>
    </w:p>
    <w:p w14:paraId="05FDA1E8" w14:textId="67FF1F25" w:rsidR="00231644" w:rsidRDefault="00231644" w:rsidP="00E82617">
      <w:pPr>
        <w:pStyle w:val="F9-Paragraph"/>
      </w:pPr>
      <w:r>
        <w:lastRenderedPageBreak/>
        <w:t>Training on tasks to be carried out</w:t>
      </w:r>
      <w:r w:rsidR="00CF0302">
        <w:t xml:space="preserve"> for example,</w:t>
      </w:r>
      <w:r>
        <w:t xml:space="preserve"> the use of mock-ups, in order to familiarise workers with potential problems and to improve their skills in carrying out the tasks.</w:t>
      </w:r>
      <w:r w:rsidR="00E82617">
        <w:t xml:space="preserve"> </w:t>
      </w:r>
      <w:r>
        <w:t xml:space="preserve">In this way, tasks can be carried out more efficiently in a challenging radiation environment, thus reducing occupational doses. </w:t>
      </w:r>
    </w:p>
    <w:p w14:paraId="6E38FC2C" w14:textId="3EEC57A3" w:rsidR="00231644" w:rsidRDefault="00231644" w:rsidP="00E82617">
      <w:pPr>
        <w:pStyle w:val="F9-Paragraph"/>
      </w:pPr>
      <w:r>
        <w:t>The setting of realistic dose targets for specific tasks or for work carried out during a specific period</w:t>
      </w:r>
      <w:r w:rsidR="00CF0302">
        <w:t xml:space="preserve"> for example,</w:t>
      </w:r>
      <w:r>
        <w:t xml:space="preserve"> shift targets.</w:t>
      </w:r>
      <w:r w:rsidR="00E82617">
        <w:t xml:space="preserve"> </w:t>
      </w:r>
      <w:r>
        <w:t>Close attention to such dose assessments,</w:t>
      </w:r>
      <w:r w:rsidR="00CF0302">
        <w:t xml:space="preserve"> for example,</w:t>
      </w:r>
      <w:r>
        <w:t xml:space="preserve"> by closely monitoring predicted and then assessing actual radiation doses can identify measures to reduce occupational radiation exposure.</w:t>
      </w:r>
    </w:p>
    <w:p w14:paraId="1B2F1B59" w14:textId="0BEAE3C8" w:rsidR="00231644" w:rsidRDefault="00231644" w:rsidP="00E82617">
      <w:pPr>
        <w:pStyle w:val="F9-Paragraph"/>
      </w:pPr>
      <w:r>
        <w:t xml:space="preserve">There should be reviews of the effectiveness of the ALARP measures </w:t>
      </w:r>
      <w:r w:rsidR="00CF0302">
        <w:br/>
      </w:r>
      <w:r w:rsidR="00DB3A43">
        <w:t>(for example,</w:t>
      </w:r>
      <w:r>
        <w:t xml:space="preserve"> expected doses and actual doses may be compared during major projects, whilst work is in progress, or detailed task doses). </w:t>
      </w:r>
    </w:p>
    <w:p w14:paraId="7938E671" w14:textId="77777777" w:rsidR="00231644" w:rsidRDefault="00231644" w:rsidP="00E82617">
      <w:pPr>
        <w:pStyle w:val="F9-Paragraph"/>
      </w:pPr>
      <w:r>
        <w:t>There should be demonstrable management commitment to these radiation exposure control practices.</w:t>
      </w:r>
    </w:p>
    <w:p w14:paraId="16ED7756" w14:textId="77777777" w:rsidR="00231644" w:rsidRPr="00F76753" w:rsidRDefault="00231644" w:rsidP="00E82617">
      <w:pPr>
        <w:pStyle w:val="Heading1"/>
        <w:numPr>
          <w:ilvl w:val="0"/>
          <w:numId w:val="0"/>
        </w:numPr>
      </w:pPr>
    </w:p>
    <w:p w14:paraId="39379902" w14:textId="24F5BA12" w:rsidR="00F34176" w:rsidRDefault="00F34176" w:rsidP="001B4D5A"/>
    <w:p w14:paraId="01EFFDF0" w14:textId="77777777" w:rsidR="00F34176" w:rsidRDefault="00F34176" w:rsidP="001B4D5A"/>
    <w:sectPr w:rsidR="00F34176" w:rsidSect="00801462">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3138D" w14:textId="77777777" w:rsidR="009B4D46" w:rsidRDefault="009B4D46" w:rsidP="007D199A">
      <w:pPr>
        <w:spacing w:after="0"/>
      </w:pPr>
      <w:r>
        <w:separator/>
      </w:r>
    </w:p>
    <w:p w14:paraId="7961E641" w14:textId="77777777" w:rsidR="009B4D46" w:rsidRDefault="009B4D46"/>
  </w:endnote>
  <w:endnote w:type="continuationSeparator" w:id="0">
    <w:p w14:paraId="00EC0578" w14:textId="77777777" w:rsidR="009B4D46" w:rsidRDefault="009B4D46" w:rsidP="007D199A">
      <w:pPr>
        <w:spacing w:after="0"/>
      </w:pPr>
      <w:r>
        <w:continuationSeparator/>
      </w:r>
    </w:p>
    <w:p w14:paraId="799A7101" w14:textId="77777777" w:rsidR="009B4D46" w:rsidRDefault="009B4D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80643BA" w:rsidR="007C3C1D" w:rsidRPr="006A525B" w:rsidRDefault="006A525B" w:rsidP="007C3C1D">
    <w:pPr>
      <w:pStyle w:val="Footer"/>
      <w:jc w:val="left"/>
      <w:rPr>
        <w:szCs w:val="24"/>
      </w:rPr>
    </w:pPr>
    <w:r w:rsidRPr="006A525B">
      <w:rPr>
        <w:szCs w:val="24"/>
      </w:rPr>
      <w:t>ONR-DOC-TEMP-</w:t>
    </w:r>
    <w:r w:rsidR="00821337">
      <w:rPr>
        <w:szCs w:val="24"/>
      </w:rPr>
      <w:t>003</w:t>
    </w:r>
    <w:r w:rsidRPr="006A525B">
      <w:rPr>
        <w:szCs w:val="24"/>
      </w:rPr>
      <w:t xml:space="preserve"> (Issue </w:t>
    </w:r>
    <w:r w:rsidR="00821337">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2A0EA024" w:rsidR="00CE6198" w:rsidRPr="00801462" w:rsidRDefault="00801462" w:rsidP="008229BA">
    <w:pPr>
      <w:pStyle w:val="Footer"/>
      <w:rPr>
        <w:rStyle w:val="PageNumber"/>
        <w:bCs/>
      </w:rPr>
    </w:pPr>
    <w:r w:rsidRPr="00801462">
      <w:rPr>
        <w:rStyle w:val="PageNumber"/>
        <w:bCs/>
      </w:rPr>
      <w:t xml:space="preserve">Page | </w:t>
    </w:r>
    <w:r w:rsidRPr="00801462">
      <w:rPr>
        <w:rStyle w:val="PageNumber"/>
        <w:bCs/>
      </w:rPr>
      <w:fldChar w:fldCharType="begin"/>
    </w:r>
    <w:r w:rsidRPr="00801462">
      <w:rPr>
        <w:rStyle w:val="PageNumber"/>
        <w:bCs/>
      </w:rPr>
      <w:instrText>PAGE   \* MERGEFORMAT</w:instrText>
    </w:r>
    <w:r w:rsidRPr="00801462">
      <w:rPr>
        <w:rStyle w:val="PageNumber"/>
        <w:bCs/>
      </w:rPr>
      <w:fldChar w:fldCharType="separate"/>
    </w:r>
    <w:r w:rsidRPr="00801462">
      <w:rPr>
        <w:rStyle w:val="PageNumber"/>
        <w:bCs/>
      </w:rPr>
      <w:t>1</w:t>
    </w:r>
    <w:r w:rsidRPr="00801462">
      <w:rPr>
        <w:rStyle w:val="PageNumber"/>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994B9" w14:textId="77777777" w:rsidR="009B4D46" w:rsidRPr="005E0344" w:rsidRDefault="009B4D46" w:rsidP="005E0344">
      <w:pPr>
        <w:spacing w:after="120"/>
        <w:rPr>
          <w:color w:val="000000" w:themeColor="text2"/>
        </w:rPr>
      </w:pPr>
      <w:r w:rsidRPr="005E0344">
        <w:rPr>
          <w:color w:val="000000" w:themeColor="text2"/>
        </w:rPr>
        <w:separator/>
      </w:r>
    </w:p>
  </w:footnote>
  <w:footnote w:type="continuationSeparator" w:id="0">
    <w:p w14:paraId="4D6235FC" w14:textId="77777777" w:rsidR="009B4D46" w:rsidRPr="005E0344" w:rsidRDefault="009B4D46" w:rsidP="0090581D">
      <w:pPr>
        <w:spacing w:after="120"/>
        <w:rPr>
          <w:color w:val="000000" w:themeColor="text2"/>
        </w:rPr>
      </w:pPr>
      <w:r w:rsidRPr="005E0344">
        <w:rPr>
          <w:color w:val="000000" w:themeColor="text2"/>
        </w:rPr>
        <w:continuationSeparator/>
      </w:r>
    </w:p>
    <w:p w14:paraId="4BBDD9AA" w14:textId="77777777" w:rsidR="009B4D46" w:rsidRDefault="009B4D46"/>
  </w:footnote>
  <w:footnote w:type="continuationNotice" w:id="1">
    <w:p w14:paraId="32A0307E" w14:textId="77777777" w:rsidR="009B4D46" w:rsidRDefault="009B4D46">
      <w:pPr>
        <w:spacing w:after="0"/>
      </w:pPr>
    </w:p>
    <w:p w14:paraId="46712EC2" w14:textId="77777777" w:rsidR="009B4D46" w:rsidRDefault="009B4D46"/>
  </w:footnote>
  <w:footnote w:id="2">
    <w:p w14:paraId="3FE015DD" w14:textId="19C0F796" w:rsidR="00E82617" w:rsidRDefault="00E82617">
      <w:pPr>
        <w:pStyle w:val="FootnoteText"/>
      </w:pPr>
      <w:r>
        <w:rPr>
          <w:rStyle w:val="FootnoteReference"/>
        </w:rPr>
        <w:footnoteRef/>
      </w:r>
      <w:r>
        <w:t xml:space="preserve"> </w:t>
      </w:r>
      <w:r w:rsidRPr="005B471C">
        <w:rPr>
          <w:color w:val="000000"/>
        </w:rPr>
        <w:t xml:space="preserve">Relevant safety aspects to be included in IRR17 inspections as </w:t>
      </w:r>
      <w:r>
        <w:rPr>
          <w:color w:val="000000"/>
        </w:rPr>
        <w:t>recommended</w:t>
      </w:r>
      <w:r w:rsidRPr="005B471C">
        <w:rPr>
          <w:color w:val="000000"/>
        </w:rPr>
        <w:t xml:space="preserve"> by IAEA IRRS 2019 Report Recommendation 14</w:t>
      </w:r>
      <w:r>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E32AD1D" w:rsidR="00177666" w:rsidRPr="00CF0302" w:rsidRDefault="00000000" w:rsidP="00E82617">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801462" w:rsidRPr="00CF0302">
          <w:rPr>
            <w:sz w:val="20"/>
            <w:szCs w:val="24"/>
          </w:rPr>
          <w:t>The Ionising Radiations Regulations 2017</w:t>
        </w:r>
      </w:sdtContent>
    </w:sdt>
    <w:r w:rsidR="004E3932" w:rsidRPr="00CF0302">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2E5FC5" w:rsidRPr="00CF0302">
          <w:rPr>
            <w:sz w:val="20"/>
            <w:szCs w:val="24"/>
          </w:rPr>
          <w:t>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BBA43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693C6F"/>
    <w:multiLevelType w:val="hybridMultilevel"/>
    <w:tmpl w:val="59BE4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E83E54"/>
    <w:multiLevelType w:val="hybridMultilevel"/>
    <w:tmpl w:val="BBF065FE"/>
    <w:lvl w:ilvl="0" w:tplc="171AA54A">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C25CCD64"/>
    <w:lvl w:ilvl="0" w:tplc="2472827A">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7F2150"/>
    <w:multiLevelType w:val="hybridMultilevel"/>
    <w:tmpl w:val="9272BA2A"/>
    <w:lvl w:ilvl="0" w:tplc="86D0542A">
      <w:start w:val="1"/>
      <w:numFmt w:val="bullet"/>
      <w:pStyle w:val="F10-Bullet1"/>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90186480">
      <w:start w:val="1"/>
      <w:numFmt w:val="bullet"/>
      <w:pStyle w:val="F11-Bullet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0259871">
    <w:abstractNumId w:val="9"/>
  </w:num>
  <w:num w:numId="2" w16cid:durableId="1462452897">
    <w:abstractNumId w:val="7"/>
  </w:num>
  <w:num w:numId="3" w16cid:durableId="561913751">
    <w:abstractNumId w:val="6"/>
  </w:num>
  <w:num w:numId="4" w16cid:durableId="1978759322">
    <w:abstractNumId w:val="5"/>
  </w:num>
  <w:num w:numId="5" w16cid:durableId="923993578">
    <w:abstractNumId w:val="4"/>
  </w:num>
  <w:num w:numId="6" w16cid:durableId="202376545">
    <w:abstractNumId w:val="8"/>
  </w:num>
  <w:num w:numId="7" w16cid:durableId="609970641">
    <w:abstractNumId w:val="3"/>
  </w:num>
  <w:num w:numId="8" w16cid:durableId="374935001">
    <w:abstractNumId w:val="2"/>
  </w:num>
  <w:num w:numId="9" w16cid:durableId="605313644">
    <w:abstractNumId w:val="1"/>
  </w:num>
  <w:num w:numId="10" w16cid:durableId="486750473">
    <w:abstractNumId w:val="0"/>
  </w:num>
  <w:num w:numId="11" w16cid:durableId="1262639891">
    <w:abstractNumId w:val="10"/>
  </w:num>
  <w:num w:numId="12" w16cid:durableId="1154687263">
    <w:abstractNumId w:val="22"/>
  </w:num>
  <w:num w:numId="13" w16cid:durableId="38601605">
    <w:abstractNumId w:val="14"/>
  </w:num>
  <w:num w:numId="14" w16cid:durableId="2099056068">
    <w:abstractNumId w:val="11"/>
  </w:num>
  <w:num w:numId="15" w16cid:durableId="718746578">
    <w:abstractNumId w:val="22"/>
    <w:lvlOverride w:ilvl="0">
      <w:startOverride w:val="1"/>
    </w:lvlOverride>
  </w:num>
  <w:num w:numId="16" w16cid:durableId="1900242533">
    <w:abstractNumId w:val="14"/>
    <w:lvlOverride w:ilvl="0">
      <w:startOverride w:val="1"/>
    </w:lvlOverride>
  </w:num>
  <w:num w:numId="17" w16cid:durableId="1854027199">
    <w:abstractNumId w:val="11"/>
    <w:lvlOverride w:ilvl="0">
      <w:startOverride w:val="1"/>
    </w:lvlOverride>
  </w:num>
  <w:num w:numId="18" w16cid:durableId="1597206436">
    <w:abstractNumId w:val="21"/>
  </w:num>
  <w:num w:numId="19" w16cid:durableId="356539248">
    <w:abstractNumId w:val="18"/>
  </w:num>
  <w:num w:numId="20" w16cid:durableId="472140893">
    <w:abstractNumId w:val="13"/>
  </w:num>
  <w:num w:numId="21" w16cid:durableId="2122989812">
    <w:abstractNumId w:val="19"/>
  </w:num>
  <w:num w:numId="22" w16cid:durableId="1729301895">
    <w:abstractNumId w:val="12"/>
  </w:num>
  <w:num w:numId="23" w16cid:durableId="1953515141">
    <w:abstractNumId w:val="23"/>
  </w:num>
  <w:num w:numId="24" w16cid:durableId="27878003">
    <w:abstractNumId w:val="17"/>
  </w:num>
  <w:num w:numId="25" w16cid:durableId="621307825">
    <w:abstractNumId w:val="16"/>
  </w:num>
  <w:num w:numId="26" w16cid:durableId="380591256">
    <w:abstractNumId w:val="20"/>
  </w:num>
  <w:num w:numId="27" w16cid:durableId="966934711">
    <w:abstractNumId w:val="16"/>
    <w:lvlOverride w:ilvl="0">
      <w:startOverride w:val="1"/>
    </w:lvlOverride>
  </w:num>
  <w:num w:numId="28" w16cid:durableId="137116655">
    <w:abstractNumId w:val="24"/>
  </w:num>
  <w:num w:numId="29" w16cid:durableId="17424060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03527">
    <w:abstractNumId w:val="16"/>
  </w:num>
  <w:num w:numId="31" w16cid:durableId="1207982397">
    <w:abstractNumId w:val="15"/>
  </w:num>
  <w:num w:numId="32" w16cid:durableId="1987851879">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0477"/>
    <w:rsid w:val="00011177"/>
    <w:rsid w:val="000113D8"/>
    <w:rsid w:val="00014814"/>
    <w:rsid w:val="00022033"/>
    <w:rsid w:val="00024522"/>
    <w:rsid w:val="0002469F"/>
    <w:rsid w:val="00024B2E"/>
    <w:rsid w:val="00027F4F"/>
    <w:rsid w:val="00030430"/>
    <w:rsid w:val="0003078E"/>
    <w:rsid w:val="00031B89"/>
    <w:rsid w:val="0003693D"/>
    <w:rsid w:val="0004440F"/>
    <w:rsid w:val="00052C8A"/>
    <w:rsid w:val="000548C8"/>
    <w:rsid w:val="00064A1B"/>
    <w:rsid w:val="000662AC"/>
    <w:rsid w:val="000709F0"/>
    <w:rsid w:val="00075605"/>
    <w:rsid w:val="00075C66"/>
    <w:rsid w:val="000817D4"/>
    <w:rsid w:val="00082879"/>
    <w:rsid w:val="00091EEA"/>
    <w:rsid w:val="0009225F"/>
    <w:rsid w:val="000A105C"/>
    <w:rsid w:val="000A7F1B"/>
    <w:rsid w:val="000B6B59"/>
    <w:rsid w:val="000B7845"/>
    <w:rsid w:val="000C2DDC"/>
    <w:rsid w:val="000C5F5A"/>
    <w:rsid w:val="000D2FD4"/>
    <w:rsid w:val="000F1B7B"/>
    <w:rsid w:val="000F2ED4"/>
    <w:rsid w:val="001028E8"/>
    <w:rsid w:val="00104AAE"/>
    <w:rsid w:val="00122FCC"/>
    <w:rsid w:val="00124C2B"/>
    <w:rsid w:val="00126752"/>
    <w:rsid w:val="00126E82"/>
    <w:rsid w:val="00130B30"/>
    <w:rsid w:val="00140E1C"/>
    <w:rsid w:val="00141C25"/>
    <w:rsid w:val="00147AE4"/>
    <w:rsid w:val="001571E5"/>
    <w:rsid w:val="00172EC3"/>
    <w:rsid w:val="00177666"/>
    <w:rsid w:val="001779CF"/>
    <w:rsid w:val="001849CA"/>
    <w:rsid w:val="00185410"/>
    <w:rsid w:val="00192352"/>
    <w:rsid w:val="001B0D86"/>
    <w:rsid w:val="001B4D5A"/>
    <w:rsid w:val="001C4D63"/>
    <w:rsid w:val="001C5BB1"/>
    <w:rsid w:val="001D0DE0"/>
    <w:rsid w:val="001D5AFF"/>
    <w:rsid w:val="001D6126"/>
    <w:rsid w:val="001D74B4"/>
    <w:rsid w:val="001E03E1"/>
    <w:rsid w:val="001F059F"/>
    <w:rsid w:val="001F0DD3"/>
    <w:rsid w:val="00200811"/>
    <w:rsid w:val="00200CA1"/>
    <w:rsid w:val="00203E2F"/>
    <w:rsid w:val="0021338D"/>
    <w:rsid w:val="00214D43"/>
    <w:rsid w:val="00217312"/>
    <w:rsid w:val="00223090"/>
    <w:rsid w:val="002238B4"/>
    <w:rsid w:val="00224112"/>
    <w:rsid w:val="00231644"/>
    <w:rsid w:val="002319AB"/>
    <w:rsid w:val="002319AC"/>
    <w:rsid w:val="00234342"/>
    <w:rsid w:val="0024040D"/>
    <w:rsid w:val="00251CD7"/>
    <w:rsid w:val="00255FA3"/>
    <w:rsid w:val="00257288"/>
    <w:rsid w:val="00261FB6"/>
    <w:rsid w:val="00262646"/>
    <w:rsid w:val="002629F8"/>
    <w:rsid w:val="00263396"/>
    <w:rsid w:val="002659FA"/>
    <w:rsid w:val="00267815"/>
    <w:rsid w:val="00280DDF"/>
    <w:rsid w:val="002813CA"/>
    <w:rsid w:val="002825C2"/>
    <w:rsid w:val="002917FF"/>
    <w:rsid w:val="00292ADF"/>
    <w:rsid w:val="002A0DEC"/>
    <w:rsid w:val="002A2408"/>
    <w:rsid w:val="002B1C53"/>
    <w:rsid w:val="002B7104"/>
    <w:rsid w:val="002E0BE4"/>
    <w:rsid w:val="002E3B58"/>
    <w:rsid w:val="002E3E8A"/>
    <w:rsid w:val="002E5FC5"/>
    <w:rsid w:val="002E6A6A"/>
    <w:rsid w:val="002F3397"/>
    <w:rsid w:val="0030380D"/>
    <w:rsid w:val="00312411"/>
    <w:rsid w:val="00317094"/>
    <w:rsid w:val="00322282"/>
    <w:rsid w:val="00323E71"/>
    <w:rsid w:val="00326F77"/>
    <w:rsid w:val="003304CD"/>
    <w:rsid w:val="003401B0"/>
    <w:rsid w:val="00346C8E"/>
    <w:rsid w:val="003561D1"/>
    <w:rsid w:val="0036172D"/>
    <w:rsid w:val="00367BD5"/>
    <w:rsid w:val="00377D49"/>
    <w:rsid w:val="00390327"/>
    <w:rsid w:val="00393B78"/>
    <w:rsid w:val="00394C48"/>
    <w:rsid w:val="003A01E9"/>
    <w:rsid w:val="003C0306"/>
    <w:rsid w:val="003C114C"/>
    <w:rsid w:val="003C465D"/>
    <w:rsid w:val="003D495D"/>
    <w:rsid w:val="003E098E"/>
    <w:rsid w:val="003E2FAE"/>
    <w:rsid w:val="00407CF7"/>
    <w:rsid w:val="004102D3"/>
    <w:rsid w:val="00415ED6"/>
    <w:rsid w:val="00417CAF"/>
    <w:rsid w:val="00420A11"/>
    <w:rsid w:val="00422265"/>
    <w:rsid w:val="00424866"/>
    <w:rsid w:val="004373A7"/>
    <w:rsid w:val="00437D94"/>
    <w:rsid w:val="0044030C"/>
    <w:rsid w:val="00462008"/>
    <w:rsid w:val="004648A4"/>
    <w:rsid w:val="00471380"/>
    <w:rsid w:val="004713F6"/>
    <w:rsid w:val="00481532"/>
    <w:rsid w:val="00494F0D"/>
    <w:rsid w:val="00496BFD"/>
    <w:rsid w:val="004A0781"/>
    <w:rsid w:val="004A3DF2"/>
    <w:rsid w:val="004B715E"/>
    <w:rsid w:val="004C361D"/>
    <w:rsid w:val="004C3A45"/>
    <w:rsid w:val="004C4891"/>
    <w:rsid w:val="004C7682"/>
    <w:rsid w:val="004D2C89"/>
    <w:rsid w:val="004D5433"/>
    <w:rsid w:val="004E3932"/>
    <w:rsid w:val="004F1E79"/>
    <w:rsid w:val="004F5F33"/>
    <w:rsid w:val="004F7915"/>
    <w:rsid w:val="0050103A"/>
    <w:rsid w:val="00511B0F"/>
    <w:rsid w:val="00516629"/>
    <w:rsid w:val="0055388E"/>
    <w:rsid w:val="00572C99"/>
    <w:rsid w:val="005754AE"/>
    <w:rsid w:val="00577FB5"/>
    <w:rsid w:val="005852D1"/>
    <w:rsid w:val="0058709A"/>
    <w:rsid w:val="00587A22"/>
    <w:rsid w:val="0059034D"/>
    <w:rsid w:val="00592622"/>
    <w:rsid w:val="0059299D"/>
    <w:rsid w:val="00595C8C"/>
    <w:rsid w:val="00597747"/>
    <w:rsid w:val="005A4CDD"/>
    <w:rsid w:val="005A5C68"/>
    <w:rsid w:val="005B57E4"/>
    <w:rsid w:val="005B5ABD"/>
    <w:rsid w:val="005C140A"/>
    <w:rsid w:val="005C1E52"/>
    <w:rsid w:val="005C29E6"/>
    <w:rsid w:val="005C3367"/>
    <w:rsid w:val="005C4D68"/>
    <w:rsid w:val="005C6763"/>
    <w:rsid w:val="005D3164"/>
    <w:rsid w:val="005E0344"/>
    <w:rsid w:val="005E440B"/>
    <w:rsid w:val="005F04E0"/>
    <w:rsid w:val="005F2C85"/>
    <w:rsid w:val="00605ADB"/>
    <w:rsid w:val="00611C9F"/>
    <w:rsid w:val="00611F80"/>
    <w:rsid w:val="006248DE"/>
    <w:rsid w:val="0062554C"/>
    <w:rsid w:val="00627555"/>
    <w:rsid w:val="006322A0"/>
    <w:rsid w:val="006361FD"/>
    <w:rsid w:val="0064226F"/>
    <w:rsid w:val="00642DDB"/>
    <w:rsid w:val="00643344"/>
    <w:rsid w:val="0064671E"/>
    <w:rsid w:val="00653298"/>
    <w:rsid w:val="006548F5"/>
    <w:rsid w:val="00663A7C"/>
    <w:rsid w:val="00667DF2"/>
    <w:rsid w:val="00670DF1"/>
    <w:rsid w:val="00671345"/>
    <w:rsid w:val="006718AB"/>
    <w:rsid w:val="00672A9B"/>
    <w:rsid w:val="0067586C"/>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365F"/>
    <w:rsid w:val="006F5076"/>
    <w:rsid w:val="006F6009"/>
    <w:rsid w:val="0070321D"/>
    <w:rsid w:val="007068BA"/>
    <w:rsid w:val="00716AB1"/>
    <w:rsid w:val="00721D63"/>
    <w:rsid w:val="00724B2B"/>
    <w:rsid w:val="00732C7B"/>
    <w:rsid w:val="00734D2B"/>
    <w:rsid w:val="00737705"/>
    <w:rsid w:val="007408D4"/>
    <w:rsid w:val="007420AC"/>
    <w:rsid w:val="00742617"/>
    <w:rsid w:val="00754125"/>
    <w:rsid w:val="00754EA1"/>
    <w:rsid w:val="00764553"/>
    <w:rsid w:val="00773155"/>
    <w:rsid w:val="00783AFA"/>
    <w:rsid w:val="00784081"/>
    <w:rsid w:val="00785427"/>
    <w:rsid w:val="00790540"/>
    <w:rsid w:val="007968CA"/>
    <w:rsid w:val="00796B38"/>
    <w:rsid w:val="00797AAB"/>
    <w:rsid w:val="007A43FF"/>
    <w:rsid w:val="007B27CD"/>
    <w:rsid w:val="007B3918"/>
    <w:rsid w:val="007C2988"/>
    <w:rsid w:val="007C3C1D"/>
    <w:rsid w:val="007C3F9B"/>
    <w:rsid w:val="007D199A"/>
    <w:rsid w:val="007D2EBE"/>
    <w:rsid w:val="007D48F6"/>
    <w:rsid w:val="007D5F37"/>
    <w:rsid w:val="007E1400"/>
    <w:rsid w:val="007E1C07"/>
    <w:rsid w:val="007F24B6"/>
    <w:rsid w:val="00801462"/>
    <w:rsid w:val="00803D94"/>
    <w:rsid w:val="00804071"/>
    <w:rsid w:val="008156F8"/>
    <w:rsid w:val="00820A3A"/>
    <w:rsid w:val="00821337"/>
    <w:rsid w:val="0082236A"/>
    <w:rsid w:val="008229BA"/>
    <w:rsid w:val="00824151"/>
    <w:rsid w:val="008408FA"/>
    <w:rsid w:val="00845390"/>
    <w:rsid w:val="0084601B"/>
    <w:rsid w:val="008606F0"/>
    <w:rsid w:val="00865489"/>
    <w:rsid w:val="0086553D"/>
    <w:rsid w:val="00873E2B"/>
    <w:rsid w:val="0087456D"/>
    <w:rsid w:val="00874FEB"/>
    <w:rsid w:val="00881B6F"/>
    <w:rsid w:val="00882AA4"/>
    <w:rsid w:val="00883E22"/>
    <w:rsid w:val="00884E43"/>
    <w:rsid w:val="00886B22"/>
    <w:rsid w:val="00886D7A"/>
    <w:rsid w:val="00887EC6"/>
    <w:rsid w:val="0089084C"/>
    <w:rsid w:val="00893409"/>
    <w:rsid w:val="00893D9F"/>
    <w:rsid w:val="0089764D"/>
    <w:rsid w:val="008A2379"/>
    <w:rsid w:val="008A4329"/>
    <w:rsid w:val="008A578E"/>
    <w:rsid w:val="008B1519"/>
    <w:rsid w:val="008B7BCC"/>
    <w:rsid w:val="008C50C3"/>
    <w:rsid w:val="008C7094"/>
    <w:rsid w:val="008D2B97"/>
    <w:rsid w:val="008D40FB"/>
    <w:rsid w:val="008D49A5"/>
    <w:rsid w:val="008D6C81"/>
    <w:rsid w:val="008E0DE0"/>
    <w:rsid w:val="008E6CF0"/>
    <w:rsid w:val="008F1439"/>
    <w:rsid w:val="008F7051"/>
    <w:rsid w:val="009033A9"/>
    <w:rsid w:val="0090581D"/>
    <w:rsid w:val="0091439C"/>
    <w:rsid w:val="00920572"/>
    <w:rsid w:val="00920BF2"/>
    <w:rsid w:val="009349A9"/>
    <w:rsid w:val="00936C52"/>
    <w:rsid w:val="0093728D"/>
    <w:rsid w:val="0095489B"/>
    <w:rsid w:val="00962F9A"/>
    <w:rsid w:val="00966FB9"/>
    <w:rsid w:val="009671CD"/>
    <w:rsid w:val="009751A9"/>
    <w:rsid w:val="00980F9C"/>
    <w:rsid w:val="009836AF"/>
    <w:rsid w:val="0098632B"/>
    <w:rsid w:val="00997BFB"/>
    <w:rsid w:val="009A7348"/>
    <w:rsid w:val="009B462C"/>
    <w:rsid w:val="009B4D46"/>
    <w:rsid w:val="009C15F3"/>
    <w:rsid w:val="009C3689"/>
    <w:rsid w:val="009D4C1C"/>
    <w:rsid w:val="009E07C2"/>
    <w:rsid w:val="009E0E52"/>
    <w:rsid w:val="009F1CFA"/>
    <w:rsid w:val="009F72F9"/>
    <w:rsid w:val="00A00205"/>
    <w:rsid w:val="00A00AF0"/>
    <w:rsid w:val="00A10E94"/>
    <w:rsid w:val="00A14B5A"/>
    <w:rsid w:val="00A254FF"/>
    <w:rsid w:val="00A25679"/>
    <w:rsid w:val="00A3567F"/>
    <w:rsid w:val="00A3616B"/>
    <w:rsid w:val="00A37698"/>
    <w:rsid w:val="00A40382"/>
    <w:rsid w:val="00A41ED3"/>
    <w:rsid w:val="00A50F25"/>
    <w:rsid w:val="00A73A90"/>
    <w:rsid w:val="00A81D82"/>
    <w:rsid w:val="00A9118F"/>
    <w:rsid w:val="00A93E33"/>
    <w:rsid w:val="00AB6970"/>
    <w:rsid w:val="00AC1939"/>
    <w:rsid w:val="00AC7C05"/>
    <w:rsid w:val="00AC7C32"/>
    <w:rsid w:val="00AD167C"/>
    <w:rsid w:val="00AD17C7"/>
    <w:rsid w:val="00AD4041"/>
    <w:rsid w:val="00AE07C5"/>
    <w:rsid w:val="00AE302B"/>
    <w:rsid w:val="00B0248D"/>
    <w:rsid w:val="00B16BE5"/>
    <w:rsid w:val="00B214A4"/>
    <w:rsid w:val="00B259DF"/>
    <w:rsid w:val="00B44B1F"/>
    <w:rsid w:val="00B64141"/>
    <w:rsid w:val="00B64E72"/>
    <w:rsid w:val="00B755BC"/>
    <w:rsid w:val="00B77913"/>
    <w:rsid w:val="00B824FB"/>
    <w:rsid w:val="00B82646"/>
    <w:rsid w:val="00B901D6"/>
    <w:rsid w:val="00B97359"/>
    <w:rsid w:val="00B97A8F"/>
    <w:rsid w:val="00BA4E58"/>
    <w:rsid w:val="00BA7074"/>
    <w:rsid w:val="00BB6A08"/>
    <w:rsid w:val="00BB7829"/>
    <w:rsid w:val="00BD1457"/>
    <w:rsid w:val="00BE2AD9"/>
    <w:rsid w:val="00BF1BFD"/>
    <w:rsid w:val="00BF27FE"/>
    <w:rsid w:val="00C043B3"/>
    <w:rsid w:val="00C079AB"/>
    <w:rsid w:val="00C10ABF"/>
    <w:rsid w:val="00C10E61"/>
    <w:rsid w:val="00C14787"/>
    <w:rsid w:val="00C1596D"/>
    <w:rsid w:val="00C15B8D"/>
    <w:rsid w:val="00C17010"/>
    <w:rsid w:val="00C20562"/>
    <w:rsid w:val="00C2070B"/>
    <w:rsid w:val="00C20C6D"/>
    <w:rsid w:val="00C215C3"/>
    <w:rsid w:val="00C23A96"/>
    <w:rsid w:val="00C249C6"/>
    <w:rsid w:val="00C32CC1"/>
    <w:rsid w:val="00C426EC"/>
    <w:rsid w:val="00C467A9"/>
    <w:rsid w:val="00C6483C"/>
    <w:rsid w:val="00C64AE9"/>
    <w:rsid w:val="00C70CFF"/>
    <w:rsid w:val="00C718FE"/>
    <w:rsid w:val="00C74776"/>
    <w:rsid w:val="00C86CEC"/>
    <w:rsid w:val="00C8773D"/>
    <w:rsid w:val="00C87ABB"/>
    <w:rsid w:val="00C91831"/>
    <w:rsid w:val="00C953DF"/>
    <w:rsid w:val="00C963E6"/>
    <w:rsid w:val="00CD3A7D"/>
    <w:rsid w:val="00CD5401"/>
    <w:rsid w:val="00CE2709"/>
    <w:rsid w:val="00CE2D64"/>
    <w:rsid w:val="00CE6198"/>
    <w:rsid w:val="00CE684B"/>
    <w:rsid w:val="00CE6CD6"/>
    <w:rsid w:val="00CF0302"/>
    <w:rsid w:val="00CF6230"/>
    <w:rsid w:val="00D017FC"/>
    <w:rsid w:val="00D0226A"/>
    <w:rsid w:val="00D035E4"/>
    <w:rsid w:val="00D07EAE"/>
    <w:rsid w:val="00D13147"/>
    <w:rsid w:val="00D463FF"/>
    <w:rsid w:val="00D5715A"/>
    <w:rsid w:val="00D57AD8"/>
    <w:rsid w:val="00D60BCB"/>
    <w:rsid w:val="00D71687"/>
    <w:rsid w:val="00D74813"/>
    <w:rsid w:val="00D85448"/>
    <w:rsid w:val="00D85F48"/>
    <w:rsid w:val="00DA30BC"/>
    <w:rsid w:val="00DA69C2"/>
    <w:rsid w:val="00DA6D70"/>
    <w:rsid w:val="00DB0229"/>
    <w:rsid w:val="00DB3A43"/>
    <w:rsid w:val="00DB6050"/>
    <w:rsid w:val="00DC2C34"/>
    <w:rsid w:val="00DD7C3E"/>
    <w:rsid w:val="00DE2C87"/>
    <w:rsid w:val="00DE459A"/>
    <w:rsid w:val="00DF27DA"/>
    <w:rsid w:val="00DF4DBE"/>
    <w:rsid w:val="00E049D9"/>
    <w:rsid w:val="00E15725"/>
    <w:rsid w:val="00E32D82"/>
    <w:rsid w:val="00E40820"/>
    <w:rsid w:val="00E4658F"/>
    <w:rsid w:val="00E54A67"/>
    <w:rsid w:val="00E56E0A"/>
    <w:rsid w:val="00E61C0D"/>
    <w:rsid w:val="00E63EB4"/>
    <w:rsid w:val="00E66160"/>
    <w:rsid w:val="00E71329"/>
    <w:rsid w:val="00E82617"/>
    <w:rsid w:val="00E8363B"/>
    <w:rsid w:val="00E84966"/>
    <w:rsid w:val="00E92383"/>
    <w:rsid w:val="00EA1B3A"/>
    <w:rsid w:val="00EA2109"/>
    <w:rsid w:val="00ED4D4E"/>
    <w:rsid w:val="00EE0C77"/>
    <w:rsid w:val="00EE4E54"/>
    <w:rsid w:val="00EF4334"/>
    <w:rsid w:val="00F01EC7"/>
    <w:rsid w:val="00F11578"/>
    <w:rsid w:val="00F21BBC"/>
    <w:rsid w:val="00F23C74"/>
    <w:rsid w:val="00F34176"/>
    <w:rsid w:val="00F436BB"/>
    <w:rsid w:val="00F47145"/>
    <w:rsid w:val="00F545BF"/>
    <w:rsid w:val="00F673E7"/>
    <w:rsid w:val="00F71B56"/>
    <w:rsid w:val="00F7531F"/>
    <w:rsid w:val="00F832C8"/>
    <w:rsid w:val="00F873B3"/>
    <w:rsid w:val="00F903E0"/>
    <w:rsid w:val="00FA00BE"/>
    <w:rsid w:val="00FA33FE"/>
    <w:rsid w:val="00FA3945"/>
    <w:rsid w:val="00FA42B9"/>
    <w:rsid w:val="00FA755A"/>
    <w:rsid w:val="00FB2B0F"/>
    <w:rsid w:val="00FB2CF4"/>
    <w:rsid w:val="00FB4F6B"/>
    <w:rsid w:val="00FB5BF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E82617"/>
    <w:pPr>
      <w:keepNext/>
      <w:numPr>
        <w:numId w:val="20"/>
      </w:numPr>
      <w:spacing w:after="120"/>
      <w:ind w:left="992" w:hanging="992"/>
      <w:outlineLvl w:val="0"/>
    </w:pPr>
    <w:rPr>
      <w:color w:val="22413A"/>
      <w:sz w:val="48"/>
    </w:rPr>
  </w:style>
  <w:style w:type="paragraph" w:styleId="Heading2">
    <w:name w:val="heading 2"/>
    <w:basedOn w:val="Normal"/>
    <w:next w:val="Normal"/>
    <w:link w:val="Heading2Char"/>
    <w:qFormat/>
    <w:rsid w:val="00801462"/>
    <w:pPr>
      <w:keepNext/>
      <w:numPr>
        <w:ilvl w:val="1"/>
        <w:numId w:val="20"/>
      </w:numPr>
      <w:spacing w:before="240" w:after="120"/>
      <w:ind w:left="993" w:hanging="993"/>
      <w:outlineLvl w:val="1"/>
    </w:pPr>
    <w:rPr>
      <w:color w:val="22413A"/>
      <w:sz w:val="36"/>
    </w:rPr>
  </w:style>
  <w:style w:type="paragraph" w:styleId="Heading3">
    <w:name w:val="heading 3"/>
    <w:basedOn w:val="Heading2"/>
    <w:next w:val="Normal"/>
    <w:link w:val="Heading3Char"/>
    <w:qFormat/>
    <w:rsid w:val="00801462"/>
    <w:pPr>
      <w:numPr>
        <w:ilvl w:val="2"/>
      </w:numPr>
      <w:ind w:left="993" w:hanging="993"/>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801462"/>
    <w:rPr>
      <w:rFonts w:ascii="Arial" w:hAnsi="Arial"/>
      <w:color w:val="22413A"/>
      <w:sz w:val="36"/>
      <w:szCs w:val="22"/>
      <w:lang w:eastAsia="en-US" w:bidi="he-IL"/>
    </w:rPr>
  </w:style>
  <w:style w:type="character" w:customStyle="1" w:styleId="Heading3Char">
    <w:name w:val="Heading 3 Char"/>
    <w:link w:val="Heading3"/>
    <w:rsid w:val="00801462"/>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E82617"/>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82617"/>
    <w:pPr>
      <w:numPr>
        <w:numId w:val="12"/>
      </w:numPr>
      <w:spacing w:before="240" w:after="120"/>
      <w:ind w:left="1417" w:hanging="357"/>
    </w:pPr>
    <w:rPr>
      <w:bCs/>
      <w:noProof/>
    </w:rPr>
  </w:style>
  <w:style w:type="paragraph" w:customStyle="1" w:styleId="Bulletlist2">
    <w:name w:val="Bullet list 2"/>
    <w:basedOn w:val="Bulletlist1"/>
    <w:uiPriority w:val="1"/>
    <w:qFormat/>
    <w:rsid w:val="00C963E6"/>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963E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C963E6"/>
    <w:pPr>
      <w:numPr>
        <w:numId w:val="26"/>
      </w:numPr>
      <w:ind w:left="1276" w:hanging="283"/>
    </w:pPr>
    <w:rPr>
      <w:rFonts w:asciiTheme="minorHAnsi" w:eastAsiaTheme="minorHAnsi" w:hAnsiTheme="minorHAnsi" w:cstheme="minorBidi"/>
      <w:bCs/>
      <w:noProof/>
      <w:lang w:bidi="ar-SA"/>
    </w:rPr>
  </w:style>
  <w:style w:type="paragraph" w:customStyle="1" w:styleId="NumList2">
    <w:name w:val="Num List 2"/>
    <w:basedOn w:val="Normal"/>
    <w:uiPriority w:val="1"/>
    <w:qFormat/>
    <w:rsid w:val="00C963E6"/>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C963E6"/>
    <w:pPr>
      <w:numPr>
        <w:ilvl w:val="2"/>
      </w:numPr>
      <w:ind w:left="1985"/>
    </w:pPr>
  </w:style>
  <w:style w:type="character" w:styleId="CommentReference">
    <w:name w:val="annotation reference"/>
    <w:basedOn w:val="DefaultParagraphFont"/>
    <w:semiHidden/>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7C3F9B"/>
    <w:pPr>
      <w:keepNext/>
      <w:spacing w:before="240" w:after="12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801462"/>
    <w:pPr>
      <w:numPr>
        <w:numId w:val="25"/>
      </w:numPr>
      <w:spacing w:before="240" w:after="120"/>
      <w:ind w:left="993" w:hanging="993"/>
      <w:contextualSpacing w:val="0"/>
    </w:pPr>
  </w:style>
  <w:style w:type="character" w:customStyle="1" w:styleId="F9-ParagraphChar">
    <w:name w:val="F9 - # Paragraph Char"/>
    <w:basedOn w:val="DefaultParagraphFont"/>
    <w:link w:val="F9-Paragraph"/>
    <w:rsid w:val="00801462"/>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customStyle="1" w:styleId="F10-Bullet1">
    <w:name w:val="F10 - Bullet 1"/>
    <w:basedOn w:val="ListParagraph"/>
    <w:link w:val="F10-Bullet1Char"/>
    <w:qFormat/>
    <w:rsid w:val="00F01EC7"/>
    <w:pPr>
      <w:numPr>
        <w:numId w:val="28"/>
      </w:numPr>
      <w:spacing w:before="240" w:after="120" w:line="240" w:lineRule="auto"/>
      <w:contextualSpacing w:val="0"/>
    </w:pPr>
    <w:rPr>
      <w:rFonts w:eastAsia="Times New Roman"/>
      <w:szCs w:val="24"/>
      <w:lang w:bidi="ar-SA"/>
    </w:rPr>
  </w:style>
  <w:style w:type="character" w:customStyle="1" w:styleId="F10-Bullet1Char">
    <w:name w:val="F10 - Bullet 1 Char"/>
    <w:basedOn w:val="DefaultParagraphFont"/>
    <w:link w:val="F10-Bullet1"/>
    <w:rsid w:val="00F01EC7"/>
    <w:rPr>
      <w:rFonts w:ascii="Arial" w:eastAsia="Times New Roman" w:hAnsi="Arial"/>
      <w:sz w:val="24"/>
      <w:szCs w:val="24"/>
      <w:lang w:eastAsia="en-US"/>
    </w:rPr>
  </w:style>
  <w:style w:type="paragraph" w:customStyle="1" w:styleId="F11-Bullet2">
    <w:name w:val="F11 - Bullet 2"/>
    <w:basedOn w:val="F10-Bullet1"/>
    <w:qFormat/>
    <w:rsid w:val="00F01EC7"/>
    <w:pPr>
      <w:numPr>
        <w:ilvl w:val="2"/>
      </w:numPr>
      <w:tabs>
        <w:tab w:val="num" w:pos="643"/>
      </w:tabs>
      <w:ind w:left="643"/>
    </w:pPr>
  </w:style>
  <w:style w:type="character" w:customStyle="1" w:styleId="ListParagraphChar">
    <w:name w:val="List Paragraph Char"/>
    <w:link w:val="ListParagraph"/>
    <w:uiPriority w:val="34"/>
    <w:rsid w:val="008E0DE0"/>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2A2408"/>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A2408"/>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500">
      <w:bodyDiv w:val="1"/>
      <w:marLeft w:val="0"/>
      <w:marRight w:val="0"/>
      <w:marTop w:val="0"/>
      <w:marBottom w:val="0"/>
      <w:divBdr>
        <w:top w:val="none" w:sz="0" w:space="0" w:color="auto"/>
        <w:left w:val="none" w:sz="0" w:space="0" w:color="auto"/>
        <w:bottom w:val="none" w:sz="0" w:space="0" w:color="auto"/>
        <w:right w:val="none" w:sz="0" w:space="0" w:color="auto"/>
      </w:divBdr>
    </w:div>
    <w:div w:id="15035945">
      <w:bodyDiv w:val="1"/>
      <w:marLeft w:val="0"/>
      <w:marRight w:val="0"/>
      <w:marTop w:val="0"/>
      <w:marBottom w:val="0"/>
      <w:divBdr>
        <w:top w:val="none" w:sz="0" w:space="0" w:color="auto"/>
        <w:left w:val="none" w:sz="0" w:space="0" w:color="auto"/>
        <w:bottom w:val="none" w:sz="0" w:space="0" w:color="auto"/>
        <w:right w:val="none" w:sz="0" w:space="0" w:color="auto"/>
      </w:divBdr>
    </w:div>
    <w:div w:id="61756776">
      <w:bodyDiv w:val="1"/>
      <w:marLeft w:val="0"/>
      <w:marRight w:val="0"/>
      <w:marTop w:val="0"/>
      <w:marBottom w:val="0"/>
      <w:divBdr>
        <w:top w:val="none" w:sz="0" w:space="0" w:color="auto"/>
        <w:left w:val="none" w:sz="0" w:space="0" w:color="auto"/>
        <w:bottom w:val="none" w:sz="0" w:space="0" w:color="auto"/>
        <w:right w:val="none" w:sz="0" w:space="0" w:color="auto"/>
      </w:divBdr>
    </w:div>
    <w:div w:id="7683149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8135815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1308784">
      <w:bodyDiv w:val="1"/>
      <w:marLeft w:val="0"/>
      <w:marRight w:val="0"/>
      <w:marTop w:val="0"/>
      <w:marBottom w:val="0"/>
      <w:divBdr>
        <w:top w:val="none" w:sz="0" w:space="0" w:color="auto"/>
        <w:left w:val="none" w:sz="0" w:space="0" w:color="auto"/>
        <w:bottom w:val="none" w:sz="0" w:space="0" w:color="auto"/>
        <w:right w:val="none" w:sz="0" w:space="0" w:color="auto"/>
      </w:divBdr>
    </w:div>
    <w:div w:id="266231058">
      <w:bodyDiv w:val="1"/>
      <w:marLeft w:val="0"/>
      <w:marRight w:val="0"/>
      <w:marTop w:val="0"/>
      <w:marBottom w:val="0"/>
      <w:divBdr>
        <w:top w:val="none" w:sz="0" w:space="0" w:color="auto"/>
        <w:left w:val="none" w:sz="0" w:space="0" w:color="auto"/>
        <w:bottom w:val="none" w:sz="0" w:space="0" w:color="auto"/>
        <w:right w:val="none" w:sz="0" w:space="0" w:color="auto"/>
      </w:divBdr>
    </w:div>
    <w:div w:id="278538558">
      <w:bodyDiv w:val="1"/>
      <w:marLeft w:val="0"/>
      <w:marRight w:val="0"/>
      <w:marTop w:val="0"/>
      <w:marBottom w:val="0"/>
      <w:divBdr>
        <w:top w:val="none" w:sz="0" w:space="0" w:color="auto"/>
        <w:left w:val="none" w:sz="0" w:space="0" w:color="auto"/>
        <w:bottom w:val="none" w:sz="0" w:space="0" w:color="auto"/>
        <w:right w:val="none" w:sz="0" w:space="0" w:color="auto"/>
      </w:divBdr>
    </w:div>
    <w:div w:id="278807138">
      <w:bodyDiv w:val="1"/>
      <w:marLeft w:val="0"/>
      <w:marRight w:val="0"/>
      <w:marTop w:val="0"/>
      <w:marBottom w:val="0"/>
      <w:divBdr>
        <w:top w:val="none" w:sz="0" w:space="0" w:color="auto"/>
        <w:left w:val="none" w:sz="0" w:space="0" w:color="auto"/>
        <w:bottom w:val="none" w:sz="0" w:space="0" w:color="auto"/>
        <w:right w:val="none" w:sz="0" w:space="0" w:color="auto"/>
      </w:divBdr>
    </w:div>
    <w:div w:id="307057120">
      <w:bodyDiv w:val="1"/>
      <w:marLeft w:val="0"/>
      <w:marRight w:val="0"/>
      <w:marTop w:val="0"/>
      <w:marBottom w:val="0"/>
      <w:divBdr>
        <w:top w:val="none" w:sz="0" w:space="0" w:color="auto"/>
        <w:left w:val="none" w:sz="0" w:space="0" w:color="auto"/>
        <w:bottom w:val="none" w:sz="0" w:space="0" w:color="auto"/>
        <w:right w:val="none" w:sz="0" w:space="0" w:color="auto"/>
      </w:divBdr>
    </w:div>
    <w:div w:id="32913924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0569132">
      <w:bodyDiv w:val="1"/>
      <w:marLeft w:val="0"/>
      <w:marRight w:val="0"/>
      <w:marTop w:val="0"/>
      <w:marBottom w:val="0"/>
      <w:divBdr>
        <w:top w:val="none" w:sz="0" w:space="0" w:color="auto"/>
        <w:left w:val="none" w:sz="0" w:space="0" w:color="auto"/>
        <w:bottom w:val="none" w:sz="0" w:space="0" w:color="auto"/>
        <w:right w:val="none" w:sz="0" w:space="0" w:color="auto"/>
      </w:divBdr>
    </w:div>
    <w:div w:id="361134021">
      <w:bodyDiv w:val="1"/>
      <w:marLeft w:val="0"/>
      <w:marRight w:val="0"/>
      <w:marTop w:val="0"/>
      <w:marBottom w:val="0"/>
      <w:divBdr>
        <w:top w:val="none" w:sz="0" w:space="0" w:color="auto"/>
        <w:left w:val="none" w:sz="0" w:space="0" w:color="auto"/>
        <w:bottom w:val="none" w:sz="0" w:space="0" w:color="auto"/>
        <w:right w:val="none" w:sz="0" w:space="0" w:color="auto"/>
      </w:divBdr>
    </w:div>
    <w:div w:id="407270783">
      <w:bodyDiv w:val="1"/>
      <w:marLeft w:val="0"/>
      <w:marRight w:val="0"/>
      <w:marTop w:val="0"/>
      <w:marBottom w:val="0"/>
      <w:divBdr>
        <w:top w:val="none" w:sz="0" w:space="0" w:color="auto"/>
        <w:left w:val="none" w:sz="0" w:space="0" w:color="auto"/>
        <w:bottom w:val="none" w:sz="0" w:space="0" w:color="auto"/>
        <w:right w:val="none" w:sz="0" w:space="0" w:color="auto"/>
      </w:divBdr>
    </w:div>
    <w:div w:id="44893982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8979771">
      <w:bodyDiv w:val="1"/>
      <w:marLeft w:val="0"/>
      <w:marRight w:val="0"/>
      <w:marTop w:val="0"/>
      <w:marBottom w:val="0"/>
      <w:divBdr>
        <w:top w:val="none" w:sz="0" w:space="0" w:color="auto"/>
        <w:left w:val="none" w:sz="0" w:space="0" w:color="auto"/>
        <w:bottom w:val="none" w:sz="0" w:space="0" w:color="auto"/>
        <w:right w:val="none" w:sz="0" w:space="0" w:color="auto"/>
      </w:divBdr>
    </w:div>
    <w:div w:id="527068548">
      <w:bodyDiv w:val="1"/>
      <w:marLeft w:val="0"/>
      <w:marRight w:val="0"/>
      <w:marTop w:val="0"/>
      <w:marBottom w:val="0"/>
      <w:divBdr>
        <w:top w:val="none" w:sz="0" w:space="0" w:color="auto"/>
        <w:left w:val="none" w:sz="0" w:space="0" w:color="auto"/>
        <w:bottom w:val="none" w:sz="0" w:space="0" w:color="auto"/>
        <w:right w:val="none" w:sz="0" w:space="0" w:color="auto"/>
      </w:divBdr>
    </w:div>
    <w:div w:id="53388724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02762865">
      <w:bodyDiv w:val="1"/>
      <w:marLeft w:val="0"/>
      <w:marRight w:val="0"/>
      <w:marTop w:val="0"/>
      <w:marBottom w:val="0"/>
      <w:divBdr>
        <w:top w:val="none" w:sz="0" w:space="0" w:color="auto"/>
        <w:left w:val="none" w:sz="0" w:space="0" w:color="auto"/>
        <w:bottom w:val="none" w:sz="0" w:space="0" w:color="auto"/>
        <w:right w:val="none" w:sz="0" w:space="0" w:color="auto"/>
      </w:divBdr>
    </w:div>
    <w:div w:id="605573952">
      <w:bodyDiv w:val="1"/>
      <w:marLeft w:val="0"/>
      <w:marRight w:val="0"/>
      <w:marTop w:val="0"/>
      <w:marBottom w:val="0"/>
      <w:divBdr>
        <w:top w:val="none" w:sz="0" w:space="0" w:color="auto"/>
        <w:left w:val="none" w:sz="0" w:space="0" w:color="auto"/>
        <w:bottom w:val="none" w:sz="0" w:space="0" w:color="auto"/>
        <w:right w:val="none" w:sz="0" w:space="0" w:color="auto"/>
      </w:divBdr>
    </w:div>
    <w:div w:id="632295179">
      <w:bodyDiv w:val="1"/>
      <w:marLeft w:val="0"/>
      <w:marRight w:val="0"/>
      <w:marTop w:val="0"/>
      <w:marBottom w:val="0"/>
      <w:divBdr>
        <w:top w:val="none" w:sz="0" w:space="0" w:color="auto"/>
        <w:left w:val="none" w:sz="0" w:space="0" w:color="auto"/>
        <w:bottom w:val="none" w:sz="0" w:space="0" w:color="auto"/>
        <w:right w:val="none" w:sz="0" w:space="0" w:color="auto"/>
      </w:divBdr>
    </w:div>
    <w:div w:id="633174092">
      <w:bodyDiv w:val="1"/>
      <w:marLeft w:val="0"/>
      <w:marRight w:val="0"/>
      <w:marTop w:val="0"/>
      <w:marBottom w:val="0"/>
      <w:divBdr>
        <w:top w:val="none" w:sz="0" w:space="0" w:color="auto"/>
        <w:left w:val="none" w:sz="0" w:space="0" w:color="auto"/>
        <w:bottom w:val="none" w:sz="0" w:space="0" w:color="auto"/>
        <w:right w:val="none" w:sz="0" w:space="0" w:color="auto"/>
      </w:divBdr>
    </w:div>
    <w:div w:id="651720485">
      <w:bodyDiv w:val="1"/>
      <w:marLeft w:val="0"/>
      <w:marRight w:val="0"/>
      <w:marTop w:val="0"/>
      <w:marBottom w:val="0"/>
      <w:divBdr>
        <w:top w:val="none" w:sz="0" w:space="0" w:color="auto"/>
        <w:left w:val="none" w:sz="0" w:space="0" w:color="auto"/>
        <w:bottom w:val="none" w:sz="0" w:space="0" w:color="auto"/>
        <w:right w:val="none" w:sz="0" w:space="0" w:color="auto"/>
      </w:divBdr>
    </w:div>
    <w:div w:id="685249779">
      <w:bodyDiv w:val="1"/>
      <w:marLeft w:val="0"/>
      <w:marRight w:val="0"/>
      <w:marTop w:val="0"/>
      <w:marBottom w:val="0"/>
      <w:divBdr>
        <w:top w:val="none" w:sz="0" w:space="0" w:color="auto"/>
        <w:left w:val="none" w:sz="0" w:space="0" w:color="auto"/>
        <w:bottom w:val="none" w:sz="0" w:space="0" w:color="auto"/>
        <w:right w:val="none" w:sz="0" w:space="0" w:color="auto"/>
      </w:divBdr>
    </w:div>
    <w:div w:id="693190148">
      <w:bodyDiv w:val="1"/>
      <w:marLeft w:val="0"/>
      <w:marRight w:val="0"/>
      <w:marTop w:val="0"/>
      <w:marBottom w:val="0"/>
      <w:divBdr>
        <w:top w:val="none" w:sz="0" w:space="0" w:color="auto"/>
        <w:left w:val="none" w:sz="0" w:space="0" w:color="auto"/>
        <w:bottom w:val="none" w:sz="0" w:space="0" w:color="auto"/>
        <w:right w:val="none" w:sz="0" w:space="0" w:color="auto"/>
      </w:divBdr>
    </w:div>
    <w:div w:id="750009235">
      <w:bodyDiv w:val="1"/>
      <w:marLeft w:val="0"/>
      <w:marRight w:val="0"/>
      <w:marTop w:val="0"/>
      <w:marBottom w:val="0"/>
      <w:divBdr>
        <w:top w:val="none" w:sz="0" w:space="0" w:color="auto"/>
        <w:left w:val="none" w:sz="0" w:space="0" w:color="auto"/>
        <w:bottom w:val="none" w:sz="0" w:space="0" w:color="auto"/>
        <w:right w:val="none" w:sz="0" w:space="0" w:color="auto"/>
      </w:divBdr>
    </w:div>
    <w:div w:id="773329110">
      <w:bodyDiv w:val="1"/>
      <w:marLeft w:val="0"/>
      <w:marRight w:val="0"/>
      <w:marTop w:val="0"/>
      <w:marBottom w:val="0"/>
      <w:divBdr>
        <w:top w:val="none" w:sz="0" w:space="0" w:color="auto"/>
        <w:left w:val="none" w:sz="0" w:space="0" w:color="auto"/>
        <w:bottom w:val="none" w:sz="0" w:space="0" w:color="auto"/>
        <w:right w:val="none" w:sz="0" w:space="0" w:color="auto"/>
      </w:divBdr>
    </w:div>
    <w:div w:id="796139902">
      <w:bodyDiv w:val="1"/>
      <w:marLeft w:val="0"/>
      <w:marRight w:val="0"/>
      <w:marTop w:val="0"/>
      <w:marBottom w:val="0"/>
      <w:divBdr>
        <w:top w:val="none" w:sz="0" w:space="0" w:color="auto"/>
        <w:left w:val="none" w:sz="0" w:space="0" w:color="auto"/>
        <w:bottom w:val="none" w:sz="0" w:space="0" w:color="auto"/>
        <w:right w:val="none" w:sz="0" w:space="0" w:color="auto"/>
      </w:divBdr>
    </w:div>
    <w:div w:id="895315035">
      <w:bodyDiv w:val="1"/>
      <w:marLeft w:val="0"/>
      <w:marRight w:val="0"/>
      <w:marTop w:val="0"/>
      <w:marBottom w:val="0"/>
      <w:divBdr>
        <w:top w:val="none" w:sz="0" w:space="0" w:color="auto"/>
        <w:left w:val="none" w:sz="0" w:space="0" w:color="auto"/>
        <w:bottom w:val="none" w:sz="0" w:space="0" w:color="auto"/>
        <w:right w:val="none" w:sz="0" w:space="0" w:color="auto"/>
      </w:divBdr>
    </w:div>
    <w:div w:id="916287828">
      <w:bodyDiv w:val="1"/>
      <w:marLeft w:val="0"/>
      <w:marRight w:val="0"/>
      <w:marTop w:val="0"/>
      <w:marBottom w:val="0"/>
      <w:divBdr>
        <w:top w:val="none" w:sz="0" w:space="0" w:color="auto"/>
        <w:left w:val="none" w:sz="0" w:space="0" w:color="auto"/>
        <w:bottom w:val="none" w:sz="0" w:space="0" w:color="auto"/>
        <w:right w:val="none" w:sz="0" w:space="0" w:color="auto"/>
      </w:divBdr>
    </w:div>
    <w:div w:id="93043210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50761201">
      <w:bodyDiv w:val="1"/>
      <w:marLeft w:val="0"/>
      <w:marRight w:val="0"/>
      <w:marTop w:val="0"/>
      <w:marBottom w:val="0"/>
      <w:divBdr>
        <w:top w:val="none" w:sz="0" w:space="0" w:color="auto"/>
        <w:left w:val="none" w:sz="0" w:space="0" w:color="auto"/>
        <w:bottom w:val="none" w:sz="0" w:space="0" w:color="auto"/>
        <w:right w:val="none" w:sz="0" w:space="0" w:color="auto"/>
      </w:divBdr>
    </w:div>
    <w:div w:id="1111558488">
      <w:bodyDiv w:val="1"/>
      <w:marLeft w:val="0"/>
      <w:marRight w:val="0"/>
      <w:marTop w:val="0"/>
      <w:marBottom w:val="0"/>
      <w:divBdr>
        <w:top w:val="none" w:sz="0" w:space="0" w:color="auto"/>
        <w:left w:val="none" w:sz="0" w:space="0" w:color="auto"/>
        <w:bottom w:val="none" w:sz="0" w:space="0" w:color="auto"/>
        <w:right w:val="none" w:sz="0" w:space="0" w:color="auto"/>
      </w:divBdr>
    </w:div>
    <w:div w:id="112034528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7629187">
      <w:bodyDiv w:val="1"/>
      <w:marLeft w:val="0"/>
      <w:marRight w:val="0"/>
      <w:marTop w:val="0"/>
      <w:marBottom w:val="0"/>
      <w:divBdr>
        <w:top w:val="none" w:sz="0" w:space="0" w:color="auto"/>
        <w:left w:val="none" w:sz="0" w:space="0" w:color="auto"/>
        <w:bottom w:val="none" w:sz="0" w:space="0" w:color="auto"/>
        <w:right w:val="none" w:sz="0" w:space="0" w:color="auto"/>
      </w:divBdr>
    </w:div>
    <w:div w:id="1223759784">
      <w:bodyDiv w:val="1"/>
      <w:marLeft w:val="0"/>
      <w:marRight w:val="0"/>
      <w:marTop w:val="0"/>
      <w:marBottom w:val="0"/>
      <w:divBdr>
        <w:top w:val="none" w:sz="0" w:space="0" w:color="auto"/>
        <w:left w:val="none" w:sz="0" w:space="0" w:color="auto"/>
        <w:bottom w:val="none" w:sz="0" w:space="0" w:color="auto"/>
        <w:right w:val="none" w:sz="0" w:space="0" w:color="auto"/>
      </w:divBdr>
    </w:div>
    <w:div w:id="1284192561">
      <w:bodyDiv w:val="1"/>
      <w:marLeft w:val="0"/>
      <w:marRight w:val="0"/>
      <w:marTop w:val="0"/>
      <w:marBottom w:val="0"/>
      <w:divBdr>
        <w:top w:val="none" w:sz="0" w:space="0" w:color="auto"/>
        <w:left w:val="none" w:sz="0" w:space="0" w:color="auto"/>
        <w:bottom w:val="none" w:sz="0" w:space="0" w:color="auto"/>
        <w:right w:val="none" w:sz="0" w:space="0" w:color="auto"/>
      </w:divBdr>
    </w:div>
    <w:div w:id="1330449673">
      <w:bodyDiv w:val="1"/>
      <w:marLeft w:val="0"/>
      <w:marRight w:val="0"/>
      <w:marTop w:val="0"/>
      <w:marBottom w:val="0"/>
      <w:divBdr>
        <w:top w:val="none" w:sz="0" w:space="0" w:color="auto"/>
        <w:left w:val="none" w:sz="0" w:space="0" w:color="auto"/>
        <w:bottom w:val="none" w:sz="0" w:space="0" w:color="auto"/>
        <w:right w:val="none" w:sz="0" w:space="0" w:color="auto"/>
      </w:divBdr>
    </w:div>
    <w:div w:id="1352608542">
      <w:bodyDiv w:val="1"/>
      <w:marLeft w:val="0"/>
      <w:marRight w:val="0"/>
      <w:marTop w:val="0"/>
      <w:marBottom w:val="0"/>
      <w:divBdr>
        <w:top w:val="none" w:sz="0" w:space="0" w:color="auto"/>
        <w:left w:val="none" w:sz="0" w:space="0" w:color="auto"/>
        <w:bottom w:val="none" w:sz="0" w:space="0" w:color="auto"/>
        <w:right w:val="none" w:sz="0" w:space="0" w:color="auto"/>
      </w:divBdr>
    </w:div>
    <w:div w:id="136710211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2732770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95038524">
      <w:bodyDiv w:val="1"/>
      <w:marLeft w:val="0"/>
      <w:marRight w:val="0"/>
      <w:marTop w:val="0"/>
      <w:marBottom w:val="0"/>
      <w:divBdr>
        <w:top w:val="none" w:sz="0" w:space="0" w:color="auto"/>
        <w:left w:val="none" w:sz="0" w:space="0" w:color="auto"/>
        <w:bottom w:val="none" w:sz="0" w:space="0" w:color="auto"/>
        <w:right w:val="none" w:sz="0" w:space="0" w:color="auto"/>
      </w:divBdr>
    </w:div>
    <w:div w:id="1725719417">
      <w:bodyDiv w:val="1"/>
      <w:marLeft w:val="0"/>
      <w:marRight w:val="0"/>
      <w:marTop w:val="0"/>
      <w:marBottom w:val="0"/>
      <w:divBdr>
        <w:top w:val="none" w:sz="0" w:space="0" w:color="auto"/>
        <w:left w:val="none" w:sz="0" w:space="0" w:color="auto"/>
        <w:bottom w:val="none" w:sz="0" w:space="0" w:color="auto"/>
        <w:right w:val="none" w:sz="0" w:space="0" w:color="auto"/>
      </w:divBdr>
    </w:div>
    <w:div w:id="173693075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5875037">
      <w:bodyDiv w:val="1"/>
      <w:marLeft w:val="0"/>
      <w:marRight w:val="0"/>
      <w:marTop w:val="0"/>
      <w:marBottom w:val="0"/>
      <w:divBdr>
        <w:top w:val="none" w:sz="0" w:space="0" w:color="auto"/>
        <w:left w:val="none" w:sz="0" w:space="0" w:color="auto"/>
        <w:bottom w:val="none" w:sz="0" w:space="0" w:color="auto"/>
        <w:right w:val="none" w:sz="0" w:space="0" w:color="auto"/>
      </w:divBdr>
    </w:div>
    <w:div w:id="1849052598">
      <w:bodyDiv w:val="1"/>
      <w:marLeft w:val="0"/>
      <w:marRight w:val="0"/>
      <w:marTop w:val="0"/>
      <w:marBottom w:val="0"/>
      <w:divBdr>
        <w:top w:val="none" w:sz="0" w:space="0" w:color="auto"/>
        <w:left w:val="none" w:sz="0" w:space="0" w:color="auto"/>
        <w:bottom w:val="none" w:sz="0" w:space="0" w:color="auto"/>
        <w:right w:val="none" w:sz="0" w:space="0" w:color="auto"/>
      </w:divBdr>
    </w:div>
    <w:div w:id="1859153094">
      <w:bodyDiv w:val="1"/>
      <w:marLeft w:val="0"/>
      <w:marRight w:val="0"/>
      <w:marTop w:val="0"/>
      <w:marBottom w:val="0"/>
      <w:divBdr>
        <w:top w:val="none" w:sz="0" w:space="0" w:color="auto"/>
        <w:left w:val="none" w:sz="0" w:space="0" w:color="auto"/>
        <w:bottom w:val="none" w:sz="0" w:space="0" w:color="auto"/>
        <w:right w:val="none" w:sz="0" w:space="0" w:color="auto"/>
      </w:divBdr>
    </w:div>
    <w:div w:id="1897204894">
      <w:bodyDiv w:val="1"/>
      <w:marLeft w:val="0"/>
      <w:marRight w:val="0"/>
      <w:marTop w:val="0"/>
      <w:marBottom w:val="0"/>
      <w:divBdr>
        <w:top w:val="none" w:sz="0" w:space="0" w:color="auto"/>
        <w:left w:val="none" w:sz="0" w:space="0" w:color="auto"/>
        <w:bottom w:val="none" w:sz="0" w:space="0" w:color="auto"/>
        <w:right w:val="none" w:sz="0" w:space="0" w:color="auto"/>
      </w:divBdr>
    </w:div>
    <w:div w:id="1929536219">
      <w:bodyDiv w:val="1"/>
      <w:marLeft w:val="0"/>
      <w:marRight w:val="0"/>
      <w:marTop w:val="0"/>
      <w:marBottom w:val="0"/>
      <w:divBdr>
        <w:top w:val="none" w:sz="0" w:space="0" w:color="auto"/>
        <w:left w:val="none" w:sz="0" w:space="0" w:color="auto"/>
        <w:bottom w:val="none" w:sz="0" w:space="0" w:color="auto"/>
        <w:right w:val="none" w:sz="0" w:space="0" w:color="auto"/>
      </w:divBdr>
    </w:div>
    <w:div w:id="1931818533">
      <w:bodyDiv w:val="1"/>
      <w:marLeft w:val="0"/>
      <w:marRight w:val="0"/>
      <w:marTop w:val="0"/>
      <w:marBottom w:val="0"/>
      <w:divBdr>
        <w:top w:val="none" w:sz="0" w:space="0" w:color="auto"/>
        <w:left w:val="none" w:sz="0" w:space="0" w:color="auto"/>
        <w:bottom w:val="none" w:sz="0" w:space="0" w:color="auto"/>
        <w:right w:val="none" w:sz="0" w:space="0" w:color="auto"/>
      </w:divBdr>
    </w:div>
    <w:div w:id="2031636973">
      <w:bodyDiv w:val="1"/>
      <w:marLeft w:val="0"/>
      <w:marRight w:val="0"/>
      <w:marTop w:val="0"/>
      <w:marBottom w:val="0"/>
      <w:divBdr>
        <w:top w:val="none" w:sz="0" w:space="0" w:color="auto"/>
        <w:left w:val="none" w:sz="0" w:space="0" w:color="auto"/>
        <w:bottom w:val="none" w:sz="0" w:space="0" w:color="auto"/>
        <w:right w:val="none" w:sz="0" w:space="0" w:color="auto"/>
      </w:divBdr>
    </w:div>
    <w:div w:id="204061656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6145086">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yperlink" Target="https://www.hse.gov.uk/pubns/books/hsg258.htm" TargetMode="External"/><Relationship Id="rId3" Type="http://schemas.openxmlformats.org/officeDocument/2006/relationships/customXml" Target="../customXml/item2.xml"/><Relationship Id="rId21" Type="http://schemas.openxmlformats.org/officeDocument/2006/relationships/hyperlink" Target="https://www.hse.gov.uk/pubns/irp6.pdf"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www.hse.gov.uk/radiation/ionising/publications.htm"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s://www.hse.gov.uk/radiation/ionising/publications.htm"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onr.org.uk/quarterly-stat/index.htm"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hse.gov.uk/radiation/ionising/dosimetry/index.htm"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hse.gov.uk/pubns/irp8.pdf"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73A3"/>
    <w:rsid w:val="00055B4B"/>
    <w:rsid w:val="000F42A1"/>
    <w:rsid w:val="00183F29"/>
    <w:rsid w:val="002550FD"/>
    <w:rsid w:val="002A78BA"/>
    <w:rsid w:val="00333F8E"/>
    <w:rsid w:val="00350199"/>
    <w:rsid w:val="004C0AD2"/>
    <w:rsid w:val="00535136"/>
    <w:rsid w:val="006E66DE"/>
    <w:rsid w:val="007154C5"/>
    <w:rsid w:val="00732D81"/>
    <w:rsid w:val="00764F6F"/>
    <w:rsid w:val="007F24E2"/>
    <w:rsid w:val="00812B5F"/>
    <w:rsid w:val="00835E07"/>
    <w:rsid w:val="00A657B0"/>
    <w:rsid w:val="00C17C1E"/>
    <w:rsid w:val="00C41BCC"/>
    <w:rsid w:val="00D43BE7"/>
    <w:rsid w:val="00DD7BA4"/>
    <w:rsid w:val="00E318CE"/>
    <w:rsid w:val="00E646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ONR21</b:Tag>
    <b:SourceType>Book</b:SourceType>
    <b:Guid>{5F8A6AB7-1476-483D-A37E-093C9D96C5D8}</b:Guid>
    <b:Author>
      <b:Author>
        <b:NameList>
          <b:Person>
            <b:Last>ONR</b:Last>
          </b:Person>
        </b:NameList>
      </b:Author>
    </b:Author>
    <b:Title>Enforcement Policy Statement</b:Title>
    <b:Year>2021</b:Year>
    <b:RefOrder>3</b:RefOrder>
  </b:Source>
  <b:Source>
    <b:Tag>ONR</b:Tag>
    <b:SourceType>Book</b:SourceType>
    <b:Guid>{AE8B4FF0-999E-4744-9A61-37C89013FFA7}</b:Guid>
    <b:Author>
      <b:Author>
        <b:Corporate>ONR</b:Corporate>
      </b:Author>
    </b:Author>
    <b:Title>Ionising Radiations Regulations 2017 (IRR17) Regulation 8  - Radiation Risk Assessment Guidance in Relation to the Civil Transport of Radioactive Material by Road, Rail and INland Waterway</b:Title>
    <b:Year>2022</b:Year>
    <b:Publisher>Office for Nuclear Regulation</b:Publisher>
    <b:RefOrder>7</b:RefOrder>
  </b:Source>
  <b:Source>
    <b:Tag>Ind16</b:Tag>
    <b:SourceType>Book</b:SourceType>
    <b:Guid>{061A828E-8B50-4895-B3CC-979238E0B6CC}</b:Guid>
    <b:Author>
      <b:Author>
        <b:Corporate>Industry Radiological Protection Coordination Group</b:Corporate>
      </b:Author>
    </b:Author>
    <b:Title>The UK Nuclear Industry Good Practice Guide to: Respiratory Protective Equipment</b:Title>
    <b:Year>2016</b:Year>
    <b:Publisher>Nuclear Industry Safety Directors' Forum</b:Publisher>
    <b:RefOrder>8</b:RefOrder>
  </b:Source>
  <b:Source>
    <b:Tag>ONR113</b:Tag>
    <b:SourceType>ElectronicSource</b:SourceType>
    <b:Guid>{4F882024-E6C0-4B70-B5E5-2F02B3DD4008}</b:Guid>
    <b:Author>
      <b:Author>
        <b:Corporate>ONR</b:Corporate>
      </b:Author>
    </b:Author>
    <b:Title>ONR-INSP-GD-059 - Guidance for Inspection Strategy Planning and Recording</b:Title>
    <b:RefOrder>4</b:RefOrder>
  </b:Source>
  <b:Source>
    <b:Tag>ONR187</b:Tag>
    <b:SourceType>ElectronicSource</b:SourceType>
    <b:Guid>{CDEC0512-5785-41B9-8D2D-33DEE0F97A83}</b:Guid>
    <b:Author>
      <b:Author>
        <b:Corporate>ONR</b:Corporate>
      </b:Author>
    </b:Author>
    <b:Title>ONR-INSP-GD-064 - General Inspection Guide</b:Title>
    <b:RefOrder>5</b:RefOrder>
  </b:Source>
  <b:Source>
    <b:Tag>IRR</b:Tag>
    <b:SourceType>DocumentFromInternetSite</b:SourceType>
    <b:Guid>{B32E4648-97D1-403C-BF0A-049B6969CF46}</b:Guid>
    <b:Author>
      <b:Author>
        <b:Corporate>Health and Safety Commission</b:Corporate>
      </b:Author>
    </b:Author>
    <b:Title>Work with Ionising Radiation: Ionising Radiations Regulations 2017: Approved Code of Practice and Guidance</b:Title>
    <b:Year>2018</b:Year>
    <b:Publisher>HSE Books</b:Publisher>
    <b:URL>www.hse.gov.uk/pubns/books/l121.htm</b:URL>
    <b:RefOrder>1</b:RefOrder>
  </b:Source>
  <b:Source>
    <b:Tag>IAE</b:Tag>
    <b:SourceType>DocumentFromInternetSite</b:SourceType>
    <b:Guid>{57C5E6FB-46BE-4933-9607-9D81016EEB6F}</b:Guid>
    <b:Author>
      <b:Author>
        <b:Corporate>IAEA</b:Corporate>
      </b:Author>
    </b:Author>
    <b:Title>Safety Standards Series No. GSR Part 1 General Safety Requirements - Governmental, Legal and Regulatory Framework for Safety</b:Title>
    <b:Year>2016</b:Year>
    <b:URL>https://www-pub.iaea.org/MTCD/Publications/PDF/Pub1713web-70795870.pdf</b:URL>
    <b:RefOrder>2</b:RefOrder>
  </b:Source>
  <b:Source>
    <b:Tag>ONR437</b:Tag>
    <b:SourceType>ElectronicSource</b:SourceType>
    <b:Guid>{736BA43A-F6D9-4025-AE7B-20F67933055D}</b:Guid>
    <b:Title>ONR-RP-GD-012 - Applying for IRR17 Consent - Guidance for Inspectors</b:Title>
    <b:Author>
      <b:Author>
        <b:Corporate>ONR</b:Corporate>
      </b:Author>
    </b:Author>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38FDD0-3AE8-43B0-B6A3-A5AB6DA80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36</Pages>
  <Words>10136</Words>
  <Characters>52505</Characters>
  <Application>Microsoft Office Word</Application>
  <DocSecurity>0</DocSecurity>
  <Lines>1250</Lines>
  <Paragraphs>754</Paragraphs>
  <ScaleCrop>false</ScaleCrop>
  <HeadingPairs>
    <vt:vector size="2" baseType="variant">
      <vt:variant>
        <vt:lpstr>Title</vt:lpstr>
      </vt:variant>
      <vt:variant>
        <vt:i4>1</vt:i4>
      </vt:variant>
    </vt:vector>
  </HeadingPairs>
  <TitlesOfParts>
    <vt:vector size="1" baseType="lpstr">
      <vt:lpstr>NS-INSP-GD-054: The Ionising Radiations Regulations 2017</vt:lpstr>
    </vt:vector>
  </TitlesOfParts>
  <Manager>Office for Nuclear Regulation</Manager>
  <Company>Office for Nuclear Regulation</Company>
  <LinksUpToDate>false</LinksUpToDate>
  <CharactersWithSpaces>61887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Ionising Radiations Regulations 2017</dc:title>
  <dc:subject>[Subtitle or description]</dc:subject>
  <dc:creator>Liam Dunning</dc:creator>
  <cp:keywords>[Key words separated by commas]</cp:keywords>
  <dc:description/>
  <cp:lastModifiedBy>Steve McCabe</cp:lastModifiedBy>
  <cp:revision>3</cp:revision>
  <cp:lastPrinted>2016-11-28T11:35:00Z</cp:lastPrinted>
  <dcterms:created xsi:type="dcterms:W3CDTF">2024-03-13T18:45:00Z</dcterms:created>
  <dcterms:modified xsi:type="dcterms:W3CDTF">2024-03-13T18:45:00Z</dcterms:modified>
  <cp:contentStatus>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