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5883F379" w:rsidR="00595C8C" w:rsidRPr="00595C8C" w:rsidRDefault="00595C8C" w:rsidP="00595C8C">
            <w:pPr>
              <w:pStyle w:val="InnerCoverTitle"/>
              <w:rPr>
                <w:sz w:val="36"/>
                <w:szCs w:val="36"/>
              </w:rPr>
            </w:pPr>
            <w:r w:rsidRPr="00595C8C">
              <w:rPr>
                <w:sz w:val="36"/>
                <w:szCs w:val="36"/>
              </w:rPr>
              <w:t xml:space="preserve">ONR </w:t>
            </w:r>
            <w:r w:rsidR="00D60BCB">
              <w:rPr>
                <w:sz w:val="36"/>
                <w:szCs w:val="36"/>
              </w:rPr>
              <w:t>Technical Inspection Guide (TIG)</w:t>
            </w:r>
          </w:p>
          <w:sdt>
            <w:sdtPr>
              <w:rPr>
                <w:sz w:val="72"/>
                <w:szCs w:val="72"/>
              </w:rPr>
              <w:id w:val="1228188510"/>
              <w:placeholder>
                <w:docPart w:val="DefaultPlaceholder_-1854013440"/>
              </w:placeholder>
            </w:sdtPr>
            <w:sdtContent>
              <w:p w14:paraId="7C4EA414" w14:textId="13A41AC0" w:rsidR="00D0226A" w:rsidRPr="001E03E1" w:rsidRDefault="00000000" w:rsidP="001E03E1">
                <w:pPr>
                  <w:pStyle w:val="CoverTitle"/>
                  <w:rPr>
                    <w:szCs w:val="90"/>
                  </w:rPr>
                </w:pPr>
                <w:sdt>
                  <w:sdtPr>
                    <w:rPr>
                      <w:sz w:val="72"/>
                      <w:szCs w:val="72"/>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F5239B">
                      <w:rPr>
                        <w:sz w:val="72"/>
                        <w:szCs w:val="72"/>
                      </w:rPr>
                      <w:t>LC 36 – Organisational capability</w:t>
                    </w:r>
                  </w:sdtContent>
                </w:sdt>
              </w:p>
            </w:sdtContent>
          </w:sdt>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FDB4B56" w14:textId="6C10B266" w:rsidR="00595C8C" w:rsidRDefault="00595C8C" w:rsidP="00323E71">
      <w:pPr>
        <w:sectPr w:rsidR="00595C8C" w:rsidSect="00B23A5E">
          <w:headerReference w:type="default" r:id="rId16"/>
          <w:footerReference w:type="default" r:id="rId17"/>
          <w:headerReference w:type="first" r:id="rId18"/>
          <w:footerReference w:type="first" r:id="rId19"/>
          <w:pgSz w:w="11906" w:h="16838" w:code="9"/>
          <w:pgMar w:top="1440" w:right="1440" w:bottom="1440" w:left="1440" w:header="397" w:footer="397" w:gutter="0"/>
          <w:cols w:space="312"/>
          <w:titlePg/>
          <w:docGrid w:linePitch="360"/>
        </w:sectPr>
      </w:pPr>
    </w:p>
    <w:p w14:paraId="3AE5EE98" w14:textId="77777777" w:rsidR="00267815" w:rsidRPr="00EE0C77" w:rsidRDefault="00267815" w:rsidP="00EE0C77">
      <w:pPr>
        <w:pStyle w:val="ContentsHeading"/>
      </w:pPr>
      <w:r w:rsidRPr="00EE0C77">
        <w:lastRenderedPageBreak/>
        <w:t>Co</w:t>
      </w:r>
      <w:r w:rsidRPr="00257288">
        <w:t>n</w:t>
      </w:r>
      <w:r w:rsidRPr="00420A11">
        <w:t>ten</w:t>
      </w:r>
      <w:r w:rsidRPr="00EE0C77">
        <w:t>ts</w:t>
      </w:r>
    </w:p>
    <w:p w14:paraId="0EBD322C" w14:textId="0A96CA50" w:rsidR="00B4589F" w:rsidRDefault="00AD167C">
      <w:pPr>
        <w:pStyle w:val="TOC1"/>
        <w:tabs>
          <w:tab w:val="left" w:pos="720"/>
        </w:tabs>
        <w:rPr>
          <w:rFonts w:asciiTheme="minorHAnsi" w:eastAsiaTheme="minorEastAsia" w:hAnsiTheme="minorHAnsi" w:cstheme="minorBidi"/>
          <w:kern w:val="2"/>
          <w:szCs w:val="24"/>
          <w:lang w:eastAsia="en-GB" w:bidi="ar-SA"/>
          <w14:ligatures w14:val="standardContextual"/>
        </w:rPr>
      </w:pPr>
      <w:r>
        <w:fldChar w:fldCharType="begin"/>
      </w:r>
      <w:r w:rsidR="00716AB1" w:rsidRPr="00893D9F">
        <w:instrText xml:space="preserve"> TOC \h \z \t "Heading 1,</w:instrText>
      </w:r>
      <w:r w:rsidR="009C15F3" w:rsidRPr="00893D9F">
        <w:instrText>1</w:instrText>
      </w:r>
      <w:r w:rsidR="00716AB1" w:rsidRPr="00893D9F">
        <w:instrText>,Heading 2,</w:instrText>
      </w:r>
      <w:r w:rsidR="009C15F3" w:rsidRPr="00893D9F">
        <w:instrText>2</w:instrText>
      </w:r>
      <w:r w:rsidR="00716AB1" w:rsidRPr="00893D9F">
        <w:instrText xml:space="preserve">" </w:instrText>
      </w:r>
      <w:r>
        <w:fldChar w:fldCharType="separate"/>
      </w:r>
      <w:hyperlink w:anchor="_Toc226722807" w:history="1">
        <w:r w:rsidR="00B4589F" w:rsidRPr="006269BD">
          <w:rPr>
            <w:rStyle w:val="Hyperlink"/>
          </w:rPr>
          <w:t>1.</w:t>
        </w:r>
        <w:r w:rsidR="00B4589F">
          <w:rPr>
            <w:rFonts w:asciiTheme="minorHAnsi" w:eastAsiaTheme="minorEastAsia" w:hAnsiTheme="minorHAnsi" w:cstheme="minorBidi"/>
            <w:kern w:val="2"/>
            <w:szCs w:val="24"/>
            <w:lang w:eastAsia="en-GB" w:bidi="ar-SA"/>
            <w14:ligatures w14:val="standardContextual"/>
          </w:rPr>
          <w:tab/>
        </w:r>
        <w:r w:rsidR="00B4589F" w:rsidRPr="006269BD">
          <w:rPr>
            <w:rStyle w:val="Hyperlink"/>
          </w:rPr>
          <w:t>Introduction</w:t>
        </w:r>
        <w:r w:rsidR="00B4589F">
          <w:rPr>
            <w:webHidden/>
          </w:rPr>
          <w:tab/>
        </w:r>
        <w:r w:rsidR="00B4589F">
          <w:rPr>
            <w:webHidden/>
          </w:rPr>
          <w:fldChar w:fldCharType="begin"/>
        </w:r>
        <w:r w:rsidR="00B4589F">
          <w:rPr>
            <w:webHidden/>
          </w:rPr>
          <w:instrText xml:space="preserve"> PAGEREF _Toc226722807 \h </w:instrText>
        </w:r>
        <w:r w:rsidR="00B4589F">
          <w:rPr>
            <w:webHidden/>
          </w:rPr>
        </w:r>
        <w:r w:rsidR="00B4589F">
          <w:rPr>
            <w:webHidden/>
          </w:rPr>
          <w:fldChar w:fldCharType="separate"/>
        </w:r>
        <w:r w:rsidR="00B4589F">
          <w:rPr>
            <w:webHidden/>
          </w:rPr>
          <w:t>3</w:t>
        </w:r>
        <w:r w:rsidR="00B4589F">
          <w:rPr>
            <w:webHidden/>
          </w:rPr>
          <w:fldChar w:fldCharType="end"/>
        </w:r>
      </w:hyperlink>
    </w:p>
    <w:p w14:paraId="0B3A6FB2" w14:textId="7735E480" w:rsidR="00B4589F" w:rsidRDefault="00B4589F">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6722808" w:history="1">
        <w:r w:rsidRPr="006269BD">
          <w:rPr>
            <w:rStyle w:val="Hyperlink"/>
          </w:rPr>
          <w:t>2.</w:t>
        </w:r>
        <w:r>
          <w:rPr>
            <w:rFonts w:asciiTheme="minorHAnsi" w:eastAsiaTheme="minorEastAsia" w:hAnsiTheme="minorHAnsi" w:cstheme="minorBidi"/>
            <w:kern w:val="2"/>
            <w:szCs w:val="24"/>
            <w:lang w:eastAsia="en-GB" w:bidi="ar-SA"/>
            <w14:ligatures w14:val="standardContextual"/>
          </w:rPr>
          <w:tab/>
        </w:r>
        <w:r w:rsidRPr="006269BD">
          <w:rPr>
            <w:rStyle w:val="Hyperlink"/>
          </w:rPr>
          <w:t>Licence Condition 36 – Organisational capability</w:t>
        </w:r>
        <w:r>
          <w:rPr>
            <w:webHidden/>
          </w:rPr>
          <w:tab/>
        </w:r>
        <w:r>
          <w:rPr>
            <w:webHidden/>
          </w:rPr>
          <w:fldChar w:fldCharType="begin"/>
        </w:r>
        <w:r>
          <w:rPr>
            <w:webHidden/>
          </w:rPr>
          <w:instrText xml:space="preserve"> PAGEREF _Toc226722808 \h </w:instrText>
        </w:r>
        <w:r>
          <w:rPr>
            <w:webHidden/>
          </w:rPr>
        </w:r>
        <w:r>
          <w:rPr>
            <w:webHidden/>
          </w:rPr>
          <w:fldChar w:fldCharType="separate"/>
        </w:r>
        <w:r>
          <w:rPr>
            <w:webHidden/>
          </w:rPr>
          <w:t>4</w:t>
        </w:r>
        <w:r>
          <w:rPr>
            <w:webHidden/>
          </w:rPr>
          <w:fldChar w:fldCharType="end"/>
        </w:r>
      </w:hyperlink>
    </w:p>
    <w:p w14:paraId="5BDBAB7F" w14:textId="38EC40C2" w:rsidR="00B4589F" w:rsidRDefault="00B4589F">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6722809" w:history="1">
        <w:r w:rsidRPr="006269BD">
          <w:rPr>
            <w:rStyle w:val="Hyperlink"/>
          </w:rPr>
          <w:t>3.</w:t>
        </w:r>
        <w:r>
          <w:rPr>
            <w:rFonts w:asciiTheme="minorHAnsi" w:eastAsiaTheme="minorEastAsia" w:hAnsiTheme="minorHAnsi" w:cstheme="minorBidi"/>
            <w:kern w:val="2"/>
            <w:szCs w:val="24"/>
            <w:lang w:eastAsia="en-GB" w:bidi="ar-SA"/>
            <w14:ligatures w14:val="standardContextual"/>
          </w:rPr>
          <w:tab/>
        </w:r>
        <w:r w:rsidRPr="006269BD">
          <w:rPr>
            <w:rStyle w:val="Hyperlink"/>
          </w:rPr>
          <w:t>Purpose of the Licence Condition</w:t>
        </w:r>
        <w:r>
          <w:rPr>
            <w:webHidden/>
          </w:rPr>
          <w:tab/>
        </w:r>
        <w:r>
          <w:rPr>
            <w:webHidden/>
          </w:rPr>
          <w:fldChar w:fldCharType="begin"/>
        </w:r>
        <w:r>
          <w:rPr>
            <w:webHidden/>
          </w:rPr>
          <w:instrText xml:space="preserve"> PAGEREF _Toc226722809 \h </w:instrText>
        </w:r>
        <w:r>
          <w:rPr>
            <w:webHidden/>
          </w:rPr>
        </w:r>
        <w:r>
          <w:rPr>
            <w:webHidden/>
          </w:rPr>
          <w:fldChar w:fldCharType="separate"/>
        </w:r>
        <w:r>
          <w:rPr>
            <w:webHidden/>
          </w:rPr>
          <w:t>5</w:t>
        </w:r>
        <w:r>
          <w:rPr>
            <w:webHidden/>
          </w:rPr>
          <w:fldChar w:fldCharType="end"/>
        </w:r>
      </w:hyperlink>
    </w:p>
    <w:p w14:paraId="154F0AF2" w14:textId="107001B6" w:rsidR="00B4589F" w:rsidRDefault="00B4589F">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6722810" w:history="1">
        <w:r w:rsidRPr="006269BD">
          <w:rPr>
            <w:rStyle w:val="Hyperlink"/>
          </w:rPr>
          <w:t>4.</w:t>
        </w:r>
        <w:r>
          <w:rPr>
            <w:rFonts w:asciiTheme="minorHAnsi" w:eastAsiaTheme="minorEastAsia" w:hAnsiTheme="minorHAnsi" w:cstheme="minorBidi"/>
            <w:kern w:val="2"/>
            <w:szCs w:val="24"/>
            <w:lang w:eastAsia="en-GB" w:bidi="ar-SA"/>
            <w14:ligatures w14:val="standardContextual"/>
          </w:rPr>
          <w:tab/>
        </w:r>
        <w:r w:rsidRPr="006269BD">
          <w:rPr>
            <w:rStyle w:val="Hyperlink"/>
          </w:rPr>
          <w:t>Guidance on arrangements for Licence Condition 36</w:t>
        </w:r>
        <w:r>
          <w:rPr>
            <w:webHidden/>
          </w:rPr>
          <w:tab/>
        </w:r>
        <w:r>
          <w:rPr>
            <w:webHidden/>
          </w:rPr>
          <w:fldChar w:fldCharType="begin"/>
        </w:r>
        <w:r>
          <w:rPr>
            <w:webHidden/>
          </w:rPr>
          <w:instrText xml:space="preserve"> PAGEREF _Toc226722810 \h </w:instrText>
        </w:r>
        <w:r>
          <w:rPr>
            <w:webHidden/>
          </w:rPr>
        </w:r>
        <w:r>
          <w:rPr>
            <w:webHidden/>
          </w:rPr>
          <w:fldChar w:fldCharType="separate"/>
        </w:r>
        <w:r>
          <w:rPr>
            <w:webHidden/>
          </w:rPr>
          <w:t>6</w:t>
        </w:r>
        <w:r>
          <w:rPr>
            <w:webHidden/>
          </w:rPr>
          <w:fldChar w:fldCharType="end"/>
        </w:r>
      </w:hyperlink>
    </w:p>
    <w:p w14:paraId="1463974B" w14:textId="407AA950" w:rsidR="00B4589F" w:rsidRDefault="00B4589F">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26722811" w:history="1">
        <w:r w:rsidRPr="006269BD">
          <w:rPr>
            <w:rStyle w:val="Hyperlink"/>
          </w:rPr>
          <w:t>4.1.</w:t>
        </w:r>
        <w:r>
          <w:rPr>
            <w:rFonts w:asciiTheme="minorHAnsi" w:eastAsiaTheme="minorEastAsia" w:hAnsiTheme="minorHAnsi" w:cstheme="minorBidi"/>
            <w:kern w:val="2"/>
            <w:szCs w:val="24"/>
            <w:lang w:eastAsia="en-GB" w:bidi="ar-SA"/>
            <w14:ligatures w14:val="standardContextual"/>
          </w:rPr>
          <w:tab/>
        </w:r>
        <w:r w:rsidRPr="006269BD">
          <w:rPr>
            <w:rStyle w:val="Hyperlink"/>
          </w:rPr>
          <w:t>Expectations for the adequacy of financial and human resources</w:t>
        </w:r>
        <w:r>
          <w:rPr>
            <w:webHidden/>
          </w:rPr>
          <w:tab/>
        </w:r>
        <w:r>
          <w:rPr>
            <w:webHidden/>
          </w:rPr>
          <w:fldChar w:fldCharType="begin"/>
        </w:r>
        <w:r>
          <w:rPr>
            <w:webHidden/>
          </w:rPr>
          <w:instrText xml:space="preserve"> PAGEREF _Toc226722811 \h </w:instrText>
        </w:r>
        <w:r>
          <w:rPr>
            <w:webHidden/>
          </w:rPr>
        </w:r>
        <w:r>
          <w:rPr>
            <w:webHidden/>
          </w:rPr>
          <w:fldChar w:fldCharType="separate"/>
        </w:r>
        <w:r>
          <w:rPr>
            <w:webHidden/>
          </w:rPr>
          <w:t>7</w:t>
        </w:r>
        <w:r>
          <w:rPr>
            <w:webHidden/>
          </w:rPr>
          <w:fldChar w:fldCharType="end"/>
        </w:r>
      </w:hyperlink>
    </w:p>
    <w:p w14:paraId="4BAFE69F" w14:textId="676091DB" w:rsidR="00B4589F" w:rsidRDefault="00B4589F">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26722812" w:history="1">
        <w:r w:rsidRPr="006269BD">
          <w:rPr>
            <w:rStyle w:val="Hyperlink"/>
          </w:rPr>
          <w:t>4.2.</w:t>
        </w:r>
        <w:r>
          <w:rPr>
            <w:rFonts w:asciiTheme="minorHAnsi" w:eastAsiaTheme="minorEastAsia" w:hAnsiTheme="minorHAnsi" w:cstheme="minorBidi"/>
            <w:kern w:val="2"/>
            <w:szCs w:val="24"/>
            <w:lang w:eastAsia="en-GB" w:bidi="ar-SA"/>
            <w14:ligatures w14:val="standardContextual"/>
          </w:rPr>
          <w:tab/>
        </w:r>
        <w:r w:rsidRPr="006269BD">
          <w:rPr>
            <w:rStyle w:val="Hyperlink"/>
          </w:rPr>
          <w:t>Expectations of arrangements for the management of change</w:t>
        </w:r>
        <w:r>
          <w:rPr>
            <w:webHidden/>
          </w:rPr>
          <w:tab/>
        </w:r>
        <w:r>
          <w:rPr>
            <w:webHidden/>
          </w:rPr>
          <w:fldChar w:fldCharType="begin"/>
        </w:r>
        <w:r>
          <w:rPr>
            <w:webHidden/>
          </w:rPr>
          <w:instrText xml:space="preserve"> PAGEREF _Toc226722812 \h </w:instrText>
        </w:r>
        <w:r>
          <w:rPr>
            <w:webHidden/>
          </w:rPr>
        </w:r>
        <w:r>
          <w:rPr>
            <w:webHidden/>
          </w:rPr>
          <w:fldChar w:fldCharType="separate"/>
        </w:r>
        <w:r>
          <w:rPr>
            <w:webHidden/>
          </w:rPr>
          <w:t>7</w:t>
        </w:r>
        <w:r>
          <w:rPr>
            <w:webHidden/>
          </w:rPr>
          <w:fldChar w:fldCharType="end"/>
        </w:r>
      </w:hyperlink>
    </w:p>
    <w:p w14:paraId="362F3B74" w14:textId="6CAB30E6" w:rsidR="00B4589F" w:rsidRDefault="00B4589F">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6722813" w:history="1">
        <w:r w:rsidRPr="006269BD">
          <w:rPr>
            <w:rStyle w:val="Hyperlink"/>
          </w:rPr>
          <w:t>5.</w:t>
        </w:r>
        <w:r>
          <w:rPr>
            <w:rFonts w:asciiTheme="minorHAnsi" w:eastAsiaTheme="minorEastAsia" w:hAnsiTheme="minorHAnsi" w:cstheme="minorBidi"/>
            <w:kern w:val="2"/>
            <w:szCs w:val="24"/>
            <w:lang w:eastAsia="en-GB" w:bidi="ar-SA"/>
            <w14:ligatures w14:val="standardContextual"/>
          </w:rPr>
          <w:tab/>
        </w:r>
        <w:r w:rsidRPr="006269BD">
          <w:rPr>
            <w:rStyle w:val="Hyperlink"/>
          </w:rPr>
          <w:t>Guidance on inspection of arrangements and their implementation</w:t>
        </w:r>
        <w:r>
          <w:rPr>
            <w:webHidden/>
          </w:rPr>
          <w:tab/>
        </w:r>
        <w:r>
          <w:rPr>
            <w:webHidden/>
          </w:rPr>
          <w:fldChar w:fldCharType="begin"/>
        </w:r>
        <w:r>
          <w:rPr>
            <w:webHidden/>
          </w:rPr>
          <w:instrText xml:space="preserve"> PAGEREF _Toc226722813 \h </w:instrText>
        </w:r>
        <w:r>
          <w:rPr>
            <w:webHidden/>
          </w:rPr>
        </w:r>
        <w:r>
          <w:rPr>
            <w:webHidden/>
          </w:rPr>
          <w:fldChar w:fldCharType="separate"/>
        </w:r>
        <w:r>
          <w:rPr>
            <w:webHidden/>
          </w:rPr>
          <w:t>9</w:t>
        </w:r>
        <w:r>
          <w:rPr>
            <w:webHidden/>
          </w:rPr>
          <w:fldChar w:fldCharType="end"/>
        </w:r>
      </w:hyperlink>
    </w:p>
    <w:p w14:paraId="4D0894E0" w14:textId="07F6FCC0" w:rsidR="00B4589F" w:rsidRDefault="00B4589F">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26722814" w:history="1">
        <w:r w:rsidRPr="006269BD">
          <w:rPr>
            <w:rStyle w:val="Hyperlink"/>
          </w:rPr>
          <w:t>5.1.</w:t>
        </w:r>
        <w:r>
          <w:rPr>
            <w:rFonts w:asciiTheme="minorHAnsi" w:eastAsiaTheme="minorEastAsia" w:hAnsiTheme="minorHAnsi" w:cstheme="minorBidi"/>
            <w:kern w:val="2"/>
            <w:szCs w:val="24"/>
            <w:lang w:eastAsia="en-GB" w:bidi="ar-SA"/>
            <w14:ligatures w14:val="standardContextual"/>
          </w:rPr>
          <w:tab/>
        </w:r>
        <w:r w:rsidRPr="006269BD">
          <w:rPr>
            <w:rStyle w:val="Hyperlink"/>
          </w:rPr>
          <w:t>Inspection of arrangements</w:t>
        </w:r>
        <w:r>
          <w:rPr>
            <w:webHidden/>
          </w:rPr>
          <w:tab/>
        </w:r>
        <w:r>
          <w:rPr>
            <w:webHidden/>
          </w:rPr>
          <w:fldChar w:fldCharType="begin"/>
        </w:r>
        <w:r>
          <w:rPr>
            <w:webHidden/>
          </w:rPr>
          <w:instrText xml:space="preserve"> PAGEREF _Toc226722814 \h </w:instrText>
        </w:r>
        <w:r>
          <w:rPr>
            <w:webHidden/>
          </w:rPr>
        </w:r>
        <w:r>
          <w:rPr>
            <w:webHidden/>
          </w:rPr>
          <w:fldChar w:fldCharType="separate"/>
        </w:r>
        <w:r>
          <w:rPr>
            <w:webHidden/>
          </w:rPr>
          <w:t>9</w:t>
        </w:r>
        <w:r>
          <w:rPr>
            <w:webHidden/>
          </w:rPr>
          <w:fldChar w:fldCharType="end"/>
        </w:r>
      </w:hyperlink>
    </w:p>
    <w:p w14:paraId="5D443701" w14:textId="3DFD54C7" w:rsidR="00B4589F" w:rsidRDefault="00B4589F">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26722815" w:history="1">
        <w:r w:rsidRPr="006269BD">
          <w:rPr>
            <w:rStyle w:val="Hyperlink"/>
          </w:rPr>
          <w:t>5.2.</w:t>
        </w:r>
        <w:r>
          <w:rPr>
            <w:rFonts w:asciiTheme="minorHAnsi" w:eastAsiaTheme="minorEastAsia" w:hAnsiTheme="minorHAnsi" w:cstheme="minorBidi"/>
            <w:kern w:val="2"/>
            <w:szCs w:val="24"/>
            <w:lang w:eastAsia="en-GB" w:bidi="ar-SA"/>
            <w14:ligatures w14:val="standardContextual"/>
          </w:rPr>
          <w:tab/>
        </w:r>
        <w:r w:rsidRPr="006269BD">
          <w:rPr>
            <w:rStyle w:val="Hyperlink"/>
          </w:rPr>
          <w:t>Stage 1 – Understanding of LC 36 management arrangements</w:t>
        </w:r>
        <w:r>
          <w:rPr>
            <w:webHidden/>
          </w:rPr>
          <w:tab/>
        </w:r>
        <w:r>
          <w:rPr>
            <w:webHidden/>
          </w:rPr>
          <w:fldChar w:fldCharType="begin"/>
        </w:r>
        <w:r>
          <w:rPr>
            <w:webHidden/>
          </w:rPr>
          <w:instrText xml:space="preserve"> PAGEREF _Toc226722815 \h </w:instrText>
        </w:r>
        <w:r>
          <w:rPr>
            <w:webHidden/>
          </w:rPr>
        </w:r>
        <w:r>
          <w:rPr>
            <w:webHidden/>
          </w:rPr>
          <w:fldChar w:fldCharType="separate"/>
        </w:r>
        <w:r>
          <w:rPr>
            <w:webHidden/>
          </w:rPr>
          <w:t>11</w:t>
        </w:r>
        <w:r>
          <w:rPr>
            <w:webHidden/>
          </w:rPr>
          <w:fldChar w:fldCharType="end"/>
        </w:r>
      </w:hyperlink>
    </w:p>
    <w:p w14:paraId="1CFF1534" w14:textId="2D25241D" w:rsidR="00B4589F" w:rsidRDefault="00B4589F">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26722816" w:history="1">
        <w:r w:rsidRPr="006269BD">
          <w:rPr>
            <w:rStyle w:val="Hyperlink"/>
          </w:rPr>
          <w:t>5.3.</w:t>
        </w:r>
        <w:r>
          <w:rPr>
            <w:rFonts w:asciiTheme="minorHAnsi" w:eastAsiaTheme="minorEastAsia" w:hAnsiTheme="minorHAnsi" w:cstheme="minorBidi"/>
            <w:kern w:val="2"/>
            <w:szCs w:val="24"/>
            <w:lang w:eastAsia="en-GB" w:bidi="ar-SA"/>
            <w14:ligatures w14:val="standardContextual"/>
          </w:rPr>
          <w:tab/>
        </w:r>
        <w:r w:rsidRPr="006269BD">
          <w:rPr>
            <w:rStyle w:val="Hyperlink"/>
          </w:rPr>
          <w:t>Stage 2 – Adequacy of human and financial resources under planned conditions</w:t>
        </w:r>
        <w:r>
          <w:rPr>
            <w:webHidden/>
          </w:rPr>
          <w:tab/>
        </w:r>
        <w:r>
          <w:rPr>
            <w:webHidden/>
          </w:rPr>
          <w:fldChar w:fldCharType="begin"/>
        </w:r>
        <w:r>
          <w:rPr>
            <w:webHidden/>
          </w:rPr>
          <w:instrText xml:space="preserve"> PAGEREF _Toc226722816 \h </w:instrText>
        </w:r>
        <w:r>
          <w:rPr>
            <w:webHidden/>
          </w:rPr>
        </w:r>
        <w:r>
          <w:rPr>
            <w:webHidden/>
          </w:rPr>
          <w:fldChar w:fldCharType="separate"/>
        </w:r>
        <w:r>
          <w:rPr>
            <w:webHidden/>
          </w:rPr>
          <w:t>11</w:t>
        </w:r>
        <w:r>
          <w:rPr>
            <w:webHidden/>
          </w:rPr>
          <w:fldChar w:fldCharType="end"/>
        </w:r>
      </w:hyperlink>
    </w:p>
    <w:p w14:paraId="00DD3EB1" w14:textId="33E04C73" w:rsidR="00B4589F" w:rsidRDefault="00B4589F">
      <w:pPr>
        <w:pStyle w:val="TOC1"/>
        <w:rPr>
          <w:rFonts w:asciiTheme="minorHAnsi" w:eastAsiaTheme="minorEastAsia" w:hAnsiTheme="minorHAnsi" w:cstheme="minorBidi"/>
          <w:kern w:val="2"/>
          <w:szCs w:val="24"/>
          <w:lang w:eastAsia="en-GB" w:bidi="ar-SA"/>
          <w14:ligatures w14:val="standardContextual"/>
        </w:rPr>
      </w:pPr>
      <w:hyperlink w:anchor="_Toc226722817" w:history="1">
        <w:r w:rsidRPr="006269BD">
          <w:rPr>
            <w:rStyle w:val="Hyperlink"/>
          </w:rPr>
          <w:t>Appendix A – General considerations when conducting an LC 36 inspection</w:t>
        </w:r>
        <w:r>
          <w:rPr>
            <w:webHidden/>
          </w:rPr>
          <w:tab/>
        </w:r>
        <w:r>
          <w:rPr>
            <w:webHidden/>
          </w:rPr>
          <w:fldChar w:fldCharType="begin"/>
        </w:r>
        <w:r>
          <w:rPr>
            <w:webHidden/>
          </w:rPr>
          <w:instrText xml:space="preserve"> PAGEREF _Toc226722817 \h </w:instrText>
        </w:r>
        <w:r>
          <w:rPr>
            <w:webHidden/>
          </w:rPr>
        </w:r>
        <w:r>
          <w:rPr>
            <w:webHidden/>
          </w:rPr>
          <w:fldChar w:fldCharType="separate"/>
        </w:r>
        <w:r>
          <w:rPr>
            <w:webHidden/>
          </w:rPr>
          <w:t>14</w:t>
        </w:r>
        <w:r>
          <w:rPr>
            <w:webHidden/>
          </w:rPr>
          <w:fldChar w:fldCharType="end"/>
        </w:r>
      </w:hyperlink>
    </w:p>
    <w:p w14:paraId="42BAB4C3" w14:textId="723719C7" w:rsidR="00B4589F" w:rsidRDefault="00B4589F">
      <w:pPr>
        <w:pStyle w:val="TOC1"/>
        <w:rPr>
          <w:rFonts w:asciiTheme="minorHAnsi" w:eastAsiaTheme="minorEastAsia" w:hAnsiTheme="minorHAnsi" w:cstheme="minorBidi"/>
          <w:kern w:val="2"/>
          <w:szCs w:val="24"/>
          <w:lang w:eastAsia="en-GB" w:bidi="ar-SA"/>
          <w14:ligatures w14:val="standardContextual"/>
        </w:rPr>
      </w:pPr>
      <w:hyperlink w:anchor="_Toc226722818" w:history="1">
        <w:r w:rsidRPr="006269BD">
          <w:rPr>
            <w:rStyle w:val="Hyperlink"/>
          </w:rPr>
          <w:t>Appendix B – Considerations for assessing the undertakings of LC 36 management arrangements</w:t>
        </w:r>
        <w:r>
          <w:rPr>
            <w:webHidden/>
          </w:rPr>
          <w:tab/>
        </w:r>
        <w:r>
          <w:rPr>
            <w:webHidden/>
          </w:rPr>
          <w:fldChar w:fldCharType="begin"/>
        </w:r>
        <w:r>
          <w:rPr>
            <w:webHidden/>
          </w:rPr>
          <w:instrText xml:space="preserve"> PAGEREF _Toc226722818 \h </w:instrText>
        </w:r>
        <w:r>
          <w:rPr>
            <w:webHidden/>
          </w:rPr>
        </w:r>
        <w:r>
          <w:rPr>
            <w:webHidden/>
          </w:rPr>
          <w:fldChar w:fldCharType="separate"/>
        </w:r>
        <w:r>
          <w:rPr>
            <w:webHidden/>
          </w:rPr>
          <w:t>17</w:t>
        </w:r>
        <w:r>
          <w:rPr>
            <w:webHidden/>
          </w:rPr>
          <w:fldChar w:fldCharType="end"/>
        </w:r>
      </w:hyperlink>
    </w:p>
    <w:p w14:paraId="0FB579FB" w14:textId="52F9EE44" w:rsidR="00B4589F" w:rsidRDefault="00B4589F">
      <w:pPr>
        <w:pStyle w:val="TOC1"/>
        <w:rPr>
          <w:rFonts w:asciiTheme="minorHAnsi" w:eastAsiaTheme="minorEastAsia" w:hAnsiTheme="minorHAnsi" w:cstheme="minorBidi"/>
          <w:kern w:val="2"/>
          <w:szCs w:val="24"/>
          <w:lang w:eastAsia="en-GB" w:bidi="ar-SA"/>
          <w14:ligatures w14:val="standardContextual"/>
        </w:rPr>
      </w:pPr>
      <w:hyperlink w:anchor="_Toc226722819" w:history="1">
        <w:r w:rsidRPr="006269BD">
          <w:rPr>
            <w:rStyle w:val="Hyperlink"/>
          </w:rPr>
          <w:t>Appendix C – Considerations for assessing the adequacy of human and financial resources</w:t>
        </w:r>
        <w:r>
          <w:rPr>
            <w:webHidden/>
          </w:rPr>
          <w:tab/>
        </w:r>
        <w:r>
          <w:rPr>
            <w:webHidden/>
          </w:rPr>
          <w:fldChar w:fldCharType="begin"/>
        </w:r>
        <w:r>
          <w:rPr>
            <w:webHidden/>
          </w:rPr>
          <w:instrText xml:space="preserve"> PAGEREF _Toc226722819 \h </w:instrText>
        </w:r>
        <w:r>
          <w:rPr>
            <w:webHidden/>
          </w:rPr>
        </w:r>
        <w:r>
          <w:rPr>
            <w:webHidden/>
          </w:rPr>
          <w:fldChar w:fldCharType="separate"/>
        </w:r>
        <w:r>
          <w:rPr>
            <w:webHidden/>
          </w:rPr>
          <w:t>19</w:t>
        </w:r>
        <w:r>
          <w:rPr>
            <w:webHidden/>
          </w:rPr>
          <w:fldChar w:fldCharType="end"/>
        </w:r>
      </w:hyperlink>
    </w:p>
    <w:p w14:paraId="401548A8" w14:textId="1E102217" w:rsidR="00B4589F" w:rsidRDefault="00B4589F">
      <w:pPr>
        <w:pStyle w:val="TOC1"/>
        <w:rPr>
          <w:rFonts w:asciiTheme="minorHAnsi" w:eastAsiaTheme="minorEastAsia" w:hAnsiTheme="minorHAnsi" w:cstheme="minorBidi"/>
          <w:kern w:val="2"/>
          <w:szCs w:val="24"/>
          <w:lang w:eastAsia="en-GB" w:bidi="ar-SA"/>
          <w14:ligatures w14:val="standardContextual"/>
        </w:rPr>
      </w:pPr>
      <w:hyperlink w:anchor="_Toc226722820" w:history="1">
        <w:r w:rsidRPr="006269BD">
          <w:rPr>
            <w:rStyle w:val="Hyperlink"/>
          </w:rPr>
          <w:t>Appendix D – Considerations for assessing the implementation of management of change arrangements</w:t>
        </w:r>
        <w:r>
          <w:rPr>
            <w:webHidden/>
          </w:rPr>
          <w:tab/>
        </w:r>
        <w:r>
          <w:rPr>
            <w:webHidden/>
          </w:rPr>
          <w:fldChar w:fldCharType="begin"/>
        </w:r>
        <w:r>
          <w:rPr>
            <w:webHidden/>
          </w:rPr>
          <w:instrText xml:space="preserve"> PAGEREF _Toc226722820 \h </w:instrText>
        </w:r>
        <w:r>
          <w:rPr>
            <w:webHidden/>
          </w:rPr>
        </w:r>
        <w:r>
          <w:rPr>
            <w:webHidden/>
          </w:rPr>
          <w:fldChar w:fldCharType="separate"/>
        </w:r>
        <w:r>
          <w:rPr>
            <w:webHidden/>
          </w:rPr>
          <w:t>21</w:t>
        </w:r>
        <w:r>
          <w:rPr>
            <w:webHidden/>
          </w:rPr>
          <w:fldChar w:fldCharType="end"/>
        </w:r>
      </w:hyperlink>
    </w:p>
    <w:p w14:paraId="0B9130E6" w14:textId="3766BEE3" w:rsidR="00B4589F" w:rsidRDefault="00B4589F">
      <w:pPr>
        <w:pStyle w:val="TOC1"/>
        <w:rPr>
          <w:rFonts w:asciiTheme="minorHAnsi" w:eastAsiaTheme="minorEastAsia" w:hAnsiTheme="minorHAnsi" w:cstheme="minorBidi"/>
          <w:kern w:val="2"/>
          <w:szCs w:val="24"/>
          <w:lang w:eastAsia="en-GB" w:bidi="ar-SA"/>
          <w14:ligatures w14:val="standardContextual"/>
        </w:rPr>
      </w:pPr>
      <w:hyperlink w:anchor="_Toc226722821" w:history="1">
        <w:r w:rsidRPr="006269BD">
          <w:rPr>
            <w:rStyle w:val="Hyperlink"/>
          </w:rPr>
          <w:t>References</w:t>
        </w:r>
        <w:r>
          <w:rPr>
            <w:webHidden/>
          </w:rPr>
          <w:tab/>
        </w:r>
        <w:r>
          <w:rPr>
            <w:webHidden/>
          </w:rPr>
          <w:fldChar w:fldCharType="begin"/>
        </w:r>
        <w:r>
          <w:rPr>
            <w:webHidden/>
          </w:rPr>
          <w:instrText xml:space="preserve"> PAGEREF _Toc226722821 \h </w:instrText>
        </w:r>
        <w:r>
          <w:rPr>
            <w:webHidden/>
          </w:rPr>
        </w:r>
        <w:r>
          <w:rPr>
            <w:webHidden/>
          </w:rPr>
          <w:fldChar w:fldCharType="separate"/>
        </w:r>
        <w:r>
          <w:rPr>
            <w:webHidden/>
          </w:rPr>
          <w:t>23</w:t>
        </w:r>
        <w:r>
          <w:rPr>
            <w:webHidden/>
          </w:rPr>
          <w:fldChar w:fldCharType="end"/>
        </w:r>
      </w:hyperlink>
    </w:p>
    <w:p w14:paraId="5C0D8F31" w14:textId="0C26D476" w:rsidR="00B4589F" w:rsidRDefault="00B4589F">
      <w:pPr>
        <w:pStyle w:val="TOC1"/>
        <w:rPr>
          <w:rFonts w:asciiTheme="minorHAnsi" w:eastAsiaTheme="minorEastAsia" w:hAnsiTheme="minorHAnsi" w:cstheme="minorBidi"/>
          <w:kern w:val="2"/>
          <w:szCs w:val="24"/>
          <w:lang w:eastAsia="en-GB" w:bidi="ar-SA"/>
          <w14:ligatures w14:val="standardContextual"/>
        </w:rPr>
      </w:pPr>
      <w:hyperlink w:anchor="_Toc226722822" w:history="1">
        <w:r w:rsidRPr="006269BD">
          <w:rPr>
            <w:rStyle w:val="Hyperlink"/>
          </w:rPr>
          <w:t>Document control information</w:t>
        </w:r>
        <w:r>
          <w:rPr>
            <w:webHidden/>
          </w:rPr>
          <w:tab/>
        </w:r>
        <w:r>
          <w:rPr>
            <w:webHidden/>
          </w:rPr>
          <w:fldChar w:fldCharType="begin"/>
        </w:r>
        <w:r>
          <w:rPr>
            <w:webHidden/>
          </w:rPr>
          <w:instrText xml:space="preserve"> PAGEREF _Toc226722822 \h </w:instrText>
        </w:r>
        <w:r>
          <w:rPr>
            <w:webHidden/>
          </w:rPr>
        </w:r>
        <w:r>
          <w:rPr>
            <w:webHidden/>
          </w:rPr>
          <w:fldChar w:fldCharType="separate"/>
        </w:r>
        <w:r>
          <w:rPr>
            <w:webHidden/>
          </w:rPr>
          <w:t>24</w:t>
        </w:r>
        <w:r>
          <w:rPr>
            <w:webHidden/>
          </w:rPr>
          <w:fldChar w:fldCharType="end"/>
        </w:r>
      </w:hyperlink>
    </w:p>
    <w:p w14:paraId="0CC4B54A" w14:textId="0F3B2804" w:rsidR="00267815" w:rsidRDefault="00AD167C" w:rsidP="00267815">
      <w:r>
        <w:fldChar w:fldCharType="end"/>
      </w:r>
    </w:p>
    <w:p w14:paraId="716B9A7E" w14:textId="77777777" w:rsidR="003E098E" w:rsidRDefault="003E098E" w:rsidP="00267815"/>
    <w:p w14:paraId="4812BFF8" w14:textId="1D099CA0" w:rsidR="003E098E" w:rsidRDefault="003E098E" w:rsidP="00267815">
      <w:pPr>
        <w:sectPr w:rsidR="003E098E" w:rsidSect="00084ABE">
          <w:headerReference w:type="even" r:id="rId20"/>
          <w:headerReference w:type="default" r:id="rId21"/>
          <w:footerReference w:type="even" r:id="rId22"/>
          <w:footerReference w:type="default" r:id="rId23"/>
          <w:pgSz w:w="11906" w:h="16838" w:code="9"/>
          <w:pgMar w:top="1440" w:right="1440" w:bottom="1440" w:left="1440" w:header="397" w:footer="397" w:gutter="0"/>
          <w:cols w:space="312"/>
          <w:docGrid w:linePitch="360"/>
        </w:sectPr>
      </w:pPr>
    </w:p>
    <w:p w14:paraId="43A875A4" w14:textId="7F61F835" w:rsidR="008D49A5" w:rsidRPr="00223090" w:rsidRDefault="008D49A5" w:rsidP="00223090">
      <w:pPr>
        <w:pStyle w:val="Heading1"/>
      </w:pPr>
      <w:bookmarkStart w:id="1" w:name="_Toc226722807"/>
      <w:bookmarkEnd w:id="0"/>
      <w:r w:rsidRPr="00223090">
        <w:lastRenderedPageBreak/>
        <w:t>Introduction</w:t>
      </w:r>
      <w:bookmarkEnd w:id="1"/>
    </w:p>
    <w:p w14:paraId="664A62DF" w14:textId="118ABCCA" w:rsidR="00074A62" w:rsidRPr="00D9597F" w:rsidRDefault="00074A62" w:rsidP="00074A62">
      <w:pPr>
        <w:pStyle w:val="F9-Paragraph"/>
      </w:pPr>
      <w:bookmarkStart w:id="2" w:name="_Hlk64448648"/>
      <w:r w:rsidRPr="00D9597F">
        <w:t>Technical Inspection Guides (TIG)</w:t>
      </w:r>
      <w:r w:rsidR="007206FD">
        <w:t>,</w:t>
      </w:r>
      <w:r w:rsidRPr="00D9597F">
        <w:t xml:space="preserve"> </w:t>
      </w:r>
      <w:r w:rsidR="007206FD">
        <w:t xml:space="preserve">such as this one, </w:t>
      </w:r>
      <w:r w:rsidRPr="00D9597F">
        <w:t xml:space="preserve">support inspectors undertaking compliance inspections to make regulatory judgements in relation to the adequacy of compliance and in providing regulatory advice on specific </w:t>
      </w:r>
      <w:r w:rsidR="00A044A4">
        <w:t>Licence Conditions (LCs)</w:t>
      </w:r>
      <w:r w:rsidRPr="00D9597F">
        <w:t xml:space="preserve"> to licensees. </w:t>
      </w:r>
    </w:p>
    <w:p w14:paraId="4EC002AA" w14:textId="77777777" w:rsidR="00074A62" w:rsidRPr="00465711" w:rsidRDefault="00074A62" w:rsidP="00074A62">
      <w:pPr>
        <w:pStyle w:val="F9-Paragraph"/>
      </w:pPr>
      <w:r w:rsidRPr="00465711">
        <w:t>While not exhaustive or mandatory, the guidance offers a clear framework for inspectors to assess the adequacy of compliance. Inspectors should also refer to:</w:t>
      </w:r>
    </w:p>
    <w:p w14:paraId="3733250D" w14:textId="2D4DC020" w:rsidR="00074A62" w:rsidRPr="00074A62" w:rsidRDefault="00074A62" w:rsidP="00D023AC">
      <w:pPr>
        <w:pStyle w:val="Bulletlist1"/>
      </w:pPr>
      <w:r w:rsidRPr="00074A62">
        <w:t xml:space="preserve">ONR policy on Risk-Informed and Targeted Engagements (RITE) </w:t>
      </w:r>
      <w:sdt>
        <w:sdtPr>
          <w:id w:val="935411743"/>
          <w:citation/>
        </w:sdtPr>
        <w:sdtContent>
          <w:r w:rsidR="00617053">
            <w:fldChar w:fldCharType="begin"/>
          </w:r>
          <w:r w:rsidR="00617053">
            <w:instrText xml:space="preserve"> CITATION ONR6 \l 2057 </w:instrText>
          </w:r>
          <w:r w:rsidR="00617053">
            <w:fldChar w:fldCharType="separate"/>
          </w:r>
          <w:r w:rsidR="00617053" w:rsidRPr="00617053">
            <w:rPr>
              <w:noProof/>
            </w:rPr>
            <w:t>[1]</w:t>
          </w:r>
          <w:r w:rsidR="00617053">
            <w:fldChar w:fldCharType="end"/>
          </w:r>
        </w:sdtContent>
      </w:sdt>
      <w:r w:rsidRPr="00074A62">
        <w:t>, which guides risk-based prioritisation in regulatory interventions and supports decisions on engaging with dutyholders.</w:t>
      </w:r>
    </w:p>
    <w:p w14:paraId="40310391" w14:textId="65461B35" w:rsidR="00617053" w:rsidRDefault="00617053" w:rsidP="00D023AC">
      <w:pPr>
        <w:pStyle w:val="Bulletlist1"/>
      </w:pPr>
      <w:r>
        <w:t>ONR guidance:</w:t>
      </w:r>
    </w:p>
    <w:p w14:paraId="40212FC6" w14:textId="7BC142EA" w:rsidR="00074A62" w:rsidRPr="00617053" w:rsidRDefault="00074A62" w:rsidP="00D023AC">
      <w:pPr>
        <w:pStyle w:val="Bulletlist2"/>
      </w:pPr>
      <w:r w:rsidRPr="00617053">
        <w:t xml:space="preserve">NS-TAST-GD-026 – Decommissioning </w:t>
      </w:r>
      <w:sdt>
        <w:sdtPr>
          <w:id w:val="-2026708970"/>
          <w:citation/>
        </w:sdtPr>
        <w:sdtContent>
          <w:r w:rsidR="00617053" w:rsidRPr="00617053">
            <w:fldChar w:fldCharType="begin"/>
          </w:r>
          <w:r w:rsidR="00617053" w:rsidRPr="00617053">
            <w:instrText xml:space="preserve"> CITATION ONR156 \l 2057 </w:instrText>
          </w:r>
          <w:r w:rsidR="00617053" w:rsidRPr="00617053">
            <w:fldChar w:fldCharType="separate"/>
          </w:r>
          <w:r w:rsidR="00617053" w:rsidRPr="00617053">
            <w:t>[2]</w:t>
          </w:r>
          <w:r w:rsidR="00617053" w:rsidRPr="00617053">
            <w:fldChar w:fldCharType="end"/>
          </w:r>
        </w:sdtContent>
      </w:sdt>
      <w:r w:rsidRPr="00617053">
        <w:t>.</w:t>
      </w:r>
    </w:p>
    <w:p w14:paraId="5432A6C8" w14:textId="4D52870B" w:rsidR="00074A62" w:rsidRPr="00617053" w:rsidRDefault="00074A62" w:rsidP="00D023AC">
      <w:pPr>
        <w:pStyle w:val="Bulletlist2"/>
      </w:pPr>
      <w:r w:rsidRPr="00617053">
        <w:t xml:space="preserve">NS-TAST-GD-065 - Function and Content of the Nuclear Baseline </w:t>
      </w:r>
      <w:sdt>
        <w:sdtPr>
          <w:id w:val="-822267610"/>
          <w:citation/>
        </w:sdtPr>
        <w:sdtContent>
          <w:r w:rsidR="00617053" w:rsidRPr="00617053">
            <w:fldChar w:fldCharType="begin"/>
          </w:r>
          <w:r w:rsidR="00617053" w:rsidRPr="00617053">
            <w:instrText xml:space="preserve"> CITATION ONR74 \l 2057 </w:instrText>
          </w:r>
          <w:r w:rsidR="00617053" w:rsidRPr="00617053">
            <w:fldChar w:fldCharType="separate"/>
          </w:r>
          <w:r w:rsidR="00617053" w:rsidRPr="00617053">
            <w:t>[3]</w:t>
          </w:r>
          <w:r w:rsidR="00617053" w:rsidRPr="00617053">
            <w:fldChar w:fldCharType="end"/>
          </w:r>
        </w:sdtContent>
      </w:sdt>
      <w:r w:rsidRPr="00617053">
        <w:t>.</w:t>
      </w:r>
    </w:p>
    <w:p w14:paraId="3635170E" w14:textId="0AEEC082" w:rsidR="00074A62" w:rsidRPr="00617053" w:rsidRDefault="00074A62" w:rsidP="00D023AC">
      <w:pPr>
        <w:pStyle w:val="Bulletlist2"/>
      </w:pPr>
      <w:r w:rsidRPr="00617053">
        <w:t>NS-TAST-GD-048 - Organisational Change</w:t>
      </w:r>
      <w:r w:rsidR="00617053" w:rsidRPr="00617053">
        <w:t xml:space="preserve"> </w:t>
      </w:r>
      <w:sdt>
        <w:sdtPr>
          <w:id w:val="-658149793"/>
          <w:citation/>
        </w:sdtPr>
        <w:sdtContent>
          <w:r w:rsidR="00617053" w:rsidRPr="00617053">
            <w:fldChar w:fldCharType="begin"/>
          </w:r>
          <w:r w:rsidR="00617053" w:rsidRPr="00617053">
            <w:instrText xml:space="preserve"> CITATION ONR75 \l 2057 </w:instrText>
          </w:r>
          <w:r w:rsidR="00617053" w:rsidRPr="00617053">
            <w:fldChar w:fldCharType="separate"/>
          </w:r>
          <w:r w:rsidR="00617053" w:rsidRPr="00617053">
            <w:t>[4]</w:t>
          </w:r>
          <w:r w:rsidR="00617053" w:rsidRPr="00617053">
            <w:fldChar w:fldCharType="end"/>
          </w:r>
        </w:sdtContent>
      </w:sdt>
    </w:p>
    <w:p w14:paraId="2DC24A1B" w14:textId="3B4DA1B4" w:rsidR="00074A62" w:rsidRPr="00617053" w:rsidRDefault="00074A62" w:rsidP="00D023AC">
      <w:pPr>
        <w:pStyle w:val="Bulletlist2"/>
      </w:pPr>
      <w:r w:rsidRPr="00617053">
        <w:t xml:space="preserve">NS-TAST-GD-049 - Licensee Core Safety and Intelligent Customer Capabilities </w:t>
      </w:r>
      <w:sdt>
        <w:sdtPr>
          <w:id w:val="1941262836"/>
          <w:citation/>
        </w:sdtPr>
        <w:sdtContent>
          <w:r w:rsidR="00617053" w:rsidRPr="00617053">
            <w:fldChar w:fldCharType="begin"/>
          </w:r>
          <w:r w:rsidR="00617053" w:rsidRPr="00617053">
            <w:instrText xml:space="preserve"> CITATION ONR143 \l 2057 </w:instrText>
          </w:r>
          <w:r w:rsidR="00617053" w:rsidRPr="00617053">
            <w:fldChar w:fldCharType="separate"/>
          </w:r>
          <w:r w:rsidR="00617053" w:rsidRPr="00617053">
            <w:t>[5]</w:t>
          </w:r>
          <w:r w:rsidR="00617053" w:rsidRPr="00617053">
            <w:fldChar w:fldCharType="end"/>
          </w:r>
        </w:sdtContent>
      </w:sdt>
    </w:p>
    <w:p w14:paraId="11A1B55E" w14:textId="67634AE3" w:rsidR="00074A62" w:rsidRPr="00617053" w:rsidRDefault="00074A62" w:rsidP="00D023AC">
      <w:pPr>
        <w:pStyle w:val="Bulletlist2"/>
      </w:pPr>
      <w:r w:rsidRPr="00617053">
        <w:t xml:space="preserve">NS-INSP-GD-070 - Safety Culture Guide for Inspectors </w:t>
      </w:r>
      <w:sdt>
        <w:sdtPr>
          <w:id w:val="-472825123"/>
          <w:citation/>
        </w:sdtPr>
        <w:sdtContent>
          <w:r w:rsidR="00617053" w:rsidRPr="00617053">
            <w:fldChar w:fldCharType="begin"/>
          </w:r>
          <w:r w:rsidR="00617053" w:rsidRPr="00617053">
            <w:instrText xml:space="preserve"> CITATION ONR129 \l 2057 </w:instrText>
          </w:r>
          <w:r w:rsidR="00617053" w:rsidRPr="00617053">
            <w:fldChar w:fldCharType="separate"/>
          </w:r>
          <w:r w:rsidR="00617053" w:rsidRPr="00617053">
            <w:t>[6]</w:t>
          </w:r>
          <w:r w:rsidR="00617053" w:rsidRPr="00617053">
            <w:fldChar w:fldCharType="end"/>
          </w:r>
        </w:sdtContent>
      </w:sdt>
    </w:p>
    <w:p w14:paraId="03B79C89" w14:textId="1F1B7917" w:rsidR="00074A62" w:rsidRPr="00074A62" w:rsidRDefault="00617053" w:rsidP="00D023AC">
      <w:pPr>
        <w:pStyle w:val="Bulletlist1"/>
      </w:pPr>
      <w:r>
        <w:t>Guidance from the Safety Directors Forum (SDF), ‘</w:t>
      </w:r>
      <w:r w:rsidR="00074A62" w:rsidRPr="00074A62">
        <w:t>Nuclear Baseline and the Management of Organisational Change</w:t>
      </w:r>
      <w:r>
        <w:t>’</w:t>
      </w:r>
      <w:r w:rsidR="00074A62" w:rsidRPr="00074A62">
        <w:t xml:space="preserve"> </w:t>
      </w:r>
      <w:sdt>
        <w:sdtPr>
          <w:id w:val="-227693405"/>
          <w:citation/>
        </w:sdtPr>
        <w:sdtContent>
          <w:r>
            <w:fldChar w:fldCharType="begin"/>
          </w:r>
          <w:r>
            <w:instrText xml:space="preserve"> CITATION SDF17 \l 2057 </w:instrText>
          </w:r>
          <w:r>
            <w:fldChar w:fldCharType="separate"/>
          </w:r>
          <w:r w:rsidRPr="00617053">
            <w:rPr>
              <w:noProof/>
            </w:rPr>
            <w:t>[7]</w:t>
          </w:r>
          <w:r>
            <w:fldChar w:fldCharType="end"/>
          </w:r>
        </w:sdtContent>
      </w:sdt>
    </w:p>
    <w:bookmarkEnd w:id="2"/>
    <w:p w14:paraId="652F6385" w14:textId="77777777" w:rsidR="00617053" w:rsidRDefault="00617053" w:rsidP="002042C2">
      <w:pPr>
        <w:pStyle w:val="Heading2"/>
        <w:sectPr w:rsidR="00617053" w:rsidSect="00B23A5E">
          <w:headerReference w:type="even" r:id="rId24"/>
          <w:headerReference w:type="default" r:id="rId25"/>
          <w:footerReference w:type="even" r:id="rId26"/>
          <w:pgSz w:w="11906" w:h="16838" w:code="9"/>
          <w:pgMar w:top="1440" w:right="1440" w:bottom="1440" w:left="1440" w:header="397" w:footer="397" w:gutter="0"/>
          <w:cols w:space="312"/>
          <w:docGrid w:linePitch="360"/>
        </w:sectPr>
      </w:pPr>
    </w:p>
    <w:p w14:paraId="05AAE39A" w14:textId="01465D7D" w:rsidR="008D49A5" w:rsidRDefault="00D60BCB" w:rsidP="00223090">
      <w:pPr>
        <w:pStyle w:val="Heading1"/>
      </w:pPr>
      <w:bookmarkStart w:id="3" w:name="_Toc226722808"/>
      <w:r>
        <w:lastRenderedPageBreak/>
        <w:t xml:space="preserve">Licence Condition </w:t>
      </w:r>
      <w:r w:rsidR="009B30C6">
        <w:t>36 – Organisational capability</w:t>
      </w:r>
      <w:bookmarkEnd w:id="3"/>
    </w:p>
    <w:p w14:paraId="34DB6324" w14:textId="77777777" w:rsidR="000F5611" w:rsidRDefault="000F5611" w:rsidP="000F5611">
      <w:pPr>
        <w:pStyle w:val="F9-Paragraph"/>
        <w:numPr>
          <w:ilvl w:val="0"/>
          <w:numId w:val="0"/>
        </w:numPr>
        <w:ind w:left="851"/>
      </w:pPr>
      <w:r w:rsidRPr="00B4258F">
        <w:t>The LC states:</w:t>
      </w:r>
    </w:p>
    <w:p w14:paraId="5F772E2E" w14:textId="77777777" w:rsidR="000F5611" w:rsidRDefault="000F5611" w:rsidP="000F5611">
      <w:pPr>
        <w:pStyle w:val="QuoteText"/>
        <w:rPr>
          <w:sz w:val="24"/>
          <w:szCs w:val="28"/>
        </w:rPr>
      </w:pPr>
      <w:r>
        <w:rPr>
          <w:sz w:val="24"/>
          <w:szCs w:val="28"/>
        </w:rPr>
        <w:t>36</w:t>
      </w:r>
      <w:r w:rsidRPr="00194C0C">
        <w:rPr>
          <w:sz w:val="24"/>
          <w:szCs w:val="28"/>
        </w:rPr>
        <w:t>(1)</w:t>
      </w:r>
      <w:r>
        <w:rPr>
          <w:sz w:val="24"/>
          <w:szCs w:val="28"/>
        </w:rPr>
        <w:t xml:space="preserve">   </w:t>
      </w:r>
      <w:r w:rsidRPr="00850E77">
        <w:rPr>
          <w:sz w:val="24"/>
          <w:szCs w:val="28"/>
        </w:rPr>
        <w:t>The licensee shall provide and maintain adequate financial and human resources to ensure the safe operation of the licensed site</w:t>
      </w:r>
      <w:r w:rsidRPr="00194C0C">
        <w:rPr>
          <w:sz w:val="24"/>
          <w:szCs w:val="28"/>
        </w:rPr>
        <w:t xml:space="preserve">. </w:t>
      </w:r>
    </w:p>
    <w:p w14:paraId="7A337F69" w14:textId="77777777" w:rsidR="000F5611" w:rsidRDefault="000F5611" w:rsidP="000F5611">
      <w:pPr>
        <w:pStyle w:val="QuoteText"/>
        <w:rPr>
          <w:sz w:val="24"/>
          <w:szCs w:val="28"/>
        </w:rPr>
      </w:pPr>
      <w:r>
        <w:rPr>
          <w:sz w:val="24"/>
          <w:szCs w:val="28"/>
        </w:rPr>
        <w:t>36</w:t>
      </w:r>
      <w:r w:rsidRPr="00194C0C">
        <w:rPr>
          <w:sz w:val="24"/>
          <w:szCs w:val="28"/>
        </w:rPr>
        <w:t>(2)</w:t>
      </w:r>
      <w:r w:rsidRPr="00194C0C">
        <w:rPr>
          <w:sz w:val="24"/>
          <w:szCs w:val="28"/>
        </w:rPr>
        <w:tab/>
      </w:r>
      <w:r>
        <w:rPr>
          <w:sz w:val="24"/>
          <w:szCs w:val="28"/>
        </w:rPr>
        <w:t xml:space="preserve">   </w:t>
      </w:r>
      <w:r w:rsidRPr="0014079F">
        <w:rPr>
          <w:sz w:val="24"/>
          <w:szCs w:val="28"/>
        </w:rPr>
        <w:t>Without prejudice to the requirements of paragraph 1, the licensee shall make and implement adequate arrangements to control any change to its organisational structure or resources which may affect safety</w:t>
      </w:r>
      <w:r>
        <w:rPr>
          <w:sz w:val="24"/>
          <w:szCs w:val="28"/>
        </w:rPr>
        <w:t>.</w:t>
      </w:r>
    </w:p>
    <w:p w14:paraId="24ABE425" w14:textId="77777777" w:rsidR="000F5611" w:rsidRPr="00B45AC9" w:rsidRDefault="000F5611" w:rsidP="000F5611">
      <w:pPr>
        <w:pStyle w:val="QuoteText"/>
        <w:rPr>
          <w:sz w:val="24"/>
          <w:szCs w:val="28"/>
        </w:rPr>
      </w:pPr>
      <w:r w:rsidRPr="00DE031E">
        <w:rPr>
          <w:sz w:val="24"/>
          <w:szCs w:val="28"/>
        </w:rPr>
        <w:t xml:space="preserve">36(3) The licensee shall submit to ONR for </w:t>
      </w:r>
      <w:r w:rsidRPr="00194C0C">
        <w:rPr>
          <w:sz w:val="24"/>
          <w:szCs w:val="28"/>
          <w:shd w:val="clear" w:color="auto" w:fill="DAE49B"/>
        </w:rPr>
        <w:t xml:space="preserve">approval </w:t>
      </w:r>
      <w:r w:rsidRPr="00DE031E">
        <w:rPr>
          <w:sz w:val="24"/>
          <w:szCs w:val="28"/>
        </w:rPr>
        <w:t xml:space="preserve">such part or parts of the aforesaid arrangements as ONR may </w:t>
      </w:r>
      <w:r w:rsidRPr="00B45AC9">
        <w:rPr>
          <w:sz w:val="24"/>
          <w:szCs w:val="28"/>
        </w:rPr>
        <w:t>specify.</w:t>
      </w:r>
    </w:p>
    <w:p w14:paraId="715C22CD" w14:textId="77777777" w:rsidR="000F5611" w:rsidRDefault="000F5611" w:rsidP="000F5611">
      <w:pPr>
        <w:pStyle w:val="QuoteText"/>
        <w:rPr>
          <w:sz w:val="24"/>
          <w:szCs w:val="28"/>
        </w:rPr>
      </w:pPr>
      <w:r w:rsidRPr="00B45AC9">
        <w:rPr>
          <w:sz w:val="24"/>
          <w:szCs w:val="28"/>
        </w:rPr>
        <w:t xml:space="preserve">36(4) The licensee shall ensure that once approved no alteration or amendment is made to the approved arrangements unless ONR has </w:t>
      </w:r>
      <w:r w:rsidRPr="000D09D5">
        <w:rPr>
          <w:sz w:val="24"/>
          <w:szCs w:val="28"/>
          <w:shd w:val="clear" w:color="auto" w:fill="DAE49B"/>
        </w:rPr>
        <w:t>approved</w:t>
      </w:r>
      <w:r w:rsidRPr="000D09D5">
        <w:rPr>
          <w:sz w:val="24"/>
          <w:szCs w:val="28"/>
        </w:rPr>
        <w:t xml:space="preserve"> </w:t>
      </w:r>
      <w:r w:rsidRPr="00B45AC9">
        <w:rPr>
          <w:sz w:val="24"/>
          <w:szCs w:val="28"/>
        </w:rPr>
        <w:t>such alteration or amendment</w:t>
      </w:r>
      <w:r>
        <w:rPr>
          <w:sz w:val="24"/>
          <w:szCs w:val="28"/>
        </w:rPr>
        <w:t>.</w:t>
      </w:r>
    </w:p>
    <w:p w14:paraId="76AFF79F" w14:textId="77777777" w:rsidR="000F5611" w:rsidRDefault="000F5611" w:rsidP="000F5611">
      <w:pPr>
        <w:pStyle w:val="QuoteText"/>
        <w:rPr>
          <w:sz w:val="24"/>
          <w:szCs w:val="28"/>
        </w:rPr>
      </w:pPr>
      <w:r w:rsidRPr="00C55FDA">
        <w:rPr>
          <w:sz w:val="24"/>
          <w:szCs w:val="28"/>
        </w:rPr>
        <w:t>36(5) The aforesaid arrangements shall provide for the classification of changes to the organisational structure or resources according to their safety significance. The arrangements shall include a requirement for the provision of adequate documentation to justify the safety of any proposed change and shall where appropriate provide for the submission of such documentation to ONR</w:t>
      </w:r>
      <w:r>
        <w:rPr>
          <w:sz w:val="24"/>
          <w:szCs w:val="28"/>
        </w:rPr>
        <w:t>.</w:t>
      </w:r>
    </w:p>
    <w:p w14:paraId="57BB975B" w14:textId="1909EA66" w:rsidR="000F5611" w:rsidRDefault="000F5611" w:rsidP="000F5611">
      <w:pPr>
        <w:pStyle w:val="QuoteText"/>
        <w:rPr>
          <w:sz w:val="24"/>
          <w:szCs w:val="28"/>
        </w:rPr>
      </w:pPr>
      <w:r w:rsidRPr="00A20387">
        <w:rPr>
          <w:sz w:val="24"/>
          <w:szCs w:val="28"/>
        </w:rPr>
        <w:t xml:space="preserve">36(6): The licensee shall if so </w:t>
      </w:r>
      <w:r w:rsidRPr="00194C0C">
        <w:rPr>
          <w:sz w:val="24"/>
          <w:szCs w:val="28"/>
          <w:shd w:val="clear" w:color="auto" w:fill="DBBFDD"/>
        </w:rPr>
        <w:t>directed</w:t>
      </w:r>
      <w:r w:rsidRPr="00194C0C">
        <w:rPr>
          <w:sz w:val="24"/>
          <w:szCs w:val="28"/>
        </w:rPr>
        <w:t xml:space="preserve"> </w:t>
      </w:r>
      <w:r w:rsidRPr="00A20387">
        <w:rPr>
          <w:sz w:val="24"/>
          <w:szCs w:val="28"/>
        </w:rPr>
        <w:t xml:space="preserve">by ONR halt the change to its organisational structure or resources and the licensee shall not recommence such change without the </w:t>
      </w:r>
      <w:r w:rsidRPr="004C6DC6">
        <w:rPr>
          <w:rFonts w:ascii="Arial" w:eastAsia="Calibri" w:hAnsi="Arial" w:cs="Arial"/>
          <w:color w:val="auto"/>
          <w:sz w:val="24"/>
          <w:szCs w:val="22"/>
          <w:shd w:val="clear" w:color="auto" w:fill="FCC978"/>
          <w:lang w:bidi="he-IL"/>
        </w:rPr>
        <w:t>consent</w:t>
      </w:r>
      <w:r w:rsidRPr="002664BA">
        <w:rPr>
          <w:sz w:val="24"/>
          <w:szCs w:val="28"/>
        </w:rPr>
        <w:t xml:space="preserve"> </w:t>
      </w:r>
      <w:r w:rsidRPr="00A20387">
        <w:rPr>
          <w:sz w:val="24"/>
          <w:szCs w:val="28"/>
        </w:rPr>
        <w:t>of ONR</w:t>
      </w:r>
    </w:p>
    <w:p w14:paraId="1664D210" w14:textId="77777777" w:rsidR="000F5611" w:rsidRDefault="000F5611" w:rsidP="000F5611">
      <w:pPr>
        <w:pStyle w:val="F9-Paragraph"/>
        <w:numPr>
          <w:ilvl w:val="0"/>
          <w:numId w:val="0"/>
        </w:numPr>
      </w:pPr>
    </w:p>
    <w:p w14:paraId="12795040" w14:textId="77777777" w:rsidR="00A044A4" w:rsidRDefault="00A044A4" w:rsidP="00D60BCB">
      <w:pPr>
        <w:pStyle w:val="Heading1"/>
        <w:sectPr w:rsidR="00A044A4" w:rsidSect="00B23A5E">
          <w:pgSz w:w="11906" w:h="16838" w:code="9"/>
          <w:pgMar w:top="1440" w:right="1440" w:bottom="1440" w:left="1440" w:header="397" w:footer="397" w:gutter="0"/>
          <w:cols w:space="312"/>
          <w:docGrid w:linePitch="360"/>
        </w:sectPr>
      </w:pPr>
    </w:p>
    <w:p w14:paraId="19CBAE12" w14:textId="1BA4272D" w:rsidR="00140E1C" w:rsidRDefault="00D60BCB" w:rsidP="00D60BCB">
      <w:pPr>
        <w:pStyle w:val="Heading1"/>
      </w:pPr>
      <w:bookmarkStart w:id="4" w:name="_Toc226722809"/>
      <w:r>
        <w:lastRenderedPageBreak/>
        <w:t xml:space="preserve">Purpose of </w:t>
      </w:r>
      <w:r w:rsidR="00821337">
        <w:t xml:space="preserve">the </w:t>
      </w:r>
      <w:r>
        <w:t>Licence Condition</w:t>
      </w:r>
      <w:bookmarkEnd w:id="4"/>
    </w:p>
    <w:p w14:paraId="4530707D" w14:textId="6C2AE3CD" w:rsidR="005365E9" w:rsidRDefault="005365E9" w:rsidP="005365E9">
      <w:pPr>
        <w:pStyle w:val="F9-Paragraph"/>
      </w:pPr>
      <w:r w:rsidRPr="00E36145">
        <w:t>LC</w:t>
      </w:r>
      <w:r>
        <w:t xml:space="preserve"> </w:t>
      </w:r>
      <w:r w:rsidRPr="00E36145">
        <w:t xml:space="preserve">36 ensures the </w:t>
      </w:r>
      <w:r>
        <w:t>l</w:t>
      </w:r>
      <w:r w:rsidRPr="00E36145">
        <w:t>icensee has the organisational capability to adequately discharge it’s duties under the Nuclear Installations Act 1965</w:t>
      </w:r>
      <w:r>
        <w:t xml:space="preserve"> (NIA65)</w:t>
      </w:r>
      <w:r w:rsidRPr="00E36145">
        <w:t xml:space="preserve">, including compliance with the conditions attached to its site licences. </w:t>
      </w:r>
      <w:r>
        <w:br/>
      </w:r>
      <w:r w:rsidRPr="00E36145">
        <w:t xml:space="preserve">This includes confirming that </w:t>
      </w:r>
      <w:r>
        <w:t>a licensee has adequate financial and human resources to ensure the safe operation of the licensed site and that changes to its organisational structure or resources, which may affect safety, are adequately controlled.</w:t>
      </w:r>
    </w:p>
    <w:p w14:paraId="622CA8C4" w14:textId="1382F7CE" w:rsidR="005365E9" w:rsidRPr="005A7236" w:rsidRDefault="005365E9" w:rsidP="00BA1192">
      <w:pPr>
        <w:pStyle w:val="F9-Paragraph"/>
      </w:pPr>
      <w:r w:rsidRPr="005A7236">
        <w:t>LC</w:t>
      </w:r>
      <w:r>
        <w:t xml:space="preserve"> </w:t>
      </w:r>
      <w:r w:rsidRPr="005A7236">
        <w:t>36 applies to the licensee not just to a licensed site.</w:t>
      </w:r>
      <w:r w:rsidR="00C22DC2">
        <w:t xml:space="preserve"> </w:t>
      </w:r>
      <w:r w:rsidRPr="005A7236">
        <w:t>Activities undertaken by a licensee in connection with LC</w:t>
      </w:r>
      <w:r w:rsidR="00C22DC2">
        <w:t xml:space="preserve"> </w:t>
      </w:r>
      <w:r w:rsidRPr="005A7236">
        <w:t>36 at locations away from site (</w:t>
      </w:r>
      <w:r w:rsidR="00C22DC2">
        <w:t xml:space="preserve">for example, </w:t>
      </w:r>
      <w:r w:rsidRPr="005A7236">
        <w:t>corporate headquarters, technical centre) are subject to the requirements of the arrangements</w:t>
      </w:r>
      <w:r w:rsidR="007206FD">
        <w:t xml:space="preserve">. </w:t>
      </w:r>
      <w:r w:rsidRPr="005A7236">
        <w:t>Where there are tenants on a licensee’s site, ONR would expect tenants to have a suitable nuclear baseline and to implement appropriate management of change arrangements.</w:t>
      </w:r>
    </w:p>
    <w:p w14:paraId="66535472" w14:textId="6582CD2C" w:rsidR="005365E9" w:rsidRPr="00E36145" w:rsidRDefault="005365E9" w:rsidP="005365E9">
      <w:pPr>
        <w:pStyle w:val="F9-Paragraph"/>
        <w:rPr>
          <w:bCs/>
        </w:rPr>
      </w:pPr>
      <w:r w:rsidRPr="00D63772">
        <w:t xml:space="preserve">A number of </w:t>
      </w:r>
      <w:r w:rsidR="00C22DC2">
        <w:t>LCs</w:t>
      </w:r>
      <w:r w:rsidRPr="00D63772">
        <w:t xml:space="preserve"> interface directly with LC</w:t>
      </w:r>
      <w:r w:rsidR="00C22DC2">
        <w:t xml:space="preserve"> </w:t>
      </w:r>
      <w:r w:rsidRPr="00D63772">
        <w:t xml:space="preserve">36 and support the </w:t>
      </w:r>
      <w:r w:rsidRPr="00E36145">
        <w:rPr>
          <w:bCs/>
        </w:rPr>
        <w:t>effective demonstration and maintenance of organisational capability:</w:t>
      </w:r>
    </w:p>
    <w:p w14:paraId="25DB932D" w14:textId="66060F3D" w:rsidR="005365E9" w:rsidRPr="00D63772" w:rsidRDefault="005365E9" w:rsidP="00D023AC">
      <w:pPr>
        <w:pStyle w:val="Bulletlist1"/>
      </w:pPr>
      <w:r w:rsidRPr="00D63772">
        <w:t>LC</w:t>
      </w:r>
      <w:r w:rsidR="00C22DC2">
        <w:t xml:space="preserve"> </w:t>
      </w:r>
      <w:r w:rsidRPr="00D63772">
        <w:t>6</w:t>
      </w:r>
      <w:r>
        <w:t xml:space="preserve"> </w:t>
      </w:r>
      <w:r w:rsidRPr="00D63772">
        <w:t>– Records provide evidence that organisational structures, staffing levels and competencies are, and will remain, adequate to manage nuclear safety across the licensee’s activities.</w:t>
      </w:r>
    </w:p>
    <w:p w14:paraId="73A9DF31" w14:textId="1183737A" w:rsidR="005365E9" w:rsidRPr="00D63772" w:rsidRDefault="005365E9" w:rsidP="00D023AC">
      <w:pPr>
        <w:pStyle w:val="Bulletlist1"/>
      </w:pPr>
      <w:r w:rsidRPr="00D63772">
        <w:t>LC</w:t>
      </w:r>
      <w:r w:rsidR="00C22DC2">
        <w:t xml:space="preserve"> </w:t>
      </w:r>
      <w:r w:rsidRPr="00D63772">
        <w:t>10– Personnel undertaking roles that may affect nuclear safety must be appropriately trained and competent.</w:t>
      </w:r>
    </w:p>
    <w:p w14:paraId="56E43D55" w14:textId="7AF1BA67" w:rsidR="005365E9" w:rsidRPr="00D63772" w:rsidRDefault="005365E9" w:rsidP="00D023AC">
      <w:pPr>
        <w:pStyle w:val="Bulletlist1"/>
      </w:pPr>
      <w:r w:rsidRPr="00D63772">
        <w:t>LC</w:t>
      </w:r>
      <w:r w:rsidR="00C22DC2">
        <w:t xml:space="preserve"> </w:t>
      </w:r>
      <w:r w:rsidRPr="00D63772">
        <w:t xml:space="preserve">11 </w:t>
      </w:r>
      <w:r>
        <w:t xml:space="preserve">- </w:t>
      </w:r>
      <w:r w:rsidRPr="00D63772">
        <w:t>Requires the establishment and maintenance of an adequate emergency organisation capable of responding effectively to incidents to protect site personnel and the public.</w:t>
      </w:r>
    </w:p>
    <w:p w14:paraId="0D11BA54" w14:textId="2688EC45" w:rsidR="005365E9" w:rsidRPr="00D63772" w:rsidRDefault="005365E9" w:rsidP="00D023AC">
      <w:pPr>
        <w:pStyle w:val="Bulletlist1"/>
      </w:pPr>
      <w:r w:rsidRPr="00D63772">
        <w:t>LC</w:t>
      </w:r>
      <w:r w:rsidR="00C22DC2">
        <w:t xml:space="preserve"> </w:t>
      </w:r>
      <w:r w:rsidRPr="00D63772">
        <w:t>12 – Ensures that only SQEP undertake duties that may affect the safety of site operations.</w:t>
      </w:r>
    </w:p>
    <w:p w14:paraId="7C25D0D3" w14:textId="6DDCC770" w:rsidR="005365E9" w:rsidRPr="00D63772" w:rsidRDefault="005365E9" w:rsidP="00D023AC">
      <w:pPr>
        <w:pStyle w:val="Bulletlist1"/>
      </w:pPr>
      <w:r w:rsidRPr="00D63772">
        <w:t>LC</w:t>
      </w:r>
      <w:r w:rsidR="00C22DC2">
        <w:t xml:space="preserve"> </w:t>
      </w:r>
      <w:r w:rsidRPr="00D63772">
        <w:t>14</w:t>
      </w:r>
      <w:r>
        <w:t xml:space="preserve"> </w:t>
      </w:r>
      <w:r w:rsidRPr="00D63772">
        <w:t>– Defines, through the safety case, the SQEP requirements for safety</w:t>
      </w:r>
      <w:r w:rsidRPr="00D63772">
        <w:noBreakHyphen/>
        <w:t>related roles and activities.</w:t>
      </w:r>
    </w:p>
    <w:p w14:paraId="51C92437" w14:textId="706B3F63" w:rsidR="005365E9" w:rsidRPr="00D63772" w:rsidRDefault="005365E9" w:rsidP="00D023AC">
      <w:pPr>
        <w:pStyle w:val="Bulletlist1"/>
      </w:pPr>
      <w:r w:rsidRPr="00D63772">
        <w:t>LC</w:t>
      </w:r>
      <w:r w:rsidR="00C22DC2">
        <w:t xml:space="preserve"> </w:t>
      </w:r>
      <w:r w:rsidRPr="00D63772">
        <w:t>17 – Organisational change arrangements and other LC</w:t>
      </w:r>
      <w:r w:rsidR="00C22DC2">
        <w:t xml:space="preserve"> </w:t>
      </w:r>
      <w:r w:rsidRPr="00D63772">
        <w:t>36</w:t>
      </w:r>
      <w:r w:rsidRPr="00D63772">
        <w:noBreakHyphen/>
        <w:t>related arrangements should be embedded within the licensee’s management system.</w:t>
      </w:r>
    </w:p>
    <w:p w14:paraId="2C7F2BAC" w14:textId="77777777" w:rsidR="005365E9" w:rsidRDefault="005365E9" w:rsidP="00D023AC">
      <w:pPr>
        <w:pStyle w:val="Bulletlist1"/>
      </w:pPr>
      <w:r w:rsidRPr="00D63772">
        <w:t>LCs 19–22 – Require appropriate control and oversight of construction, commissioning and modification activities, including contractor management, which may have implications for organisational capability.</w:t>
      </w:r>
    </w:p>
    <w:p w14:paraId="17E4A4F9" w14:textId="46C4367D" w:rsidR="005365E9" w:rsidRDefault="005365E9" w:rsidP="00D023AC">
      <w:pPr>
        <w:pStyle w:val="Bulletlist1"/>
      </w:pPr>
      <w:r w:rsidRPr="00554F76">
        <w:t>LC</w:t>
      </w:r>
      <w:r w:rsidR="00C22DC2">
        <w:t xml:space="preserve"> </w:t>
      </w:r>
      <w:r w:rsidRPr="00554F76">
        <w:t>26 – Supports LC</w:t>
      </w:r>
      <w:r w:rsidR="00C22DC2">
        <w:t xml:space="preserve"> </w:t>
      </w:r>
      <w:r w:rsidRPr="00554F76">
        <w:t>36 by requiring that activities affecting safety are controlled and supervised by SQEP, thereby underpinning the adequacy and deployment of organisational capability.</w:t>
      </w:r>
    </w:p>
    <w:p w14:paraId="040D741A" w14:textId="6721295C" w:rsidR="00D60BCB" w:rsidRDefault="00D60BCB">
      <w:pPr>
        <w:spacing w:after="0" w:line="240" w:lineRule="auto"/>
      </w:pPr>
    </w:p>
    <w:p w14:paraId="540E3FBF" w14:textId="3E6E7602" w:rsidR="00D60BCB" w:rsidRDefault="00D60BCB" w:rsidP="00D60BCB">
      <w:pPr>
        <w:pStyle w:val="Heading1"/>
      </w:pPr>
      <w:bookmarkStart w:id="5" w:name="_Toc226722810"/>
      <w:r>
        <w:t xml:space="preserve">Guidance on </w:t>
      </w:r>
      <w:r w:rsidR="002042C2">
        <w:t>a</w:t>
      </w:r>
      <w:r>
        <w:t xml:space="preserve">rrangements for </w:t>
      </w:r>
      <w:r w:rsidR="00821337">
        <w:t>Licence Condition</w:t>
      </w:r>
      <w:r w:rsidR="000C5F5A">
        <w:t xml:space="preserve"> </w:t>
      </w:r>
      <w:r w:rsidR="009B30C6">
        <w:t>36</w:t>
      </w:r>
      <w:bookmarkEnd w:id="5"/>
    </w:p>
    <w:p w14:paraId="52414C0A" w14:textId="7CC54F3D" w:rsidR="009F2698" w:rsidRPr="003F3F67" w:rsidRDefault="009F2698" w:rsidP="009F2698">
      <w:pPr>
        <w:pStyle w:val="F9-Paragraph"/>
        <w:rPr>
          <w:szCs w:val="24"/>
        </w:rPr>
      </w:pPr>
      <w:r w:rsidRPr="003F3F67">
        <w:t>In complying with LC</w:t>
      </w:r>
      <w:r>
        <w:t xml:space="preserve"> </w:t>
      </w:r>
      <w:r w:rsidRPr="003F3F67">
        <w:t>36 the licensee should be able to demonstrate the following</w:t>
      </w:r>
      <w:r w:rsidRPr="003F3F67">
        <w:rPr>
          <w:szCs w:val="24"/>
        </w:rPr>
        <w:t>:</w:t>
      </w:r>
    </w:p>
    <w:p w14:paraId="2E0EED3B" w14:textId="4361AB0F" w:rsidR="009F2698" w:rsidRPr="00ED7AB7" w:rsidRDefault="009F2698" w:rsidP="00D023AC">
      <w:pPr>
        <w:pStyle w:val="Bulletlist1"/>
      </w:pPr>
      <w:r w:rsidRPr="00ED7AB7">
        <w:t xml:space="preserve">The licensee understands the hazards and risks of its undertakings, is operating in accordance with its safety case and is complying with the </w:t>
      </w:r>
      <w:r>
        <w:t>LCs</w:t>
      </w:r>
      <w:r w:rsidRPr="00ED7AB7">
        <w:t>.</w:t>
      </w:r>
    </w:p>
    <w:p w14:paraId="0DAFC2DC" w14:textId="77777777" w:rsidR="009F2698" w:rsidRPr="00ED7AB7" w:rsidRDefault="009F2698" w:rsidP="00D023AC">
      <w:pPr>
        <w:pStyle w:val="Bulletlist1"/>
      </w:pPr>
      <w:r w:rsidRPr="00ED7AB7">
        <w:t>The licensee is reducing risk so far as is reasonably practicable, and implementing improvements in a timely manner.</w:t>
      </w:r>
    </w:p>
    <w:p w14:paraId="2AD31DE8" w14:textId="14EC2901" w:rsidR="009F2698" w:rsidRPr="00ED7AB7" w:rsidRDefault="009F2698" w:rsidP="00D023AC">
      <w:pPr>
        <w:pStyle w:val="Bulletlist1"/>
      </w:pPr>
      <w:r w:rsidRPr="00ED7AB7">
        <w:t>The licensee is maintaining an adequate nuclear baseline resource and implementing its arrangements for managing organisational change set out under LC</w:t>
      </w:r>
      <w:r>
        <w:t xml:space="preserve"> </w:t>
      </w:r>
      <w:r w:rsidRPr="00ED7AB7">
        <w:t>36(2).</w:t>
      </w:r>
    </w:p>
    <w:p w14:paraId="002F18AA" w14:textId="77777777" w:rsidR="009F2698" w:rsidRPr="00ED7AB7" w:rsidRDefault="009F2698" w:rsidP="00D023AC">
      <w:pPr>
        <w:pStyle w:val="Bulletlist1"/>
      </w:pPr>
      <w:r w:rsidRPr="00ED7AB7">
        <w:t>The licensee has provided the financial resources necessary to meet those needs.</w:t>
      </w:r>
    </w:p>
    <w:p w14:paraId="29D1DAE5" w14:textId="77777777" w:rsidR="009F2698" w:rsidRPr="00ED7AB7" w:rsidRDefault="009F2698" w:rsidP="00D023AC">
      <w:pPr>
        <w:pStyle w:val="Bulletlist1"/>
      </w:pPr>
      <w:r w:rsidRPr="00ED7AB7">
        <w:t>The licensee has and is maintaining or has in place arrangements to obtain the necessary financial resources.</w:t>
      </w:r>
    </w:p>
    <w:p w14:paraId="72C75250" w14:textId="42EDDAF0" w:rsidR="009F2698" w:rsidRDefault="009F2698" w:rsidP="00D023AC">
      <w:pPr>
        <w:pStyle w:val="Bulletlist1"/>
      </w:pPr>
      <w:r w:rsidRPr="00ED7AB7">
        <w:t>The licensee has relevant records and they are being retained in accordance with LC</w:t>
      </w:r>
      <w:r>
        <w:t xml:space="preserve"> </w:t>
      </w:r>
      <w:r w:rsidRPr="00ED7AB7">
        <w:t>6.</w:t>
      </w:r>
    </w:p>
    <w:p w14:paraId="63ADCE75" w14:textId="39F4FF48" w:rsidR="009F2698" w:rsidRDefault="009F2698" w:rsidP="009F2698">
      <w:pPr>
        <w:pStyle w:val="F9-Paragraph"/>
      </w:pPr>
      <w:r>
        <w:t>A licensee's arrangements should take account of the requirement to respond to ONR's primary powers:</w:t>
      </w:r>
    </w:p>
    <w:p w14:paraId="1DD64109" w14:textId="15E869D7" w:rsidR="009F2698" w:rsidRDefault="009F2698" w:rsidP="00D023AC">
      <w:pPr>
        <w:pStyle w:val="Bulletlist1"/>
      </w:pPr>
      <w:r>
        <w:t>Approve arrangements specified by ONR (LC 36(3)) and not amend these without further approval by ONR (LC 36(4)).</w:t>
      </w:r>
    </w:p>
    <w:p w14:paraId="3F89CAA4" w14:textId="1031189A" w:rsidR="009F2698" w:rsidRDefault="009F2698" w:rsidP="00D023AC">
      <w:pPr>
        <w:pStyle w:val="Bulletlist1"/>
      </w:pPr>
      <w:r>
        <w:t>Direct that change to a licensee's organisational structure or resources is halted and not recommenced without the consent of ONR (LC 36(6)).</w:t>
      </w:r>
    </w:p>
    <w:p w14:paraId="242FBD49" w14:textId="6C6B11B0" w:rsidR="009F2698" w:rsidRPr="00376F9E" w:rsidRDefault="009F2698" w:rsidP="009F2698">
      <w:pPr>
        <w:pStyle w:val="F9-Paragraph"/>
      </w:pPr>
      <w:r w:rsidRPr="00376F9E">
        <w:t>Arrangements to provide and maintain adequate financial and human resources under LC</w:t>
      </w:r>
      <w:r>
        <w:t xml:space="preserve"> </w:t>
      </w:r>
      <w:r w:rsidRPr="00376F9E">
        <w:t>36(1) are often embedded within wider business management arrangements (</w:t>
      </w:r>
      <w:r>
        <w:t>for example,</w:t>
      </w:r>
      <w:r w:rsidRPr="00376F9E">
        <w:t xml:space="preserve"> competence management, resource planning, programme delivery and organisational change). As a result, nuclear safety–specific organisational capability arrangements may not exist as a single, discrete set of documents. However, an overarching document that signposts relevant arrangements can provide a clear and systematic demonstration of nuclear baseline management.</w:t>
      </w:r>
    </w:p>
    <w:p w14:paraId="567D6CD7" w14:textId="28521174" w:rsidR="009F2698" w:rsidRPr="00376F9E" w:rsidRDefault="009F2698" w:rsidP="009F2698">
      <w:pPr>
        <w:pStyle w:val="F9-Paragraph"/>
      </w:pPr>
      <w:r w:rsidRPr="00376F9E">
        <w:lastRenderedPageBreak/>
        <w:t>LC</w:t>
      </w:r>
      <w:r>
        <w:t xml:space="preserve"> </w:t>
      </w:r>
      <w:r w:rsidRPr="00376F9E">
        <w:t>36(2) requires the licensee to establish and implement adequate arrangements to control changes to organisational structures or resources that may affect safety</w:t>
      </w:r>
      <w:r>
        <w:t>.</w:t>
      </w:r>
    </w:p>
    <w:p w14:paraId="61EC0DD7" w14:textId="77777777" w:rsidR="009F2698" w:rsidRPr="009F2698" w:rsidRDefault="009F2698" w:rsidP="009F2698">
      <w:pPr>
        <w:pStyle w:val="Heading2"/>
      </w:pPr>
      <w:bookmarkStart w:id="6" w:name="_Toc226722811"/>
      <w:r w:rsidRPr="00BD451D">
        <w:t xml:space="preserve">Expectations for the </w:t>
      </w:r>
      <w:r>
        <w:t>a</w:t>
      </w:r>
      <w:r w:rsidRPr="00BD451D">
        <w:t xml:space="preserve">dequacy of </w:t>
      </w:r>
      <w:r>
        <w:t>f</w:t>
      </w:r>
      <w:r w:rsidRPr="00BD451D">
        <w:t xml:space="preserve">inancial and </w:t>
      </w:r>
      <w:r>
        <w:t>h</w:t>
      </w:r>
      <w:r w:rsidRPr="00BD451D">
        <w:t xml:space="preserve">uman </w:t>
      </w:r>
      <w:r>
        <w:t>r</w:t>
      </w:r>
      <w:r w:rsidRPr="00BD451D">
        <w:t>esources</w:t>
      </w:r>
      <w:bookmarkEnd w:id="6"/>
    </w:p>
    <w:p w14:paraId="24C54D59" w14:textId="2BEA58D8" w:rsidR="009F2698" w:rsidRPr="00BD451D" w:rsidRDefault="009F2698" w:rsidP="009F2698">
      <w:pPr>
        <w:pStyle w:val="F9-Paragraph"/>
      </w:pPr>
      <w:r w:rsidRPr="00BD451D">
        <w:t>Licensees should understand and define the knowledge, specialist functions and resources required to maintain effective control and oversight of nuclear safety. They should be able to demonstrate a core safety capability comprising appropriate technical, operational and managerial resources. Where contractors are used, licensees should retain sufficient in</w:t>
      </w:r>
      <w:r w:rsidRPr="00BD451D">
        <w:noBreakHyphen/>
        <w:t xml:space="preserve">house expertise to provide effective Intelligent Customer </w:t>
      </w:r>
      <w:r>
        <w:t xml:space="preserve">(IC) </w:t>
      </w:r>
      <w:r w:rsidRPr="00BD451D">
        <w:t xml:space="preserve">capability and maintain control and oversight of all contracted activities. The </w:t>
      </w:r>
      <w:r>
        <w:t xml:space="preserve">IC </w:t>
      </w:r>
      <w:r w:rsidRPr="00BD451D">
        <w:t>function may be delivered at site, corporate or other appropriate organisational levels.</w:t>
      </w:r>
    </w:p>
    <w:p w14:paraId="40350F9F" w14:textId="027207FD" w:rsidR="009F2698" w:rsidRPr="00A81212" w:rsidRDefault="009F2698" w:rsidP="009F2698">
      <w:pPr>
        <w:pStyle w:val="F9-Paragraph"/>
      </w:pPr>
      <w:r w:rsidRPr="00A81212">
        <w:t>Licensees may derive their nuclear baseline using different approaches</w:t>
      </w:r>
      <w:r>
        <w:t>,</w:t>
      </w:r>
      <w:r w:rsidRPr="00A81212">
        <w:t xml:space="preserve"> however, ONR expects nuclear baseline arrangements to be consistent with the principles and methodologies set out in </w:t>
      </w:r>
      <w:sdt>
        <w:sdtPr>
          <w:id w:val="-1898966071"/>
          <w:citation/>
        </w:sdtPr>
        <w:sdtContent>
          <w:r>
            <w:fldChar w:fldCharType="begin"/>
          </w:r>
          <w:r>
            <w:instrText xml:space="preserve"> CITATION ONR74 \l 2057  \m SDF17</w:instrText>
          </w:r>
          <w:r>
            <w:fldChar w:fldCharType="separate"/>
          </w:r>
          <w:r w:rsidRPr="009F2698">
            <w:rPr>
              <w:noProof/>
            </w:rPr>
            <w:t>[3, 7]</w:t>
          </w:r>
          <w:r>
            <w:fldChar w:fldCharType="end"/>
          </w:r>
        </w:sdtContent>
      </w:sdt>
      <w:r w:rsidRPr="00A81212">
        <w:t>. This guidance provides inspectors with a comprehensive framework for assessing the adequacy of a licensee’s nuclear baseline.</w:t>
      </w:r>
    </w:p>
    <w:p w14:paraId="4EA51AC1" w14:textId="3D6461D5" w:rsidR="009F2698" w:rsidRPr="0070165E" w:rsidRDefault="009F2698" w:rsidP="009F2698">
      <w:pPr>
        <w:pStyle w:val="F9-Paragraph"/>
      </w:pPr>
      <w:r w:rsidRPr="0070165E">
        <w:t>Roles identified as part of the nuclear baseline should be clearly designated within the licensee’s business management systems (</w:t>
      </w:r>
      <w:r>
        <w:t>for example,</w:t>
      </w:r>
      <w:r w:rsidRPr="0070165E">
        <w:t xml:space="preserve"> HR systems and planning tools), providing a clear reference point for assessing both the adequacy of current resources and the nuclear safety implications of proposed organisational changes.</w:t>
      </w:r>
    </w:p>
    <w:p w14:paraId="2F004FB5" w14:textId="3E3F3066" w:rsidR="009F2698" w:rsidRPr="0070165E" w:rsidRDefault="009F2698" w:rsidP="009F2698">
      <w:pPr>
        <w:pStyle w:val="F9-Paragraph"/>
      </w:pPr>
      <w:r w:rsidRPr="0070165E">
        <w:t>Where organisational structures, staffing levels and competencies change over time (</w:t>
      </w:r>
      <w:r>
        <w:t>for example,</w:t>
      </w:r>
      <w:r w:rsidRPr="0070165E">
        <w:t xml:space="preserve"> during new build or decommissioning programmes), licensees should ensure that nuclear baseline arrangements remain appropriate to the stage and nature of the activities. This may include staged resource profiles, defined hold</w:t>
      </w:r>
      <w:r w:rsidRPr="0070165E">
        <w:noBreakHyphen/>
        <w:t>points and, where appropriate, an overarching management of change strategy categorised in accordance with LC</w:t>
      </w:r>
      <w:r>
        <w:t xml:space="preserve"> </w:t>
      </w:r>
      <w:r w:rsidRPr="0070165E">
        <w:t>36(5) and its safety significance.</w:t>
      </w:r>
    </w:p>
    <w:p w14:paraId="39FE9451" w14:textId="77777777" w:rsidR="009F2698" w:rsidRPr="0070165E" w:rsidRDefault="009F2698" w:rsidP="009F2698">
      <w:pPr>
        <w:pStyle w:val="F9-Paragraph"/>
      </w:pPr>
      <w:r w:rsidRPr="0070165E">
        <w:t>The nuclear baseline should be maintained as an accurate and current reference. Where real</w:t>
      </w:r>
      <w:r w:rsidRPr="0070165E">
        <w:noBreakHyphen/>
        <w:t>time updating is not practicable, licensees should have arrangements for periodic consolidation and review, with the frequency proportionate to the scale and rate of organisational change.</w:t>
      </w:r>
    </w:p>
    <w:p w14:paraId="36E148F1" w14:textId="389DCA82" w:rsidR="009F2698" w:rsidRPr="009F2698" w:rsidRDefault="009F2698" w:rsidP="009F2698">
      <w:pPr>
        <w:pStyle w:val="Heading2"/>
      </w:pPr>
      <w:bookmarkStart w:id="7" w:name="_Toc226722812"/>
      <w:r w:rsidRPr="00E63EC9">
        <w:t xml:space="preserve">Expectations of </w:t>
      </w:r>
      <w:r>
        <w:t>a</w:t>
      </w:r>
      <w:r w:rsidRPr="00E63EC9">
        <w:t xml:space="preserve">rrangements for the </w:t>
      </w:r>
      <w:r>
        <w:t>management of change</w:t>
      </w:r>
      <w:bookmarkEnd w:id="7"/>
    </w:p>
    <w:p w14:paraId="768CBECA" w14:textId="5432F062" w:rsidR="009F2698" w:rsidRPr="00E61A9E" w:rsidRDefault="009F2698" w:rsidP="009F2698">
      <w:pPr>
        <w:pStyle w:val="F9-Paragraph"/>
      </w:pPr>
      <w:r w:rsidRPr="00E61A9E">
        <w:t>LC</w:t>
      </w:r>
      <w:r>
        <w:t xml:space="preserve"> </w:t>
      </w:r>
      <w:r w:rsidRPr="00E61A9E">
        <w:t xml:space="preserve">36(2) requires the licensee to make and implement adequate arrangements to control changes to organisational structures or resources that may affect nuclear safety. ONR interprets this requirement as applying </w:t>
      </w:r>
      <w:r w:rsidRPr="00E61A9E">
        <w:lastRenderedPageBreak/>
        <w:t>specifically to nuclear safety, although licensees may choose to apply similar change management arrangements to other areas of their business, such as conventional safety, security or environmental protection.</w:t>
      </w:r>
    </w:p>
    <w:p w14:paraId="108043A5" w14:textId="20AFB268" w:rsidR="009F2698" w:rsidRPr="00E61A9E" w:rsidRDefault="009F2698" w:rsidP="009F2698">
      <w:pPr>
        <w:pStyle w:val="F9-Paragraph"/>
      </w:pPr>
      <w:r w:rsidRPr="00E61A9E">
        <w:t>Organisational change may arise from a wide range of drivers and, without effective management, the nuclear safety implications of proposed changes may not be fully recognised. Licensee arrangements should therefore ensure that the safety impacts of change are systematically assessed and appropriately controlled. In particular, arrangements should guard against failures to consider interdependencies between related changes, the cumulative effects of multiple changes implemented concurrently, and the incremental implementation of significant change through a series of lower</w:t>
      </w:r>
      <w:r w:rsidRPr="00E61A9E">
        <w:noBreakHyphen/>
        <w:t>level proposals (</w:t>
      </w:r>
      <w:r>
        <w:t xml:space="preserve">i.e., </w:t>
      </w:r>
      <w:r w:rsidRPr="00E61A9E">
        <w:t>‘salami slicing’).</w:t>
      </w:r>
    </w:p>
    <w:p w14:paraId="23AFD8F3" w14:textId="77777777" w:rsidR="009F2698" w:rsidRPr="00E61A9E" w:rsidRDefault="009F2698" w:rsidP="009F2698">
      <w:pPr>
        <w:pStyle w:val="F9-Paragraph"/>
      </w:pPr>
      <w:r w:rsidRPr="00E61A9E">
        <w:t>Arrangements for the management of change should reference the nuclear baseline and include provision for its regular review and update. They should incorporate an initial screening process to determine the potential safety significance of proposed changes and to categorise them appropriately, ensuring that the level of analysis, justification and challenge is proportionate to their unmitigated safety impact. Arrangements should also provide for the identification, implementation and monitoring of suitable controls during change implementation, together with periodic review of the effectiveness of both individual changes and the overall change management process.</w:t>
      </w:r>
    </w:p>
    <w:p w14:paraId="2C22AB1C" w14:textId="77777777" w:rsidR="009F2698" w:rsidRPr="005E7FF1" w:rsidRDefault="009F2698" w:rsidP="009F2698">
      <w:pPr>
        <w:pStyle w:val="F9-Paragraph"/>
      </w:pPr>
      <w:r>
        <w:t>T</w:t>
      </w:r>
      <w:r w:rsidRPr="005E7FF1">
        <w:t>he licensee’s management of change arrangements should be robust, embedded within the management system and applied to all activities with the potential to impact nuclear safety. Inspectors should confirm that the arrangements are applied where multiple changes are undertaken in the same area with consequential effects on roles and responsibilities, and to changes at Board or Executive level where alterations in composition, capability or knowledge may have a significant influence on nuclear safety.</w:t>
      </w:r>
    </w:p>
    <w:p w14:paraId="490B19ED" w14:textId="0F5C1368" w:rsidR="009F2698" w:rsidRPr="005E7FF1" w:rsidRDefault="009F2698" w:rsidP="009F2698">
      <w:pPr>
        <w:pStyle w:val="F9-Paragraph"/>
      </w:pPr>
      <w:r w:rsidRPr="005E7FF1">
        <w:t>While the replacement of individual post holders is primarily addressed through arrangements made under LC</w:t>
      </w:r>
      <w:r>
        <w:t xml:space="preserve"> </w:t>
      </w:r>
      <w:r w:rsidRPr="005E7FF1">
        <w:t>12, management of change arrangements should provide a complementary risk assessment mechanism to ensure that any wider nuclear safety implications are identified and appropriately controlled.</w:t>
      </w:r>
    </w:p>
    <w:p w14:paraId="49EE813F" w14:textId="77777777" w:rsidR="009F2698" w:rsidRPr="005E7FF1" w:rsidRDefault="009F2698" w:rsidP="009F2698">
      <w:pPr>
        <w:pStyle w:val="F9-Paragraph"/>
      </w:pPr>
      <w:r w:rsidRPr="005E7FF1">
        <w:t>For new build organisations, management of change arrangements should be proportionate to the phase of the project and sufficiently flexible to support organisational development while maintaining effective control of nuclear safety. Inspectors should recognise that arrangements should be developed and implemented early enough to allow a period of demonstrated effectiveness, typically prior to the Nuclear Site Licensing decision, and that organisations will continue to evolve during pre</w:t>
      </w:r>
      <w:r w:rsidRPr="005E7FF1">
        <w:noBreakHyphen/>
        <w:t>application and early licensing phases.</w:t>
      </w:r>
    </w:p>
    <w:p w14:paraId="5DE13A28" w14:textId="77777777" w:rsidR="009F2698" w:rsidRPr="005E7FF1" w:rsidRDefault="009F2698" w:rsidP="009F2698">
      <w:pPr>
        <w:pStyle w:val="F9-Paragraph"/>
      </w:pPr>
      <w:r w:rsidRPr="005E7FF1">
        <w:t xml:space="preserve">For lower hazard sites, typically those below the REPPIR threshold, a simplified management of change process may be appropriate. However, </w:t>
      </w:r>
      <w:r w:rsidRPr="005E7FF1">
        <w:lastRenderedPageBreak/>
        <w:t>arrangements should still require proportionate risk assessment of organisational changes to ensure organisational capability remains adequate to manage nuclear safety. This is particularly important where staff reductions are planned in advance of entry into care and maintenance</w:t>
      </w:r>
      <w:r>
        <w:t>.</w:t>
      </w:r>
    </w:p>
    <w:p w14:paraId="41C3DA1C" w14:textId="35444E9C" w:rsidR="00D60BCB" w:rsidRDefault="00D60BCB" w:rsidP="00D60BCB">
      <w:pPr>
        <w:pStyle w:val="Heading1"/>
      </w:pPr>
      <w:bookmarkStart w:id="8" w:name="_Toc226722813"/>
      <w:r>
        <w:t xml:space="preserve">Guidance on </w:t>
      </w:r>
      <w:r w:rsidR="002042C2">
        <w:t>i</w:t>
      </w:r>
      <w:r>
        <w:t xml:space="preserve">nspection of </w:t>
      </w:r>
      <w:r w:rsidR="002042C2">
        <w:t>a</w:t>
      </w:r>
      <w:r>
        <w:t xml:space="preserve">rrangements and their </w:t>
      </w:r>
      <w:r w:rsidR="002042C2">
        <w:t>i</w:t>
      </w:r>
      <w:r>
        <w:t>mplementation</w:t>
      </w:r>
      <w:bookmarkEnd w:id="8"/>
    </w:p>
    <w:p w14:paraId="2EBD07AA" w14:textId="2F7CBEC6" w:rsidR="00287FED" w:rsidRDefault="00287FED" w:rsidP="00287FED">
      <w:pPr>
        <w:pStyle w:val="Heading2"/>
      </w:pPr>
      <w:bookmarkStart w:id="9" w:name="_Toc226722814"/>
      <w:r w:rsidRPr="007B64F6">
        <w:t xml:space="preserve">Inspection of </w:t>
      </w:r>
      <w:r>
        <w:t>a</w:t>
      </w:r>
      <w:r w:rsidRPr="007B64F6">
        <w:t>rrangements</w:t>
      </w:r>
      <w:bookmarkEnd w:id="9"/>
      <w:r>
        <w:t xml:space="preserve"> </w:t>
      </w:r>
    </w:p>
    <w:p w14:paraId="39799240" w14:textId="69604ED4" w:rsidR="00287FED" w:rsidRPr="00E43DD5" w:rsidRDefault="00287FED" w:rsidP="00287FED">
      <w:pPr>
        <w:pStyle w:val="F9-Paragraph"/>
      </w:pPr>
      <w:r w:rsidRPr="00E43DD5">
        <w:t>Where organisational capability arrangements are distributed across wider business management systems, inspectors should confirm that the relevant arrangements are adequate and appropriate to:</w:t>
      </w:r>
    </w:p>
    <w:p w14:paraId="07EC7579" w14:textId="77777777" w:rsidR="00287FED" w:rsidRPr="00E43DD5" w:rsidRDefault="00287FED" w:rsidP="00D023AC">
      <w:pPr>
        <w:pStyle w:val="Bulletlist1"/>
      </w:pPr>
      <w:r>
        <w:t>P</w:t>
      </w:r>
      <w:r w:rsidRPr="00E43DD5">
        <w:t>rovide and maintain sufficient financial and human resources to ensure the safe operation of the licensed site; and</w:t>
      </w:r>
    </w:p>
    <w:p w14:paraId="15635CBB" w14:textId="77777777" w:rsidR="00287FED" w:rsidRPr="00E43DD5" w:rsidRDefault="00287FED" w:rsidP="00D023AC">
      <w:pPr>
        <w:pStyle w:val="Bulletlist1"/>
      </w:pPr>
      <w:r>
        <w:t>C</w:t>
      </w:r>
      <w:r w:rsidRPr="00E43DD5">
        <w:t>ontrol changes to organisational structures or resources that may affect nuclear safety.</w:t>
      </w:r>
      <w:r>
        <w:t xml:space="preserve"> </w:t>
      </w:r>
      <w:r w:rsidRPr="00E43DD5">
        <w:t>Inspectors should also confirm that the arrangements are authorised by an appropriate senior manager and are current.</w:t>
      </w:r>
    </w:p>
    <w:p w14:paraId="1FE92723" w14:textId="7E394CBE" w:rsidR="00287FED" w:rsidRPr="00E43DD5" w:rsidRDefault="00287FED" w:rsidP="00287FED">
      <w:pPr>
        <w:pStyle w:val="F9-Paragraph"/>
      </w:pPr>
      <w:r w:rsidRPr="00E43DD5">
        <w:t>Inspectors should check whether the arrangements include provision for submission to ONR, for approval, of such parts of the LC</w:t>
      </w:r>
      <w:r>
        <w:t xml:space="preserve"> </w:t>
      </w:r>
      <w:r w:rsidRPr="00E43DD5">
        <w:t>36 arrangements as ONR may specify. Where arrangements have been approved, inspectors should confirm that they are in place, implemented, and subject to appropriate configuration control and oversight.</w:t>
      </w:r>
    </w:p>
    <w:p w14:paraId="4E8F1BD7" w14:textId="06C63DB0" w:rsidR="00287FED" w:rsidRPr="00795EB3" w:rsidRDefault="00287FED" w:rsidP="00287FED">
      <w:pPr>
        <w:pStyle w:val="F9-Paragraph"/>
      </w:pPr>
      <w:r w:rsidRPr="00E43DD5">
        <w:t>Inspectors should confirm that the roles and responsibilities of personnel involved in managing activities that may affect nuclear safety are clearly defined, and that the level of management involvement specified in the arrangements is appropriate and demonstrably implemented</w:t>
      </w:r>
      <w:r>
        <w:t>.</w:t>
      </w:r>
      <w:r w:rsidRPr="00795EB3">
        <w:rPr>
          <w:rFonts w:ascii="Segoe UI" w:eastAsia="Times New Roman" w:hAnsi="Segoe UI" w:cs="Segoe UI"/>
          <w:sz w:val="21"/>
          <w:szCs w:val="21"/>
          <w:lang w:eastAsia="en-GB" w:bidi="ar-SA"/>
        </w:rPr>
        <w:t xml:space="preserve"> </w:t>
      </w:r>
      <w:r>
        <w:rPr>
          <w:rFonts w:ascii="Segoe UI" w:eastAsia="Times New Roman" w:hAnsi="Segoe UI" w:cs="Segoe UI"/>
          <w:sz w:val="21"/>
          <w:szCs w:val="21"/>
          <w:lang w:eastAsia="en-GB" w:bidi="ar-SA"/>
        </w:rPr>
        <w:br/>
      </w:r>
      <w:r w:rsidRPr="00795EB3">
        <w:t>Further detailed inspection considerations are provided in</w:t>
      </w:r>
      <w:r>
        <w:t xml:space="preserve"> Appendix A. </w:t>
      </w:r>
    </w:p>
    <w:p w14:paraId="632BF4CC" w14:textId="12EAF22B" w:rsidR="00287FED" w:rsidRDefault="00287FED" w:rsidP="00287FED">
      <w:pPr>
        <w:pStyle w:val="F9-Paragraph"/>
      </w:pPr>
      <w:r>
        <w:t xml:space="preserve">The conduct of the intervention should focus on personnel with different roles and responsibilities for the management, implementation and impact of the licensee's LC 36 arrangements as detailed at </w:t>
      </w:r>
      <w:r>
        <w:fldChar w:fldCharType="begin"/>
      </w:r>
      <w:r>
        <w:instrText xml:space="preserve"> REF _Ref12622100 \h  \* MERGEFORMAT </w:instrText>
      </w:r>
      <w:r>
        <w:fldChar w:fldCharType="separate"/>
      </w:r>
      <w:r>
        <w:t>Table 1</w:t>
      </w:r>
      <w:r>
        <w:fldChar w:fldCharType="end"/>
      </w:r>
      <w:r>
        <w:t xml:space="preserve">. </w:t>
      </w:r>
    </w:p>
    <w:p w14:paraId="3312BF21" w14:textId="77777777" w:rsidR="00287FED" w:rsidRDefault="00287FED" w:rsidP="00287FED">
      <w:pPr>
        <w:pStyle w:val="Caption"/>
        <w:ind w:left="851"/>
        <w:sectPr w:rsidR="00287FED" w:rsidSect="00B23A5E">
          <w:pgSz w:w="11906" w:h="16838" w:code="9"/>
          <w:pgMar w:top="1440" w:right="1440" w:bottom="1440" w:left="1440" w:header="397" w:footer="397" w:gutter="0"/>
          <w:cols w:space="312"/>
          <w:docGrid w:linePitch="360"/>
        </w:sectPr>
      </w:pPr>
      <w:bookmarkStart w:id="10" w:name="_Ref12622100"/>
    </w:p>
    <w:p w14:paraId="78D6D0CD" w14:textId="77777777" w:rsidR="00287FED" w:rsidRDefault="00287FED" w:rsidP="00287FED">
      <w:pPr>
        <w:pStyle w:val="Caption"/>
        <w:ind w:left="851"/>
      </w:pPr>
      <w:r>
        <w:lastRenderedPageBreak/>
        <w:t xml:space="preserve">Table </w:t>
      </w:r>
      <w:r>
        <w:fldChar w:fldCharType="begin"/>
      </w:r>
      <w:r>
        <w:instrText xml:space="preserve"> SEQ Table \* ARABIC </w:instrText>
      </w:r>
      <w:r>
        <w:fldChar w:fldCharType="separate"/>
      </w:r>
      <w:r>
        <w:rPr>
          <w:noProof/>
        </w:rPr>
        <w:t>1</w:t>
      </w:r>
      <w:r>
        <w:fldChar w:fldCharType="end"/>
      </w:r>
      <w:bookmarkEnd w:id="10"/>
      <w:r>
        <w:t xml:space="preserve"> – Role Holder Groups with Distinct LC36 Responsibilities.</w:t>
      </w:r>
    </w:p>
    <w:tbl>
      <w:tblPr>
        <w:tblStyle w:val="ONRTable1"/>
        <w:tblW w:w="0" w:type="auto"/>
        <w:tblInd w:w="851" w:type="dxa"/>
        <w:tblLook w:val="04A0" w:firstRow="1" w:lastRow="0" w:firstColumn="1" w:lastColumn="0" w:noHBand="0" w:noVBand="1"/>
      </w:tblPr>
      <w:tblGrid>
        <w:gridCol w:w="1984"/>
        <w:gridCol w:w="6191"/>
      </w:tblGrid>
      <w:tr w:rsidR="00287FED" w:rsidRPr="00287FED" w14:paraId="6267430D" w14:textId="77777777" w:rsidTr="00287FED">
        <w:trPr>
          <w:cnfStyle w:val="100000000000" w:firstRow="1" w:lastRow="0" w:firstColumn="0" w:lastColumn="0" w:oddVBand="0" w:evenVBand="0" w:oddHBand="0" w:evenHBand="0" w:firstRowFirstColumn="0" w:firstRowLastColumn="0" w:lastRowFirstColumn="0" w:lastRowLastColumn="0"/>
        </w:trPr>
        <w:tc>
          <w:tcPr>
            <w:tcW w:w="1984" w:type="dxa"/>
          </w:tcPr>
          <w:p w14:paraId="4DCC71E8" w14:textId="3F42A9FC" w:rsidR="00287FED" w:rsidRPr="00287FED" w:rsidRDefault="00287FED" w:rsidP="00287FED">
            <w:pPr>
              <w:spacing w:before="60" w:after="60"/>
              <w:jc w:val="center"/>
              <w:rPr>
                <w:b w:val="0"/>
                <w:bCs/>
                <w:szCs w:val="24"/>
              </w:rPr>
            </w:pPr>
            <w:r>
              <w:rPr>
                <w:b w:val="0"/>
                <w:bCs/>
                <w:szCs w:val="24"/>
              </w:rPr>
              <w:t>Group</w:t>
            </w:r>
          </w:p>
        </w:tc>
        <w:tc>
          <w:tcPr>
            <w:tcW w:w="6191" w:type="dxa"/>
          </w:tcPr>
          <w:p w14:paraId="373AB610" w14:textId="288778D3" w:rsidR="00287FED" w:rsidRPr="00287FED" w:rsidRDefault="00287FED" w:rsidP="00287FED">
            <w:pPr>
              <w:spacing w:before="60" w:after="60"/>
              <w:jc w:val="center"/>
              <w:rPr>
                <w:b w:val="0"/>
                <w:bCs/>
                <w:szCs w:val="24"/>
              </w:rPr>
            </w:pPr>
            <w:r>
              <w:rPr>
                <w:b w:val="0"/>
                <w:bCs/>
                <w:szCs w:val="24"/>
              </w:rPr>
              <w:t>Purpose</w:t>
            </w:r>
          </w:p>
        </w:tc>
      </w:tr>
      <w:tr w:rsidR="00287FED" w:rsidRPr="00287FED" w14:paraId="752E4FE0" w14:textId="77777777" w:rsidTr="00287FED">
        <w:tc>
          <w:tcPr>
            <w:tcW w:w="1984" w:type="dxa"/>
          </w:tcPr>
          <w:p w14:paraId="2E842F40" w14:textId="77777777" w:rsidR="00287FED" w:rsidRPr="00287FED" w:rsidRDefault="00287FED" w:rsidP="00287FED">
            <w:pPr>
              <w:spacing w:before="60" w:after="60"/>
              <w:rPr>
                <w:bCs/>
                <w:szCs w:val="24"/>
              </w:rPr>
            </w:pPr>
            <w:r w:rsidRPr="00287FED">
              <w:rPr>
                <w:bCs/>
                <w:szCs w:val="24"/>
              </w:rPr>
              <w:t>Board / Executive</w:t>
            </w:r>
          </w:p>
        </w:tc>
        <w:tc>
          <w:tcPr>
            <w:tcW w:w="6191" w:type="dxa"/>
          </w:tcPr>
          <w:p w14:paraId="201588D0" w14:textId="77777777" w:rsidR="00287FED" w:rsidRPr="00287FED" w:rsidRDefault="00287FED" w:rsidP="00287FED">
            <w:pPr>
              <w:spacing w:before="60" w:after="60"/>
              <w:rPr>
                <w:bCs/>
                <w:szCs w:val="24"/>
              </w:rPr>
            </w:pPr>
            <w:r w:rsidRPr="00287FED">
              <w:rPr>
                <w:bCs/>
                <w:szCs w:val="24"/>
              </w:rPr>
              <w:t>Examine the understanding and commitment of the licensee's leadership and senior management to maintaining the organisational capability to meet the nuclear safety needs of the business.</w:t>
            </w:r>
          </w:p>
        </w:tc>
      </w:tr>
      <w:tr w:rsidR="00287FED" w:rsidRPr="00287FED" w14:paraId="51FF66B9" w14:textId="77777777" w:rsidTr="00287FED">
        <w:tc>
          <w:tcPr>
            <w:tcW w:w="1984" w:type="dxa"/>
          </w:tcPr>
          <w:p w14:paraId="0CBB4D0C" w14:textId="77777777" w:rsidR="00287FED" w:rsidRPr="00287FED" w:rsidRDefault="00287FED" w:rsidP="00287FED">
            <w:pPr>
              <w:spacing w:before="60" w:after="60"/>
              <w:rPr>
                <w:bCs/>
                <w:szCs w:val="24"/>
              </w:rPr>
            </w:pPr>
            <w:r w:rsidRPr="00287FED">
              <w:rPr>
                <w:bCs/>
                <w:szCs w:val="24"/>
              </w:rPr>
              <w:t>LC 36 Sponsor / Owner</w:t>
            </w:r>
          </w:p>
        </w:tc>
        <w:tc>
          <w:tcPr>
            <w:tcW w:w="6191" w:type="dxa"/>
          </w:tcPr>
          <w:p w14:paraId="088784D4" w14:textId="77777777" w:rsidR="00287FED" w:rsidRPr="00287FED" w:rsidRDefault="00287FED" w:rsidP="00287FED">
            <w:pPr>
              <w:spacing w:before="60" w:after="60"/>
              <w:rPr>
                <w:bCs/>
                <w:szCs w:val="24"/>
              </w:rPr>
            </w:pPr>
            <w:r w:rsidRPr="00287FED">
              <w:rPr>
                <w:bCs/>
                <w:szCs w:val="24"/>
              </w:rPr>
              <w:t>Clarify any issues from the review of the licensee's arrangements and understand the effectiveness of their implementation.</w:t>
            </w:r>
          </w:p>
        </w:tc>
      </w:tr>
      <w:tr w:rsidR="00287FED" w:rsidRPr="00287FED" w14:paraId="762334BB" w14:textId="77777777" w:rsidTr="00287FED">
        <w:tc>
          <w:tcPr>
            <w:tcW w:w="1984" w:type="dxa"/>
          </w:tcPr>
          <w:p w14:paraId="4E149967" w14:textId="77777777" w:rsidR="00287FED" w:rsidRPr="00287FED" w:rsidRDefault="00287FED" w:rsidP="00287FED">
            <w:pPr>
              <w:spacing w:before="60" w:after="60"/>
              <w:rPr>
                <w:bCs/>
                <w:szCs w:val="24"/>
              </w:rPr>
            </w:pPr>
            <w:r w:rsidRPr="00287FED">
              <w:rPr>
                <w:bCs/>
                <w:szCs w:val="24"/>
              </w:rPr>
              <w:t>Management</w:t>
            </w:r>
          </w:p>
        </w:tc>
        <w:tc>
          <w:tcPr>
            <w:tcW w:w="6191" w:type="dxa"/>
          </w:tcPr>
          <w:p w14:paraId="074DE83A" w14:textId="77777777" w:rsidR="00287FED" w:rsidRPr="00287FED" w:rsidRDefault="00287FED" w:rsidP="00287FED">
            <w:pPr>
              <w:spacing w:before="60" w:after="60"/>
              <w:rPr>
                <w:bCs/>
                <w:szCs w:val="24"/>
              </w:rPr>
            </w:pPr>
            <w:r w:rsidRPr="00287FED">
              <w:rPr>
                <w:bCs/>
                <w:szCs w:val="24"/>
              </w:rPr>
              <w:t>Examine their understanding of the arrangements and their role in:</w:t>
            </w:r>
          </w:p>
          <w:p w14:paraId="52D2AA72" w14:textId="77777777" w:rsidR="00287FED" w:rsidRPr="00287FED" w:rsidRDefault="00287FED" w:rsidP="00287FED">
            <w:pPr>
              <w:numPr>
                <w:ilvl w:val="0"/>
                <w:numId w:val="28"/>
              </w:numPr>
              <w:spacing w:before="60" w:after="60" w:line="240" w:lineRule="auto"/>
              <w:ind w:left="364"/>
              <w:rPr>
                <w:bCs/>
                <w:szCs w:val="24"/>
              </w:rPr>
            </w:pPr>
            <w:r w:rsidRPr="00287FED">
              <w:rPr>
                <w:bCs/>
                <w:szCs w:val="24"/>
              </w:rPr>
              <w:t>implementing the arrangements and the impact of that implementation on managing the current baseline and organisational change;</w:t>
            </w:r>
          </w:p>
          <w:p w14:paraId="76E1CC26" w14:textId="77777777" w:rsidR="00287FED" w:rsidRPr="00287FED" w:rsidRDefault="00287FED" w:rsidP="00287FED">
            <w:pPr>
              <w:spacing w:before="60" w:after="60"/>
              <w:ind w:left="364"/>
              <w:rPr>
                <w:bCs/>
                <w:szCs w:val="24"/>
              </w:rPr>
            </w:pPr>
            <w:r w:rsidRPr="00287FED">
              <w:rPr>
                <w:bCs/>
                <w:szCs w:val="24"/>
              </w:rPr>
              <w:t>and/or</w:t>
            </w:r>
          </w:p>
          <w:p w14:paraId="4F61CDDB" w14:textId="77777777" w:rsidR="00287FED" w:rsidRPr="00287FED" w:rsidRDefault="00287FED" w:rsidP="00287FED">
            <w:pPr>
              <w:numPr>
                <w:ilvl w:val="0"/>
                <w:numId w:val="28"/>
              </w:numPr>
              <w:spacing w:before="60" w:after="60" w:line="240" w:lineRule="auto"/>
              <w:ind w:left="364"/>
              <w:rPr>
                <w:bCs/>
                <w:szCs w:val="24"/>
              </w:rPr>
            </w:pPr>
            <w:r w:rsidRPr="00287FED">
              <w:rPr>
                <w:bCs/>
                <w:szCs w:val="24"/>
              </w:rPr>
              <w:t>The governance and oversight of LC36.</w:t>
            </w:r>
          </w:p>
        </w:tc>
      </w:tr>
      <w:tr w:rsidR="00287FED" w:rsidRPr="00287FED" w14:paraId="305AEDCC" w14:textId="77777777" w:rsidTr="00287FED">
        <w:tc>
          <w:tcPr>
            <w:tcW w:w="1984" w:type="dxa"/>
          </w:tcPr>
          <w:p w14:paraId="3FAAD289" w14:textId="77777777" w:rsidR="00287FED" w:rsidRPr="00287FED" w:rsidRDefault="00287FED" w:rsidP="00287FED">
            <w:pPr>
              <w:spacing w:before="60" w:after="60"/>
              <w:rPr>
                <w:bCs/>
                <w:szCs w:val="24"/>
              </w:rPr>
            </w:pPr>
            <w:r w:rsidRPr="00287FED">
              <w:rPr>
                <w:bCs/>
                <w:szCs w:val="24"/>
              </w:rPr>
              <w:t>Workforce</w:t>
            </w:r>
          </w:p>
        </w:tc>
        <w:tc>
          <w:tcPr>
            <w:tcW w:w="6191" w:type="dxa"/>
          </w:tcPr>
          <w:p w14:paraId="175B9B21" w14:textId="77777777" w:rsidR="00287FED" w:rsidRPr="00287FED" w:rsidRDefault="00287FED" w:rsidP="00287FED">
            <w:pPr>
              <w:spacing w:before="60" w:after="60"/>
              <w:rPr>
                <w:bCs/>
                <w:szCs w:val="24"/>
              </w:rPr>
            </w:pPr>
            <w:r w:rsidRPr="00287FED">
              <w:rPr>
                <w:bCs/>
                <w:szCs w:val="24"/>
              </w:rPr>
              <w:t>Assess the understanding of the arrangements and the impact of their implementation throughout the organisation.</w:t>
            </w:r>
          </w:p>
        </w:tc>
      </w:tr>
    </w:tbl>
    <w:p w14:paraId="5508890A" w14:textId="713B1BF1" w:rsidR="00287FED" w:rsidRDefault="00287FED" w:rsidP="00287FED">
      <w:pPr>
        <w:pStyle w:val="F9-Paragraph"/>
      </w:pPr>
      <w:r>
        <w:t>In support of ONR’s enabling regulation philosophy, inspectors may wish to consult the licensee’s internal regulator to understand their view of the arrangements for compliance with LC 36 and the effectiveness of their implementation.</w:t>
      </w:r>
    </w:p>
    <w:p w14:paraId="437E17E1" w14:textId="03ABED48" w:rsidR="00287FED" w:rsidRPr="002B491B" w:rsidRDefault="00287FED" w:rsidP="00287FED">
      <w:pPr>
        <w:pStyle w:val="F9-Paragraph"/>
      </w:pPr>
      <w:r w:rsidRPr="002B491B">
        <w:t>Inspectors should adopt a staged approach to provide a structured and proportionate assessment of the understanding and implementation of LC</w:t>
      </w:r>
      <w:r>
        <w:t xml:space="preserve"> </w:t>
      </w:r>
      <w:r w:rsidRPr="002B491B">
        <w:t>36 arrangements. This may comprise:</w:t>
      </w:r>
    </w:p>
    <w:p w14:paraId="5766E502" w14:textId="77777777" w:rsidR="00287FED" w:rsidRPr="002B491B" w:rsidRDefault="00287FED" w:rsidP="00D023AC">
      <w:pPr>
        <w:pStyle w:val="Bulletlist1"/>
      </w:pPr>
      <w:r w:rsidRPr="002B491B">
        <w:t>Stage 1: Understanding of organisational capability and management arrangements;</w:t>
      </w:r>
    </w:p>
    <w:p w14:paraId="216C6880" w14:textId="77777777" w:rsidR="00287FED" w:rsidRPr="002B491B" w:rsidRDefault="00287FED" w:rsidP="00D023AC">
      <w:pPr>
        <w:pStyle w:val="Bulletlist1"/>
      </w:pPr>
      <w:r w:rsidRPr="002B491B">
        <w:t>Stage 2: Adequacy of financial and human resources to support safe operation under planned conditions;</w:t>
      </w:r>
    </w:p>
    <w:p w14:paraId="56F1CA1E" w14:textId="77777777" w:rsidR="00287FED" w:rsidRPr="002B491B" w:rsidRDefault="00287FED" w:rsidP="00D023AC">
      <w:pPr>
        <w:pStyle w:val="Bulletlist1"/>
      </w:pPr>
      <w:r w:rsidRPr="002B491B">
        <w:t>Stage 3: Implementation and effectiveness of management of change arrangements.</w:t>
      </w:r>
    </w:p>
    <w:p w14:paraId="14E3D604" w14:textId="77777777" w:rsidR="00287FED" w:rsidRPr="002B491B" w:rsidRDefault="00287FED" w:rsidP="00287FED">
      <w:pPr>
        <w:pStyle w:val="F9-Paragraph"/>
      </w:pPr>
      <w:r w:rsidRPr="002B491B">
        <w:t>The balance of effort applied to each stage should be proportionate to the number, nature and significance of issues identified, and to the time and resources available for the inspection.</w:t>
      </w:r>
    </w:p>
    <w:p w14:paraId="75BA9907" w14:textId="77777777" w:rsidR="00287FED" w:rsidRDefault="00287FED" w:rsidP="00287FED">
      <w:pPr>
        <w:pStyle w:val="F9-Paragraph"/>
        <w:sectPr w:rsidR="00287FED" w:rsidSect="00B23A5E">
          <w:pgSz w:w="11906" w:h="16838" w:code="9"/>
          <w:pgMar w:top="1440" w:right="1440" w:bottom="1440" w:left="1440" w:header="397" w:footer="397" w:gutter="0"/>
          <w:cols w:space="312"/>
          <w:docGrid w:linePitch="360"/>
        </w:sectPr>
      </w:pPr>
    </w:p>
    <w:p w14:paraId="03960743" w14:textId="6D625294" w:rsidR="00287FED" w:rsidRPr="002B491B" w:rsidRDefault="00287FED" w:rsidP="00287FED">
      <w:pPr>
        <w:pStyle w:val="F9-Paragraph"/>
      </w:pPr>
      <w:r w:rsidRPr="002B491B">
        <w:lastRenderedPageBreak/>
        <w:t>In planning and conducting the inspection, inspectors should recognise that LC</w:t>
      </w:r>
      <w:r w:rsidR="00661A03">
        <w:t xml:space="preserve"> </w:t>
      </w:r>
      <w:r w:rsidRPr="002B491B">
        <w:t xml:space="preserve">36 applies to the licensee as a whole, not solely to the licensed site. </w:t>
      </w:r>
      <w:r w:rsidR="00661A03">
        <w:br/>
      </w:r>
      <w:r w:rsidRPr="002B491B">
        <w:t>This may include examining the application of arrangements at corporate or other off</w:t>
      </w:r>
      <w:r w:rsidRPr="002B491B">
        <w:noBreakHyphen/>
        <w:t>site locations. Where contractors or agency staff are used, inspectors should establish the extent and nature of their use and confirm that LC</w:t>
      </w:r>
      <w:r w:rsidR="00661A03">
        <w:t xml:space="preserve"> </w:t>
      </w:r>
      <w:r w:rsidRPr="002B491B">
        <w:t xml:space="preserve">36 arrangements adequately address contractor management, including </w:t>
      </w:r>
      <w:r w:rsidR="00661A03">
        <w:t>IC</w:t>
      </w:r>
      <w:r w:rsidRPr="002B491B">
        <w:t xml:space="preserve"> capability and effective supervision. Where appropriate, inspectors may consider whether visits to contractor premises are warranted.</w:t>
      </w:r>
    </w:p>
    <w:p w14:paraId="2DA14479" w14:textId="6865081F" w:rsidR="00287FED" w:rsidRDefault="00287FED" w:rsidP="00287FED">
      <w:pPr>
        <w:pStyle w:val="F9-Paragraph"/>
      </w:pPr>
      <w:r w:rsidRPr="002B491B">
        <w:t>The dutyholder should be informed where it is considered necessary to undertake inspection activities at locations other than the licensed site.</w:t>
      </w:r>
      <w:r>
        <w:t xml:space="preserve"> </w:t>
      </w:r>
      <w:r w:rsidRPr="002B491B">
        <w:t xml:space="preserve">Further considerations to assist in structuring the inspection are provided in </w:t>
      </w:r>
      <w:r w:rsidR="00661A03">
        <w:t>Appendices B-D</w:t>
      </w:r>
      <w:r w:rsidRPr="002B491B">
        <w:t>.</w:t>
      </w:r>
    </w:p>
    <w:p w14:paraId="1ECC931A" w14:textId="06F57EEF" w:rsidR="00287FED" w:rsidRPr="00DF0529" w:rsidRDefault="00287FED" w:rsidP="00661A03">
      <w:pPr>
        <w:pStyle w:val="Heading2"/>
      </w:pPr>
      <w:bookmarkStart w:id="11" w:name="_Toc226722815"/>
      <w:r w:rsidRPr="00DF0529">
        <w:t>Stage 1 – Understanding of LC</w:t>
      </w:r>
      <w:r w:rsidR="00661A03">
        <w:t xml:space="preserve"> </w:t>
      </w:r>
      <w:r w:rsidRPr="00DF0529">
        <w:t>36 management arrangements</w:t>
      </w:r>
      <w:bookmarkEnd w:id="11"/>
    </w:p>
    <w:p w14:paraId="29340851" w14:textId="4EF67CE2" w:rsidR="00287FED" w:rsidRPr="009D7686" w:rsidRDefault="00287FED" w:rsidP="00287FED">
      <w:pPr>
        <w:pStyle w:val="F9-Paragraph"/>
      </w:pPr>
      <w:r w:rsidRPr="009D7686">
        <w:t xml:space="preserve">Inspectors should assess the understanding and effectiveness of </w:t>
      </w:r>
      <w:r w:rsidRPr="00DF0529">
        <w:t>LC</w:t>
      </w:r>
      <w:r w:rsidR="00661A03">
        <w:t xml:space="preserve"> </w:t>
      </w:r>
      <w:r w:rsidRPr="00DF0529">
        <w:t>36</w:t>
      </w:r>
      <w:r w:rsidRPr="009D7686">
        <w:t xml:space="preserve"> arrangements at all relevant organisational levels. This should include consideration of:</w:t>
      </w:r>
    </w:p>
    <w:p w14:paraId="4C2FC3EC" w14:textId="4F723053" w:rsidR="00287FED" w:rsidRPr="009D7686" w:rsidRDefault="00287FED" w:rsidP="00D023AC">
      <w:pPr>
        <w:pStyle w:val="Bulletlist1"/>
      </w:pPr>
      <w:r>
        <w:t>U</w:t>
      </w:r>
      <w:r w:rsidRPr="009D7686">
        <w:t>nderstanding of LC</w:t>
      </w:r>
      <w:r w:rsidR="00324C0D">
        <w:t xml:space="preserve"> </w:t>
      </w:r>
      <w:r w:rsidRPr="009D7686">
        <w:t>36 arrangements and their integration with wider management systems (</w:t>
      </w:r>
      <w:r w:rsidR="00661A03">
        <w:t>for example,</w:t>
      </w:r>
      <w:r w:rsidRPr="009D7686">
        <w:t xml:space="preserve"> HR and governance arrangements);</w:t>
      </w:r>
    </w:p>
    <w:p w14:paraId="5F7C0CEC" w14:textId="77777777" w:rsidR="00287FED" w:rsidRPr="009D7686" w:rsidRDefault="00287FED" w:rsidP="00D023AC">
      <w:pPr>
        <w:pStyle w:val="Bulletlist1"/>
      </w:pPr>
      <w:r>
        <w:t>C</w:t>
      </w:r>
      <w:r w:rsidRPr="009D7686">
        <w:t>larity of roles and responsibilities that may affect nuclear safety;</w:t>
      </w:r>
    </w:p>
    <w:p w14:paraId="3508B1EC" w14:textId="77777777" w:rsidR="00287FED" w:rsidRPr="009D7686" w:rsidRDefault="00287FED" w:rsidP="00D023AC">
      <w:pPr>
        <w:pStyle w:val="Bulletlist1"/>
      </w:pPr>
      <w:r>
        <w:t>U</w:t>
      </w:r>
      <w:r w:rsidRPr="009D7686">
        <w:t>nderstanding of the importance of SQEP in technical and governance roles;</w:t>
      </w:r>
    </w:p>
    <w:p w14:paraId="299E6BB3" w14:textId="3A683FCB" w:rsidR="00287FED" w:rsidRPr="009D7686" w:rsidRDefault="00287FED" w:rsidP="00D023AC">
      <w:pPr>
        <w:pStyle w:val="Bulletlist1"/>
      </w:pPr>
      <w:r>
        <w:t>E</w:t>
      </w:r>
      <w:r w:rsidRPr="009D7686">
        <w:t>ffectiveness of LC</w:t>
      </w:r>
      <w:r w:rsidR="00661A03">
        <w:t xml:space="preserve"> </w:t>
      </w:r>
      <w:r w:rsidRPr="009D7686">
        <w:t>36 governance and oversight; and</w:t>
      </w:r>
    </w:p>
    <w:p w14:paraId="3D967803" w14:textId="77777777" w:rsidR="00287FED" w:rsidRPr="009D7686" w:rsidRDefault="00287FED" w:rsidP="00D023AC">
      <w:pPr>
        <w:pStyle w:val="Bulletlist1"/>
      </w:pPr>
      <w:r>
        <w:t>E</w:t>
      </w:r>
      <w:r w:rsidRPr="009D7686">
        <w:t>ffectiveness of communication on organisational capability matters that could impact nuclear safety.</w:t>
      </w:r>
    </w:p>
    <w:p w14:paraId="5086D797" w14:textId="471637D2" w:rsidR="00287FED" w:rsidRPr="009D7686" w:rsidRDefault="00287FED" w:rsidP="00287FED">
      <w:pPr>
        <w:pStyle w:val="F9-Paragraph"/>
      </w:pPr>
      <w:r w:rsidRPr="009D7686">
        <w:t>Inspectors should confirm that organisational capability role holders are SQEP against defined responsibilities and competence requirements. Further considerations to support assessment of understanding of LC</w:t>
      </w:r>
      <w:r w:rsidR="00661A03">
        <w:t xml:space="preserve"> </w:t>
      </w:r>
      <w:r w:rsidRPr="009D7686">
        <w:t xml:space="preserve">36 arrangements are provided in </w:t>
      </w:r>
      <w:r w:rsidR="00661A03">
        <w:t>Appendix</w:t>
      </w:r>
      <w:r w:rsidRPr="009D7686">
        <w:t xml:space="preserve"> B.</w:t>
      </w:r>
    </w:p>
    <w:p w14:paraId="6009A727" w14:textId="77777777" w:rsidR="00287FED" w:rsidRPr="00E43DD5" w:rsidRDefault="00287FED" w:rsidP="00661A03">
      <w:pPr>
        <w:pStyle w:val="Heading2"/>
      </w:pPr>
      <w:bookmarkStart w:id="12" w:name="_Toc226722816"/>
      <w:r w:rsidRPr="002B4F42">
        <w:t>Stage 2 – Adequacy of human and financial resources under planned conditions</w:t>
      </w:r>
      <w:bookmarkEnd w:id="12"/>
    </w:p>
    <w:p w14:paraId="6D5E6133" w14:textId="77777777" w:rsidR="00287FED" w:rsidRPr="00D007E4" w:rsidRDefault="00287FED" w:rsidP="00287FED">
      <w:pPr>
        <w:pStyle w:val="F9-Paragraph"/>
      </w:pPr>
      <w:r w:rsidRPr="00D007E4">
        <w:t>Inspectors should confirm that individuals in post can realistically deliver their baseline roles to the required standard and capacity; the mere occupation of posts is not sufficient.</w:t>
      </w:r>
    </w:p>
    <w:p w14:paraId="58C3E028" w14:textId="77777777" w:rsidR="00287FED" w:rsidRPr="00D007E4" w:rsidRDefault="00287FED" w:rsidP="00287FED">
      <w:pPr>
        <w:pStyle w:val="F9-Paragraph"/>
      </w:pPr>
      <w:r w:rsidRPr="00D007E4">
        <w:lastRenderedPageBreak/>
        <w:t>Inspectors should check that the licensee routinely monitors the adequacy of human resources, including through:</w:t>
      </w:r>
    </w:p>
    <w:p w14:paraId="6D7B3778" w14:textId="77777777" w:rsidR="00287FED" w:rsidRPr="00D007E4" w:rsidRDefault="00287FED" w:rsidP="00D023AC">
      <w:pPr>
        <w:pStyle w:val="Bulletlist1"/>
      </w:pPr>
      <w:r>
        <w:t>V</w:t>
      </w:r>
      <w:r w:rsidRPr="00D007E4">
        <w:t>ulnerability analyses with defined mitigation actions;</w:t>
      </w:r>
    </w:p>
    <w:p w14:paraId="2B0BE7BD" w14:textId="0398DFBB" w:rsidR="00287FED" w:rsidRPr="00D007E4" w:rsidRDefault="00287FED" w:rsidP="00D023AC">
      <w:pPr>
        <w:pStyle w:val="Bulletlist1"/>
      </w:pPr>
      <w:r>
        <w:t>O</w:t>
      </w:r>
      <w:r w:rsidRPr="00D007E4">
        <w:t>rganisational capability health indicators (</w:t>
      </w:r>
      <w:r w:rsidR="00324C0D">
        <w:t>for example,</w:t>
      </w:r>
      <w:r w:rsidRPr="00D007E4">
        <w:t xml:space="preserve"> </w:t>
      </w:r>
      <w:r w:rsidR="00324C0D">
        <w:t>safety / key performance indicators</w:t>
      </w:r>
      <w:r w:rsidRPr="00D007E4">
        <w:t>); and</w:t>
      </w:r>
    </w:p>
    <w:p w14:paraId="02C5FBEE" w14:textId="016046A5" w:rsidR="00287FED" w:rsidRPr="00D007E4" w:rsidRDefault="00287FED" w:rsidP="00D023AC">
      <w:pPr>
        <w:pStyle w:val="Bulletlist1"/>
      </w:pPr>
      <w:r>
        <w:t>L</w:t>
      </w:r>
      <w:r w:rsidRPr="00D007E4">
        <w:t xml:space="preserve">inks to operating experience and organisational learning arrangements, in line with </w:t>
      </w:r>
      <w:r w:rsidR="00324C0D">
        <w:t xml:space="preserve">LC 7 </w:t>
      </w:r>
      <w:sdt>
        <w:sdtPr>
          <w:id w:val="-1705708930"/>
          <w:citation/>
        </w:sdtPr>
        <w:sdtContent>
          <w:r w:rsidR="00324C0D">
            <w:fldChar w:fldCharType="begin"/>
          </w:r>
          <w:r w:rsidR="00324C0D">
            <w:instrText xml:space="preserve"> CITATION ONR206 \l 2057 </w:instrText>
          </w:r>
          <w:r w:rsidR="00324C0D">
            <w:fldChar w:fldCharType="separate"/>
          </w:r>
          <w:r w:rsidR="00324C0D" w:rsidRPr="00324C0D">
            <w:rPr>
              <w:noProof/>
            </w:rPr>
            <w:t>[8]</w:t>
          </w:r>
          <w:r w:rsidR="00324C0D">
            <w:fldChar w:fldCharType="end"/>
          </w:r>
        </w:sdtContent>
      </w:sdt>
      <w:r w:rsidRPr="00D007E4">
        <w:t>.</w:t>
      </w:r>
    </w:p>
    <w:p w14:paraId="005E8AC5" w14:textId="1ACBBAEA" w:rsidR="00287FED" w:rsidRPr="00D007E4" w:rsidRDefault="00287FED" w:rsidP="00287FED">
      <w:pPr>
        <w:pStyle w:val="F9-Paragraph"/>
      </w:pPr>
      <w:r w:rsidRPr="00D007E4">
        <w:t>The identification of significant Licensee or Regulatory Issues during nuclear baseline approval or review is indicative of potential weaknesses in LC</w:t>
      </w:r>
      <w:r w:rsidR="00324C0D">
        <w:t xml:space="preserve"> </w:t>
      </w:r>
      <w:r w:rsidRPr="00D007E4">
        <w:t>36 arrangements and/or their implementation.</w:t>
      </w:r>
    </w:p>
    <w:p w14:paraId="45FE489D" w14:textId="77777777" w:rsidR="00287FED" w:rsidRPr="00D007E4" w:rsidRDefault="00287FED" w:rsidP="00287FED">
      <w:pPr>
        <w:pStyle w:val="F9-Paragraph"/>
      </w:pPr>
      <w:r w:rsidRPr="00D007E4">
        <w:t>Financial resources are not normally the focus of routine inspections; however, inspectors should remain alert to indirect indicators of reduced capability or willingness to resource nuclear safety, such as un</w:t>
      </w:r>
      <w:r>
        <w:t>-</w:t>
      </w:r>
      <w:r w:rsidRPr="00D007E4">
        <w:t>resourced improvements, persistent staff shortages, prolonged non</w:t>
      </w:r>
      <w:r w:rsidRPr="00D007E4">
        <w:noBreakHyphen/>
        <w:t>SQEP appointments, misaligned headcount reductions, or delays in maintenance and delivery of safety</w:t>
      </w:r>
      <w:r w:rsidRPr="00D007E4">
        <w:noBreakHyphen/>
        <w:t>related activities.</w:t>
      </w:r>
    </w:p>
    <w:p w14:paraId="47347D7B" w14:textId="78E7309A" w:rsidR="00287FED" w:rsidRPr="00D007E4" w:rsidRDefault="00287FED" w:rsidP="00287FED">
      <w:pPr>
        <w:pStyle w:val="F9-Paragraph"/>
      </w:pPr>
      <w:r w:rsidRPr="00D007E4">
        <w:t>Where such indicators are identified, inspectors should establish whether they are attributable to other factors (</w:t>
      </w:r>
      <w:r w:rsidR="00324C0D">
        <w:t>for example,</w:t>
      </w:r>
      <w:r w:rsidRPr="00D007E4">
        <w:t xml:space="preserve"> SQEP availability or technical challenges). Where not adequately justified, matters should be progressed in accordance with escalation guidance</w:t>
      </w:r>
      <w:r w:rsidR="00324C0D">
        <w:t xml:space="preserve"> in </w:t>
      </w:r>
      <w:sdt>
        <w:sdtPr>
          <w:id w:val="1892848838"/>
          <w:citation/>
        </w:sdtPr>
        <w:sdtContent>
          <w:r w:rsidR="00324C0D">
            <w:fldChar w:fldCharType="begin"/>
          </w:r>
          <w:r w:rsidR="00324C0D">
            <w:instrText xml:space="preserve"> CITATION ONR75 \l 2057 </w:instrText>
          </w:r>
          <w:r w:rsidR="00324C0D">
            <w:fldChar w:fldCharType="separate"/>
          </w:r>
          <w:r w:rsidR="00324C0D" w:rsidRPr="00324C0D">
            <w:rPr>
              <w:noProof/>
            </w:rPr>
            <w:t>[4]</w:t>
          </w:r>
          <w:r w:rsidR="00324C0D">
            <w:fldChar w:fldCharType="end"/>
          </w:r>
        </w:sdtContent>
      </w:sdt>
      <w:r w:rsidRPr="00D007E4">
        <w:t>, including where budgets are controlled by third</w:t>
      </w:r>
      <w:r w:rsidR="00324C0D">
        <w:t>-</w:t>
      </w:r>
      <w:r w:rsidRPr="00D007E4">
        <w:t>parties (</w:t>
      </w:r>
      <w:r w:rsidR="00324C0D">
        <w:t>for example,</w:t>
      </w:r>
      <w:r w:rsidRPr="00D007E4">
        <w:t xml:space="preserve"> NDA or parent organisations).</w:t>
      </w:r>
      <w:r>
        <w:t xml:space="preserve"> </w:t>
      </w:r>
      <w:r w:rsidRPr="00D007E4">
        <w:t xml:space="preserve">Further considerations for assessing the adequacy of human and financial resources are provided in </w:t>
      </w:r>
      <w:r w:rsidR="00324C0D">
        <w:t>Appendix</w:t>
      </w:r>
      <w:r w:rsidRPr="00D007E4">
        <w:t xml:space="preserve"> C</w:t>
      </w:r>
      <w:r>
        <w:t>.</w:t>
      </w:r>
    </w:p>
    <w:p w14:paraId="43BEA815" w14:textId="77777777" w:rsidR="00287FED" w:rsidRPr="00160837" w:rsidRDefault="00287FED" w:rsidP="00287FED">
      <w:pPr>
        <w:pStyle w:val="F9-Paragraph"/>
      </w:pPr>
      <w:r w:rsidRPr="00160837">
        <w:t>Inspectors should review the licensee’s register of organisational change proposals and sample changes, including corporate</w:t>
      </w:r>
      <w:r w:rsidRPr="00160837">
        <w:noBreakHyphen/>
        <w:t>level changes that may affect site safety.</w:t>
      </w:r>
    </w:p>
    <w:p w14:paraId="044303A7" w14:textId="77777777" w:rsidR="00287FED" w:rsidRPr="00160837" w:rsidRDefault="00287FED" w:rsidP="00287FED">
      <w:pPr>
        <w:pStyle w:val="F9-Paragraph"/>
      </w:pPr>
      <w:r w:rsidRPr="00160837">
        <w:t>For sampled changes, inspectors should examine the substantiation, implementation planning, governance and oversight arrangements.</w:t>
      </w:r>
    </w:p>
    <w:p w14:paraId="19EFBEDD" w14:textId="77777777" w:rsidR="00287FED" w:rsidRPr="00160837" w:rsidRDefault="00287FED" w:rsidP="00287FED">
      <w:pPr>
        <w:pStyle w:val="F9-Paragraph"/>
      </w:pPr>
      <w:r w:rsidRPr="00160837">
        <w:t>Inspectors should confirm that:</w:t>
      </w:r>
    </w:p>
    <w:p w14:paraId="1D79E9AC" w14:textId="77777777" w:rsidR="00287FED" w:rsidRPr="00160837" w:rsidRDefault="00287FED" w:rsidP="00D023AC">
      <w:pPr>
        <w:pStyle w:val="Bulletlist1"/>
      </w:pPr>
      <w:r w:rsidRPr="00160837">
        <w:t>the nuclear safety significance of each change is understood and appropriately categorised;</w:t>
      </w:r>
    </w:p>
    <w:p w14:paraId="6906269A" w14:textId="77777777" w:rsidR="00287FED" w:rsidRPr="00160837" w:rsidRDefault="00287FED" w:rsidP="00D023AC">
      <w:pPr>
        <w:pStyle w:val="Bulletlist1"/>
      </w:pPr>
      <w:r w:rsidRPr="00160837">
        <w:t>analysis, justification, governance and controls are proportionate to the categorisation;</w:t>
      </w:r>
    </w:p>
    <w:p w14:paraId="2C03C7D9" w14:textId="77777777" w:rsidR="00287FED" w:rsidRPr="00160837" w:rsidRDefault="00287FED" w:rsidP="00D023AC">
      <w:pPr>
        <w:pStyle w:val="Bulletlist1"/>
      </w:pPr>
      <w:r w:rsidRPr="00160837">
        <w:t>implementation is effectively monitored; and</w:t>
      </w:r>
    </w:p>
    <w:p w14:paraId="2816AADF" w14:textId="6D863CBA" w:rsidR="00287FED" w:rsidRPr="00160837" w:rsidRDefault="00287FED" w:rsidP="00D023AC">
      <w:pPr>
        <w:pStyle w:val="Bulletlist1"/>
      </w:pPr>
      <w:r w:rsidRPr="00160837">
        <w:t>for completed changes, actions are closed out and a proportionate Post</w:t>
      </w:r>
      <w:r w:rsidRPr="00160837">
        <w:noBreakHyphen/>
        <w:t xml:space="preserve">Implementation Review </w:t>
      </w:r>
      <w:r w:rsidR="00324C0D">
        <w:t xml:space="preserve">(PIR) </w:t>
      </w:r>
      <w:r w:rsidRPr="00160837">
        <w:t>has been completed.</w:t>
      </w:r>
    </w:p>
    <w:p w14:paraId="2EB62447" w14:textId="26376F10" w:rsidR="00D60BCB" w:rsidRDefault="00287FED" w:rsidP="00324C0D">
      <w:pPr>
        <w:pStyle w:val="F9-Paragraph"/>
      </w:pPr>
      <w:r w:rsidRPr="00E65781">
        <w:lastRenderedPageBreak/>
        <w:t>In</w:t>
      </w:r>
      <w:r w:rsidRPr="00160837">
        <w:t>spectors should also confirm that the licensee has effective review and audit arrangements to monitor, assess and improve the management of change process.</w:t>
      </w:r>
      <w:r>
        <w:t xml:space="preserve"> </w:t>
      </w:r>
      <w:r w:rsidRPr="00160837">
        <w:t xml:space="preserve">Further considerations for assessing the implementation of management of change arrangements are provided in </w:t>
      </w:r>
      <w:r w:rsidR="00324C0D">
        <w:t>Appendix</w:t>
      </w:r>
      <w:r w:rsidRPr="00160837">
        <w:t xml:space="preserve"> D.</w:t>
      </w:r>
      <w:r w:rsidR="00D60BCB">
        <w:br w:type="page"/>
      </w:r>
    </w:p>
    <w:p w14:paraId="25B0DAC6" w14:textId="77777777" w:rsidR="00821337" w:rsidRDefault="00821337" w:rsidP="00FA33FE">
      <w:pPr>
        <w:pStyle w:val="Heading1"/>
        <w:numPr>
          <w:ilvl w:val="0"/>
          <w:numId w:val="0"/>
        </w:numPr>
        <w:ind w:left="851" w:hanging="851"/>
        <w:rPr>
          <w:color w:val="auto"/>
          <w:sz w:val="24"/>
        </w:rPr>
        <w:sectPr w:rsidR="00821337" w:rsidSect="00B23A5E">
          <w:pgSz w:w="11906" w:h="16838" w:code="9"/>
          <w:pgMar w:top="1440" w:right="1440" w:bottom="1440" w:left="1440" w:header="397" w:footer="397" w:gutter="0"/>
          <w:cols w:space="312"/>
          <w:docGrid w:linePitch="360"/>
        </w:sectPr>
      </w:pPr>
    </w:p>
    <w:p w14:paraId="1B038B42" w14:textId="5FE173AF" w:rsidR="00B82646" w:rsidRDefault="009E0E52" w:rsidP="00FA33FE">
      <w:pPr>
        <w:pStyle w:val="Heading1"/>
        <w:numPr>
          <w:ilvl w:val="0"/>
          <w:numId w:val="0"/>
        </w:numPr>
      </w:pPr>
      <w:bookmarkStart w:id="13" w:name="_Toc226722817"/>
      <w:r>
        <w:lastRenderedPageBreak/>
        <w:t xml:space="preserve">Appendix A – </w:t>
      </w:r>
      <w:r w:rsidR="00645050">
        <w:t>General considerations when conducting an LC 36 inspection</w:t>
      </w:r>
      <w:bookmarkEnd w:id="13"/>
    </w:p>
    <w:p w14:paraId="651318E9" w14:textId="77777777" w:rsidR="00645050" w:rsidRPr="00E66737" w:rsidRDefault="00645050" w:rsidP="00645050">
      <w:pPr>
        <w:pStyle w:val="F9-Paragraph"/>
        <w:numPr>
          <w:ilvl w:val="0"/>
          <w:numId w:val="31"/>
        </w:numPr>
        <w:ind w:left="851" w:hanging="851"/>
      </w:pPr>
      <w:r w:rsidRPr="00E66737">
        <w:t>The review of LC36 arrangements should consider whether the licensee has a systematic approach to nuclear baseline management, supported by effective processes for maintaining an organisation with adequate resources and competencies to deliver nuclear safety.</w:t>
      </w:r>
    </w:p>
    <w:p w14:paraId="28AF86C0" w14:textId="77777777" w:rsidR="00645050" w:rsidRPr="00E66737" w:rsidRDefault="00645050" w:rsidP="00645050">
      <w:pPr>
        <w:pStyle w:val="F9-Paragraph"/>
      </w:pPr>
      <w:r w:rsidRPr="00E66737">
        <w:t>For new build and decommissioning sites, inspectors should consider whether the arrangements are appropriate and proportionate to the current phase and status of the project.</w:t>
      </w:r>
    </w:p>
    <w:p w14:paraId="70D14100" w14:textId="77777777" w:rsidR="00645050" w:rsidRPr="00E66737" w:rsidRDefault="00645050" w:rsidP="00645050">
      <w:pPr>
        <w:pStyle w:val="F9-Paragraph"/>
      </w:pPr>
      <w:r w:rsidRPr="00E66737">
        <w:t>For inspections focused on LC36(2), inspectors should consider reviewing the organisational Change Register alongside the management of change arrangements.</w:t>
      </w:r>
    </w:p>
    <w:p w14:paraId="26B78142" w14:textId="77777777" w:rsidR="00645050" w:rsidRPr="00E66737" w:rsidRDefault="00645050" w:rsidP="00645050">
      <w:pPr>
        <w:pStyle w:val="F9-Paragraph"/>
      </w:pPr>
      <w:r w:rsidRPr="00E66737">
        <w:t>Using the expectations set out in Section 5, the considerations below provide a structured basis for reviewing LC36 arrangements and for identifying notable or persistent shortfalls that may inform inspection scope.</w:t>
      </w:r>
    </w:p>
    <w:p w14:paraId="68E675F3" w14:textId="1DCF74A4" w:rsidR="00645050" w:rsidRPr="00F4257D" w:rsidRDefault="00645050" w:rsidP="00F4257D">
      <w:pPr>
        <w:pStyle w:val="F9-Paragraph"/>
        <w:numPr>
          <w:ilvl w:val="0"/>
          <w:numId w:val="0"/>
        </w:numPr>
        <w:ind w:left="851"/>
        <w:rPr>
          <w:b/>
          <w:bCs/>
        </w:rPr>
      </w:pPr>
      <w:r w:rsidRPr="00F4257D">
        <w:rPr>
          <w:b/>
          <w:bCs/>
        </w:rPr>
        <w:t>Key elements</w:t>
      </w:r>
      <w:r w:rsidR="00F4257D" w:rsidRPr="00F4257D">
        <w:rPr>
          <w:b/>
          <w:bCs/>
        </w:rPr>
        <w:t>:</w:t>
      </w:r>
    </w:p>
    <w:p w14:paraId="6C47D539" w14:textId="77777777" w:rsidR="00645050" w:rsidRPr="00E66737" w:rsidRDefault="00645050" w:rsidP="00645050">
      <w:pPr>
        <w:pStyle w:val="F9-Paragraph"/>
      </w:pPr>
      <w:r w:rsidRPr="00E66737">
        <w:t>Inspectors should consider whether:</w:t>
      </w:r>
    </w:p>
    <w:p w14:paraId="1ACBE5C5" w14:textId="1ED6B40D" w:rsidR="00645050" w:rsidRPr="00E66737" w:rsidRDefault="00645050" w:rsidP="00D023AC">
      <w:pPr>
        <w:pStyle w:val="Bulletlist1"/>
      </w:pPr>
      <w:r w:rsidRPr="00E66737">
        <w:t xml:space="preserve">arrangements are readily available, accessible, current and controlled within an </w:t>
      </w:r>
      <w:r w:rsidRPr="00BD36F6">
        <w:t>LC</w:t>
      </w:r>
      <w:r>
        <w:t xml:space="preserve"> </w:t>
      </w:r>
      <w:r w:rsidRPr="00BD36F6">
        <w:t>17</w:t>
      </w:r>
      <w:r w:rsidRPr="00BD36F6">
        <w:noBreakHyphen/>
        <w:t>compliant management system</w:t>
      </w:r>
      <w:r w:rsidRPr="00E66737">
        <w:t>;</w:t>
      </w:r>
    </w:p>
    <w:p w14:paraId="1B3A6600" w14:textId="6B07A1CA" w:rsidR="00645050" w:rsidRPr="00E66737" w:rsidRDefault="00645050" w:rsidP="00D023AC">
      <w:pPr>
        <w:pStyle w:val="Bulletlist1"/>
      </w:pPr>
      <w:r w:rsidRPr="00E66737">
        <w:t>governance arrangements are clear, proportionate and provide a direct line of sight from the Board</w:t>
      </w:r>
      <w:r>
        <w:t xml:space="preserve"> </w:t>
      </w:r>
      <w:r w:rsidRPr="00E66737">
        <w:t>/</w:t>
      </w:r>
      <w:r>
        <w:t xml:space="preserve"> </w:t>
      </w:r>
      <w:r w:rsidRPr="00E66737">
        <w:t>Executive to the frontline, with explicit linkage to nuclear safety;</w:t>
      </w:r>
    </w:p>
    <w:p w14:paraId="2A67C0A7" w14:textId="77777777" w:rsidR="00645050" w:rsidRPr="00E66737" w:rsidRDefault="00645050" w:rsidP="00D023AC">
      <w:pPr>
        <w:pStyle w:val="Bulletlist1"/>
      </w:pPr>
      <w:r w:rsidRPr="00E66737">
        <w:t xml:space="preserve">arrangements include clear requirements for: </w:t>
      </w:r>
    </w:p>
    <w:p w14:paraId="6956986A" w14:textId="77777777" w:rsidR="00645050" w:rsidRPr="00E66737" w:rsidRDefault="00645050" w:rsidP="00D023AC">
      <w:pPr>
        <w:pStyle w:val="Bulletlist2"/>
      </w:pPr>
      <w:r w:rsidRPr="00E66737">
        <w:t>periodic review and update of the nuclear baseline;</w:t>
      </w:r>
    </w:p>
    <w:p w14:paraId="3A21FADE" w14:textId="77777777" w:rsidR="00645050" w:rsidRPr="00E66737" w:rsidRDefault="00645050" w:rsidP="00D023AC">
      <w:pPr>
        <w:pStyle w:val="Bulletlist2"/>
      </w:pPr>
      <w:r w:rsidRPr="00E66737">
        <w:t>monitoring of performance indicators and vulnerability metrics, including mitigation actions;</w:t>
      </w:r>
    </w:p>
    <w:p w14:paraId="44A1E0C1" w14:textId="77777777" w:rsidR="00645050" w:rsidRPr="00E66737" w:rsidRDefault="00645050" w:rsidP="00D023AC">
      <w:pPr>
        <w:pStyle w:val="Bulletlist2"/>
      </w:pPr>
      <w:r w:rsidRPr="00E66737">
        <w:t>independent safety review; and</w:t>
      </w:r>
    </w:p>
    <w:p w14:paraId="1138183E" w14:textId="77777777" w:rsidR="00645050" w:rsidRPr="00E66737" w:rsidRDefault="00645050" w:rsidP="00D023AC">
      <w:pPr>
        <w:pStyle w:val="Bulletlist2"/>
      </w:pPr>
      <w:r w:rsidRPr="00E66737">
        <w:t>review of implementation and continual improvement;</w:t>
      </w:r>
    </w:p>
    <w:p w14:paraId="3006CAFB" w14:textId="77777777" w:rsidR="00645050" w:rsidRPr="00E66737" w:rsidRDefault="00645050" w:rsidP="00D023AC">
      <w:pPr>
        <w:pStyle w:val="Bulletlist1"/>
      </w:pPr>
      <w:r w:rsidRPr="00E66737">
        <w:t>there is an integrated approach to organisational learning, drawing on internal and external events, investigations, evaluations and organisational change;</w:t>
      </w:r>
    </w:p>
    <w:p w14:paraId="0FA5CB77" w14:textId="77777777" w:rsidR="00645050" w:rsidRPr="00E66737" w:rsidRDefault="00645050" w:rsidP="00D023AC">
      <w:pPr>
        <w:pStyle w:val="Bulletlist1"/>
      </w:pPr>
      <w:r w:rsidRPr="00E66737">
        <w:t>the effectiveness of actions arising from organisational learning is evaluated;</w:t>
      </w:r>
    </w:p>
    <w:p w14:paraId="667B4442" w14:textId="77777777" w:rsidR="00645050" w:rsidRPr="00E66737" w:rsidRDefault="00645050" w:rsidP="00D023AC">
      <w:pPr>
        <w:pStyle w:val="Bulletlist1"/>
      </w:pPr>
      <w:r w:rsidRPr="00E66737">
        <w:lastRenderedPageBreak/>
        <w:t>arrangements include linkages to indicators of reduced ability or willingness to provide or maintain adequate financial resources;</w:t>
      </w:r>
    </w:p>
    <w:p w14:paraId="21F68260" w14:textId="77777777" w:rsidR="00645050" w:rsidRPr="00E66737" w:rsidRDefault="00645050" w:rsidP="00D023AC">
      <w:pPr>
        <w:pStyle w:val="Bulletlist1"/>
      </w:pPr>
      <w:r w:rsidRPr="00E66737">
        <w:t>the nuclear baseline substantiates the right size and structure of the organisation, rather than assuming the adequacy of the existing structure;</w:t>
      </w:r>
    </w:p>
    <w:p w14:paraId="08F47405" w14:textId="3220FA10" w:rsidR="00645050" w:rsidRPr="00E66737" w:rsidRDefault="00645050" w:rsidP="00D023AC">
      <w:pPr>
        <w:pStyle w:val="Bulletlist1"/>
      </w:pPr>
      <w:r w:rsidRPr="00E66737">
        <w:t xml:space="preserve">policies and practices for </w:t>
      </w:r>
      <w:r>
        <w:t>IC</w:t>
      </w:r>
      <w:r w:rsidRPr="00E66737">
        <w:t xml:space="preserve"> capability and contractor use are appropriate;</w:t>
      </w:r>
    </w:p>
    <w:p w14:paraId="2513A0CF" w14:textId="77777777" w:rsidR="00645050" w:rsidRPr="00E66737" w:rsidRDefault="00645050" w:rsidP="00D023AC">
      <w:pPr>
        <w:pStyle w:val="Bulletlist1"/>
      </w:pPr>
      <w:r w:rsidRPr="00E66737">
        <w:t>the nuclear baseline is maintained as a live reference, or subject to periodic consolidation and review proportionate to the scale and frequency of change;</w:t>
      </w:r>
    </w:p>
    <w:p w14:paraId="7D0CF97D" w14:textId="77777777" w:rsidR="00645050" w:rsidRPr="00E66737" w:rsidRDefault="00645050" w:rsidP="00D023AC">
      <w:pPr>
        <w:pStyle w:val="Bulletlist1"/>
      </w:pPr>
      <w:r w:rsidRPr="00E66737">
        <w:t>management of change arrangements have a specific and explicit focus on nuclear safety and apply at all organisational levels, including the Board or Executive;</w:t>
      </w:r>
    </w:p>
    <w:p w14:paraId="75CC3DDF" w14:textId="77777777" w:rsidR="00645050" w:rsidRPr="00E66737" w:rsidRDefault="00645050" w:rsidP="00D023AC">
      <w:pPr>
        <w:pStyle w:val="Bulletlist1"/>
      </w:pPr>
      <w:r w:rsidRPr="00E66737">
        <w:t>arrangements address multiple or related changes and consequential impacts on roles and responsibilities; and</w:t>
      </w:r>
    </w:p>
    <w:p w14:paraId="376E91D1" w14:textId="77777777" w:rsidR="00645050" w:rsidRPr="00E66737" w:rsidRDefault="00645050" w:rsidP="00D023AC">
      <w:pPr>
        <w:pStyle w:val="Bulletlist1"/>
      </w:pPr>
      <w:r w:rsidRPr="00E66737">
        <w:t xml:space="preserve">management of change arrangements include: </w:t>
      </w:r>
    </w:p>
    <w:p w14:paraId="27DCD7DE" w14:textId="77777777" w:rsidR="00645050" w:rsidRPr="00E66737" w:rsidRDefault="00645050" w:rsidP="00D023AC">
      <w:pPr>
        <w:pStyle w:val="Bulletlist2"/>
      </w:pPr>
      <w:r w:rsidRPr="00E66737">
        <w:t>any derived powers agreed with ONR;</w:t>
      </w:r>
    </w:p>
    <w:p w14:paraId="5E522A6D" w14:textId="77777777" w:rsidR="00645050" w:rsidRPr="00E66737" w:rsidRDefault="00645050" w:rsidP="00D023AC">
      <w:pPr>
        <w:pStyle w:val="Bulletlist2"/>
      </w:pPr>
      <w:r w:rsidRPr="00E66737">
        <w:t>a comprehensive risk assessment process proportionate to nuclear safety significance; and</w:t>
      </w:r>
    </w:p>
    <w:p w14:paraId="11327C14" w14:textId="77777777" w:rsidR="00645050" w:rsidRPr="00E66737" w:rsidRDefault="00645050" w:rsidP="00D023AC">
      <w:pPr>
        <w:pStyle w:val="Bulletlist2"/>
      </w:pPr>
      <w:r w:rsidRPr="00E66737">
        <w:t>classification of changes by safety significance, with analysis, justification and challenge commensurate with categorisation.</w:t>
      </w:r>
    </w:p>
    <w:p w14:paraId="58CED4FE" w14:textId="3ABA78D7" w:rsidR="00645050" w:rsidRPr="00F4257D" w:rsidRDefault="00645050" w:rsidP="00F4257D">
      <w:pPr>
        <w:pStyle w:val="F9-Paragraph"/>
        <w:numPr>
          <w:ilvl w:val="0"/>
          <w:numId w:val="0"/>
        </w:numPr>
        <w:ind w:left="851"/>
        <w:rPr>
          <w:b/>
          <w:bCs/>
        </w:rPr>
      </w:pPr>
      <w:r w:rsidRPr="00F4257D">
        <w:rPr>
          <w:b/>
          <w:bCs/>
        </w:rPr>
        <w:t>Supporting elements</w:t>
      </w:r>
      <w:r w:rsidR="00F4257D" w:rsidRPr="00F4257D">
        <w:rPr>
          <w:b/>
          <w:bCs/>
        </w:rPr>
        <w:t>:</w:t>
      </w:r>
    </w:p>
    <w:p w14:paraId="11CE0A4A" w14:textId="77777777" w:rsidR="00645050" w:rsidRPr="00E66737" w:rsidRDefault="00645050" w:rsidP="00645050">
      <w:pPr>
        <w:pStyle w:val="F9-Paragraph"/>
      </w:pPr>
      <w:r w:rsidRPr="00E66737">
        <w:t>Inspectors should also consider:</w:t>
      </w:r>
    </w:p>
    <w:p w14:paraId="286D6F95" w14:textId="0E8E7784" w:rsidR="00645050" w:rsidRPr="00D023AC" w:rsidRDefault="00645050" w:rsidP="00D023AC">
      <w:pPr>
        <w:pStyle w:val="Bulletlist1"/>
      </w:pPr>
      <w:r w:rsidRPr="00D023AC">
        <w:t>how interfaces with other relevant LCs are recognised;</w:t>
      </w:r>
    </w:p>
    <w:p w14:paraId="095E7189" w14:textId="0A8BC2D5" w:rsidR="00645050" w:rsidRPr="00D023AC" w:rsidRDefault="00645050" w:rsidP="00D023AC">
      <w:pPr>
        <w:pStyle w:val="Bulletlist1"/>
      </w:pPr>
      <w:r w:rsidRPr="00D023AC">
        <w:t xml:space="preserve">how LC 36 arrangements are integrated with wider business management arrangements, including: </w:t>
      </w:r>
    </w:p>
    <w:p w14:paraId="07365669" w14:textId="77777777" w:rsidR="00645050" w:rsidRPr="00D023AC" w:rsidRDefault="00645050" w:rsidP="00D023AC">
      <w:pPr>
        <w:pStyle w:val="Bulletlist1"/>
      </w:pPr>
      <w:r w:rsidRPr="00D023AC">
        <w:t>linkage to HR processes and workforce planning;</w:t>
      </w:r>
    </w:p>
    <w:p w14:paraId="4A9DB21E" w14:textId="77777777" w:rsidR="00645050" w:rsidRPr="00E66737" w:rsidRDefault="00645050" w:rsidP="00D023AC">
      <w:pPr>
        <w:pStyle w:val="Bulletlist1"/>
      </w:pPr>
      <w:r w:rsidRPr="00E66737">
        <w:t>involvement of HR in assessing training and competence impacts; and</w:t>
      </w:r>
    </w:p>
    <w:p w14:paraId="1EC6F6AD" w14:textId="77777777" w:rsidR="00645050" w:rsidRPr="00E66737" w:rsidRDefault="00645050" w:rsidP="00D023AC">
      <w:pPr>
        <w:pStyle w:val="Bulletlist1"/>
      </w:pPr>
      <w:r w:rsidRPr="00E66737">
        <w:t>enhanced oversight during periods of increased operational or organisational stress;</w:t>
      </w:r>
    </w:p>
    <w:p w14:paraId="51F21327" w14:textId="77777777" w:rsidR="00645050" w:rsidRPr="00E66737" w:rsidRDefault="00645050" w:rsidP="00D023AC">
      <w:pPr>
        <w:pStyle w:val="Bulletlist1"/>
      </w:pPr>
      <w:r w:rsidRPr="00E66737">
        <w:t>whether event investigations and root cause analyses identify and address systemic organisational capability issues;</w:t>
      </w:r>
    </w:p>
    <w:p w14:paraId="4ED5A3DF" w14:textId="4E5B4C0B" w:rsidR="00645050" w:rsidRPr="00E66737" w:rsidRDefault="00645050" w:rsidP="00D023AC">
      <w:pPr>
        <w:pStyle w:val="Bulletlist1"/>
      </w:pPr>
      <w:r w:rsidRPr="00E66737">
        <w:lastRenderedPageBreak/>
        <w:t xml:space="preserve">whether arrangements provide for enhanced ONR oversight and implementation monitoring, consistent with </w:t>
      </w:r>
      <w:r>
        <w:t xml:space="preserve">ONR’s nuclear safety permissioning guidance </w:t>
      </w:r>
      <w:sdt>
        <w:sdtPr>
          <w:id w:val="1151718103"/>
          <w:citation/>
        </w:sdtPr>
        <w:sdtContent>
          <w:r>
            <w:fldChar w:fldCharType="begin"/>
          </w:r>
          <w:r>
            <w:instrText xml:space="preserve"> CITATION ONR500 \l 2057 </w:instrText>
          </w:r>
          <w:r>
            <w:fldChar w:fldCharType="separate"/>
          </w:r>
          <w:r w:rsidRPr="00645050">
            <w:rPr>
              <w:noProof/>
            </w:rPr>
            <w:t>[9]</w:t>
          </w:r>
          <w:r>
            <w:fldChar w:fldCharType="end"/>
          </w:r>
        </w:sdtContent>
      </w:sdt>
      <w:r w:rsidRPr="00E66737">
        <w:t>;</w:t>
      </w:r>
    </w:p>
    <w:p w14:paraId="74FC80A5" w14:textId="1984928D" w:rsidR="00645050" w:rsidRPr="00E66737" w:rsidRDefault="00645050" w:rsidP="00D023AC">
      <w:pPr>
        <w:pStyle w:val="Bulletlist1"/>
      </w:pPr>
      <w:r w:rsidRPr="00E66737">
        <w:t>whether linked or related changes are managed coherently (</w:t>
      </w:r>
      <w:r>
        <w:t>for example,</w:t>
      </w:r>
      <w:r w:rsidRPr="00E66737">
        <w:t xml:space="preserve"> under an overarching management of change); and</w:t>
      </w:r>
    </w:p>
    <w:p w14:paraId="2E29C979" w14:textId="57E2000C" w:rsidR="002042C2" w:rsidRDefault="00645050" w:rsidP="00D023AC">
      <w:pPr>
        <w:pStyle w:val="Bulletlist1"/>
      </w:pPr>
      <w:r w:rsidRPr="00E66737">
        <w:t>whether organisational changes are identified, managed and implemented proactively.</w:t>
      </w:r>
    </w:p>
    <w:p w14:paraId="39A2C2B1" w14:textId="77777777" w:rsidR="000409C2" w:rsidRDefault="000409C2" w:rsidP="000409C2">
      <w:pPr>
        <w:pStyle w:val="Bulletlist1"/>
        <w:numPr>
          <w:ilvl w:val="0"/>
          <w:numId w:val="0"/>
        </w:numPr>
        <w:sectPr w:rsidR="000409C2" w:rsidSect="00B23A5E">
          <w:pgSz w:w="11906" w:h="16838" w:code="9"/>
          <w:pgMar w:top="1440" w:right="1440" w:bottom="1440" w:left="1440" w:header="397" w:footer="397" w:gutter="0"/>
          <w:cols w:space="312"/>
          <w:docGrid w:linePitch="360"/>
        </w:sectPr>
      </w:pPr>
    </w:p>
    <w:p w14:paraId="44F4AD70" w14:textId="72E5AA90" w:rsidR="000409C2" w:rsidRDefault="000409C2" w:rsidP="000409C2">
      <w:pPr>
        <w:pStyle w:val="Heading1"/>
        <w:numPr>
          <w:ilvl w:val="0"/>
          <w:numId w:val="0"/>
        </w:numPr>
      </w:pPr>
      <w:bookmarkStart w:id="14" w:name="_Toc226722818"/>
      <w:r>
        <w:lastRenderedPageBreak/>
        <w:t>Appendix B – Considerations for assessing the undertakings of LC 36 management arrangements</w:t>
      </w:r>
      <w:bookmarkEnd w:id="14"/>
    </w:p>
    <w:p w14:paraId="512F0A03" w14:textId="38B0742A" w:rsidR="000409C2" w:rsidRPr="000409C2" w:rsidRDefault="000409C2" w:rsidP="000409C2">
      <w:pPr>
        <w:pStyle w:val="F9-Paragraph"/>
        <w:numPr>
          <w:ilvl w:val="0"/>
          <w:numId w:val="0"/>
        </w:numPr>
      </w:pPr>
      <w:r w:rsidRPr="000F38F2">
        <w:rPr>
          <w:lang w:bidi="ar-SA"/>
        </w:rPr>
        <w:t xml:space="preserve">Inspectors should consider checking the understanding throughout the organisation of the following </w:t>
      </w:r>
      <w:r>
        <w:rPr>
          <w:lang w:bidi="ar-SA"/>
        </w:rPr>
        <w:t>‘</w:t>
      </w:r>
      <w:r w:rsidRPr="000F38F2">
        <w:rPr>
          <w:lang w:bidi="ar-SA"/>
        </w:rPr>
        <w:t xml:space="preserve">Key </w:t>
      </w:r>
      <w:r>
        <w:rPr>
          <w:lang w:bidi="ar-SA"/>
        </w:rPr>
        <w:t>e</w:t>
      </w:r>
      <w:r w:rsidRPr="000F38F2">
        <w:rPr>
          <w:lang w:bidi="ar-SA"/>
        </w:rPr>
        <w:t>lements</w:t>
      </w:r>
      <w:r>
        <w:rPr>
          <w:lang w:bidi="ar-SA"/>
        </w:rPr>
        <w:t>’</w:t>
      </w:r>
      <w:r w:rsidRPr="000F38F2">
        <w:rPr>
          <w:lang w:bidi="ar-SA"/>
        </w:rPr>
        <w:t>.</w:t>
      </w:r>
    </w:p>
    <w:tbl>
      <w:tblPr>
        <w:tblStyle w:val="ONRTable1"/>
        <w:tblW w:w="5000" w:type="pct"/>
        <w:tblInd w:w="0" w:type="dxa"/>
        <w:tblLook w:val="04A0" w:firstRow="1" w:lastRow="0" w:firstColumn="1" w:lastColumn="0" w:noHBand="0" w:noVBand="1"/>
      </w:tblPr>
      <w:tblGrid>
        <w:gridCol w:w="5671"/>
        <w:gridCol w:w="839"/>
        <w:gridCol w:w="839"/>
        <w:gridCol w:w="839"/>
        <w:gridCol w:w="838"/>
      </w:tblGrid>
      <w:tr w:rsidR="000409C2" w:rsidRPr="000409C2" w14:paraId="477D9CAD" w14:textId="77777777" w:rsidTr="0097518F">
        <w:trPr>
          <w:cnfStyle w:val="100000000000" w:firstRow="1" w:lastRow="0" w:firstColumn="0" w:lastColumn="0" w:oddVBand="0" w:evenVBand="0" w:oddHBand="0" w:evenHBand="0" w:firstRowFirstColumn="0" w:firstRowLastColumn="0" w:lastRowFirstColumn="0" w:lastRowLastColumn="0"/>
          <w:trHeight w:val="1825"/>
          <w:tblHeader/>
        </w:trPr>
        <w:tc>
          <w:tcPr>
            <w:tcW w:w="3141" w:type="pct"/>
            <w:vAlign w:val="bottom"/>
          </w:tcPr>
          <w:p w14:paraId="49DD57CD" w14:textId="350F8E93" w:rsidR="000409C2" w:rsidRPr="000409C2" w:rsidRDefault="000409C2" w:rsidP="00C677B2">
            <w:pPr>
              <w:spacing w:before="60" w:after="60" w:line="240" w:lineRule="auto"/>
              <w:rPr>
                <w:rFonts w:eastAsia="Times New Roman" w:cs="Arial"/>
                <w:b w:val="0"/>
                <w:szCs w:val="24"/>
                <w:lang w:bidi="ar-SA"/>
              </w:rPr>
            </w:pPr>
            <w:r w:rsidRPr="000409C2">
              <w:rPr>
                <w:rFonts w:eastAsia="Times New Roman" w:cs="Arial"/>
                <w:szCs w:val="24"/>
                <w:lang w:bidi="ar-SA"/>
              </w:rPr>
              <w:t xml:space="preserve">Key </w:t>
            </w:r>
            <w:r>
              <w:rPr>
                <w:rFonts w:eastAsia="Times New Roman" w:cs="Arial"/>
                <w:szCs w:val="24"/>
                <w:lang w:bidi="ar-SA"/>
              </w:rPr>
              <w:t>e</w:t>
            </w:r>
            <w:r w:rsidRPr="000409C2">
              <w:rPr>
                <w:rFonts w:eastAsia="Times New Roman" w:cs="Arial"/>
                <w:szCs w:val="24"/>
                <w:lang w:bidi="ar-SA"/>
              </w:rPr>
              <w:t>lements</w:t>
            </w:r>
          </w:p>
        </w:tc>
        <w:tc>
          <w:tcPr>
            <w:tcW w:w="465" w:type="pct"/>
            <w:textDirection w:val="btLr"/>
            <w:vAlign w:val="center"/>
          </w:tcPr>
          <w:p w14:paraId="4B7E1D34" w14:textId="77777777" w:rsidR="000409C2" w:rsidRPr="00C677B2" w:rsidRDefault="000409C2" w:rsidP="00C677B2">
            <w:pPr>
              <w:spacing w:before="60" w:after="60" w:line="240" w:lineRule="auto"/>
              <w:ind w:left="113" w:right="113"/>
              <w:rPr>
                <w:rFonts w:eastAsia="Times New Roman" w:cs="Arial"/>
                <w:szCs w:val="24"/>
                <w:lang w:bidi="ar-SA"/>
              </w:rPr>
            </w:pPr>
            <w:r w:rsidRPr="00C677B2">
              <w:rPr>
                <w:rFonts w:eastAsia="Times New Roman" w:cs="Arial"/>
                <w:szCs w:val="24"/>
                <w:lang w:bidi="ar-SA"/>
              </w:rPr>
              <w:t>Board / Executive</w:t>
            </w:r>
          </w:p>
        </w:tc>
        <w:tc>
          <w:tcPr>
            <w:tcW w:w="465" w:type="pct"/>
            <w:textDirection w:val="btLr"/>
            <w:vAlign w:val="center"/>
          </w:tcPr>
          <w:p w14:paraId="4033238A" w14:textId="28CB64F6" w:rsidR="000409C2" w:rsidRPr="00C677B2" w:rsidRDefault="000409C2" w:rsidP="00C677B2">
            <w:pPr>
              <w:spacing w:before="60" w:after="60" w:line="240" w:lineRule="auto"/>
              <w:ind w:left="113" w:right="113"/>
              <w:rPr>
                <w:rFonts w:eastAsia="Times New Roman" w:cs="Arial"/>
                <w:szCs w:val="24"/>
                <w:lang w:bidi="ar-SA"/>
              </w:rPr>
            </w:pPr>
            <w:r w:rsidRPr="00C677B2">
              <w:rPr>
                <w:rFonts w:eastAsia="Times New Roman" w:cs="Arial"/>
                <w:szCs w:val="24"/>
                <w:lang w:bidi="ar-SA"/>
              </w:rPr>
              <w:t>LC</w:t>
            </w:r>
            <w:r w:rsidR="00C677B2" w:rsidRPr="00C677B2">
              <w:rPr>
                <w:rFonts w:eastAsia="Times New Roman" w:cs="Arial"/>
                <w:szCs w:val="24"/>
                <w:lang w:bidi="ar-SA"/>
              </w:rPr>
              <w:t xml:space="preserve"> </w:t>
            </w:r>
            <w:r w:rsidRPr="00C677B2">
              <w:rPr>
                <w:rFonts w:eastAsia="Times New Roman" w:cs="Arial"/>
                <w:szCs w:val="24"/>
                <w:lang w:bidi="ar-SA"/>
              </w:rPr>
              <w:t xml:space="preserve">36 </w:t>
            </w:r>
            <w:r w:rsidR="00C677B2" w:rsidRPr="00C677B2">
              <w:rPr>
                <w:rFonts w:eastAsia="Times New Roman" w:cs="Arial"/>
                <w:szCs w:val="24"/>
                <w:lang w:bidi="ar-SA"/>
              </w:rPr>
              <w:t>o</w:t>
            </w:r>
            <w:r w:rsidRPr="00C677B2">
              <w:rPr>
                <w:rFonts w:eastAsia="Times New Roman" w:cs="Arial"/>
                <w:szCs w:val="24"/>
                <w:lang w:bidi="ar-SA"/>
              </w:rPr>
              <w:t>wner</w:t>
            </w:r>
          </w:p>
        </w:tc>
        <w:tc>
          <w:tcPr>
            <w:tcW w:w="465" w:type="pct"/>
            <w:textDirection w:val="btLr"/>
            <w:vAlign w:val="center"/>
          </w:tcPr>
          <w:p w14:paraId="04E74233" w14:textId="77777777" w:rsidR="000409C2" w:rsidRPr="00C677B2" w:rsidRDefault="000409C2" w:rsidP="00C677B2">
            <w:pPr>
              <w:spacing w:before="60" w:after="60" w:line="240" w:lineRule="auto"/>
              <w:ind w:left="113" w:right="113"/>
              <w:rPr>
                <w:rFonts w:eastAsia="Times New Roman" w:cs="Arial"/>
                <w:szCs w:val="24"/>
                <w:lang w:bidi="ar-SA"/>
              </w:rPr>
            </w:pPr>
            <w:r w:rsidRPr="00C677B2">
              <w:rPr>
                <w:rFonts w:eastAsia="Times New Roman" w:cs="Arial"/>
                <w:szCs w:val="24"/>
                <w:lang w:bidi="ar-SA"/>
              </w:rPr>
              <w:t>Management</w:t>
            </w:r>
          </w:p>
        </w:tc>
        <w:tc>
          <w:tcPr>
            <w:tcW w:w="465" w:type="pct"/>
            <w:textDirection w:val="btLr"/>
            <w:vAlign w:val="center"/>
          </w:tcPr>
          <w:p w14:paraId="36E34292" w14:textId="77777777" w:rsidR="000409C2" w:rsidRPr="00C677B2" w:rsidRDefault="000409C2" w:rsidP="00C677B2">
            <w:pPr>
              <w:spacing w:before="60" w:after="60" w:line="240" w:lineRule="auto"/>
              <w:ind w:left="113" w:right="113"/>
              <w:rPr>
                <w:rFonts w:eastAsia="Times New Roman" w:cs="Arial"/>
                <w:szCs w:val="24"/>
                <w:lang w:bidi="ar-SA"/>
              </w:rPr>
            </w:pPr>
            <w:r w:rsidRPr="00C677B2">
              <w:rPr>
                <w:rFonts w:eastAsia="Times New Roman" w:cs="Arial"/>
                <w:szCs w:val="24"/>
                <w:lang w:bidi="ar-SA"/>
              </w:rPr>
              <w:t>Workforce</w:t>
            </w:r>
          </w:p>
        </w:tc>
      </w:tr>
      <w:tr w:rsidR="000409C2" w:rsidRPr="000409C2" w14:paraId="5F5B4499" w14:textId="77777777" w:rsidTr="000409C2">
        <w:tc>
          <w:tcPr>
            <w:tcW w:w="3141" w:type="pct"/>
          </w:tcPr>
          <w:p w14:paraId="691B5A80" w14:textId="77777777" w:rsidR="000409C2" w:rsidRPr="000409C2" w:rsidRDefault="000409C2" w:rsidP="000409C2">
            <w:pPr>
              <w:spacing w:before="60" w:after="60" w:line="240" w:lineRule="auto"/>
              <w:rPr>
                <w:rFonts w:eastAsia="Times New Roman" w:cs="Arial"/>
                <w:szCs w:val="24"/>
                <w:lang w:bidi="ar-SA"/>
              </w:rPr>
            </w:pPr>
            <w:r w:rsidRPr="000409C2">
              <w:rPr>
                <w:rFonts w:eastAsia="Times New Roman" w:cs="Arial"/>
                <w:szCs w:val="24"/>
                <w:lang w:bidi="ar-SA"/>
              </w:rPr>
              <w:t>The importance of having SQEPs in key organisational capability roles, including those associated with management of change.</w:t>
            </w:r>
          </w:p>
        </w:tc>
        <w:tc>
          <w:tcPr>
            <w:tcW w:w="465" w:type="pct"/>
          </w:tcPr>
          <w:p w14:paraId="596BC547" w14:textId="77777777" w:rsidR="000409C2" w:rsidRPr="000409C2" w:rsidRDefault="000409C2" w:rsidP="000409C2">
            <w:pPr>
              <w:spacing w:before="60" w:after="60" w:line="240" w:lineRule="auto"/>
              <w:jc w:val="center"/>
              <w:rPr>
                <w:rFonts w:eastAsia="Times New Roman" w:cs="Arial"/>
                <w:szCs w:val="24"/>
                <w:lang w:bidi="ar-SA"/>
              </w:rPr>
            </w:pPr>
            <w:r w:rsidRPr="000409C2">
              <w:rPr>
                <w:rFonts w:eastAsia="Times New Roman" w:cs="Arial"/>
                <w:szCs w:val="24"/>
                <w:lang w:bidi="ar-SA"/>
              </w:rPr>
              <w:t>X</w:t>
            </w:r>
          </w:p>
        </w:tc>
        <w:tc>
          <w:tcPr>
            <w:tcW w:w="465" w:type="pct"/>
          </w:tcPr>
          <w:p w14:paraId="167C1A66" w14:textId="77777777" w:rsidR="000409C2" w:rsidRPr="000409C2" w:rsidRDefault="000409C2" w:rsidP="000409C2">
            <w:pPr>
              <w:spacing w:before="60" w:after="60" w:line="240" w:lineRule="auto"/>
              <w:jc w:val="center"/>
              <w:rPr>
                <w:rFonts w:eastAsia="Times New Roman" w:cs="Arial"/>
                <w:szCs w:val="24"/>
                <w:lang w:bidi="ar-SA"/>
              </w:rPr>
            </w:pPr>
            <w:r w:rsidRPr="000409C2">
              <w:rPr>
                <w:rFonts w:eastAsia="Times New Roman" w:cs="Arial"/>
                <w:szCs w:val="24"/>
                <w:lang w:bidi="ar-SA"/>
              </w:rPr>
              <w:t>X</w:t>
            </w:r>
          </w:p>
        </w:tc>
        <w:tc>
          <w:tcPr>
            <w:tcW w:w="465" w:type="pct"/>
          </w:tcPr>
          <w:p w14:paraId="320D7A38" w14:textId="77777777" w:rsidR="000409C2" w:rsidRPr="000409C2" w:rsidRDefault="000409C2" w:rsidP="000409C2">
            <w:pPr>
              <w:spacing w:before="60" w:after="60" w:line="240" w:lineRule="auto"/>
              <w:jc w:val="center"/>
              <w:rPr>
                <w:rFonts w:eastAsia="Times New Roman" w:cs="Arial"/>
                <w:szCs w:val="24"/>
                <w:lang w:bidi="ar-SA"/>
              </w:rPr>
            </w:pPr>
            <w:r w:rsidRPr="000409C2">
              <w:rPr>
                <w:rFonts w:eastAsia="Times New Roman" w:cs="Arial"/>
                <w:szCs w:val="24"/>
                <w:lang w:bidi="ar-SA"/>
              </w:rPr>
              <w:t>X</w:t>
            </w:r>
          </w:p>
        </w:tc>
        <w:tc>
          <w:tcPr>
            <w:tcW w:w="465" w:type="pct"/>
          </w:tcPr>
          <w:p w14:paraId="4A1694E7" w14:textId="77777777" w:rsidR="000409C2" w:rsidRPr="000409C2" w:rsidRDefault="000409C2" w:rsidP="000409C2">
            <w:pPr>
              <w:spacing w:before="60" w:after="60" w:line="240" w:lineRule="auto"/>
              <w:jc w:val="center"/>
              <w:rPr>
                <w:rFonts w:eastAsia="Times New Roman" w:cs="Arial"/>
                <w:szCs w:val="24"/>
                <w:lang w:bidi="ar-SA"/>
              </w:rPr>
            </w:pPr>
            <w:r w:rsidRPr="000409C2">
              <w:rPr>
                <w:rFonts w:eastAsia="Times New Roman" w:cs="Arial"/>
                <w:szCs w:val="24"/>
                <w:lang w:bidi="ar-SA"/>
              </w:rPr>
              <w:t>X</w:t>
            </w:r>
          </w:p>
        </w:tc>
      </w:tr>
      <w:tr w:rsidR="000409C2" w:rsidRPr="000409C2" w14:paraId="7BA4106A" w14:textId="77777777" w:rsidTr="000409C2">
        <w:tc>
          <w:tcPr>
            <w:tcW w:w="3141" w:type="pct"/>
          </w:tcPr>
          <w:p w14:paraId="4B6383E3" w14:textId="22110935" w:rsidR="000409C2" w:rsidRPr="000409C2" w:rsidRDefault="000409C2" w:rsidP="000409C2">
            <w:pPr>
              <w:spacing w:before="60" w:after="60" w:line="240" w:lineRule="auto"/>
              <w:rPr>
                <w:rFonts w:eastAsia="Times New Roman" w:cs="Arial"/>
                <w:szCs w:val="24"/>
                <w:lang w:bidi="ar-SA"/>
              </w:rPr>
            </w:pPr>
            <w:r w:rsidRPr="000409C2">
              <w:rPr>
                <w:rFonts w:eastAsia="Times New Roman" w:cs="Arial"/>
                <w:szCs w:val="24"/>
                <w:lang w:bidi="ar-SA"/>
              </w:rPr>
              <w:t>The importance of management of change and other LC</w:t>
            </w:r>
            <w:r w:rsidR="00C677B2">
              <w:rPr>
                <w:rFonts w:eastAsia="Times New Roman" w:cs="Arial"/>
                <w:szCs w:val="24"/>
                <w:lang w:bidi="ar-SA"/>
              </w:rPr>
              <w:t xml:space="preserve"> </w:t>
            </w:r>
            <w:r w:rsidRPr="000409C2">
              <w:rPr>
                <w:rFonts w:eastAsia="Times New Roman" w:cs="Arial"/>
                <w:szCs w:val="24"/>
                <w:lang w:bidi="ar-SA"/>
              </w:rPr>
              <w:t>36 arrangements as an integral part of business strategy implementation, nuclear safety and resource management.</w:t>
            </w:r>
          </w:p>
        </w:tc>
        <w:tc>
          <w:tcPr>
            <w:tcW w:w="465" w:type="pct"/>
          </w:tcPr>
          <w:p w14:paraId="43C7814B" w14:textId="77777777" w:rsidR="000409C2" w:rsidRPr="000409C2" w:rsidRDefault="000409C2" w:rsidP="000409C2">
            <w:pPr>
              <w:spacing w:before="60" w:after="60" w:line="240" w:lineRule="auto"/>
              <w:jc w:val="center"/>
              <w:rPr>
                <w:rFonts w:eastAsia="Times New Roman" w:cs="Arial"/>
                <w:szCs w:val="24"/>
                <w:lang w:bidi="ar-SA"/>
              </w:rPr>
            </w:pPr>
            <w:r w:rsidRPr="000409C2">
              <w:rPr>
                <w:rFonts w:eastAsia="Times New Roman" w:cs="Arial"/>
                <w:szCs w:val="24"/>
                <w:lang w:bidi="ar-SA"/>
              </w:rPr>
              <w:t>X</w:t>
            </w:r>
          </w:p>
        </w:tc>
        <w:tc>
          <w:tcPr>
            <w:tcW w:w="465" w:type="pct"/>
          </w:tcPr>
          <w:p w14:paraId="57B7EE51" w14:textId="77777777" w:rsidR="000409C2" w:rsidRPr="000409C2" w:rsidRDefault="000409C2" w:rsidP="000409C2">
            <w:pPr>
              <w:spacing w:before="60" w:after="60" w:line="240" w:lineRule="auto"/>
              <w:jc w:val="center"/>
              <w:rPr>
                <w:rFonts w:eastAsia="Times New Roman" w:cs="Arial"/>
                <w:szCs w:val="24"/>
                <w:lang w:bidi="ar-SA"/>
              </w:rPr>
            </w:pPr>
            <w:r w:rsidRPr="000409C2">
              <w:rPr>
                <w:rFonts w:eastAsia="Times New Roman" w:cs="Arial"/>
                <w:szCs w:val="24"/>
                <w:lang w:bidi="ar-SA"/>
              </w:rPr>
              <w:t>X</w:t>
            </w:r>
          </w:p>
        </w:tc>
        <w:tc>
          <w:tcPr>
            <w:tcW w:w="465" w:type="pct"/>
          </w:tcPr>
          <w:p w14:paraId="463E6B9F" w14:textId="77777777" w:rsidR="000409C2" w:rsidRPr="000409C2" w:rsidRDefault="000409C2" w:rsidP="000409C2">
            <w:pPr>
              <w:spacing w:before="60" w:after="60" w:line="240" w:lineRule="auto"/>
              <w:jc w:val="center"/>
              <w:rPr>
                <w:rFonts w:eastAsia="Times New Roman" w:cs="Arial"/>
                <w:szCs w:val="24"/>
                <w:lang w:bidi="ar-SA"/>
              </w:rPr>
            </w:pPr>
            <w:r w:rsidRPr="000409C2">
              <w:rPr>
                <w:rFonts w:eastAsia="Times New Roman" w:cs="Arial"/>
                <w:szCs w:val="24"/>
                <w:lang w:bidi="ar-SA"/>
              </w:rPr>
              <w:t>X</w:t>
            </w:r>
          </w:p>
        </w:tc>
        <w:tc>
          <w:tcPr>
            <w:tcW w:w="465" w:type="pct"/>
          </w:tcPr>
          <w:p w14:paraId="63B39690" w14:textId="77777777" w:rsidR="000409C2" w:rsidRPr="000409C2" w:rsidRDefault="000409C2" w:rsidP="000409C2">
            <w:pPr>
              <w:spacing w:before="60" w:after="60" w:line="240" w:lineRule="auto"/>
              <w:jc w:val="center"/>
              <w:rPr>
                <w:rFonts w:eastAsia="Times New Roman" w:cs="Arial"/>
                <w:szCs w:val="24"/>
                <w:lang w:bidi="ar-SA"/>
              </w:rPr>
            </w:pPr>
          </w:p>
        </w:tc>
      </w:tr>
      <w:tr w:rsidR="000409C2" w:rsidRPr="000409C2" w14:paraId="7374C18C" w14:textId="77777777" w:rsidTr="000409C2">
        <w:tc>
          <w:tcPr>
            <w:tcW w:w="3141" w:type="pct"/>
          </w:tcPr>
          <w:p w14:paraId="6016A73F" w14:textId="0D448E41" w:rsidR="000409C2" w:rsidRPr="000409C2" w:rsidRDefault="000409C2" w:rsidP="000409C2">
            <w:pPr>
              <w:spacing w:before="60" w:after="60" w:line="240" w:lineRule="auto"/>
              <w:rPr>
                <w:rFonts w:eastAsia="Times New Roman" w:cs="Arial"/>
                <w:szCs w:val="24"/>
                <w:lang w:bidi="ar-SA"/>
              </w:rPr>
            </w:pPr>
            <w:bookmarkStart w:id="15" w:name="_Toc2787073"/>
            <w:r w:rsidRPr="000409C2">
              <w:rPr>
                <w:rFonts w:eastAsia="Times New Roman" w:cs="Arial"/>
                <w:szCs w:val="24"/>
                <w:lang w:bidi="ar-SA"/>
              </w:rPr>
              <w:t>The need for the Board</w:t>
            </w:r>
            <w:r w:rsidR="00C677B2">
              <w:rPr>
                <w:rFonts w:eastAsia="Times New Roman" w:cs="Arial"/>
                <w:szCs w:val="24"/>
                <w:lang w:bidi="ar-SA"/>
              </w:rPr>
              <w:t xml:space="preserve"> </w:t>
            </w:r>
            <w:r w:rsidRPr="000409C2">
              <w:rPr>
                <w:rFonts w:eastAsia="Times New Roman" w:cs="Arial"/>
                <w:szCs w:val="24"/>
                <w:lang w:bidi="ar-SA"/>
              </w:rPr>
              <w:t>/</w:t>
            </w:r>
            <w:r w:rsidR="00C677B2">
              <w:rPr>
                <w:rFonts w:eastAsia="Times New Roman" w:cs="Arial"/>
                <w:szCs w:val="24"/>
                <w:lang w:bidi="ar-SA"/>
              </w:rPr>
              <w:t xml:space="preserve"> </w:t>
            </w:r>
            <w:r w:rsidRPr="000409C2">
              <w:rPr>
                <w:rFonts w:eastAsia="Times New Roman" w:cs="Arial"/>
                <w:szCs w:val="24"/>
                <w:lang w:bidi="ar-SA"/>
              </w:rPr>
              <w:t>Executive to visibly commit to and resource the nuclear baseline and management of change as key business processes</w:t>
            </w:r>
            <w:bookmarkEnd w:id="15"/>
            <w:r w:rsidRPr="000409C2">
              <w:rPr>
                <w:rFonts w:eastAsia="Times New Roman" w:cs="Arial"/>
                <w:szCs w:val="24"/>
                <w:lang w:bidi="ar-SA"/>
              </w:rPr>
              <w:t>.</w:t>
            </w:r>
          </w:p>
        </w:tc>
        <w:tc>
          <w:tcPr>
            <w:tcW w:w="465" w:type="pct"/>
          </w:tcPr>
          <w:p w14:paraId="601AF5B9" w14:textId="77777777" w:rsidR="000409C2" w:rsidRPr="000409C2" w:rsidRDefault="000409C2" w:rsidP="000409C2">
            <w:pPr>
              <w:spacing w:before="60" w:after="60" w:line="240" w:lineRule="auto"/>
              <w:jc w:val="center"/>
              <w:rPr>
                <w:rFonts w:eastAsia="Times New Roman" w:cs="Arial"/>
                <w:szCs w:val="24"/>
                <w:lang w:bidi="ar-SA"/>
              </w:rPr>
            </w:pPr>
            <w:r w:rsidRPr="000409C2">
              <w:rPr>
                <w:rFonts w:eastAsia="Times New Roman" w:cs="Arial"/>
                <w:szCs w:val="24"/>
                <w:lang w:bidi="ar-SA"/>
              </w:rPr>
              <w:t>X</w:t>
            </w:r>
          </w:p>
        </w:tc>
        <w:tc>
          <w:tcPr>
            <w:tcW w:w="465" w:type="pct"/>
          </w:tcPr>
          <w:p w14:paraId="0551B23F" w14:textId="77777777" w:rsidR="000409C2" w:rsidRPr="000409C2" w:rsidRDefault="000409C2" w:rsidP="000409C2">
            <w:pPr>
              <w:spacing w:before="60" w:after="60" w:line="240" w:lineRule="auto"/>
              <w:jc w:val="center"/>
              <w:rPr>
                <w:rFonts w:eastAsia="Times New Roman" w:cs="Arial"/>
                <w:szCs w:val="24"/>
                <w:lang w:bidi="ar-SA"/>
              </w:rPr>
            </w:pPr>
            <w:r w:rsidRPr="000409C2">
              <w:rPr>
                <w:rFonts w:eastAsia="Times New Roman" w:cs="Arial"/>
                <w:szCs w:val="24"/>
                <w:lang w:bidi="ar-SA"/>
              </w:rPr>
              <w:t>X</w:t>
            </w:r>
          </w:p>
        </w:tc>
        <w:tc>
          <w:tcPr>
            <w:tcW w:w="465" w:type="pct"/>
          </w:tcPr>
          <w:p w14:paraId="2A2FCDEA" w14:textId="77777777" w:rsidR="000409C2" w:rsidRPr="000409C2" w:rsidRDefault="000409C2" w:rsidP="000409C2">
            <w:pPr>
              <w:spacing w:before="60" w:after="60" w:line="240" w:lineRule="auto"/>
              <w:jc w:val="center"/>
              <w:rPr>
                <w:rFonts w:eastAsia="Times New Roman" w:cs="Arial"/>
                <w:szCs w:val="24"/>
                <w:lang w:bidi="ar-SA"/>
              </w:rPr>
            </w:pPr>
          </w:p>
        </w:tc>
        <w:tc>
          <w:tcPr>
            <w:tcW w:w="465" w:type="pct"/>
          </w:tcPr>
          <w:p w14:paraId="06FB583D" w14:textId="77777777" w:rsidR="000409C2" w:rsidRPr="000409C2" w:rsidRDefault="000409C2" w:rsidP="000409C2">
            <w:pPr>
              <w:spacing w:before="60" w:after="60" w:line="240" w:lineRule="auto"/>
              <w:jc w:val="center"/>
              <w:rPr>
                <w:rFonts w:eastAsia="Times New Roman" w:cs="Arial"/>
                <w:szCs w:val="24"/>
                <w:lang w:bidi="ar-SA"/>
              </w:rPr>
            </w:pPr>
          </w:p>
        </w:tc>
      </w:tr>
      <w:tr w:rsidR="000409C2" w:rsidRPr="000409C2" w14:paraId="48A350DD" w14:textId="77777777" w:rsidTr="000409C2">
        <w:tc>
          <w:tcPr>
            <w:tcW w:w="3141" w:type="pct"/>
          </w:tcPr>
          <w:p w14:paraId="61320A33" w14:textId="77777777" w:rsidR="000409C2" w:rsidRPr="000409C2" w:rsidRDefault="000409C2" w:rsidP="000409C2">
            <w:pPr>
              <w:spacing w:before="60" w:after="60" w:line="240" w:lineRule="auto"/>
              <w:rPr>
                <w:rFonts w:eastAsia="Times New Roman" w:cs="Arial"/>
                <w:szCs w:val="24"/>
                <w:lang w:bidi="ar-SA"/>
              </w:rPr>
            </w:pPr>
            <w:r w:rsidRPr="000409C2">
              <w:rPr>
                <w:rFonts w:eastAsia="Times New Roman" w:cs="Arial"/>
                <w:szCs w:val="24"/>
                <w:lang w:bidi="ar-SA"/>
              </w:rPr>
              <w:t>The need to regularly review that management of change arrangements are up to date and being applied consistently across the entire organisation.</w:t>
            </w:r>
          </w:p>
        </w:tc>
        <w:tc>
          <w:tcPr>
            <w:tcW w:w="465" w:type="pct"/>
          </w:tcPr>
          <w:p w14:paraId="57BE278F" w14:textId="77777777" w:rsidR="000409C2" w:rsidRPr="000409C2" w:rsidRDefault="000409C2" w:rsidP="000409C2">
            <w:pPr>
              <w:spacing w:before="60" w:after="60" w:line="240" w:lineRule="auto"/>
              <w:jc w:val="center"/>
              <w:rPr>
                <w:rFonts w:eastAsia="Times New Roman" w:cs="Arial"/>
                <w:szCs w:val="24"/>
                <w:lang w:bidi="ar-SA"/>
              </w:rPr>
            </w:pPr>
            <w:r w:rsidRPr="000409C2">
              <w:rPr>
                <w:rFonts w:eastAsia="Times New Roman" w:cs="Arial"/>
                <w:szCs w:val="24"/>
                <w:lang w:bidi="ar-SA"/>
              </w:rPr>
              <w:t>X</w:t>
            </w:r>
          </w:p>
        </w:tc>
        <w:tc>
          <w:tcPr>
            <w:tcW w:w="465" w:type="pct"/>
          </w:tcPr>
          <w:p w14:paraId="35007B68" w14:textId="77777777" w:rsidR="000409C2" w:rsidRPr="000409C2" w:rsidRDefault="000409C2" w:rsidP="000409C2">
            <w:pPr>
              <w:spacing w:before="60" w:after="60" w:line="240" w:lineRule="auto"/>
              <w:jc w:val="center"/>
              <w:rPr>
                <w:rFonts w:eastAsia="Times New Roman" w:cs="Arial"/>
                <w:szCs w:val="24"/>
                <w:lang w:bidi="ar-SA"/>
              </w:rPr>
            </w:pPr>
            <w:r w:rsidRPr="000409C2">
              <w:rPr>
                <w:rFonts w:eastAsia="Times New Roman" w:cs="Arial"/>
                <w:szCs w:val="24"/>
                <w:lang w:bidi="ar-SA"/>
              </w:rPr>
              <w:t>X</w:t>
            </w:r>
          </w:p>
        </w:tc>
        <w:tc>
          <w:tcPr>
            <w:tcW w:w="465" w:type="pct"/>
          </w:tcPr>
          <w:p w14:paraId="6E8B122E" w14:textId="77777777" w:rsidR="000409C2" w:rsidRPr="000409C2" w:rsidRDefault="000409C2" w:rsidP="000409C2">
            <w:pPr>
              <w:spacing w:before="60" w:after="60" w:line="240" w:lineRule="auto"/>
              <w:jc w:val="center"/>
              <w:rPr>
                <w:rFonts w:eastAsia="Times New Roman" w:cs="Arial"/>
                <w:szCs w:val="24"/>
                <w:lang w:bidi="ar-SA"/>
              </w:rPr>
            </w:pPr>
            <w:r w:rsidRPr="000409C2">
              <w:rPr>
                <w:rFonts w:eastAsia="Times New Roman" w:cs="Arial"/>
                <w:szCs w:val="24"/>
                <w:lang w:bidi="ar-SA"/>
              </w:rPr>
              <w:t>X</w:t>
            </w:r>
          </w:p>
        </w:tc>
        <w:tc>
          <w:tcPr>
            <w:tcW w:w="465" w:type="pct"/>
          </w:tcPr>
          <w:p w14:paraId="684560E6" w14:textId="77777777" w:rsidR="000409C2" w:rsidRPr="000409C2" w:rsidRDefault="000409C2" w:rsidP="000409C2">
            <w:pPr>
              <w:spacing w:before="60" w:after="60" w:line="240" w:lineRule="auto"/>
              <w:jc w:val="center"/>
              <w:rPr>
                <w:rFonts w:eastAsia="Times New Roman" w:cs="Arial"/>
                <w:szCs w:val="24"/>
                <w:lang w:bidi="ar-SA"/>
              </w:rPr>
            </w:pPr>
          </w:p>
        </w:tc>
      </w:tr>
      <w:tr w:rsidR="000409C2" w:rsidRPr="000409C2" w14:paraId="6F692BFA" w14:textId="77777777" w:rsidTr="000409C2">
        <w:trPr>
          <w:trHeight w:val="615"/>
        </w:trPr>
        <w:tc>
          <w:tcPr>
            <w:tcW w:w="3141" w:type="pct"/>
          </w:tcPr>
          <w:p w14:paraId="3C620B0C" w14:textId="1A120991" w:rsidR="000409C2" w:rsidRPr="000409C2" w:rsidRDefault="000409C2" w:rsidP="000409C2">
            <w:pPr>
              <w:spacing w:before="60" w:after="60" w:line="240" w:lineRule="auto"/>
              <w:rPr>
                <w:rFonts w:eastAsia="Times New Roman" w:cs="Arial"/>
                <w:szCs w:val="24"/>
                <w:lang w:bidi="ar-SA"/>
              </w:rPr>
            </w:pPr>
            <w:r w:rsidRPr="000409C2">
              <w:rPr>
                <w:rFonts w:eastAsia="Times New Roman" w:cs="Arial"/>
                <w:szCs w:val="24"/>
                <w:lang w:bidi="ar-SA"/>
              </w:rPr>
              <w:t>How the arrangements and governance are integrated into wider nuclear safety management (i.e.</w:t>
            </w:r>
            <w:r w:rsidR="00C677B2">
              <w:rPr>
                <w:rFonts w:eastAsia="Times New Roman" w:cs="Arial"/>
                <w:szCs w:val="24"/>
                <w:lang w:bidi="ar-SA"/>
              </w:rPr>
              <w:t>,</w:t>
            </w:r>
            <w:r w:rsidRPr="000409C2">
              <w:rPr>
                <w:rFonts w:eastAsia="Times New Roman" w:cs="Arial"/>
                <w:szCs w:val="24"/>
                <w:lang w:bidi="ar-SA"/>
              </w:rPr>
              <w:t xml:space="preserve"> recognising the links to relevant LCs).</w:t>
            </w:r>
          </w:p>
        </w:tc>
        <w:tc>
          <w:tcPr>
            <w:tcW w:w="465" w:type="pct"/>
          </w:tcPr>
          <w:p w14:paraId="184EA042" w14:textId="77777777" w:rsidR="000409C2" w:rsidRPr="000409C2" w:rsidRDefault="000409C2" w:rsidP="000409C2">
            <w:pPr>
              <w:spacing w:before="60" w:after="60" w:line="240" w:lineRule="auto"/>
              <w:jc w:val="center"/>
              <w:rPr>
                <w:rFonts w:eastAsia="Times New Roman" w:cs="Arial"/>
                <w:szCs w:val="24"/>
                <w:lang w:bidi="ar-SA"/>
              </w:rPr>
            </w:pPr>
          </w:p>
        </w:tc>
        <w:tc>
          <w:tcPr>
            <w:tcW w:w="465" w:type="pct"/>
          </w:tcPr>
          <w:p w14:paraId="1B66AFBD" w14:textId="77777777" w:rsidR="000409C2" w:rsidRPr="000409C2" w:rsidRDefault="000409C2" w:rsidP="000409C2">
            <w:pPr>
              <w:spacing w:before="60" w:after="60" w:line="240" w:lineRule="auto"/>
              <w:jc w:val="center"/>
              <w:rPr>
                <w:rFonts w:eastAsia="Times New Roman" w:cs="Arial"/>
                <w:szCs w:val="24"/>
                <w:lang w:bidi="ar-SA"/>
              </w:rPr>
            </w:pPr>
            <w:r w:rsidRPr="000409C2">
              <w:rPr>
                <w:rFonts w:eastAsia="Times New Roman" w:cs="Arial"/>
                <w:szCs w:val="24"/>
                <w:lang w:bidi="ar-SA"/>
              </w:rPr>
              <w:t>X</w:t>
            </w:r>
          </w:p>
        </w:tc>
        <w:tc>
          <w:tcPr>
            <w:tcW w:w="465" w:type="pct"/>
          </w:tcPr>
          <w:p w14:paraId="4D709C22" w14:textId="77777777" w:rsidR="000409C2" w:rsidRPr="000409C2" w:rsidRDefault="000409C2" w:rsidP="000409C2">
            <w:pPr>
              <w:spacing w:before="60" w:after="60" w:line="240" w:lineRule="auto"/>
              <w:jc w:val="center"/>
              <w:rPr>
                <w:rFonts w:eastAsia="Times New Roman" w:cs="Arial"/>
                <w:szCs w:val="24"/>
                <w:lang w:bidi="ar-SA"/>
              </w:rPr>
            </w:pPr>
            <w:r w:rsidRPr="000409C2">
              <w:rPr>
                <w:rFonts w:eastAsia="Times New Roman" w:cs="Arial"/>
                <w:szCs w:val="24"/>
                <w:lang w:bidi="ar-SA"/>
              </w:rPr>
              <w:t>X</w:t>
            </w:r>
          </w:p>
        </w:tc>
        <w:tc>
          <w:tcPr>
            <w:tcW w:w="465" w:type="pct"/>
          </w:tcPr>
          <w:p w14:paraId="7422A036" w14:textId="77777777" w:rsidR="000409C2" w:rsidRPr="000409C2" w:rsidRDefault="000409C2" w:rsidP="000409C2">
            <w:pPr>
              <w:spacing w:before="60" w:after="60" w:line="240" w:lineRule="auto"/>
              <w:jc w:val="center"/>
              <w:rPr>
                <w:rFonts w:eastAsia="Times New Roman" w:cs="Arial"/>
                <w:szCs w:val="24"/>
                <w:lang w:bidi="ar-SA"/>
              </w:rPr>
            </w:pPr>
            <w:r w:rsidRPr="000409C2">
              <w:rPr>
                <w:rFonts w:eastAsia="Times New Roman" w:cs="Arial"/>
                <w:szCs w:val="24"/>
                <w:lang w:bidi="ar-SA"/>
              </w:rPr>
              <w:t>X</w:t>
            </w:r>
          </w:p>
        </w:tc>
      </w:tr>
      <w:tr w:rsidR="000409C2" w:rsidRPr="000409C2" w14:paraId="3AC97D7F" w14:textId="77777777" w:rsidTr="000409C2">
        <w:tc>
          <w:tcPr>
            <w:tcW w:w="3141" w:type="pct"/>
          </w:tcPr>
          <w:p w14:paraId="30C91978" w14:textId="77777777" w:rsidR="000409C2" w:rsidRPr="000409C2" w:rsidRDefault="000409C2" w:rsidP="000409C2">
            <w:pPr>
              <w:spacing w:before="60" w:after="60" w:line="240" w:lineRule="auto"/>
              <w:rPr>
                <w:rFonts w:eastAsia="Times New Roman" w:cs="Arial"/>
                <w:szCs w:val="24"/>
                <w:lang w:bidi="ar-SA"/>
              </w:rPr>
            </w:pPr>
            <w:bookmarkStart w:id="16" w:name="_Toc2787059"/>
            <w:r w:rsidRPr="000409C2">
              <w:rPr>
                <w:rFonts w:eastAsia="Times New Roman" w:cs="Arial"/>
                <w:szCs w:val="24"/>
                <w:lang w:bidi="ar-SA"/>
              </w:rPr>
              <w:t>How continuous monitoring and periodic review are intended to be used to maintain and improve the arrangements</w:t>
            </w:r>
            <w:bookmarkEnd w:id="16"/>
            <w:r w:rsidRPr="000409C2">
              <w:rPr>
                <w:rFonts w:eastAsia="Times New Roman" w:cs="Arial"/>
                <w:szCs w:val="24"/>
                <w:lang w:bidi="ar-SA"/>
              </w:rPr>
              <w:t>.</w:t>
            </w:r>
          </w:p>
        </w:tc>
        <w:tc>
          <w:tcPr>
            <w:tcW w:w="465" w:type="pct"/>
          </w:tcPr>
          <w:p w14:paraId="2DE2EFFB" w14:textId="77777777" w:rsidR="000409C2" w:rsidRPr="000409C2" w:rsidRDefault="000409C2" w:rsidP="000409C2">
            <w:pPr>
              <w:spacing w:before="60" w:after="60" w:line="240" w:lineRule="auto"/>
              <w:jc w:val="center"/>
              <w:rPr>
                <w:rFonts w:eastAsia="Times New Roman" w:cs="Arial"/>
                <w:szCs w:val="24"/>
                <w:lang w:bidi="ar-SA"/>
              </w:rPr>
            </w:pPr>
          </w:p>
        </w:tc>
        <w:tc>
          <w:tcPr>
            <w:tcW w:w="465" w:type="pct"/>
          </w:tcPr>
          <w:p w14:paraId="761D2C6C" w14:textId="77777777" w:rsidR="000409C2" w:rsidRPr="000409C2" w:rsidRDefault="000409C2" w:rsidP="000409C2">
            <w:pPr>
              <w:spacing w:before="60" w:after="60" w:line="240" w:lineRule="auto"/>
              <w:jc w:val="center"/>
              <w:rPr>
                <w:rFonts w:eastAsia="Times New Roman" w:cs="Arial"/>
                <w:szCs w:val="24"/>
                <w:lang w:bidi="ar-SA"/>
              </w:rPr>
            </w:pPr>
            <w:r w:rsidRPr="000409C2">
              <w:rPr>
                <w:rFonts w:eastAsia="Times New Roman" w:cs="Arial"/>
                <w:szCs w:val="24"/>
                <w:lang w:bidi="ar-SA"/>
              </w:rPr>
              <w:t>X</w:t>
            </w:r>
          </w:p>
        </w:tc>
        <w:tc>
          <w:tcPr>
            <w:tcW w:w="465" w:type="pct"/>
          </w:tcPr>
          <w:p w14:paraId="583E2CEF" w14:textId="77777777" w:rsidR="000409C2" w:rsidRPr="000409C2" w:rsidRDefault="000409C2" w:rsidP="000409C2">
            <w:pPr>
              <w:spacing w:before="60" w:after="60" w:line="240" w:lineRule="auto"/>
              <w:jc w:val="center"/>
              <w:rPr>
                <w:rFonts w:eastAsia="Times New Roman" w:cs="Arial"/>
                <w:szCs w:val="24"/>
                <w:lang w:bidi="ar-SA"/>
              </w:rPr>
            </w:pPr>
            <w:r w:rsidRPr="000409C2">
              <w:rPr>
                <w:rFonts w:eastAsia="Times New Roman" w:cs="Arial"/>
                <w:szCs w:val="24"/>
                <w:lang w:bidi="ar-SA"/>
              </w:rPr>
              <w:t>X</w:t>
            </w:r>
          </w:p>
        </w:tc>
        <w:tc>
          <w:tcPr>
            <w:tcW w:w="465" w:type="pct"/>
          </w:tcPr>
          <w:p w14:paraId="644EB6D9" w14:textId="77777777" w:rsidR="000409C2" w:rsidRPr="000409C2" w:rsidRDefault="000409C2" w:rsidP="000409C2">
            <w:pPr>
              <w:spacing w:before="60" w:after="60" w:line="240" w:lineRule="auto"/>
              <w:jc w:val="center"/>
              <w:rPr>
                <w:rFonts w:eastAsia="Times New Roman" w:cs="Arial"/>
                <w:szCs w:val="24"/>
                <w:lang w:bidi="ar-SA"/>
              </w:rPr>
            </w:pPr>
          </w:p>
        </w:tc>
      </w:tr>
      <w:tr w:rsidR="000409C2" w:rsidRPr="000409C2" w14:paraId="3E0C36BE" w14:textId="77777777" w:rsidTr="000409C2">
        <w:tc>
          <w:tcPr>
            <w:tcW w:w="3141" w:type="pct"/>
          </w:tcPr>
          <w:p w14:paraId="5EE042BB" w14:textId="77777777" w:rsidR="000409C2" w:rsidRPr="000409C2" w:rsidRDefault="000409C2" w:rsidP="000409C2">
            <w:pPr>
              <w:spacing w:before="60" w:after="60" w:line="240" w:lineRule="auto"/>
              <w:rPr>
                <w:rFonts w:eastAsia="Times New Roman" w:cs="Arial"/>
                <w:szCs w:val="24"/>
                <w:lang w:bidi="ar-SA"/>
              </w:rPr>
            </w:pPr>
            <w:r w:rsidRPr="000409C2">
              <w:rPr>
                <w:rFonts w:eastAsia="Times New Roman" w:cs="Arial"/>
                <w:szCs w:val="24"/>
                <w:lang w:bidi="ar-SA"/>
              </w:rPr>
              <w:t>Whether the quality measures for the baseline organisation and early warning indicators of potential problems or pressure points within different areas that are likely to have an adverse effect on the nuclear baseline are understood and appropriate.</w:t>
            </w:r>
          </w:p>
        </w:tc>
        <w:tc>
          <w:tcPr>
            <w:tcW w:w="465" w:type="pct"/>
          </w:tcPr>
          <w:p w14:paraId="5C6CF8B7" w14:textId="77777777" w:rsidR="000409C2" w:rsidRPr="000409C2" w:rsidRDefault="000409C2" w:rsidP="000409C2">
            <w:pPr>
              <w:spacing w:before="60" w:after="60" w:line="240" w:lineRule="auto"/>
              <w:jc w:val="center"/>
              <w:rPr>
                <w:rFonts w:eastAsia="Times New Roman" w:cs="Arial"/>
                <w:szCs w:val="24"/>
                <w:lang w:bidi="ar-SA"/>
              </w:rPr>
            </w:pPr>
            <w:r w:rsidRPr="000409C2">
              <w:rPr>
                <w:rFonts w:eastAsia="Times New Roman" w:cs="Arial"/>
                <w:szCs w:val="24"/>
                <w:lang w:bidi="ar-SA"/>
              </w:rPr>
              <w:t>X</w:t>
            </w:r>
          </w:p>
        </w:tc>
        <w:tc>
          <w:tcPr>
            <w:tcW w:w="465" w:type="pct"/>
          </w:tcPr>
          <w:p w14:paraId="5B8E7D30" w14:textId="77777777" w:rsidR="000409C2" w:rsidRPr="000409C2" w:rsidRDefault="000409C2" w:rsidP="000409C2">
            <w:pPr>
              <w:spacing w:before="60" w:after="60" w:line="240" w:lineRule="auto"/>
              <w:jc w:val="center"/>
              <w:rPr>
                <w:rFonts w:eastAsia="Times New Roman" w:cs="Arial"/>
                <w:szCs w:val="24"/>
                <w:lang w:bidi="ar-SA"/>
              </w:rPr>
            </w:pPr>
            <w:r w:rsidRPr="000409C2">
              <w:rPr>
                <w:rFonts w:eastAsia="Times New Roman" w:cs="Arial"/>
                <w:szCs w:val="24"/>
                <w:lang w:bidi="ar-SA"/>
              </w:rPr>
              <w:t>X</w:t>
            </w:r>
          </w:p>
        </w:tc>
        <w:tc>
          <w:tcPr>
            <w:tcW w:w="465" w:type="pct"/>
          </w:tcPr>
          <w:p w14:paraId="04658C2F" w14:textId="77777777" w:rsidR="000409C2" w:rsidRPr="000409C2" w:rsidRDefault="000409C2" w:rsidP="000409C2">
            <w:pPr>
              <w:spacing w:before="60" w:after="60" w:line="240" w:lineRule="auto"/>
              <w:jc w:val="center"/>
              <w:rPr>
                <w:rFonts w:eastAsia="Times New Roman" w:cs="Arial"/>
                <w:szCs w:val="24"/>
                <w:lang w:bidi="ar-SA"/>
              </w:rPr>
            </w:pPr>
            <w:r w:rsidRPr="000409C2">
              <w:rPr>
                <w:rFonts w:eastAsia="Times New Roman" w:cs="Arial"/>
                <w:szCs w:val="24"/>
                <w:lang w:bidi="ar-SA"/>
              </w:rPr>
              <w:t>X</w:t>
            </w:r>
          </w:p>
        </w:tc>
        <w:tc>
          <w:tcPr>
            <w:tcW w:w="465" w:type="pct"/>
          </w:tcPr>
          <w:p w14:paraId="46BF9036" w14:textId="77777777" w:rsidR="000409C2" w:rsidRPr="000409C2" w:rsidRDefault="000409C2" w:rsidP="000409C2">
            <w:pPr>
              <w:spacing w:before="60" w:after="60" w:line="240" w:lineRule="auto"/>
              <w:jc w:val="center"/>
              <w:rPr>
                <w:rFonts w:eastAsia="Times New Roman" w:cs="Arial"/>
                <w:szCs w:val="24"/>
                <w:lang w:bidi="ar-SA"/>
              </w:rPr>
            </w:pPr>
          </w:p>
        </w:tc>
      </w:tr>
      <w:tr w:rsidR="000409C2" w:rsidRPr="000409C2" w14:paraId="33FEC6FE" w14:textId="77777777" w:rsidTr="000409C2">
        <w:tc>
          <w:tcPr>
            <w:tcW w:w="3141" w:type="pct"/>
          </w:tcPr>
          <w:p w14:paraId="759CE9AB" w14:textId="0BB36867" w:rsidR="000409C2" w:rsidRPr="000409C2" w:rsidRDefault="000409C2" w:rsidP="000409C2">
            <w:pPr>
              <w:spacing w:before="60" w:after="60" w:line="240" w:lineRule="auto"/>
              <w:rPr>
                <w:rFonts w:eastAsia="Times New Roman" w:cs="Arial"/>
                <w:szCs w:val="24"/>
                <w:lang w:bidi="ar-SA"/>
              </w:rPr>
            </w:pPr>
            <w:r w:rsidRPr="000409C2">
              <w:rPr>
                <w:rFonts w:eastAsia="Times New Roman" w:cs="Arial"/>
                <w:szCs w:val="24"/>
                <w:lang w:bidi="ar-SA"/>
              </w:rPr>
              <w:lastRenderedPageBreak/>
              <w:t xml:space="preserve">Whether the </w:t>
            </w:r>
            <w:r w:rsidR="00C677B2">
              <w:rPr>
                <w:rFonts w:eastAsia="Times New Roman" w:cs="Arial"/>
                <w:szCs w:val="24"/>
                <w:lang w:bidi="ar-SA"/>
              </w:rPr>
              <w:t>performance indictors</w:t>
            </w:r>
            <w:r w:rsidRPr="000409C2">
              <w:rPr>
                <w:rFonts w:eastAsia="Times New Roman" w:cs="Arial"/>
                <w:szCs w:val="24"/>
                <w:lang w:bidi="ar-SA"/>
              </w:rPr>
              <w:t xml:space="preserve"> and metrics, particularly those used at senior levels, are comprehensive, sufficiently relevant to nuclear safety and used in combination with other, qualitative sources of information (</w:t>
            </w:r>
            <w:r w:rsidR="00C677B2">
              <w:rPr>
                <w:rFonts w:eastAsia="Times New Roman" w:cs="Arial"/>
                <w:szCs w:val="24"/>
                <w:lang w:bidi="ar-SA"/>
              </w:rPr>
              <w:t>for example,</w:t>
            </w:r>
            <w:r w:rsidRPr="000409C2">
              <w:rPr>
                <w:rFonts w:eastAsia="Times New Roman" w:cs="Arial"/>
                <w:szCs w:val="24"/>
                <w:lang w:bidi="ar-SA"/>
              </w:rPr>
              <w:t xml:space="preserve"> audits</w:t>
            </w:r>
            <w:r w:rsidR="00C677B2">
              <w:rPr>
                <w:rFonts w:eastAsia="Times New Roman" w:cs="Arial"/>
                <w:szCs w:val="24"/>
                <w:lang w:bidi="ar-SA"/>
              </w:rPr>
              <w:t xml:space="preserve"> </w:t>
            </w:r>
            <w:r w:rsidRPr="000409C2">
              <w:rPr>
                <w:rFonts w:eastAsia="Times New Roman" w:cs="Arial"/>
                <w:szCs w:val="24"/>
                <w:lang w:bidi="ar-SA"/>
              </w:rPr>
              <w:t>/</w:t>
            </w:r>
            <w:r w:rsidR="00C677B2">
              <w:rPr>
                <w:rFonts w:eastAsia="Times New Roman" w:cs="Arial"/>
                <w:szCs w:val="24"/>
                <w:lang w:bidi="ar-SA"/>
              </w:rPr>
              <w:t xml:space="preserve"> </w:t>
            </w:r>
            <w:r w:rsidRPr="000409C2">
              <w:rPr>
                <w:rFonts w:eastAsia="Times New Roman" w:cs="Arial"/>
                <w:szCs w:val="24"/>
                <w:lang w:bidi="ar-SA"/>
              </w:rPr>
              <w:t>reviews, operating experience).</w:t>
            </w:r>
          </w:p>
        </w:tc>
        <w:tc>
          <w:tcPr>
            <w:tcW w:w="465" w:type="pct"/>
          </w:tcPr>
          <w:p w14:paraId="1FBD2C60" w14:textId="77777777" w:rsidR="000409C2" w:rsidRPr="000409C2" w:rsidRDefault="000409C2" w:rsidP="000409C2">
            <w:pPr>
              <w:spacing w:before="60" w:after="60" w:line="240" w:lineRule="auto"/>
              <w:jc w:val="center"/>
              <w:rPr>
                <w:rFonts w:eastAsia="Times New Roman" w:cs="Arial"/>
                <w:szCs w:val="24"/>
                <w:lang w:bidi="ar-SA"/>
              </w:rPr>
            </w:pPr>
            <w:r w:rsidRPr="000409C2">
              <w:rPr>
                <w:rFonts w:eastAsia="Times New Roman" w:cs="Arial"/>
                <w:szCs w:val="24"/>
                <w:lang w:bidi="ar-SA"/>
              </w:rPr>
              <w:t>X</w:t>
            </w:r>
          </w:p>
        </w:tc>
        <w:tc>
          <w:tcPr>
            <w:tcW w:w="465" w:type="pct"/>
          </w:tcPr>
          <w:p w14:paraId="375C1E0A" w14:textId="77777777" w:rsidR="000409C2" w:rsidRPr="000409C2" w:rsidRDefault="000409C2" w:rsidP="000409C2">
            <w:pPr>
              <w:spacing w:before="60" w:after="60" w:line="240" w:lineRule="auto"/>
              <w:jc w:val="center"/>
              <w:rPr>
                <w:rFonts w:eastAsia="Times New Roman" w:cs="Arial"/>
                <w:szCs w:val="24"/>
                <w:lang w:bidi="ar-SA"/>
              </w:rPr>
            </w:pPr>
            <w:r w:rsidRPr="000409C2">
              <w:rPr>
                <w:rFonts w:eastAsia="Times New Roman" w:cs="Arial"/>
                <w:szCs w:val="24"/>
                <w:lang w:bidi="ar-SA"/>
              </w:rPr>
              <w:t>X</w:t>
            </w:r>
          </w:p>
        </w:tc>
        <w:tc>
          <w:tcPr>
            <w:tcW w:w="465" w:type="pct"/>
          </w:tcPr>
          <w:p w14:paraId="63F94431" w14:textId="77777777" w:rsidR="000409C2" w:rsidRPr="000409C2" w:rsidRDefault="000409C2" w:rsidP="000409C2">
            <w:pPr>
              <w:spacing w:before="60" w:after="60" w:line="240" w:lineRule="auto"/>
              <w:jc w:val="center"/>
              <w:rPr>
                <w:rFonts w:eastAsia="Times New Roman" w:cs="Arial"/>
                <w:szCs w:val="24"/>
                <w:lang w:bidi="ar-SA"/>
              </w:rPr>
            </w:pPr>
            <w:r w:rsidRPr="000409C2">
              <w:rPr>
                <w:rFonts w:eastAsia="Times New Roman" w:cs="Arial"/>
                <w:szCs w:val="24"/>
                <w:lang w:bidi="ar-SA"/>
              </w:rPr>
              <w:t>X</w:t>
            </w:r>
          </w:p>
        </w:tc>
        <w:tc>
          <w:tcPr>
            <w:tcW w:w="465" w:type="pct"/>
          </w:tcPr>
          <w:p w14:paraId="6CB9EE7B" w14:textId="77777777" w:rsidR="000409C2" w:rsidRPr="000409C2" w:rsidRDefault="000409C2" w:rsidP="000409C2">
            <w:pPr>
              <w:spacing w:before="60" w:after="60" w:line="240" w:lineRule="auto"/>
              <w:jc w:val="center"/>
              <w:rPr>
                <w:rFonts w:eastAsia="Times New Roman" w:cs="Arial"/>
                <w:szCs w:val="24"/>
                <w:lang w:bidi="ar-SA"/>
              </w:rPr>
            </w:pPr>
            <w:r w:rsidRPr="000409C2">
              <w:rPr>
                <w:rFonts w:eastAsia="Times New Roman" w:cs="Arial"/>
                <w:szCs w:val="24"/>
                <w:lang w:bidi="ar-SA"/>
              </w:rPr>
              <w:t>X</w:t>
            </w:r>
          </w:p>
        </w:tc>
      </w:tr>
      <w:tr w:rsidR="000409C2" w:rsidRPr="000409C2" w14:paraId="524754C9" w14:textId="77777777" w:rsidTr="000409C2">
        <w:tc>
          <w:tcPr>
            <w:tcW w:w="3141" w:type="pct"/>
          </w:tcPr>
          <w:p w14:paraId="5024BDBD" w14:textId="7CB8F874" w:rsidR="000409C2" w:rsidRPr="000409C2" w:rsidRDefault="000409C2" w:rsidP="000409C2">
            <w:pPr>
              <w:spacing w:before="60" w:after="60" w:line="240" w:lineRule="auto"/>
              <w:rPr>
                <w:rFonts w:eastAsia="Times New Roman" w:cs="Arial"/>
                <w:szCs w:val="24"/>
                <w:lang w:bidi="ar-SA"/>
              </w:rPr>
            </w:pPr>
            <w:bookmarkStart w:id="17" w:name="_Toc2787060"/>
            <w:r w:rsidRPr="000409C2">
              <w:rPr>
                <w:rFonts w:eastAsia="Times New Roman" w:cs="Arial"/>
                <w:szCs w:val="24"/>
                <w:lang w:bidi="ar-SA"/>
              </w:rPr>
              <w:t>How a robust and effective LC</w:t>
            </w:r>
            <w:r w:rsidR="00C677B2">
              <w:rPr>
                <w:rFonts w:eastAsia="Times New Roman" w:cs="Arial"/>
                <w:szCs w:val="24"/>
                <w:lang w:bidi="ar-SA"/>
              </w:rPr>
              <w:t xml:space="preserve"> </w:t>
            </w:r>
            <w:r w:rsidRPr="000409C2">
              <w:rPr>
                <w:rFonts w:eastAsia="Times New Roman" w:cs="Arial"/>
                <w:szCs w:val="24"/>
                <w:lang w:bidi="ar-SA"/>
              </w:rPr>
              <w:t>36 process is maintained during periods of high operational and organisational stress</w:t>
            </w:r>
            <w:bookmarkEnd w:id="17"/>
            <w:r w:rsidRPr="000409C2">
              <w:rPr>
                <w:rFonts w:eastAsia="Times New Roman" w:cs="Arial"/>
                <w:szCs w:val="24"/>
                <w:lang w:bidi="ar-SA"/>
              </w:rPr>
              <w:t>.</w:t>
            </w:r>
          </w:p>
        </w:tc>
        <w:tc>
          <w:tcPr>
            <w:tcW w:w="465" w:type="pct"/>
          </w:tcPr>
          <w:p w14:paraId="2C8FCFBB" w14:textId="77777777" w:rsidR="000409C2" w:rsidRPr="000409C2" w:rsidRDefault="000409C2" w:rsidP="000409C2">
            <w:pPr>
              <w:spacing w:before="60" w:after="60" w:line="240" w:lineRule="auto"/>
              <w:jc w:val="center"/>
              <w:rPr>
                <w:rFonts w:eastAsia="Times New Roman" w:cs="Arial"/>
                <w:szCs w:val="24"/>
                <w:lang w:bidi="ar-SA"/>
              </w:rPr>
            </w:pPr>
            <w:r w:rsidRPr="000409C2">
              <w:rPr>
                <w:rFonts w:eastAsia="Times New Roman" w:cs="Arial"/>
                <w:szCs w:val="24"/>
                <w:lang w:bidi="ar-SA"/>
              </w:rPr>
              <w:t>X</w:t>
            </w:r>
          </w:p>
        </w:tc>
        <w:tc>
          <w:tcPr>
            <w:tcW w:w="465" w:type="pct"/>
          </w:tcPr>
          <w:p w14:paraId="24210B22" w14:textId="77777777" w:rsidR="000409C2" w:rsidRPr="000409C2" w:rsidRDefault="000409C2" w:rsidP="000409C2">
            <w:pPr>
              <w:spacing w:before="60" w:after="60" w:line="240" w:lineRule="auto"/>
              <w:jc w:val="center"/>
              <w:rPr>
                <w:rFonts w:eastAsia="Times New Roman" w:cs="Arial"/>
                <w:szCs w:val="24"/>
                <w:lang w:bidi="ar-SA"/>
              </w:rPr>
            </w:pPr>
            <w:r w:rsidRPr="000409C2">
              <w:rPr>
                <w:rFonts w:eastAsia="Times New Roman" w:cs="Arial"/>
                <w:szCs w:val="24"/>
                <w:lang w:bidi="ar-SA"/>
              </w:rPr>
              <w:t>X</w:t>
            </w:r>
          </w:p>
        </w:tc>
        <w:tc>
          <w:tcPr>
            <w:tcW w:w="465" w:type="pct"/>
          </w:tcPr>
          <w:p w14:paraId="22B4D4CB" w14:textId="77777777" w:rsidR="000409C2" w:rsidRPr="000409C2" w:rsidRDefault="000409C2" w:rsidP="000409C2">
            <w:pPr>
              <w:spacing w:before="60" w:after="60" w:line="240" w:lineRule="auto"/>
              <w:jc w:val="center"/>
              <w:rPr>
                <w:rFonts w:eastAsia="Times New Roman" w:cs="Arial"/>
                <w:szCs w:val="24"/>
                <w:lang w:bidi="ar-SA"/>
              </w:rPr>
            </w:pPr>
            <w:r w:rsidRPr="000409C2">
              <w:rPr>
                <w:rFonts w:eastAsia="Times New Roman" w:cs="Arial"/>
                <w:szCs w:val="24"/>
                <w:lang w:bidi="ar-SA"/>
              </w:rPr>
              <w:t>X</w:t>
            </w:r>
          </w:p>
        </w:tc>
        <w:tc>
          <w:tcPr>
            <w:tcW w:w="465" w:type="pct"/>
          </w:tcPr>
          <w:p w14:paraId="0E54477E" w14:textId="77777777" w:rsidR="000409C2" w:rsidRPr="000409C2" w:rsidRDefault="000409C2" w:rsidP="000409C2">
            <w:pPr>
              <w:spacing w:before="60" w:after="60" w:line="240" w:lineRule="auto"/>
              <w:jc w:val="center"/>
              <w:rPr>
                <w:rFonts w:eastAsia="Times New Roman" w:cs="Arial"/>
                <w:szCs w:val="24"/>
                <w:lang w:bidi="ar-SA"/>
              </w:rPr>
            </w:pPr>
          </w:p>
        </w:tc>
      </w:tr>
      <w:tr w:rsidR="000409C2" w:rsidRPr="000409C2" w14:paraId="24D896DE" w14:textId="77777777" w:rsidTr="000409C2">
        <w:tc>
          <w:tcPr>
            <w:tcW w:w="3141" w:type="pct"/>
          </w:tcPr>
          <w:p w14:paraId="158C7CB6" w14:textId="5F206D74" w:rsidR="000409C2" w:rsidRPr="000409C2" w:rsidRDefault="000409C2" w:rsidP="000409C2">
            <w:pPr>
              <w:spacing w:before="60" w:after="60" w:line="240" w:lineRule="auto"/>
              <w:rPr>
                <w:rFonts w:eastAsia="Times New Roman" w:cs="Arial"/>
                <w:szCs w:val="24"/>
                <w:lang w:bidi="ar-SA"/>
              </w:rPr>
            </w:pPr>
            <w:bookmarkStart w:id="18" w:name="_Toc2787086"/>
            <w:r w:rsidRPr="000409C2">
              <w:rPr>
                <w:rFonts w:eastAsia="Times New Roman" w:cs="Arial"/>
                <w:szCs w:val="24"/>
                <w:lang w:bidi="ar-SA"/>
              </w:rPr>
              <w:t>How individuals are made aware of their LC</w:t>
            </w:r>
            <w:r w:rsidR="00C677B2">
              <w:rPr>
                <w:rFonts w:eastAsia="Times New Roman" w:cs="Arial"/>
                <w:szCs w:val="24"/>
                <w:lang w:bidi="ar-SA"/>
              </w:rPr>
              <w:t xml:space="preserve"> </w:t>
            </w:r>
            <w:r w:rsidRPr="000409C2">
              <w:rPr>
                <w:rFonts w:eastAsia="Times New Roman" w:cs="Arial"/>
                <w:szCs w:val="24"/>
                <w:lang w:bidi="ar-SA"/>
              </w:rPr>
              <w:t>36 roles, responsibilities and SQEP requirements and whether those SQEP requirements are met</w:t>
            </w:r>
            <w:bookmarkEnd w:id="18"/>
            <w:r w:rsidRPr="000409C2">
              <w:rPr>
                <w:rFonts w:eastAsia="Times New Roman" w:cs="Arial"/>
                <w:szCs w:val="24"/>
                <w:lang w:bidi="ar-SA"/>
              </w:rPr>
              <w:t>.</w:t>
            </w:r>
          </w:p>
        </w:tc>
        <w:tc>
          <w:tcPr>
            <w:tcW w:w="465" w:type="pct"/>
          </w:tcPr>
          <w:p w14:paraId="499915DA" w14:textId="77777777" w:rsidR="000409C2" w:rsidRPr="000409C2" w:rsidRDefault="000409C2" w:rsidP="000409C2">
            <w:pPr>
              <w:spacing w:before="60" w:after="60" w:line="240" w:lineRule="auto"/>
              <w:jc w:val="center"/>
              <w:rPr>
                <w:rFonts w:eastAsia="Times New Roman" w:cs="Arial"/>
                <w:szCs w:val="24"/>
                <w:lang w:bidi="ar-SA"/>
              </w:rPr>
            </w:pPr>
          </w:p>
        </w:tc>
        <w:tc>
          <w:tcPr>
            <w:tcW w:w="465" w:type="pct"/>
          </w:tcPr>
          <w:p w14:paraId="10E82DD4" w14:textId="77777777" w:rsidR="000409C2" w:rsidRPr="000409C2" w:rsidRDefault="000409C2" w:rsidP="000409C2">
            <w:pPr>
              <w:spacing w:before="60" w:after="60" w:line="240" w:lineRule="auto"/>
              <w:jc w:val="center"/>
              <w:rPr>
                <w:rFonts w:eastAsia="Times New Roman" w:cs="Arial"/>
                <w:szCs w:val="24"/>
                <w:lang w:bidi="ar-SA"/>
              </w:rPr>
            </w:pPr>
            <w:r w:rsidRPr="000409C2">
              <w:rPr>
                <w:rFonts w:eastAsia="Times New Roman" w:cs="Arial"/>
                <w:szCs w:val="24"/>
                <w:lang w:bidi="ar-SA"/>
              </w:rPr>
              <w:t>X</w:t>
            </w:r>
          </w:p>
        </w:tc>
        <w:tc>
          <w:tcPr>
            <w:tcW w:w="465" w:type="pct"/>
          </w:tcPr>
          <w:p w14:paraId="3632EB7E" w14:textId="77777777" w:rsidR="000409C2" w:rsidRPr="000409C2" w:rsidRDefault="000409C2" w:rsidP="000409C2">
            <w:pPr>
              <w:spacing w:before="60" w:after="60" w:line="240" w:lineRule="auto"/>
              <w:jc w:val="center"/>
              <w:rPr>
                <w:rFonts w:eastAsia="Times New Roman" w:cs="Arial"/>
                <w:szCs w:val="24"/>
                <w:lang w:bidi="ar-SA"/>
              </w:rPr>
            </w:pPr>
            <w:r w:rsidRPr="000409C2">
              <w:rPr>
                <w:rFonts w:eastAsia="Times New Roman" w:cs="Arial"/>
                <w:szCs w:val="24"/>
                <w:lang w:bidi="ar-SA"/>
              </w:rPr>
              <w:t>X</w:t>
            </w:r>
          </w:p>
        </w:tc>
        <w:tc>
          <w:tcPr>
            <w:tcW w:w="465" w:type="pct"/>
          </w:tcPr>
          <w:p w14:paraId="5A811391" w14:textId="77777777" w:rsidR="000409C2" w:rsidRPr="000409C2" w:rsidRDefault="000409C2" w:rsidP="000409C2">
            <w:pPr>
              <w:spacing w:before="60" w:after="60" w:line="240" w:lineRule="auto"/>
              <w:jc w:val="center"/>
              <w:rPr>
                <w:rFonts w:eastAsia="Times New Roman" w:cs="Arial"/>
                <w:szCs w:val="24"/>
                <w:lang w:bidi="ar-SA"/>
              </w:rPr>
            </w:pPr>
            <w:r w:rsidRPr="000409C2">
              <w:rPr>
                <w:rFonts w:eastAsia="Times New Roman" w:cs="Arial"/>
                <w:szCs w:val="24"/>
                <w:lang w:bidi="ar-SA"/>
              </w:rPr>
              <w:t>X</w:t>
            </w:r>
          </w:p>
        </w:tc>
      </w:tr>
      <w:tr w:rsidR="000409C2" w:rsidRPr="000409C2" w14:paraId="017C5084" w14:textId="77777777" w:rsidTr="000409C2">
        <w:tc>
          <w:tcPr>
            <w:tcW w:w="3141" w:type="pct"/>
          </w:tcPr>
          <w:p w14:paraId="2420796C" w14:textId="17A4B99A" w:rsidR="000409C2" w:rsidRPr="000409C2" w:rsidRDefault="000409C2" w:rsidP="000409C2">
            <w:pPr>
              <w:spacing w:before="60" w:after="60" w:line="240" w:lineRule="auto"/>
              <w:rPr>
                <w:rFonts w:eastAsia="Times New Roman" w:cs="Arial"/>
                <w:szCs w:val="24"/>
                <w:lang w:bidi="ar-SA"/>
              </w:rPr>
            </w:pPr>
            <w:bookmarkStart w:id="19" w:name="_Toc2787090"/>
            <w:r w:rsidRPr="000409C2">
              <w:rPr>
                <w:rFonts w:eastAsia="Times New Roman" w:cs="Arial"/>
                <w:szCs w:val="24"/>
                <w:lang w:bidi="ar-SA"/>
              </w:rPr>
              <w:t>How the leadership and senior management promote, establish and uphold robust standards for the nuclear baseline (</w:t>
            </w:r>
            <w:r w:rsidR="00C677B2">
              <w:rPr>
                <w:rFonts w:eastAsia="Times New Roman" w:cs="Arial"/>
                <w:szCs w:val="24"/>
                <w:lang w:bidi="ar-SA"/>
              </w:rPr>
              <w:t>for example,</w:t>
            </w:r>
            <w:r w:rsidRPr="000409C2">
              <w:rPr>
                <w:rFonts w:eastAsia="Times New Roman" w:cs="Arial"/>
                <w:szCs w:val="24"/>
                <w:lang w:bidi="ar-SA"/>
              </w:rPr>
              <w:t xml:space="preserve"> ‘walk the talk’ regarding safety over production; response when doubts or concerns are raised)</w:t>
            </w:r>
            <w:bookmarkEnd w:id="19"/>
            <w:r w:rsidRPr="000409C2">
              <w:rPr>
                <w:rFonts w:eastAsia="Times New Roman" w:cs="Arial"/>
                <w:szCs w:val="24"/>
                <w:lang w:bidi="ar-SA"/>
              </w:rPr>
              <w:t>.</w:t>
            </w:r>
          </w:p>
        </w:tc>
        <w:tc>
          <w:tcPr>
            <w:tcW w:w="465" w:type="pct"/>
          </w:tcPr>
          <w:p w14:paraId="0CDEF59C" w14:textId="77777777" w:rsidR="000409C2" w:rsidRPr="000409C2" w:rsidRDefault="000409C2" w:rsidP="000409C2">
            <w:pPr>
              <w:spacing w:before="60" w:after="60" w:line="240" w:lineRule="auto"/>
              <w:jc w:val="center"/>
              <w:rPr>
                <w:rFonts w:eastAsia="Times New Roman" w:cs="Arial"/>
                <w:szCs w:val="24"/>
                <w:lang w:bidi="ar-SA"/>
              </w:rPr>
            </w:pPr>
            <w:r w:rsidRPr="000409C2">
              <w:rPr>
                <w:rFonts w:eastAsia="Times New Roman" w:cs="Arial"/>
                <w:szCs w:val="24"/>
                <w:lang w:bidi="ar-SA"/>
              </w:rPr>
              <w:t>X</w:t>
            </w:r>
          </w:p>
        </w:tc>
        <w:tc>
          <w:tcPr>
            <w:tcW w:w="465" w:type="pct"/>
          </w:tcPr>
          <w:p w14:paraId="60811F30" w14:textId="77777777" w:rsidR="000409C2" w:rsidRPr="000409C2" w:rsidRDefault="000409C2" w:rsidP="000409C2">
            <w:pPr>
              <w:spacing w:before="60" w:after="60" w:line="240" w:lineRule="auto"/>
              <w:jc w:val="center"/>
              <w:rPr>
                <w:rFonts w:eastAsia="Times New Roman" w:cs="Arial"/>
                <w:szCs w:val="24"/>
                <w:lang w:bidi="ar-SA"/>
              </w:rPr>
            </w:pPr>
            <w:r w:rsidRPr="000409C2">
              <w:rPr>
                <w:rFonts w:eastAsia="Times New Roman" w:cs="Arial"/>
                <w:szCs w:val="24"/>
                <w:lang w:bidi="ar-SA"/>
              </w:rPr>
              <w:t>X</w:t>
            </w:r>
          </w:p>
        </w:tc>
        <w:tc>
          <w:tcPr>
            <w:tcW w:w="465" w:type="pct"/>
          </w:tcPr>
          <w:p w14:paraId="54965325" w14:textId="77777777" w:rsidR="000409C2" w:rsidRPr="000409C2" w:rsidRDefault="000409C2" w:rsidP="000409C2">
            <w:pPr>
              <w:spacing w:before="60" w:after="60" w:line="240" w:lineRule="auto"/>
              <w:jc w:val="center"/>
              <w:rPr>
                <w:rFonts w:eastAsia="Times New Roman" w:cs="Arial"/>
                <w:szCs w:val="24"/>
                <w:lang w:bidi="ar-SA"/>
              </w:rPr>
            </w:pPr>
            <w:r w:rsidRPr="000409C2">
              <w:rPr>
                <w:rFonts w:eastAsia="Times New Roman" w:cs="Arial"/>
                <w:szCs w:val="24"/>
                <w:lang w:bidi="ar-SA"/>
              </w:rPr>
              <w:t>X</w:t>
            </w:r>
          </w:p>
        </w:tc>
        <w:tc>
          <w:tcPr>
            <w:tcW w:w="465" w:type="pct"/>
          </w:tcPr>
          <w:p w14:paraId="2600A30F" w14:textId="77777777" w:rsidR="000409C2" w:rsidRPr="000409C2" w:rsidRDefault="000409C2" w:rsidP="000409C2">
            <w:pPr>
              <w:spacing w:before="60" w:after="60" w:line="240" w:lineRule="auto"/>
              <w:jc w:val="center"/>
              <w:rPr>
                <w:rFonts w:eastAsia="Times New Roman" w:cs="Arial"/>
                <w:szCs w:val="24"/>
                <w:lang w:bidi="ar-SA"/>
              </w:rPr>
            </w:pPr>
            <w:r w:rsidRPr="000409C2">
              <w:rPr>
                <w:rFonts w:eastAsia="Times New Roman" w:cs="Arial"/>
                <w:szCs w:val="24"/>
                <w:lang w:bidi="ar-SA"/>
              </w:rPr>
              <w:t>X</w:t>
            </w:r>
          </w:p>
        </w:tc>
      </w:tr>
      <w:tr w:rsidR="000409C2" w:rsidRPr="000409C2" w14:paraId="6BBF76A5" w14:textId="77777777" w:rsidTr="000409C2">
        <w:tc>
          <w:tcPr>
            <w:tcW w:w="5000" w:type="pct"/>
            <w:gridSpan w:val="5"/>
            <w:shd w:val="clear" w:color="auto" w:fill="BFBFBF" w:themeFill="background1" w:themeFillShade="BF"/>
          </w:tcPr>
          <w:p w14:paraId="1929982B" w14:textId="710311D1" w:rsidR="000409C2" w:rsidRPr="000409C2" w:rsidRDefault="000409C2" w:rsidP="000409C2">
            <w:pPr>
              <w:spacing w:before="60" w:after="60" w:line="240" w:lineRule="auto"/>
              <w:rPr>
                <w:rFonts w:eastAsia="Times New Roman" w:cs="Arial"/>
                <w:b/>
                <w:szCs w:val="24"/>
                <w:lang w:bidi="ar-SA"/>
              </w:rPr>
            </w:pPr>
            <w:r w:rsidRPr="000409C2">
              <w:rPr>
                <w:rFonts w:eastAsia="Times New Roman" w:cs="Arial"/>
                <w:b/>
                <w:szCs w:val="24"/>
                <w:lang w:bidi="ar-SA"/>
              </w:rPr>
              <w:t xml:space="preserve">Support </w:t>
            </w:r>
            <w:r>
              <w:rPr>
                <w:rFonts w:eastAsia="Times New Roman" w:cs="Arial"/>
                <w:b/>
                <w:szCs w:val="24"/>
                <w:lang w:bidi="ar-SA"/>
              </w:rPr>
              <w:t>e</w:t>
            </w:r>
            <w:r w:rsidRPr="000409C2">
              <w:rPr>
                <w:rFonts w:eastAsia="Times New Roman" w:cs="Arial"/>
                <w:b/>
                <w:szCs w:val="24"/>
                <w:lang w:bidi="ar-SA"/>
              </w:rPr>
              <w:t>lements</w:t>
            </w:r>
            <w:r w:rsidR="00F4257D">
              <w:rPr>
                <w:rFonts w:eastAsia="Times New Roman" w:cs="Arial"/>
                <w:b/>
                <w:szCs w:val="24"/>
                <w:lang w:bidi="ar-SA"/>
              </w:rPr>
              <w:t>:</w:t>
            </w:r>
          </w:p>
        </w:tc>
      </w:tr>
      <w:tr w:rsidR="000409C2" w:rsidRPr="000409C2" w14:paraId="5D0AC58C" w14:textId="77777777" w:rsidTr="000409C2">
        <w:tc>
          <w:tcPr>
            <w:tcW w:w="3141" w:type="pct"/>
          </w:tcPr>
          <w:p w14:paraId="2B379928" w14:textId="77777777" w:rsidR="000409C2" w:rsidRPr="000409C2" w:rsidRDefault="000409C2" w:rsidP="000409C2">
            <w:pPr>
              <w:spacing w:before="60" w:after="60" w:line="240" w:lineRule="auto"/>
              <w:rPr>
                <w:rFonts w:eastAsia="Times New Roman" w:cs="Arial"/>
                <w:szCs w:val="24"/>
                <w:lang w:bidi="ar-SA"/>
              </w:rPr>
            </w:pPr>
            <w:r w:rsidRPr="000409C2">
              <w:rPr>
                <w:rFonts w:eastAsia="Times New Roman" w:cs="Arial"/>
                <w:szCs w:val="24"/>
                <w:lang w:bidi="ar-SA"/>
              </w:rPr>
              <w:t>How the arrangements and governance are integrated into the wider business management arrangements and governance.</w:t>
            </w:r>
          </w:p>
        </w:tc>
        <w:tc>
          <w:tcPr>
            <w:tcW w:w="465" w:type="pct"/>
          </w:tcPr>
          <w:p w14:paraId="0EFB637C" w14:textId="77777777" w:rsidR="000409C2" w:rsidRPr="000409C2" w:rsidRDefault="000409C2" w:rsidP="000409C2">
            <w:pPr>
              <w:spacing w:before="60" w:after="60" w:line="240" w:lineRule="auto"/>
              <w:jc w:val="center"/>
              <w:rPr>
                <w:rFonts w:eastAsia="Times New Roman" w:cs="Arial"/>
                <w:szCs w:val="24"/>
                <w:lang w:bidi="ar-SA"/>
              </w:rPr>
            </w:pPr>
          </w:p>
        </w:tc>
        <w:tc>
          <w:tcPr>
            <w:tcW w:w="465" w:type="pct"/>
          </w:tcPr>
          <w:p w14:paraId="5D243841" w14:textId="77777777" w:rsidR="000409C2" w:rsidRPr="000409C2" w:rsidRDefault="000409C2" w:rsidP="000409C2">
            <w:pPr>
              <w:spacing w:before="60" w:after="60" w:line="240" w:lineRule="auto"/>
              <w:jc w:val="center"/>
              <w:rPr>
                <w:rFonts w:eastAsia="Times New Roman" w:cs="Arial"/>
                <w:szCs w:val="24"/>
                <w:lang w:bidi="ar-SA"/>
              </w:rPr>
            </w:pPr>
            <w:r w:rsidRPr="000409C2">
              <w:rPr>
                <w:rFonts w:eastAsia="Times New Roman" w:cs="Arial"/>
                <w:szCs w:val="24"/>
                <w:lang w:bidi="ar-SA"/>
              </w:rPr>
              <w:t>X</w:t>
            </w:r>
          </w:p>
        </w:tc>
        <w:tc>
          <w:tcPr>
            <w:tcW w:w="465" w:type="pct"/>
          </w:tcPr>
          <w:p w14:paraId="518EF5E5" w14:textId="77777777" w:rsidR="000409C2" w:rsidRPr="000409C2" w:rsidRDefault="000409C2" w:rsidP="000409C2">
            <w:pPr>
              <w:spacing w:before="60" w:after="60" w:line="240" w:lineRule="auto"/>
              <w:jc w:val="center"/>
              <w:rPr>
                <w:rFonts w:eastAsia="Times New Roman" w:cs="Arial"/>
                <w:szCs w:val="24"/>
                <w:lang w:bidi="ar-SA"/>
              </w:rPr>
            </w:pPr>
            <w:r w:rsidRPr="000409C2">
              <w:rPr>
                <w:rFonts w:eastAsia="Times New Roman" w:cs="Arial"/>
                <w:szCs w:val="24"/>
                <w:lang w:bidi="ar-SA"/>
              </w:rPr>
              <w:t>X</w:t>
            </w:r>
          </w:p>
        </w:tc>
        <w:tc>
          <w:tcPr>
            <w:tcW w:w="465" w:type="pct"/>
          </w:tcPr>
          <w:p w14:paraId="747C3BB0" w14:textId="77777777" w:rsidR="000409C2" w:rsidRPr="000409C2" w:rsidRDefault="000409C2" w:rsidP="000409C2">
            <w:pPr>
              <w:spacing w:before="60" w:after="60" w:line="240" w:lineRule="auto"/>
              <w:jc w:val="center"/>
              <w:rPr>
                <w:rFonts w:eastAsia="Times New Roman" w:cs="Arial"/>
                <w:szCs w:val="24"/>
                <w:lang w:bidi="ar-SA"/>
              </w:rPr>
            </w:pPr>
          </w:p>
        </w:tc>
      </w:tr>
      <w:tr w:rsidR="000409C2" w:rsidRPr="000409C2" w14:paraId="5A8ACF19" w14:textId="77777777" w:rsidTr="000409C2">
        <w:tc>
          <w:tcPr>
            <w:tcW w:w="3141" w:type="pct"/>
          </w:tcPr>
          <w:p w14:paraId="01497A62" w14:textId="77777777" w:rsidR="000409C2" w:rsidRPr="000409C2" w:rsidRDefault="000409C2" w:rsidP="000409C2">
            <w:pPr>
              <w:spacing w:before="60" w:after="60" w:line="240" w:lineRule="auto"/>
              <w:rPr>
                <w:rFonts w:eastAsia="Times New Roman" w:cs="Arial"/>
                <w:szCs w:val="24"/>
                <w:lang w:bidi="ar-SA"/>
              </w:rPr>
            </w:pPr>
            <w:bookmarkStart w:id="20" w:name="_Toc2787087"/>
            <w:r w:rsidRPr="000409C2">
              <w:rPr>
                <w:rFonts w:eastAsia="Times New Roman" w:cs="Arial"/>
                <w:szCs w:val="24"/>
                <w:lang w:bidi="ar-SA"/>
              </w:rPr>
              <w:t>How the importance of maintaining robust arrangements is communicated</w:t>
            </w:r>
            <w:bookmarkEnd w:id="20"/>
            <w:r w:rsidRPr="000409C2">
              <w:rPr>
                <w:rFonts w:eastAsia="Times New Roman" w:cs="Arial"/>
                <w:szCs w:val="24"/>
                <w:lang w:bidi="ar-SA"/>
              </w:rPr>
              <w:t>.</w:t>
            </w:r>
          </w:p>
        </w:tc>
        <w:tc>
          <w:tcPr>
            <w:tcW w:w="465" w:type="pct"/>
          </w:tcPr>
          <w:p w14:paraId="7AE8B201" w14:textId="77777777" w:rsidR="000409C2" w:rsidRPr="000409C2" w:rsidRDefault="000409C2" w:rsidP="000409C2">
            <w:pPr>
              <w:spacing w:before="60" w:after="60" w:line="240" w:lineRule="auto"/>
              <w:jc w:val="center"/>
              <w:rPr>
                <w:rFonts w:eastAsia="Times New Roman" w:cs="Arial"/>
                <w:szCs w:val="24"/>
                <w:lang w:bidi="ar-SA"/>
              </w:rPr>
            </w:pPr>
          </w:p>
        </w:tc>
        <w:tc>
          <w:tcPr>
            <w:tcW w:w="465" w:type="pct"/>
          </w:tcPr>
          <w:p w14:paraId="4C01B73E" w14:textId="77777777" w:rsidR="000409C2" w:rsidRPr="000409C2" w:rsidRDefault="000409C2" w:rsidP="000409C2">
            <w:pPr>
              <w:spacing w:before="60" w:after="60" w:line="240" w:lineRule="auto"/>
              <w:jc w:val="center"/>
              <w:rPr>
                <w:rFonts w:eastAsia="Times New Roman" w:cs="Arial"/>
                <w:szCs w:val="24"/>
                <w:lang w:bidi="ar-SA"/>
              </w:rPr>
            </w:pPr>
            <w:r w:rsidRPr="000409C2">
              <w:rPr>
                <w:rFonts w:eastAsia="Times New Roman" w:cs="Arial"/>
                <w:szCs w:val="24"/>
                <w:lang w:bidi="ar-SA"/>
              </w:rPr>
              <w:t>X</w:t>
            </w:r>
          </w:p>
        </w:tc>
        <w:tc>
          <w:tcPr>
            <w:tcW w:w="465" w:type="pct"/>
          </w:tcPr>
          <w:p w14:paraId="78DF93AC" w14:textId="77777777" w:rsidR="000409C2" w:rsidRPr="000409C2" w:rsidRDefault="000409C2" w:rsidP="000409C2">
            <w:pPr>
              <w:spacing w:before="60" w:after="60" w:line="240" w:lineRule="auto"/>
              <w:jc w:val="center"/>
              <w:rPr>
                <w:rFonts w:eastAsia="Times New Roman" w:cs="Arial"/>
                <w:szCs w:val="24"/>
                <w:lang w:bidi="ar-SA"/>
              </w:rPr>
            </w:pPr>
            <w:r w:rsidRPr="000409C2">
              <w:rPr>
                <w:rFonts w:eastAsia="Times New Roman" w:cs="Arial"/>
                <w:szCs w:val="24"/>
                <w:lang w:bidi="ar-SA"/>
              </w:rPr>
              <w:t>X</w:t>
            </w:r>
          </w:p>
        </w:tc>
        <w:tc>
          <w:tcPr>
            <w:tcW w:w="465" w:type="pct"/>
          </w:tcPr>
          <w:p w14:paraId="343118A2" w14:textId="77777777" w:rsidR="000409C2" w:rsidRPr="000409C2" w:rsidRDefault="000409C2" w:rsidP="000409C2">
            <w:pPr>
              <w:spacing w:before="60" w:after="60" w:line="240" w:lineRule="auto"/>
              <w:jc w:val="center"/>
              <w:rPr>
                <w:rFonts w:eastAsia="Times New Roman" w:cs="Arial"/>
                <w:szCs w:val="24"/>
                <w:lang w:bidi="ar-SA"/>
              </w:rPr>
            </w:pPr>
            <w:r w:rsidRPr="000409C2">
              <w:rPr>
                <w:rFonts w:eastAsia="Times New Roman" w:cs="Arial"/>
                <w:szCs w:val="24"/>
                <w:lang w:bidi="ar-SA"/>
              </w:rPr>
              <w:t>X</w:t>
            </w:r>
          </w:p>
        </w:tc>
      </w:tr>
      <w:tr w:rsidR="000409C2" w:rsidRPr="000409C2" w14:paraId="6906EDC2" w14:textId="77777777" w:rsidTr="000409C2">
        <w:tc>
          <w:tcPr>
            <w:tcW w:w="3141" w:type="pct"/>
          </w:tcPr>
          <w:p w14:paraId="1A37E087" w14:textId="77777777" w:rsidR="000409C2" w:rsidRPr="000409C2" w:rsidRDefault="000409C2" w:rsidP="000409C2">
            <w:pPr>
              <w:spacing w:before="60" w:after="60" w:line="240" w:lineRule="auto"/>
              <w:rPr>
                <w:rFonts w:eastAsia="Times New Roman" w:cs="Arial"/>
                <w:szCs w:val="24"/>
                <w:lang w:bidi="ar-SA"/>
              </w:rPr>
            </w:pPr>
            <w:r w:rsidRPr="000409C2">
              <w:rPr>
                <w:rFonts w:eastAsia="Times New Roman" w:cs="Arial"/>
                <w:szCs w:val="24"/>
                <w:lang w:bidi="ar-SA"/>
              </w:rPr>
              <w:t>How the arrangements are communicated.</w:t>
            </w:r>
          </w:p>
        </w:tc>
        <w:tc>
          <w:tcPr>
            <w:tcW w:w="465" w:type="pct"/>
          </w:tcPr>
          <w:p w14:paraId="6CAD6AD7" w14:textId="77777777" w:rsidR="000409C2" w:rsidRPr="000409C2" w:rsidRDefault="000409C2" w:rsidP="000409C2">
            <w:pPr>
              <w:spacing w:before="60" w:after="60" w:line="240" w:lineRule="auto"/>
              <w:jc w:val="center"/>
              <w:rPr>
                <w:rFonts w:eastAsia="Times New Roman" w:cs="Arial"/>
                <w:szCs w:val="24"/>
                <w:lang w:bidi="ar-SA"/>
              </w:rPr>
            </w:pPr>
          </w:p>
        </w:tc>
        <w:tc>
          <w:tcPr>
            <w:tcW w:w="465" w:type="pct"/>
          </w:tcPr>
          <w:p w14:paraId="53E8A51A" w14:textId="77777777" w:rsidR="000409C2" w:rsidRPr="000409C2" w:rsidRDefault="000409C2" w:rsidP="000409C2">
            <w:pPr>
              <w:spacing w:before="60" w:after="60" w:line="240" w:lineRule="auto"/>
              <w:jc w:val="center"/>
              <w:rPr>
                <w:rFonts w:eastAsia="Times New Roman" w:cs="Arial"/>
                <w:szCs w:val="24"/>
                <w:lang w:bidi="ar-SA"/>
              </w:rPr>
            </w:pPr>
            <w:r w:rsidRPr="000409C2">
              <w:rPr>
                <w:rFonts w:eastAsia="Times New Roman" w:cs="Arial"/>
                <w:szCs w:val="24"/>
                <w:lang w:bidi="ar-SA"/>
              </w:rPr>
              <w:t>X</w:t>
            </w:r>
          </w:p>
        </w:tc>
        <w:tc>
          <w:tcPr>
            <w:tcW w:w="465" w:type="pct"/>
          </w:tcPr>
          <w:p w14:paraId="1F12BEF9" w14:textId="77777777" w:rsidR="000409C2" w:rsidRPr="000409C2" w:rsidRDefault="000409C2" w:rsidP="000409C2">
            <w:pPr>
              <w:spacing w:before="60" w:after="60" w:line="240" w:lineRule="auto"/>
              <w:jc w:val="center"/>
              <w:rPr>
                <w:rFonts w:eastAsia="Times New Roman" w:cs="Arial"/>
                <w:szCs w:val="24"/>
                <w:lang w:bidi="ar-SA"/>
              </w:rPr>
            </w:pPr>
            <w:r w:rsidRPr="000409C2">
              <w:rPr>
                <w:rFonts w:eastAsia="Times New Roman" w:cs="Arial"/>
                <w:szCs w:val="24"/>
                <w:lang w:bidi="ar-SA"/>
              </w:rPr>
              <w:t>X</w:t>
            </w:r>
          </w:p>
        </w:tc>
        <w:tc>
          <w:tcPr>
            <w:tcW w:w="465" w:type="pct"/>
          </w:tcPr>
          <w:p w14:paraId="2D3518D8" w14:textId="77777777" w:rsidR="000409C2" w:rsidRPr="000409C2" w:rsidRDefault="000409C2" w:rsidP="000409C2">
            <w:pPr>
              <w:spacing w:before="60" w:after="60" w:line="240" w:lineRule="auto"/>
              <w:jc w:val="center"/>
              <w:rPr>
                <w:rFonts w:eastAsia="Times New Roman" w:cs="Arial"/>
                <w:szCs w:val="24"/>
                <w:lang w:bidi="ar-SA"/>
              </w:rPr>
            </w:pPr>
            <w:r w:rsidRPr="000409C2">
              <w:rPr>
                <w:rFonts w:eastAsia="Times New Roman" w:cs="Arial"/>
                <w:szCs w:val="24"/>
                <w:lang w:bidi="ar-SA"/>
              </w:rPr>
              <w:t>X</w:t>
            </w:r>
          </w:p>
        </w:tc>
      </w:tr>
      <w:tr w:rsidR="000409C2" w:rsidRPr="000409C2" w14:paraId="050A2AB6" w14:textId="77777777" w:rsidTr="000409C2">
        <w:tc>
          <w:tcPr>
            <w:tcW w:w="3141" w:type="pct"/>
          </w:tcPr>
          <w:p w14:paraId="49DC1CC5" w14:textId="77777777" w:rsidR="000409C2" w:rsidRPr="000409C2" w:rsidRDefault="000409C2" w:rsidP="000409C2">
            <w:pPr>
              <w:spacing w:before="60" w:after="60" w:line="240" w:lineRule="auto"/>
              <w:rPr>
                <w:rFonts w:eastAsia="Times New Roman" w:cs="Arial"/>
                <w:szCs w:val="24"/>
                <w:lang w:bidi="ar-SA"/>
              </w:rPr>
            </w:pPr>
            <w:bookmarkStart w:id="21" w:name="_Toc2787088"/>
            <w:r w:rsidRPr="000409C2">
              <w:rPr>
                <w:rFonts w:eastAsia="Times New Roman" w:cs="Arial"/>
                <w:szCs w:val="24"/>
                <w:lang w:bidi="ar-SA"/>
              </w:rPr>
              <w:t>Whether personnel find the arrangements clear and easy to use</w:t>
            </w:r>
            <w:bookmarkEnd w:id="21"/>
            <w:r w:rsidRPr="000409C2">
              <w:rPr>
                <w:rFonts w:eastAsia="Times New Roman" w:cs="Arial"/>
                <w:szCs w:val="24"/>
                <w:lang w:bidi="ar-SA"/>
              </w:rPr>
              <w:t>.</w:t>
            </w:r>
          </w:p>
        </w:tc>
        <w:tc>
          <w:tcPr>
            <w:tcW w:w="465" w:type="pct"/>
          </w:tcPr>
          <w:p w14:paraId="1C487D9F" w14:textId="77777777" w:rsidR="000409C2" w:rsidRPr="000409C2" w:rsidRDefault="000409C2" w:rsidP="000409C2">
            <w:pPr>
              <w:spacing w:before="60" w:after="60" w:line="240" w:lineRule="auto"/>
              <w:jc w:val="center"/>
              <w:rPr>
                <w:rFonts w:eastAsia="Times New Roman" w:cs="Arial"/>
                <w:szCs w:val="24"/>
                <w:lang w:bidi="ar-SA"/>
              </w:rPr>
            </w:pPr>
          </w:p>
        </w:tc>
        <w:tc>
          <w:tcPr>
            <w:tcW w:w="465" w:type="pct"/>
          </w:tcPr>
          <w:p w14:paraId="2407FE40" w14:textId="77777777" w:rsidR="000409C2" w:rsidRPr="000409C2" w:rsidRDefault="000409C2" w:rsidP="000409C2">
            <w:pPr>
              <w:spacing w:before="60" w:after="60" w:line="240" w:lineRule="auto"/>
              <w:jc w:val="center"/>
              <w:rPr>
                <w:rFonts w:eastAsia="Times New Roman" w:cs="Arial"/>
                <w:szCs w:val="24"/>
                <w:lang w:bidi="ar-SA"/>
              </w:rPr>
            </w:pPr>
            <w:r w:rsidRPr="000409C2">
              <w:rPr>
                <w:rFonts w:eastAsia="Times New Roman" w:cs="Arial"/>
                <w:szCs w:val="24"/>
                <w:lang w:bidi="ar-SA"/>
              </w:rPr>
              <w:t>X</w:t>
            </w:r>
          </w:p>
        </w:tc>
        <w:tc>
          <w:tcPr>
            <w:tcW w:w="465" w:type="pct"/>
          </w:tcPr>
          <w:p w14:paraId="61B1ADA5" w14:textId="77777777" w:rsidR="000409C2" w:rsidRPr="000409C2" w:rsidRDefault="000409C2" w:rsidP="000409C2">
            <w:pPr>
              <w:spacing w:before="60" w:after="60" w:line="240" w:lineRule="auto"/>
              <w:jc w:val="center"/>
              <w:rPr>
                <w:rFonts w:eastAsia="Times New Roman" w:cs="Arial"/>
                <w:szCs w:val="24"/>
                <w:lang w:bidi="ar-SA"/>
              </w:rPr>
            </w:pPr>
            <w:r w:rsidRPr="000409C2">
              <w:rPr>
                <w:rFonts w:eastAsia="Times New Roman" w:cs="Arial"/>
                <w:szCs w:val="24"/>
                <w:lang w:bidi="ar-SA"/>
              </w:rPr>
              <w:t>X</w:t>
            </w:r>
          </w:p>
        </w:tc>
        <w:tc>
          <w:tcPr>
            <w:tcW w:w="465" w:type="pct"/>
          </w:tcPr>
          <w:p w14:paraId="785F8F52" w14:textId="77777777" w:rsidR="000409C2" w:rsidRPr="000409C2" w:rsidRDefault="000409C2" w:rsidP="000409C2">
            <w:pPr>
              <w:spacing w:before="60" w:after="60" w:line="240" w:lineRule="auto"/>
              <w:jc w:val="center"/>
              <w:rPr>
                <w:rFonts w:eastAsia="Times New Roman" w:cs="Arial"/>
                <w:szCs w:val="24"/>
                <w:lang w:bidi="ar-SA"/>
              </w:rPr>
            </w:pPr>
            <w:r w:rsidRPr="000409C2">
              <w:rPr>
                <w:rFonts w:eastAsia="Times New Roman" w:cs="Arial"/>
                <w:szCs w:val="24"/>
                <w:lang w:bidi="ar-SA"/>
              </w:rPr>
              <w:t>X</w:t>
            </w:r>
          </w:p>
        </w:tc>
      </w:tr>
      <w:tr w:rsidR="000409C2" w:rsidRPr="000409C2" w14:paraId="128F1AC1" w14:textId="77777777" w:rsidTr="000409C2">
        <w:tc>
          <w:tcPr>
            <w:tcW w:w="3141" w:type="pct"/>
          </w:tcPr>
          <w:p w14:paraId="72154D93" w14:textId="77777777" w:rsidR="000409C2" w:rsidRPr="000409C2" w:rsidRDefault="000409C2" w:rsidP="000409C2">
            <w:pPr>
              <w:spacing w:before="60" w:after="60" w:line="240" w:lineRule="auto"/>
              <w:rPr>
                <w:rFonts w:eastAsia="Times New Roman" w:cs="Arial"/>
                <w:szCs w:val="24"/>
                <w:lang w:bidi="ar-SA"/>
              </w:rPr>
            </w:pPr>
            <w:bookmarkStart w:id="22" w:name="_Toc2787137"/>
            <w:r w:rsidRPr="000409C2">
              <w:rPr>
                <w:rFonts w:eastAsia="Times New Roman" w:cs="Arial"/>
                <w:szCs w:val="24"/>
                <w:lang w:bidi="ar-SA"/>
              </w:rPr>
              <w:t>How does the organisation learn from implementation of the arrangements in order to maintain them up-to-date?</w:t>
            </w:r>
            <w:bookmarkEnd w:id="22"/>
          </w:p>
        </w:tc>
        <w:tc>
          <w:tcPr>
            <w:tcW w:w="465" w:type="pct"/>
          </w:tcPr>
          <w:p w14:paraId="364DE8DA" w14:textId="77777777" w:rsidR="000409C2" w:rsidRPr="000409C2" w:rsidRDefault="000409C2" w:rsidP="000409C2">
            <w:pPr>
              <w:spacing w:before="60" w:after="60" w:line="240" w:lineRule="auto"/>
              <w:jc w:val="center"/>
              <w:rPr>
                <w:rFonts w:eastAsia="Times New Roman" w:cs="Arial"/>
                <w:szCs w:val="24"/>
                <w:lang w:bidi="ar-SA"/>
              </w:rPr>
            </w:pPr>
          </w:p>
        </w:tc>
        <w:tc>
          <w:tcPr>
            <w:tcW w:w="465" w:type="pct"/>
          </w:tcPr>
          <w:p w14:paraId="65EAD520" w14:textId="77777777" w:rsidR="000409C2" w:rsidRPr="000409C2" w:rsidRDefault="000409C2" w:rsidP="000409C2">
            <w:pPr>
              <w:spacing w:before="60" w:after="60" w:line="240" w:lineRule="auto"/>
              <w:jc w:val="center"/>
              <w:rPr>
                <w:rFonts w:eastAsia="Times New Roman" w:cs="Arial"/>
                <w:szCs w:val="24"/>
                <w:lang w:bidi="ar-SA"/>
              </w:rPr>
            </w:pPr>
            <w:r w:rsidRPr="000409C2">
              <w:rPr>
                <w:rFonts w:eastAsia="Times New Roman" w:cs="Arial"/>
                <w:szCs w:val="24"/>
                <w:lang w:bidi="ar-SA"/>
              </w:rPr>
              <w:t>X</w:t>
            </w:r>
          </w:p>
        </w:tc>
        <w:tc>
          <w:tcPr>
            <w:tcW w:w="465" w:type="pct"/>
          </w:tcPr>
          <w:p w14:paraId="7CFF15F9" w14:textId="77777777" w:rsidR="000409C2" w:rsidRPr="000409C2" w:rsidRDefault="000409C2" w:rsidP="000409C2">
            <w:pPr>
              <w:spacing w:before="60" w:after="60" w:line="240" w:lineRule="auto"/>
              <w:jc w:val="center"/>
              <w:rPr>
                <w:rFonts w:eastAsia="Times New Roman" w:cs="Arial"/>
                <w:szCs w:val="24"/>
                <w:lang w:bidi="ar-SA"/>
              </w:rPr>
            </w:pPr>
            <w:r w:rsidRPr="000409C2">
              <w:rPr>
                <w:rFonts w:eastAsia="Times New Roman" w:cs="Arial"/>
                <w:szCs w:val="24"/>
                <w:lang w:bidi="ar-SA"/>
              </w:rPr>
              <w:t>X</w:t>
            </w:r>
          </w:p>
        </w:tc>
        <w:tc>
          <w:tcPr>
            <w:tcW w:w="465" w:type="pct"/>
          </w:tcPr>
          <w:p w14:paraId="60FADA21" w14:textId="77777777" w:rsidR="000409C2" w:rsidRPr="000409C2" w:rsidRDefault="000409C2" w:rsidP="000409C2">
            <w:pPr>
              <w:spacing w:before="60" w:after="60" w:line="240" w:lineRule="auto"/>
              <w:jc w:val="center"/>
              <w:rPr>
                <w:rFonts w:eastAsia="Times New Roman" w:cs="Arial"/>
                <w:szCs w:val="24"/>
                <w:lang w:bidi="ar-SA"/>
              </w:rPr>
            </w:pPr>
          </w:p>
        </w:tc>
      </w:tr>
    </w:tbl>
    <w:p w14:paraId="321E277B" w14:textId="77777777" w:rsidR="000409C2" w:rsidRPr="00645050" w:rsidRDefault="000409C2" w:rsidP="000409C2">
      <w:pPr>
        <w:pStyle w:val="Bulletlist1"/>
        <w:numPr>
          <w:ilvl w:val="0"/>
          <w:numId w:val="0"/>
        </w:numPr>
      </w:pPr>
    </w:p>
    <w:p w14:paraId="4B0743D4" w14:textId="77777777" w:rsidR="0097518F" w:rsidRDefault="0097518F" w:rsidP="003E56EC">
      <w:pPr>
        <w:pStyle w:val="Heading1"/>
        <w:numPr>
          <w:ilvl w:val="0"/>
          <w:numId w:val="0"/>
        </w:numPr>
        <w:ind w:left="851" w:hanging="851"/>
        <w:sectPr w:rsidR="0097518F" w:rsidSect="00B23A5E">
          <w:pgSz w:w="11906" w:h="16838" w:code="9"/>
          <w:pgMar w:top="1440" w:right="1440" w:bottom="1440" w:left="1440" w:header="397" w:footer="397" w:gutter="0"/>
          <w:cols w:space="312"/>
          <w:docGrid w:linePitch="360"/>
        </w:sectPr>
      </w:pPr>
    </w:p>
    <w:p w14:paraId="0C6042EB" w14:textId="41A97CC8" w:rsidR="003E56EC" w:rsidRDefault="0097518F" w:rsidP="0097518F">
      <w:pPr>
        <w:pStyle w:val="Heading1"/>
        <w:numPr>
          <w:ilvl w:val="0"/>
          <w:numId w:val="0"/>
        </w:numPr>
      </w:pPr>
      <w:bookmarkStart w:id="23" w:name="_Toc226722819"/>
      <w:r>
        <w:lastRenderedPageBreak/>
        <w:t>Appendix C – Considerations for assessing the adequacy of human and financial resources</w:t>
      </w:r>
      <w:bookmarkEnd w:id="23"/>
    </w:p>
    <w:p w14:paraId="2FAF298B" w14:textId="7196C9E6" w:rsidR="0097518F" w:rsidRPr="0097518F" w:rsidRDefault="0097518F" w:rsidP="0097518F">
      <w:pPr>
        <w:pStyle w:val="F9-Paragraph"/>
        <w:numPr>
          <w:ilvl w:val="0"/>
          <w:numId w:val="0"/>
        </w:numPr>
      </w:pPr>
      <w:r w:rsidRPr="00C00BD3">
        <w:rPr>
          <w:lang w:bidi="ar-SA"/>
        </w:rPr>
        <w:t xml:space="preserve">Inspectors should assess the understanding of the need for adequate resources and adequacy of resources for current operations by checking the following </w:t>
      </w:r>
      <w:r>
        <w:rPr>
          <w:lang w:bidi="ar-SA"/>
        </w:rPr>
        <w:t>‘</w:t>
      </w:r>
      <w:r w:rsidRPr="00C00BD3">
        <w:rPr>
          <w:lang w:bidi="ar-SA"/>
        </w:rPr>
        <w:t xml:space="preserve">Key </w:t>
      </w:r>
      <w:r w:rsidR="00CE5462">
        <w:rPr>
          <w:lang w:bidi="ar-SA"/>
        </w:rPr>
        <w:t>e</w:t>
      </w:r>
      <w:r w:rsidRPr="00C00BD3">
        <w:rPr>
          <w:lang w:bidi="ar-SA"/>
        </w:rPr>
        <w:t>lements</w:t>
      </w:r>
      <w:r>
        <w:rPr>
          <w:lang w:bidi="ar-SA"/>
        </w:rPr>
        <w:t>’</w:t>
      </w:r>
      <w:r w:rsidRPr="00C00BD3">
        <w:rPr>
          <w:lang w:bidi="ar-SA"/>
        </w:rPr>
        <w:t>.</w:t>
      </w:r>
    </w:p>
    <w:tbl>
      <w:tblPr>
        <w:tblStyle w:val="ONRTable1"/>
        <w:tblW w:w="5000" w:type="pct"/>
        <w:tblInd w:w="0" w:type="dxa"/>
        <w:tblLook w:val="04A0" w:firstRow="1" w:lastRow="0" w:firstColumn="1" w:lastColumn="0" w:noHBand="0" w:noVBand="1"/>
      </w:tblPr>
      <w:tblGrid>
        <w:gridCol w:w="5489"/>
        <w:gridCol w:w="884"/>
        <w:gridCol w:w="885"/>
        <w:gridCol w:w="885"/>
        <w:gridCol w:w="883"/>
      </w:tblGrid>
      <w:tr w:rsidR="0097518F" w:rsidRPr="0097518F" w14:paraId="79566A2C" w14:textId="77777777" w:rsidTr="0097518F">
        <w:trPr>
          <w:cnfStyle w:val="100000000000" w:firstRow="1" w:lastRow="0" w:firstColumn="0" w:lastColumn="0" w:oddVBand="0" w:evenVBand="0" w:oddHBand="0" w:evenHBand="0" w:firstRowFirstColumn="0" w:firstRowLastColumn="0" w:lastRowFirstColumn="0" w:lastRowLastColumn="0"/>
          <w:trHeight w:val="1785"/>
          <w:tblHeader/>
        </w:trPr>
        <w:tc>
          <w:tcPr>
            <w:tcW w:w="3041" w:type="pct"/>
            <w:vAlign w:val="bottom"/>
          </w:tcPr>
          <w:p w14:paraId="63F3FBD9" w14:textId="278E9DFB" w:rsidR="0097518F" w:rsidRPr="0097518F" w:rsidRDefault="0097518F" w:rsidP="0097518F">
            <w:pPr>
              <w:spacing w:before="60" w:after="60" w:line="240" w:lineRule="auto"/>
              <w:rPr>
                <w:rFonts w:eastAsia="Times New Roman" w:cs="Arial"/>
                <w:b w:val="0"/>
                <w:szCs w:val="24"/>
                <w:lang w:bidi="ar-SA"/>
              </w:rPr>
            </w:pPr>
            <w:r w:rsidRPr="0097518F">
              <w:rPr>
                <w:rFonts w:eastAsia="Times New Roman" w:cs="Arial"/>
                <w:szCs w:val="24"/>
                <w:lang w:bidi="ar-SA"/>
              </w:rPr>
              <w:t xml:space="preserve">Key </w:t>
            </w:r>
            <w:r w:rsidR="00CE5462">
              <w:rPr>
                <w:rFonts w:eastAsia="Times New Roman" w:cs="Arial"/>
                <w:szCs w:val="24"/>
                <w:lang w:bidi="ar-SA"/>
              </w:rPr>
              <w:t>e</w:t>
            </w:r>
            <w:r w:rsidRPr="0097518F">
              <w:rPr>
                <w:rFonts w:eastAsia="Times New Roman" w:cs="Arial"/>
                <w:szCs w:val="24"/>
                <w:lang w:bidi="ar-SA"/>
              </w:rPr>
              <w:t>lements</w:t>
            </w:r>
          </w:p>
        </w:tc>
        <w:tc>
          <w:tcPr>
            <w:tcW w:w="490" w:type="pct"/>
            <w:textDirection w:val="btLr"/>
            <w:vAlign w:val="center"/>
          </w:tcPr>
          <w:p w14:paraId="2211A2CE" w14:textId="77777777" w:rsidR="0097518F" w:rsidRPr="0097518F" w:rsidRDefault="0097518F" w:rsidP="0097518F">
            <w:pPr>
              <w:spacing w:before="60" w:after="60" w:line="240" w:lineRule="auto"/>
              <w:ind w:left="113" w:right="113"/>
              <w:rPr>
                <w:rFonts w:eastAsia="Times New Roman" w:cs="Arial"/>
                <w:b w:val="0"/>
                <w:szCs w:val="24"/>
                <w:lang w:bidi="ar-SA"/>
              </w:rPr>
            </w:pPr>
            <w:r w:rsidRPr="0097518F">
              <w:rPr>
                <w:rFonts w:eastAsia="Times New Roman" w:cs="Arial"/>
                <w:szCs w:val="24"/>
                <w:lang w:bidi="ar-SA"/>
              </w:rPr>
              <w:t>Board / Executive</w:t>
            </w:r>
          </w:p>
        </w:tc>
        <w:tc>
          <w:tcPr>
            <w:tcW w:w="490" w:type="pct"/>
            <w:textDirection w:val="btLr"/>
            <w:vAlign w:val="center"/>
          </w:tcPr>
          <w:p w14:paraId="199F6CB0" w14:textId="2FFA2C16" w:rsidR="0097518F" w:rsidRPr="0097518F" w:rsidRDefault="0097518F" w:rsidP="0097518F">
            <w:pPr>
              <w:spacing w:before="60" w:after="60" w:line="240" w:lineRule="auto"/>
              <w:ind w:left="113" w:right="113"/>
              <w:rPr>
                <w:rFonts w:eastAsia="Times New Roman" w:cs="Arial"/>
                <w:b w:val="0"/>
                <w:szCs w:val="24"/>
                <w:lang w:bidi="ar-SA"/>
              </w:rPr>
            </w:pPr>
            <w:r w:rsidRPr="0097518F">
              <w:rPr>
                <w:rFonts w:eastAsia="Times New Roman" w:cs="Arial"/>
                <w:szCs w:val="24"/>
                <w:lang w:bidi="ar-SA"/>
              </w:rPr>
              <w:t>LC</w:t>
            </w:r>
            <w:r w:rsidR="00CE5462">
              <w:rPr>
                <w:rFonts w:eastAsia="Times New Roman" w:cs="Arial"/>
                <w:szCs w:val="24"/>
                <w:lang w:bidi="ar-SA"/>
              </w:rPr>
              <w:t xml:space="preserve"> </w:t>
            </w:r>
            <w:r w:rsidRPr="0097518F">
              <w:rPr>
                <w:rFonts w:eastAsia="Times New Roman" w:cs="Arial"/>
                <w:szCs w:val="24"/>
                <w:lang w:bidi="ar-SA"/>
              </w:rPr>
              <w:t xml:space="preserve">36 </w:t>
            </w:r>
            <w:r w:rsidR="00CE5462">
              <w:rPr>
                <w:rFonts w:eastAsia="Times New Roman" w:cs="Arial"/>
                <w:szCs w:val="24"/>
                <w:lang w:bidi="ar-SA"/>
              </w:rPr>
              <w:t>o</w:t>
            </w:r>
            <w:r w:rsidRPr="0097518F">
              <w:rPr>
                <w:rFonts w:eastAsia="Times New Roman" w:cs="Arial"/>
                <w:szCs w:val="24"/>
                <w:lang w:bidi="ar-SA"/>
              </w:rPr>
              <w:t>wner</w:t>
            </w:r>
          </w:p>
        </w:tc>
        <w:tc>
          <w:tcPr>
            <w:tcW w:w="490" w:type="pct"/>
            <w:textDirection w:val="btLr"/>
            <w:vAlign w:val="center"/>
          </w:tcPr>
          <w:p w14:paraId="14196A17" w14:textId="77777777" w:rsidR="0097518F" w:rsidRPr="0097518F" w:rsidRDefault="0097518F" w:rsidP="0097518F">
            <w:pPr>
              <w:spacing w:before="60" w:after="60" w:line="240" w:lineRule="auto"/>
              <w:ind w:left="113" w:right="113"/>
              <w:rPr>
                <w:rFonts w:eastAsia="Times New Roman" w:cs="Arial"/>
                <w:b w:val="0"/>
                <w:szCs w:val="24"/>
                <w:lang w:bidi="ar-SA"/>
              </w:rPr>
            </w:pPr>
            <w:r w:rsidRPr="0097518F">
              <w:rPr>
                <w:rFonts w:eastAsia="Times New Roman" w:cs="Arial"/>
                <w:szCs w:val="24"/>
                <w:lang w:bidi="ar-SA"/>
              </w:rPr>
              <w:t>Management</w:t>
            </w:r>
          </w:p>
        </w:tc>
        <w:tc>
          <w:tcPr>
            <w:tcW w:w="490" w:type="pct"/>
            <w:textDirection w:val="btLr"/>
            <w:vAlign w:val="center"/>
          </w:tcPr>
          <w:p w14:paraId="2E07B924" w14:textId="77777777" w:rsidR="0097518F" w:rsidRPr="0097518F" w:rsidRDefault="0097518F" w:rsidP="0097518F">
            <w:pPr>
              <w:spacing w:before="60" w:after="60" w:line="240" w:lineRule="auto"/>
              <w:ind w:left="113" w:right="113"/>
              <w:rPr>
                <w:rFonts w:eastAsia="Times New Roman" w:cs="Arial"/>
                <w:b w:val="0"/>
                <w:szCs w:val="24"/>
                <w:lang w:bidi="ar-SA"/>
              </w:rPr>
            </w:pPr>
            <w:r w:rsidRPr="0097518F">
              <w:rPr>
                <w:rFonts w:eastAsia="Times New Roman" w:cs="Arial"/>
                <w:szCs w:val="24"/>
                <w:lang w:bidi="ar-SA"/>
              </w:rPr>
              <w:t>Workforce</w:t>
            </w:r>
          </w:p>
        </w:tc>
      </w:tr>
      <w:tr w:rsidR="0097518F" w:rsidRPr="0097518F" w14:paraId="01DD499A" w14:textId="77777777" w:rsidTr="0097518F">
        <w:tc>
          <w:tcPr>
            <w:tcW w:w="5000" w:type="pct"/>
            <w:gridSpan w:val="5"/>
            <w:shd w:val="clear" w:color="auto" w:fill="BFBFBF" w:themeFill="background1" w:themeFillShade="BF"/>
          </w:tcPr>
          <w:p w14:paraId="033420DC" w14:textId="11828D69" w:rsidR="0097518F" w:rsidRPr="0097518F" w:rsidRDefault="0097518F" w:rsidP="0097518F">
            <w:pPr>
              <w:spacing w:before="60" w:after="60" w:line="240" w:lineRule="auto"/>
              <w:rPr>
                <w:rFonts w:eastAsia="Times New Roman" w:cs="Arial"/>
                <w:b/>
                <w:szCs w:val="24"/>
                <w:lang w:bidi="ar-SA"/>
              </w:rPr>
            </w:pPr>
            <w:r w:rsidRPr="0097518F">
              <w:rPr>
                <w:rFonts w:eastAsia="Times New Roman" w:cs="Arial"/>
                <w:b/>
                <w:szCs w:val="24"/>
                <w:lang w:bidi="ar-SA"/>
              </w:rPr>
              <w:t>Human resources</w:t>
            </w:r>
          </w:p>
        </w:tc>
      </w:tr>
      <w:tr w:rsidR="0097518F" w:rsidRPr="0097518F" w14:paraId="1B982B5C" w14:textId="77777777" w:rsidTr="0097518F">
        <w:tc>
          <w:tcPr>
            <w:tcW w:w="3041" w:type="pct"/>
          </w:tcPr>
          <w:p w14:paraId="215D5CD6" w14:textId="77777777" w:rsidR="0097518F" w:rsidRPr="0097518F" w:rsidRDefault="0097518F" w:rsidP="0097518F">
            <w:pPr>
              <w:spacing w:before="60" w:after="60" w:line="240" w:lineRule="auto"/>
              <w:rPr>
                <w:rFonts w:eastAsia="Times New Roman" w:cs="Arial"/>
                <w:szCs w:val="24"/>
                <w:lang w:bidi="ar-SA"/>
              </w:rPr>
            </w:pPr>
            <w:r w:rsidRPr="0097518F">
              <w:rPr>
                <w:rFonts w:eastAsia="Times New Roman" w:cs="Arial"/>
                <w:szCs w:val="24"/>
                <w:lang w:bidi="ar-SA"/>
              </w:rPr>
              <w:t>Whether personnel understand the current nuclear baseline for their area and how it fits into the overall baseline organisation.</w:t>
            </w:r>
          </w:p>
        </w:tc>
        <w:tc>
          <w:tcPr>
            <w:tcW w:w="490" w:type="pct"/>
          </w:tcPr>
          <w:p w14:paraId="15BF3796" w14:textId="77777777" w:rsidR="0097518F" w:rsidRPr="0097518F" w:rsidRDefault="0097518F" w:rsidP="0097518F">
            <w:pPr>
              <w:spacing w:before="60" w:after="60" w:line="240" w:lineRule="auto"/>
              <w:jc w:val="center"/>
              <w:rPr>
                <w:rFonts w:eastAsia="Times New Roman" w:cs="Arial"/>
                <w:szCs w:val="24"/>
                <w:lang w:bidi="ar-SA"/>
              </w:rPr>
            </w:pPr>
          </w:p>
        </w:tc>
        <w:tc>
          <w:tcPr>
            <w:tcW w:w="490" w:type="pct"/>
          </w:tcPr>
          <w:p w14:paraId="63C42A04" w14:textId="77777777" w:rsidR="0097518F" w:rsidRPr="0097518F" w:rsidRDefault="0097518F" w:rsidP="0097518F">
            <w:pPr>
              <w:spacing w:before="60" w:after="60" w:line="240" w:lineRule="auto"/>
              <w:jc w:val="center"/>
              <w:rPr>
                <w:rFonts w:eastAsia="Times New Roman" w:cs="Arial"/>
                <w:szCs w:val="24"/>
                <w:lang w:bidi="ar-SA"/>
              </w:rPr>
            </w:pPr>
          </w:p>
        </w:tc>
        <w:tc>
          <w:tcPr>
            <w:tcW w:w="490" w:type="pct"/>
          </w:tcPr>
          <w:p w14:paraId="778CC1F4" w14:textId="77777777" w:rsidR="0097518F" w:rsidRPr="0097518F" w:rsidRDefault="0097518F" w:rsidP="0097518F">
            <w:pPr>
              <w:spacing w:before="60" w:after="60" w:line="240" w:lineRule="auto"/>
              <w:jc w:val="center"/>
              <w:rPr>
                <w:rFonts w:eastAsia="Times New Roman" w:cs="Arial"/>
                <w:szCs w:val="24"/>
                <w:lang w:bidi="ar-SA"/>
              </w:rPr>
            </w:pPr>
            <w:r w:rsidRPr="0097518F">
              <w:rPr>
                <w:rFonts w:eastAsia="Times New Roman" w:cs="Arial"/>
                <w:szCs w:val="24"/>
                <w:lang w:bidi="ar-SA"/>
              </w:rPr>
              <w:t>X</w:t>
            </w:r>
          </w:p>
        </w:tc>
        <w:tc>
          <w:tcPr>
            <w:tcW w:w="490" w:type="pct"/>
          </w:tcPr>
          <w:p w14:paraId="6DF99A0F" w14:textId="77777777" w:rsidR="0097518F" w:rsidRPr="0097518F" w:rsidRDefault="0097518F" w:rsidP="0097518F">
            <w:pPr>
              <w:spacing w:before="60" w:after="60" w:line="240" w:lineRule="auto"/>
              <w:jc w:val="center"/>
              <w:rPr>
                <w:rFonts w:eastAsia="Times New Roman" w:cs="Arial"/>
                <w:szCs w:val="24"/>
                <w:lang w:bidi="ar-SA"/>
              </w:rPr>
            </w:pPr>
            <w:r w:rsidRPr="0097518F">
              <w:rPr>
                <w:rFonts w:eastAsia="Times New Roman" w:cs="Arial"/>
                <w:szCs w:val="24"/>
                <w:lang w:bidi="ar-SA"/>
              </w:rPr>
              <w:t>X</w:t>
            </w:r>
          </w:p>
        </w:tc>
      </w:tr>
      <w:tr w:rsidR="0097518F" w:rsidRPr="0097518F" w14:paraId="39A83161" w14:textId="77777777" w:rsidTr="0097518F">
        <w:tc>
          <w:tcPr>
            <w:tcW w:w="3041" w:type="pct"/>
          </w:tcPr>
          <w:p w14:paraId="37C43047" w14:textId="77777777" w:rsidR="0097518F" w:rsidRPr="0097518F" w:rsidRDefault="0097518F" w:rsidP="0097518F">
            <w:pPr>
              <w:spacing w:before="60" w:after="60" w:line="240" w:lineRule="auto"/>
              <w:rPr>
                <w:rFonts w:eastAsia="Times New Roman" w:cs="Arial"/>
                <w:szCs w:val="24"/>
                <w:lang w:bidi="ar-SA"/>
              </w:rPr>
            </w:pPr>
            <w:r w:rsidRPr="0097518F">
              <w:rPr>
                <w:rFonts w:eastAsia="Times New Roman" w:cs="Arial"/>
                <w:szCs w:val="24"/>
                <w:lang w:bidi="ar-SA"/>
              </w:rPr>
              <w:t>Whether the organisational structure meets the nuclear safety needs of the business (particularly if the needs have changed).</w:t>
            </w:r>
          </w:p>
        </w:tc>
        <w:tc>
          <w:tcPr>
            <w:tcW w:w="490" w:type="pct"/>
          </w:tcPr>
          <w:p w14:paraId="7C7CF50C" w14:textId="77777777" w:rsidR="0097518F" w:rsidRPr="0097518F" w:rsidRDefault="0097518F" w:rsidP="0097518F">
            <w:pPr>
              <w:spacing w:before="60" w:after="60" w:line="240" w:lineRule="auto"/>
              <w:jc w:val="center"/>
              <w:rPr>
                <w:rFonts w:eastAsia="Times New Roman" w:cs="Arial"/>
                <w:szCs w:val="24"/>
                <w:lang w:bidi="ar-SA"/>
              </w:rPr>
            </w:pPr>
            <w:r w:rsidRPr="0097518F">
              <w:rPr>
                <w:rFonts w:eastAsia="Times New Roman" w:cs="Arial"/>
                <w:szCs w:val="24"/>
                <w:lang w:bidi="ar-SA"/>
              </w:rPr>
              <w:t>X</w:t>
            </w:r>
          </w:p>
        </w:tc>
        <w:tc>
          <w:tcPr>
            <w:tcW w:w="490" w:type="pct"/>
          </w:tcPr>
          <w:p w14:paraId="60D1C4B8" w14:textId="77777777" w:rsidR="0097518F" w:rsidRPr="0097518F" w:rsidRDefault="0097518F" w:rsidP="0097518F">
            <w:pPr>
              <w:spacing w:before="60" w:after="60" w:line="240" w:lineRule="auto"/>
              <w:jc w:val="center"/>
              <w:rPr>
                <w:rFonts w:eastAsia="Times New Roman" w:cs="Arial"/>
                <w:szCs w:val="24"/>
                <w:lang w:bidi="ar-SA"/>
              </w:rPr>
            </w:pPr>
            <w:r w:rsidRPr="0097518F">
              <w:rPr>
                <w:rFonts w:eastAsia="Times New Roman" w:cs="Arial"/>
                <w:szCs w:val="24"/>
                <w:lang w:bidi="ar-SA"/>
              </w:rPr>
              <w:t>X</w:t>
            </w:r>
          </w:p>
        </w:tc>
        <w:tc>
          <w:tcPr>
            <w:tcW w:w="490" w:type="pct"/>
          </w:tcPr>
          <w:p w14:paraId="6A74AE51" w14:textId="77777777" w:rsidR="0097518F" w:rsidRPr="0097518F" w:rsidRDefault="0097518F" w:rsidP="0097518F">
            <w:pPr>
              <w:spacing w:before="60" w:after="60" w:line="240" w:lineRule="auto"/>
              <w:jc w:val="center"/>
              <w:rPr>
                <w:rFonts w:eastAsia="Times New Roman" w:cs="Arial"/>
                <w:szCs w:val="24"/>
                <w:lang w:bidi="ar-SA"/>
              </w:rPr>
            </w:pPr>
            <w:r w:rsidRPr="0097518F">
              <w:rPr>
                <w:rFonts w:eastAsia="Times New Roman" w:cs="Arial"/>
                <w:szCs w:val="24"/>
                <w:lang w:bidi="ar-SA"/>
              </w:rPr>
              <w:t>X</w:t>
            </w:r>
          </w:p>
        </w:tc>
        <w:tc>
          <w:tcPr>
            <w:tcW w:w="490" w:type="pct"/>
          </w:tcPr>
          <w:p w14:paraId="195053B6" w14:textId="77777777" w:rsidR="0097518F" w:rsidRPr="0097518F" w:rsidRDefault="0097518F" w:rsidP="0097518F">
            <w:pPr>
              <w:spacing w:before="60" w:after="60" w:line="240" w:lineRule="auto"/>
              <w:jc w:val="center"/>
              <w:rPr>
                <w:rFonts w:eastAsia="Times New Roman" w:cs="Arial"/>
                <w:szCs w:val="24"/>
                <w:lang w:bidi="ar-SA"/>
              </w:rPr>
            </w:pPr>
            <w:r w:rsidRPr="0097518F">
              <w:rPr>
                <w:rFonts w:eastAsia="Times New Roman" w:cs="Arial"/>
                <w:szCs w:val="24"/>
                <w:lang w:bidi="ar-SA"/>
              </w:rPr>
              <w:t>X</w:t>
            </w:r>
          </w:p>
        </w:tc>
      </w:tr>
      <w:tr w:rsidR="0097518F" w:rsidRPr="0097518F" w14:paraId="2C4C51FC" w14:textId="77777777" w:rsidTr="0097518F">
        <w:tc>
          <w:tcPr>
            <w:tcW w:w="3041" w:type="pct"/>
          </w:tcPr>
          <w:p w14:paraId="047B1BED" w14:textId="77777777" w:rsidR="0097518F" w:rsidRPr="0097518F" w:rsidRDefault="0097518F" w:rsidP="0097518F">
            <w:pPr>
              <w:spacing w:before="60" w:after="60" w:line="240" w:lineRule="auto"/>
              <w:rPr>
                <w:rFonts w:eastAsia="Times New Roman" w:cs="Arial"/>
                <w:szCs w:val="24"/>
                <w:lang w:bidi="ar-SA"/>
              </w:rPr>
            </w:pPr>
            <w:bookmarkStart w:id="24" w:name="_Toc2787096"/>
            <w:bookmarkStart w:id="25" w:name="_Hlk68684358"/>
            <w:r w:rsidRPr="0097518F">
              <w:rPr>
                <w:rFonts w:eastAsia="Times New Roman" w:cs="Arial"/>
                <w:szCs w:val="24"/>
                <w:lang w:bidi="ar-SA"/>
              </w:rPr>
              <w:t>That posts and roles are filled, individuals achieve SQEP in a timely manner</w:t>
            </w:r>
            <w:bookmarkEnd w:id="24"/>
            <w:r w:rsidRPr="0097518F">
              <w:rPr>
                <w:rFonts w:eastAsia="Times New Roman" w:cs="Arial"/>
                <w:szCs w:val="24"/>
                <w:lang w:bidi="ar-SA"/>
              </w:rPr>
              <w:t xml:space="preserve"> and training and appointing records and databases are maintained adequately</w:t>
            </w:r>
            <w:bookmarkEnd w:id="25"/>
            <w:r w:rsidRPr="0097518F">
              <w:rPr>
                <w:rFonts w:eastAsia="Times New Roman" w:cs="Arial"/>
                <w:szCs w:val="24"/>
                <w:lang w:bidi="ar-SA"/>
              </w:rPr>
              <w:t>.</w:t>
            </w:r>
          </w:p>
        </w:tc>
        <w:tc>
          <w:tcPr>
            <w:tcW w:w="490" w:type="pct"/>
          </w:tcPr>
          <w:p w14:paraId="01EB03BB" w14:textId="77777777" w:rsidR="0097518F" w:rsidRPr="0097518F" w:rsidRDefault="0097518F" w:rsidP="0097518F">
            <w:pPr>
              <w:spacing w:before="60" w:after="60" w:line="240" w:lineRule="auto"/>
              <w:jc w:val="center"/>
              <w:rPr>
                <w:rFonts w:eastAsia="Times New Roman" w:cs="Arial"/>
                <w:szCs w:val="24"/>
                <w:lang w:bidi="ar-SA"/>
              </w:rPr>
            </w:pPr>
            <w:r w:rsidRPr="0097518F">
              <w:rPr>
                <w:rFonts w:eastAsia="Times New Roman" w:cs="Arial"/>
                <w:szCs w:val="24"/>
                <w:lang w:bidi="ar-SA"/>
              </w:rPr>
              <w:t>X</w:t>
            </w:r>
          </w:p>
        </w:tc>
        <w:tc>
          <w:tcPr>
            <w:tcW w:w="490" w:type="pct"/>
          </w:tcPr>
          <w:p w14:paraId="2FFACBFD" w14:textId="77777777" w:rsidR="0097518F" w:rsidRPr="0097518F" w:rsidRDefault="0097518F" w:rsidP="0097518F">
            <w:pPr>
              <w:spacing w:before="60" w:after="60" w:line="240" w:lineRule="auto"/>
              <w:jc w:val="center"/>
              <w:rPr>
                <w:rFonts w:eastAsia="Times New Roman" w:cs="Arial"/>
                <w:szCs w:val="24"/>
                <w:lang w:bidi="ar-SA"/>
              </w:rPr>
            </w:pPr>
            <w:r w:rsidRPr="0097518F">
              <w:rPr>
                <w:rFonts w:eastAsia="Times New Roman" w:cs="Arial"/>
                <w:szCs w:val="24"/>
                <w:lang w:bidi="ar-SA"/>
              </w:rPr>
              <w:t>X</w:t>
            </w:r>
          </w:p>
        </w:tc>
        <w:tc>
          <w:tcPr>
            <w:tcW w:w="490" w:type="pct"/>
          </w:tcPr>
          <w:p w14:paraId="43708573" w14:textId="77777777" w:rsidR="0097518F" w:rsidRPr="0097518F" w:rsidRDefault="0097518F" w:rsidP="0097518F">
            <w:pPr>
              <w:spacing w:before="60" w:after="60" w:line="240" w:lineRule="auto"/>
              <w:jc w:val="center"/>
              <w:rPr>
                <w:rFonts w:eastAsia="Times New Roman" w:cs="Arial"/>
                <w:szCs w:val="24"/>
                <w:lang w:bidi="ar-SA"/>
              </w:rPr>
            </w:pPr>
            <w:r w:rsidRPr="0097518F">
              <w:rPr>
                <w:rFonts w:eastAsia="Times New Roman" w:cs="Arial"/>
                <w:szCs w:val="24"/>
                <w:lang w:bidi="ar-SA"/>
              </w:rPr>
              <w:t>X</w:t>
            </w:r>
          </w:p>
        </w:tc>
        <w:tc>
          <w:tcPr>
            <w:tcW w:w="490" w:type="pct"/>
          </w:tcPr>
          <w:p w14:paraId="4EBC63C5" w14:textId="77777777" w:rsidR="0097518F" w:rsidRPr="0097518F" w:rsidRDefault="0097518F" w:rsidP="0097518F">
            <w:pPr>
              <w:spacing w:before="60" w:after="60" w:line="240" w:lineRule="auto"/>
              <w:jc w:val="center"/>
              <w:rPr>
                <w:rFonts w:eastAsia="Times New Roman" w:cs="Arial"/>
                <w:szCs w:val="24"/>
                <w:lang w:bidi="ar-SA"/>
              </w:rPr>
            </w:pPr>
            <w:r w:rsidRPr="0097518F">
              <w:rPr>
                <w:rFonts w:eastAsia="Times New Roman" w:cs="Arial"/>
                <w:szCs w:val="24"/>
                <w:lang w:bidi="ar-SA"/>
              </w:rPr>
              <w:t>X</w:t>
            </w:r>
          </w:p>
        </w:tc>
      </w:tr>
      <w:tr w:rsidR="0097518F" w:rsidRPr="0097518F" w14:paraId="6BBBAF49" w14:textId="77777777" w:rsidTr="0097518F">
        <w:tc>
          <w:tcPr>
            <w:tcW w:w="3041" w:type="pct"/>
          </w:tcPr>
          <w:p w14:paraId="06F20D16" w14:textId="32756337" w:rsidR="0097518F" w:rsidRPr="0097518F" w:rsidRDefault="0097518F" w:rsidP="0097518F">
            <w:pPr>
              <w:spacing w:before="60" w:after="60" w:line="240" w:lineRule="auto"/>
              <w:rPr>
                <w:rFonts w:eastAsia="Times New Roman" w:cs="Arial"/>
                <w:szCs w:val="24"/>
                <w:lang w:bidi="ar-SA"/>
              </w:rPr>
            </w:pPr>
            <w:r w:rsidRPr="0097518F">
              <w:rPr>
                <w:rFonts w:eastAsia="Times New Roman" w:cs="Arial"/>
                <w:szCs w:val="24"/>
                <w:lang w:bidi="ar-SA"/>
              </w:rPr>
              <w:t xml:space="preserve">That the </w:t>
            </w:r>
            <w:r>
              <w:rPr>
                <w:rFonts w:eastAsia="Times New Roman" w:cs="Arial"/>
                <w:szCs w:val="24"/>
                <w:lang w:bidi="ar-SA"/>
              </w:rPr>
              <w:t xml:space="preserve">IC </w:t>
            </w:r>
            <w:r w:rsidRPr="0097518F">
              <w:rPr>
                <w:rFonts w:eastAsia="Times New Roman" w:cs="Arial"/>
                <w:szCs w:val="24"/>
                <w:lang w:bidi="ar-SA"/>
              </w:rPr>
              <w:t xml:space="preserve">function is appropriate to </w:t>
            </w:r>
            <w:r w:rsidRPr="0097518F">
              <w:rPr>
                <w:rFonts w:eastAsia="Times New Roman" w:cs="Arial"/>
                <w:color w:val="000000"/>
                <w:szCs w:val="24"/>
                <w:lang w:bidi="ar-SA"/>
              </w:rPr>
              <w:t>maintain control and oversight of safety at all times for all activities conducted by contractors.</w:t>
            </w:r>
          </w:p>
        </w:tc>
        <w:tc>
          <w:tcPr>
            <w:tcW w:w="490" w:type="pct"/>
          </w:tcPr>
          <w:p w14:paraId="0EECC4FC" w14:textId="77777777" w:rsidR="0097518F" w:rsidRPr="0097518F" w:rsidRDefault="0097518F" w:rsidP="0097518F">
            <w:pPr>
              <w:spacing w:before="60" w:after="60" w:line="240" w:lineRule="auto"/>
              <w:jc w:val="center"/>
              <w:rPr>
                <w:rFonts w:eastAsia="Times New Roman" w:cs="Arial"/>
                <w:szCs w:val="24"/>
                <w:lang w:bidi="ar-SA"/>
              </w:rPr>
            </w:pPr>
            <w:r w:rsidRPr="0097518F">
              <w:rPr>
                <w:rFonts w:eastAsia="Times New Roman" w:cs="Arial"/>
                <w:szCs w:val="24"/>
                <w:lang w:bidi="ar-SA"/>
              </w:rPr>
              <w:t>X</w:t>
            </w:r>
          </w:p>
        </w:tc>
        <w:tc>
          <w:tcPr>
            <w:tcW w:w="490" w:type="pct"/>
          </w:tcPr>
          <w:p w14:paraId="2C4DAFAB" w14:textId="77777777" w:rsidR="0097518F" w:rsidRPr="0097518F" w:rsidRDefault="0097518F" w:rsidP="0097518F">
            <w:pPr>
              <w:spacing w:before="60" w:after="60" w:line="240" w:lineRule="auto"/>
              <w:jc w:val="center"/>
              <w:rPr>
                <w:rFonts w:eastAsia="Times New Roman" w:cs="Arial"/>
                <w:szCs w:val="24"/>
                <w:lang w:bidi="ar-SA"/>
              </w:rPr>
            </w:pPr>
            <w:r w:rsidRPr="0097518F">
              <w:rPr>
                <w:rFonts w:eastAsia="Times New Roman" w:cs="Arial"/>
                <w:szCs w:val="24"/>
                <w:lang w:bidi="ar-SA"/>
              </w:rPr>
              <w:t>X</w:t>
            </w:r>
          </w:p>
        </w:tc>
        <w:tc>
          <w:tcPr>
            <w:tcW w:w="490" w:type="pct"/>
          </w:tcPr>
          <w:p w14:paraId="3B590ED5" w14:textId="77777777" w:rsidR="0097518F" w:rsidRPr="0097518F" w:rsidRDefault="0097518F" w:rsidP="0097518F">
            <w:pPr>
              <w:spacing w:before="60" w:after="60" w:line="240" w:lineRule="auto"/>
              <w:jc w:val="center"/>
              <w:rPr>
                <w:rFonts w:eastAsia="Times New Roman" w:cs="Arial"/>
                <w:szCs w:val="24"/>
                <w:lang w:bidi="ar-SA"/>
              </w:rPr>
            </w:pPr>
            <w:r w:rsidRPr="0097518F">
              <w:rPr>
                <w:rFonts w:eastAsia="Times New Roman" w:cs="Arial"/>
                <w:szCs w:val="24"/>
                <w:lang w:bidi="ar-SA"/>
              </w:rPr>
              <w:t>X</w:t>
            </w:r>
          </w:p>
        </w:tc>
        <w:tc>
          <w:tcPr>
            <w:tcW w:w="490" w:type="pct"/>
          </w:tcPr>
          <w:p w14:paraId="629AE7CE" w14:textId="77777777" w:rsidR="0097518F" w:rsidRPr="0097518F" w:rsidRDefault="0097518F" w:rsidP="0097518F">
            <w:pPr>
              <w:spacing w:before="60" w:after="60" w:line="240" w:lineRule="auto"/>
              <w:jc w:val="center"/>
              <w:rPr>
                <w:rFonts w:eastAsia="Times New Roman" w:cs="Arial"/>
                <w:szCs w:val="24"/>
                <w:lang w:bidi="ar-SA"/>
              </w:rPr>
            </w:pPr>
            <w:r w:rsidRPr="0097518F">
              <w:rPr>
                <w:rFonts w:eastAsia="Times New Roman" w:cs="Arial"/>
                <w:szCs w:val="24"/>
                <w:lang w:bidi="ar-SA"/>
              </w:rPr>
              <w:t>X</w:t>
            </w:r>
          </w:p>
        </w:tc>
      </w:tr>
      <w:tr w:rsidR="0097518F" w:rsidRPr="0097518F" w14:paraId="1734C374" w14:textId="77777777" w:rsidTr="0097518F">
        <w:tc>
          <w:tcPr>
            <w:tcW w:w="3041" w:type="pct"/>
          </w:tcPr>
          <w:p w14:paraId="1A40817A" w14:textId="77777777" w:rsidR="0097518F" w:rsidRPr="0097518F" w:rsidRDefault="0097518F" w:rsidP="0097518F">
            <w:pPr>
              <w:spacing w:before="60" w:after="60" w:line="240" w:lineRule="auto"/>
              <w:rPr>
                <w:rFonts w:eastAsia="Times New Roman" w:cs="Arial"/>
                <w:szCs w:val="24"/>
                <w:lang w:bidi="ar-SA"/>
              </w:rPr>
            </w:pPr>
            <w:bookmarkStart w:id="26" w:name="_Toc2787097"/>
            <w:r w:rsidRPr="0097518F">
              <w:rPr>
                <w:rFonts w:eastAsia="Times New Roman" w:cs="Arial"/>
                <w:szCs w:val="24"/>
                <w:lang w:bidi="ar-SA"/>
              </w:rPr>
              <w:t>What contingency measures and/or remedial actions are in place and how they are managed</w:t>
            </w:r>
            <w:bookmarkEnd w:id="26"/>
            <w:r w:rsidRPr="0097518F">
              <w:rPr>
                <w:rFonts w:eastAsia="Times New Roman" w:cs="Arial"/>
                <w:szCs w:val="24"/>
                <w:lang w:bidi="ar-SA"/>
              </w:rPr>
              <w:t>.</w:t>
            </w:r>
          </w:p>
        </w:tc>
        <w:tc>
          <w:tcPr>
            <w:tcW w:w="490" w:type="pct"/>
          </w:tcPr>
          <w:p w14:paraId="37B3E5D6" w14:textId="77777777" w:rsidR="0097518F" w:rsidRPr="0097518F" w:rsidRDefault="0097518F" w:rsidP="0097518F">
            <w:pPr>
              <w:spacing w:before="60" w:after="60" w:line="240" w:lineRule="auto"/>
              <w:jc w:val="center"/>
              <w:rPr>
                <w:rFonts w:eastAsia="Times New Roman" w:cs="Arial"/>
                <w:szCs w:val="24"/>
                <w:lang w:bidi="ar-SA"/>
              </w:rPr>
            </w:pPr>
          </w:p>
        </w:tc>
        <w:tc>
          <w:tcPr>
            <w:tcW w:w="490" w:type="pct"/>
          </w:tcPr>
          <w:p w14:paraId="0B850548" w14:textId="77777777" w:rsidR="0097518F" w:rsidRPr="0097518F" w:rsidRDefault="0097518F" w:rsidP="0097518F">
            <w:pPr>
              <w:spacing w:before="60" w:after="60" w:line="240" w:lineRule="auto"/>
              <w:jc w:val="center"/>
              <w:rPr>
                <w:rFonts w:eastAsia="Times New Roman" w:cs="Arial"/>
                <w:szCs w:val="24"/>
                <w:lang w:bidi="ar-SA"/>
              </w:rPr>
            </w:pPr>
            <w:r w:rsidRPr="0097518F">
              <w:rPr>
                <w:rFonts w:eastAsia="Times New Roman" w:cs="Arial"/>
                <w:szCs w:val="24"/>
                <w:lang w:bidi="ar-SA"/>
              </w:rPr>
              <w:t>X</w:t>
            </w:r>
          </w:p>
        </w:tc>
        <w:tc>
          <w:tcPr>
            <w:tcW w:w="490" w:type="pct"/>
          </w:tcPr>
          <w:p w14:paraId="09285A06" w14:textId="77777777" w:rsidR="0097518F" w:rsidRPr="0097518F" w:rsidRDefault="0097518F" w:rsidP="0097518F">
            <w:pPr>
              <w:spacing w:before="60" w:after="60" w:line="240" w:lineRule="auto"/>
              <w:jc w:val="center"/>
              <w:rPr>
                <w:rFonts w:eastAsia="Times New Roman" w:cs="Arial"/>
                <w:szCs w:val="24"/>
                <w:lang w:bidi="ar-SA"/>
              </w:rPr>
            </w:pPr>
            <w:r w:rsidRPr="0097518F">
              <w:rPr>
                <w:rFonts w:eastAsia="Times New Roman" w:cs="Arial"/>
                <w:szCs w:val="24"/>
                <w:lang w:bidi="ar-SA"/>
              </w:rPr>
              <w:t>X</w:t>
            </w:r>
          </w:p>
        </w:tc>
        <w:tc>
          <w:tcPr>
            <w:tcW w:w="490" w:type="pct"/>
          </w:tcPr>
          <w:p w14:paraId="6C125ADD" w14:textId="77777777" w:rsidR="0097518F" w:rsidRPr="0097518F" w:rsidRDefault="0097518F" w:rsidP="0097518F">
            <w:pPr>
              <w:spacing w:before="60" w:after="60" w:line="240" w:lineRule="auto"/>
              <w:jc w:val="center"/>
              <w:rPr>
                <w:rFonts w:eastAsia="Times New Roman" w:cs="Arial"/>
                <w:szCs w:val="24"/>
                <w:lang w:bidi="ar-SA"/>
              </w:rPr>
            </w:pPr>
            <w:r w:rsidRPr="0097518F">
              <w:rPr>
                <w:rFonts w:eastAsia="Times New Roman" w:cs="Arial"/>
                <w:szCs w:val="24"/>
                <w:lang w:bidi="ar-SA"/>
              </w:rPr>
              <w:t>X</w:t>
            </w:r>
          </w:p>
        </w:tc>
      </w:tr>
      <w:tr w:rsidR="0097518F" w:rsidRPr="0097518F" w14:paraId="66A35C39" w14:textId="77777777" w:rsidTr="0097518F">
        <w:tc>
          <w:tcPr>
            <w:tcW w:w="3041" w:type="pct"/>
          </w:tcPr>
          <w:p w14:paraId="5E3AF3A8" w14:textId="77777777" w:rsidR="0097518F" w:rsidRPr="0097518F" w:rsidRDefault="0097518F" w:rsidP="0097518F">
            <w:pPr>
              <w:spacing w:before="60" w:after="60" w:line="240" w:lineRule="auto"/>
              <w:rPr>
                <w:rFonts w:eastAsia="Times New Roman" w:cs="Arial"/>
                <w:szCs w:val="24"/>
                <w:lang w:bidi="ar-SA"/>
              </w:rPr>
            </w:pPr>
            <w:r w:rsidRPr="0097518F">
              <w:rPr>
                <w:rFonts w:eastAsia="Times New Roman" w:cs="Arial"/>
                <w:szCs w:val="24"/>
                <w:lang w:bidi="ar-SA"/>
              </w:rPr>
              <w:t>The understanding of the need for regular monitoring of the state of the organisation to ensure that nuclear safety is not progressively degraded over time as a result of baseline vulnerabilities and/or operational pressures.</w:t>
            </w:r>
          </w:p>
        </w:tc>
        <w:tc>
          <w:tcPr>
            <w:tcW w:w="490" w:type="pct"/>
          </w:tcPr>
          <w:p w14:paraId="16A26EEB" w14:textId="77777777" w:rsidR="0097518F" w:rsidRPr="0097518F" w:rsidRDefault="0097518F" w:rsidP="0097518F">
            <w:pPr>
              <w:spacing w:before="60" w:after="60" w:line="240" w:lineRule="auto"/>
              <w:jc w:val="center"/>
              <w:rPr>
                <w:rFonts w:eastAsia="Times New Roman" w:cs="Arial"/>
                <w:szCs w:val="24"/>
                <w:lang w:bidi="ar-SA"/>
              </w:rPr>
            </w:pPr>
            <w:r w:rsidRPr="0097518F">
              <w:rPr>
                <w:rFonts w:eastAsia="Times New Roman" w:cs="Arial"/>
                <w:szCs w:val="24"/>
                <w:lang w:bidi="ar-SA"/>
              </w:rPr>
              <w:t>X</w:t>
            </w:r>
          </w:p>
        </w:tc>
        <w:tc>
          <w:tcPr>
            <w:tcW w:w="490" w:type="pct"/>
          </w:tcPr>
          <w:p w14:paraId="7085DCA6" w14:textId="77777777" w:rsidR="0097518F" w:rsidRPr="0097518F" w:rsidRDefault="0097518F" w:rsidP="0097518F">
            <w:pPr>
              <w:spacing w:before="60" w:after="60" w:line="240" w:lineRule="auto"/>
              <w:jc w:val="center"/>
              <w:rPr>
                <w:rFonts w:eastAsia="Times New Roman" w:cs="Arial"/>
                <w:szCs w:val="24"/>
                <w:lang w:bidi="ar-SA"/>
              </w:rPr>
            </w:pPr>
            <w:r w:rsidRPr="0097518F">
              <w:rPr>
                <w:rFonts w:eastAsia="Times New Roman" w:cs="Arial"/>
                <w:szCs w:val="24"/>
                <w:lang w:bidi="ar-SA"/>
              </w:rPr>
              <w:t>X</w:t>
            </w:r>
          </w:p>
        </w:tc>
        <w:tc>
          <w:tcPr>
            <w:tcW w:w="490" w:type="pct"/>
          </w:tcPr>
          <w:p w14:paraId="5A6EBDBF" w14:textId="77777777" w:rsidR="0097518F" w:rsidRPr="0097518F" w:rsidRDefault="0097518F" w:rsidP="0097518F">
            <w:pPr>
              <w:spacing w:before="60" w:after="60" w:line="240" w:lineRule="auto"/>
              <w:jc w:val="center"/>
              <w:rPr>
                <w:rFonts w:eastAsia="Times New Roman" w:cs="Arial"/>
                <w:szCs w:val="24"/>
                <w:lang w:bidi="ar-SA"/>
              </w:rPr>
            </w:pPr>
          </w:p>
        </w:tc>
        <w:tc>
          <w:tcPr>
            <w:tcW w:w="490" w:type="pct"/>
          </w:tcPr>
          <w:p w14:paraId="65722286" w14:textId="77777777" w:rsidR="0097518F" w:rsidRPr="0097518F" w:rsidRDefault="0097518F" w:rsidP="0097518F">
            <w:pPr>
              <w:spacing w:before="60" w:after="60" w:line="240" w:lineRule="auto"/>
              <w:jc w:val="center"/>
              <w:rPr>
                <w:rFonts w:eastAsia="Times New Roman" w:cs="Arial"/>
                <w:szCs w:val="24"/>
                <w:lang w:bidi="ar-SA"/>
              </w:rPr>
            </w:pPr>
          </w:p>
        </w:tc>
      </w:tr>
      <w:tr w:rsidR="0097518F" w:rsidRPr="0097518F" w14:paraId="6661FFBF" w14:textId="77777777" w:rsidTr="0097518F">
        <w:tc>
          <w:tcPr>
            <w:tcW w:w="3041" w:type="pct"/>
          </w:tcPr>
          <w:p w14:paraId="2415E5FA" w14:textId="77777777" w:rsidR="0097518F" w:rsidRPr="0097518F" w:rsidRDefault="0097518F" w:rsidP="0097518F">
            <w:pPr>
              <w:spacing w:before="60" w:after="60" w:line="240" w:lineRule="auto"/>
              <w:rPr>
                <w:rFonts w:eastAsia="Times New Roman" w:cs="Arial"/>
                <w:szCs w:val="24"/>
                <w:lang w:bidi="ar-SA"/>
              </w:rPr>
            </w:pPr>
            <w:r w:rsidRPr="0097518F">
              <w:rPr>
                <w:rFonts w:eastAsia="Times New Roman" w:cs="Arial"/>
                <w:szCs w:val="24"/>
                <w:lang w:bidi="ar-SA"/>
              </w:rPr>
              <w:t>Whether there are indications that nuclear safety is being progressively degraded over time as a result of baseline vulnerabilities and/or operational pressures.</w:t>
            </w:r>
          </w:p>
        </w:tc>
        <w:tc>
          <w:tcPr>
            <w:tcW w:w="490" w:type="pct"/>
          </w:tcPr>
          <w:p w14:paraId="7724778A" w14:textId="77777777" w:rsidR="0097518F" w:rsidRPr="0097518F" w:rsidRDefault="0097518F" w:rsidP="0097518F">
            <w:pPr>
              <w:spacing w:before="60" w:after="60" w:line="240" w:lineRule="auto"/>
              <w:jc w:val="center"/>
              <w:rPr>
                <w:rFonts w:eastAsia="Times New Roman" w:cs="Arial"/>
                <w:szCs w:val="24"/>
                <w:lang w:bidi="ar-SA"/>
              </w:rPr>
            </w:pPr>
            <w:r w:rsidRPr="0097518F">
              <w:rPr>
                <w:rFonts w:eastAsia="Times New Roman" w:cs="Arial"/>
                <w:szCs w:val="24"/>
                <w:lang w:bidi="ar-SA"/>
              </w:rPr>
              <w:t>X</w:t>
            </w:r>
          </w:p>
        </w:tc>
        <w:tc>
          <w:tcPr>
            <w:tcW w:w="490" w:type="pct"/>
          </w:tcPr>
          <w:p w14:paraId="4D0AF386" w14:textId="77777777" w:rsidR="0097518F" w:rsidRPr="0097518F" w:rsidRDefault="0097518F" w:rsidP="0097518F">
            <w:pPr>
              <w:spacing w:before="60" w:after="60" w:line="240" w:lineRule="auto"/>
              <w:jc w:val="center"/>
              <w:rPr>
                <w:rFonts w:eastAsia="Times New Roman" w:cs="Arial"/>
                <w:szCs w:val="24"/>
                <w:lang w:bidi="ar-SA"/>
              </w:rPr>
            </w:pPr>
            <w:r w:rsidRPr="0097518F">
              <w:rPr>
                <w:rFonts w:eastAsia="Times New Roman" w:cs="Arial"/>
                <w:szCs w:val="24"/>
                <w:lang w:bidi="ar-SA"/>
              </w:rPr>
              <w:t>X</w:t>
            </w:r>
          </w:p>
        </w:tc>
        <w:tc>
          <w:tcPr>
            <w:tcW w:w="490" w:type="pct"/>
          </w:tcPr>
          <w:p w14:paraId="382D4867" w14:textId="77777777" w:rsidR="0097518F" w:rsidRPr="0097518F" w:rsidRDefault="0097518F" w:rsidP="0097518F">
            <w:pPr>
              <w:spacing w:before="60" w:after="60" w:line="240" w:lineRule="auto"/>
              <w:jc w:val="center"/>
              <w:rPr>
                <w:rFonts w:eastAsia="Times New Roman" w:cs="Arial"/>
                <w:szCs w:val="24"/>
                <w:lang w:bidi="ar-SA"/>
              </w:rPr>
            </w:pPr>
            <w:r w:rsidRPr="0097518F">
              <w:rPr>
                <w:rFonts w:eastAsia="Times New Roman" w:cs="Arial"/>
                <w:szCs w:val="24"/>
                <w:lang w:bidi="ar-SA"/>
              </w:rPr>
              <w:t>X</w:t>
            </w:r>
          </w:p>
        </w:tc>
        <w:tc>
          <w:tcPr>
            <w:tcW w:w="490" w:type="pct"/>
          </w:tcPr>
          <w:p w14:paraId="3C3F6066" w14:textId="77777777" w:rsidR="0097518F" w:rsidRPr="0097518F" w:rsidRDefault="0097518F" w:rsidP="0097518F">
            <w:pPr>
              <w:spacing w:before="60" w:after="60" w:line="240" w:lineRule="auto"/>
              <w:jc w:val="center"/>
              <w:rPr>
                <w:rFonts w:eastAsia="Times New Roman" w:cs="Arial"/>
                <w:szCs w:val="24"/>
                <w:lang w:bidi="ar-SA"/>
              </w:rPr>
            </w:pPr>
            <w:r w:rsidRPr="0097518F">
              <w:rPr>
                <w:rFonts w:eastAsia="Times New Roman" w:cs="Arial"/>
                <w:szCs w:val="24"/>
                <w:lang w:bidi="ar-SA"/>
              </w:rPr>
              <w:t>X</w:t>
            </w:r>
          </w:p>
        </w:tc>
      </w:tr>
      <w:tr w:rsidR="0097518F" w:rsidRPr="0097518F" w14:paraId="1953B9FF" w14:textId="77777777" w:rsidTr="0097518F">
        <w:tc>
          <w:tcPr>
            <w:tcW w:w="3041" w:type="pct"/>
          </w:tcPr>
          <w:p w14:paraId="589D224B" w14:textId="77777777" w:rsidR="0097518F" w:rsidRPr="0097518F" w:rsidRDefault="0097518F" w:rsidP="0097518F">
            <w:pPr>
              <w:spacing w:before="60" w:after="60" w:line="240" w:lineRule="auto"/>
              <w:rPr>
                <w:rFonts w:eastAsia="Times New Roman" w:cs="Arial"/>
                <w:szCs w:val="24"/>
                <w:lang w:bidi="ar-SA"/>
              </w:rPr>
            </w:pPr>
            <w:r w:rsidRPr="0097518F">
              <w:rPr>
                <w:rFonts w:eastAsia="Times New Roman" w:cs="Arial"/>
                <w:szCs w:val="24"/>
                <w:lang w:bidi="ar-SA"/>
              </w:rPr>
              <w:lastRenderedPageBreak/>
              <w:t>That appropriate succession planning is in place.</w:t>
            </w:r>
          </w:p>
        </w:tc>
        <w:tc>
          <w:tcPr>
            <w:tcW w:w="490" w:type="pct"/>
          </w:tcPr>
          <w:p w14:paraId="1F398445" w14:textId="77777777" w:rsidR="0097518F" w:rsidRPr="0097518F" w:rsidRDefault="0097518F" w:rsidP="0097518F">
            <w:pPr>
              <w:spacing w:before="60" w:after="60" w:line="240" w:lineRule="auto"/>
              <w:jc w:val="center"/>
              <w:rPr>
                <w:rFonts w:eastAsia="Times New Roman" w:cs="Arial"/>
                <w:szCs w:val="24"/>
                <w:lang w:bidi="ar-SA"/>
              </w:rPr>
            </w:pPr>
            <w:r w:rsidRPr="0097518F">
              <w:rPr>
                <w:rFonts w:eastAsia="Times New Roman" w:cs="Arial"/>
                <w:szCs w:val="24"/>
                <w:lang w:bidi="ar-SA"/>
              </w:rPr>
              <w:t>X</w:t>
            </w:r>
          </w:p>
        </w:tc>
        <w:tc>
          <w:tcPr>
            <w:tcW w:w="490" w:type="pct"/>
          </w:tcPr>
          <w:p w14:paraId="7C94098E" w14:textId="77777777" w:rsidR="0097518F" w:rsidRPr="0097518F" w:rsidRDefault="0097518F" w:rsidP="0097518F">
            <w:pPr>
              <w:spacing w:before="60" w:after="60" w:line="240" w:lineRule="auto"/>
              <w:jc w:val="center"/>
              <w:rPr>
                <w:rFonts w:eastAsia="Times New Roman" w:cs="Arial"/>
                <w:szCs w:val="24"/>
                <w:lang w:bidi="ar-SA"/>
              </w:rPr>
            </w:pPr>
          </w:p>
        </w:tc>
        <w:tc>
          <w:tcPr>
            <w:tcW w:w="490" w:type="pct"/>
          </w:tcPr>
          <w:p w14:paraId="563F7928" w14:textId="77777777" w:rsidR="0097518F" w:rsidRPr="0097518F" w:rsidRDefault="0097518F" w:rsidP="0097518F">
            <w:pPr>
              <w:spacing w:before="60" w:after="60" w:line="240" w:lineRule="auto"/>
              <w:jc w:val="center"/>
              <w:rPr>
                <w:rFonts w:eastAsia="Times New Roman" w:cs="Arial"/>
                <w:szCs w:val="24"/>
                <w:lang w:bidi="ar-SA"/>
              </w:rPr>
            </w:pPr>
            <w:r w:rsidRPr="0097518F">
              <w:rPr>
                <w:rFonts w:eastAsia="Times New Roman" w:cs="Arial"/>
                <w:szCs w:val="24"/>
                <w:lang w:bidi="ar-SA"/>
              </w:rPr>
              <w:t>X</w:t>
            </w:r>
          </w:p>
        </w:tc>
        <w:tc>
          <w:tcPr>
            <w:tcW w:w="490" w:type="pct"/>
          </w:tcPr>
          <w:p w14:paraId="5C17D503" w14:textId="77777777" w:rsidR="0097518F" w:rsidRPr="0097518F" w:rsidRDefault="0097518F" w:rsidP="0097518F">
            <w:pPr>
              <w:spacing w:before="60" w:after="60" w:line="240" w:lineRule="auto"/>
              <w:jc w:val="center"/>
              <w:rPr>
                <w:rFonts w:eastAsia="Times New Roman" w:cs="Arial"/>
                <w:szCs w:val="24"/>
                <w:lang w:bidi="ar-SA"/>
              </w:rPr>
            </w:pPr>
            <w:r w:rsidRPr="0097518F">
              <w:rPr>
                <w:rFonts w:eastAsia="Times New Roman" w:cs="Arial"/>
                <w:szCs w:val="24"/>
                <w:lang w:bidi="ar-SA"/>
              </w:rPr>
              <w:t>X</w:t>
            </w:r>
          </w:p>
        </w:tc>
      </w:tr>
      <w:tr w:rsidR="0097518F" w:rsidRPr="0097518F" w14:paraId="44CB6B23" w14:textId="77777777" w:rsidTr="0097518F">
        <w:tc>
          <w:tcPr>
            <w:tcW w:w="5000" w:type="pct"/>
            <w:gridSpan w:val="5"/>
            <w:shd w:val="clear" w:color="auto" w:fill="BFBFBF" w:themeFill="background1" w:themeFillShade="BF"/>
          </w:tcPr>
          <w:p w14:paraId="3C132050" w14:textId="69ECBFB2" w:rsidR="0097518F" w:rsidRPr="0097518F" w:rsidRDefault="0097518F" w:rsidP="0097518F">
            <w:pPr>
              <w:spacing w:before="60" w:after="60" w:line="240" w:lineRule="auto"/>
              <w:rPr>
                <w:rFonts w:eastAsia="Times New Roman" w:cs="Arial"/>
                <w:szCs w:val="24"/>
                <w:lang w:bidi="ar-SA"/>
              </w:rPr>
            </w:pPr>
            <w:r w:rsidRPr="0097518F">
              <w:rPr>
                <w:rFonts w:eastAsia="Times New Roman" w:cs="Arial"/>
                <w:b/>
                <w:szCs w:val="24"/>
                <w:lang w:bidi="ar-SA"/>
              </w:rPr>
              <w:t xml:space="preserve">Financial resources </w:t>
            </w:r>
          </w:p>
        </w:tc>
      </w:tr>
      <w:tr w:rsidR="0097518F" w:rsidRPr="0097518F" w14:paraId="129C3C4D" w14:textId="77777777" w:rsidTr="0097518F">
        <w:tc>
          <w:tcPr>
            <w:tcW w:w="3041" w:type="pct"/>
          </w:tcPr>
          <w:p w14:paraId="4ADA01E5" w14:textId="77777777" w:rsidR="0097518F" w:rsidRPr="0097518F" w:rsidRDefault="0097518F" w:rsidP="0097518F">
            <w:pPr>
              <w:spacing w:before="60" w:after="60" w:line="240" w:lineRule="auto"/>
              <w:rPr>
                <w:rFonts w:eastAsia="Times New Roman" w:cs="Arial"/>
                <w:szCs w:val="24"/>
                <w:lang w:bidi="ar-SA"/>
              </w:rPr>
            </w:pPr>
            <w:bookmarkStart w:id="27" w:name="_Toc2787075"/>
            <w:r w:rsidRPr="0097518F">
              <w:rPr>
                <w:rFonts w:eastAsia="Times New Roman" w:cs="Arial"/>
                <w:szCs w:val="24"/>
                <w:lang w:bidi="ar-SA"/>
              </w:rPr>
              <w:t>The understanding of the need to provide adequate financial resources</w:t>
            </w:r>
            <w:bookmarkEnd w:id="27"/>
            <w:r w:rsidRPr="0097518F">
              <w:rPr>
                <w:rFonts w:eastAsia="Times New Roman" w:cs="Arial"/>
                <w:szCs w:val="24"/>
                <w:lang w:bidi="ar-SA"/>
              </w:rPr>
              <w:t>.</w:t>
            </w:r>
          </w:p>
        </w:tc>
        <w:tc>
          <w:tcPr>
            <w:tcW w:w="490" w:type="pct"/>
          </w:tcPr>
          <w:p w14:paraId="2887826A" w14:textId="77777777" w:rsidR="0097518F" w:rsidRPr="0097518F" w:rsidRDefault="0097518F" w:rsidP="0097518F">
            <w:pPr>
              <w:spacing w:before="60" w:after="60" w:line="240" w:lineRule="auto"/>
              <w:jc w:val="center"/>
              <w:rPr>
                <w:rFonts w:eastAsia="Times New Roman" w:cs="Arial"/>
                <w:szCs w:val="24"/>
                <w:lang w:bidi="ar-SA"/>
              </w:rPr>
            </w:pPr>
            <w:r w:rsidRPr="0097518F">
              <w:rPr>
                <w:rFonts w:eastAsia="Times New Roman" w:cs="Arial"/>
                <w:szCs w:val="24"/>
                <w:lang w:bidi="ar-SA"/>
              </w:rPr>
              <w:t>X</w:t>
            </w:r>
          </w:p>
        </w:tc>
        <w:tc>
          <w:tcPr>
            <w:tcW w:w="490" w:type="pct"/>
          </w:tcPr>
          <w:p w14:paraId="71A2D646" w14:textId="77777777" w:rsidR="0097518F" w:rsidRPr="0097518F" w:rsidRDefault="0097518F" w:rsidP="0097518F">
            <w:pPr>
              <w:spacing w:before="60" w:after="60" w:line="240" w:lineRule="auto"/>
              <w:jc w:val="center"/>
              <w:rPr>
                <w:rFonts w:eastAsia="Times New Roman" w:cs="Arial"/>
                <w:szCs w:val="24"/>
                <w:lang w:bidi="ar-SA"/>
              </w:rPr>
            </w:pPr>
            <w:r w:rsidRPr="0097518F">
              <w:rPr>
                <w:rFonts w:eastAsia="Times New Roman" w:cs="Arial"/>
                <w:szCs w:val="24"/>
                <w:lang w:bidi="ar-SA"/>
              </w:rPr>
              <w:t>X</w:t>
            </w:r>
          </w:p>
        </w:tc>
        <w:tc>
          <w:tcPr>
            <w:tcW w:w="490" w:type="pct"/>
          </w:tcPr>
          <w:p w14:paraId="0F033D5C" w14:textId="77777777" w:rsidR="0097518F" w:rsidRPr="0097518F" w:rsidRDefault="0097518F" w:rsidP="0097518F">
            <w:pPr>
              <w:spacing w:before="60" w:after="60" w:line="240" w:lineRule="auto"/>
              <w:jc w:val="center"/>
              <w:rPr>
                <w:rFonts w:eastAsia="Times New Roman" w:cs="Arial"/>
                <w:szCs w:val="24"/>
                <w:lang w:bidi="ar-SA"/>
              </w:rPr>
            </w:pPr>
            <w:r w:rsidRPr="0097518F">
              <w:rPr>
                <w:rFonts w:eastAsia="Times New Roman" w:cs="Arial"/>
                <w:szCs w:val="24"/>
                <w:lang w:bidi="ar-SA"/>
              </w:rPr>
              <w:t>X</w:t>
            </w:r>
          </w:p>
        </w:tc>
        <w:tc>
          <w:tcPr>
            <w:tcW w:w="490" w:type="pct"/>
          </w:tcPr>
          <w:p w14:paraId="0A55A4B4" w14:textId="77777777" w:rsidR="0097518F" w:rsidRPr="0097518F" w:rsidRDefault="0097518F" w:rsidP="0097518F">
            <w:pPr>
              <w:spacing w:before="60" w:after="60" w:line="240" w:lineRule="auto"/>
              <w:jc w:val="center"/>
              <w:rPr>
                <w:rFonts w:eastAsia="Times New Roman" w:cs="Arial"/>
                <w:szCs w:val="24"/>
                <w:lang w:bidi="ar-SA"/>
              </w:rPr>
            </w:pPr>
            <w:r w:rsidRPr="0097518F">
              <w:rPr>
                <w:rFonts w:eastAsia="Times New Roman" w:cs="Arial"/>
                <w:szCs w:val="24"/>
                <w:lang w:bidi="ar-SA"/>
              </w:rPr>
              <w:t>X</w:t>
            </w:r>
          </w:p>
        </w:tc>
      </w:tr>
      <w:tr w:rsidR="0097518F" w:rsidRPr="0097518F" w14:paraId="392DF494" w14:textId="77777777" w:rsidTr="0097518F">
        <w:tc>
          <w:tcPr>
            <w:tcW w:w="3041" w:type="pct"/>
          </w:tcPr>
          <w:p w14:paraId="0EC1FE36" w14:textId="77777777" w:rsidR="0097518F" w:rsidRPr="0097518F" w:rsidRDefault="0097518F" w:rsidP="0097518F">
            <w:pPr>
              <w:spacing w:before="60" w:after="60" w:line="240" w:lineRule="auto"/>
              <w:rPr>
                <w:rFonts w:eastAsia="Times New Roman" w:cs="Arial"/>
                <w:szCs w:val="24"/>
                <w:lang w:bidi="ar-SA"/>
              </w:rPr>
            </w:pPr>
            <w:bookmarkStart w:id="28" w:name="_Toc2787062"/>
            <w:r w:rsidRPr="0097518F">
              <w:rPr>
                <w:rFonts w:eastAsia="Times New Roman" w:cs="Arial"/>
                <w:szCs w:val="24"/>
                <w:lang w:bidi="ar-SA"/>
              </w:rPr>
              <w:t>Whether there are indications of inadequate financial resources or a reduction in the provision of adequate financial resources?</w:t>
            </w:r>
            <w:bookmarkEnd w:id="28"/>
          </w:p>
        </w:tc>
        <w:tc>
          <w:tcPr>
            <w:tcW w:w="490" w:type="pct"/>
          </w:tcPr>
          <w:p w14:paraId="434225D9" w14:textId="77777777" w:rsidR="0097518F" w:rsidRPr="0097518F" w:rsidRDefault="0097518F" w:rsidP="0097518F">
            <w:pPr>
              <w:spacing w:before="60" w:after="60" w:line="240" w:lineRule="auto"/>
              <w:jc w:val="center"/>
              <w:rPr>
                <w:rFonts w:eastAsia="Times New Roman" w:cs="Arial"/>
                <w:szCs w:val="24"/>
                <w:lang w:bidi="ar-SA"/>
              </w:rPr>
            </w:pPr>
            <w:r w:rsidRPr="0097518F">
              <w:rPr>
                <w:rFonts w:eastAsia="Times New Roman" w:cs="Arial"/>
                <w:szCs w:val="24"/>
                <w:lang w:bidi="ar-SA"/>
              </w:rPr>
              <w:t>X</w:t>
            </w:r>
          </w:p>
        </w:tc>
        <w:tc>
          <w:tcPr>
            <w:tcW w:w="490" w:type="pct"/>
          </w:tcPr>
          <w:p w14:paraId="5BB2D391" w14:textId="77777777" w:rsidR="0097518F" w:rsidRPr="0097518F" w:rsidRDefault="0097518F" w:rsidP="0097518F">
            <w:pPr>
              <w:spacing w:before="60" w:after="60" w:line="240" w:lineRule="auto"/>
              <w:jc w:val="center"/>
              <w:rPr>
                <w:rFonts w:eastAsia="Times New Roman" w:cs="Arial"/>
                <w:szCs w:val="24"/>
                <w:lang w:bidi="ar-SA"/>
              </w:rPr>
            </w:pPr>
            <w:r w:rsidRPr="0097518F">
              <w:rPr>
                <w:rFonts w:eastAsia="Times New Roman" w:cs="Arial"/>
                <w:szCs w:val="24"/>
                <w:lang w:bidi="ar-SA"/>
              </w:rPr>
              <w:t>X</w:t>
            </w:r>
          </w:p>
        </w:tc>
        <w:tc>
          <w:tcPr>
            <w:tcW w:w="490" w:type="pct"/>
          </w:tcPr>
          <w:p w14:paraId="766B446E" w14:textId="77777777" w:rsidR="0097518F" w:rsidRPr="0097518F" w:rsidRDefault="0097518F" w:rsidP="0097518F">
            <w:pPr>
              <w:spacing w:before="60" w:after="60" w:line="240" w:lineRule="auto"/>
              <w:jc w:val="center"/>
              <w:rPr>
                <w:rFonts w:eastAsia="Times New Roman" w:cs="Arial"/>
                <w:szCs w:val="24"/>
                <w:lang w:bidi="ar-SA"/>
              </w:rPr>
            </w:pPr>
            <w:r w:rsidRPr="0097518F">
              <w:rPr>
                <w:rFonts w:eastAsia="Times New Roman" w:cs="Arial"/>
                <w:szCs w:val="24"/>
                <w:lang w:bidi="ar-SA"/>
              </w:rPr>
              <w:t>X</w:t>
            </w:r>
          </w:p>
        </w:tc>
        <w:tc>
          <w:tcPr>
            <w:tcW w:w="490" w:type="pct"/>
          </w:tcPr>
          <w:p w14:paraId="0C2D193D" w14:textId="77777777" w:rsidR="0097518F" w:rsidRPr="0097518F" w:rsidRDefault="0097518F" w:rsidP="0097518F">
            <w:pPr>
              <w:spacing w:before="60" w:after="60" w:line="240" w:lineRule="auto"/>
              <w:jc w:val="center"/>
              <w:rPr>
                <w:rFonts w:eastAsia="Times New Roman" w:cs="Arial"/>
                <w:szCs w:val="24"/>
                <w:lang w:bidi="ar-SA"/>
              </w:rPr>
            </w:pPr>
            <w:r w:rsidRPr="0097518F">
              <w:rPr>
                <w:rFonts w:eastAsia="Times New Roman" w:cs="Arial"/>
                <w:szCs w:val="24"/>
                <w:lang w:bidi="ar-SA"/>
              </w:rPr>
              <w:t>X</w:t>
            </w:r>
          </w:p>
        </w:tc>
      </w:tr>
      <w:tr w:rsidR="0097518F" w:rsidRPr="0097518F" w14:paraId="5CDA2489" w14:textId="77777777" w:rsidTr="0097518F">
        <w:tc>
          <w:tcPr>
            <w:tcW w:w="3041" w:type="pct"/>
          </w:tcPr>
          <w:p w14:paraId="330CAD2E" w14:textId="77777777" w:rsidR="0097518F" w:rsidRPr="0097518F" w:rsidRDefault="0097518F" w:rsidP="0097518F">
            <w:pPr>
              <w:spacing w:before="60" w:after="60" w:line="240" w:lineRule="auto"/>
              <w:rPr>
                <w:rFonts w:eastAsia="Times New Roman" w:cs="Arial"/>
                <w:szCs w:val="24"/>
                <w:lang w:bidi="ar-SA"/>
              </w:rPr>
            </w:pPr>
            <w:bookmarkStart w:id="29" w:name="_Toc2787142"/>
            <w:r w:rsidRPr="0097518F">
              <w:rPr>
                <w:rFonts w:eastAsia="Times New Roman" w:cs="Arial"/>
                <w:szCs w:val="24"/>
                <w:lang w:bidi="ar-SA"/>
              </w:rPr>
              <w:t>How senior management respond to concerns over the provision of financial resources being raised</w:t>
            </w:r>
            <w:bookmarkEnd w:id="29"/>
            <w:r w:rsidRPr="0097518F">
              <w:rPr>
                <w:rFonts w:eastAsia="Times New Roman" w:cs="Arial"/>
                <w:szCs w:val="24"/>
                <w:lang w:bidi="ar-SA"/>
              </w:rPr>
              <w:t xml:space="preserve">. </w:t>
            </w:r>
          </w:p>
        </w:tc>
        <w:tc>
          <w:tcPr>
            <w:tcW w:w="490" w:type="pct"/>
          </w:tcPr>
          <w:p w14:paraId="085C8845" w14:textId="77777777" w:rsidR="0097518F" w:rsidRPr="0097518F" w:rsidRDefault="0097518F" w:rsidP="0097518F">
            <w:pPr>
              <w:spacing w:before="60" w:after="60" w:line="240" w:lineRule="auto"/>
              <w:jc w:val="center"/>
              <w:rPr>
                <w:rFonts w:eastAsia="Times New Roman" w:cs="Arial"/>
                <w:szCs w:val="24"/>
                <w:lang w:bidi="ar-SA"/>
              </w:rPr>
            </w:pPr>
            <w:r w:rsidRPr="0097518F">
              <w:rPr>
                <w:rFonts w:eastAsia="Times New Roman" w:cs="Arial"/>
                <w:szCs w:val="24"/>
                <w:lang w:bidi="ar-SA"/>
              </w:rPr>
              <w:t>X</w:t>
            </w:r>
          </w:p>
        </w:tc>
        <w:tc>
          <w:tcPr>
            <w:tcW w:w="490" w:type="pct"/>
          </w:tcPr>
          <w:p w14:paraId="60E46846" w14:textId="77777777" w:rsidR="0097518F" w:rsidRPr="0097518F" w:rsidRDefault="0097518F" w:rsidP="0097518F">
            <w:pPr>
              <w:spacing w:before="60" w:after="60" w:line="240" w:lineRule="auto"/>
              <w:jc w:val="center"/>
              <w:rPr>
                <w:rFonts w:eastAsia="Times New Roman" w:cs="Arial"/>
                <w:szCs w:val="24"/>
                <w:lang w:bidi="ar-SA"/>
              </w:rPr>
            </w:pPr>
          </w:p>
        </w:tc>
        <w:tc>
          <w:tcPr>
            <w:tcW w:w="490" w:type="pct"/>
          </w:tcPr>
          <w:p w14:paraId="358141E3" w14:textId="77777777" w:rsidR="0097518F" w:rsidRPr="0097518F" w:rsidRDefault="0097518F" w:rsidP="0097518F">
            <w:pPr>
              <w:spacing w:before="60" w:after="60" w:line="240" w:lineRule="auto"/>
              <w:jc w:val="center"/>
              <w:rPr>
                <w:rFonts w:eastAsia="Times New Roman" w:cs="Arial"/>
                <w:szCs w:val="24"/>
                <w:lang w:bidi="ar-SA"/>
              </w:rPr>
            </w:pPr>
            <w:r w:rsidRPr="0097518F">
              <w:rPr>
                <w:rFonts w:eastAsia="Times New Roman" w:cs="Arial"/>
                <w:szCs w:val="24"/>
                <w:lang w:bidi="ar-SA"/>
              </w:rPr>
              <w:t>X</w:t>
            </w:r>
          </w:p>
        </w:tc>
        <w:tc>
          <w:tcPr>
            <w:tcW w:w="490" w:type="pct"/>
          </w:tcPr>
          <w:p w14:paraId="3AC96FFE" w14:textId="77777777" w:rsidR="0097518F" w:rsidRPr="0097518F" w:rsidRDefault="0097518F" w:rsidP="0097518F">
            <w:pPr>
              <w:spacing w:before="60" w:after="60" w:line="240" w:lineRule="auto"/>
              <w:jc w:val="center"/>
              <w:rPr>
                <w:rFonts w:eastAsia="Times New Roman" w:cs="Arial"/>
                <w:szCs w:val="24"/>
                <w:lang w:bidi="ar-SA"/>
              </w:rPr>
            </w:pPr>
            <w:r w:rsidRPr="0097518F">
              <w:rPr>
                <w:rFonts w:eastAsia="Times New Roman" w:cs="Arial"/>
                <w:szCs w:val="24"/>
                <w:lang w:bidi="ar-SA"/>
              </w:rPr>
              <w:t>X</w:t>
            </w:r>
          </w:p>
        </w:tc>
      </w:tr>
    </w:tbl>
    <w:p w14:paraId="66DFA95C" w14:textId="77777777" w:rsidR="0097518F" w:rsidRDefault="0097518F" w:rsidP="0097518F"/>
    <w:p w14:paraId="3BBA3399" w14:textId="77777777" w:rsidR="006C2E91" w:rsidRDefault="006C2E91" w:rsidP="006C2E91">
      <w:pPr>
        <w:ind w:firstLine="720"/>
        <w:sectPr w:rsidR="006C2E91" w:rsidSect="00B23A5E">
          <w:pgSz w:w="11906" w:h="16838" w:code="9"/>
          <w:pgMar w:top="1440" w:right="1440" w:bottom="1440" w:left="1440" w:header="397" w:footer="397" w:gutter="0"/>
          <w:cols w:space="312"/>
          <w:docGrid w:linePitch="360"/>
        </w:sectPr>
      </w:pPr>
    </w:p>
    <w:p w14:paraId="0695D965" w14:textId="4CB26ECC" w:rsidR="006C2E91" w:rsidRDefault="006C2E91" w:rsidP="006C2E91">
      <w:pPr>
        <w:pStyle w:val="Heading1"/>
        <w:numPr>
          <w:ilvl w:val="0"/>
          <w:numId w:val="0"/>
        </w:numPr>
      </w:pPr>
      <w:bookmarkStart w:id="30" w:name="_Toc226722820"/>
      <w:r>
        <w:lastRenderedPageBreak/>
        <w:t>Appendix D – Considerations for assessing the implementation of management of change arrangements</w:t>
      </w:r>
      <w:bookmarkEnd w:id="30"/>
    </w:p>
    <w:p w14:paraId="697CE3B0" w14:textId="26260AF9" w:rsidR="00CE5462" w:rsidRPr="00CE5462" w:rsidRDefault="00CE5462" w:rsidP="00CE5462">
      <w:pPr>
        <w:pStyle w:val="F9-Paragraph"/>
        <w:numPr>
          <w:ilvl w:val="0"/>
          <w:numId w:val="0"/>
        </w:numPr>
      </w:pPr>
      <w:r w:rsidRPr="002E491B">
        <w:rPr>
          <w:lang w:bidi="ar-SA"/>
        </w:rPr>
        <w:t xml:space="preserve">Inspectors should assess the understanding of the need for management of change and adequacy of changes made to meet future conditions by checking the following </w:t>
      </w:r>
      <w:r>
        <w:rPr>
          <w:lang w:bidi="ar-SA"/>
        </w:rPr>
        <w:t>‘</w:t>
      </w:r>
      <w:r w:rsidRPr="002E491B">
        <w:rPr>
          <w:lang w:bidi="ar-SA"/>
        </w:rPr>
        <w:t xml:space="preserve">Key </w:t>
      </w:r>
      <w:r>
        <w:rPr>
          <w:lang w:bidi="ar-SA"/>
        </w:rPr>
        <w:t>e</w:t>
      </w:r>
      <w:r w:rsidRPr="002E491B">
        <w:rPr>
          <w:lang w:bidi="ar-SA"/>
        </w:rPr>
        <w:t>lements</w:t>
      </w:r>
      <w:r>
        <w:rPr>
          <w:lang w:bidi="ar-SA"/>
        </w:rPr>
        <w:t>’</w:t>
      </w:r>
      <w:r w:rsidRPr="002E491B">
        <w:rPr>
          <w:lang w:bidi="ar-SA"/>
        </w:rPr>
        <w:t>.</w:t>
      </w:r>
    </w:p>
    <w:tbl>
      <w:tblPr>
        <w:tblStyle w:val="ONRTable1"/>
        <w:tblW w:w="5000" w:type="pct"/>
        <w:tblInd w:w="5" w:type="dxa"/>
        <w:tblLook w:val="04A0" w:firstRow="1" w:lastRow="0" w:firstColumn="1" w:lastColumn="0" w:noHBand="0" w:noVBand="1"/>
      </w:tblPr>
      <w:tblGrid>
        <w:gridCol w:w="5525"/>
        <w:gridCol w:w="875"/>
        <w:gridCol w:w="876"/>
        <w:gridCol w:w="876"/>
        <w:gridCol w:w="874"/>
      </w:tblGrid>
      <w:tr w:rsidR="00CE5462" w:rsidRPr="00CE5462" w14:paraId="14155CA4" w14:textId="77777777" w:rsidTr="00CE5462">
        <w:trPr>
          <w:cnfStyle w:val="100000000000" w:firstRow="1" w:lastRow="0" w:firstColumn="0" w:lastColumn="0" w:oddVBand="0" w:evenVBand="0" w:oddHBand="0" w:evenHBand="0" w:firstRowFirstColumn="0" w:firstRowLastColumn="0" w:lastRowFirstColumn="0" w:lastRowLastColumn="0"/>
          <w:trHeight w:val="1785"/>
          <w:tblHeader/>
        </w:trPr>
        <w:tc>
          <w:tcPr>
            <w:tcW w:w="3061" w:type="pct"/>
            <w:vAlign w:val="bottom"/>
          </w:tcPr>
          <w:p w14:paraId="7EF9B6ED" w14:textId="05E9C63D" w:rsidR="00CE5462" w:rsidRPr="00CE5462" w:rsidRDefault="00CE5462" w:rsidP="00CE5462">
            <w:pPr>
              <w:spacing w:after="0" w:line="240" w:lineRule="auto"/>
              <w:rPr>
                <w:rFonts w:eastAsia="Times New Roman" w:cs="Arial"/>
                <w:b w:val="0"/>
                <w:szCs w:val="24"/>
                <w:lang w:bidi="ar-SA"/>
              </w:rPr>
            </w:pPr>
            <w:r w:rsidRPr="00CE5462">
              <w:rPr>
                <w:rFonts w:eastAsia="Times New Roman" w:cs="Arial"/>
                <w:szCs w:val="24"/>
                <w:lang w:bidi="ar-SA"/>
              </w:rPr>
              <w:t xml:space="preserve">Key </w:t>
            </w:r>
            <w:r>
              <w:rPr>
                <w:rFonts w:eastAsia="Times New Roman" w:cs="Arial"/>
                <w:szCs w:val="24"/>
                <w:lang w:bidi="ar-SA"/>
              </w:rPr>
              <w:t>e</w:t>
            </w:r>
            <w:r w:rsidRPr="00CE5462">
              <w:rPr>
                <w:rFonts w:eastAsia="Times New Roman" w:cs="Arial"/>
                <w:szCs w:val="24"/>
                <w:lang w:bidi="ar-SA"/>
              </w:rPr>
              <w:t>lements</w:t>
            </w:r>
          </w:p>
        </w:tc>
        <w:tc>
          <w:tcPr>
            <w:tcW w:w="485" w:type="pct"/>
            <w:textDirection w:val="btLr"/>
            <w:vAlign w:val="center"/>
          </w:tcPr>
          <w:p w14:paraId="4CEBB149" w14:textId="77777777" w:rsidR="00CE5462" w:rsidRPr="00CE5462" w:rsidRDefault="00CE5462" w:rsidP="00CE5462">
            <w:pPr>
              <w:spacing w:after="0" w:line="240" w:lineRule="auto"/>
              <w:ind w:left="113" w:right="113"/>
              <w:rPr>
                <w:rFonts w:eastAsia="Times New Roman" w:cs="Arial"/>
                <w:b w:val="0"/>
                <w:szCs w:val="24"/>
                <w:lang w:bidi="ar-SA"/>
              </w:rPr>
            </w:pPr>
            <w:r w:rsidRPr="00CE5462">
              <w:rPr>
                <w:rFonts w:eastAsia="Times New Roman" w:cs="Arial"/>
                <w:szCs w:val="24"/>
                <w:lang w:bidi="ar-SA"/>
              </w:rPr>
              <w:t>Board / Executive</w:t>
            </w:r>
          </w:p>
        </w:tc>
        <w:tc>
          <w:tcPr>
            <w:tcW w:w="485" w:type="pct"/>
            <w:textDirection w:val="btLr"/>
            <w:vAlign w:val="center"/>
          </w:tcPr>
          <w:p w14:paraId="08FD1BDC" w14:textId="01ED230F" w:rsidR="00CE5462" w:rsidRPr="00CE5462" w:rsidRDefault="00CE5462" w:rsidP="00CE5462">
            <w:pPr>
              <w:spacing w:after="0" w:line="240" w:lineRule="auto"/>
              <w:ind w:left="113" w:right="113"/>
              <w:rPr>
                <w:rFonts w:eastAsia="Times New Roman" w:cs="Arial"/>
                <w:b w:val="0"/>
                <w:szCs w:val="24"/>
                <w:lang w:bidi="ar-SA"/>
              </w:rPr>
            </w:pPr>
            <w:r w:rsidRPr="00CE5462">
              <w:rPr>
                <w:rFonts w:eastAsia="Times New Roman" w:cs="Arial"/>
                <w:szCs w:val="24"/>
                <w:lang w:bidi="ar-SA"/>
              </w:rPr>
              <w:t>LC</w:t>
            </w:r>
            <w:r>
              <w:rPr>
                <w:rFonts w:eastAsia="Times New Roman" w:cs="Arial"/>
                <w:szCs w:val="24"/>
                <w:lang w:bidi="ar-SA"/>
              </w:rPr>
              <w:t xml:space="preserve"> </w:t>
            </w:r>
            <w:r w:rsidRPr="00CE5462">
              <w:rPr>
                <w:rFonts w:eastAsia="Times New Roman" w:cs="Arial"/>
                <w:szCs w:val="24"/>
                <w:lang w:bidi="ar-SA"/>
              </w:rPr>
              <w:t>36</w:t>
            </w:r>
            <w:r>
              <w:rPr>
                <w:rFonts w:eastAsia="Times New Roman" w:cs="Arial"/>
                <w:szCs w:val="24"/>
                <w:lang w:bidi="ar-SA"/>
              </w:rPr>
              <w:t xml:space="preserve"> o</w:t>
            </w:r>
            <w:r w:rsidRPr="00CE5462">
              <w:rPr>
                <w:rFonts w:eastAsia="Times New Roman" w:cs="Arial"/>
                <w:szCs w:val="24"/>
                <w:lang w:bidi="ar-SA"/>
              </w:rPr>
              <w:t>wner</w:t>
            </w:r>
          </w:p>
        </w:tc>
        <w:tc>
          <w:tcPr>
            <w:tcW w:w="485" w:type="pct"/>
            <w:textDirection w:val="btLr"/>
            <w:vAlign w:val="center"/>
          </w:tcPr>
          <w:p w14:paraId="71226E55" w14:textId="77777777" w:rsidR="00CE5462" w:rsidRPr="00CE5462" w:rsidRDefault="00CE5462" w:rsidP="00CE5462">
            <w:pPr>
              <w:spacing w:after="0" w:line="240" w:lineRule="auto"/>
              <w:ind w:left="113" w:right="113"/>
              <w:rPr>
                <w:rFonts w:eastAsia="Times New Roman" w:cs="Arial"/>
                <w:b w:val="0"/>
                <w:szCs w:val="24"/>
                <w:lang w:bidi="ar-SA"/>
              </w:rPr>
            </w:pPr>
            <w:r w:rsidRPr="00CE5462">
              <w:rPr>
                <w:rFonts w:eastAsia="Times New Roman" w:cs="Arial"/>
                <w:szCs w:val="24"/>
                <w:lang w:bidi="ar-SA"/>
              </w:rPr>
              <w:t>Management</w:t>
            </w:r>
          </w:p>
        </w:tc>
        <w:tc>
          <w:tcPr>
            <w:tcW w:w="485" w:type="pct"/>
            <w:textDirection w:val="btLr"/>
            <w:vAlign w:val="center"/>
          </w:tcPr>
          <w:p w14:paraId="50EFA18C" w14:textId="77777777" w:rsidR="00CE5462" w:rsidRPr="00CE5462" w:rsidRDefault="00CE5462" w:rsidP="00CE5462">
            <w:pPr>
              <w:spacing w:after="0" w:line="240" w:lineRule="auto"/>
              <w:ind w:left="113" w:right="113"/>
              <w:rPr>
                <w:rFonts w:eastAsia="Times New Roman" w:cs="Arial"/>
                <w:b w:val="0"/>
                <w:szCs w:val="24"/>
                <w:lang w:bidi="ar-SA"/>
              </w:rPr>
            </w:pPr>
            <w:r w:rsidRPr="00CE5462">
              <w:rPr>
                <w:rFonts w:eastAsia="Times New Roman" w:cs="Arial"/>
                <w:szCs w:val="24"/>
                <w:lang w:bidi="ar-SA"/>
              </w:rPr>
              <w:t>Workforce</w:t>
            </w:r>
          </w:p>
        </w:tc>
      </w:tr>
      <w:tr w:rsidR="00CE5462" w:rsidRPr="00CE5462" w14:paraId="08E48CB0" w14:textId="77777777" w:rsidTr="00CE5462">
        <w:tc>
          <w:tcPr>
            <w:tcW w:w="3061" w:type="pct"/>
          </w:tcPr>
          <w:p w14:paraId="7E7A69B2" w14:textId="054E92A0" w:rsidR="00CE5462" w:rsidRPr="00CE5462" w:rsidRDefault="00CE5462" w:rsidP="00205915">
            <w:pPr>
              <w:spacing w:after="0" w:line="240" w:lineRule="auto"/>
              <w:rPr>
                <w:rFonts w:eastAsia="Times New Roman" w:cs="Arial"/>
                <w:szCs w:val="24"/>
                <w:lang w:bidi="ar-SA"/>
              </w:rPr>
            </w:pPr>
            <w:r w:rsidRPr="00CE5462">
              <w:rPr>
                <w:rFonts w:eastAsia="Times New Roman" w:cs="Arial"/>
                <w:szCs w:val="24"/>
                <w:lang w:bidi="ar-SA"/>
              </w:rPr>
              <w:t>The Board</w:t>
            </w:r>
            <w:r>
              <w:rPr>
                <w:rFonts w:eastAsia="Times New Roman" w:cs="Arial"/>
                <w:szCs w:val="24"/>
                <w:lang w:bidi="ar-SA"/>
              </w:rPr>
              <w:t xml:space="preserve"> </w:t>
            </w:r>
            <w:r w:rsidRPr="00CE5462">
              <w:rPr>
                <w:rFonts w:eastAsia="Times New Roman" w:cs="Arial"/>
                <w:szCs w:val="24"/>
                <w:lang w:bidi="ar-SA"/>
              </w:rPr>
              <w:t>/</w:t>
            </w:r>
            <w:r>
              <w:rPr>
                <w:rFonts w:eastAsia="Times New Roman" w:cs="Arial"/>
                <w:szCs w:val="24"/>
                <w:lang w:bidi="ar-SA"/>
              </w:rPr>
              <w:t xml:space="preserve"> </w:t>
            </w:r>
            <w:r w:rsidRPr="00CE5462">
              <w:rPr>
                <w:rFonts w:eastAsia="Times New Roman" w:cs="Arial"/>
                <w:szCs w:val="24"/>
                <w:lang w:bidi="ar-SA"/>
              </w:rPr>
              <w:t>Executive understands its role in ensuring that the implications of significant and complex changes are fully assessed prior to implementation.</w:t>
            </w:r>
          </w:p>
        </w:tc>
        <w:tc>
          <w:tcPr>
            <w:tcW w:w="485" w:type="pct"/>
          </w:tcPr>
          <w:p w14:paraId="3935DAB5" w14:textId="77777777" w:rsidR="00CE5462" w:rsidRPr="00CE5462" w:rsidRDefault="00CE5462" w:rsidP="00205915">
            <w:pPr>
              <w:spacing w:after="0" w:line="240" w:lineRule="auto"/>
              <w:jc w:val="center"/>
              <w:rPr>
                <w:rFonts w:eastAsia="Times New Roman" w:cs="Arial"/>
                <w:szCs w:val="24"/>
                <w:lang w:bidi="ar-SA"/>
              </w:rPr>
            </w:pPr>
            <w:r w:rsidRPr="00CE5462">
              <w:rPr>
                <w:rFonts w:eastAsia="Times New Roman" w:cs="Arial"/>
                <w:szCs w:val="24"/>
                <w:lang w:bidi="ar-SA"/>
              </w:rPr>
              <w:t>X</w:t>
            </w:r>
          </w:p>
        </w:tc>
        <w:tc>
          <w:tcPr>
            <w:tcW w:w="485" w:type="pct"/>
          </w:tcPr>
          <w:p w14:paraId="62143422" w14:textId="77777777" w:rsidR="00CE5462" w:rsidRPr="00CE5462" w:rsidRDefault="00CE5462" w:rsidP="00205915">
            <w:pPr>
              <w:spacing w:after="0" w:line="240" w:lineRule="auto"/>
              <w:jc w:val="center"/>
              <w:rPr>
                <w:rFonts w:eastAsia="Times New Roman" w:cs="Arial"/>
                <w:szCs w:val="24"/>
                <w:lang w:bidi="ar-SA"/>
              </w:rPr>
            </w:pPr>
          </w:p>
        </w:tc>
        <w:tc>
          <w:tcPr>
            <w:tcW w:w="485" w:type="pct"/>
          </w:tcPr>
          <w:p w14:paraId="3C20E926" w14:textId="77777777" w:rsidR="00CE5462" w:rsidRPr="00CE5462" w:rsidRDefault="00CE5462" w:rsidP="00205915">
            <w:pPr>
              <w:spacing w:after="0" w:line="240" w:lineRule="auto"/>
              <w:jc w:val="center"/>
              <w:rPr>
                <w:rFonts w:eastAsia="Times New Roman" w:cs="Arial"/>
                <w:szCs w:val="24"/>
                <w:lang w:bidi="ar-SA"/>
              </w:rPr>
            </w:pPr>
          </w:p>
        </w:tc>
        <w:tc>
          <w:tcPr>
            <w:tcW w:w="485" w:type="pct"/>
          </w:tcPr>
          <w:p w14:paraId="559D26C1" w14:textId="77777777" w:rsidR="00CE5462" w:rsidRPr="00CE5462" w:rsidRDefault="00CE5462" w:rsidP="00205915">
            <w:pPr>
              <w:spacing w:after="0" w:line="240" w:lineRule="auto"/>
              <w:jc w:val="center"/>
              <w:rPr>
                <w:rFonts w:eastAsia="Times New Roman" w:cs="Arial"/>
                <w:szCs w:val="24"/>
                <w:lang w:bidi="ar-SA"/>
              </w:rPr>
            </w:pPr>
          </w:p>
        </w:tc>
      </w:tr>
      <w:tr w:rsidR="00CE5462" w:rsidRPr="00CE5462" w14:paraId="5B8955FB" w14:textId="77777777" w:rsidTr="00CE5462">
        <w:tc>
          <w:tcPr>
            <w:tcW w:w="3061" w:type="pct"/>
          </w:tcPr>
          <w:p w14:paraId="42F5F5DB" w14:textId="483CC69C" w:rsidR="00CE5462" w:rsidRPr="00CE5462" w:rsidRDefault="00CE5462" w:rsidP="00205915">
            <w:pPr>
              <w:spacing w:after="0" w:line="240" w:lineRule="auto"/>
              <w:rPr>
                <w:rFonts w:eastAsia="Times New Roman" w:cs="Arial"/>
                <w:szCs w:val="24"/>
                <w:lang w:bidi="ar-SA"/>
              </w:rPr>
            </w:pPr>
            <w:r w:rsidRPr="00CE5462">
              <w:rPr>
                <w:rFonts w:eastAsia="Times New Roman" w:cs="Arial"/>
                <w:szCs w:val="24"/>
                <w:lang w:bidi="ar-SA"/>
              </w:rPr>
              <w:t>The Board</w:t>
            </w:r>
            <w:r>
              <w:rPr>
                <w:rFonts w:eastAsia="Times New Roman" w:cs="Arial"/>
                <w:szCs w:val="24"/>
                <w:lang w:bidi="ar-SA"/>
              </w:rPr>
              <w:t xml:space="preserve"> </w:t>
            </w:r>
            <w:r w:rsidRPr="00CE5462">
              <w:rPr>
                <w:rFonts w:eastAsia="Times New Roman" w:cs="Arial"/>
                <w:szCs w:val="24"/>
                <w:lang w:bidi="ar-SA"/>
              </w:rPr>
              <w:t>/</w:t>
            </w:r>
            <w:r>
              <w:rPr>
                <w:rFonts w:eastAsia="Times New Roman" w:cs="Arial"/>
                <w:szCs w:val="24"/>
                <w:lang w:bidi="ar-SA"/>
              </w:rPr>
              <w:t xml:space="preserve"> </w:t>
            </w:r>
            <w:r w:rsidRPr="00CE5462">
              <w:rPr>
                <w:rFonts w:eastAsia="Times New Roman" w:cs="Arial"/>
                <w:szCs w:val="24"/>
                <w:lang w:bidi="ar-SA"/>
              </w:rPr>
              <w:t>Executive understands its role in providing oversight of significant and complex changes and ensuring that the objectives of the changes are met.</w:t>
            </w:r>
          </w:p>
        </w:tc>
        <w:tc>
          <w:tcPr>
            <w:tcW w:w="485" w:type="pct"/>
          </w:tcPr>
          <w:p w14:paraId="70E5BC0E" w14:textId="77777777" w:rsidR="00CE5462" w:rsidRPr="00CE5462" w:rsidRDefault="00CE5462" w:rsidP="00205915">
            <w:pPr>
              <w:spacing w:after="0" w:line="240" w:lineRule="auto"/>
              <w:jc w:val="center"/>
              <w:rPr>
                <w:rFonts w:eastAsia="Times New Roman" w:cs="Arial"/>
                <w:szCs w:val="24"/>
                <w:lang w:bidi="ar-SA"/>
              </w:rPr>
            </w:pPr>
            <w:r w:rsidRPr="00CE5462">
              <w:rPr>
                <w:rFonts w:eastAsia="Times New Roman" w:cs="Arial"/>
                <w:szCs w:val="24"/>
                <w:lang w:bidi="ar-SA"/>
              </w:rPr>
              <w:t>X</w:t>
            </w:r>
          </w:p>
        </w:tc>
        <w:tc>
          <w:tcPr>
            <w:tcW w:w="485" w:type="pct"/>
          </w:tcPr>
          <w:p w14:paraId="386C5BB3" w14:textId="77777777" w:rsidR="00CE5462" w:rsidRPr="00CE5462" w:rsidRDefault="00CE5462" w:rsidP="00205915">
            <w:pPr>
              <w:spacing w:after="0" w:line="240" w:lineRule="auto"/>
              <w:jc w:val="center"/>
              <w:rPr>
                <w:rFonts w:eastAsia="Times New Roman" w:cs="Arial"/>
                <w:szCs w:val="24"/>
                <w:lang w:bidi="ar-SA"/>
              </w:rPr>
            </w:pPr>
          </w:p>
        </w:tc>
        <w:tc>
          <w:tcPr>
            <w:tcW w:w="485" w:type="pct"/>
          </w:tcPr>
          <w:p w14:paraId="3006AA2F" w14:textId="77777777" w:rsidR="00CE5462" w:rsidRPr="00CE5462" w:rsidRDefault="00CE5462" w:rsidP="00205915">
            <w:pPr>
              <w:spacing w:after="0" w:line="240" w:lineRule="auto"/>
              <w:jc w:val="center"/>
              <w:rPr>
                <w:rFonts w:eastAsia="Times New Roman" w:cs="Arial"/>
                <w:szCs w:val="24"/>
                <w:lang w:bidi="ar-SA"/>
              </w:rPr>
            </w:pPr>
          </w:p>
        </w:tc>
        <w:tc>
          <w:tcPr>
            <w:tcW w:w="485" w:type="pct"/>
          </w:tcPr>
          <w:p w14:paraId="0ABBA3D8" w14:textId="77777777" w:rsidR="00CE5462" w:rsidRPr="00CE5462" w:rsidRDefault="00CE5462" w:rsidP="00205915">
            <w:pPr>
              <w:spacing w:after="0" w:line="240" w:lineRule="auto"/>
              <w:jc w:val="center"/>
              <w:rPr>
                <w:rFonts w:eastAsia="Times New Roman" w:cs="Arial"/>
                <w:szCs w:val="24"/>
                <w:lang w:bidi="ar-SA"/>
              </w:rPr>
            </w:pPr>
          </w:p>
        </w:tc>
      </w:tr>
      <w:tr w:rsidR="00CE5462" w:rsidRPr="00CE5462" w14:paraId="0D5462C2" w14:textId="77777777" w:rsidTr="00CE5462">
        <w:tc>
          <w:tcPr>
            <w:tcW w:w="3061" w:type="pct"/>
          </w:tcPr>
          <w:p w14:paraId="3EB46715" w14:textId="77777777" w:rsidR="00CE5462" w:rsidRPr="00CE5462" w:rsidRDefault="00CE5462" w:rsidP="00205915">
            <w:pPr>
              <w:spacing w:after="0" w:line="240" w:lineRule="auto"/>
              <w:rPr>
                <w:rFonts w:eastAsia="Times New Roman" w:cs="Arial"/>
                <w:szCs w:val="24"/>
                <w:lang w:bidi="ar-SA"/>
              </w:rPr>
            </w:pPr>
            <w:r w:rsidRPr="00CE5462">
              <w:rPr>
                <w:rFonts w:eastAsia="Times New Roman" w:cs="Arial"/>
                <w:szCs w:val="24"/>
                <w:lang w:bidi="ar-SA"/>
              </w:rPr>
              <w:t>Whether there is a willingness to delay the programme if problems arise with organisational capability with no appropriate contingency identified.</w:t>
            </w:r>
          </w:p>
        </w:tc>
        <w:tc>
          <w:tcPr>
            <w:tcW w:w="485" w:type="pct"/>
          </w:tcPr>
          <w:p w14:paraId="29E375DC" w14:textId="77777777" w:rsidR="00CE5462" w:rsidRPr="00CE5462" w:rsidRDefault="00CE5462" w:rsidP="00205915">
            <w:pPr>
              <w:spacing w:after="0" w:line="240" w:lineRule="auto"/>
              <w:jc w:val="center"/>
              <w:rPr>
                <w:rFonts w:eastAsia="Times New Roman" w:cs="Arial"/>
                <w:szCs w:val="24"/>
                <w:lang w:bidi="ar-SA"/>
              </w:rPr>
            </w:pPr>
            <w:r w:rsidRPr="00CE5462">
              <w:rPr>
                <w:rFonts w:eastAsia="Times New Roman" w:cs="Arial"/>
                <w:szCs w:val="24"/>
                <w:lang w:bidi="ar-SA"/>
              </w:rPr>
              <w:t>X</w:t>
            </w:r>
          </w:p>
        </w:tc>
        <w:tc>
          <w:tcPr>
            <w:tcW w:w="485" w:type="pct"/>
          </w:tcPr>
          <w:p w14:paraId="162D3B9C" w14:textId="77777777" w:rsidR="00CE5462" w:rsidRPr="00CE5462" w:rsidRDefault="00CE5462" w:rsidP="00205915">
            <w:pPr>
              <w:spacing w:after="0" w:line="240" w:lineRule="auto"/>
              <w:jc w:val="center"/>
              <w:rPr>
                <w:rFonts w:eastAsia="Times New Roman" w:cs="Arial"/>
                <w:szCs w:val="24"/>
                <w:lang w:bidi="ar-SA"/>
              </w:rPr>
            </w:pPr>
          </w:p>
        </w:tc>
        <w:tc>
          <w:tcPr>
            <w:tcW w:w="485" w:type="pct"/>
          </w:tcPr>
          <w:p w14:paraId="60549C79" w14:textId="77777777" w:rsidR="00CE5462" w:rsidRPr="00CE5462" w:rsidRDefault="00CE5462" w:rsidP="00205915">
            <w:pPr>
              <w:spacing w:after="0" w:line="240" w:lineRule="auto"/>
              <w:jc w:val="center"/>
              <w:rPr>
                <w:rFonts w:eastAsia="Times New Roman" w:cs="Arial"/>
                <w:szCs w:val="24"/>
                <w:lang w:bidi="ar-SA"/>
              </w:rPr>
            </w:pPr>
          </w:p>
        </w:tc>
        <w:tc>
          <w:tcPr>
            <w:tcW w:w="485" w:type="pct"/>
          </w:tcPr>
          <w:p w14:paraId="2903AEC4" w14:textId="77777777" w:rsidR="00CE5462" w:rsidRPr="00CE5462" w:rsidRDefault="00CE5462" w:rsidP="00205915">
            <w:pPr>
              <w:spacing w:after="0" w:line="240" w:lineRule="auto"/>
              <w:jc w:val="center"/>
              <w:rPr>
                <w:rFonts w:eastAsia="Times New Roman" w:cs="Arial"/>
                <w:szCs w:val="24"/>
                <w:lang w:bidi="ar-SA"/>
              </w:rPr>
            </w:pPr>
          </w:p>
        </w:tc>
      </w:tr>
      <w:tr w:rsidR="00CE5462" w:rsidRPr="00CE5462" w14:paraId="32030731" w14:textId="77777777" w:rsidTr="00CE5462">
        <w:tc>
          <w:tcPr>
            <w:tcW w:w="3061" w:type="pct"/>
          </w:tcPr>
          <w:p w14:paraId="795D5FE0" w14:textId="77777777" w:rsidR="00CE5462" w:rsidRPr="00CE5462" w:rsidRDefault="00CE5462" w:rsidP="00205915">
            <w:pPr>
              <w:spacing w:after="0" w:line="240" w:lineRule="auto"/>
              <w:rPr>
                <w:rFonts w:eastAsia="Times New Roman" w:cs="Arial"/>
                <w:szCs w:val="24"/>
                <w:lang w:bidi="ar-SA"/>
              </w:rPr>
            </w:pPr>
            <w:bookmarkStart w:id="31" w:name="_Toc2787081"/>
            <w:r w:rsidRPr="00CE5462">
              <w:rPr>
                <w:rFonts w:eastAsia="Times New Roman" w:cs="Arial"/>
                <w:szCs w:val="24"/>
                <w:lang w:bidi="ar-SA"/>
              </w:rPr>
              <w:t>The understanding of the importance of regularly monitoring the state of the organisation to ensure that nuclear safety is not progressively degraded over time as a result of a succession of changes</w:t>
            </w:r>
            <w:bookmarkEnd w:id="31"/>
            <w:r w:rsidRPr="00CE5462">
              <w:rPr>
                <w:rFonts w:eastAsia="Times New Roman" w:cs="Arial"/>
                <w:szCs w:val="24"/>
                <w:lang w:bidi="ar-SA"/>
              </w:rPr>
              <w:t>.</w:t>
            </w:r>
          </w:p>
        </w:tc>
        <w:tc>
          <w:tcPr>
            <w:tcW w:w="485" w:type="pct"/>
          </w:tcPr>
          <w:p w14:paraId="0E340572" w14:textId="77777777" w:rsidR="00CE5462" w:rsidRPr="00CE5462" w:rsidRDefault="00CE5462" w:rsidP="00205915">
            <w:pPr>
              <w:spacing w:after="0" w:line="240" w:lineRule="auto"/>
              <w:jc w:val="center"/>
              <w:rPr>
                <w:rFonts w:eastAsia="Times New Roman" w:cs="Arial"/>
                <w:szCs w:val="24"/>
                <w:lang w:bidi="ar-SA"/>
              </w:rPr>
            </w:pPr>
            <w:r w:rsidRPr="00CE5462">
              <w:rPr>
                <w:rFonts w:eastAsia="Times New Roman" w:cs="Arial"/>
                <w:szCs w:val="24"/>
                <w:lang w:bidi="ar-SA"/>
              </w:rPr>
              <w:t>X</w:t>
            </w:r>
          </w:p>
        </w:tc>
        <w:tc>
          <w:tcPr>
            <w:tcW w:w="485" w:type="pct"/>
          </w:tcPr>
          <w:p w14:paraId="7CC19DA2" w14:textId="77777777" w:rsidR="00CE5462" w:rsidRPr="00CE5462" w:rsidRDefault="00CE5462" w:rsidP="00205915">
            <w:pPr>
              <w:spacing w:after="0" w:line="240" w:lineRule="auto"/>
              <w:jc w:val="center"/>
              <w:rPr>
                <w:rFonts w:eastAsia="Times New Roman" w:cs="Arial"/>
                <w:szCs w:val="24"/>
                <w:lang w:bidi="ar-SA"/>
              </w:rPr>
            </w:pPr>
            <w:r w:rsidRPr="00CE5462">
              <w:rPr>
                <w:rFonts w:eastAsia="Times New Roman" w:cs="Arial"/>
                <w:szCs w:val="24"/>
                <w:lang w:bidi="ar-SA"/>
              </w:rPr>
              <w:t>X</w:t>
            </w:r>
          </w:p>
        </w:tc>
        <w:tc>
          <w:tcPr>
            <w:tcW w:w="485" w:type="pct"/>
          </w:tcPr>
          <w:p w14:paraId="2AC94B09" w14:textId="77777777" w:rsidR="00CE5462" w:rsidRPr="00CE5462" w:rsidRDefault="00CE5462" w:rsidP="00205915">
            <w:pPr>
              <w:spacing w:after="0" w:line="240" w:lineRule="auto"/>
              <w:jc w:val="center"/>
              <w:rPr>
                <w:rFonts w:eastAsia="Times New Roman" w:cs="Arial"/>
                <w:szCs w:val="24"/>
                <w:lang w:bidi="ar-SA"/>
              </w:rPr>
            </w:pPr>
          </w:p>
        </w:tc>
        <w:tc>
          <w:tcPr>
            <w:tcW w:w="485" w:type="pct"/>
          </w:tcPr>
          <w:p w14:paraId="0750636D" w14:textId="77777777" w:rsidR="00CE5462" w:rsidRPr="00CE5462" w:rsidRDefault="00CE5462" w:rsidP="00205915">
            <w:pPr>
              <w:spacing w:after="0" w:line="240" w:lineRule="auto"/>
              <w:jc w:val="center"/>
              <w:rPr>
                <w:rFonts w:eastAsia="Times New Roman" w:cs="Arial"/>
                <w:szCs w:val="24"/>
                <w:lang w:bidi="ar-SA"/>
              </w:rPr>
            </w:pPr>
          </w:p>
        </w:tc>
      </w:tr>
      <w:tr w:rsidR="00CE5462" w:rsidRPr="00CE5462" w14:paraId="58BFC8D9" w14:textId="77777777" w:rsidTr="00CE5462">
        <w:tc>
          <w:tcPr>
            <w:tcW w:w="3061" w:type="pct"/>
          </w:tcPr>
          <w:p w14:paraId="3937BE4A" w14:textId="77777777" w:rsidR="00CE5462" w:rsidRPr="00CE5462" w:rsidRDefault="00CE5462" w:rsidP="00205915">
            <w:pPr>
              <w:spacing w:after="0" w:line="240" w:lineRule="auto"/>
              <w:rPr>
                <w:rFonts w:eastAsia="Times New Roman" w:cs="Arial"/>
                <w:szCs w:val="24"/>
                <w:lang w:bidi="ar-SA"/>
              </w:rPr>
            </w:pPr>
            <w:r w:rsidRPr="00CE5462">
              <w:rPr>
                <w:rFonts w:eastAsia="Times New Roman" w:cs="Arial"/>
                <w:szCs w:val="24"/>
                <w:lang w:bidi="ar-SA"/>
              </w:rPr>
              <w:t xml:space="preserve">The understanding of the need to use a consistent methodology, which is integral to the management system, to assess the implications of all proposed organisational changes. </w:t>
            </w:r>
          </w:p>
        </w:tc>
        <w:tc>
          <w:tcPr>
            <w:tcW w:w="485" w:type="pct"/>
          </w:tcPr>
          <w:p w14:paraId="2A8BEE68" w14:textId="77777777" w:rsidR="00CE5462" w:rsidRPr="00CE5462" w:rsidRDefault="00CE5462" w:rsidP="00205915">
            <w:pPr>
              <w:spacing w:after="0" w:line="240" w:lineRule="auto"/>
              <w:jc w:val="center"/>
              <w:rPr>
                <w:rFonts w:eastAsia="Times New Roman" w:cs="Arial"/>
                <w:szCs w:val="24"/>
                <w:lang w:bidi="ar-SA"/>
              </w:rPr>
            </w:pPr>
          </w:p>
        </w:tc>
        <w:tc>
          <w:tcPr>
            <w:tcW w:w="485" w:type="pct"/>
          </w:tcPr>
          <w:p w14:paraId="5545D73C" w14:textId="77777777" w:rsidR="00CE5462" w:rsidRPr="00CE5462" w:rsidRDefault="00CE5462" w:rsidP="00205915">
            <w:pPr>
              <w:spacing w:after="0" w:line="240" w:lineRule="auto"/>
              <w:jc w:val="center"/>
              <w:rPr>
                <w:rFonts w:eastAsia="Times New Roman" w:cs="Arial"/>
                <w:szCs w:val="24"/>
                <w:lang w:bidi="ar-SA"/>
              </w:rPr>
            </w:pPr>
            <w:r w:rsidRPr="00CE5462">
              <w:rPr>
                <w:rFonts w:eastAsia="Times New Roman" w:cs="Arial"/>
                <w:szCs w:val="24"/>
                <w:lang w:bidi="ar-SA"/>
              </w:rPr>
              <w:t>X</w:t>
            </w:r>
          </w:p>
        </w:tc>
        <w:tc>
          <w:tcPr>
            <w:tcW w:w="485" w:type="pct"/>
          </w:tcPr>
          <w:p w14:paraId="735EEF43" w14:textId="77777777" w:rsidR="00CE5462" w:rsidRPr="00CE5462" w:rsidRDefault="00CE5462" w:rsidP="00205915">
            <w:pPr>
              <w:spacing w:after="0" w:line="240" w:lineRule="auto"/>
              <w:jc w:val="center"/>
              <w:rPr>
                <w:rFonts w:eastAsia="Times New Roman" w:cs="Arial"/>
                <w:szCs w:val="24"/>
                <w:lang w:bidi="ar-SA"/>
              </w:rPr>
            </w:pPr>
            <w:r w:rsidRPr="00CE5462">
              <w:rPr>
                <w:rFonts w:eastAsia="Times New Roman" w:cs="Arial"/>
                <w:szCs w:val="24"/>
                <w:lang w:bidi="ar-SA"/>
              </w:rPr>
              <w:t>X</w:t>
            </w:r>
          </w:p>
        </w:tc>
        <w:tc>
          <w:tcPr>
            <w:tcW w:w="485" w:type="pct"/>
          </w:tcPr>
          <w:p w14:paraId="1C0DCEB5" w14:textId="77777777" w:rsidR="00CE5462" w:rsidRPr="00CE5462" w:rsidRDefault="00CE5462" w:rsidP="00205915">
            <w:pPr>
              <w:spacing w:after="0" w:line="240" w:lineRule="auto"/>
              <w:jc w:val="center"/>
              <w:rPr>
                <w:rFonts w:eastAsia="Times New Roman" w:cs="Arial"/>
                <w:szCs w:val="24"/>
                <w:lang w:bidi="ar-SA"/>
              </w:rPr>
            </w:pPr>
          </w:p>
        </w:tc>
      </w:tr>
      <w:tr w:rsidR="00CE5462" w:rsidRPr="00CE5462" w14:paraId="63E92022" w14:textId="77777777" w:rsidTr="00CE5462">
        <w:tc>
          <w:tcPr>
            <w:tcW w:w="3061" w:type="pct"/>
          </w:tcPr>
          <w:p w14:paraId="50891787" w14:textId="77777777" w:rsidR="00CE5462" w:rsidRPr="00CE5462" w:rsidRDefault="00CE5462" w:rsidP="00205915">
            <w:pPr>
              <w:spacing w:after="0" w:line="240" w:lineRule="auto"/>
              <w:rPr>
                <w:rFonts w:eastAsia="Times New Roman" w:cs="Arial"/>
                <w:szCs w:val="24"/>
                <w:lang w:bidi="ar-SA"/>
              </w:rPr>
            </w:pPr>
            <w:r w:rsidRPr="00CE5462">
              <w:rPr>
                <w:rFonts w:eastAsia="Times New Roman" w:cs="Arial"/>
                <w:szCs w:val="24"/>
                <w:lang w:bidi="ar-SA"/>
              </w:rPr>
              <w:t>The understanding and use of appropriate optioneering in identifying the most suitable change proposal.</w:t>
            </w:r>
          </w:p>
        </w:tc>
        <w:tc>
          <w:tcPr>
            <w:tcW w:w="485" w:type="pct"/>
          </w:tcPr>
          <w:p w14:paraId="3658890F" w14:textId="77777777" w:rsidR="00CE5462" w:rsidRPr="00CE5462" w:rsidRDefault="00CE5462" w:rsidP="00205915">
            <w:pPr>
              <w:spacing w:after="0" w:line="240" w:lineRule="auto"/>
              <w:jc w:val="center"/>
              <w:rPr>
                <w:rFonts w:eastAsia="Times New Roman" w:cs="Arial"/>
                <w:szCs w:val="24"/>
                <w:lang w:bidi="ar-SA"/>
              </w:rPr>
            </w:pPr>
          </w:p>
        </w:tc>
        <w:tc>
          <w:tcPr>
            <w:tcW w:w="485" w:type="pct"/>
          </w:tcPr>
          <w:p w14:paraId="7D8ED751" w14:textId="77777777" w:rsidR="00CE5462" w:rsidRPr="00CE5462" w:rsidRDefault="00CE5462" w:rsidP="00205915">
            <w:pPr>
              <w:spacing w:after="0" w:line="240" w:lineRule="auto"/>
              <w:jc w:val="center"/>
              <w:rPr>
                <w:rFonts w:eastAsia="Times New Roman" w:cs="Arial"/>
                <w:szCs w:val="24"/>
                <w:lang w:bidi="ar-SA"/>
              </w:rPr>
            </w:pPr>
            <w:r w:rsidRPr="00CE5462">
              <w:rPr>
                <w:rFonts w:eastAsia="Times New Roman" w:cs="Arial"/>
                <w:szCs w:val="24"/>
                <w:lang w:bidi="ar-SA"/>
              </w:rPr>
              <w:t>X</w:t>
            </w:r>
          </w:p>
        </w:tc>
        <w:tc>
          <w:tcPr>
            <w:tcW w:w="485" w:type="pct"/>
          </w:tcPr>
          <w:p w14:paraId="6BE73A94" w14:textId="77777777" w:rsidR="00CE5462" w:rsidRPr="00CE5462" w:rsidRDefault="00CE5462" w:rsidP="00205915">
            <w:pPr>
              <w:spacing w:after="0" w:line="240" w:lineRule="auto"/>
              <w:jc w:val="center"/>
              <w:rPr>
                <w:rFonts w:eastAsia="Times New Roman" w:cs="Arial"/>
                <w:szCs w:val="24"/>
                <w:lang w:bidi="ar-SA"/>
              </w:rPr>
            </w:pPr>
            <w:r w:rsidRPr="00CE5462">
              <w:rPr>
                <w:rFonts w:eastAsia="Times New Roman" w:cs="Arial"/>
                <w:szCs w:val="24"/>
                <w:lang w:bidi="ar-SA"/>
              </w:rPr>
              <w:t>X</w:t>
            </w:r>
          </w:p>
        </w:tc>
        <w:tc>
          <w:tcPr>
            <w:tcW w:w="485" w:type="pct"/>
          </w:tcPr>
          <w:p w14:paraId="20BF3F39" w14:textId="77777777" w:rsidR="00CE5462" w:rsidRPr="00CE5462" w:rsidRDefault="00CE5462" w:rsidP="00205915">
            <w:pPr>
              <w:spacing w:after="0" w:line="240" w:lineRule="auto"/>
              <w:jc w:val="center"/>
              <w:rPr>
                <w:rFonts w:eastAsia="Times New Roman" w:cs="Arial"/>
                <w:szCs w:val="24"/>
                <w:lang w:bidi="ar-SA"/>
              </w:rPr>
            </w:pPr>
          </w:p>
        </w:tc>
      </w:tr>
      <w:tr w:rsidR="00CE5462" w:rsidRPr="00CE5462" w14:paraId="6E0FE1D3" w14:textId="77777777" w:rsidTr="00CE5462">
        <w:tc>
          <w:tcPr>
            <w:tcW w:w="3061" w:type="pct"/>
          </w:tcPr>
          <w:p w14:paraId="01829B90" w14:textId="77777777" w:rsidR="00CE5462" w:rsidRPr="00CE5462" w:rsidRDefault="00CE5462" w:rsidP="00205915">
            <w:pPr>
              <w:spacing w:after="0" w:line="240" w:lineRule="auto"/>
              <w:rPr>
                <w:rFonts w:eastAsia="Times New Roman" w:cs="Arial"/>
                <w:szCs w:val="24"/>
                <w:lang w:bidi="ar-SA"/>
              </w:rPr>
            </w:pPr>
            <w:bookmarkStart w:id="32" w:name="_Toc2787065"/>
            <w:r w:rsidRPr="00CE5462">
              <w:rPr>
                <w:rFonts w:eastAsia="Times New Roman" w:cs="Arial"/>
                <w:szCs w:val="24"/>
                <w:lang w:bidi="ar-SA"/>
              </w:rPr>
              <w:t>How the potential risks to nuclear safety from inadequate assessment and implementation of a proposed change are assessed?</w:t>
            </w:r>
            <w:bookmarkEnd w:id="32"/>
          </w:p>
        </w:tc>
        <w:tc>
          <w:tcPr>
            <w:tcW w:w="485" w:type="pct"/>
          </w:tcPr>
          <w:p w14:paraId="0A96834F" w14:textId="77777777" w:rsidR="00CE5462" w:rsidRPr="00CE5462" w:rsidRDefault="00CE5462" w:rsidP="00205915">
            <w:pPr>
              <w:spacing w:after="0" w:line="240" w:lineRule="auto"/>
              <w:jc w:val="center"/>
              <w:rPr>
                <w:rFonts w:eastAsia="Times New Roman" w:cs="Arial"/>
                <w:szCs w:val="24"/>
                <w:lang w:bidi="ar-SA"/>
              </w:rPr>
            </w:pPr>
          </w:p>
        </w:tc>
        <w:tc>
          <w:tcPr>
            <w:tcW w:w="485" w:type="pct"/>
          </w:tcPr>
          <w:p w14:paraId="4B3836AE" w14:textId="77777777" w:rsidR="00CE5462" w:rsidRPr="00CE5462" w:rsidRDefault="00CE5462" w:rsidP="00205915">
            <w:pPr>
              <w:spacing w:after="0" w:line="240" w:lineRule="auto"/>
              <w:jc w:val="center"/>
              <w:rPr>
                <w:rFonts w:eastAsia="Times New Roman" w:cs="Arial"/>
                <w:szCs w:val="24"/>
                <w:lang w:bidi="ar-SA"/>
              </w:rPr>
            </w:pPr>
            <w:r w:rsidRPr="00CE5462">
              <w:rPr>
                <w:rFonts w:eastAsia="Times New Roman" w:cs="Arial"/>
                <w:szCs w:val="24"/>
                <w:lang w:bidi="ar-SA"/>
              </w:rPr>
              <w:t>X</w:t>
            </w:r>
          </w:p>
        </w:tc>
        <w:tc>
          <w:tcPr>
            <w:tcW w:w="485" w:type="pct"/>
          </w:tcPr>
          <w:p w14:paraId="46969368" w14:textId="77777777" w:rsidR="00CE5462" w:rsidRPr="00CE5462" w:rsidRDefault="00CE5462" w:rsidP="00205915">
            <w:pPr>
              <w:spacing w:after="0" w:line="240" w:lineRule="auto"/>
              <w:jc w:val="center"/>
              <w:rPr>
                <w:rFonts w:eastAsia="Times New Roman" w:cs="Arial"/>
                <w:szCs w:val="24"/>
                <w:lang w:bidi="ar-SA"/>
              </w:rPr>
            </w:pPr>
            <w:r w:rsidRPr="00CE5462">
              <w:rPr>
                <w:rFonts w:eastAsia="Times New Roman" w:cs="Arial"/>
                <w:szCs w:val="24"/>
                <w:lang w:bidi="ar-SA"/>
              </w:rPr>
              <w:t>X</w:t>
            </w:r>
          </w:p>
        </w:tc>
        <w:tc>
          <w:tcPr>
            <w:tcW w:w="485" w:type="pct"/>
          </w:tcPr>
          <w:p w14:paraId="19A1C504" w14:textId="77777777" w:rsidR="00CE5462" w:rsidRPr="00CE5462" w:rsidRDefault="00CE5462" w:rsidP="00205915">
            <w:pPr>
              <w:spacing w:after="0" w:line="240" w:lineRule="auto"/>
              <w:jc w:val="center"/>
              <w:rPr>
                <w:rFonts w:eastAsia="Times New Roman" w:cs="Arial"/>
                <w:szCs w:val="24"/>
                <w:lang w:bidi="ar-SA"/>
              </w:rPr>
            </w:pPr>
          </w:p>
        </w:tc>
      </w:tr>
      <w:tr w:rsidR="00CE5462" w:rsidRPr="00CE5462" w14:paraId="551C1B76" w14:textId="77777777" w:rsidTr="00CE5462">
        <w:tc>
          <w:tcPr>
            <w:tcW w:w="3061" w:type="pct"/>
          </w:tcPr>
          <w:p w14:paraId="72573E68" w14:textId="77777777" w:rsidR="00CE5462" w:rsidRPr="00CE5462" w:rsidRDefault="00CE5462" w:rsidP="00205915">
            <w:pPr>
              <w:spacing w:after="0" w:line="240" w:lineRule="auto"/>
              <w:rPr>
                <w:rFonts w:eastAsia="Times New Roman" w:cs="Arial"/>
                <w:szCs w:val="24"/>
                <w:lang w:bidi="ar-SA"/>
              </w:rPr>
            </w:pPr>
            <w:r w:rsidRPr="00CE5462">
              <w:rPr>
                <w:rFonts w:eastAsia="Times New Roman" w:cs="Arial"/>
                <w:szCs w:val="24"/>
                <w:lang w:bidi="ar-SA"/>
              </w:rPr>
              <w:t>The understanding and application of cumulative risk assessment.</w:t>
            </w:r>
          </w:p>
        </w:tc>
        <w:tc>
          <w:tcPr>
            <w:tcW w:w="485" w:type="pct"/>
          </w:tcPr>
          <w:p w14:paraId="18020535" w14:textId="77777777" w:rsidR="00CE5462" w:rsidRPr="00CE5462" w:rsidRDefault="00CE5462" w:rsidP="00205915">
            <w:pPr>
              <w:spacing w:after="0" w:line="240" w:lineRule="auto"/>
              <w:jc w:val="center"/>
              <w:rPr>
                <w:rFonts w:eastAsia="Times New Roman" w:cs="Arial"/>
                <w:szCs w:val="24"/>
                <w:lang w:bidi="ar-SA"/>
              </w:rPr>
            </w:pPr>
          </w:p>
        </w:tc>
        <w:tc>
          <w:tcPr>
            <w:tcW w:w="485" w:type="pct"/>
          </w:tcPr>
          <w:p w14:paraId="208E8B9C" w14:textId="77777777" w:rsidR="00CE5462" w:rsidRPr="00CE5462" w:rsidRDefault="00CE5462" w:rsidP="00205915">
            <w:pPr>
              <w:spacing w:after="0" w:line="240" w:lineRule="auto"/>
              <w:jc w:val="center"/>
              <w:rPr>
                <w:rFonts w:eastAsia="Times New Roman" w:cs="Arial"/>
                <w:szCs w:val="24"/>
                <w:lang w:bidi="ar-SA"/>
              </w:rPr>
            </w:pPr>
            <w:r w:rsidRPr="00CE5462">
              <w:rPr>
                <w:rFonts w:eastAsia="Times New Roman" w:cs="Arial"/>
                <w:szCs w:val="24"/>
                <w:lang w:bidi="ar-SA"/>
              </w:rPr>
              <w:t>X</w:t>
            </w:r>
          </w:p>
        </w:tc>
        <w:tc>
          <w:tcPr>
            <w:tcW w:w="485" w:type="pct"/>
          </w:tcPr>
          <w:p w14:paraId="178EB2D8" w14:textId="77777777" w:rsidR="00CE5462" w:rsidRPr="00CE5462" w:rsidRDefault="00CE5462" w:rsidP="00205915">
            <w:pPr>
              <w:spacing w:after="0" w:line="240" w:lineRule="auto"/>
              <w:jc w:val="center"/>
              <w:rPr>
                <w:rFonts w:eastAsia="Times New Roman" w:cs="Arial"/>
                <w:szCs w:val="24"/>
                <w:lang w:bidi="ar-SA"/>
              </w:rPr>
            </w:pPr>
            <w:r w:rsidRPr="00CE5462">
              <w:rPr>
                <w:rFonts w:eastAsia="Times New Roman" w:cs="Arial"/>
                <w:szCs w:val="24"/>
                <w:lang w:bidi="ar-SA"/>
              </w:rPr>
              <w:t>X</w:t>
            </w:r>
          </w:p>
        </w:tc>
        <w:tc>
          <w:tcPr>
            <w:tcW w:w="485" w:type="pct"/>
          </w:tcPr>
          <w:p w14:paraId="586FD3C5" w14:textId="77777777" w:rsidR="00CE5462" w:rsidRPr="00CE5462" w:rsidRDefault="00CE5462" w:rsidP="00205915">
            <w:pPr>
              <w:spacing w:after="0" w:line="240" w:lineRule="auto"/>
              <w:jc w:val="center"/>
              <w:rPr>
                <w:rFonts w:eastAsia="Times New Roman" w:cs="Arial"/>
                <w:szCs w:val="24"/>
                <w:lang w:bidi="ar-SA"/>
              </w:rPr>
            </w:pPr>
          </w:p>
        </w:tc>
      </w:tr>
      <w:tr w:rsidR="00CE5462" w:rsidRPr="00CE5462" w14:paraId="0E9313CF" w14:textId="77777777" w:rsidTr="00CE5462">
        <w:tc>
          <w:tcPr>
            <w:tcW w:w="3061" w:type="pct"/>
          </w:tcPr>
          <w:p w14:paraId="3256511D" w14:textId="77777777" w:rsidR="00CE5462" w:rsidRPr="00CE5462" w:rsidRDefault="00CE5462" w:rsidP="00205915">
            <w:pPr>
              <w:spacing w:after="0" w:line="240" w:lineRule="auto"/>
              <w:rPr>
                <w:rFonts w:eastAsia="Times New Roman" w:cs="Arial"/>
                <w:szCs w:val="24"/>
                <w:lang w:bidi="ar-SA"/>
              </w:rPr>
            </w:pPr>
            <w:r w:rsidRPr="00CE5462">
              <w:rPr>
                <w:rFonts w:eastAsia="Times New Roman" w:cs="Arial"/>
                <w:szCs w:val="24"/>
                <w:lang w:bidi="ar-SA"/>
              </w:rPr>
              <w:lastRenderedPageBreak/>
              <w:t>How the implications of changes for workforce planning and training are assessed and how the completion of resultant actions is monitored.</w:t>
            </w:r>
          </w:p>
        </w:tc>
        <w:tc>
          <w:tcPr>
            <w:tcW w:w="485" w:type="pct"/>
          </w:tcPr>
          <w:p w14:paraId="347297CF" w14:textId="77777777" w:rsidR="00CE5462" w:rsidRPr="00CE5462" w:rsidRDefault="00CE5462" w:rsidP="00205915">
            <w:pPr>
              <w:spacing w:after="0" w:line="240" w:lineRule="auto"/>
              <w:jc w:val="center"/>
              <w:rPr>
                <w:rFonts w:eastAsia="Times New Roman" w:cs="Arial"/>
                <w:szCs w:val="24"/>
                <w:lang w:bidi="ar-SA"/>
              </w:rPr>
            </w:pPr>
          </w:p>
        </w:tc>
        <w:tc>
          <w:tcPr>
            <w:tcW w:w="485" w:type="pct"/>
          </w:tcPr>
          <w:p w14:paraId="2B36A49C" w14:textId="77777777" w:rsidR="00CE5462" w:rsidRPr="00CE5462" w:rsidRDefault="00CE5462" w:rsidP="00205915">
            <w:pPr>
              <w:spacing w:after="0" w:line="240" w:lineRule="auto"/>
              <w:jc w:val="center"/>
              <w:rPr>
                <w:rFonts w:eastAsia="Times New Roman" w:cs="Arial"/>
                <w:szCs w:val="24"/>
                <w:lang w:bidi="ar-SA"/>
              </w:rPr>
            </w:pPr>
            <w:r w:rsidRPr="00CE5462">
              <w:rPr>
                <w:rFonts w:eastAsia="Times New Roman" w:cs="Arial"/>
                <w:szCs w:val="24"/>
                <w:lang w:bidi="ar-SA"/>
              </w:rPr>
              <w:t>X</w:t>
            </w:r>
          </w:p>
        </w:tc>
        <w:tc>
          <w:tcPr>
            <w:tcW w:w="485" w:type="pct"/>
          </w:tcPr>
          <w:p w14:paraId="6A55C84A" w14:textId="77777777" w:rsidR="00CE5462" w:rsidRPr="00CE5462" w:rsidRDefault="00CE5462" w:rsidP="00205915">
            <w:pPr>
              <w:spacing w:after="0" w:line="240" w:lineRule="auto"/>
              <w:jc w:val="center"/>
              <w:rPr>
                <w:rFonts w:eastAsia="Times New Roman" w:cs="Arial"/>
                <w:szCs w:val="24"/>
                <w:lang w:bidi="ar-SA"/>
              </w:rPr>
            </w:pPr>
            <w:r w:rsidRPr="00CE5462">
              <w:rPr>
                <w:rFonts w:eastAsia="Times New Roman" w:cs="Arial"/>
                <w:szCs w:val="24"/>
                <w:lang w:bidi="ar-SA"/>
              </w:rPr>
              <w:t>X</w:t>
            </w:r>
          </w:p>
        </w:tc>
        <w:tc>
          <w:tcPr>
            <w:tcW w:w="485" w:type="pct"/>
          </w:tcPr>
          <w:p w14:paraId="77F1B3FE" w14:textId="77777777" w:rsidR="00CE5462" w:rsidRPr="00CE5462" w:rsidRDefault="00CE5462" w:rsidP="00205915">
            <w:pPr>
              <w:spacing w:after="0" w:line="240" w:lineRule="auto"/>
              <w:jc w:val="center"/>
              <w:rPr>
                <w:rFonts w:eastAsia="Times New Roman" w:cs="Arial"/>
                <w:szCs w:val="24"/>
                <w:lang w:bidi="ar-SA"/>
              </w:rPr>
            </w:pPr>
          </w:p>
        </w:tc>
      </w:tr>
      <w:tr w:rsidR="00CE5462" w:rsidRPr="00CE5462" w14:paraId="07793168" w14:textId="77777777" w:rsidTr="00CE5462">
        <w:tc>
          <w:tcPr>
            <w:tcW w:w="3061" w:type="pct"/>
          </w:tcPr>
          <w:p w14:paraId="3B6B9B7B" w14:textId="0C96EF51" w:rsidR="00CE5462" w:rsidRPr="00CE5462" w:rsidRDefault="00CE5462" w:rsidP="00205915">
            <w:pPr>
              <w:spacing w:after="0" w:line="240" w:lineRule="auto"/>
              <w:rPr>
                <w:rFonts w:eastAsia="Times New Roman" w:cs="Arial"/>
                <w:szCs w:val="24"/>
                <w:lang w:bidi="ar-SA"/>
              </w:rPr>
            </w:pPr>
            <w:r w:rsidRPr="00CE5462">
              <w:rPr>
                <w:rFonts w:eastAsia="Times New Roman" w:cs="Arial"/>
                <w:szCs w:val="24"/>
                <w:lang w:bidi="ar-SA"/>
              </w:rPr>
              <w:t>How implementation plans are designed (</w:t>
            </w:r>
            <w:r>
              <w:rPr>
                <w:rFonts w:eastAsia="Times New Roman" w:cs="Arial"/>
                <w:szCs w:val="24"/>
                <w:lang w:bidi="ar-SA"/>
              </w:rPr>
              <w:t>for example,</w:t>
            </w:r>
            <w:r w:rsidRPr="00CE5462">
              <w:rPr>
                <w:rFonts w:eastAsia="Times New Roman" w:cs="Arial"/>
                <w:szCs w:val="24"/>
                <w:lang w:bidi="ar-SA"/>
              </w:rPr>
              <w:t xml:space="preserve"> staging of changes where appropriate, use of enabling actions), executed and reviewed during and post-implementation.</w:t>
            </w:r>
          </w:p>
        </w:tc>
        <w:tc>
          <w:tcPr>
            <w:tcW w:w="485" w:type="pct"/>
          </w:tcPr>
          <w:p w14:paraId="2A3888C3" w14:textId="77777777" w:rsidR="00CE5462" w:rsidRPr="00CE5462" w:rsidRDefault="00CE5462" w:rsidP="00205915">
            <w:pPr>
              <w:spacing w:after="0" w:line="240" w:lineRule="auto"/>
              <w:jc w:val="center"/>
              <w:rPr>
                <w:rFonts w:eastAsia="Times New Roman" w:cs="Arial"/>
                <w:szCs w:val="24"/>
                <w:lang w:bidi="ar-SA"/>
              </w:rPr>
            </w:pPr>
          </w:p>
        </w:tc>
        <w:tc>
          <w:tcPr>
            <w:tcW w:w="485" w:type="pct"/>
          </w:tcPr>
          <w:p w14:paraId="55E37AD4" w14:textId="77777777" w:rsidR="00CE5462" w:rsidRPr="00CE5462" w:rsidRDefault="00CE5462" w:rsidP="00205915">
            <w:pPr>
              <w:spacing w:after="0" w:line="240" w:lineRule="auto"/>
              <w:jc w:val="center"/>
              <w:rPr>
                <w:rFonts w:eastAsia="Times New Roman" w:cs="Arial"/>
                <w:szCs w:val="24"/>
                <w:lang w:bidi="ar-SA"/>
              </w:rPr>
            </w:pPr>
            <w:r w:rsidRPr="00CE5462">
              <w:rPr>
                <w:rFonts w:eastAsia="Times New Roman" w:cs="Arial"/>
                <w:szCs w:val="24"/>
                <w:lang w:bidi="ar-SA"/>
              </w:rPr>
              <w:t>X</w:t>
            </w:r>
          </w:p>
        </w:tc>
        <w:tc>
          <w:tcPr>
            <w:tcW w:w="485" w:type="pct"/>
          </w:tcPr>
          <w:p w14:paraId="12EBF6A1" w14:textId="77777777" w:rsidR="00CE5462" w:rsidRPr="00CE5462" w:rsidRDefault="00CE5462" w:rsidP="00205915">
            <w:pPr>
              <w:spacing w:after="0" w:line="240" w:lineRule="auto"/>
              <w:jc w:val="center"/>
              <w:rPr>
                <w:rFonts w:eastAsia="Times New Roman" w:cs="Arial"/>
                <w:szCs w:val="24"/>
                <w:lang w:bidi="ar-SA"/>
              </w:rPr>
            </w:pPr>
            <w:r w:rsidRPr="00CE5462">
              <w:rPr>
                <w:rFonts w:eastAsia="Times New Roman" w:cs="Arial"/>
                <w:szCs w:val="24"/>
                <w:lang w:bidi="ar-SA"/>
              </w:rPr>
              <w:t>X</w:t>
            </w:r>
          </w:p>
        </w:tc>
        <w:tc>
          <w:tcPr>
            <w:tcW w:w="485" w:type="pct"/>
          </w:tcPr>
          <w:p w14:paraId="01612947" w14:textId="77777777" w:rsidR="00CE5462" w:rsidRPr="00CE5462" w:rsidRDefault="00CE5462" w:rsidP="00205915">
            <w:pPr>
              <w:spacing w:after="0" w:line="240" w:lineRule="auto"/>
              <w:jc w:val="center"/>
              <w:rPr>
                <w:rFonts w:eastAsia="Times New Roman" w:cs="Arial"/>
                <w:szCs w:val="24"/>
                <w:lang w:bidi="ar-SA"/>
              </w:rPr>
            </w:pPr>
            <w:r w:rsidRPr="00CE5462">
              <w:rPr>
                <w:rFonts w:eastAsia="Times New Roman" w:cs="Arial"/>
                <w:szCs w:val="24"/>
                <w:lang w:bidi="ar-SA"/>
              </w:rPr>
              <w:t>X</w:t>
            </w:r>
          </w:p>
        </w:tc>
      </w:tr>
      <w:tr w:rsidR="00CE5462" w:rsidRPr="00CE5462" w14:paraId="34851FA1" w14:textId="77777777" w:rsidTr="00CE5462">
        <w:tc>
          <w:tcPr>
            <w:tcW w:w="3061" w:type="pct"/>
          </w:tcPr>
          <w:p w14:paraId="4F69277E" w14:textId="498167F3" w:rsidR="00CE5462" w:rsidRPr="00CE5462" w:rsidRDefault="00CE5462" w:rsidP="00205915">
            <w:pPr>
              <w:spacing w:after="0" w:line="240" w:lineRule="auto"/>
              <w:rPr>
                <w:rFonts w:eastAsia="Times New Roman" w:cs="Arial"/>
                <w:szCs w:val="24"/>
                <w:lang w:bidi="ar-SA"/>
              </w:rPr>
            </w:pPr>
            <w:bookmarkStart w:id="33" w:name="_Toc2787107"/>
            <w:r w:rsidRPr="00CE5462">
              <w:rPr>
                <w:rFonts w:eastAsia="Times New Roman" w:cs="Arial"/>
                <w:szCs w:val="24"/>
                <w:lang w:bidi="ar-SA"/>
              </w:rPr>
              <w:t xml:space="preserve">How the adequacy of </w:t>
            </w:r>
            <w:r>
              <w:rPr>
                <w:rFonts w:eastAsia="Times New Roman" w:cs="Arial"/>
                <w:szCs w:val="24"/>
                <w:lang w:bidi="ar-SA"/>
              </w:rPr>
              <w:t>m</w:t>
            </w:r>
            <w:r w:rsidRPr="00CE5462">
              <w:rPr>
                <w:rFonts w:eastAsia="Times New Roman" w:cs="Arial"/>
                <w:szCs w:val="24"/>
                <w:lang w:bidi="ar-SA"/>
              </w:rPr>
              <w:t xml:space="preserve">anagement of </w:t>
            </w:r>
            <w:r>
              <w:rPr>
                <w:rFonts w:eastAsia="Times New Roman" w:cs="Arial"/>
                <w:szCs w:val="24"/>
                <w:lang w:bidi="ar-SA"/>
              </w:rPr>
              <w:t>c</w:t>
            </w:r>
            <w:r w:rsidRPr="00CE5462">
              <w:rPr>
                <w:rFonts w:eastAsia="Times New Roman" w:cs="Arial"/>
                <w:szCs w:val="24"/>
                <w:lang w:bidi="ar-SA"/>
              </w:rPr>
              <w:t>hange is recorded</w:t>
            </w:r>
            <w:bookmarkEnd w:id="33"/>
            <w:r w:rsidRPr="00CE5462">
              <w:rPr>
                <w:rFonts w:eastAsia="Times New Roman" w:cs="Arial"/>
                <w:szCs w:val="24"/>
                <w:lang w:bidi="ar-SA"/>
              </w:rPr>
              <w:t>.</w:t>
            </w:r>
          </w:p>
        </w:tc>
        <w:tc>
          <w:tcPr>
            <w:tcW w:w="485" w:type="pct"/>
          </w:tcPr>
          <w:p w14:paraId="101CE168" w14:textId="77777777" w:rsidR="00CE5462" w:rsidRPr="00CE5462" w:rsidRDefault="00CE5462" w:rsidP="00205915">
            <w:pPr>
              <w:spacing w:after="0" w:line="240" w:lineRule="auto"/>
              <w:jc w:val="center"/>
              <w:rPr>
                <w:rFonts w:eastAsia="Times New Roman" w:cs="Arial"/>
                <w:szCs w:val="24"/>
                <w:lang w:bidi="ar-SA"/>
              </w:rPr>
            </w:pPr>
          </w:p>
        </w:tc>
        <w:tc>
          <w:tcPr>
            <w:tcW w:w="485" w:type="pct"/>
          </w:tcPr>
          <w:p w14:paraId="3F001FA8" w14:textId="77777777" w:rsidR="00CE5462" w:rsidRPr="00CE5462" w:rsidRDefault="00CE5462" w:rsidP="00205915">
            <w:pPr>
              <w:spacing w:after="0" w:line="240" w:lineRule="auto"/>
              <w:jc w:val="center"/>
              <w:rPr>
                <w:rFonts w:eastAsia="Times New Roman" w:cs="Arial"/>
                <w:szCs w:val="24"/>
                <w:lang w:bidi="ar-SA"/>
              </w:rPr>
            </w:pPr>
            <w:r w:rsidRPr="00CE5462">
              <w:rPr>
                <w:rFonts w:eastAsia="Times New Roman" w:cs="Arial"/>
                <w:szCs w:val="24"/>
                <w:lang w:bidi="ar-SA"/>
              </w:rPr>
              <w:t>X</w:t>
            </w:r>
          </w:p>
        </w:tc>
        <w:tc>
          <w:tcPr>
            <w:tcW w:w="485" w:type="pct"/>
          </w:tcPr>
          <w:p w14:paraId="02CB57D0" w14:textId="77777777" w:rsidR="00CE5462" w:rsidRPr="00CE5462" w:rsidRDefault="00CE5462" w:rsidP="00205915">
            <w:pPr>
              <w:spacing w:after="0" w:line="240" w:lineRule="auto"/>
              <w:jc w:val="center"/>
              <w:rPr>
                <w:rFonts w:eastAsia="Times New Roman" w:cs="Arial"/>
                <w:szCs w:val="24"/>
                <w:lang w:bidi="ar-SA"/>
              </w:rPr>
            </w:pPr>
            <w:r w:rsidRPr="00CE5462">
              <w:rPr>
                <w:rFonts w:eastAsia="Times New Roman" w:cs="Arial"/>
                <w:szCs w:val="24"/>
                <w:lang w:bidi="ar-SA"/>
              </w:rPr>
              <w:t>X</w:t>
            </w:r>
          </w:p>
        </w:tc>
        <w:tc>
          <w:tcPr>
            <w:tcW w:w="485" w:type="pct"/>
          </w:tcPr>
          <w:p w14:paraId="4DF469A1" w14:textId="77777777" w:rsidR="00CE5462" w:rsidRPr="00CE5462" w:rsidRDefault="00CE5462" w:rsidP="00205915">
            <w:pPr>
              <w:spacing w:after="0" w:line="240" w:lineRule="auto"/>
              <w:jc w:val="center"/>
              <w:rPr>
                <w:rFonts w:eastAsia="Times New Roman" w:cs="Arial"/>
                <w:szCs w:val="24"/>
                <w:lang w:bidi="ar-SA"/>
              </w:rPr>
            </w:pPr>
          </w:p>
        </w:tc>
      </w:tr>
      <w:tr w:rsidR="00CE5462" w:rsidRPr="00CE5462" w14:paraId="6BE65415" w14:textId="77777777" w:rsidTr="00CE5462">
        <w:tc>
          <w:tcPr>
            <w:tcW w:w="3061" w:type="pct"/>
          </w:tcPr>
          <w:p w14:paraId="721B41AC" w14:textId="77777777" w:rsidR="00CE5462" w:rsidRPr="00CE5462" w:rsidRDefault="00CE5462" w:rsidP="00205915">
            <w:pPr>
              <w:spacing w:after="0" w:line="240" w:lineRule="auto"/>
              <w:rPr>
                <w:rFonts w:eastAsia="Times New Roman" w:cs="Arial"/>
                <w:szCs w:val="24"/>
                <w:lang w:bidi="ar-SA"/>
              </w:rPr>
            </w:pPr>
            <w:r w:rsidRPr="00CE5462">
              <w:rPr>
                <w:rFonts w:eastAsia="Times New Roman" w:cs="Arial"/>
                <w:szCs w:val="24"/>
                <w:lang w:bidi="ar-SA"/>
              </w:rPr>
              <w:t xml:space="preserve">How contingency arrangements are considered and implemented if problems arise with organisational capability and/or for reasonably foreseeable changes. </w:t>
            </w:r>
          </w:p>
        </w:tc>
        <w:tc>
          <w:tcPr>
            <w:tcW w:w="485" w:type="pct"/>
          </w:tcPr>
          <w:p w14:paraId="1AB349B0" w14:textId="77777777" w:rsidR="00CE5462" w:rsidRPr="00CE5462" w:rsidRDefault="00CE5462" w:rsidP="00205915">
            <w:pPr>
              <w:spacing w:after="0" w:line="240" w:lineRule="auto"/>
              <w:jc w:val="center"/>
              <w:rPr>
                <w:rFonts w:eastAsia="Times New Roman" w:cs="Arial"/>
                <w:szCs w:val="24"/>
                <w:lang w:bidi="ar-SA"/>
              </w:rPr>
            </w:pPr>
          </w:p>
        </w:tc>
        <w:tc>
          <w:tcPr>
            <w:tcW w:w="485" w:type="pct"/>
          </w:tcPr>
          <w:p w14:paraId="6B1EB57C" w14:textId="77777777" w:rsidR="00CE5462" w:rsidRPr="00CE5462" w:rsidRDefault="00CE5462" w:rsidP="00205915">
            <w:pPr>
              <w:spacing w:after="0" w:line="240" w:lineRule="auto"/>
              <w:jc w:val="center"/>
              <w:rPr>
                <w:rFonts w:eastAsia="Times New Roman" w:cs="Arial"/>
                <w:szCs w:val="24"/>
                <w:lang w:bidi="ar-SA"/>
              </w:rPr>
            </w:pPr>
            <w:r w:rsidRPr="00CE5462">
              <w:rPr>
                <w:rFonts w:eastAsia="Times New Roman" w:cs="Arial"/>
                <w:szCs w:val="24"/>
                <w:lang w:bidi="ar-SA"/>
              </w:rPr>
              <w:t>X</w:t>
            </w:r>
          </w:p>
        </w:tc>
        <w:tc>
          <w:tcPr>
            <w:tcW w:w="485" w:type="pct"/>
          </w:tcPr>
          <w:p w14:paraId="14253A01" w14:textId="77777777" w:rsidR="00CE5462" w:rsidRPr="00CE5462" w:rsidRDefault="00CE5462" w:rsidP="00205915">
            <w:pPr>
              <w:spacing w:after="0" w:line="240" w:lineRule="auto"/>
              <w:jc w:val="center"/>
              <w:rPr>
                <w:rFonts w:eastAsia="Times New Roman" w:cs="Arial"/>
                <w:szCs w:val="24"/>
                <w:lang w:bidi="ar-SA"/>
              </w:rPr>
            </w:pPr>
            <w:r w:rsidRPr="00CE5462">
              <w:rPr>
                <w:rFonts w:eastAsia="Times New Roman" w:cs="Arial"/>
                <w:szCs w:val="24"/>
                <w:lang w:bidi="ar-SA"/>
              </w:rPr>
              <w:t>X</w:t>
            </w:r>
          </w:p>
        </w:tc>
        <w:tc>
          <w:tcPr>
            <w:tcW w:w="485" w:type="pct"/>
          </w:tcPr>
          <w:p w14:paraId="732EF7D3" w14:textId="77777777" w:rsidR="00CE5462" w:rsidRPr="00CE5462" w:rsidRDefault="00CE5462" w:rsidP="00205915">
            <w:pPr>
              <w:spacing w:after="0" w:line="240" w:lineRule="auto"/>
              <w:jc w:val="center"/>
              <w:rPr>
                <w:rFonts w:eastAsia="Times New Roman" w:cs="Arial"/>
                <w:szCs w:val="24"/>
                <w:lang w:bidi="ar-SA"/>
              </w:rPr>
            </w:pPr>
            <w:r w:rsidRPr="00CE5462">
              <w:rPr>
                <w:rFonts w:eastAsia="Times New Roman" w:cs="Arial"/>
                <w:szCs w:val="24"/>
                <w:lang w:bidi="ar-SA"/>
              </w:rPr>
              <w:t>X</w:t>
            </w:r>
          </w:p>
        </w:tc>
      </w:tr>
      <w:tr w:rsidR="00CE5462" w:rsidRPr="00CE5462" w14:paraId="4444AF0F" w14:textId="77777777" w:rsidTr="00CE5462">
        <w:tc>
          <w:tcPr>
            <w:tcW w:w="5000" w:type="pct"/>
            <w:gridSpan w:val="5"/>
            <w:shd w:val="clear" w:color="auto" w:fill="BFBFBF" w:themeFill="background1" w:themeFillShade="BF"/>
          </w:tcPr>
          <w:p w14:paraId="7E34A256" w14:textId="6DB0A5BF" w:rsidR="00CE5462" w:rsidRPr="00CE5462" w:rsidRDefault="00CE5462" w:rsidP="00205915">
            <w:pPr>
              <w:spacing w:after="0" w:line="240" w:lineRule="auto"/>
              <w:rPr>
                <w:rFonts w:eastAsia="Times New Roman" w:cs="Arial"/>
                <w:b/>
                <w:szCs w:val="24"/>
                <w:lang w:bidi="ar-SA"/>
              </w:rPr>
            </w:pPr>
            <w:r w:rsidRPr="00CE5462">
              <w:rPr>
                <w:rFonts w:eastAsia="Times New Roman" w:cs="Arial"/>
                <w:b/>
                <w:szCs w:val="24"/>
                <w:lang w:bidi="ar-SA"/>
              </w:rPr>
              <w:t xml:space="preserve">Support </w:t>
            </w:r>
            <w:r>
              <w:rPr>
                <w:rFonts w:eastAsia="Times New Roman" w:cs="Arial"/>
                <w:b/>
                <w:szCs w:val="24"/>
                <w:lang w:bidi="ar-SA"/>
              </w:rPr>
              <w:t>e</w:t>
            </w:r>
            <w:r w:rsidRPr="00CE5462">
              <w:rPr>
                <w:rFonts w:eastAsia="Times New Roman" w:cs="Arial"/>
                <w:b/>
                <w:szCs w:val="24"/>
                <w:lang w:bidi="ar-SA"/>
              </w:rPr>
              <w:t>lements</w:t>
            </w:r>
            <w:r>
              <w:rPr>
                <w:rFonts w:eastAsia="Times New Roman" w:cs="Arial"/>
                <w:b/>
                <w:szCs w:val="24"/>
                <w:lang w:bidi="ar-SA"/>
              </w:rPr>
              <w:t>:</w:t>
            </w:r>
          </w:p>
        </w:tc>
      </w:tr>
      <w:tr w:rsidR="00CE5462" w:rsidRPr="00CE5462" w14:paraId="6D864DA0" w14:textId="77777777" w:rsidTr="00CE5462">
        <w:tc>
          <w:tcPr>
            <w:tcW w:w="3061" w:type="pct"/>
          </w:tcPr>
          <w:p w14:paraId="19FCA8FE" w14:textId="77777777" w:rsidR="00CE5462" w:rsidRPr="00CE5462" w:rsidRDefault="00CE5462" w:rsidP="00205915">
            <w:pPr>
              <w:spacing w:after="0" w:line="240" w:lineRule="auto"/>
              <w:rPr>
                <w:rFonts w:eastAsia="Times New Roman" w:cs="Arial"/>
                <w:szCs w:val="24"/>
                <w:lang w:bidi="ar-SA"/>
              </w:rPr>
            </w:pPr>
            <w:bookmarkStart w:id="34" w:name="_Toc2787066"/>
            <w:r w:rsidRPr="00CE5462">
              <w:rPr>
                <w:rFonts w:eastAsia="Times New Roman" w:cs="Arial"/>
                <w:szCs w:val="24"/>
                <w:lang w:bidi="ar-SA"/>
              </w:rPr>
              <w:t>How proportionality of the level of analysis, justification and challenge to the potential risks to nuclear safety is achieved</w:t>
            </w:r>
            <w:bookmarkEnd w:id="34"/>
            <w:r w:rsidRPr="00CE5462">
              <w:rPr>
                <w:rFonts w:eastAsia="Times New Roman" w:cs="Arial"/>
                <w:szCs w:val="24"/>
                <w:lang w:bidi="ar-SA"/>
              </w:rPr>
              <w:t>.</w:t>
            </w:r>
          </w:p>
        </w:tc>
        <w:tc>
          <w:tcPr>
            <w:tcW w:w="485" w:type="pct"/>
          </w:tcPr>
          <w:p w14:paraId="0CEBEA40" w14:textId="77777777" w:rsidR="00CE5462" w:rsidRPr="00CE5462" w:rsidRDefault="00CE5462" w:rsidP="00205915">
            <w:pPr>
              <w:spacing w:after="0" w:line="240" w:lineRule="auto"/>
              <w:jc w:val="center"/>
              <w:rPr>
                <w:rFonts w:eastAsia="Times New Roman" w:cs="Arial"/>
                <w:szCs w:val="24"/>
                <w:lang w:bidi="ar-SA"/>
              </w:rPr>
            </w:pPr>
          </w:p>
        </w:tc>
        <w:tc>
          <w:tcPr>
            <w:tcW w:w="485" w:type="pct"/>
          </w:tcPr>
          <w:p w14:paraId="518641C9" w14:textId="77777777" w:rsidR="00CE5462" w:rsidRPr="00CE5462" w:rsidRDefault="00CE5462" w:rsidP="00205915">
            <w:pPr>
              <w:spacing w:after="0" w:line="240" w:lineRule="auto"/>
              <w:jc w:val="center"/>
              <w:rPr>
                <w:rFonts w:eastAsia="Times New Roman" w:cs="Arial"/>
                <w:szCs w:val="24"/>
                <w:lang w:bidi="ar-SA"/>
              </w:rPr>
            </w:pPr>
            <w:r w:rsidRPr="00CE5462">
              <w:rPr>
                <w:rFonts w:eastAsia="Times New Roman" w:cs="Arial"/>
                <w:szCs w:val="24"/>
                <w:lang w:bidi="ar-SA"/>
              </w:rPr>
              <w:t>X</w:t>
            </w:r>
          </w:p>
        </w:tc>
        <w:tc>
          <w:tcPr>
            <w:tcW w:w="485" w:type="pct"/>
          </w:tcPr>
          <w:p w14:paraId="2696A020" w14:textId="77777777" w:rsidR="00CE5462" w:rsidRPr="00CE5462" w:rsidRDefault="00CE5462" w:rsidP="00205915">
            <w:pPr>
              <w:spacing w:after="0" w:line="240" w:lineRule="auto"/>
              <w:jc w:val="center"/>
              <w:rPr>
                <w:rFonts w:eastAsia="Times New Roman" w:cs="Arial"/>
                <w:szCs w:val="24"/>
                <w:lang w:bidi="ar-SA"/>
              </w:rPr>
            </w:pPr>
            <w:r w:rsidRPr="00CE5462">
              <w:rPr>
                <w:rFonts w:eastAsia="Times New Roman" w:cs="Arial"/>
                <w:szCs w:val="24"/>
                <w:lang w:bidi="ar-SA"/>
              </w:rPr>
              <w:t>X</w:t>
            </w:r>
          </w:p>
        </w:tc>
        <w:tc>
          <w:tcPr>
            <w:tcW w:w="485" w:type="pct"/>
          </w:tcPr>
          <w:p w14:paraId="7B89B8DF" w14:textId="77777777" w:rsidR="00CE5462" w:rsidRPr="00CE5462" w:rsidRDefault="00CE5462" w:rsidP="00205915">
            <w:pPr>
              <w:spacing w:after="0" w:line="240" w:lineRule="auto"/>
              <w:jc w:val="center"/>
              <w:rPr>
                <w:rFonts w:eastAsia="Times New Roman" w:cs="Arial"/>
                <w:szCs w:val="24"/>
                <w:lang w:bidi="ar-SA"/>
              </w:rPr>
            </w:pPr>
          </w:p>
        </w:tc>
      </w:tr>
      <w:tr w:rsidR="00CE5462" w:rsidRPr="00CE5462" w14:paraId="1FD3DB24" w14:textId="77777777" w:rsidTr="00CE5462">
        <w:tc>
          <w:tcPr>
            <w:tcW w:w="3061" w:type="pct"/>
          </w:tcPr>
          <w:p w14:paraId="545CF4D3" w14:textId="77777777" w:rsidR="00CE5462" w:rsidRPr="00CE5462" w:rsidRDefault="00CE5462" w:rsidP="00205915">
            <w:pPr>
              <w:spacing w:after="0" w:line="240" w:lineRule="auto"/>
              <w:rPr>
                <w:rFonts w:eastAsia="Times New Roman" w:cs="Arial"/>
                <w:szCs w:val="24"/>
                <w:lang w:bidi="ar-SA"/>
              </w:rPr>
            </w:pPr>
            <w:bookmarkStart w:id="35" w:name="_Toc2787063"/>
            <w:r w:rsidRPr="00CE5462">
              <w:rPr>
                <w:rFonts w:eastAsia="Times New Roman" w:cs="Arial"/>
                <w:szCs w:val="24"/>
                <w:lang w:bidi="ar-SA"/>
              </w:rPr>
              <w:t>How the organisational design principles meet the nuclear safety needs of the business</w:t>
            </w:r>
            <w:bookmarkEnd w:id="35"/>
            <w:r w:rsidRPr="00CE5462">
              <w:rPr>
                <w:rFonts w:eastAsia="Times New Roman" w:cs="Arial"/>
                <w:szCs w:val="24"/>
                <w:lang w:bidi="ar-SA"/>
              </w:rPr>
              <w:t>.</w:t>
            </w:r>
          </w:p>
        </w:tc>
        <w:tc>
          <w:tcPr>
            <w:tcW w:w="485" w:type="pct"/>
          </w:tcPr>
          <w:p w14:paraId="0D292CAE" w14:textId="77777777" w:rsidR="00CE5462" w:rsidRPr="00CE5462" w:rsidRDefault="00CE5462" w:rsidP="00205915">
            <w:pPr>
              <w:spacing w:after="0" w:line="240" w:lineRule="auto"/>
              <w:jc w:val="center"/>
              <w:rPr>
                <w:rFonts w:eastAsia="Times New Roman" w:cs="Arial"/>
                <w:szCs w:val="24"/>
                <w:lang w:bidi="ar-SA"/>
              </w:rPr>
            </w:pPr>
          </w:p>
        </w:tc>
        <w:tc>
          <w:tcPr>
            <w:tcW w:w="485" w:type="pct"/>
          </w:tcPr>
          <w:p w14:paraId="7FA3C382" w14:textId="77777777" w:rsidR="00CE5462" w:rsidRPr="00CE5462" w:rsidRDefault="00CE5462" w:rsidP="00205915">
            <w:pPr>
              <w:spacing w:after="0" w:line="240" w:lineRule="auto"/>
              <w:jc w:val="center"/>
              <w:rPr>
                <w:rFonts w:eastAsia="Times New Roman" w:cs="Arial"/>
                <w:szCs w:val="24"/>
                <w:lang w:bidi="ar-SA"/>
              </w:rPr>
            </w:pPr>
            <w:r w:rsidRPr="00CE5462">
              <w:rPr>
                <w:rFonts w:eastAsia="Times New Roman" w:cs="Arial"/>
                <w:szCs w:val="24"/>
                <w:lang w:bidi="ar-SA"/>
              </w:rPr>
              <w:t>X</w:t>
            </w:r>
          </w:p>
        </w:tc>
        <w:tc>
          <w:tcPr>
            <w:tcW w:w="485" w:type="pct"/>
          </w:tcPr>
          <w:p w14:paraId="48904A30" w14:textId="77777777" w:rsidR="00CE5462" w:rsidRPr="00CE5462" w:rsidRDefault="00CE5462" w:rsidP="00205915">
            <w:pPr>
              <w:spacing w:after="0" w:line="240" w:lineRule="auto"/>
              <w:jc w:val="center"/>
              <w:rPr>
                <w:rFonts w:eastAsia="Times New Roman" w:cs="Arial"/>
                <w:szCs w:val="24"/>
                <w:lang w:bidi="ar-SA"/>
              </w:rPr>
            </w:pPr>
            <w:r w:rsidRPr="00CE5462">
              <w:rPr>
                <w:rFonts w:eastAsia="Times New Roman" w:cs="Arial"/>
                <w:szCs w:val="24"/>
                <w:lang w:bidi="ar-SA"/>
              </w:rPr>
              <w:t>X</w:t>
            </w:r>
          </w:p>
        </w:tc>
        <w:tc>
          <w:tcPr>
            <w:tcW w:w="485" w:type="pct"/>
          </w:tcPr>
          <w:p w14:paraId="627AE5EF" w14:textId="77777777" w:rsidR="00CE5462" w:rsidRPr="00CE5462" w:rsidRDefault="00CE5462" w:rsidP="00205915">
            <w:pPr>
              <w:spacing w:after="0" w:line="240" w:lineRule="auto"/>
              <w:jc w:val="center"/>
              <w:rPr>
                <w:rFonts w:eastAsia="Times New Roman" w:cs="Arial"/>
                <w:szCs w:val="24"/>
                <w:lang w:bidi="ar-SA"/>
              </w:rPr>
            </w:pPr>
            <w:r w:rsidRPr="00CE5462">
              <w:rPr>
                <w:rFonts w:eastAsia="Times New Roman" w:cs="Arial"/>
                <w:szCs w:val="24"/>
                <w:lang w:bidi="ar-SA"/>
              </w:rPr>
              <w:t>X</w:t>
            </w:r>
          </w:p>
        </w:tc>
      </w:tr>
      <w:tr w:rsidR="00CE5462" w:rsidRPr="00CE5462" w14:paraId="1204C4A9" w14:textId="77777777" w:rsidTr="00CE5462">
        <w:trPr>
          <w:trHeight w:val="314"/>
        </w:trPr>
        <w:tc>
          <w:tcPr>
            <w:tcW w:w="3061" w:type="pct"/>
          </w:tcPr>
          <w:p w14:paraId="1D8ABB56" w14:textId="77777777" w:rsidR="00CE5462" w:rsidRPr="00CE5462" w:rsidRDefault="00CE5462" w:rsidP="00205915">
            <w:pPr>
              <w:spacing w:after="0" w:line="240" w:lineRule="auto"/>
              <w:rPr>
                <w:rFonts w:eastAsia="Times New Roman" w:cs="Arial"/>
                <w:szCs w:val="24"/>
                <w:lang w:bidi="ar-SA"/>
              </w:rPr>
            </w:pPr>
            <w:r w:rsidRPr="00CE5462">
              <w:rPr>
                <w:rFonts w:eastAsia="Times New Roman" w:cs="Arial"/>
                <w:szCs w:val="24"/>
                <w:lang w:bidi="ar-SA"/>
              </w:rPr>
              <w:t>How the workforce is involved in the development of change proposals.</w:t>
            </w:r>
          </w:p>
        </w:tc>
        <w:tc>
          <w:tcPr>
            <w:tcW w:w="485" w:type="pct"/>
          </w:tcPr>
          <w:p w14:paraId="6E41A21D" w14:textId="77777777" w:rsidR="00CE5462" w:rsidRPr="00CE5462" w:rsidRDefault="00CE5462" w:rsidP="00205915">
            <w:pPr>
              <w:spacing w:after="0" w:line="240" w:lineRule="auto"/>
              <w:jc w:val="center"/>
              <w:rPr>
                <w:rFonts w:eastAsia="Times New Roman" w:cs="Arial"/>
                <w:szCs w:val="24"/>
                <w:lang w:bidi="ar-SA"/>
              </w:rPr>
            </w:pPr>
          </w:p>
        </w:tc>
        <w:tc>
          <w:tcPr>
            <w:tcW w:w="485" w:type="pct"/>
          </w:tcPr>
          <w:p w14:paraId="66F52480" w14:textId="77777777" w:rsidR="00CE5462" w:rsidRPr="00CE5462" w:rsidRDefault="00CE5462" w:rsidP="00205915">
            <w:pPr>
              <w:spacing w:after="0" w:line="240" w:lineRule="auto"/>
              <w:jc w:val="center"/>
              <w:rPr>
                <w:rFonts w:eastAsia="Times New Roman" w:cs="Arial"/>
                <w:szCs w:val="24"/>
                <w:lang w:bidi="ar-SA"/>
              </w:rPr>
            </w:pPr>
          </w:p>
        </w:tc>
        <w:tc>
          <w:tcPr>
            <w:tcW w:w="485" w:type="pct"/>
          </w:tcPr>
          <w:p w14:paraId="658626FA" w14:textId="77777777" w:rsidR="00CE5462" w:rsidRPr="00CE5462" w:rsidRDefault="00CE5462" w:rsidP="00205915">
            <w:pPr>
              <w:spacing w:after="0" w:line="240" w:lineRule="auto"/>
              <w:jc w:val="center"/>
              <w:rPr>
                <w:rFonts w:eastAsia="Times New Roman" w:cs="Arial"/>
                <w:szCs w:val="24"/>
                <w:lang w:bidi="ar-SA"/>
              </w:rPr>
            </w:pPr>
            <w:r w:rsidRPr="00CE5462">
              <w:rPr>
                <w:rFonts w:eastAsia="Times New Roman" w:cs="Arial"/>
                <w:szCs w:val="24"/>
                <w:lang w:bidi="ar-SA"/>
              </w:rPr>
              <w:t>X</w:t>
            </w:r>
          </w:p>
        </w:tc>
        <w:tc>
          <w:tcPr>
            <w:tcW w:w="485" w:type="pct"/>
          </w:tcPr>
          <w:p w14:paraId="669234E9" w14:textId="77777777" w:rsidR="00CE5462" w:rsidRPr="00CE5462" w:rsidRDefault="00CE5462" w:rsidP="00205915">
            <w:pPr>
              <w:spacing w:after="0" w:line="240" w:lineRule="auto"/>
              <w:jc w:val="center"/>
              <w:rPr>
                <w:rFonts w:eastAsia="Times New Roman" w:cs="Arial"/>
                <w:szCs w:val="24"/>
                <w:lang w:bidi="ar-SA"/>
              </w:rPr>
            </w:pPr>
            <w:r w:rsidRPr="00CE5462">
              <w:rPr>
                <w:rFonts w:eastAsia="Times New Roman" w:cs="Arial"/>
                <w:szCs w:val="24"/>
                <w:lang w:bidi="ar-SA"/>
              </w:rPr>
              <w:t>X</w:t>
            </w:r>
          </w:p>
        </w:tc>
      </w:tr>
      <w:tr w:rsidR="00CE5462" w:rsidRPr="00CE5462" w14:paraId="5612766E" w14:textId="77777777" w:rsidTr="00CE5462">
        <w:tc>
          <w:tcPr>
            <w:tcW w:w="3061" w:type="pct"/>
          </w:tcPr>
          <w:p w14:paraId="5BF93E17" w14:textId="77777777" w:rsidR="00CE5462" w:rsidRPr="00CE5462" w:rsidRDefault="00CE5462" w:rsidP="00205915">
            <w:pPr>
              <w:spacing w:after="0" w:line="240" w:lineRule="auto"/>
              <w:rPr>
                <w:rFonts w:eastAsia="Times New Roman" w:cs="Arial"/>
                <w:szCs w:val="24"/>
                <w:lang w:bidi="ar-SA"/>
              </w:rPr>
            </w:pPr>
            <w:r w:rsidRPr="00CE5462">
              <w:rPr>
                <w:rFonts w:eastAsia="Times New Roman" w:cs="Arial"/>
                <w:szCs w:val="24"/>
                <w:lang w:bidi="ar-SA"/>
              </w:rPr>
              <w:t>How the implications of significant management of change proposals and progress of implementation are communicated.</w:t>
            </w:r>
          </w:p>
        </w:tc>
        <w:tc>
          <w:tcPr>
            <w:tcW w:w="485" w:type="pct"/>
          </w:tcPr>
          <w:p w14:paraId="03CFE920" w14:textId="77777777" w:rsidR="00CE5462" w:rsidRPr="00CE5462" w:rsidRDefault="00CE5462" w:rsidP="00205915">
            <w:pPr>
              <w:spacing w:after="0" w:line="240" w:lineRule="auto"/>
              <w:jc w:val="center"/>
              <w:rPr>
                <w:rFonts w:eastAsia="Times New Roman" w:cs="Arial"/>
                <w:szCs w:val="24"/>
                <w:lang w:bidi="ar-SA"/>
              </w:rPr>
            </w:pPr>
          </w:p>
        </w:tc>
        <w:tc>
          <w:tcPr>
            <w:tcW w:w="485" w:type="pct"/>
          </w:tcPr>
          <w:p w14:paraId="5A2F3243" w14:textId="77777777" w:rsidR="00CE5462" w:rsidRPr="00CE5462" w:rsidRDefault="00CE5462" w:rsidP="00205915">
            <w:pPr>
              <w:spacing w:after="0" w:line="240" w:lineRule="auto"/>
              <w:jc w:val="center"/>
              <w:rPr>
                <w:rFonts w:eastAsia="Times New Roman" w:cs="Arial"/>
                <w:szCs w:val="24"/>
                <w:lang w:bidi="ar-SA"/>
              </w:rPr>
            </w:pPr>
            <w:r w:rsidRPr="00CE5462">
              <w:rPr>
                <w:rFonts w:eastAsia="Times New Roman" w:cs="Arial"/>
                <w:szCs w:val="24"/>
                <w:lang w:bidi="ar-SA"/>
              </w:rPr>
              <w:t>X</w:t>
            </w:r>
          </w:p>
        </w:tc>
        <w:tc>
          <w:tcPr>
            <w:tcW w:w="485" w:type="pct"/>
          </w:tcPr>
          <w:p w14:paraId="5FA812AC" w14:textId="77777777" w:rsidR="00CE5462" w:rsidRPr="00CE5462" w:rsidRDefault="00CE5462" w:rsidP="00205915">
            <w:pPr>
              <w:spacing w:after="0" w:line="240" w:lineRule="auto"/>
              <w:jc w:val="center"/>
              <w:rPr>
                <w:rFonts w:eastAsia="Times New Roman" w:cs="Arial"/>
                <w:szCs w:val="24"/>
                <w:lang w:bidi="ar-SA"/>
              </w:rPr>
            </w:pPr>
            <w:r w:rsidRPr="00CE5462">
              <w:rPr>
                <w:rFonts w:eastAsia="Times New Roman" w:cs="Arial"/>
                <w:szCs w:val="24"/>
                <w:lang w:bidi="ar-SA"/>
              </w:rPr>
              <w:t>X</w:t>
            </w:r>
          </w:p>
        </w:tc>
        <w:tc>
          <w:tcPr>
            <w:tcW w:w="485" w:type="pct"/>
          </w:tcPr>
          <w:p w14:paraId="4DE1449F" w14:textId="77777777" w:rsidR="00CE5462" w:rsidRPr="00CE5462" w:rsidRDefault="00CE5462" w:rsidP="00205915">
            <w:pPr>
              <w:spacing w:after="0" w:line="240" w:lineRule="auto"/>
              <w:jc w:val="center"/>
              <w:rPr>
                <w:rFonts w:eastAsia="Times New Roman" w:cs="Arial"/>
                <w:szCs w:val="24"/>
                <w:lang w:bidi="ar-SA"/>
              </w:rPr>
            </w:pPr>
            <w:r w:rsidRPr="00CE5462">
              <w:rPr>
                <w:rFonts w:eastAsia="Times New Roman" w:cs="Arial"/>
                <w:szCs w:val="24"/>
                <w:lang w:bidi="ar-SA"/>
              </w:rPr>
              <w:t>X</w:t>
            </w:r>
          </w:p>
        </w:tc>
      </w:tr>
    </w:tbl>
    <w:p w14:paraId="6FEB472C" w14:textId="77777777" w:rsidR="006C2E91" w:rsidRPr="006C2E91" w:rsidRDefault="006C2E91" w:rsidP="006C2E91"/>
    <w:p w14:paraId="02DA1C3F" w14:textId="2D12B928" w:rsidR="006C2E91" w:rsidRPr="006C2E91" w:rsidRDefault="006C2E91" w:rsidP="006C2E91">
      <w:pPr>
        <w:tabs>
          <w:tab w:val="left" w:pos="818"/>
        </w:tabs>
        <w:sectPr w:rsidR="006C2E91" w:rsidRPr="006C2E91" w:rsidSect="00B23A5E">
          <w:pgSz w:w="11906" w:h="16838" w:code="9"/>
          <w:pgMar w:top="1440" w:right="1440" w:bottom="1440" w:left="1440" w:header="397" w:footer="397" w:gutter="0"/>
          <w:cols w:space="312"/>
          <w:docGrid w:linePitch="360"/>
        </w:sectPr>
      </w:pPr>
    </w:p>
    <w:bookmarkStart w:id="36" w:name="_Toc226722821" w:displacedByCustomXml="next"/>
    <w:sdt>
      <w:sdtPr>
        <w:rPr>
          <w:color w:val="auto"/>
          <w:sz w:val="24"/>
        </w:rPr>
        <w:id w:val="-652758001"/>
        <w:docPartObj>
          <w:docPartGallery w:val="Bibliographies"/>
          <w:docPartUnique/>
        </w:docPartObj>
      </w:sdtPr>
      <w:sdtContent>
        <w:p w14:paraId="5F37DAE5" w14:textId="77777777" w:rsidR="002042C2" w:rsidRDefault="002042C2" w:rsidP="002042C2">
          <w:pPr>
            <w:pStyle w:val="Heading1"/>
            <w:numPr>
              <w:ilvl w:val="0"/>
              <w:numId w:val="0"/>
            </w:numPr>
            <w:ind w:left="851" w:hanging="851"/>
          </w:pPr>
          <w:r>
            <w:t>References</w:t>
          </w:r>
          <w:bookmarkEnd w:id="36"/>
        </w:p>
        <w:sdt>
          <w:sdtPr>
            <w:id w:val="-573587230"/>
            <w:bibliography/>
          </w:sdtPr>
          <w:sdtContent>
            <w:p w14:paraId="0568C4CC" w14:textId="77777777" w:rsidR="00BE49C7" w:rsidRDefault="002042C2" w:rsidP="002042C2">
              <w:pPr>
                <w:rPr>
                  <w:rFonts w:ascii="Calibri" w:hAnsi="Calibri"/>
                  <w:noProof/>
                  <w:sz w:val="20"/>
                  <w:szCs w:val="20"/>
                  <w:lang w:eastAsia="en-GB" w:bidi="ar-SA"/>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2"/>
                <w:gridCol w:w="8684"/>
              </w:tblGrid>
              <w:tr w:rsidR="00BE49C7" w14:paraId="079DAC21" w14:textId="77777777">
                <w:trPr>
                  <w:divId w:val="1341157782"/>
                  <w:tblCellSpacing w:w="15" w:type="dxa"/>
                </w:trPr>
                <w:tc>
                  <w:tcPr>
                    <w:tcW w:w="50" w:type="pct"/>
                    <w:hideMark/>
                  </w:tcPr>
                  <w:p w14:paraId="1FFB60D9" w14:textId="052206BA" w:rsidR="00BE49C7" w:rsidRDefault="00BE49C7">
                    <w:pPr>
                      <w:pStyle w:val="Bibliography"/>
                      <w:rPr>
                        <w:noProof/>
                        <w:szCs w:val="24"/>
                      </w:rPr>
                    </w:pPr>
                    <w:r>
                      <w:rPr>
                        <w:noProof/>
                      </w:rPr>
                      <w:t xml:space="preserve">[1] </w:t>
                    </w:r>
                  </w:p>
                </w:tc>
                <w:tc>
                  <w:tcPr>
                    <w:tcW w:w="0" w:type="auto"/>
                    <w:hideMark/>
                  </w:tcPr>
                  <w:p w14:paraId="09BF3695" w14:textId="77777777" w:rsidR="00BE49C7" w:rsidRDefault="00BE49C7">
                    <w:pPr>
                      <w:pStyle w:val="Bibliography"/>
                      <w:rPr>
                        <w:noProof/>
                      </w:rPr>
                    </w:pPr>
                    <w:r>
                      <w:rPr>
                        <w:noProof/>
                      </w:rPr>
                      <w:t>ONR, “ONR-RD-POL-002 – Risk Informed &amp; Targeted Engagements (RITE),” [Online]. Available: Available via the ONR website..</w:t>
                    </w:r>
                  </w:p>
                </w:tc>
              </w:tr>
              <w:tr w:rsidR="00BE49C7" w14:paraId="0752D146" w14:textId="77777777">
                <w:trPr>
                  <w:divId w:val="1341157782"/>
                  <w:tblCellSpacing w:w="15" w:type="dxa"/>
                </w:trPr>
                <w:tc>
                  <w:tcPr>
                    <w:tcW w:w="50" w:type="pct"/>
                    <w:hideMark/>
                  </w:tcPr>
                  <w:p w14:paraId="46E111BB" w14:textId="77777777" w:rsidR="00BE49C7" w:rsidRDefault="00BE49C7">
                    <w:pPr>
                      <w:pStyle w:val="Bibliography"/>
                      <w:rPr>
                        <w:noProof/>
                      </w:rPr>
                    </w:pPr>
                    <w:r>
                      <w:rPr>
                        <w:noProof/>
                      </w:rPr>
                      <w:t xml:space="preserve">[2] </w:t>
                    </w:r>
                  </w:p>
                </w:tc>
                <w:tc>
                  <w:tcPr>
                    <w:tcW w:w="0" w:type="auto"/>
                    <w:hideMark/>
                  </w:tcPr>
                  <w:p w14:paraId="4371FF10" w14:textId="77777777" w:rsidR="00BE49C7" w:rsidRDefault="00BE49C7">
                    <w:pPr>
                      <w:pStyle w:val="Bibliography"/>
                      <w:rPr>
                        <w:noProof/>
                      </w:rPr>
                    </w:pPr>
                    <w:r>
                      <w:rPr>
                        <w:noProof/>
                      </w:rPr>
                      <w:t>ONR, “NS-TAST-GD-026 - Decommissioning,” [Online]. Available: Available on the ONR website..</w:t>
                    </w:r>
                  </w:p>
                </w:tc>
              </w:tr>
              <w:tr w:rsidR="00BE49C7" w14:paraId="625A71D1" w14:textId="77777777">
                <w:trPr>
                  <w:divId w:val="1341157782"/>
                  <w:tblCellSpacing w:w="15" w:type="dxa"/>
                </w:trPr>
                <w:tc>
                  <w:tcPr>
                    <w:tcW w:w="50" w:type="pct"/>
                    <w:hideMark/>
                  </w:tcPr>
                  <w:p w14:paraId="0F331059" w14:textId="77777777" w:rsidR="00BE49C7" w:rsidRDefault="00BE49C7">
                    <w:pPr>
                      <w:pStyle w:val="Bibliography"/>
                      <w:rPr>
                        <w:noProof/>
                      </w:rPr>
                    </w:pPr>
                    <w:r>
                      <w:rPr>
                        <w:noProof/>
                      </w:rPr>
                      <w:t xml:space="preserve">[3] </w:t>
                    </w:r>
                  </w:p>
                </w:tc>
                <w:tc>
                  <w:tcPr>
                    <w:tcW w:w="0" w:type="auto"/>
                    <w:hideMark/>
                  </w:tcPr>
                  <w:p w14:paraId="3506D65D" w14:textId="77777777" w:rsidR="00BE49C7" w:rsidRDefault="00BE49C7">
                    <w:pPr>
                      <w:pStyle w:val="Bibliography"/>
                      <w:rPr>
                        <w:noProof/>
                      </w:rPr>
                    </w:pPr>
                    <w:r>
                      <w:rPr>
                        <w:noProof/>
                      </w:rPr>
                      <w:t>ONR, “NS-TAST-GD-065 - Function and Content of the Nuclear Baseline,” [Online]. Available: ONR website.</w:t>
                    </w:r>
                  </w:p>
                </w:tc>
              </w:tr>
              <w:tr w:rsidR="00BE49C7" w14:paraId="0507B6B9" w14:textId="77777777">
                <w:trPr>
                  <w:divId w:val="1341157782"/>
                  <w:tblCellSpacing w:w="15" w:type="dxa"/>
                </w:trPr>
                <w:tc>
                  <w:tcPr>
                    <w:tcW w:w="50" w:type="pct"/>
                    <w:hideMark/>
                  </w:tcPr>
                  <w:p w14:paraId="42CD5C6E" w14:textId="77777777" w:rsidR="00BE49C7" w:rsidRDefault="00BE49C7">
                    <w:pPr>
                      <w:pStyle w:val="Bibliography"/>
                      <w:rPr>
                        <w:noProof/>
                      </w:rPr>
                    </w:pPr>
                    <w:r>
                      <w:rPr>
                        <w:noProof/>
                      </w:rPr>
                      <w:t xml:space="preserve">[4] </w:t>
                    </w:r>
                  </w:p>
                </w:tc>
                <w:tc>
                  <w:tcPr>
                    <w:tcW w:w="0" w:type="auto"/>
                    <w:hideMark/>
                  </w:tcPr>
                  <w:p w14:paraId="5B5FCB51" w14:textId="77777777" w:rsidR="00BE49C7" w:rsidRDefault="00BE49C7">
                    <w:pPr>
                      <w:pStyle w:val="Bibliography"/>
                      <w:rPr>
                        <w:noProof/>
                      </w:rPr>
                    </w:pPr>
                    <w:r>
                      <w:rPr>
                        <w:noProof/>
                      </w:rPr>
                      <w:t>ONR, “NS-TAST-GD-048 - Organisational Capability,” [Online]. Available: ONR website.</w:t>
                    </w:r>
                  </w:p>
                </w:tc>
              </w:tr>
              <w:tr w:rsidR="00BE49C7" w14:paraId="6265D9EC" w14:textId="77777777">
                <w:trPr>
                  <w:divId w:val="1341157782"/>
                  <w:tblCellSpacing w:w="15" w:type="dxa"/>
                </w:trPr>
                <w:tc>
                  <w:tcPr>
                    <w:tcW w:w="50" w:type="pct"/>
                    <w:hideMark/>
                  </w:tcPr>
                  <w:p w14:paraId="13F997F3" w14:textId="77777777" w:rsidR="00BE49C7" w:rsidRDefault="00BE49C7">
                    <w:pPr>
                      <w:pStyle w:val="Bibliography"/>
                      <w:rPr>
                        <w:noProof/>
                      </w:rPr>
                    </w:pPr>
                    <w:r>
                      <w:rPr>
                        <w:noProof/>
                      </w:rPr>
                      <w:t xml:space="preserve">[5] </w:t>
                    </w:r>
                  </w:p>
                </w:tc>
                <w:tc>
                  <w:tcPr>
                    <w:tcW w:w="0" w:type="auto"/>
                    <w:hideMark/>
                  </w:tcPr>
                  <w:p w14:paraId="6946F65A" w14:textId="77777777" w:rsidR="00BE49C7" w:rsidRDefault="00BE49C7">
                    <w:pPr>
                      <w:pStyle w:val="Bibliography"/>
                      <w:rPr>
                        <w:noProof/>
                      </w:rPr>
                    </w:pPr>
                    <w:r>
                      <w:rPr>
                        <w:noProof/>
                      </w:rPr>
                      <w:t>ONR, “NS-TAST-GD-049 - Licensee Core Safety and Intelligent Customer Capabilities,” [Online]. Available: ONR website.</w:t>
                    </w:r>
                  </w:p>
                </w:tc>
              </w:tr>
              <w:tr w:rsidR="00BE49C7" w14:paraId="5DE01F74" w14:textId="77777777">
                <w:trPr>
                  <w:divId w:val="1341157782"/>
                  <w:tblCellSpacing w:w="15" w:type="dxa"/>
                </w:trPr>
                <w:tc>
                  <w:tcPr>
                    <w:tcW w:w="50" w:type="pct"/>
                    <w:hideMark/>
                  </w:tcPr>
                  <w:p w14:paraId="78661CE8" w14:textId="77777777" w:rsidR="00BE49C7" w:rsidRDefault="00BE49C7">
                    <w:pPr>
                      <w:pStyle w:val="Bibliography"/>
                      <w:rPr>
                        <w:noProof/>
                      </w:rPr>
                    </w:pPr>
                    <w:r>
                      <w:rPr>
                        <w:noProof/>
                      </w:rPr>
                      <w:t xml:space="preserve">[6] </w:t>
                    </w:r>
                  </w:p>
                </w:tc>
                <w:tc>
                  <w:tcPr>
                    <w:tcW w:w="0" w:type="auto"/>
                    <w:hideMark/>
                  </w:tcPr>
                  <w:p w14:paraId="006FD8E3" w14:textId="77777777" w:rsidR="00BE49C7" w:rsidRDefault="00BE49C7">
                    <w:pPr>
                      <w:pStyle w:val="Bibliography"/>
                      <w:rPr>
                        <w:noProof/>
                      </w:rPr>
                    </w:pPr>
                    <w:r>
                      <w:rPr>
                        <w:noProof/>
                      </w:rPr>
                      <w:t>ONR, “NS-INSP-GD-070 - Organisational culture guide for inspectors,” [Online]. Available: ONR website.</w:t>
                    </w:r>
                  </w:p>
                </w:tc>
              </w:tr>
              <w:tr w:rsidR="00BE49C7" w14:paraId="4CC85310" w14:textId="77777777">
                <w:trPr>
                  <w:divId w:val="1341157782"/>
                  <w:tblCellSpacing w:w="15" w:type="dxa"/>
                </w:trPr>
                <w:tc>
                  <w:tcPr>
                    <w:tcW w:w="50" w:type="pct"/>
                    <w:hideMark/>
                  </w:tcPr>
                  <w:p w14:paraId="7A239EAC" w14:textId="77777777" w:rsidR="00BE49C7" w:rsidRDefault="00BE49C7">
                    <w:pPr>
                      <w:pStyle w:val="Bibliography"/>
                      <w:rPr>
                        <w:noProof/>
                      </w:rPr>
                    </w:pPr>
                    <w:r>
                      <w:rPr>
                        <w:noProof/>
                      </w:rPr>
                      <w:t xml:space="preserve">[7] </w:t>
                    </w:r>
                  </w:p>
                </w:tc>
                <w:tc>
                  <w:tcPr>
                    <w:tcW w:w="0" w:type="auto"/>
                    <w:hideMark/>
                  </w:tcPr>
                  <w:p w14:paraId="438B299D" w14:textId="77777777" w:rsidR="00BE49C7" w:rsidRDefault="00BE49C7">
                    <w:pPr>
                      <w:pStyle w:val="Bibliography"/>
                      <w:rPr>
                        <w:noProof/>
                      </w:rPr>
                    </w:pPr>
                    <w:r>
                      <w:rPr>
                        <w:noProof/>
                      </w:rPr>
                      <w:t>SDF, “Nuclear Baseline and the Management of Organisational Change – A Good Practice Guide (Issue 3),” 2017.</w:t>
                    </w:r>
                  </w:p>
                </w:tc>
              </w:tr>
              <w:tr w:rsidR="00BE49C7" w14:paraId="28C4BCAA" w14:textId="77777777">
                <w:trPr>
                  <w:divId w:val="1341157782"/>
                  <w:tblCellSpacing w:w="15" w:type="dxa"/>
                </w:trPr>
                <w:tc>
                  <w:tcPr>
                    <w:tcW w:w="50" w:type="pct"/>
                    <w:hideMark/>
                  </w:tcPr>
                  <w:p w14:paraId="3C275D49" w14:textId="77777777" w:rsidR="00BE49C7" w:rsidRDefault="00BE49C7">
                    <w:pPr>
                      <w:pStyle w:val="Bibliography"/>
                      <w:rPr>
                        <w:noProof/>
                      </w:rPr>
                    </w:pPr>
                    <w:r>
                      <w:rPr>
                        <w:noProof/>
                      </w:rPr>
                      <w:t xml:space="preserve">[8] </w:t>
                    </w:r>
                  </w:p>
                </w:tc>
                <w:tc>
                  <w:tcPr>
                    <w:tcW w:w="0" w:type="auto"/>
                    <w:hideMark/>
                  </w:tcPr>
                  <w:p w14:paraId="4D329681" w14:textId="77777777" w:rsidR="00BE49C7" w:rsidRDefault="00BE49C7">
                    <w:pPr>
                      <w:pStyle w:val="Bibliography"/>
                      <w:rPr>
                        <w:noProof/>
                      </w:rPr>
                    </w:pPr>
                    <w:r>
                      <w:rPr>
                        <w:noProof/>
                      </w:rPr>
                      <w:t>ONR, “NS-INSP-GD-007 - LC 7 Incidents on the Site,” [Online]. Available: ONR website.</w:t>
                    </w:r>
                  </w:p>
                </w:tc>
              </w:tr>
              <w:tr w:rsidR="00BE49C7" w14:paraId="4FCBF64E" w14:textId="77777777">
                <w:trPr>
                  <w:divId w:val="1341157782"/>
                  <w:tblCellSpacing w:w="15" w:type="dxa"/>
                </w:trPr>
                <w:tc>
                  <w:tcPr>
                    <w:tcW w:w="50" w:type="pct"/>
                    <w:hideMark/>
                  </w:tcPr>
                  <w:p w14:paraId="1E868B85" w14:textId="77777777" w:rsidR="00BE49C7" w:rsidRDefault="00BE49C7">
                    <w:pPr>
                      <w:pStyle w:val="Bibliography"/>
                      <w:rPr>
                        <w:noProof/>
                      </w:rPr>
                    </w:pPr>
                    <w:r>
                      <w:rPr>
                        <w:noProof/>
                      </w:rPr>
                      <w:t xml:space="preserve">[9] </w:t>
                    </w:r>
                  </w:p>
                </w:tc>
                <w:tc>
                  <w:tcPr>
                    <w:tcW w:w="0" w:type="auto"/>
                    <w:hideMark/>
                  </w:tcPr>
                  <w:p w14:paraId="2AA324EA" w14:textId="77777777" w:rsidR="00BE49C7" w:rsidRDefault="00BE49C7">
                    <w:pPr>
                      <w:pStyle w:val="Bibliography"/>
                      <w:rPr>
                        <w:noProof/>
                      </w:rPr>
                    </w:pPr>
                    <w:r>
                      <w:rPr>
                        <w:noProof/>
                      </w:rPr>
                      <w:t>ONR, “NS-PER-GD-001 - Nuclear Safety Permissioning,” [Online]. Available: ONR website.</w:t>
                    </w:r>
                  </w:p>
                </w:tc>
              </w:tr>
            </w:tbl>
            <w:p w14:paraId="5EB4EB3F" w14:textId="77777777" w:rsidR="00BE49C7" w:rsidRDefault="00BE49C7">
              <w:pPr>
                <w:divId w:val="1341157782"/>
                <w:rPr>
                  <w:rFonts w:eastAsia="Times New Roman"/>
                  <w:noProof/>
                </w:rPr>
              </w:pPr>
            </w:p>
            <w:p w14:paraId="7CD57A40" w14:textId="111E5753" w:rsidR="002042C2" w:rsidRDefault="002042C2" w:rsidP="002042C2">
              <w:r>
                <w:rPr>
                  <w:b/>
                  <w:bCs/>
                  <w:noProof/>
                </w:rPr>
                <w:fldChar w:fldCharType="end"/>
              </w:r>
            </w:p>
          </w:sdtContent>
        </w:sdt>
      </w:sdtContent>
    </w:sdt>
    <w:p w14:paraId="6DB6E9BC" w14:textId="77777777" w:rsidR="00084ABE" w:rsidRDefault="00084ABE" w:rsidP="00930E37">
      <w:pPr>
        <w:pStyle w:val="Heading1"/>
        <w:numPr>
          <w:ilvl w:val="0"/>
          <w:numId w:val="0"/>
        </w:numPr>
        <w:ind w:left="851" w:hanging="851"/>
        <w:sectPr w:rsidR="00084ABE" w:rsidSect="00B23A5E">
          <w:pgSz w:w="11906" w:h="16838" w:code="9"/>
          <w:pgMar w:top="1440" w:right="1440" w:bottom="1440" w:left="1440" w:header="397" w:footer="397" w:gutter="0"/>
          <w:cols w:space="312"/>
          <w:docGrid w:linePitch="360"/>
        </w:sectPr>
      </w:pPr>
    </w:p>
    <w:p w14:paraId="07D791C5" w14:textId="77777777" w:rsidR="00930E37" w:rsidRPr="00595C8C" w:rsidRDefault="00930E37" w:rsidP="00930E37">
      <w:pPr>
        <w:pStyle w:val="Heading1"/>
        <w:numPr>
          <w:ilvl w:val="0"/>
          <w:numId w:val="0"/>
        </w:numPr>
        <w:ind w:left="851" w:hanging="851"/>
      </w:pPr>
      <w:bookmarkStart w:id="37" w:name="_Toc226722822"/>
      <w:r>
        <w:lastRenderedPageBreak/>
        <w:t>Document control information</w:t>
      </w:r>
      <w:bookmarkEnd w:id="37"/>
    </w:p>
    <w:p w14:paraId="47B60150" w14:textId="08DB7077" w:rsidR="00930E37" w:rsidRPr="00196ADB" w:rsidRDefault="00930E37" w:rsidP="00930E37">
      <w:pPr>
        <w:rPr>
          <w:szCs w:val="24"/>
        </w:rPr>
      </w:pPr>
      <w:r w:rsidRPr="00196ADB">
        <w:rPr>
          <w:b/>
          <w:bCs/>
          <w:szCs w:val="24"/>
        </w:rPr>
        <w:t>Authored by</w:t>
      </w:r>
      <w:r w:rsidRPr="00196ADB">
        <w:rPr>
          <w:szCs w:val="24"/>
        </w:rPr>
        <w:t xml:space="preserve"> – </w:t>
      </w:r>
      <w:r w:rsidR="007C32AB">
        <w:rPr>
          <w:szCs w:val="24"/>
        </w:rPr>
        <w:t>Nuclear inspector</w:t>
      </w:r>
    </w:p>
    <w:p w14:paraId="2C5D42AA" w14:textId="08997DD6" w:rsidR="00930E37" w:rsidRPr="00196ADB" w:rsidRDefault="00930E37" w:rsidP="00930E37">
      <w:pPr>
        <w:rPr>
          <w:szCs w:val="24"/>
        </w:rPr>
      </w:pPr>
      <w:r w:rsidRPr="00196ADB">
        <w:rPr>
          <w:b/>
          <w:bCs/>
          <w:szCs w:val="24"/>
        </w:rPr>
        <w:t>Approved by</w:t>
      </w:r>
      <w:r w:rsidRPr="00196ADB">
        <w:rPr>
          <w:szCs w:val="24"/>
        </w:rPr>
        <w:t xml:space="preserve"> – </w:t>
      </w:r>
      <w:r w:rsidR="007C32AB">
        <w:rPr>
          <w:szCs w:val="24"/>
        </w:rPr>
        <w:t>Head of Profession for Operational Inspection</w:t>
      </w:r>
    </w:p>
    <w:p w14:paraId="10D33D1E" w14:textId="35AE2D11" w:rsidR="00930E37" w:rsidRPr="00196ADB" w:rsidRDefault="00930E37" w:rsidP="00930E37">
      <w:pPr>
        <w:rPr>
          <w:szCs w:val="24"/>
        </w:rPr>
      </w:pPr>
      <w:r w:rsidRPr="00196ADB">
        <w:rPr>
          <w:b/>
          <w:bCs/>
          <w:szCs w:val="24"/>
        </w:rPr>
        <w:t>Issue</w:t>
      </w:r>
      <w:r>
        <w:rPr>
          <w:b/>
          <w:bCs/>
          <w:szCs w:val="24"/>
        </w:rPr>
        <w:t>:</w:t>
      </w:r>
      <w:r w:rsidRPr="00196ADB">
        <w:rPr>
          <w:szCs w:val="24"/>
        </w:rPr>
        <w:t xml:space="preserve"> </w:t>
      </w:r>
      <w:sdt>
        <w:sdtPr>
          <w:rPr>
            <w:szCs w:val="24"/>
          </w:rPr>
          <w:alias w:val="Issue No."/>
          <w:tag w:val=""/>
          <w:id w:val="-894428327"/>
          <w:placeholder>
            <w:docPart w:val="4BFF33CE9ACF45B4BD9D9653F86AF5B6"/>
          </w:placeholder>
          <w:dataBinding w:prefixMappings="xmlns:ns0='http://purl.org/dc/elements/1.1/' xmlns:ns1='http://schemas.openxmlformats.org/package/2006/metadata/core-properties' " w:xpath="/ns1:coreProperties[1]/ns1:contentStatus[1]" w:storeItemID="{6C3C8BC8-F283-45AE-878A-BAB7291924A1}"/>
          <w:text/>
        </w:sdtPr>
        <w:sdtContent>
          <w:r w:rsidR="007C32AB">
            <w:rPr>
              <w:szCs w:val="24"/>
            </w:rPr>
            <w:t>1.1</w:t>
          </w:r>
        </w:sdtContent>
      </w:sdt>
    </w:p>
    <w:p w14:paraId="12DC54B5" w14:textId="2AD3294B" w:rsidR="00930E37" w:rsidRPr="00196ADB" w:rsidRDefault="00930E37" w:rsidP="00930E37">
      <w:pPr>
        <w:rPr>
          <w:szCs w:val="24"/>
        </w:rPr>
      </w:pPr>
      <w:r>
        <w:rPr>
          <w:b/>
          <w:bCs/>
          <w:szCs w:val="24"/>
        </w:rPr>
        <w:t>Published</w:t>
      </w:r>
      <w:r w:rsidRPr="00196ADB">
        <w:rPr>
          <w:szCs w:val="24"/>
        </w:rPr>
        <w:t xml:space="preserve">: </w:t>
      </w:r>
      <w:r w:rsidR="007C32AB">
        <w:rPr>
          <w:szCs w:val="24"/>
        </w:rPr>
        <w:t>April 2026</w:t>
      </w:r>
    </w:p>
    <w:p w14:paraId="29AA6F0F" w14:textId="35B5806F" w:rsidR="00930E37" w:rsidRPr="00196ADB" w:rsidRDefault="00930E37" w:rsidP="00930E37">
      <w:pPr>
        <w:rPr>
          <w:szCs w:val="24"/>
        </w:rPr>
      </w:pPr>
      <w:r w:rsidRPr="00196ADB">
        <w:rPr>
          <w:b/>
          <w:bCs/>
          <w:szCs w:val="24"/>
        </w:rPr>
        <w:t xml:space="preserve">Next </w:t>
      </w:r>
      <w:r>
        <w:rPr>
          <w:b/>
          <w:bCs/>
          <w:szCs w:val="24"/>
        </w:rPr>
        <w:t>scheduled review</w:t>
      </w:r>
      <w:r w:rsidRPr="00196ADB">
        <w:rPr>
          <w:szCs w:val="24"/>
        </w:rPr>
        <w:t xml:space="preserve">: </w:t>
      </w:r>
      <w:r w:rsidR="007C32AB">
        <w:rPr>
          <w:szCs w:val="24"/>
        </w:rPr>
        <w:t>April 2027</w:t>
      </w:r>
    </w:p>
    <w:p w14:paraId="0A735AFC" w14:textId="56498423" w:rsidR="00930E37" w:rsidRPr="00196ADB" w:rsidRDefault="00930E37" w:rsidP="00930E37">
      <w:pPr>
        <w:rPr>
          <w:szCs w:val="24"/>
        </w:rPr>
      </w:pPr>
      <w:r w:rsidRPr="00196ADB">
        <w:rPr>
          <w:b/>
          <w:bCs/>
          <w:szCs w:val="24"/>
        </w:rPr>
        <w:t>Doc</w:t>
      </w:r>
      <w:r>
        <w:rPr>
          <w:b/>
          <w:bCs/>
          <w:szCs w:val="24"/>
        </w:rPr>
        <w:t>ument reference</w:t>
      </w:r>
      <w:r w:rsidRPr="00196ADB">
        <w:rPr>
          <w:szCs w:val="24"/>
        </w:rPr>
        <w:t xml:space="preserve">: </w:t>
      </w:r>
      <w:r w:rsidR="007C32AB">
        <w:rPr>
          <w:szCs w:val="24"/>
        </w:rPr>
        <w:t>NS-INSP-GD-036</w:t>
      </w:r>
    </w:p>
    <w:p w14:paraId="7D13A83B" w14:textId="77777777" w:rsidR="00930E37" w:rsidRDefault="00930E37" w:rsidP="00930E37"/>
    <w:p w14:paraId="7629CA34" w14:textId="77777777" w:rsidR="00930E37" w:rsidRDefault="00930E37" w:rsidP="00930E37">
      <w:pPr>
        <w:pStyle w:val="Caption"/>
        <w:keepNext/>
      </w:pPr>
      <w:r>
        <w:t>Revision commentary</w:t>
      </w:r>
    </w:p>
    <w:tbl>
      <w:tblPr>
        <w:tblStyle w:val="ONRTable1"/>
        <w:tblW w:w="0" w:type="auto"/>
        <w:tblInd w:w="10" w:type="dxa"/>
        <w:tblLook w:val="04A0" w:firstRow="1" w:lastRow="0" w:firstColumn="1" w:lastColumn="0" w:noHBand="0" w:noVBand="1"/>
      </w:tblPr>
      <w:tblGrid>
        <w:gridCol w:w="1550"/>
        <w:gridCol w:w="7466"/>
      </w:tblGrid>
      <w:tr w:rsidR="00930E37" w:rsidRPr="00B23A5E" w14:paraId="1216A18F" w14:textId="77777777" w:rsidTr="00CF24A9">
        <w:trPr>
          <w:cnfStyle w:val="100000000000" w:firstRow="1" w:lastRow="0" w:firstColumn="0" w:lastColumn="0" w:oddVBand="0" w:evenVBand="0" w:oddHBand="0" w:evenHBand="0" w:firstRowFirstColumn="0" w:firstRowLastColumn="0" w:lastRowFirstColumn="0" w:lastRowLastColumn="0"/>
        </w:trPr>
        <w:tc>
          <w:tcPr>
            <w:tcW w:w="1550" w:type="dxa"/>
          </w:tcPr>
          <w:p w14:paraId="3C3F26F3" w14:textId="77777777" w:rsidR="00930E37" w:rsidRPr="00B23A5E" w:rsidRDefault="00930E37" w:rsidP="00CF24A9">
            <w:pPr>
              <w:spacing w:before="60" w:after="60"/>
              <w:rPr>
                <w:b w:val="0"/>
                <w:bCs/>
              </w:rPr>
            </w:pPr>
            <w:r w:rsidRPr="00B23A5E">
              <w:rPr>
                <w:b w:val="0"/>
                <w:bCs/>
              </w:rPr>
              <w:t>Issue</w:t>
            </w:r>
          </w:p>
        </w:tc>
        <w:tc>
          <w:tcPr>
            <w:tcW w:w="7466" w:type="dxa"/>
          </w:tcPr>
          <w:p w14:paraId="5DC60E12" w14:textId="77777777" w:rsidR="00930E37" w:rsidRPr="00B23A5E" w:rsidRDefault="00930E37" w:rsidP="00CF24A9">
            <w:pPr>
              <w:spacing w:before="60" w:after="60"/>
              <w:rPr>
                <w:b w:val="0"/>
                <w:bCs/>
              </w:rPr>
            </w:pPr>
            <w:r w:rsidRPr="00B23A5E">
              <w:rPr>
                <w:b w:val="0"/>
                <w:bCs/>
              </w:rPr>
              <w:t xml:space="preserve">Description of </w:t>
            </w:r>
            <w:r>
              <w:rPr>
                <w:b w:val="0"/>
                <w:bCs/>
              </w:rPr>
              <w:t>u</w:t>
            </w:r>
            <w:r w:rsidRPr="00B23A5E">
              <w:rPr>
                <w:b w:val="0"/>
                <w:bCs/>
              </w:rPr>
              <w:t>pdate(s)</w:t>
            </w:r>
          </w:p>
        </w:tc>
      </w:tr>
      <w:tr w:rsidR="00930E37" w14:paraId="1D25BD44" w14:textId="77777777" w:rsidTr="00CF24A9">
        <w:tc>
          <w:tcPr>
            <w:tcW w:w="1550" w:type="dxa"/>
          </w:tcPr>
          <w:p w14:paraId="09409656" w14:textId="270028D1" w:rsidR="00930E37" w:rsidRDefault="003741F5" w:rsidP="00CF24A9">
            <w:pPr>
              <w:spacing w:before="60" w:after="60"/>
            </w:pPr>
            <w:r>
              <w:t>1</w:t>
            </w:r>
          </w:p>
        </w:tc>
        <w:tc>
          <w:tcPr>
            <w:tcW w:w="7466" w:type="dxa"/>
          </w:tcPr>
          <w:p w14:paraId="0DD41B3D" w14:textId="3ADFC9B3" w:rsidR="00930E37" w:rsidRDefault="003741F5" w:rsidP="00CF24A9">
            <w:pPr>
              <w:spacing w:before="60" w:after="60"/>
            </w:pPr>
            <w:r>
              <w:t xml:space="preserve">New document (issued </w:t>
            </w:r>
            <w:r w:rsidR="008A3C54">
              <w:t>March 2021).</w:t>
            </w:r>
          </w:p>
        </w:tc>
      </w:tr>
      <w:tr w:rsidR="008A3C54" w14:paraId="5C474C99" w14:textId="77777777" w:rsidTr="00CF24A9">
        <w:tc>
          <w:tcPr>
            <w:tcW w:w="1550" w:type="dxa"/>
          </w:tcPr>
          <w:p w14:paraId="29B6A952" w14:textId="40FE873B" w:rsidR="008A3C54" w:rsidRDefault="008A3C54" w:rsidP="00CF24A9">
            <w:pPr>
              <w:spacing w:before="60" w:after="60"/>
            </w:pPr>
            <w:r>
              <w:t>1.1</w:t>
            </w:r>
          </w:p>
        </w:tc>
        <w:tc>
          <w:tcPr>
            <w:tcW w:w="7466" w:type="dxa"/>
          </w:tcPr>
          <w:p w14:paraId="5F8A6B68" w14:textId="085FD63E" w:rsidR="008A3C54" w:rsidRDefault="008A3C54" w:rsidP="00CF24A9">
            <w:pPr>
              <w:spacing w:before="60" w:after="60"/>
            </w:pPr>
            <w:r>
              <w:t xml:space="preserve">Minor update </w:t>
            </w:r>
            <w:r w:rsidR="00D42597">
              <w:t>–</w:t>
            </w:r>
            <w:r>
              <w:t xml:space="preserve"> </w:t>
            </w:r>
            <w:r w:rsidR="00D42597">
              <w:t>improved clarity, updated template.</w:t>
            </w:r>
          </w:p>
        </w:tc>
      </w:tr>
    </w:tbl>
    <w:p w14:paraId="5AB38FA4" w14:textId="77777777" w:rsidR="00084ABE" w:rsidRDefault="00084ABE" w:rsidP="002042C2">
      <w:pPr>
        <w:rPr>
          <w:b/>
          <w:bCs/>
          <w:sz w:val="20"/>
          <w:szCs w:val="18"/>
        </w:rPr>
      </w:pPr>
    </w:p>
    <w:p w14:paraId="17669631" w14:textId="5BB8C6E8" w:rsidR="00930E37" w:rsidRPr="002042C2" w:rsidRDefault="00084ABE" w:rsidP="002042C2">
      <w:r w:rsidRPr="00084ABE">
        <w:rPr>
          <w:b/>
          <w:bCs/>
          <w:sz w:val="20"/>
          <w:szCs w:val="18"/>
        </w:rPr>
        <w:t>Template reference</w:t>
      </w:r>
      <w:r w:rsidRPr="00084ABE">
        <w:rPr>
          <w:sz w:val="20"/>
          <w:szCs w:val="18"/>
        </w:rPr>
        <w:t>: ONR-DOC-TEMP-003</w:t>
      </w:r>
      <w:r>
        <w:tab/>
      </w:r>
    </w:p>
    <w:sectPr w:rsidR="00930E37" w:rsidRPr="002042C2" w:rsidSect="00B23A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GADkAIAAtACAAIwAgAFAAYQByAGEAZwByAGEAcABo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3BDDF" w14:textId="77777777" w:rsidR="009D4F28" w:rsidRDefault="009D4F28" w:rsidP="007D199A">
      <w:pPr>
        <w:spacing w:after="0"/>
      </w:pPr>
      <w:r>
        <w:separator/>
      </w:r>
    </w:p>
    <w:p w14:paraId="39880827" w14:textId="77777777" w:rsidR="009D4F28" w:rsidRDefault="009D4F28"/>
  </w:endnote>
  <w:endnote w:type="continuationSeparator" w:id="0">
    <w:p w14:paraId="465F2E67" w14:textId="77777777" w:rsidR="009D4F28" w:rsidRDefault="009D4F28" w:rsidP="007D199A">
      <w:pPr>
        <w:spacing w:after="0"/>
      </w:pPr>
      <w:r>
        <w:continuationSeparator/>
      </w:r>
    </w:p>
    <w:p w14:paraId="4C83FBCF" w14:textId="77777777" w:rsidR="009D4F28" w:rsidRDefault="009D4F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47AC9C34" w:rsidR="007C3C1D" w:rsidRPr="00196ADB" w:rsidRDefault="006A525B" w:rsidP="007C3C1D">
    <w:pPr>
      <w:pStyle w:val="Footer"/>
      <w:jc w:val="left"/>
      <w:rPr>
        <w:sz w:val="22"/>
      </w:rPr>
    </w:pPr>
    <w:r w:rsidRPr="00196ADB">
      <w:rPr>
        <w:sz w:val="22"/>
      </w:rPr>
      <w:t>ONR-DOC-TEMP-</w:t>
    </w:r>
    <w:r w:rsidR="00821337" w:rsidRPr="00196ADB">
      <w:rPr>
        <w:sz w:val="22"/>
      </w:rPr>
      <w:t>003</w:t>
    </w:r>
    <w:r w:rsidRPr="00196ADB">
      <w:rPr>
        <w:sz w:val="22"/>
      </w:rPr>
      <w:t xml:space="preserve"> (Issue </w:t>
    </w:r>
    <w:r w:rsidR="00821337" w:rsidRPr="00196ADB">
      <w:rPr>
        <w:sz w:val="22"/>
      </w:rPr>
      <w:t>3</w:t>
    </w:r>
    <w:r w:rsidR="00B23A5E" w:rsidRPr="00196ADB">
      <w:rPr>
        <w:sz w:val="22"/>
      </w:rPr>
      <w:t>.</w:t>
    </w:r>
    <w:r w:rsidR="00EB6ECB">
      <w:rPr>
        <w:sz w:val="22"/>
      </w:rPr>
      <w:t>5</w:t>
    </w:r>
    <w:r w:rsidRPr="00196ADB">
      <w:rPr>
        <w:sz w:val="22"/>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DD047" w14:textId="61416359" w:rsidR="00084ABE" w:rsidRDefault="00084ABE" w:rsidP="00084ABE">
    <w:pPr>
      <w:pStyle w:val="Footer"/>
      <w:jc w:val="left"/>
    </w:pPr>
    <w:r>
      <w:tab/>
    </w:r>
    <w:r>
      <w:tab/>
      <w:t xml:space="preserve">Page | </w:t>
    </w:r>
    <w:r>
      <w:fldChar w:fldCharType="begin"/>
    </w:r>
    <w:r>
      <w:instrText>PAGE   \* MERGEFORMAT</w:instrText>
    </w:r>
    <w:r>
      <w:fldChar w:fldCharType="separate"/>
    </w:r>
    <w: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44C0D" w14:textId="77777777" w:rsidR="00CE6198" w:rsidRDefault="00CE6198" w:rsidP="008229B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208BD" w14:textId="71E303B1" w:rsidR="00CE6198" w:rsidRPr="00B23A5E" w:rsidRDefault="00B23A5E" w:rsidP="00B23A5E">
    <w:pPr>
      <w:pStyle w:val="Footer"/>
      <w:rPr>
        <w:rStyle w:val="PageNumber"/>
        <w:color w:val="22413A"/>
        <w:sz w:val="24"/>
      </w:rPr>
    </w:pPr>
    <w:r w:rsidRPr="00B23A5E">
      <w:rPr>
        <w:rStyle w:val="PageNumber"/>
        <w:color w:val="22413A"/>
        <w:sz w:val="24"/>
      </w:rPr>
      <w:t xml:space="preserve">Page | </w:t>
    </w:r>
    <w:r w:rsidRPr="00B23A5E">
      <w:rPr>
        <w:rStyle w:val="PageNumber"/>
        <w:color w:val="22413A"/>
        <w:sz w:val="24"/>
      </w:rPr>
      <w:fldChar w:fldCharType="begin"/>
    </w:r>
    <w:r w:rsidRPr="00B23A5E">
      <w:rPr>
        <w:rStyle w:val="PageNumber"/>
        <w:color w:val="22413A"/>
        <w:sz w:val="24"/>
      </w:rPr>
      <w:instrText xml:space="preserve"> PAGE   \* MERGEFORMAT </w:instrText>
    </w:r>
    <w:r w:rsidRPr="00B23A5E">
      <w:rPr>
        <w:rStyle w:val="PageNumber"/>
        <w:color w:val="22413A"/>
        <w:sz w:val="24"/>
      </w:rPr>
      <w:fldChar w:fldCharType="separate"/>
    </w:r>
    <w:r w:rsidRPr="00B23A5E">
      <w:rPr>
        <w:rStyle w:val="PageNumber"/>
        <w:noProof/>
        <w:color w:val="22413A"/>
        <w:sz w:val="24"/>
      </w:rPr>
      <w:t>1</w:t>
    </w:r>
    <w:r w:rsidRPr="00B23A5E">
      <w:rPr>
        <w:rStyle w:val="PageNumber"/>
        <w:noProof/>
        <w:color w:val="22413A"/>
        <w:sz w:val="2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B2F406" w14:textId="77777777" w:rsidR="009D4F28" w:rsidRPr="005E0344" w:rsidRDefault="009D4F28" w:rsidP="005E0344">
      <w:pPr>
        <w:spacing w:after="120"/>
        <w:rPr>
          <w:color w:val="000000" w:themeColor="text2"/>
        </w:rPr>
      </w:pPr>
      <w:r w:rsidRPr="005E0344">
        <w:rPr>
          <w:color w:val="000000" w:themeColor="text2"/>
        </w:rPr>
        <w:separator/>
      </w:r>
    </w:p>
  </w:footnote>
  <w:footnote w:type="continuationSeparator" w:id="0">
    <w:p w14:paraId="6EC68536" w14:textId="77777777" w:rsidR="009D4F28" w:rsidRPr="005E0344" w:rsidRDefault="009D4F28" w:rsidP="0090581D">
      <w:pPr>
        <w:spacing w:after="120"/>
        <w:rPr>
          <w:color w:val="000000" w:themeColor="text2"/>
        </w:rPr>
      </w:pPr>
      <w:r w:rsidRPr="005E0344">
        <w:rPr>
          <w:color w:val="000000" w:themeColor="text2"/>
        </w:rPr>
        <w:continuationSeparator/>
      </w:r>
    </w:p>
    <w:p w14:paraId="50F15989" w14:textId="77777777" w:rsidR="009D4F28" w:rsidRDefault="009D4F28"/>
  </w:footnote>
  <w:footnote w:type="continuationNotice" w:id="1">
    <w:p w14:paraId="0C5761EF" w14:textId="77777777" w:rsidR="009D4F28" w:rsidRDefault="009D4F28">
      <w:pPr>
        <w:spacing w:after="0"/>
      </w:pPr>
    </w:p>
    <w:p w14:paraId="0F54D83B" w14:textId="77777777" w:rsidR="009D4F28" w:rsidRDefault="009D4F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35CE5" w14:textId="77777777" w:rsidR="00084ABE" w:rsidRDefault="00084ABE" w:rsidP="00084ABE">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688BC" w14:textId="77777777" w:rsidR="00267815" w:rsidRPr="00267815" w:rsidRDefault="00267815"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6A3E0" w14:textId="77777777" w:rsidR="00CE6198" w:rsidRDefault="00CE6198" w:rsidP="00091EEA">
    <w:pPr>
      <w:pStyle w:val="Header"/>
      <w:pBdr>
        <w:bottom w:val="none" w:sz="0" w:space="0"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08974019" w:rsidR="00177666" w:rsidRPr="00196ADB" w:rsidRDefault="00000000" w:rsidP="009E0E52">
    <w:pPr>
      <w:pStyle w:val="Header"/>
      <w:rPr>
        <w:sz w:val="20"/>
        <w:szCs w:val="24"/>
      </w:rPr>
    </w:pP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Content>
        <w:r w:rsidR="00F5239B">
          <w:rPr>
            <w:sz w:val="20"/>
            <w:szCs w:val="24"/>
          </w:rPr>
          <w:t>LC 36 – Organisational capability</w:t>
        </w:r>
      </w:sdtContent>
    </w:sdt>
    <w:r w:rsidR="004E3932" w:rsidRPr="00196ADB">
      <w:rPr>
        <w:sz w:val="20"/>
        <w:szCs w:val="24"/>
      </w:rPr>
      <w:t xml:space="preserve"> | Issue: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Content>
        <w:r w:rsidR="007C32AB">
          <w:rPr>
            <w:sz w:val="20"/>
            <w:szCs w:val="24"/>
          </w:rPr>
          <w:t>1.1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26E68F70"/>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B86206"/>
    <w:multiLevelType w:val="multilevel"/>
    <w:tmpl w:val="800600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E83E54"/>
    <w:multiLevelType w:val="hybridMultilevel"/>
    <w:tmpl w:val="CBB0C0C8"/>
    <w:lvl w:ilvl="0" w:tplc="51300A06">
      <w:start w:val="1"/>
      <w:numFmt w:val="decimal"/>
      <w:pStyle w:val="F9-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6CE0110"/>
    <w:multiLevelType w:val="multilevel"/>
    <w:tmpl w:val="3714488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C902408"/>
    <w:multiLevelType w:val="multilevel"/>
    <w:tmpl w:val="5EE4A70A"/>
    <w:lvl w:ilvl="0">
      <w:start w:val="1"/>
      <w:numFmt w:val="lowerRoman"/>
      <w:pStyle w:val="NumList1"/>
      <w:lvlText w:val="%1."/>
      <w:lvlJc w:val="righ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6FFF4D60"/>
    <w:multiLevelType w:val="hybridMultilevel"/>
    <w:tmpl w:val="794498BE"/>
    <w:lvl w:ilvl="0" w:tplc="08090005">
      <w:start w:val="1"/>
      <w:numFmt w:val="bullet"/>
      <w:lvlText w:val=""/>
      <w:lvlJc w:val="left"/>
      <w:pPr>
        <w:ind w:left="770" w:hanging="360"/>
      </w:pPr>
      <w:rPr>
        <w:rFonts w:ascii="Wingdings" w:hAnsi="Wingdings"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2" w15:restartNumberingAfterBreak="0">
    <w:nsid w:val="718A0F99"/>
    <w:multiLevelType w:val="multilevel"/>
    <w:tmpl w:val="241CA254"/>
    <w:lvl w:ilvl="0">
      <w:start w:val="1"/>
      <w:numFmt w:val="decimal"/>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75F46359"/>
    <w:multiLevelType w:val="hybridMultilevel"/>
    <w:tmpl w:val="5492FE42"/>
    <w:lvl w:ilvl="0" w:tplc="E520A90A">
      <w:start w:val="1"/>
      <w:numFmt w:val="bullet"/>
      <w:pStyle w:val="Bulletlist1"/>
      <w:lvlText w:val=""/>
      <w:lvlJc w:val="left"/>
      <w:pPr>
        <w:ind w:left="360" w:hanging="360"/>
      </w:pPr>
      <w:rPr>
        <w:rFonts w:ascii="Symbol" w:hAnsi="Symbol" w:hint="default"/>
        <w:strike w:val="0"/>
        <w:dstrike w:val="0"/>
        <w:color w:val="07716C" w:themeColor="accent1"/>
        <w:sz w:val="24"/>
      </w:rPr>
    </w:lvl>
    <w:lvl w:ilvl="1" w:tplc="37CE2F9C">
      <w:start w:val="1"/>
      <w:numFmt w:val="bullet"/>
      <w:pStyle w:val="Bulletlist2"/>
      <w:lvlText w:val="o"/>
      <w:lvlJc w:val="left"/>
      <w:pPr>
        <w:ind w:left="1440" w:hanging="360"/>
      </w:pPr>
      <w:rPr>
        <w:rFonts w:ascii="Courier New" w:hAnsi="Courier New" w:cs="Courier New" w:hint="default"/>
      </w:rPr>
    </w:lvl>
    <w:lvl w:ilvl="2" w:tplc="6730F432">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8C61A37"/>
    <w:multiLevelType w:val="hybridMultilevel"/>
    <w:tmpl w:val="B8F4E86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79447535"/>
    <w:multiLevelType w:val="multilevel"/>
    <w:tmpl w:val="FC8AD34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65443409">
    <w:abstractNumId w:val="9"/>
  </w:num>
  <w:num w:numId="2" w16cid:durableId="823543523">
    <w:abstractNumId w:val="7"/>
  </w:num>
  <w:num w:numId="3" w16cid:durableId="2085639988">
    <w:abstractNumId w:val="6"/>
  </w:num>
  <w:num w:numId="4" w16cid:durableId="1262179006">
    <w:abstractNumId w:val="5"/>
  </w:num>
  <w:num w:numId="5" w16cid:durableId="1002776976">
    <w:abstractNumId w:val="4"/>
  </w:num>
  <w:num w:numId="6" w16cid:durableId="2131317494">
    <w:abstractNumId w:val="8"/>
  </w:num>
  <w:num w:numId="7" w16cid:durableId="1578203617">
    <w:abstractNumId w:val="3"/>
  </w:num>
  <w:num w:numId="8" w16cid:durableId="995184146">
    <w:abstractNumId w:val="2"/>
  </w:num>
  <w:num w:numId="9" w16cid:durableId="348718920">
    <w:abstractNumId w:val="1"/>
  </w:num>
  <w:num w:numId="10" w16cid:durableId="1368944693">
    <w:abstractNumId w:val="0"/>
  </w:num>
  <w:num w:numId="11" w16cid:durableId="816150589">
    <w:abstractNumId w:val="10"/>
  </w:num>
  <w:num w:numId="12" w16cid:durableId="1085146277">
    <w:abstractNumId w:val="23"/>
  </w:num>
  <w:num w:numId="13" w16cid:durableId="989944809">
    <w:abstractNumId w:val="14"/>
  </w:num>
  <w:num w:numId="14" w16cid:durableId="1148547717">
    <w:abstractNumId w:val="11"/>
  </w:num>
  <w:num w:numId="15" w16cid:durableId="1619264317">
    <w:abstractNumId w:val="23"/>
    <w:lvlOverride w:ilvl="0">
      <w:startOverride w:val="1"/>
    </w:lvlOverride>
  </w:num>
  <w:num w:numId="16" w16cid:durableId="1717772705">
    <w:abstractNumId w:val="14"/>
    <w:lvlOverride w:ilvl="0">
      <w:startOverride w:val="1"/>
    </w:lvlOverride>
  </w:num>
  <w:num w:numId="17" w16cid:durableId="1421370352">
    <w:abstractNumId w:val="11"/>
    <w:lvlOverride w:ilvl="0">
      <w:startOverride w:val="1"/>
    </w:lvlOverride>
  </w:num>
  <w:num w:numId="18" w16cid:durableId="802893121">
    <w:abstractNumId w:val="22"/>
  </w:num>
  <w:num w:numId="19" w16cid:durableId="1666081420">
    <w:abstractNumId w:val="18"/>
  </w:num>
  <w:num w:numId="20" w16cid:durableId="874538197">
    <w:abstractNumId w:val="13"/>
  </w:num>
  <w:num w:numId="21" w16cid:durableId="2057311976">
    <w:abstractNumId w:val="19"/>
  </w:num>
  <w:num w:numId="22" w16cid:durableId="689793726">
    <w:abstractNumId w:val="12"/>
  </w:num>
  <w:num w:numId="23" w16cid:durableId="48653822">
    <w:abstractNumId w:val="25"/>
  </w:num>
  <w:num w:numId="24" w16cid:durableId="1603800266">
    <w:abstractNumId w:val="17"/>
  </w:num>
  <w:num w:numId="25" w16cid:durableId="1864591591">
    <w:abstractNumId w:val="16"/>
  </w:num>
  <w:num w:numId="26" w16cid:durableId="832574242">
    <w:abstractNumId w:val="20"/>
  </w:num>
  <w:num w:numId="27" w16cid:durableId="1391732823">
    <w:abstractNumId w:val="16"/>
    <w:lvlOverride w:ilvl="0">
      <w:startOverride w:val="1"/>
    </w:lvlOverride>
  </w:num>
  <w:num w:numId="28" w16cid:durableId="1000960553">
    <w:abstractNumId w:val="21"/>
  </w:num>
  <w:num w:numId="29" w16cid:durableId="946278511">
    <w:abstractNumId w:val="15"/>
  </w:num>
  <w:num w:numId="30" w16cid:durableId="149831196">
    <w:abstractNumId w:val="24"/>
  </w:num>
  <w:num w:numId="31" w16cid:durableId="47725000">
    <w:abstractNumId w:val="1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F03"/>
    <w:rsid w:val="00004C16"/>
    <w:rsid w:val="00011177"/>
    <w:rsid w:val="00014814"/>
    <w:rsid w:val="00022033"/>
    <w:rsid w:val="00024522"/>
    <w:rsid w:val="00024B2E"/>
    <w:rsid w:val="00027F4F"/>
    <w:rsid w:val="00030430"/>
    <w:rsid w:val="0003078E"/>
    <w:rsid w:val="00031B89"/>
    <w:rsid w:val="0003693D"/>
    <w:rsid w:val="000409C2"/>
    <w:rsid w:val="0004440F"/>
    <w:rsid w:val="00052C8A"/>
    <w:rsid w:val="000548C8"/>
    <w:rsid w:val="00055850"/>
    <w:rsid w:val="00064A1B"/>
    <w:rsid w:val="00074A62"/>
    <w:rsid w:val="00075605"/>
    <w:rsid w:val="00075C66"/>
    <w:rsid w:val="000817D4"/>
    <w:rsid w:val="00082879"/>
    <w:rsid w:val="00084ABE"/>
    <w:rsid w:val="00091EEA"/>
    <w:rsid w:val="0009225F"/>
    <w:rsid w:val="000A105C"/>
    <w:rsid w:val="000C2DDC"/>
    <w:rsid w:val="000C5F5A"/>
    <w:rsid w:val="000D2FD4"/>
    <w:rsid w:val="000D3232"/>
    <w:rsid w:val="000F1B7B"/>
    <w:rsid w:val="000F2ED4"/>
    <w:rsid w:val="000F5611"/>
    <w:rsid w:val="001028E8"/>
    <w:rsid w:val="00103043"/>
    <w:rsid w:val="00122FCC"/>
    <w:rsid w:val="00124C2B"/>
    <w:rsid w:val="00126752"/>
    <w:rsid w:val="00130B30"/>
    <w:rsid w:val="00140E1C"/>
    <w:rsid w:val="00147AE4"/>
    <w:rsid w:val="001571E5"/>
    <w:rsid w:val="00176DB5"/>
    <w:rsid w:val="00177666"/>
    <w:rsid w:val="001849CA"/>
    <w:rsid w:val="00185410"/>
    <w:rsid w:val="00192352"/>
    <w:rsid w:val="00196ADB"/>
    <w:rsid w:val="001B4D5A"/>
    <w:rsid w:val="001C4D63"/>
    <w:rsid w:val="001D0DE0"/>
    <w:rsid w:val="001D5AFF"/>
    <w:rsid w:val="001D74B4"/>
    <w:rsid w:val="001E03E1"/>
    <w:rsid w:val="001F059F"/>
    <w:rsid w:val="00200811"/>
    <w:rsid w:val="00200CA1"/>
    <w:rsid w:val="002042C2"/>
    <w:rsid w:val="0021338D"/>
    <w:rsid w:val="00214D43"/>
    <w:rsid w:val="00223090"/>
    <w:rsid w:val="002238B4"/>
    <w:rsid w:val="002319AB"/>
    <w:rsid w:val="002319AC"/>
    <w:rsid w:val="00234342"/>
    <w:rsid w:val="0024040D"/>
    <w:rsid w:val="00251CD7"/>
    <w:rsid w:val="00255FA3"/>
    <w:rsid w:val="00257288"/>
    <w:rsid w:val="00261FB6"/>
    <w:rsid w:val="002629F8"/>
    <w:rsid w:val="00263396"/>
    <w:rsid w:val="002659FA"/>
    <w:rsid w:val="00267815"/>
    <w:rsid w:val="00280DDF"/>
    <w:rsid w:val="00287FED"/>
    <w:rsid w:val="002917FF"/>
    <w:rsid w:val="00292ADF"/>
    <w:rsid w:val="00296DBB"/>
    <w:rsid w:val="002A0DEC"/>
    <w:rsid w:val="002B1C53"/>
    <w:rsid w:val="002B6666"/>
    <w:rsid w:val="002E0BE4"/>
    <w:rsid w:val="002E3B58"/>
    <w:rsid w:val="002E3E8A"/>
    <w:rsid w:val="002E6A6A"/>
    <w:rsid w:val="002F3397"/>
    <w:rsid w:val="0030380D"/>
    <w:rsid w:val="00312411"/>
    <w:rsid w:val="00323E71"/>
    <w:rsid w:val="00324C0D"/>
    <w:rsid w:val="00326F77"/>
    <w:rsid w:val="003401B0"/>
    <w:rsid w:val="00345D54"/>
    <w:rsid w:val="00346C8E"/>
    <w:rsid w:val="003559B8"/>
    <w:rsid w:val="00367B30"/>
    <w:rsid w:val="00367BD5"/>
    <w:rsid w:val="003741F5"/>
    <w:rsid w:val="00390327"/>
    <w:rsid w:val="00393B78"/>
    <w:rsid w:val="003A01E9"/>
    <w:rsid w:val="003B0C9A"/>
    <w:rsid w:val="003C0306"/>
    <w:rsid w:val="003C114C"/>
    <w:rsid w:val="003C465D"/>
    <w:rsid w:val="003D0718"/>
    <w:rsid w:val="003D495D"/>
    <w:rsid w:val="003D5793"/>
    <w:rsid w:val="003E098E"/>
    <w:rsid w:val="003E1949"/>
    <w:rsid w:val="003E2FAE"/>
    <w:rsid w:val="003E56EC"/>
    <w:rsid w:val="003F3520"/>
    <w:rsid w:val="00407CF7"/>
    <w:rsid w:val="00415ED6"/>
    <w:rsid w:val="00417CAF"/>
    <w:rsid w:val="00420A11"/>
    <w:rsid w:val="00422265"/>
    <w:rsid w:val="004373A7"/>
    <w:rsid w:val="00437D94"/>
    <w:rsid w:val="0044030C"/>
    <w:rsid w:val="004648A4"/>
    <w:rsid w:val="00471380"/>
    <w:rsid w:val="00494F0D"/>
    <w:rsid w:val="00496BFD"/>
    <w:rsid w:val="004A3DF2"/>
    <w:rsid w:val="004C361D"/>
    <w:rsid w:val="004C4891"/>
    <w:rsid w:val="004D2C89"/>
    <w:rsid w:val="004E3932"/>
    <w:rsid w:val="004F1E79"/>
    <w:rsid w:val="004F5F33"/>
    <w:rsid w:val="0050103A"/>
    <w:rsid w:val="00511B0F"/>
    <w:rsid w:val="005365E9"/>
    <w:rsid w:val="0055388E"/>
    <w:rsid w:val="00562360"/>
    <w:rsid w:val="005754AE"/>
    <w:rsid w:val="00577FB5"/>
    <w:rsid w:val="005852D1"/>
    <w:rsid w:val="00587A22"/>
    <w:rsid w:val="0059299D"/>
    <w:rsid w:val="00595C8C"/>
    <w:rsid w:val="00597747"/>
    <w:rsid w:val="005A49B8"/>
    <w:rsid w:val="005A4CDD"/>
    <w:rsid w:val="005B57E4"/>
    <w:rsid w:val="005B5ABD"/>
    <w:rsid w:val="005C140A"/>
    <w:rsid w:val="005C1E52"/>
    <w:rsid w:val="005C3367"/>
    <w:rsid w:val="005C6763"/>
    <w:rsid w:val="005D3164"/>
    <w:rsid w:val="005E0344"/>
    <w:rsid w:val="005E440B"/>
    <w:rsid w:val="005F2C85"/>
    <w:rsid w:val="00605ADB"/>
    <w:rsid w:val="00611C9F"/>
    <w:rsid w:val="00617053"/>
    <w:rsid w:val="006248DE"/>
    <w:rsid w:val="00627555"/>
    <w:rsid w:val="006322A0"/>
    <w:rsid w:val="006361FD"/>
    <w:rsid w:val="0064226F"/>
    <w:rsid w:val="00642DDB"/>
    <w:rsid w:val="00645050"/>
    <w:rsid w:val="00653298"/>
    <w:rsid w:val="00661A03"/>
    <w:rsid w:val="00663A7C"/>
    <w:rsid w:val="00667DF2"/>
    <w:rsid w:val="00670DF1"/>
    <w:rsid w:val="00671345"/>
    <w:rsid w:val="00672A9B"/>
    <w:rsid w:val="00675884"/>
    <w:rsid w:val="00696EE0"/>
    <w:rsid w:val="00697980"/>
    <w:rsid w:val="006A19EF"/>
    <w:rsid w:val="006A43D5"/>
    <w:rsid w:val="006A525B"/>
    <w:rsid w:val="006C045F"/>
    <w:rsid w:val="006C2E91"/>
    <w:rsid w:val="006C4196"/>
    <w:rsid w:val="006C63B0"/>
    <w:rsid w:val="006C76A2"/>
    <w:rsid w:val="006C792E"/>
    <w:rsid w:val="006D116C"/>
    <w:rsid w:val="006E7C42"/>
    <w:rsid w:val="006F168A"/>
    <w:rsid w:val="006F5076"/>
    <w:rsid w:val="006F6009"/>
    <w:rsid w:val="006F7E5F"/>
    <w:rsid w:val="007021FC"/>
    <w:rsid w:val="0070321D"/>
    <w:rsid w:val="007068BA"/>
    <w:rsid w:val="00716AB1"/>
    <w:rsid w:val="007206FD"/>
    <w:rsid w:val="00721D63"/>
    <w:rsid w:val="00723B63"/>
    <w:rsid w:val="00724B2B"/>
    <w:rsid w:val="00732C7B"/>
    <w:rsid w:val="00734D2B"/>
    <w:rsid w:val="00737705"/>
    <w:rsid w:val="007408D4"/>
    <w:rsid w:val="007420AC"/>
    <w:rsid w:val="00742617"/>
    <w:rsid w:val="00783AFA"/>
    <w:rsid w:val="00785427"/>
    <w:rsid w:val="00790540"/>
    <w:rsid w:val="007968CA"/>
    <w:rsid w:val="007A43FF"/>
    <w:rsid w:val="007A72FA"/>
    <w:rsid w:val="007B3918"/>
    <w:rsid w:val="007C32AB"/>
    <w:rsid w:val="007C3C1D"/>
    <w:rsid w:val="007D199A"/>
    <w:rsid w:val="007D2EBE"/>
    <w:rsid w:val="007E1C07"/>
    <w:rsid w:val="007F24B6"/>
    <w:rsid w:val="00803D94"/>
    <w:rsid w:val="00821337"/>
    <w:rsid w:val="008229BA"/>
    <w:rsid w:val="00824151"/>
    <w:rsid w:val="00845390"/>
    <w:rsid w:val="0084601B"/>
    <w:rsid w:val="008606F0"/>
    <w:rsid w:val="00865489"/>
    <w:rsid w:val="0086553D"/>
    <w:rsid w:val="00874FEB"/>
    <w:rsid w:val="00881B6F"/>
    <w:rsid w:val="00882AA4"/>
    <w:rsid w:val="00883E22"/>
    <w:rsid w:val="00884E43"/>
    <w:rsid w:val="00887EC6"/>
    <w:rsid w:val="0089084C"/>
    <w:rsid w:val="00893409"/>
    <w:rsid w:val="00893D9F"/>
    <w:rsid w:val="008A2379"/>
    <w:rsid w:val="008A3C54"/>
    <w:rsid w:val="008A4329"/>
    <w:rsid w:val="008A578E"/>
    <w:rsid w:val="008B015A"/>
    <w:rsid w:val="008B1519"/>
    <w:rsid w:val="008B7BCC"/>
    <w:rsid w:val="008C50C3"/>
    <w:rsid w:val="008C7094"/>
    <w:rsid w:val="008D2B97"/>
    <w:rsid w:val="008D49A5"/>
    <w:rsid w:val="008D6C81"/>
    <w:rsid w:val="008E6CF0"/>
    <w:rsid w:val="008F1439"/>
    <w:rsid w:val="008F7051"/>
    <w:rsid w:val="009033A9"/>
    <w:rsid w:val="0090581D"/>
    <w:rsid w:val="0091439C"/>
    <w:rsid w:val="00920572"/>
    <w:rsid w:val="00920BF2"/>
    <w:rsid w:val="00930E37"/>
    <w:rsid w:val="009349A9"/>
    <w:rsid w:val="00936C52"/>
    <w:rsid w:val="009436C1"/>
    <w:rsid w:val="0095489B"/>
    <w:rsid w:val="00966FB9"/>
    <w:rsid w:val="009671CD"/>
    <w:rsid w:val="0097518F"/>
    <w:rsid w:val="009751A9"/>
    <w:rsid w:val="00980F9C"/>
    <w:rsid w:val="0098632B"/>
    <w:rsid w:val="00997BFB"/>
    <w:rsid w:val="009A7348"/>
    <w:rsid w:val="009B30C6"/>
    <w:rsid w:val="009B462C"/>
    <w:rsid w:val="009C15F3"/>
    <w:rsid w:val="009C3689"/>
    <w:rsid w:val="009D4F28"/>
    <w:rsid w:val="009E07C2"/>
    <w:rsid w:val="009E0E52"/>
    <w:rsid w:val="009F2698"/>
    <w:rsid w:val="009F72F9"/>
    <w:rsid w:val="00A00205"/>
    <w:rsid w:val="00A00AF0"/>
    <w:rsid w:val="00A044A4"/>
    <w:rsid w:val="00A12054"/>
    <w:rsid w:val="00A14B5A"/>
    <w:rsid w:val="00A3567F"/>
    <w:rsid w:val="00A37698"/>
    <w:rsid w:val="00A41ED3"/>
    <w:rsid w:val="00A81D82"/>
    <w:rsid w:val="00A9118F"/>
    <w:rsid w:val="00A93E33"/>
    <w:rsid w:val="00AB3129"/>
    <w:rsid w:val="00AB6970"/>
    <w:rsid w:val="00AC1939"/>
    <w:rsid w:val="00AC7C05"/>
    <w:rsid w:val="00AD167C"/>
    <w:rsid w:val="00AD17C7"/>
    <w:rsid w:val="00AD4041"/>
    <w:rsid w:val="00AE302B"/>
    <w:rsid w:val="00B0248D"/>
    <w:rsid w:val="00B16BE5"/>
    <w:rsid w:val="00B23A5E"/>
    <w:rsid w:val="00B259DF"/>
    <w:rsid w:val="00B44B1F"/>
    <w:rsid w:val="00B4589F"/>
    <w:rsid w:val="00B64141"/>
    <w:rsid w:val="00B64E72"/>
    <w:rsid w:val="00B77913"/>
    <w:rsid w:val="00B824FB"/>
    <w:rsid w:val="00B82646"/>
    <w:rsid w:val="00B97359"/>
    <w:rsid w:val="00B97A8F"/>
    <w:rsid w:val="00BA4E58"/>
    <w:rsid w:val="00BA7074"/>
    <w:rsid w:val="00BB7829"/>
    <w:rsid w:val="00BC44CA"/>
    <w:rsid w:val="00BD1457"/>
    <w:rsid w:val="00BE2AD9"/>
    <w:rsid w:val="00BE49C7"/>
    <w:rsid w:val="00BE662E"/>
    <w:rsid w:val="00BF27FE"/>
    <w:rsid w:val="00C043B3"/>
    <w:rsid w:val="00C079AB"/>
    <w:rsid w:val="00C10E61"/>
    <w:rsid w:val="00C14787"/>
    <w:rsid w:val="00C1596D"/>
    <w:rsid w:val="00C15B8D"/>
    <w:rsid w:val="00C17010"/>
    <w:rsid w:val="00C20562"/>
    <w:rsid w:val="00C215C3"/>
    <w:rsid w:val="00C22DC2"/>
    <w:rsid w:val="00C23A96"/>
    <w:rsid w:val="00C249C6"/>
    <w:rsid w:val="00C32CC1"/>
    <w:rsid w:val="00C426EC"/>
    <w:rsid w:val="00C6483C"/>
    <w:rsid w:val="00C64AE9"/>
    <w:rsid w:val="00C677B2"/>
    <w:rsid w:val="00C70CFF"/>
    <w:rsid w:val="00C718FE"/>
    <w:rsid w:val="00C86CEC"/>
    <w:rsid w:val="00C8773D"/>
    <w:rsid w:val="00C87ABB"/>
    <w:rsid w:val="00C91831"/>
    <w:rsid w:val="00C953DF"/>
    <w:rsid w:val="00C963E6"/>
    <w:rsid w:val="00CD5401"/>
    <w:rsid w:val="00CE2709"/>
    <w:rsid w:val="00CE2D64"/>
    <w:rsid w:val="00CE5462"/>
    <w:rsid w:val="00CE6198"/>
    <w:rsid w:val="00CE6CD6"/>
    <w:rsid w:val="00CF6230"/>
    <w:rsid w:val="00D017FC"/>
    <w:rsid w:val="00D0226A"/>
    <w:rsid w:val="00D023AC"/>
    <w:rsid w:val="00D13147"/>
    <w:rsid w:val="00D42597"/>
    <w:rsid w:val="00D463FF"/>
    <w:rsid w:val="00D5715A"/>
    <w:rsid w:val="00D60BCB"/>
    <w:rsid w:val="00D71687"/>
    <w:rsid w:val="00D74813"/>
    <w:rsid w:val="00D77A4D"/>
    <w:rsid w:val="00DA30BC"/>
    <w:rsid w:val="00DA69C2"/>
    <w:rsid w:val="00DA6D70"/>
    <w:rsid w:val="00DB6050"/>
    <w:rsid w:val="00DC2C34"/>
    <w:rsid w:val="00DE2C87"/>
    <w:rsid w:val="00DE459A"/>
    <w:rsid w:val="00DF27DA"/>
    <w:rsid w:val="00DF4DBE"/>
    <w:rsid w:val="00E40820"/>
    <w:rsid w:val="00E4658F"/>
    <w:rsid w:val="00E54A67"/>
    <w:rsid w:val="00E607CD"/>
    <w:rsid w:val="00E61C0D"/>
    <w:rsid w:val="00E63EB4"/>
    <w:rsid w:val="00E66160"/>
    <w:rsid w:val="00E71329"/>
    <w:rsid w:val="00E74FE0"/>
    <w:rsid w:val="00E8363B"/>
    <w:rsid w:val="00E84966"/>
    <w:rsid w:val="00E92383"/>
    <w:rsid w:val="00EA1B3A"/>
    <w:rsid w:val="00EA2109"/>
    <w:rsid w:val="00EB057A"/>
    <w:rsid w:val="00EB6ECB"/>
    <w:rsid w:val="00ED4D4E"/>
    <w:rsid w:val="00EE0C77"/>
    <w:rsid w:val="00EE4E54"/>
    <w:rsid w:val="00EF4334"/>
    <w:rsid w:val="00F4257D"/>
    <w:rsid w:val="00F436BB"/>
    <w:rsid w:val="00F47145"/>
    <w:rsid w:val="00F5239B"/>
    <w:rsid w:val="00F545BF"/>
    <w:rsid w:val="00F71B56"/>
    <w:rsid w:val="00F832C8"/>
    <w:rsid w:val="00F873B3"/>
    <w:rsid w:val="00FA00BE"/>
    <w:rsid w:val="00FA33FE"/>
    <w:rsid w:val="00FA42B9"/>
    <w:rsid w:val="00FA755A"/>
    <w:rsid w:val="00FB2B0F"/>
    <w:rsid w:val="00FB4F6B"/>
    <w:rsid w:val="00FB5FE1"/>
    <w:rsid w:val="00FC0E8D"/>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0"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2042C2"/>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2042C2"/>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qFormat/>
    <w:rsid w:val="00D023AC"/>
    <w:pPr>
      <w:numPr>
        <w:numId w:val="12"/>
      </w:numPr>
      <w:spacing w:before="240" w:after="120"/>
      <w:ind w:left="1276" w:hanging="357"/>
    </w:pPr>
    <w:rPr>
      <w:bCs/>
    </w:rPr>
  </w:style>
  <w:style w:type="paragraph" w:customStyle="1" w:styleId="Bulletlist2">
    <w:name w:val="Bullet list 2"/>
    <w:basedOn w:val="Bulletlist1"/>
    <w:uiPriority w:val="1"/>
    <w:qFormat/>
    <w:rsid w:val="00617053"/>
    <w:pPr>
      <w:numPr>
        <w:ilvl w:val="1"/>
      </w:numPr>
      <w:ind w:left="1701"/>
    </w:pPr>
    <w:rPr>
      <w:bCs w:val="0"/>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B23A5E"/>
    <w:pPr>
      <w:pBdr>
        <w:top w:val="single" w:sz="4" w:space="6" w:color="22413A"/>
        <w:bottom w:val="single" w:sz="4" w:space="6" w:color="22413A"/>
      </w:pBdr>
      <w:spacing w:before="240"/>
      <w:ind w:left="851"/>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B23A5E"/>
    <w:pPr>
      <w:numPr>
        <w:numId w:val="26"/>
      </w:numPr>
      <w:ind w:left="1276" w:hanging="283"/>
    </w:pPr>
    <w:rPr>
      <w:rFonts w:asciiTheme="minorHAnsi" w:eastAsiaTheme="minorHAnsi" w:hAnsiTheme="minorHAnsi" w:cstheme="minorBidi"/>
      <w:bCs/>
      <w:lang w:bidi="ar-SA"/>
    </w:rPr>
  </w:style>
  <w:style w:type="paragraph" w:customStyle="1" w:styleId="NumList2">
    <w:name w:val="Num List 2"/>
    <w:basedOn w:val="Normal"/>
    <w:uiPriority w:val="1"/>
    <w:qFormat/>
    <w:rsid w:val="00B23A5E"/>
    <w:pPr>
      <w:numPr>
        <w:ilvl w:val="1"/>
        <w:numId w:val="18"/>
      </w:numPr>
      <w:ind w:left="1276" w:hanging="425"/>
    </w:pPr>
    <w:rPr>
      <w:rFonts w:asciiTheme="minorHAnsi" w:eastAsiaTheme="minorHAnsi" w:hAnsiTheme="minorHAnsi" w:cstheme="minorBidi"/>
      <w:bCs/>
      <w:lang w:bidi="ar-SA"/>
    </w:rPr>
  </w:style>
  <w:style w:type="paragraph" w:customStyle="1" w:styleId="BulletList3">
    <w:name w:val="Bullet List 3"/>
    <w:basedOn w:val="Bulletlist2"/>
    <w:uiPriority w:val="1"/>
    <w:qFormat/>
    <w:rsid w:val="00B23A5E"/>
    <w:pPr>
      <w:numPr>
        <w:ilvl w:val="2"/>
      </w:numPr>
      <w:ind w:left="1985"/>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 Paragraph"/>
    <w:basedOn w:val="ListParagraph"/>
    <w:link w:val="F9-ParagraphChar"/>
    <w:qFormat/>
    <w:rsid w:val="00B23A5E"/>
    <w:pPr>
      <w:numPr>
        <w:numId w:val="25"/>
      </w:numPr>
      <w:spacing w:before="240" w:after="120"/>
      <w:ind w:left="851" w:hanging="851"/>
      <w:contextualSpacing w:val="0"/>
    </w:pPr>
  </w:style>
  <w:style w:type="character" w:customStyle="1" w:styleId="F9-ParagraphChar">
    <w:name w:val="F9 - # Paragraph Char"/>
    <w:basedOn w:val="DefaultParagraphFont"/>
    <w:link w:val="F9-Paragraph"/>
    <w:rsid w:val="00B23A5E"/>
    <w:rPr>
      <w:rFonts w:ascii="Arial" w:hAnsi="Arial"/>
      <w:sz w:val="24"/>
      <w:szCs w:val="22"/>
      <w:lang w:eastAsia="en-US" w:bidi="he-IL"/>
    </w:rPr>
  </w:style>
  <w:style w:type="paragraph" w:styleId="NormalWeb">
    <w:name w:val="Normal (Web)"/>
    <w:basedOn w:val="Normal"/>
    <w:rsid w:val="00FA00BE"/>
    <w:pPr>
      <w:spacing w:before="100" w:beforeAutospacing="1" w:after="100" w:afterAutospacing="1" w:line="240" w:lineRule="auto"/>
    </w:pPr>
    <w:rPr>
      <w:rFonts w:ascii="Times New Roman" w:eastAsia="Times New Roman" w:hAnsi="Times New Roman" w:cs="Times New Roman"/>
      <w:szCs w:val="24"/>
      <w:lang w:eastAsia="en-GB" w:bidi="ar-SA"/>
    </w:rPr>
  </w:style>
  <w:style w:type="character" w:styleId="Strong">
    <w:name w:val="Strong"/>
    <w:qFormat/>
    <w:rsid w:val="00FA00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178157619">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09734862">
      <w:bodyDiv w:val="1"/>
      <w:marLeft w:val="0"/>
      <w:marRight w:val="0"/>
      <w:marTop w:val="0"/>
      <w:marBottom w:val="0"/>
      <w:divBdr>
        <w:top w:val="none" w:sz="0" w:space="0" w:color="auto"/>
        <w:left w:val="none" w:sz="0" w:space="0" w:color="auto"/>
        <w:bottom w:val="none" w:sz="0" w:space="0" w:color="auto"/>
        <w:right w:val="none" w:sz="0" w:space="0" w:color="auto"/>
      </w:divBdr>
    </w:div>
    <w:div w:id="291326848">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87022228">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604852895">
      <w:bodyDiv w:val="1"/>
      <w:marLeft w:val="0"/>
      <w:marRight w:val="0"/>
      <w:marTop w:val="0"/>
      <w:marBottom w:val="0"/>
      <w:divBdr>
        <w:top w:val="none" w:sz="0" w:space="0" w:color="auto"/>
        <w:left w:val="none" w:sz="0" w:space="0" w:color="auto"/>
        <w:bottom w:val="none" w:sz="0" w:space="0" w:color="auto"/>
        <w:right w:val="none" w:sz="0" w:space="0" w:color="auto"/>
      </w:divBdr>
    </w:div>
    <w:div w:id="620259358">
      <w:bodyDiv w:val="1"/>
      <w:marLeft w:val="0"/>
      <w:marRight w:val="0"/>
      <w:marTop w:val="0"/>
      <w:marBottom w:val="0"/>
      <w:divBdr>
        <w:top w:val="none" w:sz="0" w:space="0" w:color="auto"/>
        <w:left w:val="none" w:sz="0" w:space="0" w:color="auto"/>
        <w:bottom w:val="none" w:sz="0" w:space="0" w:color="auto"/>
        <w:right w:val="none" w:sz="0" w:space="0" w:color="auto"/>
      </w:divBdr>
    </w:div>
    <w:div w:id="716321384">
      <w:bodyDiv w:val="1"/>
      <w:marLeft w:val="0"/>
      <w:marRight w:val="0"/>
      <w:marTop w:val="0"/>
      <w:marBottom w:val="0"/>
      <w:divBdr>
        <w:top w:val="none" w:sz="0" w:space="0" w:color="auto"/>
        <w:left w:val="none" w:sz="0" w:space="0" w:color="auto"/>
        <w:bottom w:val="none" w:sz="0" w:space="0" w:color="auto"/>
        <w:right w:val="none" w:sz="0" w:space="0" w:color="auto"/>
      </w:divBdr>
    </w:div>
    <w:div w:id="853113860">
      <w:bodyDiv w:val="1"/>
      <w:marLeft w:val="0"/>
      <w:marRight w:val="0"/>
      <w:marTop w:val="0"/>
      <w:marBottom w:val="0"/>
      <w:divBdr>
        <w:top w:val="none" w:sz="0" w:space="0" w:color="auto"/>
        <w:left w:val="none" w:sz="0" w:space="0" w:color="auto"/>
        <w:bottom w:val="none" w:sz="0" w:space="0" w:color="auto"/>
        <w:right w:val="none" w:sz="0" w:space="0" w:color="auto"/>
      </w:divBdr>
    </w:div>
    <w:div w:id="895505609">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13405197">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63818106">
      <w:bodyDiv w:val="1"/>
      <w:marLeft w:val="0"/>
      <w:marRight w:val="0"/>
      <w:marTop w:val="0"/>
      <w:marBottom w:val="0"/>
      <w:divBdr>
        <w:top w:val="none" w:sz="0" w:space="0" w:color="auto"/>
        <w:left w:val="none" w:sz="0" w:space="0" w:color="auto"/>
        <w:bottom w:val="none" w:sz="0" w:space="0" w:color="auto"/>
        <w:right w:val="none" w:sz="0" w:space="0" w:color="auto"/>
      </w:divBdr>
    </w:div>
    <w:div w:id="1267737578">
      <w:bodyDiv w:val="1"/>
      <w:marLeft w:val="0"/>
      <w:marRight w:val="0"/>
      <w:marTop w:val="0"/>
      <w:marBottom w:val="0"/>
      <w:divBdr>
        <w:top w:val="none" w:sz="0" w:space="0" w:color="auto"/>
        <w:left w:val="none" w:sz="0" w:space="0" w:color="auto"/>
        <w:bottom w:val="none" w:sz="0" w:space="0" w:color="auto"/>
        <w:right w:val="none" w:sz="0" w:space="0" w:color="auto"/>
      </w:divBdr>
    </w:div>
    <w:div w:id="1341157782">
      <w:bodyDiv w:val="1"/>
      <w:marLeft w:val="0"/>
      <w:marRight w:val="0"/>
      <w:marTop w:val="0"/>
      <w:marBottom w:val="0"/>
      <w:divBdr>
        <w:top w:val="none" w:sz="0" w:space="0" w:color="auto"/>
        <w:left w:val="none" w:sz="0" w:space="0" w:color="auto"/>
        <w:bottom w:val="none" w:sz="0" w:space="0" w:color="auto"/>
        <w:right w:val="none" w:sz="0" w:space="0" w:color="auto"/>
      </w:divBdr>
    </w:div>
    <w:div w:id="1367869867">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45075222">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795826187">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75341278">
      <w:bodyDiv w:val="1"/>
      <w:marLeft w:val="0"/>
      <w:marRight w:val="0"/>
      <w:marTop w:val="0"/>
      <w:marBottom w:val="0"/>
      <w:divBdr>
        <w:top w:val="none" w:sz="0" w:space="0" w:color="auto"/>
        <w:left w:val="none" w:sz="0" w:space="0" w:color="auto"/>
        <w:bottom w:val="none" w:sz="0" w:space="0" w:color="auto"/>
        <w:right w:val="none" w:sz="0" w:space="0" w:color="auto"/>
      </w:divBdr>
    </w:div>
    <w:div w:id="1957826623">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footnotes" Target="footnotes.xml"/><Relationship Id="rId18" Type="http://schemas.openxmlformats.org/officeDocument/2006/relationships/header" Target="header2.xml"/><Relationship Id="rId26" Type="http://schemas.openxmlformats.org/officeDocument/2006/relationships/footer" Target="footer5.xml"/><Relationship Id="rId3" Type="http://schemas.openxmlformats.org/officeDocument/2006/relationships/customXml" Target="../customXml/item2.xml"/><Relationship Id="rId21" Type="http://schemas.openxmlformats.org/officeDocument/2006/relationships/header" Target="header4.xml"/><Relationship Id="rId7" Type="http://schemas.openxmlformats.org/officeDocument/2006/relationships/customXml" Target="../customXml/item6.xml"/><Relationship Id="rId12" Type="http://schemas.openxmlformats.org/officeDocument/2006/relationships/webSettings" Target="webSettings.xml"/><Relationship Id="rId17" Type="http://schemas.openxmlformats.org/officeDocument/2006/relationships/footer" Target="footer1.xml"/><Relationship Id="rId25" Type="http://schemas.openxmlformats.org/officeDocument/2006/relationships/header" Target="header6.xm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settings" Target="settings.xml"/><Relationship Id="rId24" Type="http://schemas.openxmlformats.org/officeDocument/2006/relationships/header" Target="header5.xml"/><Relationship Id="rId5" Type="http://schemas.openxmlformats.org/officeDocument/2006/relationships/customXml" Target="../customXml/item4.xml"/><Relationship Id="rId15" Type="http://schemas.openxmlformats.org/officeDocument/2006/relationships/image" Target="media/image1.png"/><Relationship Id="rId23" Type="http://schemas.openxmlformats.org/officeDocument/2006/relationships/footer" Target="footer4.xml"/><Relationship Id="rId28" Type="http://schemas.openxmlformats.org/officeDocument/2006/relationships/glossaryDocument" Target="glossary/document.xml"/><Relationship Id="rId10" Type="http://schemas.openxmlformats.org/officeDocument/2006/relationships/styles" Target="styles.xml"/><Relationship Id="rId19" Type="http://schemas.openxmlformats.org/officeDocument/2006/relationships/footer" Target="footer2.xml"/><Relationship Id="rId4" Type="http://schemas.openxmlformats.org/officeDocument/2006/relationships/customXml" Target="../customXml/item3.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3.xm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4BFF33CE9ACF45B4BD9D9653F86AF5B6"/>
        <w:category>
          <w:name w:val="General"/>
          <w:gallery w:val="placeholder"/>
        </w:category>
        <w:types>
          <w:type w:val="bbPlcHdr"/>
        </w:types>
        <w:behaviors>
          <w:behavior w:val="content"/>
        </w:behaviors>
        <w:guid w:val="{7CD666C1-130E-4748-A724-97987CA52528}"/>
      </w:docPartPr>
      <w:docPartBody>
        <w:p w:rsidR="00EB73F1" w:rsidRDefault="00EB73F1" w:rsidP="00EB73F1">
          <w:pPr>
            <w:pStyle w:val="4BFF33CE9ACF45B4BD9D9653F86AF5B6"/>
          </w:pPr>
          <w:r w:rsidRPr="00812B14">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E2C38"/>
    <w:rsid w:val="001101B7"/>
    <w:rsid w:val="00176DB5"/>
    <w:rsid w:val="00183F29"/>
    <w:rsid w:val="002550FD"/>
    <w:rsid w:val="00264FC5"/>
    <w:rsid w:val="00333F8E"/>
    <w:rsid w:val="00350199"/>
    <w:rsid w:val="003D5793"/>
    <w:rsid w:val="005A49B8"/>
    <w:rsid w:val="007021FC"/>
    <w:rsid w:val="007154C5"/>
    <w:rsid w:val="00764F6F"/>
    <w:rsid w:val="0083336C"/>
    <w:rsid w:val="00835E07"/>
    <w:rsid w:val="00A009A6"/>
    <w:rsid w:val="00A12054"/>
    <w:rsid w:val="00A657B0"/>
    <w:rsid w:val="00C17C1E"/>
    <w:rsid w:val="00C41BCC"/>
    <w:rsid w:val="00D77A4D"/>
    <w:rsid w:val="00DD7BA4"/>
    <w:rsid w:val="00E27559"/>
    <w:rsid w:val="00E318CE"/>
    <w:rsid w:val="00E646E1"/>
    <w:rsid w:val="00EB73F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B73F1"/>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4BFF33CE9ACF45B4BD9D9653F86AF5B6">
    <w:name w:val="4BFF33CE9ACF45B4BD9D9653F86AF5B6"/>
    <w:rsid w:val="00EB73F1"/>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HOW2 Hub Document" ma:contentTypeID="0x0101000C70A82DFAAC384DB9F6EBA2C8B87C5700D27B61D2EA57AC4F87A5F2CF441D8227" ma:contentTypeVersion="220" ma:contentTypeDescription="" ma:contentTypeScope="" ma:versionID="5b57e419ffb840abb95ac6618f3e3a8b">
  <xsd:schema xmlns:xsd="http://www.w3.org/2001/XMLSchema" xmlns:xs="http://www.w3.org/2001/XMLSchema" xmlns:p="http://schemas.microsoft.com/office/2006/metadata/properties" xmlns:ns2="8c4e2855-9588-4bc9-9890-af639bd565eb" xmlns:ns3="05350e14-297a-489c-ad04-faf6563b232c" xmlns:ns4="fbd4c4c3-96d4-4265-b68e-6a383a5dca66" targetNamespace="http://schemas.microsoft.com/office/2006/metadata/properties" ma:root="true" ma:fieldsID="f04dd8d70902c340475265b30303215b" ns2:_="" ns3:_="" ns4:_="">
    <xsd:import namespace="8c4e2855-9588-4bc9-9890-af639bd565eb"/>
    <xsd:import namespace="05350e14-297a-489c-ad04-faf6563b232c"/>
    <xsd:import namespace="fbd4c4c3-96d4-4265-b68e-6a383a5dca66"/>
    <xsd:element name="properties">
      <xsd:complexType>
        <xsd:sequence>
          <xsd:element name="documentManagement">
            <xsd:complexType>
              <xsd:all>
                <xsd:element ref="ns2:PolicyPortalIssueNo" minOccurs="0"/>
                <xsd:element ref="ns2:PolicyPortalDocRef" minOccurs="0"/>
                <xsd:element ref="ns2:PolicyPortalDocType" minOccurs="0"/>
                <xsd:element ref="ns2:PolicyPortalDirectorate" minOccurs="0"/>
                <xsd:element ref="ns2:PolicyPortalProcessSpecialismFunctionTopic" minOccurs="0"/>
                <xsd:element ref="ns2:PolicyPortalProcessOwnerPostTitle" minOccurs="0"/>
                <xsd:element ref="ns2:PolicyPortalProcessOwnerRoleHolder" minOccurs="0"/>
                <xsd:element ref="ns2:PolicyPortalResponsibleDelegatePostTitle" minOccurs="0"/>
                <xsd:element ref="ns2:PolicyPortalResponsibleDelegateRoleHolder" minOccurs="0"/>
                <xsd:element ref="ns2:PolicyPortalIssueDate" minOccurs="0"/>
                <xsd:element ref="ns2:PolicyPortalReviewDate" minOccurs="0"/>
                <xsd:element ref="ns2:PolicyPortalIssueHistoryComments" minOccurs="0"/>
                <xsd:element ref="ns2:PolicyPortalFirstPublicationDate" minOccurs="0"/>
                <xsd:element ref="ns2:PolicyPortalOldDocRef" minOccurs="0"/>
                <xsd:element ref="ns2:PolicyPortalOldRecordRef" minOccurs="0"/>
                <xsd:element ref="ns2:PolicyPortalPublishStatus" minOccurs="0"/>
                <xsd:element ref="ns3:_dlc_DocId" minOccurs="0"/>
                <xsd:element ref="ns3:_dlc_DocIdUrl" minOccurs="0"/>
                <xsd:element ref="ns3:_dlc_DocIdPersistId" minOccurs="0"/>
                <xsd:element ref="ns3:TaxKeywordTaxHTField" minOccurs="0"/>
                <xsd:element ref="ns3:TaxCatchAll" minOccurs="0"/>
                <xsd:element ref="ns4:dd2817321d504f1caee75a1112d299d4" minOccurs="0"/>
                <xsd:element ref="ns4:PCR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e2855-9588-4bc9-9890-af639bd565eb" elementFormDefault="qualified">
    <xsd:import namespace="http://schemas.microsoft.com/office/2006/documentManagement/types"/>
    <xsd:import namespace="http://schemas.microsoft.com/office/infopath/2007/PartnerControls"/>
    <xsd:element name="PolicyPortalIssueNo" ma:index="2" nillable="true" ma:displayName="Issue No." ma:internalName="PolicyPortalIssueNo" ma:percentage="FALSE">
      <xsd:simpleType>
        <xsd:restriction base="dms:Number"/>
      </xsd:simpleType>
    </xsd:element>
    <xsd:element name="PolicyPortalDocRef" ma:index="3" nillable="true" ma:displayName="Doc. Ref." ma:internalName="PolicyPortalDocRef">
      <xsd:simpleType>
        <xsd:restriction base="dms:Text">
          <xsd:maxLength value="255"/>
        </xsd:restriction>
      </xsd:simpleType>
    </xsd:element>
    <xsd:element name="PolicyPortalDocType" ma:index="4" nillable="true" ma:displayName="Doc. Type" ma:format="Dropdown" ma:internalName="PolicyPortalDocType">
      <xsd:simpleType>
        <xsd:restriction base="dms:Choice">
          <xsd:enumeration value="Framework/Strategy"/>
          <xsd:enumeration value="Guidance (Gen.)"/>
          <xsd:enumeration value="Handbook"/>
          <xsd:enumeration value="HSW Standard"/>
          <xsd:enumeration value="Instruction"/>
          <xsd:enumeration value="Manual"/>
          <xsd:enumeration value="MoU"/>
          <xsd:enumeration value="Policy"/>
          <xsd:enumeration value="Procedure"/>
          <xsd:enumeration value="Protocol"/>
          <xsd:enumeration value="R2A2"/>
          <xsd:enumeration value="Strategy"/>
          <xsd:enumeration value="TAG"/>
          <xsd:enumeration value="Template"/>
          <xsd:enumeration value="TIG"/>
          <xsd:enumeration value="TOR"/>
          <xsd:enumeration value="N/A"/>
        </xsd:restriction>
      </xsd:simpleType>
    </xsd:element>
    <xsd:element name="PolicyPortalDirectorate" ma:index="5" nillable="true" ma:displayName="Directorate" ma:format="Dropdown" ma:internalName="PolicyPortalDirectorate">
      <xsd:simpleType>
        <xsd:union memberTypes="dms:Text">
          <xsd:simpleType>
            <xsd:restriction base="dms:Choice">
              <xsd:enumeration value="Corporate Security and Resilience Office"/>
              <xsd:enumeration value="Finance"/>
              <xsd:enumeration value="Governance and Private Office"/>
              <xsd:enumeration value="HR"/>
              <xsd:enumeration value="IT"/>
              <xsd:enumeration value="New Reactors"/>
              <xsd:enumeration value="Operating Facilities"/>
              <xsd:enumeration value="Sellafield Decommissioning and Waste"/>
              <xsd:enumeration value="Strategy and Corporate Affairs"/>
              <xsd:enumeration value="Technical"/>
            </xsd:restriction>
          </xsd:simpleType>
        </xsd:union>
      </xsd:simpleType>
    </xsd:element>
    <xsd:element name="PolicyPortalProcessSpecialismFunctionTopic" ma:index="6" nillable="true" ma:displayName="Process / Specialism / Function / Topic" ma:format="Dropdown" ma:internalName="PolicyPortalProcessSpecialismFunctionTopic">
      <xsd:simpleType>
        <xsd:union memberTypes="dms:Text">
          <xsd:simpleType>
            <xsd:restriction base="dms:Choice">
              <xsd:enumeration value="Academy - Training / L&amp;D"/>
              <xsd:enumeration value="Accessibility"/>
              <xsd:enumeration value="Accounting &amp; Budgeting"/>
              <xsd:enumeration value="ALARP Working Group"/>
              <xsd:enumeration value="Anti-Bribery and Corruption, and Fraud Prevention Compliance"/>
              <xsd:enumeration value="Assessment (Nuclear safety)"/>
              <xsd:enumeration value="Business Impact Target (BIT)"/>
              <xsd:enumeration value="Business Travel"/>
              <xsd:enumeration value="Change Management (Org.)"/>
              <xsd:enumeration value="Chemistry &amp; Chemical Engineering"/>
              <xsd:enumeration value="Civil Engineering"/>
              <xsd:enumeration value="Civil Engineering and External Hazards (CEEH)"/>
              <xsd:enumeration value="Civil Nuclear Security"/>
              <xsd:enumeration value="Comms"/>
              <xsd:enumeration value="Conducting Investigations"/>
              <xsd:enumeration value="Compliance"/>
              <xsd:enumeration value="Contractor Management"/>
              <xsd:enumeration value="Cyber Security and Information Assurance"/>
              <xsd:enumeration value="Data Protection"/>
              <xsd:enumeration value="Defence - Propulsion"/>
              <xsd:enumeration value="Delivery Lead - Technical Division (R&amp;TS)"/>
              <xsd:enumeration value="Development of Regulations and Guides"/>
              <xsd:enumeration value="Diversity &amp; Inclusion (HR)"/>
              <xsd:enumeration value="Divisional Delivery Support (DDS)"/>
              <xsd:enumeration value="EC&amp;I Engineering"/>
              <xsd:enumeration value="Efficiency Framework"/>
              <xsd:enumeration value="Emergency P&amp;R"/>
              <xsd:enumeration value="Emergency Preparedness &amp; Response (EP&amp;R)"/>
              <xsd:enumeration value="Environment and Sustainability"/>
              <xsd:enumeration value="Estates"/>
              <xsd:enumeration value="Expenses"/>
              <xsd:enumeration value="Export Control"/>
              <xsd:enumeration value="Fault Analysis"/>
              <xsd:enumeration value="Freedom of Information (FOI) &amp; Gen. Enquiries"/>
              <xsd:enumeration value="GDA"/>
              <xsd:enumeration value="Gifts and Hospitality"/>
              <xsd:enumeration value="Governance"/>
              <xsd:enumeration value="Health, Safety and Wellbeing (HSW)"/>
              <xsd:enumeration value="Human &amp; Organisational Capability"/>
              <xsd:enumeration value="Incident Management and Business Continuity"/>
              <xsd:enumeration value="Information Management"/>
              <xsd:enumeration value="Information Security"/>
              <xsd:enumeration value="International Cooperation"/>
              <xsd:enumeration value="Invoice Management"/>
              <xsd:enumeration value="IT"/>
              <xsd:enumeration value="Land Use Planning"/>
              <xsd:enumeration value="Leadership and Management for Safety and Security"/>
              <xsd:enumeration value="Learning &amp; Development"/>
              <xsd:enumeration value="Legal Support"/>
              <xsd:enumeration value="Management System"/>
              <xsd:enumeration value="Mechanical Engineering"/>
              <xsd:enumeration value="New build/construction"/>
              <xsd:enumeration value="NHSS"/>
              <xsd:enumeration value="Notification &amp; Authorisation"/>
              <xsd:enumeration value="Nuclear Liabilities Regulation"/>
              <xsd:enumeration value="Operating Reactors"/>
              <xsd:enumeration value="Operational Inspection"/>
              <xsd:enumeration value="Organisational Learning"/>
              <xsd:enumeration value="People Services"/>
              <xsd:enumeration value="Performance Management (HR)"/>
              <xsd:enumeration value="Permissioning"/>
              <xsd:enumeration value="PMO"/>
              <xsd:enumeration value="Policy"/>
              <xsd:enumeration value="Procurement"/>
              <xsd:enumeration value="Radiological Protection &amp; Criticality"/>
              <xsd:enumeration value="Regulations &amp; Regulatory Issues"/>
              <xsd:enumeration value="Regulatory Assurance"/>
              <xsd:enumeration value="Regulatory Oversight"/>
              <xsd:enumeration value="Research &amp; Development"/>
              <xsd:enumeration value="Risk Management"/>
              <xsd:enumeration value="RITE"/>
              <xsd:enumeration value="Safeguards"/>
              <xsd:enumeration value="Safety Case Working Group"/>
              <xsd:enumeration value="Security &amp; Information Regulatory Assurance"/>
              <xsd:enumeration value="Sellafield"/>
              <xsd:enumeration value="Shared Services"/>
              <xsd:enumeration value="Structural Integrity"/>
              <xsd:enumeration value="Transport Competent Authority (TCA)"/>
              <xsd:enumeration value="Whistleblowing"/>
              <xsd:enumeration value="WIReD"/>
            </xsd:restriction>
          </xsd:simpleType>
        </xsd:union>
      </xsd:simpleType>
    </xsd:element>
    <xsd:element name="PolicyPortalProcessOwnerPostTitle" ma:index="7" nillable="true" ma:displayName="Process Owner (Post Title)" ma:format="Dropdown" ma:internalName="PolicyPortalProcessOwnerPostTitle">
      <xsd:simpleType>
        <xsd:union memberTypes="dms:Text">
          <xsd:simpleType>
            <xsd:restriction base="dms:Choice">
              <xsd:enumeration value="CIO"/>
              <xsd:enumeration value="CISO"/>
              <xsd:enumeration value="Data Protection Officer (DPO)"/>
              <xsd:enumeration value="Finance Director"/>
              <xsd:enumeration value="Head of Governance and Private Office"/>
              <xsd:enumeration value="HR Director"/>
              <xsd:enumeration value="New Reactors Director"/>
              <xsd:enumeration value="Operating Facilities Director"/>
              <xsd:enumeration value="Sellafield Decommissioning and Waste Director"/>
              <xsd:enumeration value="Senior Director of Regulation"/>
              <xsd:enumeration value="Strategy and Corporate Affairs Director"/>
              <xsd:enumeration value="Technical Director"/>
            </xsd:restriction>
          </xsd:simpleType>
        </xsd:union>
      </xsd:simpleType>
    </xsd:element>
    <xsd:element name="PolicyPortalProcessOwnerRoleHolder" ma:index="8" nillable="true" ma:displayName="Process Owner (Role Holder)" ma:list="UserInfo" ma:SharePointGroup="0" ma:internalName="PolicyPortalProcessOwner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ResponsibleDelegatePostTitle" ma:index="9" nillable="true" ma:displayName="Responsible Delegate (Post Title)" ma:format="Dropdown" ma:internalName="PolicyPortalResponsibleDelegatePostTitle">
      <xsd:simpleType>
        <xsd:union memberTypes="dms:Text">
          <xsd:simpleType>
            <xsd:restriction base="dms:Choice">
              <xsd:enumeration value="Chair of Accessibility Working Group (AWG)"/>
              <xsd:enumeration value="Corporate Security Manager"/>
              <xsd:enumeration value="Data Protection Compliance Lead"/>
              <xsd:enumeration value="Deputy Director of Regulation (TD)"/>
              <xsd:enumeration value="Executive Office Support"/>
              <xsd:enumeration value="Export Control Manager"/>
              <xsd:enumeration value="Governance and Compliance Lead"/>
              <xsd:enumeration value="Governance Manager"/>
              <xsd:enumeration value="Head of Academy"/>
              <xsd:enumeration value="Head of Commercial Management and Procurement"/>
              <xsd:enumeration value="Head of Communications"/>
              <xsd:enumeration value="Head of Compliance"/>
              <xsd:enumeration value="Head of Data and Analytics"/>
              <xsd:enumeration value="Head of Governance and Compliance"/>
              <xsd:enumeration value="Head of Private Office"/>
              <xsd:enumeration value="Head of Estates and Shared Services"/>
              <xsd:enumeration value="Head of Finance and Commercial"/>
              <xsd:enumeration value="Head of Incident Management and Business Continuity"/>
              <xsd:enumeration value="Head of International Strategy and Public Correspondence"/>
              <xsd:enumeration value="Head of IT"/>
              <xsd:enumeration value="Head of Legal Liaison"/>
              <xsd:enumeration value="Head of Organisational Development (HR)"/>
              <xsd:enumeration value="Head of Organisational Learning"/>
              <xsd:enumeration value="Head of People Services"/>
              <xsd:enumeration value="Head of PMO"/>
              <xsd:enumeration value="Head of Policy"/>
              <xsd:enumeration value="Head of Regulatory Policy and Standards"/>
              <xsd:enumeration value="Head of Risk and Assurance"/>
              <xsd:enumeration value="HoR - Advanced Nuclear Technologies (ANTs) and Holtec SMR-300 GDA"/>
              <xsd:enumeration value="HoR - Emergency Preparedness and Response"/>
              <xsd:enumeration value="HoR - Rolls-Royce SMR (GDA)"/>
              <xsd:enumeration value="HoR - Transport Competent Authority (TCA)"/>
              <xsd:enumeration value="HoR - Sellafield Compliance Intelligence and Enforcement"/>
              <xsd:enumeration value="HoR - Sellafield Project Delivery"/>
              <xsd:enumeration value="HoR - Sellafield Decommissioning"/>
              <xsd:enumeration value="HoP - Civil Engineering and External Hazards"/>
              <xsd:enumeration value="HoP - Cyber Security &amp; Information Assurance"/>
              <xsd:enumeration value="HoP - DDS"/>
              <xsd:enumeration value="HoP - Electrical, Control and Instrumentation Engineering"/>
              <xsd:enumeration value="HoP - Fault Analysis"/>
              <xsd:enumeration value="HoP - Human and Organisational Capability"/>
              <xsd:enumeration value="HoP - Mechanical Engineering and Structural Integrity"/>
              <xsd:enumeration value="HoP - Nuclear Internal Hazards and Site Safety"/>
              <xsd:enumeration value="HoP - Nuclear Liabilities, Chemistry and Chemical Engineering"/>
              <xsd:enumeration value="HoP - Operational Inspection"/>
              <xsd:enumeration value="HoP - Protective Security"/>
              <xsd:enumeration value="HoP - Radiological Protection and Criticality"/>
              <xsd:enumeration value="HoP - Regulatory Programme and Business Management"/>
              <xsd:enumeration value="HoP - Safeguards"/>
              <xsd:enumeration value="HSW Manager"/>
              <xsd:enumeration value="Information Management Manager"/>
              <xsd:enumeration value="WIReD Product Owner"/>
            </xsd:restriction>
          </xsd:simpleType>
        </xsd:union>
      </xsd:simpleType>
    </xsd:element>
    <xsd:element name="PolicyPortalResponsibleDelegateRoleHolder" ma:index="10" nillable="true" ma:displayName="Responsible Delegate (Role Holder)" ma:list="UserInfo" ma:SharePointGroup="0" ma:internalName="PolicyPortalResponsibleDelegate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IssueDate" ma:index="11" nillable="true" ma:displayName="Issue Date" ma:format="DateOnly" ma:internalName="PolicyPortalIssueDate">
      <xsd:simpleType>
        <xsd:restriction base="dms:DateTime"/>
      </xsd:simpleType>
    </xsd:element>
    <xsd:element name="PolicyPortalReviewDate" ma:index="12" nillable="true" ma:displayName="Review Date" ma:format="DateOnly" ma:internalName="PolicyPortalReviewDate">
      <xsd:simpleType>
        <xsd:restriction base="dms:DateTime"/>
      </xsd:simpleType>
    </xsd:element>
    <xsd:element name="PolicyPortalIssueHistoryComments" ma:index="15" nillable="true" ma:displayName="Issue History/Comments" ma:internalName="PolicyPortalIssueHistoryComments">
      <xsd:simpleType>
        <xsd:restriction base="dms:Note">
          <xsd:maxLength value="255"/>
        </xsd:restriction>
      </xsd:simpleType>
    </xsd:element>
    <xsd:element name="PolicyPortalFirstPublicationDate" ma:index="16" nillable="true" ma:displayName="First Publication Date" ma:format="DateOnly" ma:internalName="PolicyPortalFirstPublicationDate">
      <xsd:simpleType>
        <xsd:restriction base="dms:DateTime"/>
      </xsd:simpleType>
    </xsd:element>
    <xsd:element name="PolicyPortalOldDocRef" ma:index="17" nillable="true" ma:displayName="Old Doc. Ref." ma:internalName="PolicyPortalOldDocRef">
      <xsd:simpleType>
        <xsd:restriction base="dms:Text">
          <xsd:maxLength value="255"/>
        </xsd:restriction>
      </xsd:simpleType>
    </xsd:element>
    <xsd:element name="PolicyPortalOldRecordRef" ma:index="18" nillable="true" ma:displayName="Old Record Ref." ma:internalName="PolicyPortalOldRecordRef">
      <xsd:simpleType>
        <xsd:restriction base="dms:Text">
          <xsd:maxLength value="255"/>
        </xsd:restriction>
      </xsd:simpleType>
    </xsd:element>
    <xsd:element name="PolicyPortalPublishStatus" ma:index="25" nillable="true" ma:displayName="Publish Status" ma:format="Dropdown" ma:internalName="PolicyPortalPublishStatus">
      <xsd:simpleType>
        <xsd:restriction base="dms:Choice">
          <xsd:enumeration value="Live"/>
          <xsd:enumeration value="Unpublish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05350e14-297a-489c-ad04-faf6563b232c" elementFormDefault="qualified">
    <xsd:import namespace="http://schemas.microsoft.com/office/2006/documentManagement/types"/>
    <xsd:import namespace="http://schemas.microsoft.com/office/infopath/2007/PartnerControls"/>
    <xsd:element name="_dlc_DocId" ma:index="26" nillable="true" ma:displayName="Document ID Value" ma:description="The value of the document ID assigned to this item." ma:indexed="true"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element name="TaxKeywordTaxHTField" ma:index="30" nillable="true" ma:taxonomy="true" ma:internalName="TaxKeywordTaxHTField" ma:taxonomyFieldName="TaxKeyword" ma:displayName="Enterprise Keywords" ma:fieldId="{23f27201-bee3-471e-b2e7-b64fd8b7ca38}" ma:taxonomyMulti="true" ma:sspId="66693000-3e12-4b44-a742-9a2ba35b7d28" ma:termSetId="00000000-0000-0000-0000-000000000000" ma:anchorId="00000000-0000-0000-0000-000000000000" ma:open="true" ma:isKeyword="true">
      <xsd:complexType>
        <xsd:sequence>
          <xsd:element ref="pc:Terms" minOccurs="0" maxOccurs="1"/>
        </xsd:sequence>
      </xsd:complexType>
    </xsd:element>
    <xsd:element name="TaxCatchAll" ma:index="31" nillable="true" ma:displayName="Taxonomy Catch All Column" ma:hidden="true" ma:list="{85a4ca9d-4aea-456d-868e-8e20a97dbaed}" ma:internalName="TaxCatchAll" ma:showField="CatchAllData" ma:web="05350e14-297a-489c-ad04-faf6563b232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bd4c4c3-96d4-4265-b68e-6a383a5dca66" elementFormDefault="qualified">
    <xsd:import namespace="http://schemas.microsoft.com/office/2006/documentManagement/types"/>
    <xsd:import namespace="http://schemas.microsoft.com/office/infopath/2007/PartnerControls"/>
    <xsd:element name="dd2817321d504f1caee75a1112d299d4" ma:index="33" nillable="true" ma:taxonomy="true" ma:internalName="dd2817321d504f1caee75a1112d299d4" ma:taxonomyFieldName="Topic" ma:displayName="Topic" ma:default="" ma:fieldId="{dd281732-1d50-4f1c-aee7-5a1112d299d4}" ma:taxonomyMulti="true" ma:sspId="66693000-3e12-4b44-a742-9a2ba35b7d28" ma:termSetId="7b4e1cbc-bd02-4183-9474-8a15f7a1216f" ma:anchorId="00000000-0000-0000-0000-000000000000" ma:open="false" ma:isKeyword="false">
      <xsd:complexType>
        <xsd:sequence>
          <xsd:element ref="pc:Terms" minOccurs="0" maxOccurs="1"/>
        </xsd:sequence>
      </xsd:complexType>
    </xsd:element>
    <xsd:element name="PCR_x003f_" ma:index="34" nillable="true" ma:displayName="PCR?" ma:default="0" ma:description="Document forms part of the Policy Compliance Report for ARAC." ma:format="Dropdown" ma:internalName="PCR_x003f_">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66693000-3e12-4b44-a742-9a2ba35b7d28" ContentTypeId="0x0101000C70A82DFAAC384DB9F6EBA2C8B87C57" PreviousValue="false"/>
</file>

<file path=customXml/item6.xml><?xml version="1.0" encoding="utf-8"?>
<b:Sources xmlns:b="http://schemas.openxmlformats.org/officeDocument/2006/bibliography" xmlns="http://schemas.openxmlformats.org/officeDocument/2006/bibliography" SelectedStyle="\IEEE2006OfficeOnline.xsl" StyleName="IEEE" Version="2006">
  <b:Source>
    <b:Tag>ONR6</b:Tag>
    <b:SourceType>DocumentFromInternetSite</b:SourceType>
    <b:Guid>{65A614EB-8075-4B4B-93C7-262050EC1CDA}</b:Guid>
    <b:Author>
      <b:Author>
        <b:Corporate>ONR</b:Corporate>
      </b:Author>
    </b:Author>
    <b:Title>ONR-RD-POL-002 – Risk Informed &amp; Targeted Engagements (RITE)</b:Title>
    <b:URL>Available via the ONR website.</b:URL>
    <b:RefOrder>1</b:RefOrder>
  </b:Source>
  <b:Source>
    <b:Tag>ONR156</b:Tag>
    <b:SourceType>DocumentFromInternetSite</b:SourceType>
    <b:Guid>{708380A6-F070-4046-B50B-9D6C1BC5F770}</b:Guid>
    <b:Author>
      <b:Author>
        <b:Corporate>ONR</b:Corporate>
      </b:Author>
    </b:Author>
    <b:Title>NS-TAST-GD-026 - Decommissioning</b:Title>
    <b:URL>Available on the ONR website.</b:URL>
    <b:RefOrder>2</b:RefOrder>
  </b:Source>
  <b:Source>
    <b:Tag>ONR74</b:Tag>
    <b:SourceType>InternetSite</b:SourceType>
    <b:Guid>{4D1D93FE-2EFC-41B8-880F-914D4582BB7E}</b:Guid>
    <b:Author>
      <b:Author>
        <b:Corporate>ONR</b:Corporate>
      </b:Author>
    </b:Author>
    <b:Title>NS-TAST-GD-065 - Function and Content of the Nuclear Baseline</b:Title>
    <b:URL>ONR website</b:URL>
    <b:RefOrder>3</b:RefOrder>
  </b:Source>
  <b:Source>
    <b:Tag>ONR75</b:Tag>
    <b:SourceType>InternetSite</b:SourceType>
    <b:Guid>{1B32DBE6-67F5-40D9-B230-678E3CDBB9FE}</b:Guid>
    <b:Author>
      <b:Author>
        <b:Corporate>ONR</b:Corporate>
      </b:Author>
    </b:Author>
    <b:Title>NS-TAST-GD-048 - Organisational Capability</b:Title>
    <b:URL>ONR website</b:URL>
    <b:RefOrder>4</b:RefOrder>
  </b:Source>
  <b:Source>
    <b:Tag>ONR143</b:Tag>
    <b:SourceType>InternetSite</b:SourceType>
    <b:Guid>{7A5A4BB7-688E-422A-B8AB-A927DEC15297}</b:Guid>
    <b:Title>NS-TAST-GD-049 - Licensee Core Safety and Intelligent Customer Capabilities</b:Title>
    <b:Author>
      <b:Author>
        <b:Corporate>ONR</b:Corporate>
      </b:Author>
    </b:Author>
    <b:URL>ONR website</b:URL>
    <b:RefOrder>5</b:RefOrder>
  </b:Source>
  <b:Source>
    <b:Tag>ONR129</b:Tag>
    <b:SourceType>DocumentFromInternetSite</b:SourceType>
    <b:Guid>{62748B7B-D963-461E-9606-242E5958D4F7}</b:Guid>
    <b:Author>
      <b:Author>
        <b:Corporate>ONR</b:Corporate>
      </b:Author>
    </b:Author>
    <b:Title>NS-INSP-GD-070 - Organisational culture guide for inspectors</b:Title>
    <b:URL>ONR website</b:URL>
    <b:RefOrder>6</b:RefOrder>
  </b:Source>
  <b:Source>
    <b:Tag>SDF17</b:Tag>
    <b:SourceType>ElectronicSource</b:SourceType>
    <b:Guid>{634BA44B-1B3C-4591-8803-36A9280DBD6A}</b:Guid>
    <b:Author>
      <b:Author>
        <b:Corporate>SDF</b:Corporate>
      </b:Author>
    </b:Author>
    <b:Title>Nuclear Baseline and the Management of Organisational Change – A Good Practice Guide (Issue 3)</b:Title>
    <b:Year>2017</b:Year>
    <b:RefOrder>7</b:RefOrder>
  </b:Source>
  <b:Source>
    <b:Tag>ONR206</b:Tag>
    <b:SourceType>DocumentFromInternetSite</b:SourceType>
    <b:Guid>{1B661BE7-F22C-44C6-87D7-B4E8F159075C}</b:Guid>
    <b:Author>
      <b:Author>
        <b:Corporate>ONR</b:Corporate>
      </b:Author>
    </b:Author>
    <b:Title>NS-INSP-GD-007 - LC 7 Incidents on the Site</b:Title>
    <b:URL>ONR website</b:URL>
    <b:RefOrder>8</b:RefOrder>
  </b:Source>
  <b:Source>
    <b:Tag>ONR500</b:Tag>
    <b:SourceType>InternetSite</b:SourceType>
    <b:Guid>{F3A72ABE-31B1-42C0-BA08-F7D5ACF80885}</b:Guid>
    <b:Title>NS-PER-GD-001 - Nuclear Safety Permissioning</b:Title>
    <b:Author>
      <b:Author>
        <b:Corporate>ONR</b:Corporate>
      </b:Author>
    </b:Author>
    <b:URL>ONR website</b:URL>
    <b:RefOrder>9</b:RefOrder>
  </b:Source>
</b:Sources>
</file>

<file path=customXml/item7.xml><?xml version="1.0" encoding="utf-8"?>
<p:properties xmlns:p="http://schemas.microsoft.com/office/2006/metadata/properties" xmlns:xsi="http://www.w3.org/2001/XMLSchema-instance" xmlns:pc="http://schemas.microsoft.com/office/infopath/2007/PartnerControls">
  <documentManagement>
    <PolicyPortalProcessSpecialismFunctionTopic xmlns="8c4e2855-9588-4bc9-9890-af639bd565eb" xsi:nil="true"/>
    <PolicyPortalFirstPublicationDate xmlns="8c4e2855-9588-4bc9-9890-af639bd565eb" xsi:nil="true"/>
    <PolicyPortalProcessOwnerRoleHolder xmlns="8c4e2855-9588-4bc9-9890-af639bd565eb">
      <UserInfo>
        <DisplayName/>
        <AccountId xsi:nil="true"/>
        <AccountType/>
      </UserInfo>
    </PolicyPortalProcessOwnerRoleHolder>
    <PolicyPortalPublishStatus xmlns="8c4e2855-9588-4bc9-9890-af639bd565eb" xsi:nil="true"/>
    <PolicyPortalResponsibleDelegatePostTitle xmlns="8c4e2855-9588-4bc9-9890-af639bd565eb" xsi:nil="true"/>
    <PolicyPortalDocRef xmlns="8c4e2855-9588-4bc9-9890-af639bd565eb" xsi:nil="true"/>
    <PolicyPortalDocType xmlns="8c4e2855-9588-4bc9-9890-af639bd565eb" xsi:nil="true"/>
    <PolicyPortalIssueDate xmlns="8c4e2855-9588-4bc9-9890-af639bd565eb" xsi:nil="true"/>
    <PolicyPortalOldDocRef xmlns="8c4e2855-9588-4bc9-9890-af639bd565eb" xsi:nil="true"/>
    <PolicyPortalOldRecordRef xmlns="8c4e2855-9588-4bc9-9890-af639bd565eb" xsi:nil="true"/>
    <PolicyPortalIssueNo xmlns="8c4e2855-9588-4bc9-9890-af639bd565eb" xsi:nil="true"/>
    <PolicyPortalProcessOwnerPostTitle xmlns="8c4e2855-9588-4bc9-9890-af639bd565eb" xsi:nil="true"/>
    <PolicyPortalResponsibleDelegateRoleHolder xmlns="8c4e2855-9588-4bc9-9890-af639bd565eb">
      <UserInfo>
        <DisplayName/>
        <AccountId xsi:nil="true"/>
        <AccountType/>
      </UserInfo>
    </PolicyPortalResponsibleDelegateRoleHolder>
    <PolicyPortalDirectorate xmlns="8c4e2855-9588-4bc9-9890-af639bd565eb" xsi:nil="true"/>
    <PolicyPortalReviewDate xmlns="8c4e2855-9588-4bc9-9890-af639bd565eb" xsi:nil="true"/>
    <PolicyPortalIssueHistoryComments xmlns="8c4e2855-9588-4bc9-9890-af639bd565eb" xsi:nil="true"/>
    <TaxKeywordTaxHTField xmlns="05350e14-297a-489c-ad04-faf6563b232c">
      <Terms xmlns="http://schemas.microsoft.com/office/infopath/2007/PartnerControls">
        <TermInfo xmlns="http://schemas.microsoft.com/office/infopath/2007/PartnerControls">
          <TermName xmlns="http://schemas.microsoft.com/office/infopath/2007/PartnerControls">[Key words separated by commas]</TermName>
          <TermId xmlns="http://schemas.microsoft.com/office/infopath/2007/PartnerControls">f43e2310-82d5-44d8-a731-b695dd9d1339</TermId>
        </TermInfo>
      </Terms>
    </TaxKeywordTaxHTField>
    <TaxCatchAll xmlns="05350e14-297a-489c-ad04-faf6563b232c"/>
    <dd2817321d504f1caee75a1112d299d4 xmlns="fbd4c4c3-96d4-4265-b68e-6a383a5dca66">
      <Terms xmlns="http://schemas.microsoft.com/office/infopath/2007/PartnerControls"/>
    </dd2817321d504f1caee75a1112d299d4>
    <PCR_x003f_ xmlns="fbd4c4c3-96d4-4265-b68e-6a383a5dca66">false</PCR_x003f_>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90ED5B9-84BB-4E11-AB53-C0B8C211310C}">
  <ds:schemaRefs>
    <ds:schemaRef ds:uri="http://schemas.microsoft.com/sharepoint/events"/>
  </ds:schemaRefs>
</ds:datastoreItem>
</file>

<file path=customXml/itemProps3.xml><?xml version="1.0" encoding="utf-8"?>
<ds:datastoreItem xmlns:ds="http://schemas.openxmlformats.org/officeDocument/2006/customXml" ds:itemID="{EA716498-508B-4336-8D0A-CF7840BD5C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e2855-9588-4bc9-9890-af639bd565eb"/>
    <ds:schemaRef ds:uri="05350e14-297a-489c-ad04-faf6563b232c"/>
    <ds:schemaRef ds:uri="fbd4c4c3-96d4-4265-b68e-6a383a5dc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F1E7696-64D0-4E76-BD09-5F47C27AB98C}">
  <ds:schemaRefs>
    <ds:schemaRef ds:uri="http://schemas.microsoft.com/sharepoint/v3/contenttype/forms"/>
  </ds:schemaRefs>
</ds:datastoreItem>
</file>

<file path=customXml/itemProps5.xml><?xml version="1.0" encoding="utf-8"?>
<ds:datastoreItem xmlns:ds="http://schemas.openxmlformats.org/officeDocument/2006/customXml" ds:itemID="{B9419ACF-FD9B-4EEB-B545-BB3F91B9B619}">
  <ds:schemaRefs>
    <ds:schemaRef ds:uri="Microsoft.SharePoint.Taxonomy.ContentTypeSync"/>
  </ds:schemaRefs>
</ds:datastoreItem>
</file>

<file path=customXml/itemProps6.xml><?xml version="1.0" encoding="utf-8"?>
<ds:datastoreItem xmlns:ds="http://schemas.openxmlformats.org/officeDocument/2006/customXml" ds:itemID="{5C2EE168-C44B-443D-B844-EA125B8CF1DD}">
  <ds:schemaRefs>
    <ds:schemaRef ds:uri="http://schemas.openxmlformats.org/officeDocument/2006/bibliography"/>
  </ds:schemaRefs>
</ds:datastoreItem>
</file>

<file path=customXml/itemProps7.xml><?xml version="1.0" encoding="utf-8"?>
<ds:datastoreItem xmlns:ds="http://schemas.openxmlformats.org/officeDocument/2006/customXml" ds:itemID="{302464A8-7BA5-4131-8D06-4B18A77BE91D}">
  <ds:schemaRefs>
    <ds:schemaRef ds:uri="http://schemas.microsoft.com/office/2006/metadata/properties"/>
    <ds:schemaRef ds:uri="http://schemas.microsoft.com/office/infopath/2007/PartnerControls"/>
    <ds:schemaRef ds:uri="8c4e2855-9588-4bc9-9890-af639bd565eb"/>
    <ds:schemaRef ds:uri="05350e14-297a-489c-ad04-faf6563b232c"/>
    <ds:schemaRef ds:uri="fbd4c4c3-96d4-4265-b68e-6a383a5dca66"/>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24</Pages>
  <Words>5107</Words>
  <Characters>29116</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LC 36 – Organisational capability</vt:lpstr>
    </vt:vector>
  </TitlesOfParts>
  <Manager>Office for Nuclear Regulation</Manager>
  <Company>Office for Nuclear Regulation</Company>
  <LinksUpToDate>false</LinksUpToDate>
  <CharactersWithSpaces>34155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LC 36 – Organisational capability</dc:title>
  <dc:subject>[Subtitle or description]</dc:subject>
  <dc:creator>Liam Dunning</dc:creator>
  <cp:keywords>[Key words separated by commas]</cp:keywords>
  <dc:description/>
  <cp:lastModifiedBy>Liam Dunning</cp:lastModifiedBy>
  <cp:revision>6</cp:revision>
  <cp:lastPrinted>2016-11-28T11:35:00Z</cp:lastPrinted>
  <dcterms:created xsi:type="dcterms:W3CDTF">2026-04-10T13:09:00Z</dcterms:created>
  <dcterms:modified xsi:type="dcterms:W3CDTF">2026-04-13T08:33:00Z</dcterms:modified>
  <cp:contentStatus>1.1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ContentTypeId">
    <vt:lpwstr>0x0101000C70A82DFAAC384DB9F6EBA2C8B87C5700D27B61D2EA57AC4F87A5F2CF441D8227</vt:lpwstr>
  </property>
</Properties>
</file>