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02CC70E3" w:rsidR="00D0226A" w:rsidRPr="001E03E1" w:rsidRDefault="003751A4"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6C627B">
                      <w:rPr>
                        <w:sz w:val="72"/>
                        <w:szCs w:val="72"/>
                      </w:rPr>
                      <w:t xml:space="preserve">LC33 </w:t>
                    </w:r>
                    <w:r w:rsidR="00E245D5">
                      <w:rPr>
                        <w:sz w:val="72"/>
                        <w:szCs w:val="72"/>
                      </w:rPr>
                      <w:t xml:space="preserve">– </w:t>
                    </w:r>
                    <w:r w:rsidR="006C627B">
                      <w:rPr>
                        <w:sz w:val="72"/>
                        <w:szCs w:val="72"/>
                      </w:rPr>
                      <w:t>Disposal</w:t>
                    </w:r>
                    <w:r w:rsidR="00E245D5">
                      <w:rPr>
                        <w:sz w:val="72"/>
                        <w:szCs w:val="72"/>
                      </w:rPr>
                      <w:t xml:space="preserve"> </w:t>
                    </w:r>
                    <w:r w:rsidR="006C627B">
                      <w:rPr>
                        <w:sz w:val="72"/>
                        <w:szCs w:val="72"/>
                      </w:rPr>
                      <w:t xml:space="preserve">of </w:t>
                    </w:r>
                    <w:r w:rsidR="00E245D5">
                      <w:rPr>
                        <w:sz w:val="72"/>
                        <w:szCs w:val="72"/>
                      </w:rPr>
                      <w:t>r</w:t>
                    </w:r>
                    <w:r w:rsidR="006C627B">
                      <w:rPr>
                        <w:sz w:val="72"/>
                        <w:szCs w:val="72"/>
                      </w:rPr>
                      <w:t xml:space="preserve">adioactive </w:t>
                    </w:r>
                    <w:r w:rsidR="00E245D5">
                      <w:rPr>
                        <w:sz w:val="72"/>
                        <w:szCs w:val="72"/>
                      </w:rPr>
                      <w:t>w</w:t>
                    </w:r>
                    <w:r w:rsidR="006C627B">
                      <w:rPr>
                        <w:sz w:val="72"/>
                        <w:szCs w:val="72"/>
                      </w:rPr>
                      <w:t>aste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B23A5E">
          <w:headerReference w:type="default" r:id="rId16"/>
          <w:footerReference w:type="default" r:id="rId17"/>
          <w:headerReference w:type="first" r:id="rId18"/>
          <w:footerReference w:type="first" r:id="rId19"/>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2322B898" w14:textId="6AB7E609" w:rsidR="00E245D5" w:rsidRDefault="00AD167C">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226723043" w:history="1">
        <w:r w:rsidR="00E245D5" w:rsidRPr="001F3A74">
          <w:rPr>
            <w:rStyle w:val="Hyperlink"/>
          </w:rPr>
          <w:t>1.</w:t>
        </w:r>
        <w:r w:rsidR="00E245D5">
          <w:rPr>
            <w:rFonts w:asciiTheme="minorHAnsi" w:eastAsiaTheme="minorEastAsia" w:hAnsiTheme="minorHAnsi" w:cstheme="minorBidi"/>
            <w:kern w:val="2"/>
            <w:szCs w:val="24"/>
            <w:lang w:eastAsia="en-GB" w:bidi="ar-SA"/>
            <w14:ligatures w14:val="standardContextual"/>
          </w:rPr>
          <w:tab/>
        </w:r>
        <w:r w:rsidR="00E245D5" w:rsidRPr="001F3A74">
          <w:rPr>
            <w:rStyle w:val="Hyperlink"/>
          </w:rPr>
          <w:t>Introduction</w:t>
        </w:r>
        <w:r w:rsidR="00E245D5">
          <w:rPr>
            <w:webHidden/>
          </w:rPr>
          <w:tab/>
        </w:r>
        <w:r w:rsidR="00E245D5">
          <w:rPr>
            <w:webHidden/>
          </w:rPr>
          <w:fldChar w:fldCharType="begin"/>
        </w:r>
        <w:r w:rsidR="00E245D5">
          <w:rPr>
            <w:webHidden/>
          </w:rPr>
          <w:instrText xml:space="preserve"> PAGEREF _Toc226723043 \h </w:instrText>
        </w:r>
        <w:r w:rsidR="00E245D5">
          <w:rPr>
            <w:webHidden/>
          </w:rPr>
        </w:r>
        <w:r w:rsidR="00E245D5">
          <w:rPr>
            <w:webHidden/>
          </w:rPr>
          <w:fldChar w:fldCharType="separate"/>
        </w:r>
        <w:r w:rsidR="00E245D5">
          <w:rPr>
            <w:webHidden/>
          </w:rPr>
          <w:t>3</w:t>
        </w:r>
        <w:r w:rsidR="00E245D5">
          <w:rPr>
            <w:webHidden/>
          </w:rPr>
          <w:fldChar w:fldCharType="end"/>
        </w:r>
      </w:hyperlink>
    </w:p>
    <w:p w14:paraId="0610535F" w14:textId="3519B40B" w:rsidR="00E245D5" w:rsidRDefault="00E245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044" w:history="1">
        <w:r w:rsidRPr="001F3A74">
          <w:rPr>
            <w:rStyle w:val="Hyperlink"/>
          </w:rPr>
          <w:t>1.1.</w:t>
        </w:r>
        <w:r>
          <w:rPr>
            <w:rFonts w:asciiTheme="minorHAnsi" w:eastAsiaTheme="minorEastAsia" w:hAnsiTheme="minorHAnsi" w:cstheme="minorBidi"/>
            <w:kern w:val="2"/>
            <w:szCs w:val="24"/>
            <w:lang w:eastAsia="en-GB" w:bidi="ar-SA"/>
            <w14:ligatures w14:val="standardContextual"/>
          </w:rPr>
          <w:tab/>
        </w:r>
        <w:r w:rsidRPr="001F3A74">
          <w:rPr>
            <w:rStyle w:val="Hyperlink"/>
          </w:rPr>
          <w:t>Purpose</w:t>
        </w:r>
        <w:r>
          <w:rPr>
            <w:webHidden/>
          </w:rPr>
          <w:tab/>
        </w:r>
        <w:r>
          <w:rPr>
            <w:webHidden/>
          </w:rPr>
          <w:fldChar w:fldCharType="begin"/>
        </w:r>
        <w:r>
          <w:rPr>
            <w:webHidden/>
          </w:rPr>
          <w:instrText xml:space="preserve"> PAGEREF _Toc226723044 \h </w:instrText>
        </w:r>
        <w:r>
          <w:rPr>
            <w:webHidden/>
          </w:rPr>
        </w:r>
        <w:r>
          <w:rPr>
            <w:webHidden/>
          </w:rPr>
          <w:fldChar w:fldCharType="separate"/>
        </w:r>
        <w:r>
          <w:rPr>
            <w:webHidden/>
          </w:rPr>
          <w:t>3</w:t>
        </w:r>
        <w:r>
          <w:rPr>
            <w:webHidden/>
          </w:rPr>
          <w:fldChar w:fldCharType="end"/>
        </w:r>
      </w:hyperlink>
    </w:p>
    <w:p w14:paraId="3B5B272C" w14:textId="09A5E539" w:rsidR="00E245D5" w:rsidRDefault="00E245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045" w:history="1">
        <w:r w:rsidRPr="001F3A74">
          <w:rPr>
            <w:rStyle w:val="Hyperlink"/>
          </w:rPr>
          <w:t>1.2.</w:t>
        </w:r>
        <w:r>
          <w:rPr>
            <w:rFonts w:asciiTheme="minorHAnsi" w:eastAsiaTheme="minorEastAsia" w:hAnsiTheme="minorHAnsi" w:cstheme="minorBidi"/>
            <w:kern w:val="2"/>
            <w:szCs w:val="24"/>
            <w:lang w:eastAsia="en-GB" w:bidi="ar-SA"/>
            <w14:ligatures w14:val="standardContextual"/>
          </w:rPr>
          <w:tab/>
        </w:r>
        <w:r w:rsidRPr="001F3A74">
          <w:rPr>
            <w:rStyle w:val="Hyperlink"/>
          </w:rPr>
          <w:t>Scope and applicability</w:t>
        </w:r>
        <w:r>
          <w:rPr>
            <w:webHidden/>
          </w:rPr>
          <w:tab/>
        </w:r>
        <w:r>
          <w:rPr>
            <w:webHidden/>
          </w:rPr>
          <w:fldChar w:fldCharType="begin"/>
        </w:r>
        <w:r>
          <w:rPr>
            <w:webHidden/>
          </w:rPr>
          <w:instrText xml:space="preserve"> PAGEREF _Toc226723045 \h </w:instrText>
        </w:r>
        <w:r>
          <w:rPr>
            <w:webHidden/>
          </w:rPr>
        </w:r>
        <w:r>
          <w:rPr>
            <w:webHidden/>
          </w:rPr>
          <w:fldChar w:fldCharType="separate"/>
        </w:r>
        <w:r>
          <w:rPr>
            <w:webHidden/>
          </w:rPr>
          <w:t>3</w:t>
        </w:r>
        <w:r>
          <w:rPr>
            <w:webHidden/>
          </w:rPr>
          <w:fldChar w:fldCharType="end"/>
        </w:r>
      </w:hyperlink>
    </w:p>
    <w:p w14:paraId="32FA9DA6" w14:textId="04732BAB" w:rsidR="00E245D5" w:rsidRDefault="00E245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046" w:history="1">
        <w:r w:rsidRPr="001F3A74">
          <w:rPr>
            <w:rStyle w:val="Hyperlink"/>
          </w:rPr>
          <w:t>2.</w:t>
        </w:r>
        <w:r>
          <w:rPr>
            <w:rFonts w:asciiTheme="minorHAnsi" w:eastAsiaTheme="minorEastAsia" w:hAnsiTheme="minorHAnsi" w:cstheme="minorBidi"/>
            <w:kern w:val="2"/>
            <w:szCs w:val="24"/>
            <w:lang w:eastAsia="en-GB" w:bidi="ar-SA"/>
            <w14:ligatures w14:val="standardContextual"/>
          </w:rPr>
          <w:tab/>
        </w:r>
        <w:r w:rsidRPr="001F3A74">
          <w:rPr>
            <w:rStyle w:val="Hyperlink"/>
          </w:rPr>
          <w:t>Licence Condition 33 – Disposal of radioactive waste</w:t>
        </w:r>
        <w:r>
          <w:rPr>
            <w:webHidden/>
          </w:rPr>
          <w:tab/>
        </w:r>
        <w:r>
          <w:rPr>
            <w:webHidden/>
          </w:rPr>
          <w:fldChar w:fldCharType="begin"/>
        </w:r>
        <w:r>
          <w:rPr>
            <w:webHidden/>
          </w:rPr>
          <w:instrText xml:space="preserve"> PAGEREF _Toc226723046 \h </w:instrText>
        </w:r>
        <w:r>
          <w:rPr>
            <w:webHidden/>
          </w:rPr>
        </w:r>
        <w:r>
          <w:rPr>
            <w:webHidden/>
          </w:rPr>
          <w:fldChar w:fldCharType="separate"/>
        </w:r>
        <w:r>
          <w:rPr>
            <w:webHidden/>
          </w:rPr>
          <w:t>6</w:t>
        </w:r>
        <w:r>
          <w:rPr>
            <w:webHidden/>
          </w:rPr>
          <w:fldChar w:fldCharType="end"/>
        </w:r>
      </w:hyperlink>
    </w:p>
    <w:p w14:paraId="537EBAE7" w14:textId="42A78817" w:rsidR="00E245D5" w:rsidRDefault="00E245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047" w:history="1">
        <w:r w:rsidRPr="001F3A74">
          <w:rPr>
            <w:rStyle w:val="Hyperlink"/>
          </w:rPr>
          <w:t>3.</w:t>
        </w:r>
        <w:r>
          <w:rPr>
            <w:rFonts w:asciiTheme="minorHAnsi" w:eastAsiaTheme="minorEastAsia" w:hAnsiTheme="minorHAnsi" w:cstheme="minorBidi"/>
            <w:kern w:val="2"/>
            <w:szCs w:val="24"/>
            <w:lang w:eastAsia="en-GB" w:bidi="ar-SA"/>
            <w14:ligatures w14:val="standardContextual"/>
          </w:rPr>
          <w:tab/>
        </w:r>
        <w:r w:rsidRPr="001F3A74">
          <w:rPr>
            <w:rStyle w:val="Hyperlink"/>
          </w:rPr>
          <w:t>Purpose of the Licence Condition</w:t>
        </w:r>
        <w:r>
          <w:rPr>
            <w:webHidden/>
          </w:rPr>
          <w:tab/>
        </w:r>
        <w:r>
          <w:rPr>
            <w:webHidden/>
          </w:rPr>
          <w:fldChar w:fldCharType="begin"/>
        </w:r>
        <w:r>
          <w:rPr>
            <w:webHidden/>
          </w:rPr>
          <w:instrText xml:space="preserve"> PAGEREF _Toc226723047 \h </w:instrText>
        </w:r>
        <w:r>
          <w:rPr>
            <w:webHidden/>
          </w:rPr>
        </w:r>
        <w:r>
          <w:rPr>
            <w:webHidden/>
          </w:rPr>
          <w:fldChar w:fldCharType="separate"/>
        </w:r>
        <w:r>
          <w:rPr>
            <w:webHidden/>
          </w:rPr>
          <w:t>7</w:t>
        </w:r>
        <w:r>
          <w:rPr>
            <w:webHidden/>
          </w:rPr>
          <w:fldChar w:fldCharType="end"/>
        </w:r>
      </w:hyperlink>
    </w:p>
    <w:p w14:paraId="3FD50257" w14:textId="5859526A" w:rsidR="00E245D5" w:rsidRDefault="00E245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048" w:history="1">
        <w:r w:rsidRPr="001F3A74">
          <w:rPr>
            <w:rStyle w:val="Hyperlink"/>
          </w:rPr>
          <w:t>3.1.</w:t>
        </w:r>
        <w:r>
          <w:rPr>
            <w:rFonts w:asciiTheme="minorHAnsi" w:eastAsiaTheme="minorEastAsia" w:hAnsiTheme="minorHAnsi" w:cstheme="minorBidi"/>
            <w:kern w:val="2"/>
            <w:szCs w:val="24"/>
            <w:lang w:eastAsia="en-GB" w:bidi="ar-SA"/>
            <w14:ligatures w14:val="standardContextual"/>
          </w:rPr>
          <w:tab/>
        </w:r>
        <w:r w:rsidRPr="001F3A74">
          <w:rPr>
            <w:rStyle w:val="Hyperlink"/>
          </w:rPr>
          <w:t>Guidance on circumstances in which a direction under LC33 may be appropriate</w:t>
        </w:r>
        <w:r>
          <w:rPr>
            <w:webHidden/>
          </w:rPr>
          <w:tab/>
        </w:r>
        <w:r>
          <w:rPr>
            <w:webHidden/>
          </w:rPr>
          <w:fldChar w:fldCharType="begin"/>
        </w:r>
        <w:r>
          <w:rPr>
            <w:webHidden/>
          </w:rPr>
          <w:instrText xml:space="preserve"> PAGEREF _Toc226723048 \h </w:instrText>
        </w:r>
        <w:r>
          <w:rPr>
            <w:webHidden/>
          </w:rPr>
        </w:r>
        <w:r>
          <w:rPr>
            <w:webHidden/>
          </w:rPr>
          <w:fldChar w:fldCharType="separate"/>
        </w:r>
        <w:r>
          <w:rPr>
            <w:webHidden/>
          </w:rPr>
          <w:t>7</w:t>
        </w:r>
        <w:r>
          <w:rPr>
            <w:webHidden/>
          </w:rPr>
          <w:fldChar w:fldCharType="end"/>
        </w:r>
      </w:hyperlink>
    </w:p>
    <w:p w14:paraId="69C795F3" w14:textId="350142CF" w:rsidR="00E245D5" w:rsidRDefault="00E245D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6723049" w:history="1">
        <w:r w:rsidRPr="001F3A74">
          <w:rPr>
            <w:rStyle w:val="Hyperlink"/>
          </w:rPr>
          <w:t>3.2.</w:t>
        </w:r>
        <w:r>
          <w:rPr>
            <w:rFonts w:asciiTheme="minorHAnsi" w:eastAsiaTheme="minorEastAsia" w:hAnsiTheme="minorHAnsi" w:cstheme="minorBidi"/>
            <w:kern w:val="2"/>
            <w:szCs w:val="24"/>
            <w:lang w:eastAsia="en-GB" w:bidi="ar-SA"/>
            <w14:ligatures w14:val="standardContextual"/>
          </w:rPr>
          <w:tab/>
        </w:r>
        <w:r w:rsidRPr="001F3A74">
          <w:rPr>
            <w:rStyle w:val="Hyperlink"/>
          </w:rPr>
          <w:t>Guidance on issuing a direction under LC33</w:t>
        </w:r>
        <w:r>
          <w:rPr>
            <w:webHidden/>
          </w:rPr>
          <w:tab/>
        </w:r>
        <w:r>
          <w:rPr>
            <w:webHidden/>
          </w:rPr>
          <w:fldChar w:fldCharType="begin"/>
        </w:r>
        <w:r>
          <w:rPr>
            <w:webHidden/>
          </w:rPr>
          <w:instrText xml:space="preserve"> PAGEREF _Toc226723049 \h </w:instrText>
        </w:r>
        <w:r>
          <w:rPr>
            <w:webHidden/>
          </w:rPr>
        </w:r>
        <w:r>
          <w:rPr>
            <w:webHidden/>
          </w:rPr>
          <w:fldChar w:fldCharType="separate"/>
        </w:r>
        <w:r>
          <w:rPr>
            <w:webHidden/>
          </w:rPr>
          <w:t>8</w:t>
        </w:r>
        <w:r>
          <w:rPr>
            <w:webHidden/>
          </w:rPr>
          <w:fldChar w:fldCharType="end"/>
        </w:r>
      </w:hyperlink>
    </w:p>
    <w:p w14:paraId="28D07D05" w14:textId="44A73F23" w:rsidR="00E245D5" w:rsidRDefault="00E245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050" w:history="1">
        <w:r w:rsidRPr="001F3A74">
          <w:rPr>
            <w:rStyle w:val="Hyperlink"/>
          </w:rPr>
          <w:t>4.</w:t>
        </w:r>
        <w:r>
          <w:rPr>
            <w:rFonts w:asciiTheme="minorHAnsi" w:eastAsiaTheme="minorEastAsia" w:hAnsiTheme="minorHAnsi" w:cstheme="minorBidi"/>
            <w:kern w:val="2"/>
            <w:szCs w:val="24"/>
            <w:lang w:eastAsia="en-GB" w:bidi="ar-SA"/>
            <w14:ligatures w14:val="standardContextual"/>
          </w:rPr>
          <w:tab/>
        </w:r>
        <w:r w:rsidRPr="001F3A74">
          <w:rPr>
            <w:rStyle w:val="Hyperlink"/>
          </w:rPr>
          <w:t>Guidance on arrangements for Licence Condition 33</w:t>
        </w:r>
        <w:r>
          <w:rPr>
            <w:webHidden/>
          </w:rPr>
          <w:tab/>
        </w:r>
        <w:r>
          <w:rPr>
            <w:webHidden/>
          </w:rPr>
          <w:fldChar w:fldCharType="begin"/>
        </w:r>
        <w:r>
          <w:rPr>
            <w:webHidden/>
          </w:rPr>
          <w:instrText xml:space="preserve"> PAGEREF _Toc226723050 \h </w:instrText>
        </w:r>
        <w:r>
          <w:rPr>
            <w:webHidden/>
          </w:rPr>
        </w:r>
        <w:r>
          <w:rPr>
            <w:webHidden/>
          </w:rPr>
          <w:fldChar w:fldCharType="separate"/>
        </w:r>
        <w:r>
          <w:rPr>
            <w:webHidden/>
          </w:rPr>
          <w:t>9</w:t>
        </w:r>
        <w:r>
          <w:rPr>
            <w:webHidden/>
          </w:rPr>
          <w:fldChar w:fldCharType="end"/>
        </w:r>
      </w:hyperlink>
    </w:p>
    <w:p w14:paraId="6158F850" w14:textId="7FDF21DC" w:rsidR="00E245D5" w:rsidRDefault="00E245D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6723051" w:history="1">
        <w:r w:rsidRPr="001F3A74">
          <w:rPr>
            <w:rStyle w:val="Hyperlink"/>
          </w:rPr>
          <w:t>5.</w:t>
        </w:r>
        <w:r>
          <w:rPr>
            <w:rFonts w:asciiTheme="minorHAnsi" w:eastAsiaTheme="minorEastAsia" w:hAnsiTheme="minorHAnsi" w:cstheme="minorBidi"/>
            <w:kern w:val="2"/>
            <w:szCs w:val="24"/>
            <w:lang w:eastAsia="en-GB" w:bidi="ar-SA"/>
            <w14:ligatures w14:val="standardContextual"/>
          </w:rPr>
          <w:tab/>
        </w:r>
        <w:r w:rsidRPr="001F3A74">
          <w:rPr>
            <w:rStyle w:val="Hyperlink"/>
          </w:rPr>
          <w:t>Guidance on inspection of arrangements and their implementation</w:t>
        </w:r>
        <w:r>
          <w:rPr>
            <w:webHidden/>
          </w:rPr>
          <w:tab/>
        </w:r>
        <w:r>
          <w:rPr>
            <w:webHidden/>
          </w:rPr>
          <w:fldChar w:fldCharType="begin"/>
        </w:r>
        <w:r>
          <w:rPr>
            <w:webHidden/>
          </w:rPr>
          <w:instrText xml:space="preserve"> PAGEREF _Toc226723051 \h </w:instrText>
        </w:r>
        <w:r>
          <w:rPr>
            <w:webHidden/>
          </w:rPr>
        </w:r>
        <w:r>
          <w:rPr>
            <w:webHidden/>
          </w:rPr>
          <w:fldChar w:fldCharType="separate"/>
        </w:r>
        <w:r>
          <w:rPr>
            <w:webHidden/>
          </w:rPr>
          <w:t>10</w:t>
        </w:r>
        <w:r>
          <w:rPr>
            <w:webHidden/>
          </w:rPr>
          <w:fldChar w:fldCharType="end"/>
        </w:r>
      </w:hyperlink>
    </w:p>
    <w:p w14:paraId="2D3B0A8D" w14:textId="0F9E0D4E" w:rsidR="00E245D5" w:rsidRDefault="00E245D5">
      <w:pPr>
        <w:pStyle w:val="TOC1"/>
        <w:rPr>
          <w:rFonts w:asciiTheme="minorHAnsi" w:eastAsiaTheme="minorEastAsia" w:hAnsiTheme="minorHAnsi" w:cstheme="minorBidi"/>
          <w:kern w:val="2"/>
          <w:szCs w:val="24"/>
          <w:lang w:eastAsia="en-GB" w:bidi="ar-SA"/>
          <w14:ligatures w14:val="standardContextual"/>
        </w:rPr>
      </w:pPr>
      <w:hyperlink w:anchor="_Toc226723052" w:history="1">
        <w:r w:rsidRPr="001F3A74">
          <w:rPr>
            <w:rStyle w:val="Hyperlink"/>
          </w:rPr>
          <w:t>Appendix A – Interfaces with the environment agencies relevant to the regulation of LC33</w:t>
        </w:r>
        <w:r>
          <w:rPr>
            <w:webHidden/>
          </w:rPr>
          <w:tab/>
        </w:r>
        <w:r>
          <w:rPr>
            <w:webHidden/>
          </w:rPr>
          <w:fldChar w:fldCharType="begin"/>
        </w:r>
        <w:r>
          <w:rPr>
            <w:webHidden/>
          </w:rPr>
          <w:instrText xml:space="preserve"> PAGEREF _Toc226723052 \h </w:instrText>
        </w:r>
        <w:r>
          <w:rPr>
            <w:webHidden/>
          </w:rPr>
        </w:r>
        <w:r>
          <w:rPr>
            <w:webHidden/>
          </w:rPr>
          <w:fldChar w:fldCharType="separate"/>
        </w:r>
        <w:r>
          <w:rPr>
            <w:webHidden/>
          </w:rPr>
          <w:t>11</w:t>
        </w:r>
        <w:r>
          <w:rPr>
            <w:webHidden/>
          </w:rPr>
          <w:fldChar w:fldCharType="end"/>
        </w:r>
      </w:hyperlink>
    </w:p>
    <w:p w14:paraId="4D1095DE" w14:textId="375CC9E2" w:rsidR="00E245D5" w:rsidRDefault="00E245D5">
      <w:pPr>
        <w:pStyle w:val="TOC1"/>
        <w:rPr>
          <w:rFonts w:asciiTheme="minorHAnsi" w:eastAsiaTheme="minorEastAsia" w:hAnsiTheme="minorHAnsi" w:cstheme="minorBidi"/>
          <w:kern w:val="2"/>
          <w:szCs w:val="24"/>
          <w:lang w:eastAsia="en-GB" w:bidi="ar-SA"/>
          <w14:ligatures w14:val="standardContextual"/>
        </w:rPr>
      </w:pPr>
      <w:hyperlink w:anchor="_Toc226723053" w:history="1">
        <w:r w:rsidRPr="001F3A74">
          <w:rPr>
            <w:rStyle w:val="Hyperlink"/>
          </w:rPr>
          <w:t>References</w:t>
        </w:r>
        <w:r>
          <w:rPr>
            <w:webHidden/>
          </w:rPr>
          <w:tab/>
        </w:r>
        <w:r>
          <w:rPr>
            <w:webHidden/>
          </w:rPr>
          <w:fldChar w:fldCharType="begin"/>
        </w:r>
        <w:r>
          <w:rPr>
            <w:webHidden/>
          </w:rPr>
          <w:instrText xml:space="preserve"> PAGEREF _Toc226723053 \h </w:instrText>
        </w:r>
        <w:r>
          <w:rPr>
            <w:webHidden/>
          </w:rPr>
        </w:r>
        <w:r>
          <w:rPr>
            <w:webHidden/>
          </w:rPr>
          <w:fldChar w:fldCharType="separate"/>
        </w:r>
        <w:r>
          <w:rPr>
            <w:webHidden/>
          </w:rPr>
          <w:t>14</w:t>
        </w:r>
        <w:r>
          <w:rPr>
            <w:webHidden/>
          </w:rPr>
          <w:fldChar w:fldCharType="end"/>
        </w:r>
      </w:hyperlink>
    </w:p>
    <w:p w14:paraId="10524CE7" w14:textId="56D7BAA6" w:rsidR="00E245D5" w:rsidRDefault="00E245D5">
      <w:pPr>
        <w:pStyle w:val="TOC1"/>
        <w:rPr>
          <w:rFonts w:asciiTheme="minorHAnsi" w:eastAsiaTheme="minorEastAsia" w:hAnsiTheme="minorHAnsi" w:cstheme="minorBidi"/>
          <w:kern w:val="2"/>
          <w:szCs w:val="24"/>
          <w:lang w:eastAsia="en-GB" w:bidi="ar-SA"/>
          <w14:ligatures w14:val="standardContextual"/>
        </w:rPr>
      </w:pPr>
      <w:hyperlink w:anchor="_Toc226723054" w:history="1">
        <w:r w:rsidRPr="001F3A74">
          <w:rPr>
            <w:rStyle w:val="Hyperlink"/>
          </w:rPr>
          <w:t>Document control information</w:t>
        </w:r>
        <w:r>
          <w:rPr>
            <w:webHidden/>
          </w:rPr>
          <w:tab/>
        </w:r>
        <w:r>
          <w:rPr>
            <w:webHidden/>
          </w:rPr>
          <w:fldChar w:fldCharType="begin"/>
        </w:r>
        <w:r>
          <w:rPr>
            <w:webHidden/>
          </w:rPr>
          <w:instrText xml:space="preserve"> PAGEREF _Toc226723054 \h </w:instrText>
        </w:r>
        <w:r>
          <w:rPr>
            <w:webHidden/>
          </w:rPr>
        </w:r>
        <w:r>
          <w:rPr>
            <w:webHidden/>
          </w:rPr>
          <w:fldChar w:fldCharType="separate"/>
        </w:r>
        <w:r>
          <w:rPr>
            <w:webHidden/>
          </w:rPr>
          <w:t>17</w:t>
        </w:r>
        <w:r>
          <w:rPr>
            <w:webHidden/>
          </w:rPr>
          <w:fldChar w:fldCharType="end"/>
        </w:r>
      </w:hyperlink>
    </w:p>
    <w:p w14:paraId="0CC4B54A" w14:textId="405CF8EF" w:rsidR="00267815" w:rsidRDefault="00AD167C" w:rsidP="00267815">
      <w:r>
        <w:fldChar w:fldCharType="end"/>
      </w:r>
    </w:p>
    <w:p w14:paraId="716B9A7E" w14:textId="77777777" w:rsidR="003E098E" w:rsidRDefault="003E098E" w:rsidP="00267815"/>
    <w:p w14:paraId="4812BFF8" w14:textId="1D099CA0" w:rsidR="003E098E" w:rsidRDefault="003E098E" w:rsidP="00267815">
      <w:pPr>
        <w:sectPr w:rsidR="003E098E" w:rsidSect="00084ABE">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p>
    <w:p w14:paraId="43A875A4" w14:textId="7F61F835" w:rsidR="008D49A5" w:rsidRPr="00223090" w:rsidRDefault="008D49A5" w:rsidP="00223090">
      <w:pPr>
        <w:pStyle w:val="Heading1"/>
      </w:pPr>
      <w:bookmarkStart w:id="1" w:name="_Toc226723043"/>
      <w:bookmarkEnd w:id="0"/>
      <w:r w:rsidRPr="00223090">
        <w:lastRenderedPageBreak/>
        <w:t>Introduction</w:t>
      </w:r>
      <w:bookmarkEnd w:id="1"/>
    </w:p>
    <w:p w14:paraId="4DE1980B" w14:textId="3BF63A48" w:rsidR="008D49A5" w:rsidRPr="00AA78A4" w:rsidRDefault="00731E23" w:rsidP="00731E23">
      <w:pPr>
        <w:pStyle w:val="F9-Paragraph"/>
        <w:numPr>
          <w:ilvl w:val="0"/>
          <w:numId w:val="27"/>
        </w:numPr>
        <w:ind w:left="851" w:hanging="851"/>
      </w:pPr>
      <w:bookmarkStart w:id="2" w:name="_Hlk64448648"/>
      <w:r w:rsidRPr="00731E23">
        <w:t>ONR inspects compliance with licence conditions</w:t>
      </w:r>
      <w:r w:rsidR="00E245D5">
        <w:t xml:space="preserve"> (LCs)</w:t>
      </w:r>
      <w:r w:rsidRPr="00731E23">
        <w:t>, and also with the arrangements made under them, to judge the suitability of the arrangements made and the adequacy of their implementation. Most of the standard licence conditions are goal setting, and do not prescribe in detail what the licensees' arrangements should contain; this is the responsibility of the dutyholder who remains responsible for safety</w:t>
      </w:r>
      <w:r w:rsidR="000C5F5A">
        <w:t>.</w:t>
      </w:r>
    </w:p>
    <w:p w14:paraId="616F197D" w14:textId="77777777" w:rsidR="008D49A5" w:rsidRPr="002042C2" w:rsidRDefault="008D49A5" w:rsidP="002042C2">
      <w:pPr>
        <w:pStyle w:val="Heading2"/>
      </w:pPr>
      <w:bookmarkStart w:id="3" w:name="_Toc226723044"/>
      <w:bookmarkEnd w:id="2"/>
      <w:r w:rsidRPr="002042C2">
        <w:t>Purpose</w:t>
      </w:r>
      <w:bookmarkEnd w:id="3"/>
    </w:p>
    <w:p w14:paraId="3C2BFFB1" w14:textId="138377AD" w:rsidR="00495A49" w:rsidRDefault="00495A49" w:rsidP="00495A49">
      <w:pPr>
        <w:pStyle w:val="F9-Paragraph"/>
      </w:pPr>
      <w:r>
        <w:t>This Technical Inspection Guide (TIG) has been prepared as a guide to inspections performed by ONR inspectors during which they judge the adequacy of licence condition compliance arrangements and their implementation.</w:t>
      </w:r>
    </w:p>
    <w:p w14:paraId="7EFCEDB5" w14:textId="4673A820" w:rsidR="00495A49" w:rsidRDefault="00495A49" w:rsidP="00495A49">
      <w:pPr>
        <w:pStyle w:val="F9-Paragraph"/>
      </w:pPr>
      <w:r>
        <w:t>The purpose of this TIG is to assist ONR inspectors in carrying out their duties related to Licence Condition 33 (LC33), to facilitate a consistent approach to the regulation of LC33 benchmarked against applicable IAEA standards and guidance</w:t>
      </w:r>
      <w:sdt>
        <w:sdtPr>
          <w:id w:val="70774796"/>
          <w:citation/>
        </w:sdtPr>
        <w:sdtEndPr/>
        <w:sdtContent>
          <w:r w:rsidR="00704CE1">
            <w:fldChar w:fldCharType="begin"/>
          </w:r>
          <w:r w:rsidR="00704CE1">
            <w:instrText xml:space="preserve"> CITATION Int \l 2057 </w:instrText>
          </w:r>
          <w:r w:rsidR="00704CE1">
            <w:fldChar w:fldCharType="separate"/>
          </w:r>
          <w:r w:rsidR="00416136">
            <w:rPr>
              <w:noProof/>
            </w:rPr>
            <w:t xml:space="preserve"> </w:t>
          </w:r>
          <w:r w:rsidR="00416136" w:rsidRPr="00416136">
            <w:rPr>
              <w:noProof/>
            </w:rPr>
            <w:t>[1]</w:t>
          </w:r>
          <w:r w:rsidR="00704CE1">
            <w:fldChar w:fldCharType="end"/>
          </w:r>
        </w:sdtContent>
      </w:sdt>
      <w:r>
        <w:t xml:space="preserve"> </w:t>
      </w:r>
      <w:sdt>
        <w:sdtPr>
          <w:id w:val="263964401"/>
          <w:citation/>
        </w:sdtPr>
        <w:sdtEndPr/>
        <w:sdtContent>
          <w:r w:rsidR="00554F97">
            <w:fldChar w:fldCharType="begin"/>
          </w:r>
          <w:r w:rsidR="00554F97">
            <w:instrText xml:space="preserve"> CITATION Int1 \l 2057 </w:instrText>
          </w:r>
          <w:r w:rsidR="00554F97">
            <w:fldChar w:fldCharType="separate"/>
          </w:r>
          <w:r w:rsidR="00416136" w:rsidRPr="00416136">
            <w:rPr>
              <w:noProof/>
            </w:rPr>
            <w:t>[2]</w:t>
          </w:r>
          <w:r w:rsidR="00554F97">
            <w:fldChar w:fldCharType="end"/>
          </w:r>
        </w:sdtContent>
      </w:sdt>
      <w:r>
        <w:t>.</w:t>
      </w:r>
    </w:p>
    <w:p w14:paraId="546293A4" w14:textId="37CCFFDD" w:rsidR="008D49A5" w:rsidRDefault="008D49A5" w:rsidP="002042C2">
      <w:pPr>
        <w:pStyle w:val="Heading2"/>
      </w:pPr>
      <w:bookmarkStart w:id="4" w:name="_Toc226723045"/>
      <w:r>
        <w:t xml:space="preserve">Scope and </w:t>
      </w:r>
      <w:r w:rsidR="002042C2">
        <w:t>a</w:t>
      </w:r>
      <w:r>
        <w:t>pplicability</w:t>
      </w:r>
      <w:bookmarkEnd w:id="4"/>
    </w:p>
    <w:p w14:paraId="3183FE82" w14:textId="4B8B3120" w:rsidR="00DC3E44" w:rsidRDefault="00347587" w:rsidP="00D263C7">
      <w:pPr>
        <w:pStyle w:val="F9-Paragraph"/>
      </w:pPr>
      <w:r w:rsidRPr="00347587">
        <w:t>On nuclear licensed sites in England and Wales, “radioactive waste” has the meaning set out in paragraph 3 of Part 2 of Schedule 23 to the Environmental Permitting (England and Wales) Regulations 2016 (EPR16)</w:t>
      </w:r>
      <w:r w:rsidR="00DC3E44">
        <w:t xml:space="preserve"> </w:t>
      </w:r>
      <w:sdt>
        <w:sdtPr>
          <w:id w:val="-135181531"/>
          <w:citation/>
        </w:sdtPr>
        <w:sdtEndPr/>
        <w:sdtContent>
          <w:r w:rsidR="0067740F">
            <w:fldChar w:fldCharType="begin"/>
          </w:r>
          <w:r w:rsidR="0067740F">
            <w:instrText xml:space="preserve"> CITATION Gov5 \l 2057 </w:instrText>
          </w:r>
          <w:r w:rsidR="0067740F">
            <w:fldChar w:fldCharType="separate"/>
          </w:r>
          <w:r w:rsidR="00416136" w:rsidRPr="00416136">
            <w:rPr>
              <w:noProof/>
            </w:rPr>
            <w:t>[3]</w:t>
          </w:r>
          <w:r w:rsidR="0067740F">
            <w:fldChar w:fldCharType="end"/>
          </w:r>
        </w:sdtContent>
      </w:sdt>
      <w:r w:rsidR="00DC3E44">
        <w:t xml:space="preserve">. </w:t>
      </w:r>
      <w:r w:rsidR="00C33478" w:rsidRPr="00C33478">
        <w:t>In Scotland, the definition is that given in paragraph 5 of Part 1 of Schedule 8 to the Environmental Authorisation (Scotland) Regulations 2018 (EASR18)</w:t>
      </w:r>
      <w:r w:rsidR="00C33478">
        <w:t xml:space="preserve"> </w:t>
      </w:r>
      <w:sdt>
        <w:sdtPr>
          <w:id w:val="1945110220"/>
          <w:citation/>
        </w:sdtPr>
        <w:sdtEndPr/>
        <w:sdtContent>
          <w:r w:rsidR="007C3872">
            <w:fldChar w:fldCharType="begin"/>
          </w:r>
          <w:r w:rsidR="007C3872">
            <w:instrText xml:space="preserve"> CITATION Gov6 \l 2057 </w:instrText>
          </w:r>
          <w:r w:rsidR="007C3872">
            <w:fldChar w:fldCharType="separate"/>
          </w:r>
          <w:r w:rsidR="00416136" w:rsidRPr="00416136">
            <w:rPr>
              <w:noProof/>
            </w:rPr>
            <w:t>[4]</w:t>
          </w:r>
          <w:r w:rsidR="007C3872">
            <w:fldChar w:fldCharType="end"/>
          </w:r>
        </w:sdtContent>
      </w:sdt>
      <w:r w:rsidR="00DC3E44">
        <w:t xml:space="preserve">. The definition in Licence Condition 1 (Interpretation) </w:t>
      </w:r>
      <w:sdt>
        <w:sdtPr>
          <w:id w:val="1695422155"/>
          <w:citation/>
        </w:sdtPr>
        <w:sdtEndPr/>
        <w:sdtContent>
          <w:r w:rsidR="00C37FDE">
            <w:fldChar w:fldCharType="begin"/>
          </w:r>
          <w:r w:rsidR="00C37FDE">
            <w:instrText xml:space="preserve"> CITATION ONR61 \l 2057 </w:instrText>
          </w:r>
          <w:r w:rsidR="00C37FDE">
            <w:fldChar w:fldCharType="separate"/>
          </w:r>
          <w:r w:rsidR="00416136" w:rsidRPr="00416136">
            <w:rPr>
              <w:noProof/>
            </w:rPr>
            <w:t>[5]</w:t>
          </w:r>
          <w:r w:rsidR="00C37FDE">
            <w:fldChar w:fldCharType="end"/>
          </w:r>
        </w:sdtContent>
      </w:sdt>
      <w:r w:rsidR="00DC3E44">
        <w:t xml:space="preserve"> </w:t>
      </w:r>
      <w:r w:rsidR="00D263C7" w:rsidRPr="00D263C7">
        <w:t xml:space="preserve">is consistent with both regimes. Further definitions commonly used in radioactive waste management are provided in the joint guidance document </w:t>
      </w:r>
      <w:r w:rsidR="00D263C7" w:rsidRPr="00D263C7">
        <w:rPr>
          <w:i/>
          <w:iCs/>
        </w:rPr>
        <w:t>Basic Principles of Radioactive Waste Management</w:t>
      </w:r>
      <w:r w:rsidR="00DC3E44">
        <w:t xml:space="preserve"> </w:t>
      </w:r>
      <w:sdt>
        <w:sdtPr>
          <w:id w:val="-2038342579"/>
          <w:citation/>
        </w:sdtPr>
        <w:sdtEndPr/>
        <w:sdtContent>
          <w:r w:rsidR="00F448D2">
            <w:fldChar w:fldCharType="begin"/>
          </w:r>
          <w:r w:rsidR="00F448D2">
            <w:instrText xml:space="preserve"> CITATION ONR62 \l 2057 </w:instrText>
          </w:r>
          <w:r w:rsidR="00F448D2">
            <w:fldChar w:fldCharType="separate"/>
          </w:r>
          <w:r w:rsidR="00416136" w:rsidRPr="00416136">
            <w:rPr>
              <w:noProof/>
            </w:rPr>
            <w:t>[6]</w:t>
          </w:r>
          <w:r w:rsidR="00F448D2">
            <w:fldChar w:fldCharType="end"/>
          </w:r>
        </w:sdtContent>
      </w:sdt>
      <w:r w:rsidR="00DC3E44">
        <w:t>.</w:t>
      </w:r>
    </w:p>
    <w:p w14:paraId="2FC7820A" w14:textId="6D7F42B7" w:rsidR="00DC3E44" w:rsidRDefault="003D646D" w:rsidP="00DC3E44">
      <w:pPr>
        <w:pStyle w:val="F9-Paragraph"/>
      </w:pPr>
      <w:r w:rsidRPr="003D646D">
        <w:t>In general terms, radioactive waste comprises material that is radioactive or contaminated by radioactivity for which no further use is foreseen by its owner. The definition, and therefore LC33, applies to solid, liquid and gaseous waste. Government policy</w:t>
      </w:r>
      <w:r>
        <w:t xml:space="preserve"> </w:t>
      </w:r>
      <w:sdt>
        <w:sdtPr>
          <w:id w:val="-198087200"/>
          <w:citation/>
        </w:sdtPr>
        <w:sdtEndPr/>
        <w:sdtContent>
          <w:r w:rsidR="00CF5365">
            <w:fldChar w:fldCharType="begin"/>
          </w:r>
          <w:r w:rsidR="00CF5365">
            <w:instrText xml:space="preserve"> CITATION Gov7 \l 2057 </w:instrText>
          </w:r>
          <w:r w:rsidR="00CF5365">
            <w:fldChar w:fldCharType="separate"/>
          </w:r>
          <w:r w:rsidR="00416136" w:rsidRPr="00416136">
            <w:rPr>
              <w:noProof/>
            </w:rPr>
            <w:t>[7]</w:t>
          </w:r>
          <w:r w:rsidR="00CF5365">
            <w:fldChar w:fldCharType="end"/>
          </w:r>
        </w:sdtContent>
      </w:sdt>
      <w:r w:rsidR="00DC3E44">
        <w:t xml:space="preserve"> </w:t>
      </w:r>
      <w:r w:rsidR="009C5C0B" w:rsidRPr="009C5C0B">
        <w:t>recognises that some radioactive materials, including uranium and plutonium, are assets, and spent fuel should not be classified as waste where future use is anticipated. Decisions on whether such materials are declared as waste rest with the owner. The owner of radioactive material, including any waste arising from its use, may be different from the nuclear site licensee (for example, the Nuclear Decommissioning Authority, the Ministry of Defence, or another third party)</w:t>
      </w:r>
      <w:r w:rsidR="00DC3E44">
        <w:t>.</w:t>
      </w:r>
    </w:p>
    <w:p w14:paraId="1B8FFC71" w14:textId="77777777" w:rsidR="00E245D5" w:rsidRDefault="00E245D5" w:rsidP="00DC3E44">
      <w:pPr>
        <w:pStyle w:val="F9-Paragraph"/>
        <w:sectPr w:rsidR="00E245D5" w:rsidSect="00B23A5E">
          <w:headerReference w:type="even" r:id="rId24"/>
          <w:headerReference w:type="default" r:id="rId25"/>
          <w:footerReference w:type="even" r:id="rId26"/>
          <w:pgSz w:w="11906" w:h="16838" w:code="9"/>
          <w:pgMar w:top="1440" w:right="1440" w:bottom="1440" w:left="1440" w:header="397" w:footer="397" w:gutter="0"/>
          <w:cols w:space="312"/>
          <w:docGrid w:linePitch="360"/>
        </w:sectPr>
      </w:pPr>
    </w:p>
    <w:p w14:paraId="13D4980C" w14:textId="044DED5E" w:rsidR="00DC3E44" w:rsidRDefault="006612D2" w:rsidP="00DC3E44">
      <w:pPr>
        <w:pStyle w:val="F9-Paragraph"/>
      </w:pPr>
      <w:r w:rsidRPr="006612D2">
        <w:lastRenderedPageBreak/>
        <w:t>The licensee’s arrangements should identify the organisation holding financial liability for the management of radioactive material and radioactive waste on the licensed site. Where responsibility is split between organisations, arrangements should include an effective mechanism to ensure radioactive material is declared as waste promptly once no further productive use is foreseen</w:t>
      </w:r>
      <w:r w:rsidR="00DC3E44">
        <w:t>.</w:t>
      </w:r>
    </w:p>
    <w:p w14:paraId="5DD9B2BD" w14:textId="42895CAA" w:rsidR="00DC3E44" w:rsidRDefault="00317C79" w:rsidP="00DC3E44">
      <w:pPr>
        <w:pStyle w:val="F9-Paragraph"/>
      </w:pPr>
      <w:r w:rsidRPr="00317C79">
        <w:t>In matters relating to radioactive waste management on nuclear licensed sites, ONR takes account of the interests of the relevant environment regulator: the Environment Agency in England, the Scottish Environment Protection Agency (SEPA) in Scotland, and Natural Resources Wales (NRW) in Wales (referred to collectively in this TIG as the “environment agencies”)</w:t>
      </w:r>
      <w:r w:rsidR="00DC3E44">
        <w:t>.</w:t>
      </w:r>
    </w:p>
    <w:p w14:paraId="03AAE736" w14:textId="633E880E" w:rsidR="00DC3E44" w:rsidRDefault="004750E9" w:rsidP="00DC3E44">
      <w:pPr>
        <w:pStyle w:val="F9-Paragraph"/>
      </w:pPr>
      <w:r w:rsidRPr="004750E9">
        <w:t>Inspectors should familiarise themselves with ONR’s Memoranda of Understanding with the Environment Agency</w:t>
      </w:r>
      <w:r>
        <w:t xml:space="preserve"> </w:t>
      </w:r>
      <w:sdt>
        <w:sdtPr>
          <w:id w:val="1311822075"/>
          <w:citation/>
        </w:sdtPr>
        <w:sdtEndPr/>
        <w:sdtContent>
          <w:r w:rsidR="007A40E1">
            <w:fldChar w:fldCharType="begin"/>
          </w:r>
          <w:r w:rsidR="007A40E1">
            <w:instrText xml:space="preserve"> CITATION ONR63 \l 2057 </w:instrText>
          </w:r>
          <w:r w:rsidR="007A40E1">
            <w:fldChar w:fldCharType="separate"/>
          </w:r>
          <w:r w:rsidR="00416136" w:rsidRPr="00416136">
            <w:rPr>
              <w:noProof/>
            </w:rPr>
            <w:t>[8]</w:t>
          </w:r>
          <w:r w:rsidR="007A40E1">
            <w:fldChar w:fldCharType="end"/>
          </w:r>
        </w:sdtContent>
      </w:sdt>
      <w:r w:rsidR="00DC3E44">
        <w:t xml:space="preserve">, SEPA </w:t>
      </w:r>
      <w:sdt>
        <w:sdtPr>
          <w:id w:val="-1788427763"/>
          <w:citation/>
        </w:sdtPr>
        <w:sdtEndPr/>
        <w:sdtContent>
          <w:r w:rsidR="00BA2817">
            <w:fldChar w:fldCharType="begin"/>
          </w:r>
          <w:r w:rsidR="00BA2817">
            <w:instrText xml:space="preserve"> CITATION ONR64 \l 2057 </w:instrText>
          </w:r>
          <w:r w:rsidR="00BA2817">
            <w:fldChar w:fldCharType="separate"/>
          </w:r>
          <w:r w:rsidR="00416136" w:rsidRPr="00416136">
            <w:rPr>
              <w:noProof/>
            </w:rPr>
            <w:t>[9]</w:t>
          </w:r>
          <w:r w:rsidR="00BA2817">
            <w:fldChar w:fldCharType="end"/>
          </w:r>
        </w:sdtContent>
      </w:sdt>
      <w:r w:rsidR="00DC3E44">
        <w:t xml:space="preserve"> and NRW </w:t>
      </w:r>
      <w:sdt>
        <w:sdtPr>
          <w:id w:val="-1148520964"/>
          <w:citation/>
        </w:sdtPr>
        <w:sdtEndPr/>
        <w:sdtContent>
          <w:r w:rsidR="00D64EA5">
            <w:fldChar w:fldCharType="begin"/>
          </w:r>
          <w:r w:rsidR="00D64EA5">
            <w:instrText xml:space="preserve"> CITATION ONR65 \l 2057 </w:instrText>
          </w:r>
          <w:r w:rsidR="00D64EA5">
            <w:fldChar w:fldCharType="separate"/>
          </w:r>
          <w:r w:rsidR="00416136" w:rsidRPr="00416136">
            <w:rPr>
              <w:noProof/>
            </w:rPr>
            <w:t>[10]</w:t>
          </w:r>
          <w:r w:rsidR="00D64EA5">
            <w:fldChar w:fldCharType="end"/>
          </w:r>
        </w:sdtContent>
      </w:sdt>
      <w:r w:rsidR="00DC3E44">
        <w:t xml:space="preserve">, </w:t>
      </w:r>
      <w:r w:rsidR="0058710E" w:rsidRPr="0058710E">
        <w:t>together with the associated joint guidance on working arrangements and matters of mutual interest</w:t>
      </w:r>
      <w:r w:rsidR="00DC3E44">
        <w:t xml:space="preserve"> </w:t>
      </w:r>
      <w:sdt>
        <w:sdtPr>
          <w:id w:val="33247350"/>
          <w:citation/>
        </w:sdtPr>
        <w:sdtEndPr/>
        <w:sdtContent>
          <w:r w:rsidR="001F1CC1">
            <w:fldChar w:fldCharType="begin"/>
          </w:r>
          <w:r w:rsidR="001F1CC1">
            <w:instrText xml:space="preserve"> CITATION ONR66 \l 2057 </w:instrText>
          </w:r>
          <w:r w:rsidR="001F1CC1">
            <w:fldChar w:fldCharType="separate"/>
          </w:r>
          <w:r w:rsidR="00416136" w:rsidRPr="00416136">
            <w:rPr>
              <w:noProof/>
            </w:rPr>
            <w:t>[11]</w:t>
          </w:r>
          <w:r w:rsidR="001F1CC1">
            <w:fldChar w:fldCharType="end"/>
          </w:r>
        </w:sdtContent>
      </w:sdt>
      <w:r w:rsidR="00DC3E44">
        <w:t xml:space="preserve"> </w:t>
      </w:r>
      <w:sdt>
        <w:sdtPr>
          <w:id w:val="-1220205226"/>
          <w:citation/>
        </w:sdtPr>
        <w:sdtEndPr/>
        <w:sdtContent>
          <w:r w:rsidR="00326849">
            <w:fldChar w:fldCharType="begin"/>
          </w:r>
          <w:r w:rsidR="00326849">
            <w:instrText xml:space="preserve"> CITATION ONR67 \l 2057 </w:instrText>
          </w:r>
          <w:r w:rsidR="00326849">
            <w:fldChar w:fldCharType="separate"/>
          </w:r>
          <w:r w:rsidR="00416136" w:rsidRPr="00416136">
            <w:rPr>
              <w:noProof/>
            </w:rPr>
            <w:t>[12]</w:t>
          </w:r>
          <w:r w:rsidR="00326849">
            <w:fldChar w:fldCharType="end"/>
          </w:r>
        </w:sdtContent>
      </w:sdt>
      <w:r w:rsidR="00DC3E44">
        <w:t xml:space="preserve"> </w:t>
      </w:r>
      <w:sdt>
        <w:sdtPr>
          <w:id w:val="-836069304"/>
          <w:citation/>
        </w:sdtPr>
        <w:sdtEndPr/>
        <w:sdtContent>
          <w:r w:rsidR="00220E1C">
            <w:fldChar w:fldCharType="begin"/>
          </w:r>
          <w:r w:rsidR="00220E1C">
            <w:instrText xml:space="preserve"> CITATION ONR68 \l 2057 </w:instrText>
          </w:r>
          <w:r w:rsidR="00220E1C">
            <w:fldChar w:fldCharType="separate"/>
          </w:r>
          <w:r w:rsidR="00416136" w:rsidRPr="00416136">
            <w:rPr>
              <w:noProof/>
            </w:rPr>
            <w:t>[13]</w:t>
          </w:r>
          <w:r w:rsidR="00220E1C">
            <w:fldChar w:fldCharType="end"/>
          </w:r>
        </w:sdtContent>
      </w:sdt>
      <w:r w:rsidR="00DC3E44">
        <w:t>.</w:t>
      </w:r>
    </w:p>
    <w:p w14:paraId="4E74C155" w14:textId="03D0449F" w:rsidR="00DC3E44" w:rsidRDefault="0058710E" w:rsidP="002C7747">
      <w:pPr>
        <w:pStyle w:val="F9-Paragraph"/>
        <w:rPr>
          <w:lang w:eastAsia="en-GB" w:bidi="ar-SA"/>
        </w:rPr>
      </w:pPr>
      <w:r w:rsidRPr="0058710E">
        <w:rPr>
          <w:lang w:eastAsia="en-GB" w:bidi="ar-SA"/>
        </w:rPr>
        <w:t>The requirements of LC33, and ONR’s vires under the condition, apply to solid, liquid and gaseous radioactive waste on nuclear licensed sites, including the following categories</w:t>
      </w:r>
      <w:r w:rsidR="00DC3E44">
        <w:t>:</w:t>
      </w:r>
    </w:p>
    <w:p w14:paraId="7029B4FD" w14:textId="6C9CAA1F" w:rsidR="00DC3E44" w:rsidRPr="00E245D5" w:rsidRDefault="00DC3E44" w:rsidP="00E245D5">
      <w:pPr>
        <w:pStyle w:val="Bulletlist1"/>
      </w:pPr>
      <w:r w:rsidRPr="00E245D5">
        <w:t xml:space="preserve">High Level Waste (HLW) – </w:t>
      </w:r>
      <w:r w:rsidR="00633A19" w:rsidRPr="00E245D5">
        <w:t>radioactive waste generating sufficient decay heat to require heat management in the design of storage or disposal facilities</w:t>
      </w:r>
      <w:r w:rsidRPr="00E245D5">
        <w:t>;</w:t>
      </w:r>
    </w:p>
    <w:p w14:paraId="0B114952" w14:textId="7D84C1F9" w:rsidR="00DC3E44" w:rsidRPr="00E245D5" w:rsidRDefault="00DC3E44" w:rsidP="00E245D5">
      <w:pPr>
        <w:pStyle w:val="Bulletlist1"/>
      </w:pPr>
      <w:r w:rsidRPr="00E245D5">
        <w:t xml:space="preserve">Intermediate Level Waste (ILW) – </w:t>
      </w:r>
      <w:r w:rsidR="00382166" w:rsidRPr="00E245D5">
        <w:t>waste exceeding LLW limits but not requiring heat generation to be considered in facility design</w:t>
      </w:r>
      <w:r w:rsidRPr="00E245D5">
        <w:t>;</w:t>
      </w:r>
    </w:p>
    <w:p w14:paraId="3136888F" w14:textId="77777777" w:rsidR="00DC3E44" w:rsidRPr="00E245D5" w:rsidRDefault="00DC3E44" w:rsidP="00E245D5">
      <w:pPr>
        <w:pStyle w:val="Bulletlist1"/>
      </w:pPr>
      <w:r w:rsidRPr="00E245D5">
        <w:t>Low Level Waste (LLW) – waste having a radioactive content not exceeding 4 GBq per tonne of total alpha activity or 12 GBq per tonne of total beta/gamma activity;</w:t>
      </w:r>
    </w:p>
    <w:p w14:paraId="1421B184" w14:textId="54F6FD14" w:rsidR="00DC3E44" w:rsidRPr="00E245D5" w:rsidRDefault="00DC3E44" w:rsidP="00E245D5">
      <w:pPr>
        <w:pStyle w:val="Bulletlist1"/>
      </w:pPr>
      <w:r w:rsidRPr="00E245D5">
        <w:t xml:space="preserve">Very Low Level Waste (VLLW) – </w:t>
      </w:r>
      <w:r w:rsidR="000E0238" w:rsidRPr="00E245D5">
        <w:t>a sub-category of LLW with activity concentrations not exceeding 4 MBq per tonne (40 MBq per tonne for tritium)</w:t>
      </w:r>
      <w:r w:rsidRPr="00E245D5">
        <w:t>; and,</w:t>
      </w:r>
    </w:p>
    <w:p w14:paraId="6BA3C714" w14:textId="1469E594" w:rsidR="00DC3E44" w:rsidRPr="00E245D5" w:rsidRDefault="00DC3E44" w:rsidP="00E245D5">
      <w:pPr>
        <w:pStyle w:val="Bulletlist1"/>
      </w:pPr>
      <w:r w:rsidRPr="00E245D5">
        <w:t xml:space="preserve">Exempt and out of scope waste – </w:t>
      </w:r>
      <w:r w:rsidR="0047613E" w:rsidRPr="00E245D5">
        <w:t xml:space="preserve">waste that is outside the scope of, or exempt from, specified requirements of environmental legislation where relevant preconditions are met </w:t>
      </w:r>
      <w:sdt>
        <w:sdtPr>
          <w:id w:val="-584221609"/>
          <w:citation/>
        </w:sdtPr>
        <w:sdtEndPr/>
        <w:sdtContent>
          <w:r w:rsidR="009513FE" w:rsidRPr="00E245D5">
            <w:fldChar w:fldCharType="begin"/>
          </w:r>
          <w:r w:rsidR="009513FE" w:rsidRPr="00E245D5">
            <w:instrText xml:space="preserve"> CITATION DES \l 2057 </w:instrText>
          </w:r>
          <w:r w:rsidR="009513FE" w:rsidRPr="00E245D5">
            <w:fldChar w:fldCharType="separate"/>
          </w:r>
          <w:r w:rsidR="00416136" w:rsidRPr="00E245D5">
            <w:t>[14]</w:t>
          </w:r>
          <w:r w:rsidR="009513FE" w:rsidRPr="00E245D5">
            <w:fldChar w:fldCharType="end"/>
          </w:r>
        </w:sdtContent>
      </w:sdt>
      <w:r w:rsidRPr="00E245D5">
        <w:t>.</w:t>
      </w:r>
    </w:p>
    <w:p w14:paraId="051937F7" w14:textId="1F55E53C" w:rsidR="00DC3E44" w:rsidRDefault="00EA2985" w:rsidP="00DC3E44">
      <w:pPr>
        <w:pStyle w:val="F9-Paragraph"/>
      </w:pPr>
      <w:r>
        <w:t>T</w:t>
      </w:r>
      <w:r w:rsidR="001814E7" w:rsidRPr="001814E7">
        <w:t>he environmental legislation (EASR18 in Scotland and EPR16 in England and Wales, collectively referred to as Radioactive Substances Regulation (RSR)) requires a nuclear licensee to obtain a permit from the relevant environment agency where it intends to</w:t>
      </w:r>
      <w:r w:rsidR="00DC3E44">
        <w:t>:</w:t>
      </w:r>
    </w:p>
    <w:p w14:paraId="0442721A" w14:textId="5BCEC666" w:rsidR="00DC3E44" w:rsidRDefault="001813DB" w:rsidP="00E245D5">
      <w:pPr>
        <w:pStyle w:val="Bulletlist1"/>
      </w:pPr>
      <w:r w:rsidRPr="001813DB">
        <w:t>discharge radioactive gases or liquids to the environment</w:t>
      </w:r>
      <w:r w:rsidR="00DC3E44">
        <w:t>;</w:t>
      </w:r>
    </w:p>
    <w:p w14:paraId="04200DDD" w14:textId="4029AC2A" w:rsidR="00DC3E44" w:rsidRDefault="00815551" w:rsidP="00E245D5">
      <w:pPr>
        <w:pStyle w:val="Bulletlist1"/>
      </w:pPr>
      <w:r w:rsidRPr="00815551">
        <w:lastRenderedPageBreak/>
        <w:t>transfer radioactive waste to another site for treatment or storage</w:t>
      </w:r>
      <w:r w:rsidR="00DC3E44">
        <w:t>;</w:t>
      </w:r>
    </w:p>
    <w:p w14:paraId="5CC09686" w14:textId="41C1E402" w:rsidR="00DC3E44" w:rsidRDefault="00163D6E" w:rsidP="00E245D5">
      <w:pPr>
        <w:pStyle w:val="Bulletlist1"/>
      </w:pPr>
      <w:r w:rsidRPr="00163D6E">
        <w:t>consign radioactive waste to a final disposal facility, including in situ disposal where retrieval is not intended; and</w:t>
      </w:r>
    </w:p>
    <w:p w14:paraId="57EA8375" w14:textId="442CBDD5" w:rsidR="007A4761" w:rsidRDefault="00DC3E44" w:rsidP="00E245D5">
      <w:pPr>
        <w:pStyle w:val="Bulletlist1"/>
      </w:pPr>
      <w:r>
        <w:t>In Scotland only, manage radioactive waste on site</w:t>
      </w:r>
      <w:r w:rsidR="006E526E">
        <w:t>,</w:t>
      </w:r>
      <w:r>
        <w:t xml:space="preserve"> including treatment and storage. </w:t>
      </w:r>
    </w:p>
    <w:p w14:paraId="635B7835" w14:textId="4F035C02" w:rsidR="00DC3E44" w:rsidRDefault="00E133C2" w:rsidP="00E245D5">
      <w:pPr>
        <w:pStyle w:val="Bulletlist1"/>
      </w:pPr>
      <w:r w:rsidRPr="00E133C2">
        <w:t>On nuclear licensed sites in England and Wales, EPR16 does not require a permit for the accumulation of radioactive waste. Further guidance on the interface between the Nuclear Installations Act 1965 (NIA65)</w:t>
      </w:r>
      <w:r>
        <w:t xml:space="preserve"> </w:t>
      </w:r>
      <w:sdt>
        <w:sdtPr>
          <w:id w:val="-372704922"/>
          <w:citation/>
        </w:sdtPr>
        <w:sdtEndPr/>
        <w:sdtContent>
          <w:r w:rsidR="007551E6">
            <w:fldChar w:fldCharType="begin"/>
          </w:r>
          <w:r w:rsidR="007551E6">
            <w:instrText xml:space="preserve"> CITATION Gov8 \l 2057 </w:instrText>
          </w:r>
          <w:r w:rsidR="007551E6">
            <w:fldChar w:fldCharType="separate"/>
          </w:r>
          <w:r w:rsidR="00416136" w:rsidRPr="00416136">
            <w:rPr>
              <w:noProof/>
            </w:rPr>
            <w:t>[15]</w:t>
          </w:r>
          <w:r w:rsidR="007551E6">
            <w:fldChar w:fldCharType="end"/>
          </w:r>
        </w:sdtContent>
      </w:sdt>
      <w:r w:rsidR="00DC3E44">
        <w:t xml:space="preserve"> </w:t>
      </w:r>
      <w:r w:rsidRPr="00E133C2">
        <w:t>and environmental regulation is provided in Appendix A</w:t>
      </w:r>
      <w:r w:rsidR="00DC3E44">
        <w:t>.</w:t>
      </w:r>
    </w:p>
    <w:p w14:paraId="471F67D0" w14:textId="639ABA6B" w:rsidR="00DC3E44" w:rsidRDefault="0011720B" w:rsidP="00DC3E44">
      <w:pPr>
        <w:pStyle w:val="F9-Paragraph"/>
      </w:pPr>
      <w:r w:rsidRPr="0011720B">
        <w:t>“Higher Activity Waste” (HAW) comprises HLW, ILW and LLW for which no disposal route is currently available. Government policy for the long-term management of HAW differs between Scotland, where near-surface disposal facilities are favoured</w:t>
      </w:r>
      <w:r w:rsidR="00DC3E44">
        <w:t xml:space="preserve"> </w:t>
      </w:r>
      <w:sdt>
        <w:sdtPr>
          <w:id w:val="1706600347"/>
          <w:citation/>
        </w:sdtPr>
        <w:sdtEndPr/>
        <w:sdtContent>
          <w:r w:rsidR="00D53E7E">
            <w:fldChar w:fldCharType="begin"/>
          </w:r>
          <w:r w:rsidR="00D53E7E">
            <w:instrText xml:space="preserve"> CITATION Gov9 \l 2057 </w:instrText>
          </w:r>
          <w:r w:rsidR="00D53E7E">
            <w:fldChar w:fldCharType="separate"/>
          </w:r>
          <w:r w:rsidR="00416136" w:rsidRPr="00416136">
            <w:rPr>
              <w:noProof/>
            </w:rPr>
            <w:t>[16]</w:t>
          </w:r>
          <w:r w:rsidR="00D53E7E">
            <w:fldChar w:fldCharType="end"/>
          </w:r>
        </w:sdtContent>
      </w:sdt>
      <w:r w:rsidR="00DC3E44">
        <w:t xml:space="preserve"> </w:t>
      </w:r>
      <w:r w:rsidR="00667E4B" w:rsidRPr="00667E4B">
        <w:t>and England and Wales, where disposal is anticipated in a geological disposal facility or, for suitable ILW, a near-surface facility</w:t>
      </w:r>
      <w:r w:rsidR="00DC3E44">
        <w:t xml:space="preserve"> </w:t>
      </w:r>
      <w:sdt>
        <w:sdtPr>
          <w:id w:val="-1398899501"/>
          <w:citation/>
        </w:sdtPr>
        <w:sdtEndPr/>
        <w:sdtContent>
          <w:r w:rsidR="00527784">
            <w:fldChar w:fldCharType="begin"/>
          </w:r>
          <w:r w:rsidR="00527784">
            <w:instrText xml:space="preserve"> CITATION Gov7 \l 2057 </w:instrText>
          </w:r>
          <w:r w:rsidR="00527784">
            <w:fldChar w:fldCharType="separate"/>
          </w:r>
          <w:r w:rsidR="00416136" w:rsidRPr="00416136">
            <w:rPr>
              <w:noProof/>
            </w:rPr>
            <w:t>[7]</w:t>
          </w:r>
          <w:r w:rsidR="00527784">
            <w:fldChar w:fldCharType="end"/>
          </w:r>
        </w:sdtContent>
      </w:sdt>
      <w:r w:rsidR="00DC3E44">
        <w:t xml:space="preserve">. </w:t>
      </w:r>
      <w:r w:rsidR="000514FC" w:rsidRPr="000514FC">
        <w:t>As disposal routes are not yet available, HAW is currently stored on nuclear licensed sites. Inspectors should familiarise themselves with the joint guidance The management of higher activity radioactive waste on nuclear licensed sites</w:t>
      </w:r>
      <w:r w:rsidR="00DC3E44">
        <w:t xml:space="preserve"> </w:t>
      </w:r>
      <w:sdt>
        <w:sdtPr>
          <w:id w:val="-922790122"/>
          <w:citation/>
        </w:sdtPr>
        <w:sdtEndPr/>
        <w:sdtContent>
          <w:r w:rsidR="007035E6">
            <w:fldChar w:fldCharType="begin"/>
          </w:r>
          <w:r w:rsidR="007035E6">
            <w:instrText xml:space="preserve"> CITATION The1 \l 2057 </w:instrText>
          </w:r>
          <w:r w:rsidR="007035E6">
            <w:fldChar w:fldCharType="separate"/>
          </w:r>
          <w:r w:rsidR="00416136" w:rsidRPr="00416136">
            <w:rPr>
              <w:noProof/>
            </w:rPr>
            <w:t>[17]</w:t>
          </w:r>
          <w:r w:rsidR="007035E6">
            <w:fldChar w:fldCharType="end"/>
          </w:r>
        </w:sdtContent>
      </w:sdt>
      <w:r w:rsidR="007035E6">
        <w:t>.</w:t>
      </w:r>
    </w:p>
    <w:p w14:paraId="39CB9B65" w14:textId="77777777" w:rsidR="00E245D5" w:rsidRDefault="00E245D5" w:rsidP="00223090">
      <w:pPr>
        <w:pStyle w:val="Heading1"/>
        <w:sectPr w:rsidR="00E245D5" w:rsidSect="00B23A5E">
          <w:pgSz w:w="11906" w:h="16838" w:code="9"/>
          <w:pgMar w:top="1440" w:right="1440" w:bottom="1440" w:left="1440" w:header="397" w:footer="397" w:gutter="0"/>
          <w:cols w:space="312"/>
          <w:docGrid w:linePitch="360"/>
        </w:sectPr>
      </w:pPr>
    </w:p>
    <w:p w14:paraId="05AAE39A" w14:textId="4DF559ED" w:rsidR="008D49A5" w:rsidRDefault="00D60BCB" w:rsidP="00223090">
      <w:pPr>
        <w:pStyle w:val="Heading1"/>
      </w:pPr>
      <w:bookmarkStart w:id="5" w:name="_Toc226723046"/>
      <w:r>
        <w:lastRenderedPageBreak/>
        <w:t xml:space="preserve">Licence Condition </w:t>
      </w:r>
      <w:r w:rsidR="00D33584">
        <w:t>33</w:t>
      </w:r>
      <w:r w:rsidR="00E245D5">
        <w:t xml:space="preserve"> – </w:t>
      </w:r>
      <w:r w:rsidR="00F932BD">
        <w:t>Disposal</w:t>
      </w:r>
      <w:r w:rsidR="00E245D5">
        <w:t xml:space="preserve"> </w:t>
      </w:r>
      <w:r w:rsidR="00F932BD">
        <w:t>of radioactive waste</w:t>
      </w:r>
      <w:bookmarkEnd w:id="5"/>
    </w:p>
    <w:p w14:paraId="4860DD3F" w14:textId="13A23911" w:rsidR="00513F94" w:rsidRDefault="00513F94" w:rsidP="00513F94">
      <w:pPr>
        <w:pStyle w:val="F9-Paragraph"/>
      </w:pPr>
      <w:bookmarkStart w:id="6" w:name="_Hlk151387130"/>
      <w:r w:rsidRPr="00EE6BA5">
        <w:t>On nuclear licensed sites in England and Wales, LC33 is worded as follows</w:t>
      </w:r>
      <w:sdt>
        <w:sdtPr>
          <w:id w:val="-521406294"/>
          <w:citation/>
        </w:sdtPr>
        <w:sdtEndPr/>
        <w:sdtContent>
          <w:r w:rsidR="00EB588E">
            <w:fldChar w:fldCharType="begin"/>
          </w:r>
          <w:r w:rsidR="00EB588E">
            <w:instrText xml:space="preserve"> CITATION ONR61 \l 2057 </w:instrText>
          </w:r>
          <w:r w:rsidR="00EB588E">
            <w:fldChar w:fldCharType="separate"/>
          </w:r>
          <w:r w:rsidR="00416136">
            <w:rPr>
              <w:noProof/>
            </w:rPr>
            <w:t xml:space="preserve"> </w:t>
          </w:r>
          <w:r w:rsidR="00416136" w:rsidRPr="00416136">
            <w:rPr>
              <w:noProof/>
            </w:rPr>
            <w:t>[5]</w:t>
          </w:r>
          <w:r w:rsidR="00EB588E">
            <w:fldChar w:fldCharType="end"/>
          </w:r>
        </w:sdtContent>
      </w:sdt>
      <w:r w:rsidRPr="00EE6BA5">
        <w:t>:</w:t>
      </w:r>
      <w:bookmarkEnd w:id="6"/>
    </w:p>
    <w:p w14:paraId="4714991F" w14:textId="77777777" w:rsidR="00513F94" w:rsidRDefault="00513F94" w:rsidP="00513F94">
      <w:pPr>
        <w:pStyle w:val="F9-Paragraph"/>
        <w:numPr>
          <w:ilvl w:val="0"/>
          <w:numId w:val="0"/>
        </w:numPr>
        <w:ind w:left="851"/>
      </w:pPr>
      <w:bookmarkStart w:id="7" w:name="_Hlk151388808"/>
      <w:r>
        <w:t xml:space="preserve">The licensee shall, if so </w:t>
      </w:r>
      <w:r w:rsidRPr="00C833EF">
        <w:rPr>
          <w:bCs/>
          <w:noProof/>
          <w:shd w:val="clear" w:color="auto" w:fill="B2A1C7"/>
        </w:rPr>
        <w:t>directed</w:t>
      </w:r>
      <w:r>
        <w:t xml:space="preserve"> by ONR, ensure that radioactive waste accumulated or stored on the site is disposed of as ONR may </w:t>
      </w:r>
      <w:r w:rsidRPr="00221293">
        <w:rPr>
          <w:bCs/>
          <w:noProof/>
          <w:shd w:val="clear" w:color="auto" w:fill="B6E6E9" w:themeFill="accent3" w:themeFillTint="66"/>
        </w:rPr>
        <w:t>specify</w:t>
      </w:r>
      <w:r>
        <w:t xml:space="preserve"> and in accordance with</w:t>
      </w:r>
      <w:bookmarkEnd w:id="7"/>
      <w:r>
        <w:t xml:space="preserve"> an environmental permit, or an existing permit which has become an environmental permit, granted under the Environmental Permitting (England and Wales) Regulations 2016.</w:t>
      </w:r>
    </w:p>
    <w:p w14:paraId="7C430EED" w14:textId="0D866592" w:rsidR="00513F94" w:rsidRDefault="00513F94" w:rsidP="00513F94">
      <w:pPr>
        <w:pStyle w:val="F9-Paragraph"/>
      </w:pPr>
      <w:r w:rsidRPr="00EE6BA5">
        <w:t xml:space="preserve">On nuclear licensed sites in </w:t>
      </w:r>
      <w:r>
        <w:t>Scotland</w:t>
      </w:r>
      <w:r w:rsidRPr="00EE6BA5">
        <w:t>, LC33 is worded as follows</w:t>
      </w:r>
      <w:sdt>
        <w:sdtPr>
          <w:id w:val="-1697070732"/>
          <w:citation/>
        </w:sdtPr>
        <w:sdtEndPr/>
        <w:sdtContent>
          <w:r w:rsidR="00EB588E">
            <w:fldChar w:fldCharType="begin"/>
          </w:r>
          <w:r w:rsidR="00EB588E">
            <w:instrText xml:space="preserve"> CITATION ONR61 \l 2057 </w:instrText>
          </w:r>
          <w:r w:rsidR="00EB588E">
            <w:fldChar w:fldCharType="separate"/>
          </w:r>
          <w:r w:rsidR="00416136">
            <w:rPr>
              <w:noProof/>
            </w:rPr>
            <w:t xml:space="preserve"> </w:t>
          </w:r>
          <w:r w:rsidR="00416136" w:rsidRPr="00416136">
            <w:rPr>
              <w:noProof/>
            </w:rPr>
            <w:t>[5]</w:t>
          </w:r>
          <w:r w:rsidR="00EB588E">
            <w:fldChar w:fldCharType="end"/>
          </w:r>
        </w:sdtContent>
      </w:sdt>
      <w:r w:rsidRPr="00EE6BA5">
        <w:t>:</w:t>
      </w:r>
    </w:p>
    <w:p w14:paraId="33A0A40B" w14:textId="77777777" w:rsidR="00513F94" w:rsidRDefault="00513F94" w:rsidP="00513F94">
      <w:pPr>
        <w:pStyle w:val="F9-Paragraph"/>
        <w:numPr>
          <w:ilvl w:val="0"/>
          <w:numId w:val="0"/>
        </w:numPr>
        <w:ind w:left="851"/>
      </w:pPr>
      <w:r w:rsidRPr="00C833EF">
        <w:t xml:space="preserve">The licensee shall, if so </w:t>
      </w:r>
      <w:r w:rsidRPr="00C833EF">
        <w:rPr>
          <w:bCs/>
          <w:noProof/>
          <w:shd w:val="clear" w:color="auto" w:fill="B2A1C7"/>
        </w:rPr>
        <w:t>directed</w:t>
      </w:r>
      <w:r w:rsidRPr="00C833EF">
        <w:t xml:space="preserve"> by ONR, ensure that radioactive waste accumulated or stored on the site is disposed of as ONR may </w:t>
      </w:r>
      <w:r w:rsidRPr="00CE57B1">
        <w:rPr>
          <w:bCs/>
          <w:noProof/>
          <w:shd w:val="clear" w:color="auto" w:fill="B6E6E9" w:themeFill="accent3" w:themeFillTint="66"/>
        </w:rPr>
        <w:t>specify</w:t>
      </w:r>
      <w:r w:rsidRPr="00C833EF">
        <w:t xml:space="preserve"> and in accordance with</w:t>
      </w:r>
      <w:r>
        <w:t xml:space="preserve"> an Authorisation granted under the Radioactive Substances Act 1960 or, as the case may be, the Radioactive Substances Act 1993.</w:t>
      </w:r>
    </w:p>
    <w:p w14:paraId="34C1FCE8" w14:textId="77777777" w:rsidR="00513F94" w:rsidRDefault="00513F94" w:rsidP="00513F94">
      <w:pPr>
        <w:pStyle w:val="F9-Paragraph"/>
        <w:numPr>
          <w:ilvl w:val="0"/>
          <w:numId w:val="0"/>
        </w:numPr>
        <w:ind w:left="851"/>
      </w:pPr>
      <w:r>
        <w:t>Note:</w:t>
      </w:r>
      <w:r w:rsidRPr="00F6194D">
        <w:t xml:space="preserve"> </w:t>
      </w:r>
      <w:r>
        <w:t>I</w:t>
      </w:r>
      <w:r w:rsidRPr="00205C6A">
        <w:t xml:space="preserve">n Scotland, EASR18 has replaced RSA93 as the legislation under which environmental permits are granted. The guidance in this TIG reflects this change, recognising that the Licence Conditions will also be updated to reflect the fact that EASR18 has replaced RSA93. </w:t>
      </w:r>
    </w:p>
    <w:p w14:paraId="645013BF" w14:textId="4F6CE5FF" w:rsidR="00D60BCB" w:rsidRDefault="00513F94" w:rsidP="00513F94">
      <w:pPr>
        <w:pStyle w:val="F9-Paragraph"/>
        <w:numPr>
          <w:ilvl w:val="0"/>
          <w:numId w:val="0"/>
        </w:numPr>
        <w:ind w:left="851"/>
      </w:pPr>
      <w:r>
        <w:t xml:space="preserve">The two versions of LC33, quoted above, reflect that different environmental legislation applies between the UK’s devolved administrations. Further detail is provided in </w:t>
      </w:r>
      <w:r>
        <w:rPr>
          <w:highlight w:val="yellow"/>
        </w:rPr>
        <w:fldChar w:fldCharType="begin"/>
      </w:r>
      <w:r>
        <w:instrText xml:space="preserve"> REF _Ref158125734 \r \h </w:instrText>
      </w:r>
      <w:r>
        <w:rPr>
          <w:highlight w:val="yellow"/>
        </w:rPr>
      </w:r>
      <w:r>
        <w:rPr>
          <w:highlight w:val="yellow"/>
        </w:rPr>
        <w:fldChar w:fldCharType="separate"/>
      </w:r>
      <w:r>
        <w:rPr>
          <w:cs/>
        </w:rPr>
        <w:t>‎</w:t>
      </w:r>
      <w:r>
        <w:rPr>
          <w:highlight w:val="yellow"/>
        </w:rPr>
        <w:fldChar w:fldCharType="end"/>
      </w:r>
      <w:r>
        <w:rPr>
          <w:highlight w:val="yellow"/>
        </w:rPr>
        <w:fldChar w:fldCharType="begin"/>
      </w:r>
      <w:r>
        <w:rPr>
          <w:highlight w:val="yellow"/>
        </w:rPr>
        <w:instrText xml:space="preserve"> REF _Ref158125734 \h </w:instrText>
      </w:r>
      <w:r>
        <w:rPr>
          <w:highlight w:val="yellow"/>
        </w:rPr>
      </w:r>
      <w:r>
        <w:rPr>
          <w:highlight w:val="yellow"/>
        </w:rPr>
        <w:fldChar w:fldCharType="separate"/>
      </w:r>
      <w:r>
        <w:t>Appendix A – Interfaces with the environment agencies relevant to the regulation of LC33</w:t>
      </w:r>
      <w:r>
        <w:rPr>
          <w:highlight w:val="yellow"/>
        </w:rPr>
        <w:fldChar w:fldCharType="end"/>
      </w:r>
      <w:r w:rsidR="00CE7A55">
        <w:t>.</w:t>
      </w:r>
    </w:p>
    <w:p w14:paraId="2BFCEDB0" w14:textId="30621393" w:rsidR="00D60BCB" w:rsidRDefault="00D60BCB">
      <w:pPr>
        <w:spacing w:after="0" w:line="240" w:lineRule="auto"/>
      </w:pPr>
    </w:p>
    <w:p w14:paraId="27E4F507" w14:textId="77777777" w:rsidR="00E245D5" w:rsidRDefault="00E245D5" w:rsidP="00D60BCB">
      <w:pPr>
        <w:pStyle w:val="Heading1"/>
        <w:sectPr w:rsidR="00E245D5" w:rsidSect="00B23A5E">
          <w:pgSz w:w="11906" w:h="16838" w:code="9"/>
          <w:pgMar w:top="1440" w:right="1440" w:bottom="1440" w:left="1440" w:header="397" w:footer="397" w:gutter="0"/>
          <w:cols w:space="312"/>
          <w:docGrid w:linePitch="360"/>
        </w:sectPr>
      </w:pPr>
    </w:p>
    <w:p w14:paraId="19CBAE12" w14:textId="1BA4272D" w:rsidR="00140E1C" w:rsidRDefault="00D60BCB" w:rsidP="00D60BCB">
      <w:pPr>
        <w:pStyle w:val="Heading1"/>
      </w:pPr>
      <w:bookmarkStart w:id="8" w:name="_Toc226723047"/>
      <w:r>
        <w:lastRenderedPageBreak/>
        <w:t xml:space="preserve">Purpose of </w:t>
      </w:r>
      <w:r w:rsidR="00821337">
        <w:t xml:space="preserve">the </w:t>
      </w:r>
      <w:r>
        <w:t>Licence Condition</w:t>
      </w:r>
      <w:bookmarkEnd w:id="8"/>
    </w:p>
    <w:p w14:paraId="5F8AB938" w14:textId="77777777" w:rsidR="008452CB" w:rsidRDefault="008452CB" w:rsidP="008452CB">
      <w:pPr>
        <w:pStyle w:val="F9-Paragraph"/>
      </w:pPr>
      <w:r w:rsidRPr="00A831D3">
        <w:t xml:space="preserve">LC33 provides ONR with </w:t>
      </w:r>
      <w:r>
        <w:t>the primary</w:t>
      </w:r>
      <w:r w:rsidRPr="00A831D3">
        <w:t xml:space="preserve"> power to </w:t>
      </w:r>
      <w:r>
        <w:t>d</w:t>
      </w:r>
      <w:r w:rsidRPr="00A831D3">
        <w:t>irect a licensee to dispose of radioactive waste from a nuclear licensed site.</w:t>
      </w:r>
    </w:p>
    <w:p w14:paraId="67F07774" w14:textId="64571341" w:rsidR="008452CB" w:rsidRDefault="008452CB" w:rsidP="008452CB">
      <w:pPr>
        <w:pStyle w:val="F9-Paragraph"/>
      </w:pPr>
      <w:r w:rsidRPr="00270213">
        <w:t xml:space="preserve">The power to sign a </w:t>
      </w:r>
      <w:r>
        <w:t>d</w:t>
      </w:r>
      <w:r w:rsidRPr="00270213">
        <w:t>irection</w:t>
      </w:r>
      <w:r>
        <w:t xml:space="preserve"> under LC33 is</w:t>
      </w:r>
      <w:r w:rsidRPr="00270213">
        <w:t xml:space="preserve"> delegated </w:t>
      </w:r>
      <w:r>
        <w:t>to</w:t>
      </w:r>
      <w:r w:rsidRPr="00270213">
        <w:t xml:space="preserve"> the relevant</w:t>
      </w:r>
      <w:r>
        <w:t xml:space="preserve"> Director of Regulation (or the Executive Director of Regulation) in accordance with the ONR Scheme of Delegation </w:t>
      </w:r>
      <w:r w:rsidRPr="00072146">
        <w:t>ONR-GOV-FW-002</w:t>
      </w:r>
      <w:sdt>
        <w:sdtPr>
          <w:id w:val="-372314648"/>
          <w:citation/>
        </w:sdtPr>
        <w:sdtEndPr/>
        <w:sdtContent>
          <w:r>
            <w:fldChar w:fldCharType="begin"/>
          </w:r>
          <w:r>
            <w:instrText xml:space="preserve"> CITATION ONRDelegation_5_1 \l 2057 </w:instrText>
          </w:r>
          <w:r>
            <w:fldChar w:fldCharType="separate"/>
          </w:r>
          <w:r w:rsidR="00416136">
            <w:rPr>
              <w:noProof/>
            </w:rPr>
            <w:t xml:space="preserve"> </w:t>
          </w:r>
          <w:r w:rsidR="00416136" w:rsidRPr="00416136">
            <w:rPr>
              <w:noProof/>
            </w:rPr>
            <w:t>[18]</w:t>
          </w:r>
          <w:r>
            <w:fldChar w:fldCharType="end"/>
          </w:r>
        </w:sdtContent>
      </w:sdt>
      <w:r>
        <w:t>.</w:t>
      </w:r>
    </w:p>
    <w:p w14:paraId="0F237C61" w14:textId="77777777" w:rsidR="008452CB" w:rsidRDefault="008452CB" w:rsidP="008452CB">
      <w:pPr>
        <w:pStyle w:val="F9-Paragraph"/>
      </w:pPr>
      <w:r w:rsidRPr="00D93A6E">
        <w:t xml:space="preserve">As nuclear licensees require a permit from the relevant environment agency for the disposal of radioactive waste, if a licensee needs to take action to comply with a </w:t>
      </w:r>
      <w:r>
        <w:t>d</w:t>
      </w:r>
      <w:r w:rsidRPr="00D93A6E">
        <w:t>irection from ONR under LC33 it will also need to satisfy the requirements of the relevant environment agency</w:t>
      </w:r>
      <w:r>
        <w:t>. This is reflected in the wording of LC33.</w:t>
      </w:r>
    </w:p>
    <w:p w14:paraId="5F67438B" w14:textId="77777777" w:rsidR="008452CB" w:rsidRDefault="008452CB" w:rsidP="008452CB">
      <w:pPr>
        <w:pStyle w:val="Heading2"/>
      </w:pPr>
      <w:bookmarkStart w:id="9" w:name="_Toc166759698"/>
      <w:bookmarkStart w:id="10" w:name="_Toc226723048"/>
      <w:r>
        <w:t>Guidance on circumstances in which a direction under LC33 may be appropriate</w:t>
      </w:r>
      <w:bookmarkEnd w:id="9"/>
      <w:bookmarkEnd w:id="10"/>
    </w:p>
    <w:p w14:paraId="17970F14" w14:textId="2D588169" w:rsidR="008452CB" w:rsidRDefault="00BA1DA6" w:rsidP="008452CB">
      <w:pPr>
        <w:pStyle w:val="F9-Paragraph"/>
      </w:pPr>
      <w:bookmarkStart w:id="11" w:name="_Ref156827623"/>
      <w:r w:rsidRPr="00BA1DA6">
        <w:t>Before considering the issue of a direction under LC33, inspectors should seek advice from an ONR Nuclear Liabilities Regulation (NLR) specialist inspector and the NLR Professional Lead, and consult the relevant environment agency in accordance with the appropriate MoU</w:t>
      </w:r>
      <w:r w:rsidR="008452CB">
        <w:t>.</w:t>
      </w:r>
    </w:p>
    <w:p w14:paraId="192A351B" w14:textId="77A85F80" w:rsidR="008452CB" w:rsidRDefault="00C3019E" w:rsidP="008452CB">
      <w:pPr>
        <w:pStyle w:val="F9-Paragraph"/>
      </w:pPr>
      <w:r w:rsidRPr="00C3019E">
        <w:t>Inspectors may consider recommending that ONR issues a direction under LC33 where, for example</w:t>
      </w:r>
      <w:r w:rsidR="008452CB" w:rsidRPr="008962BD">
        <w:t>:</w:t>
      </w:r>
      <w:bookmarkEnd w:id="11"/>
    </w:p>
    <w:p w14:paraId="03440130" w14:textId="58F64C5C" w:rsidR="008452CB" w:rsidRDefault="00B82306" w:rsidP="00E245D5">
      <w:pPr>
        <w:pStyle w:val="Bulletlist1"/>
      </w:pPr>
      <w:r w:rsidRPr="00B82306">
        <w:t>a licensee is accumulating significant quantities of radioactive waste for which a feasible disposal route is readily available, contrary to ONR expectations under LC32</w:t>
      </w:r>
      <w:r w:rsidR="008452CB">
        <w:t>;</w:t>
      </w:r>
    </w:p>
    <w:p w14:paraId="62EE40A3" w14:textId="1B761F9A" w:rsidR="008452CB" w:rsidRDefault="00534A5B" w:rsidP="00E245D5">
      <w:pPr>
        <w:pStyle w:val="Bulletlist1"/>
      </w:pPr>
      <w:r w:rsidRPr="00534A5B">
        <w:t>licensee is not competent to safely manage accumulated waste, resulting in unacceptable risks to the workforce, the environment and/or the public</w:t>
      </w:r>
      <w:r w:rsidR="008452CB">
        <w:t>;</w:t>
      </w:r>
    </w:p>
    <w:p w14:paraId="6932A1E1" w14:textId="77777777" w:rsidR="008452CB" w:rsidRDefault="008452CB" w:rsidP="00E245D5">
      <w:pPr>
        <w:pStyle w:val="Bulletlist1"/>
      </w:pPr>
      <w:r>
        <w:t>A licensee is managing radioactive waste in a manner that is not demonstrably within the safe operating envelope justified in the applicable plant safety case;</w:t>
      </w:r>
    </w:p>
    <w:p w14:paraId="56791E76" w14:textId="77777777" w:rsidR="008452CB" w:rsidRDefault="008452CB" w:rsidP="00E245D5">
      <w:pPr>
        <w:pStyle w:val="Bulletlist1"/>
      </w:pPr>
      <w:r>
        <w:t>Radioactive waste has been created as the result of an adverse event (such as a major release of radioactivity) in a manner that presents an unacceptable risk to the workforce, environment and/or public; or,</w:t>
      </w:r>
    </w:p>
    <w:p w14:paraId="7F927A04" w14:textId="77777777" w:rsidR="008452CB" w:rsidRDefault="008452CB" w:rsidP="00E245D5">
      <w:pPr>
        <w:pStyle w:val="Bulletlist1"/>
      </w:pPr>
      <w:r>
        <w:t>Any other reason the radioactive waste will not otherwise be competently managed in accordance with the applicable regulatory expectations.</w:t>
      </w:r>
    </w:p>
    <w:p w14:paraId="7A9E0B1E" w14:textId="77777777" w:rsidR="00E245D5" w:rsidRDefault="00E245D5" w:rsidP="008452CB">
      <w:pPr>
        <w:pStyle w:val="F9-Paragraph"/>
        <w:sectPr w:rsidR="00E245D5" w:rsidSect="00B23A5E">
          <w:pgSz w:w="11906" w:h="16838" w:code="9"/>
          <w:pgMar w:top="1440" w:right="1440" w:bottom="1440" w:left="1440" w:header="397" w:footer="397" w:gutter="0"/>
          <w:cols w:space="312"/>
          <w:docGrid w:linePitch="360"/>
        </w:sectPr>
      </w:pPr>
      <w:bookmarkStart w:id="12" w:name="_Ref156830579"/>
    </w:p>
    <w:p w14:paraId="315FF3E6" w14:textId="1F1F5216" w:rsidR="008452CB" w:rsidRDefault="00712284" w:rsidP="008452CB">
      <w:pPr>
        <w:pStyle w:val="F9-Paragraph"/>
      </w:pPr>
      <w:r w:rsidRPr="00712284">
        <w:lastRenderedPageBreak/>
        <w:t>Inspectors should assess whether a direction under LC33 would provide an effective remedy to the identified concern. Relevant considerations include</w:t>
      </w:r>
      <w:r w:rsidR="008452CB" w:rsidRPr="004D65B4">
        <w:t>:</w:t>
      </w:r>
      <w:bookmarkEnd w:id="12"/>
    </w:p>
    <w:p w14:paraId="491C8F8D" w14:textId="38F9D406" w:rsidR="008452CB" w:rsidRDefault="00921CED" w:rsidP="00E245D5">
      <w:pPr>
        <w:pStyle w:val="Bulletlist1"/>
      </w:pPr>
      <w:r w:rsidRPr="00921CED">
        <w:t xml:space="preserve">compatibility with ONR’s Enforcement Management Model (EMM) </w:t>
      </w:r>
      <w:sdt>
        <w:sdtPr>
          <w:id w:val="-286356938"/>
          <w:citation/>
        </w:sdtPr>
        <w:sdtEndPr/>
        <w:sdtContent>
          <w:r w:rsidR="008452CB">
            <w:fldChar w:fldCharType="begin"/>
          </w:r>
          <w:r w:rsidR="008452CB">
            <w:instrText xml:space="preserve">CITATION EMM_Issue5_1 \l 2057 </w:instrText>
          </w:r>
          <w:r w:rsidR="008452CB">
            <w:fldChar w:fldCharType="separate"/>
          </w:r>
          <w:r w:rsidR="00416136" w:rsidRPr="00416136">
            <w:rPr>
              <w:noProof/>
            </w:rPr>
            <w:t>[19]</w:t>
          </w:r>
          <w:r w:rsidR="008452CB">
            <w:fldChar w:fldCharType="end"/>
          </w:r>
        </w:sdtContent>
      </w:sdt>
      <w:r w:rsidR="008452CB">
        <w:t xml:space="preserve"> and ONR’s Enforcement Policy Statement</w:t>
      </w:r>
      <w:sdt>
        <w:sdtPr>
          <w:id w:val="-784734511"/>
          <w:citation/>
        </w:sdtPr>
        <w:sdtEndPr/>
        <w:sdtContent>
          <w:r w:rsidR="008452CB">
            <w:fldChar w:fldCharType="begin"/>
          </w:r>
          <w:r w:rsidR="008452CB">
            <w:instrText xml:space="preserve"> CITATION EPS_Issue_2 \l 2057 </w:instrText>
          </w:r>
          <w:r w:rsidR="008452CB">
            <w:fldChar w:fldCharType="separate"/>
          </w:r>
          <w:r w:rsidR="00416136">
            <w:rPr>
              <w:noProof/>
            </w:rPr>
            <w:t xml:space="preserve"> </w:t>
          </w:r>
          <w:r w:rsidR="00416136" w:rsidRPr="00416136">
            <w:rPr>
              <w:noProof/>
            </w:rPr>
            <w:t>[20]</w:t>
          </w:r>
          <w:r w:rsidR="008452CB">
            <w:fldChar w:fldCharType="end"/>
          </w:r>
        </w:sdtContent>
      </w:sdt>
      <w:r w:rsidR="008452CB">
        <w:t>, including a consideration of alternative enforcement options;</w:t>
      </w:r>
    </w:p>
    <w:p w14:paraId="67BBFB9F" w14:textId="37020209" w:rsidR="008452CB" w:rsidRDefault="00811095" w:rsidP="00E245D5">
      <w:pPr>
        <w:pStyle w:val="Bulletlist1"/>
      </w:pPr>
      <w:r w:rsidRPr="00811095">
        <w:t>the availability of a feasible disposal route and the necessary environmental permits</w:t>
      </w:r>
      <w:r w:rsidR="008452CB">
        <w:t>;</w:t>
      </w:r>
    </w:p>
    <w:p w14:paraId="31B0F614" w14:textId="7F7A1E17" w:rsidR="008452CB" w:rsidRDefault="00850670" w:rsidP="00E245D5">
      <w:pPr>
        <w:pStyle w:val="Bulletlist1"/>
      </w:pPr>
      <w:r w:rsidRPr="00850670">
        <w:t>the adequacy of waste management at the receiving site(s)</w:t>
      </w:r>
      <w:r w:rsidR="008452CB">
        <w:t>;</w:t>
      </w:r>
    </w:p>
    <w:p w14:paraId="6CDD25A5" w14:textId="61F170E9" w:rsidR="008452CB" w:rsidRDefault="00861F83" w:rsidP="00E245D5">
      <w:pPr>
        <w:pStyle w:val="Bulletlist1"/>
      </w:pPr>
      <w:r w:rsidRPr="00861F83">
        <w:t>compatibility with applicable government policies</w:t>
      </w:r>
      <w:r w:rsidR="008452CB">
        <w:t>; and,</w:t>
      </w:r>
    </w:p>
    <w:p w14:paraId="7AFA169C" w14:textId="37076020" w:rsidR="008452CB" w:rsidRDefault="00861F83" w:rsidP="00E245D5">
      <w:pPr>
        <w:pStyle w:val="Bulletlist1"/>
      </w:pPr>
      <w:r w:rsidRPr="00861F83">
        <w:t>whether the licensee has the competence and specialist resources to deliver disposal safely</w:t>
      </w:r>
      <w:r w:rsidR="008452CB">
        <w:t>.</w:t>
      </w:r>
    </w:p>
    <w:p w14:paraId="67425F9F" w14:textId="04223653" w:rsidR="008452CB" w:rsidRDefault="00183221" w:rsidP="008452CB">
      <w:pPr>
        <w:pStyle w:val="F9-Paragraph"/>
      </w:pPr>
      <w:r w:rsidRPr="00183221">
        <w:t>NIA65 does not define “disposal”. Where inspectors consider that a direction under LC33 might include the transfer of radioactive waste to another site for processing or storage, advice should be sought from ONR’s Professional Lead for Nuclear Liabilities Regulation</w:t>
      </w:r>
      <w:r w:rsidR="008452CB" w:rsidRPr="000C441A">
        <w:t>.</w:t>
      </w:r>
    </w:p>
    <w:p w14:paraId="785B47D3" w14:textId="5FA4030B" w:rsidR="008452CB" w:rsidRDefault="009962B0" w:rsidP="008452CB">
      <w:pPr>
        <w:pStyle w:val="F9-Paragraph"/>
      </w:pPr>
      <w:r w:rsidRPr="009962B0">
        <w:t xml:space="preserve">Significant quantities of solid radioactive waste have been transferred from GB nuclear licensed sites to overseas facilities, for example for LLW metal smelting. Inspectors should note that it would not normally be appropriate for ONR to direct disposal overseas. The Transfrontier Shipment of Radioactive Waste and Spent Fuel (EU Exit) Regulations 2019 </w:t>
      </w:r>
      <w:sdt>
        <w:sdtPr>
          <w:id w:val="-648202529"/>
          <w:citation/>
        </w:sdtPr>
        <w:sdtEndPr/>
        <w:sdtContent>
          <w:r w:rsidR="008452CB">
            <w:fldChar w:fldCharType="begin"/>
          </w:r>
          <w:r w:rsidR="008452CB">
            <w:instrText xml:space="preserve"> CITATION TransfrontierRegs2019 \l 2057 </w:instrText>
          </w:r>
          <w:r w:rsidR="008452CB">
            <w:fldChar w:fldCharType="separate"/>
          </w:r>
          <w:r w:rsidR="00416136">
            <w:rPr>
              <w:noProof/>
            </w:rPr>
            <w:t xml:space="preserve"> </w:t>
          </w:r>
          <w:r w:rsidR="00416136" w:rsidRPr="00416136">
            <w:rPr>
              <w:noProof/>
            </w:rPr>
            <w:t>[21]</w:t>
          </w:r>
          <w:r w:rsidR="008452CB">
            <w:fldChar w:fldCharType="end"/>
          </w:r>
        </w:sdtContent>
      </w:sdt>
      <w:r w:rsidR="008452CB">
        <w:t xml:space="preserve">, </w:t>
      </w:r>
      <w:r w:rsidR="00E9332B" w:rsidRPr="00E9332B">
        <w:t>enforced by the relevant environment agency, set out the circumstances under which radioactive waste and spent fuel may be imported or exported and complement the environment agencies’ powers under RSR</w:t>
      </w:r>
      <w:r w:rsidR="008452CB" w:rsidRPr="00B76958">
        <w:t>.</w:t>
      </w:r>
    </w:p>
    <w:p w14:paraId="60DF6D86" w14:textId="481E5443" w:rsidR="008452CB" w:rsidRPr="004D1DBD" w:rsidRDefault="001F2EB5" w:rsidP="008452CB">
      <w:pPr>
        <w:pStyle w:val="F9-Paragraph"/>
      </w:pPr>
      <w:r w:rsidRPr="001F2EB5">
        <w:t>Where a direction under LC33 requires a new environmental permit, or a variation to an existing permit, the relevant environment agency is required to consider whether the proposed disposal could result in transboundary radioactive contamination</w:t>
      </w:r>
      <w:r>
        <w:t xml:space="preserve"> </w:t>
      </w:r>
      <w:sdt>
        <w:sdtPr>
          <w:id w:val="1172143545"/>
          <w:citation/>
        </w:sdtPr>
        <w:sdtEndPr/>
        <w:sdtContent>
          <w:r w:rsidR="008452CB" w:rsidRPr="004D1DBD">
            <w:fldChar w:fldCharType="begin"/>
          </w:r>
          <w:r w:rsidR="008452CB" w:rsidRPr="004D1DBD">
            <w:instrText xml:space="preserve"> CITATION DESNZ_Transboundary_2021 \l 2057 </w:instrText>
          </w:r>
          <w:r w:rsidR="008452CB" w:rsidRPr="004D1DBD">
            <w:fldChar w:fldCharType="separate"/>
          </w:r>
          <w:r w:rsidR="00416136" w:rsidRPr="00416136">
            <w:rPr>
              <w:noProof/>
            </w:rPr>
            <w:t>[22]</w:t>
          </w:r>
          <w:r w:rsidR="008452CB" w:rsidRPr="004D1DBD">
            <w:fldChar w:fldCharType="end"/>
          </w:r>
        </w:sdtContent>
      </w:sdt>
      <w:r w:rsidR="008452CB" w:rsidRPr="004D1DBD">
        <w:t>.</w:t>
      </w:r>
    </w:p>
    <w:p w14:paraId="7679A1E4" w14:textId="77777777" w:rsidR="008452CB" w:rsidRDefault="008452CB" w:rsidP="008452CB">
      <w:pPr>
        <w:pStyle w:val="Heading2"/>
      </w:pPr>
      <w:bookmarkStart w:id="13" w:name="_Toc166759699"/>
      <w:bookmarkStart w:id="14" w:name="_Toc226723049"/>
      <w:r>
        <w:t>Guidance on issuing a direction under LC33</w:t>
      </w:r>
      <w:bookmarkEnd w:id="13"/>
      <w:bookmarkEnd w:id="14"/>
    </w:p>
    <w:p w14:paraId="33449D77" w14:textId="35841ED1" w:rsidR="008452CB" w:rsidRDefault="00040CDF" w:rsidP="008452CB">
      <w:pPr>
        <w:pStyle w:val="F9-Paragraph"/>
      </w:pPr>
      <w:r w:rsidRPr="00040CDF">
        <w:t xml:space="preserve">Where ONR decides that issuing a direction under LC33 is appropriate, the direction should, as a minimum, </w:t>
      </w:r>
      <w:r>
        <w:t>contain</w:t>
      </w:r>
      <w:r w:rsidR="008452CB" w:rsidRPr="00D81B60">
        <w:t>:</w:t>
      </w:r>
    </w:p>
    <w:p w14:paraId="6A59BEF6" w14:textId="5FE38389" w:rsidR="008452CB" w:rsidRDefault="001A5929" w:rsidP="00E245D5">
      <w:pPr>
        <w:pStyle w:val="Bulletlist1"/>
      </w:pPr>
      <w:r w:rsidRPr="001A5929">
        <w:t>a clear description of the radioactive waste to be disposed of, including quantity, category, type and location</w:t>
      </w:r>
      <w:r w:rsidR="008452CB">
        <w:t>;</w:t>
      </w:r>
    </w:p>
    <w:p w14:paraId="0FFFD051" w14:textId="428934D4" w:rsidR="008452CB" w:rsidRDefault="001A5929" w:rsidP="00E245D5">
      <w:pPr>
        <w:pStyle w:val="Bulletlist1"/>
      </w:pPr>
      <w:r w:rsidRPr="001A5929">
        <w:t>the timescale within which disposal is to be achieved</w:t>
      </w:r>
      <w:r w:rsidR="008452CB">
        <w:t>;</w:t>
      </w:r>
    </w:p>
    <w:p w14:paraId="63E76AF2" w14:textId="1DE2C814" w:rsidR="008452CB" w:rsidRDefault="000D4DF4" w:rsidP="00E245D5">
      <w:pPr>
        <w:pStyle w:val="Bulletlist1"/>
      </w:pPr>
      <w:r w:rsidRPr="000D4DF4">
        <w:t>the applicable legislation with which the licensee must comply</w:t>
      </w:r>
      <w:r w:rsidR="008452CB">
        <w:t>; and,</w:t>
      </w:r>
    </w:p>
    <w:p w14:paraId="3FFEB69B" w14:textId="08116A3A" w:rsidR="008452CB" w:rsidRDefault="008A6703" w:rsidP="00E245D5">
      <w:pPr>
        <w:pStyle w:val="Bulletlist1"/>
      </w:pPr>
      <w:r w:rsidRPr="008A6703">
        <w:lastRenderedPageBreak/>
        <w:t>and any additional requirements necessary to ensure the waste is disposed of safely and securely</w:t>
      </w:r>
      <w:r w:rsidR="008452CB">
        <w:t>.</w:t>
      </w:r>
    </w:p>
    <w:p w14:paraId="29B03958" w14:textId="2310237E" w:rsidR="008452CB" w:rsidRDefault="0066062C" w:rsidP="008452CB">
      <w:pPr>
        <w:pStyle w:val="F9-Paragraph"/>
      </w:pPr>
      <w:r w:rsidRPr="0066062C">
        <w:t>Wherever practicable, requirements included in a direction under LC33 should be Specific, Measurable, Achievable, Realistic and Timely (SMART)</w:t>
      </w:r>
      <w:r w:rsidR="008452CB" w:rsidRPr="00941BCC">
        <w:t>.</w:t>
      </w:r>
    </w:p>
    <w:p w14:paraId="6894A10F" w14:textId="3FD9284D" w:rsidR="008452CB" w:rsidRDefault="009343EE" w:rsidP="008452CB">
      <w:pPr>
        <w:pStyle w:val="F9-Paragraph"/>
      </w:pPr>
      <w:r w:rsidRPr="009343EE">
        <w:t>ONR should avoid becoming the “controlling mind” in relation to the detailed means of disposal, with responsibility for optioneering the technical approach remaining with the licensee wherever possible</w:t>
      </w:r>
      <w:r w:rsidR="008452CB" w:rsidRPr="00E170AB">
        <w:t>.</w:t>
      </w:r>
    </w:p>
    <w:p w14:paraId="28F3B037" w14:textId="2BD4441C" w:rsidR="008452CB" w:rsidRDefault="00575FFD" w:rsidP="008452CB">
      <w:pPr>
        <w:pStyle w:val="F9-Paragraph"/>
      </w:pPr>
      <w:r w:rsidRPr="00575FFD">
        <w:t>Inspectors should engage with the ONR Communications Team prior to issuing a direction under LC33, reflecting the likely level of stakeholder interest</w:t>
      </w:r>
      <w:r w:rsidR="008452CB" w:rsidRPr="002F34B2">
        <w:t>.</w:t>
      </w:r>
    </w:p>
    <w:p w14:paraId="3427C9D9" w14:textId="77777777" w:rsidR="00E245D5" w:rsidRPr="00492C91" w:rsidRDefault="00E245D5" w:rsidP="00E245D5">
      <w:pPr>
        <w:pStyle w:val="F9-Paragraph"/>
        <w:numPr>
          <w:ilvl w:val="0"/>
          <w:numId w:val="0"/>
        </w:numPr>
        <w:ind w:left="851"/>
      </w:pPr>
    </w:p>
    <w:p w14:paraId="540E3FBF" w14:textId="78650159" w:rsidR="00D60BCB" w:rsidRDefault="00D60BCB" w:rsidP="00D60BCB">
      <w:pPr>
        <w:pStyle w:val="Heading1"/>
      </w:pPr>
      <w:bookmarkStart w:id="15" w:name="_Toc226723050"/>
      <w:r>
        <w:t xml:space="preserve">Guidance on </w:t>
      </w:r>
      <w:r w:rsidR="002042C2">
        <w:t>a</w:t>
      </w:r>
      <w:r>
        <w:t xml:space="preserve">rrangements for </w:t>
      </w:r>
      <w:r w:rsidR="00821337">
        <w:t>Licence Condition</w:t>
      </w:r>
      <w:r w:rsidR="000C5F5A">
        <w:t xml:space="preserve"> </w:t>
      </w:r>
      <w:r w:rsidR="00E97723">
        <w:t>33</w:t>
      </w:r>
      <w:bookmarkEnd w:id="15"/>
    </w:p>
    <w:p w14:paraId="230E537C" w14:textId="024DB906" w:rsidR="006F6B39" w:rsidRDefault="009C243E" w:rsidP="006F6B39">
      <w:pPr>
        <w:pStyle w:val="F9-Paragraph"/>
      </w:pPr>
      <w:r w:rsidRPr="009C243E">
        <w:t>Although LC33 does not explicitly require licensees to make arrangements to comply with the condition, ONR expects licensees to recognise the powers available under LC33 and to have a management system capable of responding to a direction issued by ONR. This section provides guidance to inspectors on how a licensee may demonstrate its ability to respond adequately should such a direction be issued</w:t>
      </w:r>
      <w:r w:rsidR="006F6B39" w:rsidRPr="002F5FC7">
        <w:t>.</w:t>
      </w:r>
    </w:p>
    <w:p w14:paraId="242F5143" w14:textId="73D12F55" w:rsidR="006F6B39" w:rsidRDefault="009741A1" w:rsidP="006F6B39">
      <w:pPr>
        <w:pStyle w:val="F9-Paragraph"/>
      </w:pPr>
      <w:bookmarkStart w:id="16" w:name="_Ref156833223"/>
      <w:r w:rsidRPr="009741A1">
        <w:t>The management system should ensure that any direction issued under LC33 is communicated to a Suitably Qualified and Experienced Person (SQEP) holding a sufficiently senior position within the licensee’s organisation to ensure effective delivery of compliance</w:t>
      </w:r>
      <w:r w:rsidR="006F6B39" w:rsidRPr="00EB0463">
        <w:t>.</w:t>
      </w:r>
      <w:bookmarkEnd w:id="16"/>
    </w:p>
    <w:p w14:paraId="464D4531" w14:textId="20CCF71C" w:rsidR="006F6B39" w:rsidRDefault="007A6103" w:rsidP="006F6B39">
      <w:pPr>
        <w:pStyle w:val="F9-Paragraph"/>
      </w:pPr>
      <w:bookmarkStart w:id="17" w:name="_Ref156833234"/>
      <w:r w:rsidRPr="007A6103">
        <w:t>he management system should ensure that the licensee’s response to a direction under LC33 secures disposal of the radioactive waste concerned while complying with</w:t>
      </w:r>
      <w:r w:rsidR="006F6B39">
        <w:t>:</w:t>
      </w:r>
    </w:p>
    <w:p w14:paraId="1D643814" w14:textId="595AFFA9" w:rsidR="006F6B39" w:rsidRDefault="00033057" w:rsidP="00E245D5">
      <w:pPr>
        <w:pStyle w:val="Bulletlist1"/>
      </w:pPr>
      <w:r w:rsidRPr="00033057">
        <w:t>the requirements of an appropriate environmental permit and any other applicable requirements of the relevant environment agency</w:t>
      </w:r>
      <w:r w:rsidR="006F6B39">
        <w:t>;</w:t>
      </w:r>
    </w:p>
    <w:p w14:paraId="1E53A10F" w14:textId="76695F8D" w:rsidR="006F6B39" w:rsidRDefault="00BD3327" w:rsidP="00E245D5">
      <w:pPr>
        <w:pStyle w:val="Bulletlist1"/>
      </w:pPr>
      <w:r w:rsidRPr="00BD3327">
        <w:t>applicable regulatory requirements for security, safeguards and off</w:t>
      </w:r>
      <w:r w:rsidRPr="00BD3327">
        <w:rPr>
          <w:rFonts w:ascii="Cambria Math" w:hAnsi="Cambria Math" w:cs="Cambria Math"/>
        </w:rPr>
        <w:t>‑</w:t>
      </w:r>
      <w:r w:rsidRPr="00BD3327">
        <w:t>site transport; and the requirements of the receiving site</w:t>
      </w:r>
      <w:r w:rsidR="006F6B39" w:rsidRPr="00F34EDA">
        <w:t>.</w:t>
      </w:r>
    </w:p>
    <w:bookmarkEnd w:id="17"/>
    <w:p w14:paraId="7D30B1E9" w14:textId="0915A255" w:rsidR="00D60BCB" w:rsidRDefault="00AE3479" w:rsidP="006F6B39">
      <w:pPr>
        <w:pStyle w:val="F9-Paragraph"/>
      </w:pPr>
      <w:r w:rsidRPr="00AE3479">
        <w:t>The licensee should have a process to ensure that any necessary applications are made to the relevant environment agency for new or amended environmental permits required to comply with a direction</w:t>
      </w:r>
      <w:r w:rsidR="006F6B39">
        <w:t>.</w:t>
      </w:r>
    </w:p>
    <w:p w14:paraId="317A5897" w14:textId="1E51C373" w:rsidR="00D60BCB" w:rsidRDefault="00D60BCB">
      <w:pPr>
        <w:spacing w:after="0" w:line="240" w:lineRule="auto"/>
      </w:pPr>
      <w:r>
        <w:br w:type="page"/>
      </w:r>
    </w:p>
    <w:p w14:paraId="41C3DA1C" w14:textId="35444E9C" w:rsidR="00D60BCB" w:rsidRDefault="00D60BCB" w:rsidP="00D60BCB">
      <w:pPr>
        <w:pStyle w:val="Heading1"/>
      </w:pPr>
      <w:bookmarkStart w:id="18" w:name="_Toc226723051"/>
      <w:r>
        <w:lastRenderedPageBreak/>
        <w:t xml:space="preserve">Guidance on </w:t>
      </w:r>
      <w:r w:rsidR="002042C2">
        <w:t>i</w:t>
      </w:r>
      <w:r>
        <w:t xml:space="preserve">nspection of </w:t>
      </w:r>
      <w:r w:rsidR="002042C2">
        <w:t>a</w:t>
      </w:r>
      <w:r>
        <w:t xml:space="preserve">rrangements and their </w:t>
      </w:r>
      <w:r w:rsidR="002042C2">
        <w:t>i</w:t>
      </w:r>
      <w:r>
        <w:t>mplementation</w:t>
      </w:r>
      <w:bookmarkEnd w:id="18"/>
    </w:p>
    <w:p w14:paraId="3D44336E" w14:textId="428EF5CA" w:rsidR="0053620C" w:rsidRDefault="0053620C" w:rsidP="0053620C">
      <w:pPr>
        <w:pStyle w:val="F9-Paragraph"/>
      </w:pPr>
      <w:r>
        <w:t>Inspectors</w:t>
      </w:r>
      <w:r w:rsidR="00525137" w:rsidRPr="00525137">
        <w:t xml:space="preserve"> should confirm that the licensee’s arrangements recognise ONR’s powers under LC33 and would enable an effective response should ONR issue a direction, with reference to the guidance in Section</w:t>
      </w:r>
      <w:r w:rsidR="00525137">
        <w:t xml:space="preserve"> </w:t>
      </w:r>
      <w:r>
        <w:fldChar w:fldCharType="begin"/>
      </w:r>
      <w:r>
        <w:instrText xml:space="preserve"> REF _Ref163824490 \r \h </w:instrText>
      </w:r>
      <w:r>
        <w:fldChar w:fldCharType="separate"/>
      </w:r>
      <w:r>
        <w:rPr>
          <w:cs/>
        </w:rPr>
        <w:t>‎</w:t>
      </w:r>
      <w:r>
        <w:t>4</w:t>
      </w:r>
      <w:r>
        <w:fldChar w:fldCharType="end"/>
      </w:r>
      <w:r>
        <w:t xml:space="preserve"> of this TIG.</w:t>
      </w:r>
    </w:p>
    <w:p w14:paraId="7C75DDB2" w14:textId="156F65B8" w:rsidR="0053620C" w:rsidRPr="001E523B" w:rsidRDefault="00AE6A0C" w:rsidP="0053620C">
      <w:pPr>
        <w:pStyle w:val="F9-Paragraph"/>
      </w:pPr>
      <w:r w:rsidRPr="00AE6A0C">
        <w:t>Where ONR has issued a direction under LC33, inspectors may undertake targeted follow</w:t>
      </w:r>
      <w:r w:rsidRPr="00AE6A0C">
        <w:rPr>
          <w:rFonts w:ascii="Cambria Math" w:hAnsi="Cambria Math" w:cs="Cambria Math"/>
        </w:rPr>
        <w:t>‑</w:t>
      </w:r>
      <w:r w:rsidRPr="00AE6A0C">
        <w:t>up interventions to gain assurance that the stated requirements will be complied with in a timely manner. In planning such interventions, inspectors should engage with the relevant environment agency and, where applicable, the Defence Nuclear Safety Regulator on sites supporting the MOD nuclear programme. Relevant factors include, but are not limited to</w:t>
      </w:r>
      <w:r w:rsidR="00F62EBB">
        <w:t xml:space="preserve"> whether</w:t>
      </w:r>
      <w:r w:rsidR="0053620C" w:rsidRPr="001E523B">
        <w:t>:</w:t>
      </w:r>
    </w:p>
    <w:p w14:paraId="50C6F498" w14:textId="6D9DFAD7" w:rsidR="0053620C" w:rsidRDefault="00EB3BC8" w:rsidP="00E245D5">
      <w:pPr>
        <w:pStyle w:val="Bulletlist1"/>
      </w:pPr>
      <w:r w:rsidRPr="00EB3BC8">
        <w:t>the licensee has identified the technical and logistical enablers necessary to secure compliance</w:t>
      </w:r>
      <w:r w:rsidR="0053620C" w:rsidRPr="001E523B">
        <w:t>;</w:t>
      </w:r>
    </w:p>
    <w:p w14:paraId="7BA239AA" w14:textId="60ACF062" w:rsidR="0053620C" w:rsidRDefault="0053620C" w:rsidP="00E245D5">
      <w:pPr>
        <w:pStyle w:val="Bulletlist1"/>
      </w:pPr>
      <w:r w:rsidRPr="000039E0">
        <w:t xml:space="preserve">any actions the licensee needs to take to comply with </w:t>
      </w:r>
      <w:r>
        <w:t>the direction</w:t>
      </w:r>
      <w:r w:rsidRPr="000039E0">
        <w:t xml:space="preserve"> will be carried out in accordance with</w:t>
      </w:r>
      <w:r>
        <w:t xml:space="preserve"> an environmental permit from the relevant environment agency, or if required, the licensee has </w:t>
      </w:r>
      <w:r w:rsidRPr="00365AEF">
        <w:t>appl</w:t>
      </w:r>
      <w:r>
        <w:t>ied</w:t>
      </w:r>
      <w:r w:rsidRPr="00365AEF">
        <w:t xml:space="preserve"> to the relevant environment agency for any</w:t>
      </w:r>
      <w:r>
        <w:t xml:space="preserve"> permit</w:t>
      </w:r>
      <w:r w:rsidRPr="00365AEF">
        <w:t xml:space="preserve"> amendments necessary</w:t>
      </w:r>
      <w:r>
        <w:t xml:space="preserve"> to comply with the direction;</w:t>
      </w:r>
    </w:p>
    <w:p w14:paraId="198B35C8" w14:textId="658EB731" w:rsidR="0053620C" w:rsidRDefault="00EF3E51" w:rsidP="00E245D5">
      <w:pPr>
        <w:pStyle w:val="Bulletlist1"/>
      </w:pPr>
      <w:r w:rsidRPr="00EF3E51">
        <w:t>an adequate safety case has been produced for activities required to comply with the direction, in accordance with LC23</w:t>
      </w:r>
      <w:r w:rsidR="0053620C">
        <w:t>;</w:t>
      </w:r>
    </w:p>
    <w:p w14:paraId="0C9AF96C" w14:textId="2F16B99B" w:rsidR="0053620C" w:rsidRPr="001E523B" w:rsidRDefault="00EF3E51" w:rsidP="00E245D5">
      <w:pPr>
        <w:pStyle w:val="Bulletlist1"/>
      </w:pPr>
      <w:r w:rsidRPr="00EF3E51">
        <w:t>actions are compliant with applicable security, safeguards and transport regulations</w:t>
      </w:r>
      <w:r w:rsidR="0053620C">
        <w:t>;</w:t>
      </w:r>
    </w:p>
    <w:p w14:paraId="305F6DD1" w14:textId="15DB2AE1" w:rsidR="0053620C" w:rsidRPr="001E523B" w:rsidRDefault="00DE31CB" w:rsidP="00E245D5">
      <w:pPr>
        <w:pStyle w:val="Bulletlist1"/>
      </w:pPr>
      <w:r w:rsidRPr="00DE31CB">
        <w:t>the directed disposal has been completed and the identified radioactive waste has been suitably and safely disposed of</w:t>
      </w:r>
      <w:r w:rsidR="0053620C" w:rsidRPr="001E523B">
        <w:t>;</w:t>
      </w:r>
    </w:p>
    <w:p w14:paraId="5804ACA3" w14:textId="1408BCBA" w:rsidR="0053620C" w:rsidRPr="001E523B" w:rsidRDefault="00F62EBB" w:rsidP="00E245D5">
      <w:pPr>
        <w:pStyle w:val="Bulletlist1"/>
      </w:pPr>
      <w:r w:rsidRPr="00F62EBB">
        <w:t>records have been made in accordance with LC6 and LC25</w:t>
      </w:r>
      <w:r w:rsidR="0053620C" w:rsidRPr="001E523B">
        <w:t>; and,</w:t>
      </w:r>
    </w:p>
    <w:p w14:paraId="2EB62447" w14:textId="2E3CEDE2" w:rsidR="00D60BCB" w:rsidRDefault="00F62EBB" w:rsidP="00E245D5">
      <w:pPr>
        <w:pStyle w:val="Bulletlist1"/>
      </w:pPr>
      <w:r w:rsidRPr="00F62EBB">
        <w:t>learning has been identified and effective, sustainable improvements implemented to prevent recurrence of the issues that led to the LC33 direction</w:t>
      </w:r>
      <w:r w:rsidR="0053620C">
        <w:t>.</w:t>
      </w:r>
      <w:r w:rsidR="00D60BCB">
        <w:br w:type="page"/>
      </w:r>
    </w:p>
    <w:p w14:paraId="25B0DAC6" w14:textId="77777777" w:rsidR="00821337" w:rsidRDefault="00821337" w:rsidP="00FA33FE">
      <w:pPr>
        <w:pStyle w:val="Heading1"/>
        <w:numPr>
          <w:ilvl w:val="0"/>
          <w:numId w:val="0"/>
        </w:numPr>
        <w:ind w:left="851" w:hanging="851"/>
        <w:rPr>
          <w:color w:val="auto"/>
          <w:sz w:val="24"/>
        </w:rPr>
        <w:sectPr w:rsidR="00821337" w:rsidSect="00B23A5E">
          <w:pgSz w:w="11906" w:h="16838" w:code="9"/>
          <w:pgMar w:top="1440" w:right="1440" w:bottom="1440" w:left="1440" w:header="397" w:footer="397" w:gutter="0"/>
          <w:cols w:space="312"/>
          <w:docGrid w:linePitch="360"/>
        </w:sectPr>
      </w:pPr>
    </w:p>
    <w:p w14:paraId="1B038B42" w14:textId="149D293F" w:rsidR="00B82646" w:rsidRDefault="009E0E52" w:rsidP="00FA33FE">
      <w:pPr>
        <w:pStyle w:val="Heading1"/>
        <w:numPr>
          <w:ilvl w:val="0"/>
          <w:numId w:val="0"/>
        </w:numPr>
      </w:pPr>
      <w:bookmarkStart w:id="19" w:name="_Toc226723052"/>
      <w:r>
        <w:lastRenderedPageBreak/>
        <w:t xml:space="preserve">Appendix A – </w:t>
      </w:r>
      <w:r w:rsidR="00D5131E" w:rsidRPr="00D5131E">
        <w:t>Interfaces with the environment agencies relevant to the regulation of LC33</w:t>
      </w:r>
      <w:bookmarkEnd w:id="19"/>
    </w:p>
    <w:p w14:paraId="5F3C37D8" w14:textId="667D6FF6" w:rsidR="00E16F31" w:rsidRDefault="00015C64" w:rsidP="00E245D5">
      <w:pPr>
        <w:pStyle w:val="F9-Paragraph"/>
        <w:numPr>
          <w:ilvl w:val="0"/>
          <w:numId w:val="28"/>
        </w:numPr>
        <w:ind w:left="851" w:hanging="851"/>
      </w:pPr>
      <w:r w:rsidRPr="00015C64">
        <w:t>Management of radioactive waste on nuclear licensed sites requires close liaison between ONR and the environment agencies to ensure coordinated regulation and avoid conflicting requirements. Under NIA65, ONR is required to consult the appropriate environment agencies on matters affecting the creation, accumulation or disposal of radioactive waste before issuing, amending or varying nuclear site licences, or attaching conditions</w:t>
      </w:r>
      <w:r w:rsidR="00E16F31" w:rsidRPr="00BE4B90">
        <w:t xml:space="preserve">. </w:t>
      </w:r>
    </w:p>
    <w:p w14:paraId="097985B9" w14:textId="77777777" w:rsidR="000C39A0" w:rsidRDefault="000C39A0" w:rsidP="00E16F31">
      <w:pPr>
        <w:pStyle w:val="F9-Paragraph"/>
      </w:pPr>
      <w:r w:rsidRPr="000C39A0">
        <w:t>The legislative framework for regulating radioactive materials differs across the UK’s devolved administrations. The Radioactive Substances Act 1993 (RSA93), which previously applied across the UK, controlled the accumulation and disposal of radioactive materials to minimise radiological impacts on the public and the environment. RSA93 has since been superseded by EPR16 in England and Wales, enforced by the Environment Agency and NRW respectively, and by EASR in Scotland, enforced by SEPA. Both regimes use a permitting approach to authorise radioactive substances activities.</w:t>
      </w:r>
    </w:p>
    <w:p w14:paraId="31ED3C46" w14:textId="756C07C1" w:rsidR="00E16F31" w:rsidRDefault="00E61AC4" w:rsidP="00E16F31">
      <w:pPr>
        <w:pStyle w:val="F9-Paragraph"/>
      </w:pPr>
      <w:r w:rsidRPr="00E61AC4">
        <w:t>Section 68(1)(c) of the Energy Act 2013 and section 4 of NIA65 provide ONR with powers to regulate the storage and use of nuclear matter on GB nuclear licensed sites, including the accumulation of radioactive waste. ONR regulates the safety aspects of handling, treatment and disposal of nuclear matter, and discharges from the site, primarily through LCs 32 to 34 and other relevant licence conditions such as LC4. ONR works closely with the environment agencies under established MoUs to ensure effective and coordinated regulation</w:t>
      </w:r>
      <w:r w:rsidR="00E16F31" w:rsidRPr="00BD1692">
        <w:t>.</w:t>
      </w:r>
    </w:p>
    <w:p w14:paraId="752E181A" w14:textId="6E44D7FB" w:rsidR="00E16F31" w:rsidRDefault="00B661AD" w:rsidP="00E16F31">
      <w:pPr>
        <w:pStyle w:val="F9-Paragraph"/>
      </w:pPr>
      <w:r w:rsidRPr="00B661AD">
        <w:t>In England and Wales, nuclear licensees require a permit for the disposal of radioactive waste or its transfer off-site. However, EPR16 does not require a permit for the accumulation of radioactive waste on nuclear licensed sites. The Environment Agency has published technical guidance on the application of radioactive substances regulation on nuclear sites</w:t>
      </w:r>
      <w:sdt>
        <w:sdtPr>
          <w:id w:val="57130719"/>
          <w:citation/>
        </w:sdtPr>
        <w:sdtEndPr/>
        <w:sdtContent>
          <w:r w:rsidR="00E16F31">
            <w:fldChar w:fldCharType="begin"/>
          </w:r>
          <w:r w:rsidR="00E16F31">
            <w:instrText xml:space="preserve"> CITATION RSR_Guidance \l 2057 </w:instrText>
          </w:r>
          <w:r w:rsidR="00E16F31">
            <w:fldChar w:fldCharType="separate"/>
          </w:r>
          <w:r w:rsidR="00416136">
            <w:rPr>
              <w:noProof/>
            </w:rPr>
            <w:t xml:space="preserve"> </w:t>
          </w:r>
          <w:r w:rsidR="00416136" w:rsidRPr="00416136">
            <w:rPr>
              <w:noProof/>
            </w:rPr>
            <w:t>[23]</w:t>
          </w:r>
          <w:r w:rsidR="00E16F31">
            <w:fldChar w:fldCharType="end"/>
          </w:r>
        </w:sdtContent>
      </w:sdt>
      <w:r w:rsidR="00E16F31">
        <w:t xml:space="preserve"> </w:t>
      </w:r>
      <w:sdt>
        <w:sdtPr>
          <w:id w:val="1147946799"/>
          <w:citation/>
        </w:sdtPr>
        <w:sdtEndPr/>
        <w:sdtContent>
          <w:r w:rsidR="00E16F31">
            <w:fldChar w:fldCharType="begin"/>
          </w:r>
          <w:r w:rsidR="00E16F31">
            <w:instrText xml:space="preserve"> CITATION RSR_Objectives_2021 \l 2057 </w:instrText>
          </w:r>
          <w:r w:rsidR="00E16F31">
            <w:fldChar w:fldCharType="separate"/>
          </w:r>
          <w:r w:rsidR="00416136" w:rsidRPr="00416136">
            <w:rPr>
              <w:noProof/>
            </w:rPr>
            <w:t>[24]</w:t>
          </w:r>
          <w:r w:rsidR="00E16F31">
            <w:fldChar w:fldCharType="end"/>
          </w:r>
        </w:sdtContent>
      </w:sdt>
      <w:r w:rsidR="00E16F31">
        <w:t xml:space="preserve"> </w:t>
      </w:r>
      <w:sdt>
        <w:sdtPr>
          <w:id w:val="-374315806"/>
          <w:citation/>
        </w:sdtPr>
        <w:sdtEndPr/>
        <w:sdtContent>
          <w:r w:rsidR="00E16F31">
            <w:fldChar w:fldCharType="begin"/>
          </w:r>
          <w:r w:rsidR="00E16F31">
            <w:instrText xml:space="preserve"> CITATION RSR_Optimisation_2010 \l 2057 </w:instrText>
          </w:r>
          <w:r w:rsidR="00E16F31">
            <w:fldChar w:fldCharType="separate"/>
          </w:r>
          <w:r w:rsidR="00416136" w:rsidRPr="00416136">
            <w:rPr>
              <w:noProof/>
            </w:rPr>
            <w:t>[25]</w:t>
          </w:r>
          <w:r w:rsidR="00E16F31">
            <w:fldChar w:fldCharType="end"/>
          </w:r>
        </w:sdtContent>
      </w:sdt>
      <w:r w:rsidR="00E16F31">
        <w:t>.</w:t>
      </w:r>
    </w:p>
    <w:p w14:paraId="045F9303" w14:textId="7B6A8235" w:rsidR="00E16F31" w:rsidRDefault="00B553AB" w:rsidP="00E16F31">
      <w:pPr>
        <w:pStyle w:val="F9-Paragraph"/>
      </w:pPr>
      <w:r w:rsidRPr="00B553AB">
        <w:t>Nuclear licensees in Scotland require a permit for the on</w:t>
      </w:r>
      <w:r w:rsidRPr="00B553AB">
        <w:rPr>
          <w:rFonts w:ascii="Cambria Math" w:hAnsi="Cambria Math" w:cs="Cambria Math"/>
        </w:rPr>
        <w:t>‑</w:t>
      </w:r>
      <w:r w:rsidRPr="00B553AB">
        <w:t>site management, long</w:t>
      </w:r>
      <w:r w:rsidRPr="00B553AB">
        <w:rPr>
          <w:rFonts w:ascii="Cambria Math" w:hAnsi="Cambria Math" w:cs="Cambria Math"/>
        </w:rPr>
        <w:t>‑</w:t>
      </w:r>
      <w:r w:rsidRPr="00B553AB">
        <w:t>term storage and disposal of radioactive waste, as set out in Schedule 8 of EASR18</w:t>
      </w:r>
      <w:sdt>
        <w:sdtPr>
          <w:id w:val="1714389071"/>
          <w:citation/>
        </w:sdtPr>
        <w:sdtEndPr/>
        <w:sdtContent>
          <w:r w:rsidR="00532023">
            <w:fldChar w:fldCharType="begin"/>
          </w:r>
          <w:r w:rsidR="00532023">
            <w:instrText xml:space="preserve"> CITATION Gov6 \l 2057 </w:instrText>
          </w:r>
          <w:r w:rsidR="00532023">
            <w:fldChar w:fldCharType="separate"/>
          </w:r>
          <w:r w:rsidR="00416136">
            <w:rPr>
              <w:noProof/>
            </w:rPr>
            <w:t xml:space="preserve"> </w:t>
          </w:r>
          <w:r w:rsidR="00416136" w:rsidRPr="00416136">
            <w:rPr>
              <w:noProof/>
            </w:rPr>
            <w:t>[4]</w:t>
          </w:r>
          <w:r w:rsidR="00532023">
            <w:fldChar w:fldCharType="end"/>
          </w:r>
        </w:sdtContent>
      </w:sdt>
      <w:r w:rsidR="00E16F31">
        <w:t xml:space="preserve">. </w:t>
      </w:r>
      <w:r w:rsidR="00B2251C" w:rsidRPr="00B2251C">
        <w:t>SEPA has published guidance applicable to radioactive substances regulation on nuclear sites in Scotland</w:t>
      </w:r>
      <w:sdt>
        <w:sdtPr>
          <w:id w:val="1495763575"/>
          <w:citation/>
        </w:sdtPr>
        <w:sdtEndPr/>
        <w:sdtContent>
          <w:r w:rsidR="00E16F31">
            <w:fldChar w:fldCharType="begin"/>
          </w:r>
          <w:r w:rsidR="00E16F31">
            <w:instrText xml:space="preserve"> CITATION SEPA_Authorisation_Guidance_2020 \l 2057 </w:instrText>
          </w:r>
          <w:r w:rsidR="00E16F31">
            <w:fldChar w:fldCharType="separate"/>
          </w:r>
          <w:r w:rsidR="00416136">
            <w:rPr>
              <w:noProof/>
            </w:rPr>
            <w:t xml:space="preserve"> </w:t>
          </w:r>
          <w:r w:rsidR="00416136" w:rsidRPr="00416136">
            <w:rPr>
              <w:noProof/>
            </w:rPr>
            <w:t>[26]</w:t>
          </w:r>
          <w:r w:rsidR="00E16F31">
            <w:fldChar w:fldCharType="end"/>
          </w:r>
        </w:sdtContent>
      </w:sdt>
      <w:sdt>
        <w:sdtPr>
          <w:id w:val="-620771799"/>
          <w:citation/>
        </w:sdtPr>
        <w:sdtEndPr/>
        <w:sdtContent>
          <w:r w:rsidR="00E16F31">
            <w:fldChar w:fldCharType="begin"/>
          </w:r>
          <w:r w:rsidR="00E16F31">
            <w:instrText xml:space="preserve"> CITATION SEPA_Optimisation_2019 \l 2057 </w:instrText>
          </w:r>
          <w:r w:rsidR="00E16F31">
            <w:fldChar w:fldCharType="separate"/>
          </w:r>
          <w:r w:rsidR="00416136">
            <w:rPr>
              <w:noProof/>
            </w:rPr>
            <w:t xml:space="preserve"> </w:t>
          </w:r>
          <w:r w:rsidR="00416136" w:rsidRPr="00416136">
            <w:rPr>
              <w:noProof/>
            </w:rPr>
            <w:t>[27]</w:t>
          </w:r>
          <w:r w:rsidR="00E16F31">
            <w:fldChar w:fldCharType="end"/>
          </w:r>
        </w:sdtContent>
      </w:sdt>
      <w:r w:rsidR="00E16F31">
        <w:t xml:space="preserve">. </w:t>
      </w:r>
    </w:p>
    <w:p w14:paraId="61978D6A" w14:textId="3093BA58" w:rsidR="00E16F31" w:rsidRDefault="00DD1177" w:rsidP="00E16F31">
      <w:pPr>
        <w:pStyle w:val="F9-Paragraph"/>
      </w:pPr>
      <w:r w:rsidRPr="00DD1177">
        <w:t xml:space="preserve">Some radioactive waste may be exempt from the requirement for a permit where activity levels do not exceed the quantity and concentration thresholds specified in EPR16 or EASR18, as applicable. However, where waste has </w:t>
      </w:r>
      <w:r w:rsidRPr="00DD1177">
        <w:lastRenderedPageBreak/>
        <w:t>additional hazardous properties, such as chemical hazards, compliance with other relevant legislation may still be required</w:t>
      </w:r>
      <w:sdt>
        <w:sdtPr>
          <w:id w:val="-282420934"/>
          <w:citation/>
        </w:sdtPr>
        <w:sdtEndPr/>
        <w:sdtContent>
          <w:r w:rsidR="00E16F31">
            <w:fldChar w:fldCharType="begin"/>
          </w:r>
          <w:r w:rsidR="00E16F31">
            <w:instrText xml:space="preserve"> CITATION Special_Waste_Regs_1996 \l 2057 </w:instrText>
          </w:r>
          <w:r w:rsidR="00E16F31">
            <w:fldChar w:fldCharType="separate"/>
          </w:r>
          <w:r w:rsidR="00416136">
            <w:rPr>
              <w:noProof/>
            </w:rPr>
            <w:t xml:space="preserve"> </w:t>
          </w:r>
          <w:r w:rsidR="00416136" w:rsidRPr="00416136">
            <w:rPr>
              <w:noProof/>
            </w:rPr>
            <w:t>[28]</w:t>
          </w:r>
          <w:r w:rsidR="00E16F31">
            <w:fldChar w:fldCharType="end"/>
          </w:r>
        </w:sdtContent>
      </w:sdt>
      <w:sdt>
        <w:sdtPr>
          <w:id w:val="-1224903605"/>
          <w:citation/>
        </w:sdtPr>
        <w:sdtEndPr/>
        <w:sdtContent>
          <w:r w:rsidR="00E16F31">
            <w:fldChar w:fldCharType="begin"/>
          </w:r>
          <w:r w:rsidR="00E16F31">
            <w:instrText xml:space="preserve"> CITATION Hazardous_Waste_Regs_2005 \l 2057 </w:instrText>
          </w:r>
          <w:r w:rsidR="00E16F31">
            <w:fldChar w:fldCharType="separate"/>
          </w:r>
          <w:r w:rsidR="00416136">
            <w:rPr>
              <w:noProof/>
            </w:rPr>
            <w:t xml:space="preserve"> </w:t>
          </w:r>
          <w:r w:rsidR="00416136" w:rsidRPr="00416136">
            <w:rPr>
              <w:noProof/>
            </w:rPr>
            <w:t>[29]</w:t>
          </w:r>
          <w:r w:rsidR="00E16F31">
            <w:fldChar w:fldCharType="end"/>
          </w:r>
        </w:sdtContent>
      </w:sdt>
      <w:sdt>
        <w:sdtPr>
          <w:id w:val="-2086600065"/>
          <w:citation/>
        </w:sdtPr>
        <w:sdtEndPr/>
        <w:sdtContent>
          <w:r w:rsidR="00E16F31">
            <w:fldChar w:fldCharType="begin"/>
          </w:r>
          <w:r w:rsidR="00E16F31">
            <w:instrText xml:space="preserve"> CITATION Waste_Classification_Guidance \l 2057 </w:instrText>
          </w:r>
          <w:r w:rsidR="00E16F31">
            <w:fldChar w:fldCharType="separate"/>
          </w:r>
          <w:r w:rsidR="00416136">
            <w:rPr>
              <w:noProof/>
            </w:rPr>
            <w:t xml:space="preserve"> </w:t>
          </w:r>
          <w:r w:rsidR="00416136" w:rsidRPr="00416136">
            <w:rPr>
              <w:noProof/>
            </w:rPr>
            <w:t>[30]</w:t>
          </w:r>
          <w:r w:rsidR="00E16F31">
            <w:fldChar w:fldCharType="end"/>
          </w:r>
        </w:sdtContent>
      </w:sdt>
      <w:r w:rsidR="00E16F31">
        <w:t>.</w:t>
      </w:r>
    </w:p>
    <w:p w14:paraId="0E19059C" w14:textId="6974772D" w:rsidR="00E16F31" w:rsidRDefault="00E16F31" w:rsidP="00E16F31">
      <w:pPr>
        <w:pStyle w:val="F9-Paragraph"/>
      </w:pPr>
      <w:r w:rsidRPr="00211166">
        <w:t xml:space="preserve">ONR is the appropriate authority for the Ionising Radiations Regulations 2017 (IRR17) </w:t>
      </w:r>
      <w:sdt>
        <w:sdtPr>
          <w:id w:val="1746059578"/>
          <w:citation/>
        </w:sdtPr>
        <w:sdtEndPr/>
        <w:sdtContent>
          <w:r>
            <w:fldChar w:fldCharType="begin"/>
          </w:r>
          <w:r>
            <w:instrText xml:space="preserve"> CITATION IRR17 \l 2057 </w:instrText>
          </w:r>
          <w:r>
            <w:fldChar w:fldCharType="separate"/>
          </w:r>
          <w:r w:rsidR="00416136" w:rsidRPr="00416136">
            <w:rPr>
              <w:noProof/>
            </w:rPr>
            <w:t>[31]</w:t>
          </w:r>
          <w:r>
            <w:fldChar w:fldCharType="end"/>
          </w:r>
        </w:sdtContent>
      </w:sdt>
      <w:r>
        <w:t xml:space="preserve"> </w:t>
      </w:r>
      <w:r w:rsidRPr="00211166">
        <w:t>on nuclear licensed sites and on authorised defence sites</w:t>
      </w:r>
      <w:r w:rsidR="009F0DAC">
        <w:t>,</w:t>
      </w:r>
      <w:r>
        <w:t xml:space="preserve"> </w:t>
      </w:r>
      <w:r w:rsidR="009F0DAC" w:rsidRPr="009F0DAC">
        <w:t>and is also the competent authority for the Nuclear Reactors (Environmental Impact Assessment for Decommissioning) Regulations, which may apply where radioactive waste is generated through decommissioning activities</w:t>
      </w:r>
      <w:sdt>
        <w:sdtPr>
          <w:id w:val="966547336"/>
          <w:citation/>
        </w:sdtPr>
        <w:sdtEndPr/>
        <w:sdtContent>
          <w:r>
            <w:fldChar w:fldCharType="begin"/>
          </w:r>
          <w:r>
            <w:instrText xml:space="preserve">CITATION EIADR_Guidance_2023 \l 2057 </w:instrText>
          </w:r>
          <w:r>
            <w:fldChar w:fldCharType="separate"/>
          </w:r>
          <w:r w:rsidR="00416136">
            <w:rPr>
              <w:noProof/>
            </w:rPr>
            <w:t xml:space="preserve"> </w:t>
          </w:r>
          <w:r w:rsidR="00416136" w:rsidRPr="00416136">
            <w:rPr>
              <w:noProof/>
            </w:rPr>
            <w:t>[32]</w:t>
          </w:r>
          <w:r>
            <w:fldChar w:fldCharType="end"/>
          </w:r>
        </w:sdtContent>
      </w:sdt>
      <w:r>
        <w:t>.</w:t>
      </w:r>
    </w:p>
    <w:p w14:paraId="70F8ECF0" w14:textId="3727EDA5" w:rsidR="00E16F31" w:rsidRDefault="00F8569E" w:rsidP="00E16F31">
      <w:pPr>
        <w:pStyle w:val="F9-Paragraph"/>
      </w:pPr>
      <w:r w:rsidRPr="00F8569E">
        <w:t>In addition to statutory consultation requirements under NIA65, ONR has entered into Memoranda of Understanding with the Environment Agency</w:t>
      </w:r>
      <w:sdt>
        <w:sdtPr>
          <w:id w:val="-1339000316"/>
          <w:citation/>
        </w:sdtPr>
        <w:sdtEndPr/>
        <w:sdtContent>
          <w:r w:rsidR="006B68D2">
            <w:fldChar w:fldCharType="begin"/>
          </w:r>
          <w:r w:rsidR="006B68D2">
            <w:instrText xml:space="preserve"> CITATION ONR63 \l 2057 </w:instrText>
          </w:r>
          <w:r w:rsidR="006B68D2">
            <w:fldChar w:fldCharType="separate"/>
          </w:r>
          <w:r w:rsidR="00416136">
            <w:rPr>
              <w:noProof/>
            </w:rPr>
            <w:t xml:space="preserve"> </w:t>
          </w:r>
          <w:r w:rsidR="00416136" w:rsidRPr="00416136">
            <w:rPr>
              <w:noProof/>
            </w:rPr>
            <w:t>[8]</w:t>
          </w:r>
          <w:r w:rsidR="006B68D2">
            <w:fldChar w:fldCharType="end"/>
          </w:r>
        </w:sdtContent>
      </w:sdt>
      <w:r w:rsidR="00E16F31" w:rsidRPr="00C35813">
        <w:t>, NRW</w:t>
      </w:r>
      <w:sdt>
        <w:sdtPr>
          <w:id w:val="-772321577"/>
          <w:citation/>
        </w:sdtPr>
        <w:sdtEndPr/>
        <w:sdtContent>
          <w:r w:rsidR="006B68D2">
            <w:fldChar w:fldCharType="begin"/>
          </w:r>
          <w:r w:rsidR="006B68D2">
            <w:instrText xml:space="preserve"> CITATION ONR65 \l 2057 </w:instrText>
          </w:r>
          <w:r w:rsidR="006B68D2">
            <w:fldChar w:fldCharType="separate"/>
          </w:r>
          <w:r w:rsidR="00416136">
            <w:rPr>
              <w:noProof/>
            </w:rPr>
            <w:t xml:space="preserve"> </w:t>
          </w:r>
          <w:r w:rsidR="00416136" w:rsidRPr="00416136">
            <w:rPr>
              <w:noProof/>
            </w:rPr>
            <w:t>[10]</w:t>
          </w:r>
          <w:r w:rsidR="006B68D2">
            <w:fldChar w:fldCharType="end"/>
          </w:r>
        </w:sdtContent>
      </w:sdt>
      <w:r w:rsidR="00E16F31" w:rsidRPr="00C35813">
        <w:t xml:space="preserve"> and SEPA</w:t>
      </w:r>
      <w:sdt>
        <w:sdtPr>
          <w:id w:val="-382708438"/>
          <w:citation/>
        </w:sdtPr>
        <w:sdtEndPr/>
        <w:sdtContent>
          <w:r w:rsidR="00BF4BBA">
            <w:fldChar w:fldCharType="begin"/>
          </w:r>
          <w:r w:rsidR="00BF4BBA">
            <w:instrText xml:space="preserve"> CITATION ONR64 \l 2057 </w:instrText>
          </w:r>
          <w:r w:rsidR="00BF4BBA">
            <w:fldChar w:fldCharType="separate"/>
          </w:r>
          <w:r w:rsidR="00416136">
            <w:rPr>
              <w:noProof/>
            </w:rPr>
            <w:t xml:space="preserve"> </w:t>
          </w:r>
          <w:r w:rsidR="00416136" w:rsidRPr="00416136">
            <w:rPr>
              <w:noProof/>
            </w:rPr>
            <w:t>[9]</w:t>
          </w:r>
          <w:r w:rsidR="00BF4BBA">
            <w:fldChar w:fldCharType="end"/>
          </w:r>
        </w:sdtContent>
      </w:sdt>
      <w:r w:rsidR="00E16F31" w:rsidRPr="00C35813">
        <w:t xml:space="preserve"> </w:t>
      </w:r>
      <w:r w:rsidR="00126645" w:rsidRPr="00126645">
        <w:t>to ensure coordinated regulation on nuclear licensed sites. Inspectors should ensure that assessments or reviews of radioactive waste management include consultation with the relevant environmental regulator in accordance with the applicable MoU, and should meet the standards of cooperation set out therein, particularly in Scotland where SEPA’s statutory duties include the management and disposal of radioactive waste on nuclear licensed sites</w:t>
      </w:r>
      <w:r w:rsidR="00E16F31" w:rsidRPr="00C35813">
        <w:t>.</w:t>
      </w:r>
    </w:p>
    <w:p w14:paraId="18A6A708" w14:textId="1FE06F3E" w:rsidR="00E16F31" w:rsidRDefault="0078621B" w:rsidP="00E16F31">
      <w:pPr>
        <w:pStyle w:val="F9-Paragraph"/>
      </w:pPr>
      <w:r w:rsidRPr="0078621B">
        <w:t>When a licensee proposes to condition HAW for long</w:t>
      </w:r>
      <w:r w:rsidRPr="0078621B">
        <w:rPr>
          <w:rFonts w:ascii="Cambria Math" w:hAnsi="Cambria Math" w:cs="Cambria Math"/>
        </w:rPr>
        <w:t>‑</w:t>
      </w:r>
      <w:r w:rsidRPr="0078621B">
        <w:t>term storage or disposal, ONR seeks advice from the appropriate environment agency on the long</w:t>
      </w:r>
      <w:r w:rsidRPr="0078621B">
        <w:rPr>
          <w:rFonts w:ascii="Cambria Math" w:hAnsi="Cambria Math" w:cs="Cambria Math"/>
        </w:rPr>
        <w:t>‑</w:t>
      </w:r>
      <w:r w:rsidRPr="0078621B">
        <w:t>term disposability of the proposed product. This advice should inform ONR’s expectations for the safety</w:t>
      </w:r>
      <w:r w:rsidRPr="0078621B">
        <w:rPr>
          <w:rFonts w:ascii="Cambria Math" w:hAnsi="Cambria Math" w:cs="Cambria Math"/>
        </w:rPr>
        <w:t>‑</w:t>
      </w:r>
      <w:r w:rsidRPr="0078621B">
        <w:t xml:space="preserve">related aspects of processing, interim storage and transport of the packaged waste, and the environment agencies’ expectations for protection of the public and the environment over the longer term. This is important to minimise the risk of waste packages requiring reworking to achieve disposal </w:t>
      </w:r>
      <w:sdt>
        <w:sdtPr>
          <w:id w:val="11892365"/>
          <w:citation/>
        </w:sdtPr>
        <w:sdtEndPr/>
        <w:sdtContent>
          <w:r w:rsidR="00E16F31">
            <w:fldChar w:fldCharType="begin"/>
          </w:r>
          <w:r w:rsidR="00E16F31">
            <w:instrText xml:space="preserve"> CITATION HAWRegulatoryPosition2017 \l 2057 </w:instrText>
          </w:r>
          <w:r w:rsidR="00E16F31">
            <w:fldChar w:fldCharType="separate"/>
          </w:r>
          <w:r w:rsidR="00416136" w:rsidRPr="00416136">
            <w:rPr>
              <w:noProof/>
            </w:rPr>
            <w:t>[33]</w:t>
          </w:r>
          <w:r w:rsidR="00E16F31">
            <w:fldChar w:fldCharType="end"/>
          </w:r>
        </w:sdtContent>
      </w:sdt>
      <w:r w:rsidR="00E16F31">
        <w:t xml:space="preserve">. </w:t>
      </w:r>
      <w:r w:rsidR="00CB2DF5" w:rsidRPr="00CB2DF5">
        <w:t>The environment agencies have published guidance on the authorisation requirements for near</w:t>
      </w:r>
      <w:r w:rsidR="00CB2DF5" w:rsidRPr="00CB2DF5">
        <w:rPr>
          <w:rFonts w:ascii="Cambria Math" w:hAnsi="Cambria Math" w:cs="Cambria Math"/>
        </w:rPr>
        <w:t>‑</w:t>
      </w:r>
      <w:r w:rsidR="00CB2DF5" w:rsidRPr="00CB2DF5">
        <w:t>surface disposal facilities</w:t>
      </w:r>
      <w:r w:rsidR="00CB2DF5">
        <w:t xml:space="preserve"> </w:t>
      </w:r>
      <w:sdt>
        <w:sdtPr>
          <w:id w:val="426305989"/>
          <w:citation/>
        </w:sdtPr>
        <w:sdtEndPr/>
        <w:sdtContent>
          <w:r w:rsidR="00E16F31">
            <w:fldChar w:fldCharType="begin"/>
          </w:r>
          <w:r w:rsidR="00E16F31">
            <w:instrText xml:space="preserve"> CITATION GRA_NSD_2009 \l 2057 </w:instrText>
          </w:r>
          <w:r w:rsidR="00E16F31">
            <w:fldChar w:fldCharType="separate"/>
          </w:r>
          <w:r w:rsidR="00416136" w:rsidRPr="00416136">
            <w:rPr>
              <w:noProof/>
            </w:rPr>
            <w:t>[34]</w:t>
          </w:r>
          <w:r w:rsidR="00E16F31">
            <w:fldChar w:fldCharType="end"/>
          </w:r>
        </w:sdtContent>
      </w:sdt>
      <w:r w:rsidR="00E16F31">
        <w:t xml:space="preserve"> and geological disposal facilities</w:t>
      </w:r>
      <w:sdt>
        <w:sdtPr>
          <w:id w:val="1466084150"/>
          <w:citation/>
        </w:sdtPr>
        <w:sdtEndPr/>
        <w:sdtContent>
          <w:r w:rsidR="00E16F31">
            <w:fldChar w:fldCharType="begin"/>
          </w:r>
          <w:r w:rsidR="00E16F31">
            <w:instrText xml:space="preserve"> CITATION GRA_GDF_2009 \l 2057 </w:instrText>
          </w:r>
          <w:r w:rsidR="00E16F31">
            <w:fldChar w:fldCharType="separate"/>
          </w:r>
          <w:r w:rsidR="00416136">
            <w:rPr>
              <w:noProof/>
            </w:rPr>
            <w:t xml:space="preserve"> </w:t>
          </w:r>
          <w:r w:rsidR="00416136" w:rsidRPr="00416136">
            <w:rPr>
              <w:noProof/>
            </w:rPr>
            <w:t>[35]</w:t>
          </w:r>
          <w:r w:rsidR="00E16F31">
            <w:fldChar w:fldCharType="end"/>
          </w:r>
        </w:sdtContent>
      </w:sdt>
      <w:r w:rsidR="00E16F31">
        <w:t xml:space="preserve">. </w:t>
      </w:r>
    </w:p>
    <w:p w14:paraId="4C628A7D" w14:textId="32A2CD16" w:rsidR="00E16F31" w:rsidRPr="00FA35CF" w:rsidRDefault="00F430F4" w:rsidP="00E16F31">
      <w:pPr>
        <w:pStyle w:val="F9-Paragraph"/>
      </w:pPr>
      <w:r w:rsidRPr="00F430F4">
        <w:t>The Nuclear Waste Services (NWS) disposability assessment process is regarded as relevant good practice for demonstrating adequate consideration of future safety and environmental assessments for HAW. ONR’s position is that HAW packages conditioned in anticipation of geological disposal are also suitable for long</w:t>
      </w:r>
      <w:r w:rsidRPr="00F430F4">
        <w:rPr>
          <w:rFonts w:ascii="Cambria Math" w:hAnsi="Cambria Math" w:cs="Cambria Math"/>
        </w:rPr>
        <w:t>‑</w:t>
      </w:r>
      <w:r w:rsidRPr="00F430F4">
        <w:t>term management in near</w:t>
      </w:r>
      <w:r w:rsidRPr="00F430F4">
        <w:rPr>
          <w:rFonts w:ascii="Cambria Math" w:hAnsi="Cambria Math" w:cs="Cambria Math"/>
        </w:rPr>
        <w:t>‑</w:t>
      </w:r>
      <w:r w:rsidRPr="00F430F4">
        <w:t>surface facilities</w:t>
      </w:r>
      <w:sdt>
        <w:sdtPr>
          <w:id w:val="-1517691598"/>
          <w:citation/>
        </w:sdtPr>
        <w:sdtEndPr/>
        <w:sdtContent>
          <w:r w:rsidR="00E16F31" w:rsidRPr="00FA35CF">
            <w:fldChar w:fldCharType="begin"/>
          </w:r>
          <w:r w:rsidR="00E16F31" w:rsidRPr="00FA35CF">
            <w:instrText xml:space="preserve"> CITATION HAWRegulatoryPosition2017 \l 2057 </w:instrText>
          </w:r>
          <w:r w:rsidR="00E16F31" w:rsidRPr="00FA35CF">
            <w:fldChar w:fldCharType="separate"/>
          </w:r>
          <w:r w:rsidR="00416136">
            <w:rPr>
              <w:noProof/>
            </w:rPr>
            <w:t xml:space="preserve"> </w:t>
          </w:r>
          <w:r w:rsidR="00416136" w:rsidRPr="00416136">
            <w:rPr>
              <w:noProof/>
            </w:rPr>
            <w:t>[33]</w:t>
          </w:r>
          <w:r w:rsidR="00E16F31" w:rsidRPr="00FA35CF">
            <w:fldChar w:fldCharType="end"/>
          </w:r>
        </w:sdtContent>
      </w:sdt>
      <w:r w:rsidR="00E16F31" w:rsidRPr="00FA35CF">
        <w:t>.</w:t>
      </w:r>
    </w:p>
    <w:p w14:paraId="7B67BA2B" w14:textId="2DB79FBF" w:rsidR="00E16F31" w:rsidRDefault="00BF1435" w:rsidP="00E16F31">
      <w:pPr>
        <w:pStyle w:val="F9-Paragraph"/>
      </w:pPr>
      <w:r w:rsidRPr="00BF1435">
        <w:t>ONR and the environment agencies have published a joint statement setting out the requirements for on</w:t>
      </w:r>
      <w:r w:rsidRPr="00BF1435">
        <w:rPr>
          <w:rFonts w:ascii="Cambria Math" w:hAnsi="Cambria Math" w:cs="Cambria Math"/>
        </w:rPr>
        <w:t>‑</w:t>
      </w:r>
      <w:r w:rsidRPr="00BF1435">
        <w:t>site disposal of solid radioactive waste on nuclear licensed sites and the harmonised regulatory approach to such activities</w:t>
      </w:r>
      <w:sdt>
        <w:sdtPr>
          <w:id w:val="-1640487292"/>
          <w:citation/>
        </w:sdtPr>
        <w:sdtEndPr/>
        <w:sdtContent>
          <w:r w:rsidR="00E16F31">
            <w:fldChar w:fldCharType="begin"/>
          </w:r>
          <w:r w:rsidR="00E16F31">
            <w:instrText xml:space="preserve">CITATION Joint_Statement_2021 \l 2057 </w:instrText>
          </w:r>
          <w:r w:rsidR="00E16F31">
            <w:fldChar w:fldCharType="separate"/>
          </w:r>
          <w:r w:rsidR="00416136">
            <w:rPr>
              <w:noProof/>
            </w:rPr>
            <w:t xml:space="preserve"> </w:t>
          </w:r>
          <w:r w:rsidR="00416136" w:rsidRPr="00416136">
            <w:rPr>
              <w:noProof/>
            </w:rPr>
            <w:t>[36]</w:t>
          </w:r>
          <w:r w:rsidR="00E16F31">
            <w:fldChar w:fldCharType="end"/>
          </w:r>
        </w:sdtContent>
      </w:sdt>
      <w:r w:rsidR="00E16F31">
        <w:t>.</w:t>
      </w:r>
    </w:p>
    <w:p w14:paraId="555DFEE1" w14:textId="41BE74BD" w:rsidR="00E16F31" w:rsidRDefault="00E16F31" w:rsidP="00E16F31">
      <w:pPr>
        <w:pStyle w:val="F9-Paragraph"/>
      </w:pPr>
      <w:r w:rsidRPr="008B7D8F">
        <w:t>The Transfrontier Shipment of Radioactive Waste and Spent Fuel (EU Exit) Regulations 2019</w:t>
      </w:r>
      <w:r>
        <w:t xml:space="preserve"> </w:t>
      </w:r>
      <w:sdt>
        <w:sdtPr>
          <w:id w:val="-2007969607"/>
          <w:citation/>
        </w:sdtPr>
        <w:sdtEndPr/>
        <w:sdtContent>
          <w:r>
            <w:fldChar w:fldCharType="begin"/>
          </w:r>
          <w:r>
            <w:instrText xml:space="preserve"> CITATION TransfrontierRegs2019 \l 2057 </w:instrText>
          </w:r>
          <w:r>
            <w:fldChar w:fldCharType="separate"/>
          </w:r>
          <w:r w:rsidR="00416136" w:rsidRPr="00416136">
            <w:rPr>
              <w:noProof/>
            </w:rPr>
            <w:t>[21]</w:t>
          </w:r>
          <w:r>
            <w:fldChar w:fldCharType="end"/>
          </w:r>
        </w:sdtContent>
      </w:sdt>
      <w:r>
        <w:t xml:space="preserve"> </w:t>
      </w:r>
      <w:r w:rsidR="000676C3" w:rsidRPr="000676C3">
        <w:t>set out the circumstances under which radioactive waste and spent nuclear fuel may be imported or exported from the UK, complementing the powers and duties of the environment agencies under RSR. The relevant environment agency should consult ONR before granting consent for a transfrontier shipment from a UK nuclear licensed site</w:t>
      </w:r>
      <w:r w:rsidRPr="00584433">
        <w:t>.</w:t>
      </w:r>
    </w:p>
    <w:p w14:paraId="5AC8F5F7" w14:textId="77777777" w:rsidR="00E811E2" w:rsidRDefault="005B708B" w:rsidP="00E811E2">
      <w:pPr>
        <w:pStyle w:val="F9-Paragraph"/>
      </w:pPr>
      <w:r w:rsidRPr="005B708B">
        <w:lastRenderedPageBreak/>
        <w:t xml:space="preserve">From 1 January 2021, the requirement for the UK to submit information to the European Commission on plans for the disposal of radioactive waste (formerly Article 37) no longer applies. Updated arrangements have been defined by the Department for Energy Security and Net Zero (DESNZ) </w:t>
      </w:r>
      <w:sdt>
        <w:sdtPr>
          <w:id w:val="1322313593"/>
          <w:citation/>
        </w:sdtPr>
        <w:sdtEndPr/>
        <w:sdtContent>
          <w:r w:rsidR="00E16F31">
            <w:fldChar w:fldCharType="begin"/>
          </w:r>
          <w:r w:rsidR="00E16F31">
            <w:instrText xml:space="preserve"> CITATION DESNZ_Transboundary_2021 \l 2057 </w:instrText>
          </w:r>
          <w:r w:rsidR="00E16F31">
            <w:fldChar w:fldCharType="separate"/>
          </w:r>
          <w:r w:rsidR="00416136" w:rsidRPr="00416136">
            <w:rPr>
              <w:noProof/>
            </w:rPr>
            <w:t>[22]</w:t>
          </w:r>
          <w:r w:rsidR="00E16F31">
            <w:fldChar w:fldCharType="end"/>
          </w:r>
        </w:sdtContent>
      </w:sdt>
      <w:r w:rsidR="00E16F31">
        <w:t xml:space="preserve"> </w:t>
      </w:r>
      <w:r w:rsidR="00C85919" w:rsidRPr="00C85919">
        <w:t>and are delivered through the environmental permit application processes of the relevant environment agency, of which ONR is a statutory consultee. The UK and Scottish Governments have introduced requirements through the Transboundary Radioactive Contamination (England) Direction 2020 and the Transboundary Radioactive Contamination (Scotland) Direction 2021. These arrangements include public consultation, with DESNZ or Scottish Ministers providing information to notifiable countries to enable their participation</w:t>
      </w:r>
      <w:r w:rsidR="00E16F31" w:rsidRPr="00AD5D57">
        <w:t>.</w:t>
      </w:r>
    </w:p>
    <w:p w14:paraId="2E29C979" w14:textId="6A90EB4E" w:rsidR="002042C2" w:rsidRPr="00E811E2" w:rsidRDefault="00E811E2" w:rsidP="00E811E2">
      <w:pPr>
        <w:pStyle w:val="F9-Paragraph"/>
      </w:pPr>
      <w:r w:rsidRPr="00E811E2">
        <w:t>In England and Wales, paragraph 4 of Part 4 of Schedule 23 of EPR16 provides the relevant environment agency with powers to dispose of radioactive waste where disposal is necessary but lawful disposal is considered unlikely. In Scotland, paragraph 36 of Part 3 of Schedule 8 of EASR18 provides SEPA with a similar power to require disposal in specified circumstances</w:t>
      </w:r>
      <w:r>
        <w:t>.</w:t>
      </w:r>
    </w:p>
    <w:p w14:paraId="02DA1C3F" w14:textId="77777777" w:rsidR="003E56EC" w:rsidRDefault="003E56EC" w:rsidP="003E56EC">
      <w:pPr>
        <w:pStyle w:val="Heading1"/>
        <w:numPr>
          <w:ilvl w:val="0"/>
          <w:numId w:val="0"/>
        </w:numPr>
        <w:ind w:left="851" w:hanging="851"/>
        <w:sectPr w:rsidR="003E56EC" w:rsidSect="00B23A5E">
          <w:pgSz w:w="11906" w:h="16838" w:code="9"/>
          <w:pgMar w:top="1440" w:right="1440" w:bottom="1440" w:left="1440" w:header="397" w:footer="397" w:gutter="0"/>
          <w:cols w:space="312"/>
          <w:docGrid w:linePitch="360"/>
        </w:sectPr>
      </w:pPr>
    </w:p>
    <w:bookmarkStart w:id="20" w:name="_Toc226723053" w:displacedByCustomXml="next"/>
    <w:sdt>
      <w:sdtPr>
        <w:rPr>
          <w:color w:val="auto"/>
          <w:sz w:val="24"/>
        </w:rPr>
        <w:id w:val="-652758001"/>
        <w:docPartObj>
          <w:docPartGallery w:val="Bibliographies"/>
          <w:docPartUnique/>
        </w:docPartObj>
      </w:sdtPr>
      <w:sdtEndPr/>
      <w:sdtContent>
        <w:p w14:paraId="5F37DAE5" w14:textId="77777777" w:rsidR="002042C2" w:rsidRDefault="002042C2" w:rsidP="002042C2">
          <w:pPr>
            <w:pStyle w:val="Heading1"/>
            <w:numPr>
              <w:ilvl w:val="0"/>
              <w:numId w:val="0"/>
            </w:numPr>
            <w:ind w:left="851" w:hanging="851"/>
          </w:pPr>
          <w:r>
            <w:t>References</w:t>
          </w:r>
          <w:bookmarkEnd w:id="20"/>
        </w:p>
        <w:sdt>
          <w:sdtPr>
            <w:id w:val="-573587230"/>
            <w:bibliography/>
          </w:sdtPr>
          <w:sdtEndPr/>
          <w:sdtContent>
            <w:p w14:paraId="0E3D2074" w14:textId="77777777" w:rsidR="00416136" w:rsidRDefault="002042C2" w:rsidP="002042C2">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7"/>
                <w:gridCol w:w="8459"/>
              </w:tblGrid>
              <w:tr w:rsidR="00416136" w:rsidRPr="00A2077F" w14:paraId="1E6DE825" w14:textId="77777777" w:rsidTr="00C07F53">
                <w:trPr>
                  <w:divId w:val="781996831"/>
                  <w:cantSplit/>
                  <w:tblCellSpacing w:w="15" w:type="dxa"/>
                </w:trPr>
                <w:tc>
                  <w:tcPr>
                    <w:tcW w:w="289" w:type="pct"/>
                    <w:hideMark/>
                  </w:tcPr>
                  <w:p w14:paraId="5ABE8B1D" w14:textId="24F2B602" w:rsidR="00416136" w:rsidRDefault="00416136" w:rsidP="00C07F53">
                    <w:pPr>
                      <w:pStyle w:val="Bibliography"/>
                      <w:spacing w:after="120"/>
                      <w:rPr>
                        <w:noProof/>
                        <w:szCs w:val="24"/>
                      </w:rPr>
                    </w:pPr>
                    <w:r>
                      <w:rPr>
                        <w:noProof/>
                      </w:rPr>
                      <w:t xml:space="preserve">[1] </w:t>
                    </w:r>
                  </w:p>
                </w:tc>
                <w:tc>
                  <w:tcPr>
                    <w:tcW w:w="4661" w:type="pct"/>
                    <w:hideMark/>
                  </w:tcPr>
                  <w:p w14:paraId="5AEBAD8D" w14:textId="77777777" w:rsidR="00416136" w:rsidRPr="00A2077F" w:rsidRDefault="00416136" w:rsidP="00C07F53">
                    <w:pPr>
                      <w:pStyle w:val="Bibliography"/>
                      <w:spacing w:after="120"/>
                      <w:rPr>
                        <w:noProof/>
                        <w:lang w:val="fr-FR"/>
                      </w:rPr>
                    </w:pPr>
                    <w:r>
                      <w:rPr>
                        <w:noProof/>
                      </w:rPr>
                      <w:t xml:space="preserve">I. A. E. Agency, “Predisposal Management of Radioactive Waste, IAEA Safety Standards Series No. </w:t>
                    </w:r>
                    <w:r w:rsidRPr="00A2077F">
                      <w:rPr>
                        <w:noProof/>
                        <w:lang w:val="fr-FR"/>
                      </w:rPr>
                      <w:t>GSR Part 5, IAEA, Vienna (2009). https://www.iaea.org/publications/8004/predisposal-management-of-radioactive-waste”.</w:t>
                    </w:r>
                  </w:p>
                </w:tc>
              </w:tr>
              <w:tr w:rsidR="00416136" w14:paraId="3912D654" w14:textId="77777777" w:rsidTr="00C07F53">
                <w:trPr>
                  <w:divId w:val="781996831"/>
                  <w:cantSplit/>
                  <w:tblCellSpacing w:w="15" w:type="dxa"/>
                </w:trPr>
                <w:tc>
                  <w:tcPr>
                    <w:tcW w:w="289" w:type="pct"/>
                    <w:hideMark/>
                  </w:tcPr>
                  <w:p w14:paraId="796F98D2" w14:textId="77777777" w:rsidR="00416136" w:rsidRDefault="00416136" w:rsidP="00C07F53">
                    <w:pPr>
                      <w:pStyle w:val="Bibliography"/>
                      <w:spacing w:after="120"/>
                      <w:rPr>
                        <w:noProof/>
                      </w:rPr>
                    </w:pPr>
                    <w:r>
                      <w:rPr>
                        <w:noProof/>
                      </w:rPr>
                      <w:t xml:space="preserve">[2] </w:t>
                    </w:r>
                  </w:p>
                </w:tc>
                <w:tc>
                  <w:tcPr>
                    <w:tcW w:w="4661" w:type="pct"/>
                    <w:hideMark/>
                  </w:tcPr>
                  <w:p w14:paraId="4946B822" w14:textId="77777777" w:rsidR="00416136" w:rsidRDefault="00416136" w:rsidP="00C07F53">
                    <w:pPr>
                      <w:pStyle w:val="Bibliography"/>
                      <w:spacing w:after="120"/>
                      <w:rPr>
                        <w:noProof/>
                      </w:rPr>
                    </w:pPr>
                    <w:r>
                      <w:rPr>
                        <w:noProof/>
                      </w:rPr>
                      <w:t>I. A. E. Agency, “Leadership, Management and Culture for Safety in Radioactive Waste Management, IAEA Safety Standards Series No. GSG-16, IAEA, Vienna (2022). https://www.iaea.org/publications/14787/”.</w:t>
                    </w:r>
                  </w:p>
                </w:tc>
              </w:tr>
              <w:tr w:rsidR="00416136" w14:paraId="2A2F3768" w14:textId="77777777" w:rsidTr="00C07F53">
                <w:trPr>
                  <w:divId w:val="781996831"/>
                  <w:cantSplit/>
                  <w:tblCellSpacing w:w="15" w:type="dxa"/>
                </w:trPr>
                <w:tc>
                  <w:tcPr>
                    <w:tcW w:w="289" w:type="pct"/>
                    <w:hideMark/>
                  </w:tcPr>
                  <w:p w14:paraId="22B53686" w14:textId="77777777" w:rsidR="00416136" w:rsidRDefault="00416136" w:rsidP="00C07F53">
                    <w:pPr>
                      <w:pStyle w:val="Bibliography"/>
                      <w:spacing w:after="120"/>
                      <w:rPr>
                        <w:noProof/>
                      </w:rPr>
                    </w:pPr>
                    <w:r>
                      <w:rPr>
                        <w:noProof/>
                      </w:rPr>
                      <w:t xml:space="preserve">[3] </w:t>
                    </w:r>
                  </w:p>
                </w:tc>
                <w:tc>
                  <w:tcPr>
                    <w:tcW w:w="4661" w:type="pct"/>
                    <w:hideMark/>
                  </w:tcPr>
                  <w:p w14:paraId="1CF97CA3" w14:textId="77777777" w:rsidR="00416136" w:rsidRDefault="00416136" w:rsidP="00C07F53">
                    <w:pPr>
                      <w:pStyle w:val="Bibliography"/>
                      <w:spacing w:after="120"/>
                      <w:rPr>
                        <w:noProof/>
                      </w:rPr>
                    </w:pPr>
                    <w:r>
                      <w:rPr>
                        <w:noProof/>
                      </w:rPr>
                      <w:t>Gov, “The Environmental Permitting (England and Wales) Regulations 2016, UK Statutory Instruments 2016 No. 1154.”.</w:t>
                    </w:r>
                  </w:p>
                </w:tc>
              </w:tr>
              <w:tr w:rsidR="00416136" w14:paraId="7D87300D" w14:textId="77777777" w:rsidTr="00C07F53">
                <w:trPr>
                  <w:divId w:val="781996831"/>
                  <w:cantSplit/>
                  <w:tblCellSpacing w:w="15" w:type="dxa"/>
                </w:trPr>
                <w:tc>
                  <w:tcPr>
                    <w:tcW w:w="289" w:type="pct"/>
                    <w:hideMark/>
                  </w:tcPr>
                  <w:p w14:paraId="706D617A" w14:textId="77777777" w:rsidR="00416136" w:rsidRDefault="00416136" w:rsidP="00C07F53">
                    <w:pPr>
                      <w:pStyle w:val="Bibliography"/>
                      <w:spacing w:after="120"/>
                      <w:rPr>
                        <w:noProof/>
                      </w:rPr>
                    </w:pPr>
                    <w:r>
                      <w:rPr>
                        <w:noProof/>
                      </w:rPr>
                      <w:t xml:space="preserve">[4] </w:t>
                    </w:r>
                  </w:p>
                </w:tc>
                <w:tc>
                  <w:tcPr>
                    <w:tcW w:w="4661" w:type="pct"/>
                    <w:hideMark/>
                  </w:tcPr>
                  <w:p w14:paraId="2F417736" w14:textId="77777777" w:rsidR="00416136" w:rsidRDefault="00416136" w:rsidP="00C07F53">
                    <w:pPr>
                      <w:pStyle w:val="Bibliography"/>
                      <w:spacing w:after="120"/>
                      <w:rPr>
                        <w:noProof/>
                      </w:rPr>
                    </w:pPr>
                    <w:r>
                      <w:rPr>
                        <w:noProof/>
                      </w:rPr>
                      <w:t>Gov, “The Environmental Authorisations (Scotland) Regulations 2018, Scottish Statutory Instruments 2018 No. 219.”.</w:t>
                    </w:r>
                  </w:p>
                </w:tc>
              </w:tr>
              <w:tr w:rsidR="00416136" w14:paraId="23504B5D" w14:textId="77777777" w:rsidTr="00C07F53">
                <w:trPr>
                  <w:divId w:val="781996831"/>
                  <w:cantSplit/>
                  <w:tblCellSpacing w:w="15" w:type="dxa"/>
                </w:trPr>
                <w:tc>
                  <w:tcPr>
                    <w:tcW w:w="289" w:type="pct"/>
                    <w:hideMark/>
                  </w:tcPr>
                  <w:p w14:paraId="464B4FF8" w14:textId="77777777" w:rsidR="00416136" w:rsidRDefault="00416136" w:rsidP="00C07F53">
                    <w:pPr>
                      <w:pStyle w:val="Bibliography"/>
                      <w:spacing w:after="120"/>
                      <w:rPr>
                        <w:noProof/>
                      </w:rPr>
                    </w:pPr>
                    <w:r>
                      <w:rPr>
                        <w:noProof/>
                      </w:rPr>
                      <w:t xml:space="preserve">[5] </w:t>
                    </w:r>
                  </w:p>
                </w:tc>
                <w:tc>
                  <w:tcPr>
                    <w:tcW w:w="4661" w:type="pct"/>
                    <w:hideMark/>
                  </w:tcPr>
                  <w:p w14:paraId="5247B0A3" w14:textId="77777777" w:rsidR="00416136" w:rsidRDefault="00416136" w:rsidP="00C07F53">
                    <w:pPr>
                      <w:pStyle w:val="Bibliography"/>
                      <w:spacing w:after="120"/>
                      <w:rPr>
                        <w:noProof/>
                      </w:rPr>
                    </w:pPr>
                    <w:r>
                      <w:rPr>
                        <w:noProof/>
                      </w:rPr>
                      <w:t>ONR, “Office for Nuclear Regulation, Licence condition handbook - The standard licence conditions attached to nuclear site licences, February 2017, https://www.onr.org.uk/media/gixbe2br/licence-condition-handbook.pdf”.</w:t>
                    </w:r>
                  </w:p>
                </w:tc>
              </w:tr>
              <w:tr w:rsidR="00416136" w14:paraId="381425D3" w14:textId="77777777" w:rsidTr="00C07F53">
                <w:trPr>
                  <w:divId w:val="781996831"/>
                  <w:cantSplit/>
                  <w:tblCellSpacing w:w="15" w:type="dxa"/>
                </w:trPr>
                <w:tc>
                  <w:tcPr>
                    <w:tcW w:w="289" w:type="pct"/>
                    <w:hideMark/>
                  </w:tcPr>
                  <w:p w14:paraId="5A67E2B6" w14:textId="77777777" w:rsidR="00416136" w:rsidRDefault="00416136" w:rsidP="00C07F53">
                    <w:pPr>
                      <w:pStyle w:val="Bibliography"/>
                      <w:spacing w:after="120"/>
                      <w:rPr>
                        <w:noProof/>
                      </w:rPr>
                    </w:pPr>
                    <w:r>
                      <w:rPr>
                        <w:noProof/>
                      </w:rPr>
                      <w:t xml:space="preserve">[6] </w:t>
                    </w:r>
                  </w:p>
                </w:tc>
                <w:tc>
                  <w:tcPr>
                    <w:tcW w:w="4661" w:type="pct"/>
                    <w:hideMark/>
                  </w:tcPr>
                  <w:p w14:paraId="5E71353C" w14:textId="77777777" w:rsidR="00416136" w:rsidRDefault="00416136" w:rsidP="00C07F53">
                    <w:pPr>
                      <w:pStyle w:val="Bibliography"/>
                      <w:spacing w:after="120"/>
                      <w:rPr>
                        <w:noProof/>
                      </w:rPr>
                    </w:pPr>
                    <w:r>
                      <w:rPr>
                        <w:noProof/>
                      </w:rPr>
                      <w:t>ONR, “Basic principles of radioactive waste management, Joint guidance from the Office for Nuclear Regulation, the Environment Agency, the Scottish Environment Protection Agency and Natural Resources Wales to nuclear licensees, Revision 2 February 2015.”.</w:t>
                    </w:r>
                  </w:p>
                </w:tc>
              </w:tr>
              <w:tr w:rsidR="00416136" w14:paraId="58A1328B" w14:textId="77777777" w:rsidTr="00C07F53">
                <w:trPr>
                  <w:divId w:val="781996831"/>
                  <w:cantSplit/>
                  <w:tblCellSpacing w:w="15" w:type="dxa"/>
                </w:trPr>
                <w:tc>
                  <w:tcPr>
                    <w:tcW w:w="289" w:type="pct"/>
                    <w:hideMark/>
                  </w:tcPr>
                  <w:p w14:paraId="77FBE01F" w14:textId="77777777" w:rsidR="00416136" w:rsidRDefault="00416136" w:rsidP="00C07F53">
                    <w:pPr>
                      <w:pStyle w:val="Bibliography"/>
                      <w:spacing w:after="120"/>
                      <w:rPr>
                        <w:noProof/>
                      </w:rPr>
                    </w:pPr>
                    <w:r>
                      <w:rPr>
                        <w:noProof/>
                      </w:rPr>
                      <w:t xml:space="preserve">[7] </w:t>
                    </w:r>
                  </w:p>
                </w:tc>
                <w:tc>
                  <w:tcPr>
                    <w:tcW w:w="4661" w:type="pct"/>
                    <w:hideMark/>
                  </w:tcPr>
                  <w:p w14:paraId="14D2089D" w14:textId="77777777" w:rsidR="00416136" w:rsidRDefault="00416136" w:rsidP="00C07F53">
                    <w:pPr>
                      <w:pStyle w:val="Bibliography"/>
                      <w:spacing w:after="120"/>
                      <w:rPr>
                        <w:noProof/>
                      </w:rPr>
                    </w:pPr>
                    <w:r>
                      <w:rPr>
                        <w:noProof/>
                      </w:rPr>
                      <w:t>Gov, “UK Policy Framework: Managing Radioactive Substances and Nuclear Decommissioning, May 2024, https://assets.publishing.service.gov.uk/media/6632371769098ded31fca7c1/managing-radioactive-substances-and-nuclear-decommissioning-uk-policy-framework.pdf.”.</w:t>
                    </w:r>
                  </w:p>
                </w:tc>
              </w:tr>
              <w:tr w:rsidR="00416136" w14:paraId="4C0D4B8D" w14:textId="77777777" w:rsidTr="00C07F53">
                <w:trPr>
                  <w:divId w:val="781996831"/>
                  <w:cantSplit/>
                  <w:tblCellSpacing w:w="15" w:type="dxa"/>
                </w:trPr>
                <w:tc>
                  <w:tcPr>
                    <w:tcW w:w="289" w:type="pct"/>
                    <w:hideMark/>
                  </w:tcPr>
                  <w:p w14:paraId="3B1CF196" w14:textId="77777777" w:rsidR="00416136" w:rsidRDefault="00416136" w:rsidP="00C07F53">
                    <w:pPr>
                      <w:pStyle w:val="Bibliography"/>
                      <w:spacing w:after="120"/>
                      <w:rPr>
                        <w:noProof/>
                      </w:rPr>
                    </w:pPr>
                    <w:r>
                      <w:rPr>
                        <w:noProof/>
                      </w:rPr>
                      <w:t xml:space="preserve">[8] </w:t>
                    </w:r>
                  </w:p>
                </w:tc>
                <w:tc>
                  <w:tcPr>
                    <w:tcW w:w="4661" w:type="pct"/>
                    <w:hideMark/>
                  </w:tcPr>
                  <w:p w14:paraId="606CE154" w14:textId="77777777" w:rsidR="00416136" w:rsidRDefault="00416136" w:rsidP="00C07F53">
                    <w:pPr>
                      <w:pStyle w:val="Bibliography"/>
                      <w:spacing w:after="120"/>
                      <w:rPr>
                        <w:noProof/>
                      </w:rPr>
                    </w:pPr>
                    <w:r>
                      <w:rPr>
                        <w:noProof/>
                      </w:rPr>
                      <w:t>ONR, “Memorandum of Understanding between the Office for Nuclear Regulation and the Environment Agency on Matters of Mutual Interest in England, https://www.onr.org.uk/media/dmtlm4mj/mou-onr-ea-180815.pdf”.</w:t>
                    </w:r>
                  </w:p>
                </w:tc>
              </w:tr>
              <w:tr w:rsidR="00416136" w14:paraId="75017817" w14:textId="77777777" w:rsidTr="00C07F53">
                <w:trPr>
                  <w:divId w:val="781996831"/>
                  <w:cantSplit/>
                  <w:tblCellSpacing w:w="15" w:type="dxa"/>
                </w:trPr>
                <w:tc>
                  <w:tcPr>
                    <w:tcW w:w="289" w:type="pct"/>
                    <w:hideMark/>
                  </w:tcPr>
                  <w:p w14:paraId="3518399D" w14:textId="77777777" w:rsidR="00416136" w:rsidRDefault="00416136" w:rsidP="00C07F53">
                    <w:pPr>
                      <w:pStyle w:val="Bibliography"/>
                      <w:spacing w:after="120"/>
                      <w:rPr>
                        <w:noProof/>
                      </w:rPr>
                    </w:pPr>
                    <w:r>
                      <w:rPr>
                        <w:noProof/>
                      </w:rPr>
                      <w:t xml:space="preserve">[9] </w:t>
                    </w:r>
                  </w:p>
                </w:tc>
                <w:tc>
                  <w:tcPr>
                    <w:tcW w:w="4661" w:type="pct"/>
                    <w:hideMark/>
                  </w:tcPr>
                  <w:p w14:paraId="7D670A42" w14:textId="77777777" w:rsidR="00416136" w:rsidRDefault="00416136" w:rsidP="00C07F53">
                    <w:pPr>
                      <w:pStyle w:val="Bibliography"/>
                      <w:spacing w:after="120"/>
                      <w:rPr>
                        <w:noProof/>
                      </w:rPr>
                    </w:pPr>
                    <w:r>
                      <w:rPr>
                        <w:noProof/>
                      </w:rPr>
                      <w:t>ONR, “Memorandum of understanding between the Office for Nuclear regulation and the Scottish Environment Protection Agency on Matters of Mutual Interest in Scotland, https://www.onr.org.uk/media/wwgjfxe4/mou-onr-sepa.pdf.”.</w:t>
                    </w:r>
                  </w:p>
                </w:tc>
              </w:tr>
              <w:tr w:rsidR="00416136" w14:paraId="12312E25" w14:textId="77777777" w:rsidTr="00C07F53">
                <w:trPr>
                  <w:divId w:val="781996831"/>
                  <w:cantSplit/>
                  <w:tblCellSpacing w:w="15" w:type="dxa"/>
                </w:trPr>
                <w:tc>
                  <w:tcPr>
                    <w:tcW w:w="289" w:type="pct"/>
                    <w:hideMark/>
                  </w:tcPr>
                  <w:p w14:paraId="5468FCC5" w14:textId="77777777" w:rsidR="00416136" w:rsidRDefault="00416136" w:rsidP="00C07F53">
                    <w:pPr>
                      <w:pStyle w:val="Bibliography"/>
                      <w:spacing w:after="120"/>
                      <w:rPr>
                        <w:noProof/>
                      </w:rPr>
                    </w:pPr>
                    <w:r>
                      <w:rPr>
                        <w:noProof/>
                      </w:rPr>
                      <w:t xml:space="preserve">[10] </w:t>
                    </w:r>
                  </w:p>
                </w:tc>
                <w:tc>
                  <w:tcPr>
                    <w:tcW w:w="4661" w:type="pct"/>
                    <w:hideMark/>
                  </w:tcPr>
                  <w:p w14:paraId="5AB5F97E" w14:textId="77777777" w:rsidR="00416136" w:rsidRDefault="00416136" w:rsidP="00C07F53">
                    <w:pPr>
                      <w:pStyle w:val="Bibliography"/>
                      <w:spacing w:after="120"/>
                      <w:rPr>
                        <w:noProof/>
                      </w:rPr>
                    </w:pPr>
                    <w:r>
                      <w:rPr>
                        <w:noProof/>
                      </w:rPr>
                      <w:t>ONR, “Memorandum of Understanding between the Office for Nuclear Regulation and Natural Resources Wales on Matters of Mutual Interest in Wales, https://www.onr.org.uk/media/oqpnybuf/nrw-mou.pdf.”.</w:t>
                    </w:r>
                  </w:p>
                </w:tc>
              </w:tr>
              <w:tr w:rsidR="00416136" w14:paraId="1FAE7FFA" w14:textId="77777777" w:rsidTr="00C07F53">
                <w:trPr>
                  <w:divId w:val="781996831"/>
                  <w:cantSplit/>
                  <w:tblCellSpacing w:w="15" w:type="dxa"/>
                </w:trPr>
                <w:tc>
                  <w:tcPr>
                    <w:tcW w:w="289" w:type="pct"/>
                    <w:hideMark/>
                  </w:tcPr>
                  <w:p w14:paraId="03C3ECFB" w14:textId="77777777" w:rsidR="00416136" w:rsidRDefault="00416136" w:rsidP="00C07F53">
                    <w:pPr>
                      <w:pStyle w:val="Bibliography"/>
                      <w:spacing w:after="120"/>
                      <w:rPr>
                        <w:noProof/>
                      </w:rPr>
                    </w:pPr>
                    <w:r>
                      <w:rPr>
                        <w:noProof/>
                      </w:rPr>
                      <w:t xml:space="preserve">[11] </w:t>
                    </w:r>
                  </w:p>
                </w:tc>
                <w:tc>
                  <w:tcPr>
                    <w:tcW w:w="4661" w:type="pct"/>
                    <w:hideMark/>
                  </w:tcPr>
                  <w:p w14:paraId="0E66FAC1" w14:textId="77777777" w:rsidR="00416136" w:rsidRDefault="00416136" w:rsidP="00C07F53">
                    <w:pPr>
                      <w:pStyle w:val="Bibliography"/>
                      <w:spacing w:after="120"/>
                      <w:rPr>
                        <w:noProof/>
                      </w:rPr>
                    </w:pPr>
                    <w:r>
                      <w:rPr>
                        <w:noProof/>
                      </w:rPr>
                      <w:t>ONR, “ONR-INSP-GD-061 - Joint Regulatory Guidance to Support the Overarching MoU - EA and ONR, Issue 2.”.</w:t>
                    </w:r>
                  </w:p>
                </w:tc>
              </w:tr>
              <w:tr w:rsidR="00416136" w14:paraId="6A04927A" w14:textId="77777777" w:rsidTr="00C07F53">
                <w:trPr>
                  <w:divId w:val="781996831"/>
                  <w:cantSplit/>
                  <w:tblCellSpacing w:w="15" w:type="dxa"/>
                </w:trPr>
                <w:tc>
                  <w:tcPr>
                    <w:tcW w:w="289" w:type="pct"/>
                    <w:hideMark/>
                  </w:tcPr>
                  <w:p w14:paraId="047066B3" w14:textId="77777777" w:rsidR="00416136" w:rsidRDefault="00416136" w:rsidP="00C07F53">
                    <w:pPr>
                      <w:pStyle w:val="Bibliography"/>
                      <w:spacing w:after="120"/>
                      <w:rPr>
                        <w:noProof/>
                      </w:rPr>
                    </w:pPr>
                    <w:r>
                      <w:rPr>
                        <w:noProof/>
                      </w:rPr>
                      <w:lastRenderedPageBreak/>
                      <w:t xml:space="preserve">[12] </w:t>
                    </w:r>
                  </w:p>
                </w:tc>
                <w:tc>
                  <w:tcPr>
                    <w:tcW w:w="4661" w:type="pct"/>
                    <w:hideMark/>
                  </w:tcPr>
                  <w:p w14:paraId="6720A270" w14:textId="77777777" w:rsidR="00416136" w:rsidRDefault="00416136" w:rsidP="00C07F53">
                    <w:pPr>
                      <w:pStyle w:val="Bibliography"/>
                      <w:spacing w:after="120"/>
                      <w:rPr>
                        <w:noProof/>
                      </w:rPr>
                    </w:pPr>
                    <w:r>
                      <w:rPr>
                        <w:noProof/>
                      </w:rPr>
                      <w:t>ONR, “ONR-INSP-GD-062 - Guidance to support the Joint Regulatory MoU between ONR and SEPA, Issue 2”.</w:t>
                    </w:r>
                  </w:p>
                </w:tc>
              </w:tr>
              <w:tr w:rsidR="00416136" w14:paraId="2729EDA6" w14:textId="77777777" w:rsidTr="00C07F53">
                <w:trPr>
                  <w:divId w:val="781996831"/>
                  <w:cantSplit/>
                  <w:tblCellSpacing w:w="15" w:type="dxa"/>
                </w:trPr>
                <w:tc>
                  <w:tcPr>
                    <w:tcW w:w="289" w:type="pct"/>
                    <w:hideMark/>
                  </w:tcPr>
                  <w:p w14:paraId="4C7452D2" w14:textId="77777777" w:rsidR="00416136" w:rsidRDefault="00416136" w:rsidP="00C07F53">
                    <w:pPr>
                      <w:pStyle w:val="Bibliography"/>
                      <w:spacing w:after="120"/>
                      <w:rPr>
                        <w:noProof/>
                      </w:rPr>
                    </w:pPr>
                    <w:r>
                      <w:rPr>
                        <w:noProof/>
                      </w:rPr>
                      <w:t xml:space="preserve">[13] </w:t>
                    </w:r>
                  </w:p>
                </w:tc>
                <w:tc>
                  <w:tcPr>
                    <w:tcW w:w="4661" w:type="pct"/>
                    <w:hideMark/>
                  </w:tcPr>
                  <w:p w14:paraId="259A2FD6" w14:textId="77777777" w:rsidR="00416136" w:rsidRDefault="00416136" w:rsidP="00C07F53">
                    <w:pPr>
                      <w:pStyle w:val="Bibliography"/>
                      <w:spacing w:after="120"/>
                      <w:rPr>
                        <w:noProof/>
                      </w:rPr>
                    </w:pPr>
                    <w:r>
                      <w:rPr>
                        <w:noProof/>
                      </w:rPr>
                      <w:t>ONR, “ONR-INSP-GD-063 - Joint Regulatory Guidance to Support the Overarching MoU - NRW and ONR, Issue 2”.</w:t>
                    </w:r>
                  </w:p>
                </w:tc>
              </w:tr>
              <w:tr w:rsidR="00416136" w14:paraId="5053CEAF" w14:textId="77777777" w:rsidTr="00C07F53">
                <w:trPr>
                  <w:divId w:val="781996831"/>
                  <w:cantSplit/>
                  <w:tblCellSpacing w:w="15" w:type="dxa"/>
                </w:trPr>
                <w:tc>
                  <w:tcPr>
                    <w:tcW w:w="289" w:type="pct"/>
                    <w:hideMark/>
                  </w:tcPr>
                  <w:p w14:paraId="0E8EC908" w14:textId="77777777" w:rsidR="00416136" w:rsidRDefault="00416136" w:rsidP="00C07F53">
                    <w:pPr>
                      <w:pStyle w:val="Bibliography"/>
                      <w:spacing w:after="120"/>
                      <w:rPr>
                        <w:noProof/>
                      </w:rPr>
                    </w:pPr>
                    <w:r>
                      <w:rPr>
                        <w:noProof/>
                      </w:rPr>
                      <w:t xml:space="preserve">[14] </w:t>
                    </w:r>
                  </w:p>
                </w:tc>
                <w:tc>
                  <w:tcPr>
                    <w:tcW w:w="4661" w:type="pct"/>
                    <w:hideMark/>
                  </w:tcPr>
                  <w:p w14:paraId="16C2F593" w14:textId="77777777" w:rsidR="00416136" w:rsidRDefault="00416136" w:rsidP="00C07F53">
                    <w:pPr>
                      <w:pStyle w:val="Bibliography"/>
                      <w:spacing w:after="120"/>
                      <w:rPr>
                        <w:noProof/>
                      </w:rPr>
                    </w:pPr>
                    <w:r>
                      <w:rPr>
                        <w:noProof/>
                      </w:rPr>
                      <w:t>DESNZ, “Scope of and exemptions from the radioactive substances legislation in England, Wales &amp; Northern Ireland, 2018, https://www.gov.uk/government/publications/guidance-on-the-scope-of-and-exemptions-from-the-radioactive-substances-legislation-in-the-uk.”.</w:t>
                    </w:r>
                  </w:p>
                </w:tc>
              </w:tr>
              <w:tr w:rsidR="00416136" w14:paraId="74DD51E3" w14:textId="77777777" w:rsidTr="00C07F53">
                <w:trPr>
                  <w:divId w:val="781996831"/>
                  <w:cantSplit/>
                  <w:tblCellSpacing w:w="15" w:type="dxa"/>
                </w:trPr>
                <w:tc>
                  <w:tcPr>
                    <w:tcW w:w="289" w:type="pct"/>
                    <w:hideMark/>
                  </w:tcPr>
                  <w:p w14:paraId="3A2CF7F3" w14:textId="77777777" w:rsidR="00416136" w:rsidRDefault="00416136" w:rsidP="00C07F53">
                    <w:pPr>
                      <w:pStyle w:val="Bibliography"/>
                      <w:spacing w:after="120"/>
                      <w:rPr>
                        <w:noProof/>
                      </w:rPr>
                    </w:pPr>
                    <w:r>
                      <w:rPr>
                        <w:noProof/>
                      </w:rPr>
                      <w:t xml:space="preserve">[15] </w:t>
                    </w:r>
                  </w:p>
                </w:tc>
                <w:tc>
                  <w:tcPr>
                    <w:tcW w:w="4661" w:type="pct"/>
                    <w:hideMark/>
                  </w:tcPr>
                  <w:p w14:paraId="6A310017" w14:textId="77777777" w:rsidR="00416136" w:rsidRDefault="00416136" w:rsidP="00C07F53">
                    <w:pPr>
                      <w:pStyle w:val="Bibliography"/>
                      <w:spacing w:after="120"/>
                      <w:rPr>
                        <w:noProof/>
                      </w:rPr>
                    </w:pPr>
                    <w:r>
                      <w:rPr>
                        <w:noProof/>
                      </w:rPr>
                      <w:t>Gov, “Nuclear Installations Act 1965, UK Public General Acts 1965 chapter 57.”.</w:t>
                    </w:r>
                  </w:p>
                </w:tc>
              </w:tr>
              <w:tr w:rsidR="00416136" w14:paraId="21EA57BB" w14:textId="77777777" w:rsidTr="00C07F53">
                <w:trPr>
                  <w:divId w:val="781996831"/>
                  <w:cantSplit/>
                  <w:tblCellSpacing w:w="15" w:type="dxa"/>
                </w:trPr>
                <w:tc>
                  <w:tcPr>
                    <w:tcW w:w="289" w:type="pct"/>
                    <w:hideMark/>
                  </w:tcPr>
                  <w:p w14:paraId="699B6201" w14:textId="77777777" w:rsidR="00416136" w:rsidRDefault="00416136" w:rsidP="00C07F53">
                    <w:pPr>
                      <w:pStyle w:val="Bibliography"/>
                      <w:spacing w:after="120"/>
                      <w:rPr>
                        <w:noProof/>
                      </w:rPr>
                    </w:pPr>
                    <w:r>
                      <w:rPr>
                        <w:noProof/>
                      </w:rPr>
                      <w:t xml:space="preserve">[16] </w:t>
                    </w:r>
                  </w:p>
                </w:tc>
                <w:tc>
                  <w:tcPr>
                    <w:tcW w:w="4661" w:type="pct"/>
                    <w:hideMark/>
                  </w:tcPr>
                  <w:p w14:paraId="090BB9FA" w14:textId="77777777" w:rsidR="00416136" w:rsidRDefault="00416136" w:rsidP="00C07F53">
                    <w:pPr>
                      <w:pStyle w:val="Bibliography"/>
                      <w:spacing w:after="120"/>
                      <w:rPr>
                        <w:noProof/>
                      </w:rPr>
                    </w:pPr>
                    <w:r>
                      <w:rPr>
                        <w:noProof/>
                      </w:rPr>
                      <w:t>Gov, “Scotland's higher-activity radioactive waste policy, January 2011, ISBN 9780755998920.”.</w:t>
                    </w:r>
                  </w:p>
                </w:tc>
              </w:tr>
              <w:tr w:rsidR="00416136" w14:paraId="68BCD39A" w14:textId="77777777" w:rsidTr="00C07F53">
                <w:trPr>
                  <w:divId w:val="781996831"/>
                  <w:cantSplit/>
                  <w:tblCellSpacing w:w="15" w:type="dxa"/>
                </w:trPr>
                <w:tc>
                  <w:tcPr>
                    <w:tcW w:w="289" w:type="pct"/>
                    <w:hideMark/>
                  </w:tcPr>
                  <w:p w14:paraId="36346558" w14:textId="77777777" w:rsidR="00416136" w:rsidRDefault="00416136" w:rsidP="00C07F53">
                    <w:pPr>
                      <w:pStyle w:val="Bibliography"/>
                      <w:spacing w:after="120"/>
                      <w:rPr>
                        <w:noProof/>
                      </w:rPr>
                    </w:pPr>
                    <w:r>
                      <w:rPr>
                        <w:noProof/>
                      </w:rPr>
                      <w:t xml:space="preserve">[17] </w:t>
                    </w:r>
                  </w:p>
                </w:tc>
                <w:tc>
                  <w:tcPr>
                    <w:tcW w:w="4661" w:type="pct"/>
                    <w:hideMark/>
                  </w:tcPr>
                  <w:p w14:paraId="1320B497" w14:textId="77777777" w:rsidR="00416136" w:rsidRDefault="00416136" w:rsidP="00C07F53">
                    <w:pPr>
                      <w:pStyle w:val="Bibliography"/>
                      <w:spacing w:after="120"/>
                      <w:rPr>
                        <w:noProof/>
                      </w:rPr>
                    </w:pPr>
                    <w:r>
                      <w:rPr>
                        <w:noProof/>
                      </w:rPr>
                      <w:t>“The management of higher activity radioactive waste on nuclear licensed sites, Joint guidance from the Office for Nuclear Regulation, the Environment Agency, the Scottish Environment Protection Agency and Natural Resources Wales, Rev 2.1 July 2021.”.</w:t>
                    </w:r>
                  </w:p>
                </w:tc>
              </w:tr>
              <w:tr w:rsidR="00416136" w14:paraId="6C704711" w14:textId="77777777" w:rsidTr="00C07F53">
                <w:trPr>
                  <w:divId w:val="781996831"/>
                  <w:cantSplit/>
                  <w:tblCellSpacing w:w="15" w:type="dxa"/>
                </w:trPr>
                <w:tc>
                  <w:tcPr>
                    <w:tcW w:w="289" w:type="pct"/>
                    <w:hideMark/>
                  </w:tcPr>
                  <w:p w14:paraId="2F0EB77A" w14:textId="77777777" w:rsidR="00416136" w:rsidRDefault="00416136" w:rsidP="00C07F53">
                    <w:pPr>
                      <w:pStyle w:val="Bibliography"/>
                      <w:spacing w:after="120"/>
                      <w:rPr>
                        <w:noProof/>
                      </w:rPr>
                    </w:pPr>
                    <w:r>
                      <w:rPr>
                        <w:noProof/>
                      </w:rPr>
                      <w:t xml:space="preserve">[18] </w:t>
                    </w:r>
                  </w:p>
                </w:tc>
                <w:tc>
                  <w:tcPr>
                    <w:tcW w:w="4661" w:type="pct"/>
                    <w:hideMark/>
                  </w:tcPr>
                  <w:p w14:paraId="62A198D0" w14:textId="77777777" w:rsidR="00416136" w:rsidRDefault="00416136" w:rsidP="00C07F53">
                    <w:pPr>
                      <w:pStyle w:val="Bibliography"/>
                      <w:spacing w:after="120"/>
                      <w:rPr>
                        <w:noProof/>
                      </w:rPr>
                    </w:pPr>
                    <w:r>
                      <w:rPr>
                        <w:i/>
                        <w:iCs/>
                        <w:noProof/>
                      </w:rPr>
                      <w:t>Office for Nuclear Regulation, ONR Scheme of Delegation, ONR-GOV-FW-002, Issue 5.1 September 2023.</w:t>
                    </w:r>
                    <w:r>
                      <w:rPr>
                        <w:noProof/>
                      </w:rPr>
                      <w:t xml:space="preserve"> </w:t>
                    </w:r>
                  </w:p>
                </w:tc>
              </w:tr>
              <w:tr w:rsidR="00416136" w14:paraId="3DB330A4" w14:textId="77777777" w:rsidTr="00C07F53">
                <w:trPr>
                  <w:divId w:val="781996831"/>
                  <w:cantSplit/>
                  <w:tblCellSpacing w:w="15" w:type="dxa"/>
                </w:trPr>
                <w:tc>
                  <w:tcPr>
                    <w:tcW w:w="289" w:type="pct"/>
                    <w:hideMark/>
                  </w:tcPr>
                  <w:p w14:paraId="2A633969" w14:textId="77777777" w:rsidR="00416136" w:rsidRDefault="00416136" w:rsidP="00C07F53">
                    <w:pPr>
                      <w:pStyle w:val="Bibliography"/>
                      <w:spacing w:after="120"/>
                      <w:rPr>
                        <w:noProof/>
                      </w:rPr>
                    </w:pPr>
                    <w:r>
                      <w:rPr>
                        <w:noProof/>
                      </w:rPr>
                      <w:t xml:space="preserve">[19] </w:t>
                    </w:r>
                  </w:p>
                </w:tc>
                <w:tc>
                  <w:tcPr>
                    <w:tcW w:w="4661" w:type="pct"/>
                    <w:hideMark/>
                  </w:tcPr>
                  <w:p w14:paraId="3B9E29B7" w14:textId="77777777" w:rsidR="00416136" w:rsidRDefault="00416136" w:rsidP="00C07F53">
                    <w:pPr>
                      <w:pStyle w:val="Bibliography"/>
                      <w:spacing w:after="120"/>
                      <w:rPr>
                        <w:noProof/>
                      </w:rPr>
                    </w:pPr>
                    <w:r>
                      <w:rPr>
                        <w:i/>
                        <w:iCs/>
                        <w:noProof/>
                      </w:rPr>
                      <w:t>Office for Nuclear Regulation, Enforcement (Enforcement Management Model), ONR-ENF-GD-006, Issue 5.1 January 2021.</w:t>
                    </w:r>
                    <w:r>
                      <w:rPr>
                        <w:noProof/>
                      </w:rPr>
                      <w:t xml:space="preserve"> </w:t>
                    </w:r>
                  </w:p>
                </w:tc>
              </w:tr>
              <w:tr w:rsidR="00416136" w14:paraId="7B456298" w14:textId="77777777" w:rsidTr="00C07F53">
                <w:trPr>
                  <w:divId w:val="781996831"/>
                  <w:cantSplit/>
                  <w:tblCellSpacing w:w="15" w:type="dxa"/>
                </w:trPr>
                <w:tc>
                  <w:tcPr>
                    <w:tcW w:w="289" w:type="pct"/>
                    <w:hideMark/>
                  </w:tcPr>
                  <w:p w14:paraId="1E5DD148" w14:textId="77777777" w:rsidR="00416136" w:rsidRDefault="00416136" w:rsidP="00C07F53">
                    <w:pPr>
                      <w:pStyle w:val="Bibliography"/>
                      <w:spacing w:after="120"/>
                      <w:rPr>
                        <w:noProof/>
                      </w:rPr>
                    </w:pPr>
                    <w:r>
                      <w:rPr>
                        <w:noProof/>
                      </w:rPr>
                      <w:t xml:space="preserve">[20] </w:t>
                    </w:r>
                  </w:p>
                </w:tc>
                <w:tc>
                  <w:tcPr>
                    <w:tcW w:w="4661" w:type="pct"/>
                    <w:hideMark/>
                  </w:tcPr>
                  <w:p w14:paraId="1032787F" w14:textId="77777777" w:rsidR="00416136" w:rsidRDefault="00416136" w:rsidP="00C07F53">
                    <w:pPr>
                      <w:pStyle w:val="Bibliography"/>
                      <w:spacing w:after="120"/>
                      <w:rPr>
                        <w:noProof/>
                      </w:rPr>
                    </w:pPr>
                    <w:r>
                      <w:rPr>
                        <w:i/>
                        <w:iCs/>
                        <w:noProof/>
                      </w:rPr>
                      <w:t>Office for Nuclear Regulation, Enforcement Policy Statement, ONR-ENF-POL-001, Issue 2 December 2020.</w:t>
                    </w:r>
                    <w:r>
                      <w:rPr>
                        <w:noProof/>
                      </w:rPr>
                      <w:t xml:space="preserve"> </w:t>
                    </w:r>
                  </w:p>
                </w:tc>
              </w:tr>
              <w:tr w:rsidR="00416136" w14:paraId="41E5EDF6" w14:textId="77777777" w:rsidTr="00C07F53">
                <w:trPr>
                  <w:divId w:val="781996831"/>
                  <w:cantSplit/>
                  <w:tblCellSpacing w:w="15" w:type="dxa"/>
                </w:trPr>
                <w:tc>
                  <w:tcPr>
                    <w:tcW w:w="289" w:type="pct"/>
                    <w:hideMark/>
                  </w:tcPr>
                  <w:p w14:paraId="2FE465D8" w14:textId="77777777" w:rsidR="00416136" w:rsidRDefault="00416136" w:rsidP="00C07F53">
                    <w:pPr>
                      <w:pStyle w:val="Bibliography"/>
                      <w:spacing w:after="120"/>
                      <w:rPr>
                        <w:noProof/>
                      </w:rPr>
                    </w:pPr>
                    <w:r>
                      <w:rPr>
                        <w:noProof/>
                      </w:rPr>
                      <w:t xml:space="preserve">[21] </w:t>
                    </w:r>
                  </w:p>
                </w:tc>
                <w:tc>
                  <w:tcPr>
                    <w:tcW w:w="4661" w:type="pct"/>
                    <w:hideMark/>
                  </w:tcPr>
                  <w:p w14:paraId="6823D66C" w14:textId="77777777" w:rsidR="00416136" w:rsidRDefault="00416136" w:rsidP="00C07F53">
                    <w:pPr>
                      <w:pStyle w:val="Bibliography"/>
                      <w:spacing w:after="120"/>
                      <w:rPr>
                        <w:noProof/>
                      </w:rPr>
                    </w:pPr>
                    <w:r>
                      <w:rPr>
                        <w:i/>
                        <w:iCs/>
                        <w:noProof/>
                      </w:rPr>
                      <w:t>The Transfrontier Shipment of Radioactive Waste and Spent Fuel (EU Exit) Regulations 2019, UK Statutory Instruments 2019 No. 156.</w:t>
                    </w:r>
                    <w:r>
                      <w:rPr>
                        <w:noProof/>
                      </w:rPr>
                      <w:t xml:space="preserve"> </w:t>
                    </w:r>
                  </w:p>
                </w:tc>
              </w:tr>
              <w:tr w:rsidR="00416136" w14:paraId="4B909035" w14:textId="77777777" w:rsidTr="00C07F53">
                <w:trPr>
                  <w:divId w:val="781996831"/>
                  <w:cantSplit/>
                  <w:tblCellSpacing w:w="15" w:type="dxa"/>
                </w:trPr>
                <w:tc>
                  <w:tcPr>
                    <w:tcW w:w="289" w:type="pct"/>
                    <w:hideMark/>
                  </w:tcPr>
                  <w:p w14:paraId="2CE6D275" w14:textId="77777777" w:rsidR="00416136" w:rsidRDefault="00416136" w:rsidP="00C07F53">
                    <w:pPr>
                      <w:pStyle w:val="Bibliography"/>
                      <w:spacing w:after="120"/>
                      <w:rPr>
                        <w:noProof/>
                      </w:rPr>
                    </w:pPr>
                    <w:r>
                      <w:rPr>
                        <w:noProof/>
                      </w:rPr>
                      <w:t xml:space="preserve">[22] </w:t>
                    </w:r>
                  </w:p>
                </w:tc>
                <w:tc>
                  <w:tcPr>
                    <w:tcW w:w="4661" w:type="pct"/>
                    <w:hideMark/>
                  </w:tcPr>
                  <w:p w14:paraId="2E248F0C" w14:textId="77777777" w:rsidR="00416136" w:rsidRDefault="00416136" w:rsidP="00C07F53">
                    <w:pPr>
                      <w:pStyle w:val="Bibliography"/>
                      <w:spacing w:after="120"/>
                      <w:rPr>
                        <w:noProof/>
                      </w:rPr>
                    </w:pPr>
                    <w:r>
                      <w:rPr>
                        <w:i/>
                        <w:iCs/>
                        <w:noProof/>
                      </w:rPr>
                      <w:t>Transboundary impacts of radioactive waste disposal, DESNZ Guidance, September 2021, https://www.gov.uk/guidance/transboundary-impacts-of-radioactive-waste-disposal-reporting-and-notification-obligations-euratom-article-37.</w:t>
                    </w:r>
                    <w:r>
                      <w:rPr>
                        <w:noProof/>
                      </w:rPr>
                      <w:t xml:space="preserve"> </w:t>
                    </w:r>
                  </w:p>
                </w:tc>
              </w:tr>
              <w:tr w:rsidR="00416136" w14:paraId="64F37943" w14:textId="77777777" w:rsidTr="00C07F53">
                <w:trPr>
                  <w:divId w:val="781996831"/>
                  <w:cantSplit/>
                  <w:tblCellSpacing w:w="15" w:type="dxa"/>
                </w:trPr>
                <w:tc>
                  <w:tcPr>
                    <w:tcW w:w="289" w:type="pct"/>
                    <w:hideMark/>
                  </w:tcPr>
                  <w:p w14:paraId="03F91AB9" w14:textId="77777777" w:rsidR="00416136" w:rsidRDefault="00416136" w:rsidP="00C07F53">
                    <w:pPr>
                      <w:pStyle w:val="Bibliography"/>
                      <w:spacing w:after="120"/>
                      <w:rPr>
                        <w:noProof/>
                      </w:rPr>
                    </w:pPr>
                    <w:r>
                      <w:rPr>
                        <w:noProof/>
                      </w:rPr>
                      <w:t xml:space="preserve">[23] </w:t>
                    </w:r>
                  </w:p>
                </w:tc>
                <w:tc>
                  <w:tcPr>
                    <w:tcW w:w="4661" w:type="pct"/>
                    <w:hideMark/>
                  </w:tcPr>
                  <w:p w14:paraId="0682DA0B" w14:textId="77777777" w:rsidR="00416136" w:rsidRDefault="00416136" w:rsidP="00C07F53">
                    <w:pPr>
                      <w:pStyle w:val="Bibliography"/>
                      <w:spacing w:after="120"/>
                      <w:rPr>
                        <w:noProof/>
                      </w:rPr>
                    </w:pPr>
                    <w:r>
                      <w:rPr>
                        <w:i/>
                        <w:iCs/>
                        <w:noProof/>
                      </w:rPr>
                      <w:t>Environment Agency, Guidance: Nuclear sites RSR: environmental permits, Updated January 2023, https://www.gov.uk/guidance/nuclear-sites-rsr-environmental-permits.</w:t>
                    </w:r>
                    <w:r>
                      <w:rPr>
                        <w:noProof/>
                      </w:rPr>
                      <w:t xml:space="preserve"> </w:t>
                    </w:r>
                  </w:p>
                </w:tc>
              </w:tr>
              <w:tr w:rsidR="00416136" w14:paraId="13305BD8" w14:textId="77777777" w:rsidTr="00C07F53">
                <w:trPr>
                  <w:divId w:val="781996831"/>
                  <w:cantSplit/>
                  <w:tblCellSpacing w:w="15" w:type="dxa"/>
                </w:trPr>
                <w:tc>
                  <w:tcPr>
                    <w:tcW w:w="289" w:type="pct"/>
                    <w:hideMark/>
                  </w:tcPr>
                  <w:p w14:paraId="6B7FF20D" w14:textId="77777777" w:rsidR="00416136" w:rsidRDefault="00416136" w:rsidP="00C07F53">
                    <w:pPr>
                      <w:pStyle w:val="Bibliography"/>
                      <w:spacing w:after="120"/>
                      <w:rPr>
                        <w:noProof/>
                      </w:rPr>
                    </w:pPr>
                    <w:r>
                      <w:rPr>
                        <w:noProof/>
                      </w:rPr>
                      <w:t xml:space="preserve">[24] </w:t>
                    </w:r>
                  </w:p>
                </w:tc>
                <w:tc>
                  <w:tcPr>
                    <w:tcW w:w="4661" w:type="pct"/>
                    <w:hideMark/>
                  </w:tcPr>
                  <w:p w14:paraId="2675E073" w14:textId="77777777" w:rsidR="00416136" w:rsidRDefault="00416136" w:rsidP="00C07F53">
                    <w:pPr>
                      <w:pStyle w:val="Bibliography"/>
                      <w:spacing w:after="120"/>
                      <w:rPr>
                        <w:noProof/>
                      </w:rPr>
                    </w:pPr>
                    <w:r>
                      <w:rPr>
                        <w:i/>
                        <w:iCs/>
                        <w:noProof/>
                      </w:rPr>
                      <w:t>Radioactive substances regulation (RSR): objective and principles, December 2021, https://www.gov.uk/government/publications/radioactive-substances-regulation-rsr-objective-and-principles/radioactive-substances-regulation-rsr-objective-and-principles.</w:t>
                    </w:r>
                    <w:r>
                      <w:rPr>
                        <w:noProof/>
                      </w:rPr>
                      <w:t xml:space="preserve"> </w:t>
                    </w:r>
                  </w:p>
                </w:tc>
              </w:tr>
              <w:tr w:rsidR="00416136" w14:paraId="7CB131EE" w14:textId="77777777" w:rsidTr="00C07F53">
                <w:trPr>
                  <w:divId w:val="781996831"/>
                  <w:cantSplit/>
                  <w:tblCellSpacing w:w="15" w:type="dxa"/>
                </w:trPr>
                <w:tc>
                  <w:tcPr>
                    <w:tcW w:w="289" w:type="pct"/>
                    <w:hideMark/>
                  </w:tcPr>
                  <w:p w14:paraId="41402C8F" w14:textId="77777777" w:rsidR="00416136" w:rsidRDefault="00416136" w:rsidP="00C07F53">
                    <w:pPr>
                      <w:pStyle w:val="Bibliography"/>
                      <w:spacing w:after="120"/>
                      <w:rPr>
                        <w:noProof/>
                      </w:rPr>
                    </w:pPr>
                    <w:r>
                      <w:rPr>
                        <w:noProof/>
                      </w:rPr>
                      <w:t xml:space="preserve">[25] </w:t>
                    </w:r>
                  </w:p>
                </w:tc>
                <w:tc>
                  <w:tcPr>
                    <w:tcW w:w="4661" w:type="pct"/>
                    <w:hideMark/>
                  </w:tcPr>
                  <w:p w14:paraId="55FA418A" w14:textId="77777777" w:rsidR="00416136" w:rsidRDefault="00416136" w:rsidP="00C07F53">
                    <w:pPr>
                      <w:pStyle w:val="Bibliography"/>
                      <w:spacing w:after="120"/>
                      <w:rPr>
                        <w:noProof/>
                      </w:rPr>
                    </w:pPr>
                    <w:r>
                      <w:rPr>
                        <w:i/>
                        <w:iCs/>
                        <w:noProof/>
                      </w:rPr>
                      <w:t>Principles of optimisation in the management and disposal of radioactive waste from radioactive substances activities, Version 2, 2010, https://www.gov.uk/government/publications/rsr-principles-of-optimisation.</w:t>
                    </w:r>
                    <w:r>
                      <w:rPr>
                        <w:noProof/>
                      </w:rPr>
                      <w:t xml:space="preserve"> </w:t>
                    </w:r>
                  </w:p>
                </w:tc>
              </w:tr>
              <w:tr w:rsidR="00416136" w14:paraId="0A558F6B" w14:textId="77777777" w:rsidTr="00C07F53">
                <w:trPr>
                  <w:divId w:val="781996831"/>
                  <w:cantSplit/>
                  <w:tblCellSpacing w:w="15" w:type="dxa"/>
                </w:trPr>
                <w:tc>
                  <w:tcPr>
                    <w:tcW w:w="289" w:type="pct"/>
                    <w:hideMark/>
                  </w:tcPr>
                  <w:p w14:paraId="34D57FC2" w14:textId="77777777" w:rsidR="00416136" w:rsidRDefault="00416136" w:rsidP="00C07F53">
                    <w:pPr>
                      <w:pStyle w:val="Bibliography"/>
                      <w:spacing w:after="120"/>
                      <w:rPr>
                        <w:noProof/>
                      </w:rPr>
                    </w:pPr>
                    <w:r>
                      <w:rPr>
                        <w:noProof/>
                      </w:rPr>
                      <w:lastRenderedPageBreak/>
                      <w:t xml:space="preserve">[26] </w:t>
                    </w:r>
                  </w:p>
                </w:tc>
                <w:tc>
                  <w:tcPr>
                    <w:tcW w:w="4661" w:type="pct"/>
                    <w:hideMark/>
                  </w:tcPr>
                  <w:p w14:paraId="7D92F889" w14:textId="77777777" w:rsidR="00416136" w:rsidRDefault="00416136" w:rsidP="00C07F53">
                    <w:pPr>
                      <w:pStyle w:val="Bibliography"/>
                      <w:spacing w:after="120"/>
                      <w:rPr>
                        <w:noProof/>
                      </w:rPr>
                    </w:pPr>
                    <w:r>
                      <w:rPr>
                        <w:i/>
                        <w:iCs/>
                        <w:noProof/>
                      </w:rPr>
                      <w:t>SEPA, Authorisation guide for radioactive substances activities, v1.2 March 2020, https://www.sepa.org.uk/media/371985/rs-authorisation-guide.pdf.</w:t>
                    </w:r>
                    <w:r>
                      <w:rPr>
                        <w:noProof/>
                      </w:rPr>
                      <w:t xml:space="preserve"> </w:t>
                    </w:r>
                  </w:p>
                </w:tc>
              </w:tr>
              <w:tr w:rsidR="00416136" w14:paraId="78BA7A6E" w14:textId="77777777" w:rsidTr="00C07F53">
                <w:trPr>
                  <w:divId w:val="781996831"/>
                  <w:cantSplit/>
                  <w:tblCellSpacing w:w="15" w:type="dxa"/>
                </w:trPr>
                <w:tc>
                  <w:tcPr>
                    <w:tcW w:w="289" w:type="pct"/>
                    <w:hideMark/>
                  </w:tcPr>
                  <w:p w14:paraId="0F6BA1DD" w14:textId="77777777" w:rsidR="00416136" w:rsidRDefault="00416136" w:rsidP="00C07F53">
                    <w:pPr>
                      <w:pStyle w:val="Bibliography"/>
                      <w:spacing w:after="120"/>
                      <w:rPr>
                        <w:noProof/>
                      </w:rPr>
                    </w:pPr>
                    <w:r>
                      <w:rPr>
                        <w:noProof/>
                      </w:rPr>
                      <w:t xml:space="preserve">[27] </w:t>
                    </w:r>
                  </w:p>
                </w:tc>
                <w:tc>
                  <w:tcPr>
                    <w:tcW w:w="4661" w:type="pct"/>
                    <w:hideMark/>
                  </w:tcPr>
                  <w:p w14:paraId="2F2D5249" w14:textId="77777777" w:rsidR="00416136" w:rsidRDefault="00416136" w:rsidP="00C07F53">
                    <w:pPr>
                      <w:pStyle w:val="Bibliography"/>
                      <w:spacing w:after="120"/>
                      <w:rPr>
                        <w:noProof/>
                      </w:rPr>
                    </w:pPr>
                    <w:r>
                      <w:rPr>
                        <w:i/>
                        <w:iCs/>
                        <w:noProof/>
                      </w:rPr>
                      <w:t>SEPA, Satisfying the optimisation requirement and the role of Best Practicable Means, v2 May 2019, https://www.sepa.org.uk/media/101545/satisfying_the_alara_requirement_and_the_role_of_best_practicable_mean.pdf.</w:t>
                    </w:r>
                    <w:r>
                      <w:rPr>
                        <w:noProof/>
                      </w:rPr>
                      <w:t xml:space="preserve"> </w:t>
                    </w:r>
                  </w:p>
                </w:tc>
              </w:tr>
              <w:tr w:rsidR="00416136" w14:paraId="18699B3E" w14:textId="77777777" w:rsidTr="00C07F53">
                <w:trPr>
                  <w:divId w:val="781996831"/>
                  <w:cantSplit/>
                  <w:tblCellSpacing w:w="15" w:type="dxa"/>
                </w:trPr>
                <w:tc>
                  <w:tcPr>
                    <w:tcW w:w="289" w:type="pct"/>
                    <w:hideMark/>
                  </w:tcPr>
                  <w:p w14:paraId="24F7CBD8" w14:textId="77777777" w:rsidR="00416136" w:rsidRDefault="00416136" w:rsidP="00C07F53">
                    <w:pPr>
                      <w:pStyle w:val="Bibliography"/>
                      <w:spacing w:after="120"/>
                      <w:rPr>
                        <w:noProof/>
                      </w:rPr>
                    </w:pPr>
                    <w:r>
                      <w:rPr>
                        <w:noProof/>
                      </w:rPr>
                      <w:t xml:space="preserve">[28] </w:t>
                    </w:r>
                  </w:p>
                </w:tc>
                <w:tc>
                  <w:tcPr>
                    <w:tcW w:w="4661" w:type="pct"/>
                    <w:hideMark/>
                  </w:tcPr>
                  <w:p w14:paraId="5153D6F0" w14:textId="77777777" w:rsidR="00416136" w:rsidRDefault="00416136" w:rsidP="00C07F53">
                    <w:pPr>
                      <w:pStyle w:val="Bibliography"/>
                      <w:spacing w:after="120"/>
                      <w:rPr>
                        <w:noProof/>
                      </w:rPr>
                    </w:pPr>
                    <w:r>
                      <w:rPr>
                        <w:i/>
                        <w:iCs/>
                        <w:noProof/>
                      </w:rPr>
                      <w:t>The Special Waste Regulations 1996, UK Statutory Instruments 1996 No. 972.</w:t>
                    </w:r>
                    <w:r>
                      <w:rPr>
                        <w:noProof/>
                      </w:rPr>
                      <w:t xml:space="preserve"> </w:t>
                    </w:r>
                  </w:p>
                </w:tc>
              </w:tr>
              <w:tr w:rsidR="00416136" w14:paraId="18568FCA" w14:textId="77777777" w:rsidTr="00C07F53">
                <w:trPr>
                  <w:divId w:val="781996831"/>
                  <w:cantSplit/>
                  <w:tblCellSpacing w:w="15" w:type="dxa"/>
                </w:trPr>
                <w:tc>
                  <w:tcPr>
                    <w:tcW w:w="289" w:type="pct"/>
                    <w:hideMark/>
                  </w:tcPr>
                  <w:p w14:paraId="26755C23" w14:textId="77777777" w:rsidR="00416136" w:rsidRDefault="00416136" w:rsidP="00C07F53">
                    <w:pPr>
                      <w:pStyle w:val="Bibliography"/>
                      <w:spacing w:after="120"/>
                      <w:rPr>
                        <w:noProof/>
                      </w:rPr>
                    </w:pPr>
                    <w:r>
                      <w:rPr>
                        <w:noProof/>
                      </w:rPr>
                      <w:t xml:space="preserve">[29] </w:t>
                    </w:r>
                  </w:p>
                </w:tc>
                <w:tc>
                  <w:tcPr>
                    <w:tcW w:w="4661" w:type="pct"/>
                    <w:hideMark/>
                  </w:tcPr>
                  <w:p w14:paraId="7F5C708B" w14:textId="77777777" w:rsidR="00416136" w:rsidRDefault="00416136" w:rsidP="00C07F53">
                    <w:pPr>
                      <w:pStyle w:val="Bibliography"/>
                      <w:spacing w:after="120"/>
                      <w:rPr>
                        <w:noProof/>
                      </w:rPr>
                    </w:pPr>
                    <w:r>
                      <w:rPr>
                        <w:i/>
                        <w:iCs/>
                        <w:noProof/>
                      </w:rPr>
                      <w:t>The Hazardous Waste (England and Wales) Regulations 2005, UK Statutory Instruments 2005 No. 894.</w:t>
                    </w:r>
                    <w:r>
                      <w:rPr>
                        <w:noProof/>
                      </w:rPr>
                      <w:t xml:space="preserve"> </w:t>
                    </w:r>
                  </w:p>
                </w:tc>
              </w:tr>
              <w:tr w:rsidR="00416136" w14:paraId="01777300" w14:textId="77777777" w:rsidTr="00C07F53">
                <w:trPr>
                  <w:divId w:val="781996831"/>
                  <w:cantSplit/>
                  <w:tblCellSpacing w:w="15" w:type="dxa"/>
                </w:trPr>
                <w:tc>
                  <w:tcPr>
                    <w:tcW w:w="289" w:type="pct"/>
                    <w:hideMark/>
                  </w:tcPr>
                  <w:p w14:paraId="4BD705A2" w14:textId="77777777" w:rsidR="00416136" w:rsidRDefault="00416136" w:rsidP="00C07F53">
                    <w:pPr>
                      <w:pStyle w:val="Bibliography"/>
                      <w:spacing w:after="120"/>
                      <w:rPr>
                        <w:noProof/>
                      </w:rPr>
                    </w:pPr>
                    <w:r>
                      <w:rPr>
                        <w:noProof/>
                      </w:rPr>
                      <w:t xml:space="preserve">[30] </w:t>
                    </w:r>
                  </w:p>
                </w:tc>
                <w:tc>
                  <w:tcPr>
                    <w:tcW w:w="4661" w:type="pct"/>
                    <w:hideMark/>
                  </w:tcPr>
                  <w:p w14:paraId="12FFFC1C" w14:textId="77777777" w:rsidR="00416136" w:rsidRDefault="00416136" w:rsidP="00C07F53">
                    <w:pPr>
                      <w:pStyle w:val="Bibliography"/>
                      <w:spacing w:after="120"/>
                      <w:rPr>
                        <w:noProof/>
                      </w:rPr>
                    </w:pPr>
                    <w:r>
                      <w:rPr>
                        <w:i/>
                        <w:iCs/>
                        <w:noProof/>
                      </w:rPr>
                      <w:t>Environment Agency, Technical Guidance WM3: Waste Classification - Guidance on the classification and assessment of waste, v1.2 October 2021, https://www.gov.uk/government/publications/waste-classification-technical-guidance.</w:t>
                    </w:r>
                    <w:r>
                      <w:rPr>
                        <w:noProof/>
                      </w:rPr>
                      <w:t xml:space="preserve"> </w:t>
                    </w:r>
                  </w:p>
                </w:tc>
              </w:tr>
              <w:tr w:rsidR="00416136" w14:paraId="5D7BD2F4" w14:textId="77777777" w:rsidTr="00C07F53">
                <w:trPr>
                  <w:divId w:val="781996831"/>
                  <w:cantSplit/>
                  <w:tblCellSpacing w:w="15" w:type="dxa"/>
                </w:trPr>
                <w:tc>
                  <w:tcPr>
                    <w:tcW w:w="289" w:type="pct"/>
                    <w:hideMark/>
                  </w:tcPr>
                  <w:p w14:paraId="5E837CA6" w14:textId="77777777" w:rsidR="00416136" w:rsidRDefault="00416136" w:rsidP="00C07F53">
                    <w:pPr>
                      <w:pStyle w:val="Bibliography"/>
                      <w:spacing w:after="120"/>
                      <w:rPr>
                        <w:noProof/>
                      </w:rPr>
                    </w:pPr>
                    <w:r>
                      <w:rPr>
                        <w:noProof/>
                      </w:rPr>
                      <w:t xml:space="preserve">[31] </w:t>
                    </w:r>
                  </w:p>
                </w:tc>
                <w:tc>
                  <w:tcPr>
                    <w:tcW w:w="4661" w:type="pct"/>
                    <w:hideMark/>
                  </w:tcPr>
                  <w:p w14:paraId="7551C83D" w14:textId="77777777" w:rsidR="00416136" w:rsidRDefault="00416136" w:rsidP="00C07F53">
                    <w:pPr>
                      <w:pStyle w:val="Bibliography"/>
                      <w:spacing w:after="120"/>
                      <w:rPr>
                        <w:noProof/>
                      </w:rPr>
                    </w:pPr>
                    <w:r>
                      <w:rPr>
                        <w:i/>
                        <w:iCs/>
                        <w:noProof/>
                      </w:rPr>
                      <w:t>The Ionising Radiations Regulations 2017, UK Statutory Instruments 2017 No. 1075.</w:t>
                    </w:r>
                    <w:r>
                      <w:rPr>
                        <w:noProof/>
                      </w:rPr>
                      <w:t xml:space="preserve"> </w:t>
                    </w:r>
                  </w:p>
                </w:tc>
              </w:tr>
              <w:tr w:rsidR="00416136" w14:paraId="3E69DD4D" w14:textId="77777777" w:rsidTr="00C07F53">
                <w:trPr>
                  <w:divId w:val="781996831"/>
                  <w:cantSplit/>
                  <w:tblCellSpacing w:w="15" w:type="dxa"/>
                </w:trPr>
                <w:tc>
                  <w:tcPr>
                    <w:tcW w:w="289" w:type="pct"/>
                    <w:hideMark/>
                  </w:tcPr>
                  <w:p w14:paraId="7258D226" w14:textId="77777777" w:rsidR="00416136" w:rsidRDefault="00416136" w:rsidP="00C07F53">
                    <w:pPr>
                      <w:pStyle w:val="Bibliography"/>
                      <w:spacing w:after="120"/>
                      <w:rPr>
                        <w:noProof/>
                      </w:rPr>
                    </w:pPr>
                    <w:r>
                      <w:rPr>
                        <w:noProof/>
                      </w:rPr>
                      <w:t xml:space="preserve">[32] </w:t>
                    </w:r>
                  </w:p>
                </w:tc>
                <w:tc>
                  <w:tcPr>
                    <w:tcW w:w="4661" w:type="pct"/>
                    <w:hideMark/>
                  </w:tcPr>
                  <w:p w14:paraId="5482F124" w14:textId="77777777" w:rsidR="00416136" w:rsidRDefault="00416136" w:rsidP="00C07F53">
                    <w:pPr>
                      <w:pStyle w:val="Bibliography"/>
                      <w:spacing w:after="120"/>
                      <w:rPr>
                        <w:noProof/>
                      </w:rPr>
                    </w:pPr>
                    <w:r>
                      <w:rPr>
                        <w:i/>
                        <w:iCs/>
                        <w:noProof/>
                      </w:rPr>
                      <w:t>Office for Nuclear Regulation, Guidance on the Nuclear Reactors (Environmental Impact Assessment for Decommissioning) Regulations, ONR-NLR-GD-001 v1 March 2023.</w:t>
                    </w:r>
                    <w:r>
                      <w:rPr>
                        <w:noProof/>
                      </w:rPr>
                      <w:t xml:space="preserve"> </w:t>
                    </w:r>
                  </w:p>
                </w:tc>
              </w:tr>
              <w:tr w:rsidR="00416136" w14:paraId="49677E4E" w14:textId="77777777" w:rsidTr="00C07F53">
                <w:trPr>
                  <w:divId w:val="781996831"/>
                  <w:cantSplit/>
                  <w:tblCellSpacing w:w="15" w:type="dxa"/>
                </w:trPr>
                <w:tc>
                  <w:tcPr>
                    <w:tcW w:w="289" w:type="pct"/>
                    <w:hideMark/>
                  </w:tcPr>
                  <w:p w14:paraId="7E5BAA09" w14:textId="77777777" w:rsidR="00416136" w:rsidRDefault="00416136" w:rsidP="00C07F53">
                    <w:pPr>
                      <w:pStyle w:val="Bibliography"/>
                      <w:spacing w:after="120"/>
                      <w:rPr>
                        <w:noProof/>
                      </w:rPr>
                    </w:pPr>
                    <w:r>
                      <w:rPr>
                        <w:noProof/>
                      </w:rPr>
                      <w:t xml:space="preserve">[33] </w:t>
                    </w:r>
                  </w:p>
                </w:tc>
                <w:tc>
                  <w:tcPr>
                    <w:tcW w:w="4661" w:type="pct"/>
                    <w:hideMark/>
                  </w:tcPr>
                  <w:p w14:paraId="1D971E06" w14:textId="77777777" w:rsidR="00416136" w:rsidRDefault="00416136" w:rsidP="00C07F53">
                    <w:pPr>
                      <w:pStyle w:val="Bibliography"/>
                      <w:spacing w:after="120"/>
                      <w:rPr>
                        <w:noProof/>
                      </w:rPr>
                    </w:pPr>
                    <w:r>
                      <w:rPr>
                        <w:i/>
                        <w:iCs/>
                        <w:noProof/>
                      </w:rPr>
                      <w:t>Regulatory Arrangements for the Management of Higher Activity Radioactive Waste on Nuclear Licensed Sites, Regulatory Position Statement – 2017 Update.</w:t>
                    </w:r>
                    <w:r>
                      <w:rPr>
                        <w:noProof/>
                      </w:rPr>
                      <w:t xml:space="preserve"> </w:t>
                    </w:r>
                  </w:p>
                </w:tc>
              </w:tr>
              <w:tr w:rsidR="00416136" w14:paraId="7D08563A" w14:textId="77777777" w:rsidTr="00C07F53">
                <w:trPr>
                  <w:divId w:val="781996831"/>
                  <w:cantSplit/>
                  <w:tblCellSpacing w:w="15" w:type="dxa"/>
                </w:trPr>
                <w:tc>
                  <w:tcPr>
                    <w:tcW w:w="289" w:type="pct"/>
                    <w:hideMark/>
                  </w:tcPr>
                  <w:p w14:paraId="22656408" w14:textId="77777777" w:rsidR="00416136" w:rsidRDefault="00416136" w:rsidP="00C07F53">
                    <w:pPr>
                      <w:pStyle w:val="Bibliography"/>
                      <w:spacing w:after="120"/>
                      <w:rPr>
                        <w:noProof/>
                      </w:rPr>
                    </w:pPr>
                    <w:r>
                      <w:rPr>
                        <w:noProof/>
                      </w:rPr>
                      <w:t xml:space="preserve">[34] </w:t>
                    </w:r>
                  </w:p>
                </w:tc>
                <w:tc>
                  <w:tcPr>
                    <w:tcW w:w="4661" w:type="pct"/>
                    <w:hideMark/>
                  </w:tcPr>
                  <w:p w14:paraId="26BB5DC0" w14:textId="77777777" w:rsidR="00416136" w:rsidRDefault="00416136" w:rsidP="00C07F53">
                    <w:pPr>
                      <w:pStyle w:val="Bibliography"/>
                      <w:spacing w:after="120"/>
                      <w:rPr>
                        <w:noProof/>
                      </w:rPr>
                    </w:pPr>
                    <w:r>
                      <w:rPr>
                        <w:i/>
                        <w:iCs/>
                        <w:noProof/>
                      </w:rPr>
                      <w:t>Near-Surface Disposal Facilities on Land for Solid Radioactive Wastes: Guidance on Requirements for Authorisation, February 2009, https://www.gov.uk/government/publications/near-surface-disposal-facilities-on-land-for-solid-radioactive-wastes.</w:t>
                    </w:r>
                    <w:r>
                      <w:rPr>
                        <w:noProof/>
                      </w:rPr>
                      <w:t xml:space="preserve"> </w:t>
                    </w:r>
                  </w:p>
                </w:tc>
              </w:tr>
              <w:tr w:rsidR="00416136" w14:paraId="797C5CBD" w14:textId="77777777" w:rsidTr="00C07F53">
                <w:trPr>
                  <w:divId w:val="781996831"/>
                  <w:cantSplit/>
                  <w:tblCellSpacing w:w="15" w:type="dxa"/>
                </w:trPr>
                <w:tc>
                  <w:tcPr>
                    <w:tcW w:w="289" w:type="pct"/>
                    <w:hideMark/>
                  </w:tcPr>
                  <w:p w14:paraId="43E0FA36" w14:textId="77777777" w:rsidR="00416136" w:rsidRDefault="00416136" w:rsidP="00C07F53">
                    <w:pPr>
                      <w:pStyle w:val="Bibliography"/>
                      <w:spacing w:after="120"/>
                      <w:rPr>
                        <w:noProof/>
                      </w:rPr>
                    </w:pPr>
                    <w:r>
                      <w:rPr>
                        <w:noProof/>
                      </w:rPr>
                      <w:t xml:space="preserve">[35] </w:t>
                    </w:r>
                  </w:p>
                </w:tc>
                <w:tc>
                  <w:tcPr>
                    <w:tcW w:w="4661" w:type="pct"/>
                    <w:hideMark/>
                  </w:tcPr>
                  <w:p w14:paraId="28EBCF4C" w14:textId="77777777" w:rsidR="00416136" w:rsidRDefault="00416136" w:rsidP="00C07F53">
                    <w:pPr>
                      <w:pStyle w:val="Bibliography"/>
                      <w:spacing w:after="120"/>
                      <w:rPr>
                        <w:noProof/>
                      </w:rPr>
                    </w:pPr>
                    <w:r>
                      <w:rPr>
                        <w:i/>
                        <w:iCs/>
                        <w:noProof/>
                      </w:rPr>
                      <w:t>Geological Disposal Facilities on Land for Solid Radioactive Wastes: Guidance on Requirements for Authorisation, February 2009, https://www.gov.uk/government/publications/geological-disposal-facilities-on-land-for-solid-radioactive-wastes.</w:t>
                    </w:r>
                    <w:r>
                      <w:rPr>
                        <w:noProof/>
                      </w:rPr>
                      <w:t xml:space="preserve"> </w:t>
                    </w:r>
                  </w:p>
                </w:tc>
              </w:tr>
              <w:tr w:rsidR="00416136" w14:paraId="1CDAC064" w14:textId="77777777" w:rsidTr="00C07F53">
                <w:trPr>
                  <w:divId w:val="781996831"/>
                  <w:cantSplit/>
                  <w:tblCellSpacing w:w="15" w:type="dxa"/>
                </w:trPr>
                <w:tc>
                  <w:tcPr>
                    <w:tcW w:w="289" w:type="pct"/>
                    <w:hideMark/>
                  </w:tcPr>
                  <w:p w14:paraId="32FEBF77" w14:textId="77777777" w:rsidR="00416136" w:rsidRDefault="00416136" w:rsidP="00C07F53">
                    <w:pPr>
                      <w:pStyle w:val="Bibliography"/>
                      <w:spacing w:after="120"/>
                      <w:rPr>
                        <w:noProof/>
                      </w:rPr>
                    </w:pPr>
                    <w:r>
                      <w:rPr>
                        <w:noProof/>
                      </w:rPr>
                      <w:t xml:space="preserve">[36] </w:t>
                    </w:r>
                  </w:p>
                </w:tc>
                <w:tc>
                  <w:tcPr>
                    <w:tcW w:w="4661" w:type="pct"/>
                    <w:hideMark/>
                  </w:tcPr>
                  <w:p w14:paraId="7203F4FF" w14:textId="77777777" w:rsidR="00416136" w:rsidRDefault="00416136" w:rsidP="00C07F53">
                    <w:pPr>
                      <w:pStyle w:val="Bibliography"/>
                      <w:spacing w:after="120"/>
                      <w:rPr>
                        <w:noProof/>
                      </w:rPr>
                    </w:pPr>
                    <w:r>
                      <w:rPr>
                        <w:i/>
                        <w:iCs/>
                        <w:noProof/>
                      </w:rPr>
                      <w:t>On-site disposal of solid radioactive waste on nuclear licensed sites - Joint Regulators’ Statement of Common Understanding, v2 February 2021, https://www.onr.org.uk/media/idmpvmou/joint-regulators-statement.pdf.</w:t>
                    </w:r>
                    <w:r>
                      <w:rPr>
                        <w:noProof/>
                      </w:rPr>
                      <w:t xml:space="preserve"> </w:t>
                    </w:r>
                  </w:p>
                </w:tc>
              </w:tr>
            </w:tbl>
            <w:p w14:paraId="0F138995" w14:textId="77777777" w:rsidR="00416136" w:rsidRDefault="00416136">
              <w:pPr>
                <w:divId w:val="781996831"/>
                <w:rPr>
                  <w:rFonts w:eastAsia="Times New Roman"/>
                  <w:noProof/>
                </w:rPr>
              </w:pPr>
            </w:p>
            <w:p w14:paraId="7CD57A40" w14:textId="0D5883DC" w:rsidR="002042C2" w:rsidRDefault="002042C2" w:rsidP="002042C2">
              <w:r>
                <w:rPr>
                  <w:b/>
                  <w:bCs/>
                  <w:noProof/>
                </w:rPr>
                <w:fldChar w:fldCharType="end"/>
              </w:r>
            </w:p>
          </w:sdtContent>
        </w:sdt>
      </w:sdtContent>
    </w:sdt>
    <w:p w14:paraId="22B38C89" w14:textId="77777777" w:rsidR="00E245D5" w:rsidRDefault="00E245D5" w:rsidP="00930E37">
      <w:pPr>
        <w:pStyle w:val="Heading1"/>
        <w:numPr>
          <w:ilvl w:val="0"/>
          <w:numId w:val="0"/>
        </w:numPr>
        <w:ind w:left="851" w:hanging="851"/>
        <w:sectPr w:rsidR="00E245D5" w:rsidSect="00B23A5E">
          <w:pgSz w:w="11906" w:h="16838" w:code="9"/>
          <w:pgMar w:top="1440" w:right="1440" w:bottom="1440" w:left="1440" w:header="397" w:footer="397" w:gutter="0"/>
          <w:cols w:space="312"/>
          <w:docGrid w:linePitch="360"/>
        </w:sectPr>
      </w:pPr>
    </w:p>
    <w:p w14:paraId="07D791C5" w14:textId="77777777" w:rsidR="00930E37" w:rsidRPr="00595C8C" w:rsidRDefault="00930E37" w:rsidP="00930E37">
      <w:pPr>
        <w:pStyle w:val="Heading1"/>
        <w:numPr>
          <w:ilvl w:val="0"/>
          <w:numId w:val="0"/>
        </w:numPr>
        <w:ind w:left="851" w:hanging="851"/>
      </w:pPr>
      <w:bookmarkStart w:id="21" w:name="_Toc226723054"/>
      <w:r>
        <w:lastRenderedPageBreak/>
        <w:t>Document control information</w:t>
      </w:r>
      <w:bookmarkEnd w:id="21"/>
    </w:p>
    <w:p w14:paraId="2C5D42AA" w14:textId="2B13A5F3" w:rsidR="00930E37" w:rsidRPr="00196ADB" w:rsidRDefault="00930E37" w:rsidP="00930E37">
      <w:pPr>
        <w:rPr>
          <w:szCs w:val="24"/>
        </w:rPr>
      </w:pPr>
      <w:r w:rsidRPr="00196ADB">
        <w:rPr>
          <w:b/>
          <w:bCs/>
          <w:szCs w:val="24"/>
        </w:rPr>
        <w:t>Approved by</w:t>
      </w:r>
      <w:r w:rsidRPr="00196ADB">
        <w:rPr>
          <w:szCs w:val="24"/>
        </w:rPr>
        <w:t xml:space="preserve"> –</w:t>
      </w:r>
      <w:r w:rsidR="00E245D5">
        <w:rPr>
          <w:szCs w:val="24"/>
        </w:rPr>
        <w:t xml:space="preserve"> </w:t>
      </w:r>
      <w:r>
        <w:rPr>
          <w:szCs w:val="24"/>
        </w:rPr>
        <w:t xml:space="preserve">Head of Profession for </w:t>
      </w:r>
      <w:r w:rsidR="00A927F0">
        <w:rPr>
          <w:szCs w:val="24"/>
        </w:rPr>
        <w:t>Operational Inspection</w:t>
      </w:r>
    </w:p>
    <w:p w14:paraId="10D33D1E" w14:textId="5D4F8ED4" w:rsidR="00930E37" w:rsidRPr="00196ADB" w:rsidRDefault="00930E37" w:rsidP="00930E37">
      <w:pPr>
        <w:rPr>
          <w:szCs w:val="24"/>
        </w:rPr>
      </w:pPr>
      <w:r w:rsidRPr="00196ADB">
        <w:rPr>
          <w:b/>
          <w:bCs/>
          <w:szCs w:val="24"/>
        </w:rPr>
        <w:t>Issue</w:t>
      </w:r>
      <w:r>
        <w:rPr>
          <w:b/>
          <w:bCs/>
          <w:szCs w:val="24"/>
        </w:rPr>
        <w:t>:</w:t>
      </w:r>
      <w:r w:rsidRPr="00196ADB">
        <w:rPr>
          <w:szCs w:val="24"/>
        </w:rPr>
        <w:t xml:space="preserve"> </w:t>
      </w:r>
      <w:sdt>
        <w:sdtPr>
          <w:rPr>
            <w:szCs w:val="24"/>
          </w:rPr>
          <w:alias w:val="Issue No."/>
          <w:tag w:val=""/>
          <w:id w:val="-894428327"/>
          <w:placeholder>
            <w:docPart w:val="4BFF33CE9ACF45B4BD9D9653F86AF5B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C5ECF">
            <w:rPr>
              <w:szCs w:val="24"/>
            </w:rPr>
            <w:t>7.1</w:t>
          </w:r>
        </w:sdtContent>
      </w:sdt>
    </w:p>
    <w:p w14:paraId="12DC54B5" w14:textId="39D6C5D2" w:rsidR="00930E37" w:rsidRPr="00196ADB" w:rsidRDefault="00930E37" w:rsidP="00930E37">
      <w:pPr>
        <w:rPr>
          <w:szCs w:val="24"/>
        </w:rPr>
      </w:pPr>
      <w:r>
        <w:rPr>
          <w:b/>
          <w:bCs/>
          <w:szCs w:val="24"/>
        </w:rPr>
        <w:t>Published</w:t>
      </w:r>
      <w:r w:rsidRPr="00196ADB">
        <w:rPr>
          <w:szCs w:val="24"/>
        </w:rPr>
        <w:t xml:space="preserve">: </w:t>
      </w:r>
      <w:r w:rsidR="00AC5ECF">
        <w:rPr>
          <w:szCs w:val="24"/>
        </w:rPr>
        <w:t>March</w:t>
      </w:r>
      <w:r>
        <w:rPr>
          <w:szCs w:val="24"/>
        </w:rPr>
        <w:t xml:space="preserve"> </w:t>
      </w:r>
      <w:r w:rsidR="00AC5ECF">
        <w:rPr>
          <w:szCs w:val="24"/>
        </w:rPr>
        <w:t>2026</w:t>
      </w:r>
    </w:p>
    <w:p w14:paraId="29AA6F0F" w14:textId="4B6726E0" w:rsidR="00930E37" w:rsidRPr="00196ADB" w:rsidRDefault="00930E37" w:rsidP="00930E37">
      <w:pPr>
        <w:rPr>
          <w:szCs w:val="24"/>
        </w:rPr>
      </w:pPr>
      <w:r w:rsidRPr="00196ADB">
        <w:rPr>
          <w:b/>
          <w:bCs/>
          <w:szCs w:val="24"/>
        </w:rPr>
        <w:t xml:space="preserve">Next </w:t>
      </w:r>
      <w:r>
        <w:rPr>
          <w:b/>
          <w:bCs/>
          <w:szCs w:val="24"/>
        </w:rPr>
        <w:t>scheduled review</w:t>
      </w:r>
      <w:r w:rsidRPr="00196ADB">
        <w:rPr>
          <w:szCs w:val="24"/>
        </w:rPr>
        <w:t xml:space="preserve">: </w:t>
      </w:r>
      <w:r w:rsidR="00AC5ECF">
        <w:rPr>
          <w:szCs w:val="24"/>
        </w:rPr>
        <w:t>October</w:t>
      </w:r>
      <w:r>
        <w:rPr>
          <w:szCs w:val="24"/>
        </w:rPr>
        <w:t xml:space="preserve"> </w:t>
      </w:r>
      <w:r w:rsidR="00A927F0">
        <w:rPr>
          <w:szCs w:val="24"/>
        </w:rPr>
        <w:t>2027</w:t>
      </w:r>
    </w:p>
    <w:p w14:paraId="0A735AFC" w14:textId="25E3A0EC" w:rsidR="00930E37" w:rsidRPr="00196ADB" w:rsidRDefault="00930E37" w:rsidP="00930E37">
      <w:pPr>
        <w:rPr>
          <w:szCs w:val="24"/>
        </w:rPr>
      </w:pPr>
      <w:r w:rsidRPr="00196ADB">
        <w:rPr>
          <w:b/>
          <w:bCs/>
          <w:szCs w:val="24"/>
        </w:rPr>
        <w:t>Doc</w:t>
      </w:r>
      <w:r>
        <w:rPr>
          <w:b/>
          <w:bCs/>
          <w:szCs w:val="24"/>
        </w:rPr>
        <w:t>ument reference</w:t>
      </w:r>
      <w:r w:rsidRPr="00196ADB">
        <w:rPr>
          <w:szCs w:val="24"/>
        </w:rPr>
        <w:t xml:space="preserve">: </w:t>
      </w:r>
      <w:r w:rsidR="00A2077F">
        <w:rPr>
          <w:szCs w:val="24"/>
        </w:rPr>
        <w:t>NS-INSP-GD-033</w:t>
      </w:r>
    </w:p>
    <w:p w14:paraId="0676226F" w14:textId="7EB54280" w:rsidR="00930E37" w:rsidRDefault="00930E37" w:rsidP="00A2077F">
      <w:pPr>
        <w:rPr>
          <w:szCs w:val="24"/>
        </w:rPr>
      </w:pPr>
      <w:r w:rsidRPr="00196ADB">
        <w:rPr>
          <w:b/>
          <w:bCs/>
          <w:szCs w:val="24"/>
        </w:rPr>
        <w:t xml:space="preserve">Record </w:t>
      </w:r>
      <w:r>
        <w:rPr>
          <w:b/>
          <w:bCs/>
          <w:szCs w:val="24"/>
        </w:rPr>
        <w:t>reference</w:t>
      </w:r>
      <w:r w:rsidRPr="00196ADB">
        <w:rPr>
          <w:szCs w:val="24"/>
        </w:rPr>
        <w:t xml:space="preserve">: </w:t>
      </w:r>
      <w:r w:rsidR="00A2077F" w:rsidRPr="00A2077F">
        <w:rPr>
          <w:szCs w:val="24"/>
        </w:rPr>
        <w:t>ONRHH-822789359-20626</w:t>
      </w:r>
    </w:p>
    <w:p w14:paraId="39219F05" w14:textId="77777777" w:rsidR="00E245D5" w:rsidRPr="00196ADB" w:rsidRDefault="00E245D5" w:rsidP="00A2077F">
      <w:pPr>
        <w:rPr>
          <w:szCs w:val="24"/>
        </w:rPr>
      </w:pPr>
    </w:p>
    <w:p w14:paraId="7629CA34" w14:textId="77777777" w:rsidR="00930E37" w:rsidRDefault="00930E37" w:rsidP="00930E37">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930E37" w:rsidRPr="00B23A5E" w14:paraId="1216A18F" w14:textId="77777777" w:rsidTr="00CF24A9">
        <w:trPr>
          <w:cnfStyle w:val="100000000000" w:firstRow="1" w:lastRow="0" w:firstColumn="0" w:lastColumn="0" w:oddVBand="0" w:evenVBand="0" w:oddHBand="0" w:evenHBand="0" w:firstRowFirstColumn="0" w:firstRowLastColumn="0" w:lastRowFirstColumn="0" w:lastRowLastColumn="0"/>
        </w:trPr>
        <w:tc>
          <w:tcPr>
            <w:tcW w:w="1550" w:type="dxa"/>
          </w:tcPr>
          <w:p w14:paraId="3C3F26F3" w14:textId="77777777" w:rsidR="00930E37" w:rsidRPr="00B23A5E" w:rsidRDefault="00930E37" w:rsidP="00CF24A9">
            <w:pPr>
              <w:spacing w:before="60" w:after="60"/>
              <w:rPr>
                <w:b w:val="0"/>
                <w:bCs/>
              </w:rPr>
            </w:pPr>
            <w:r w:rsidRPr="00B23A5E">
              <w:rPr>
                <w:b w:val="0"/>
                <w:bCs/>
              </w:rPr>
              <w:t>Issue</w:t>
            </w:r>
          </w:p>
        </w:tc>
        <w:tc>
          <w:tcPr>
            <w:tcW w:w="7466" w:type="dxa"/>
          </w:tcPr>
          <w:p w14:paraId="5DC60E12" w14:textId="77777777" w:rsidR="00930E37" w:rsidRPr="00B23A5E" w:rsidRDefault="00930E37" w:rsidP="00CF24A9">
            <w:pPr>
              <w:spacing w:before="60" w:after="60"/>
              <w:rPr>
                <w:b w:val="0"/>
                <w:bCs/>
              </w:rPr>
            </w:pPr>
            <w:r w:rsidRPr="00B23A5E">
              <w:rPr>
                <w:b w:val="0"/>
                <w:bCs/>
              </w:rPr>
              <w:t xml:space="preserve">Description of </w:t>
            </w:r>
            <w:r>
              <w:rPr>
                <w:b w:val="0"/>
                <w:bCs/>
              </w:rPr>
              <w:t>u</w:t>
            </w:r>
            <w:r w:rsidRPr="00B23A5E">
              <w:rPr>
                <w:b w:val="0"/>
                <w:bCs/>
              </w:rPr>
              <w:t>pdate(s)</w:t>
            </w:r>
          </w:p>
        </w:tc>
      </w:tr>
      <w:tr w:rsidR="007E3834" w14:paraId="1D25BD44" w14:textId="77777777" w:rsidTr="00CF24A9">
        <w:tc>
          <w:tcPr>
            <w:tcW w:w="1550" w:type="dxa"/>
          </w:tcPr>
          <w:p w14:paraId="09409656" w14:textId="4FE81CAF" w:rsidR="007E3834" w:rsidRDefault="007E3834" w:rsidP="007E3834">
            <w:pPr>
              <w:spacing w:before="60" w:after="60"/>
            </w:pPr>
            <w:r w:rsidRPr="00492707">
              <w:t>7</w:t>
            </w:r>
          </w:p>
        </w:tc>
        <w:tc>
          <w:tcPr>
            <w:tcW w:w="7466" w:type="dxa"/>
          </w:tcPr>
          <w:p w14:paraId="0DD41B3D" w14:textId="16A14BC7" w:rsidR="007E3834" w:rsidRDefault="007E3834" w:rsidP="007E3834">
            <w:pPr>
              <w:spacing w:before="60" w:after="60"/>
            </w:pPr>
            <w:r w:rsidRPr="00492707">
              <w:t>Updated into new template and restructured to remove duplication of text, improve readability of the guidance and to reflect the updated UK radioactive substances and nuclear decommissioning policy.</w:t>
            </w:r>
          </w:p>
        </w:tc>
      </w:tr>
      <w:tr w:rsidR="007E3834" w14:paraId="5709E52B" w14:textId="77777777" w:rsidTr="00CF24A9">
        <w:tc>
          <w:tcPr>
            <w:tcW w:w="1550" w:type="dxa"/>
          </w:tcPr>
          <w:p w14:paraId="783A05E0" w14:textId="06AB7295" w:rsidR="007E3834" w:rsidRPr="00492707" w:rsidRDefault="007E3834" w:rsidP="007E3834">
            <w:pPr>
              <w:spacing w:before="60" w:after="60"/>
            </w:pPr>
            <w:r>
              <w:t>7.1</w:t>
            </w:r>
          </w:p>
        </w:tc>
        <w:tc>
          <w:tcPr>
            <w:tcW w:w="7466" w:type="dxa"/>
          </w:tcPr>
          <w:p w14:paraId="65004953" w14:textId="069D992B" w:rsidR="007E3834" w:rsidRPr="00492707" w:rsidRDefault="00AC5ECF" w:rsidP="007E3834">
            <w:pPr>
              <w:spacing w:before="60" w:after="60"/>
            </w:pPr>
            <w:r>
              <w:t>Minor update to reduce word count and update to the latest TIG format, no changes to the context or the intent.</w:t>
            </w:r>
          </w:p>
        </w:tc>
      </w:tr>
    </w:tbl>
    <w:p w14:paraId="5AB38FA4" w14:textId="77777777" w:rsidR="00084ABE" w:rsidRDefault="00084ABE" w:rsidP="002042C2">
      <w:pPr>
        <w:rPr>
          <w:b/>
          <w:bCs/>
          <w:sz w:val="20"/>
          <w:szCs w:val="18"/>
        </w:rPr>
      </w:pPr>
    </w:p>
    <w:p w14:paraId="17669631" w14:textId="5BB8C6E8" w:rsidR="00930E37" w:rsidRPr="00E245D5" w:rsidRDefault="00084ABE" w:rsidP="002042C2">
      <w:r w:rsidRPr="00E245D5">
        <w:rPr>
          <w:b/>
          <w:bCs/>
          <w:sz w:val="20"/>
          <w:szCs w:val="18"/>
        </w:rPr>
        <w:t>Template reference</w:t>
      </w:r>
      <w:r w:rsidRPr="00E245D5">
        <w:rPr>
          <w:sz w:val="20"/>
          <w:szCs w:val="18"/>
        </w:rPr>
        <w:t>: ONR-DOC-TEMP-003</w:t>
      </w:r>
      <w:r w:rsidRPr="00E245D5">
        <w:tab/>
      </w:r>
    </w:p>
    <w:sectPr w:rsidR="00930E37" w:rsidRPr="00E245D5" w:rsidSect="00B23A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3440B" w14:textId="77777777" w:rsidR="00F22AF2" w:rsidRDefault="00F22AF2" w:rsidP="007D199A">
      <w:pPr>
        <w:spacing w:after="0"/>
      </w:pPr>
      <w:r>
        <w:separator/>
      </w:r>
    </w:p>
    <w:p w14:paraId="1C063F27" w14:textId="77777777" w:rsidR="00F22AF2" w:rsidRDefault="00F22AF2"/>
  </w:endnote>
  <w:endnote w:type="continuationSeparator" w:id="0">
    <w:p w14:paraId="51307321" w14:textId="77777777" w:rsidR="00F22AF2" w:rsidRDefault="00F22AF2" w:rsidP="007D199A">
      <w:pPr>
        <w:spacing w:after="0"/>
      </w:pPr>
      <w:r>
        <w:continuationSeparator/>
      </w:r>
    </w:p>
    <w:p w14:paraId="4ABD912E" w14:textId="77777777" w:rsidR="00F22AF2" w:rsidRDefault="00F22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7AC9C34" w:rsidR="007C3C1D" w:rsidRPr="00196ADB" w:rsidRDefault="006A525B" w:rsidP="007C3C1D">
    <w:pPr>
      <w:pStyle w:val="Footer"/>
      <w:jc w:val="left"/>
      <w:rPr>
        <w:sz w:val="22"/>
      </w:rPr>
    </w:pPr>
    <w:r w:rsidRPr="00196ADB">
      <w:rPr>
        <w:sz w:val="22"/>
      </w:rPr>
      <w:t>ONR-DOC-TEMP-</w:t>
    </w:r>
    <w:r w:rsidR="00821337" w:rsidRPr="00196ADB">
      <w:rPr>
        <w:sz w:val="22"/>
      </w:rPr>
      <w:t>003</w:t>
    </w:r>
    <w:r w:rsidRPr="00196ADB">
      <w:rPr>
        <w:sz w:val="22"/>
      </w:rPr>
      <w:t xml:space="preserve"> (Issue </w:t>
    </w:r>
    <w:r w:rsidR="00821337" w:rsidRPr="00196ADB">
      <w:rPr>
        <w:sz w:val="22"/>
      </w:rPr>
      <w:t>3</w:t>
    </w:r>
    <w:r w:rsidR="00B23A5E" w:rsidRPr="00196ADB">
      <w:rPr>
        <w:sz w:val="22"/>
      </w:rPr>
      <w:t>.</w:t>
    </w:r>
    <w:r w:rsidR="00EB6ECB">
      <w:rPr>
        <w:sz w:val="22"/>
      </w:rPr>
      <w:t>5</w:t>
    </w:r>
    <w:r w:rsidRPr="00196ADB">
      <w:rPr>
        <w:sz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DD047" w14:textId="61416359" w:rsidR="00084ABE" w:rsidRDefault="00084ABE" w:rsidP="00084ABE">
    <w:pPr>
      <w:pStyle w:val="Footer"/>
      <w:jc w:val="left"/>
    </w:pPr>
    <w:r>
      <w:tab/>
    </w:r>
    <w:r>
      <w:tab/>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71E303B1" w:rsidR="00CE6198" w:rsidRPr="00B23A5E" w:rsidRDefault="00B23A5E" w:rsidP="00B23A5E">
    <w:pPr>
      <w:pStyle w:val="Footer"/>
      <w:rPr>
        <w:rStyle w:val="PageNumber"/>
        <w:color w:val="22413A"/>
        <w:sz w:val="24"/>
      </w:rPr>
    </w:pPr>
    <w:r w:rsidRPr="00B23A5E">
      <w:rPr>
        <w:rStyle w:val="PageNumber"/>
        <w:color w:val="22413A"/>
        <w:sz w:val="24"/>
      </w:rPr>
      <w:t xml:space="preserve">Page | </w:t>
    </w:r>
    <w:r w:rsidRPr="00B23A5E">
      <w:rPr>
        <w:rStyle w:val="PageNumber"/>
        <w:color w:val="22413A"/>
        <w:sz w:val="24"/>
      </w:rPr>
      <w:fldChar w:fldCharType="begin"/>
    </w:r>
    <w:r w:rsidRPr="00B23A5E">
      <w:rPr>
        <w:rStyle w:val="PageNumber"/>
        <w:color w:val="22413A"/>
        <w:sz w:val="24"/>
      </w:rPr>
      <w:instrText xml:space="preserve"> PAGE   \* MERGEFORMAT </w:instrText>
    </w:r>
    <w:r w:rsidRPr="00B23A5E">
      <w:rPr>
        <w:rStyle w:val="PageNumber"/>
        <w:color w:val="22413A"/>
        <w:sz w:val="24"/>
      </w:rPr>
      <w:fldChar w:fldCharType="separate"/>
    </w:r>
    <w:r w:rsidRPr="00B23A5E">
      <w:rPr>
        <w:rStyle w:val="PageNumber"/>
        <w:noProof/>
        <w:color w:val="22413A"/>
        <w:sz w:val="24"/>
      </w:rPr>
      <w:t>1</w:t>
    </w:r>
    <w:r w:rsidRPr="00B23A5E">
      <w:rPr>
        <w:rStyle w:val="PageNumber"/>
        <w:noProof/>
        <w:color w:val="22413A"/>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6561A" w14:textId="77777777" w:rsidR="00F22AF2" w:rsidRPr="005E0344" w:rsidRDefault="00F22AF2" w:rsidP="005E0344">
      <w:pPr>
        <w:spacing w:after="120"/>
        <w:rPr>
          <w:color w:val="000000" w:themeColor="text2"/>
        </w:rPr>
      </w:pPr>
      <w:r w:rsidRPr="005E0344">
        <w:rPr>
          <w:color w:val="000000" w:themeColor="text2"/>
        </w:rPr>
        <w:separator/>
      </w:r>
    </w:p>
  </w:footnote>
  <w:footnote w:type="continuationSeparator" w:id="0">
    <w:p w14:paraId="5CFB9B8F" w14:textId="77777777" w:rsidR="00F22AF2" w:rsidRPr="005E0344" w:rsidRDefault="00F22AF2" w:rsidP="0090581D">
      <w:pPr>
        <w:spacing w:after="120"/>
        <w:rPr>
          <w:color w:val="000000" w:themeColor="text2"/>
        </w:rPr>
      </w:pPr>
      <w:r w:rsidRPr="005E0344">
        <w:rPr>
          <w:color w:val="000000" w:themeColor="text2"/>
        </w:rPr>
        <w:continuationSeparator/>
      </w:r>
    </w:p>
    <w:p w14:paraId="3B8B9D15" w14:textId="77777777" w:rsidR="00F22AF2" w:rsidRDefault="00F22AF2"/>
  </w:footnote>
  <w:footnote w:type="continuationNotice" w:id="1">
    <w:p w14:paraId="4691D24B" w14:textId="77777777" w:rsidR="00F22AF2" w:rsidRDefault="00F22AF2">
      <w:pPr>
        <w:spacing w:after="0"/>
      </w:pPr>
    </w:p>
    <w:p w14:paraId="633D4EA7" w14:textId="77777777" w:rsidR="00F22AF2" w:rsidRDefault="00F22A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5CE5" w14:textId="77777777" w:rsidR="00084ABE" w:rsidRDefault="00084ABE" w:rsidP="00084ABE">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B06000C" w:rsidR="00177666" w:rsidRPr="00196ADB" w:rsidRDefault="003751A4"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Pr>
            <w:sz w:val="20"/>
            <w:szCs w:val="24"/>
          </w:rPr>
          <w:t>LC33 – Disposal of radioactive waste</w:t>
        </w:r>
      </w:sdtContent>
    </w:sdt>
    <w:r w:rsidR="004E3932" w:rsidRPr="00196ADB">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C5ECF">
          <w:rPr>
            <w:sz w:val="20"/>
            <w:szCs w:val="24"/>
          </w:rPr>
          <w:t>7.1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26E68F7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E83E54"/>
    <w:multiLevelType w:val="hybridMultilevel"/>
    <w:tmpl w:val="CBB0C0C8"/>
    <w:lvl w:ilvl="0" w:tplc="51300A06">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253608BA"/>
    <w:lvl w:ilvl="0" w:tplc="317232F2">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5443409">
    <w:abstractNumId w:val="9"/>
  </w:num>
  <w:num w:numId="2" w16cid:durableId="823543523">
    <w:abstractNumId w:val="7"/>
  </w:num>
  <w:num w:numId="3" w16cid:durableId="2085639988">
    <w:abstractNumId w:val="6"/>
  </w:num>
  <w:num w:numId="4" w16cid:durableId="1262179006">
    <w:abstractNumId w:val="5"/>
  </w:num>
  <w:num w:numId="5" w16cid:durableId="1002776976">
    <w:abstractNumId w:val="4"/>
  </w:num>
  <w:num w:numId="6" w16cid:durableId="2131317494">
    <w:abstractNumId w:val="8"/>
  </w:num>
  <w:num w:numId="7" w16cid:durableId="1578203617">
    <w:abstractNumId w:val="3"/>
  </w:num>
  <w:num w:numId="8" w16cid:durableId="995184146">
    <w:abstractNumId w:val="2"/>
  </w:num>
  <w:num w:numId="9" w16cid:durableId="348718920">
    <w:abstractNumId w:val="1"/>
  </w:num>
  <w:num w:numId="10" w16cid:durableId="1368944693">
    <w:abstractNumId w:val="0"/>
  </w:num>
  <w:num w:numId="11" w16cid:durableId="816150589">
    <w:abstractNumId w:val="10"/>
  </w:num>
  <w:num w:numId="12" w16cid:durableId="1085146277">
    <w:abstractNumId w:val="21"/>
  </w:num>
  <w:num w:numId="13" w16cid:durableId="989944809">
    <w:abstractNumId w:val="14"/>
  </w:num>
  <w:num w:numId="14" w16cid:durableId="1148547717">
    <w:abstractNumId w:val="11"/>
  </w:num>
  <w:num w:numId="15" w16cid:durableId="1619264317">
    <w:abstractNumId w:val="21"/>
    <w:lvlOverride w:ilvl="0">
      <w:startOverride w:val="1"/>
    </w:lvlOverride>
  </w:num>
  <w:num w:numId="16" w16cid:durableId="1717772705">
    <w:abstractNumId w:val="14"/>
    <w:lvlOverride w:ilvl="0">
      <w:startOverride w:val="1"/>
    </w:lvlOverride>
  </w:num>
  <w:num w:numId="17" w16cid:durableId="1421370352">
    <w:abstractNumId w:val="11"/>
    <w:lvlOverride w:ilvl="0">
      <w:startOverride w:val="1"/>
    </w:lvlOverride>
  </w:num>
  <w:num w:numId="18" w16cid:durableId="802893121">
    <w:abstractNumId w:val="20"/>
  </w:num>
  <w:num w:numId="19" w16cid:durableId="1666081420">
    <w:abstractNumId w:val="17"/>
  </w:num>
  <w:num w:numId="20" w16cid:durableId="874538197">
    <w:abstractNumId w:val="13"/>
  </w:num>
  <w:num w:numId="21" w16cid:durableId="2057311976">
    <w:abstractNumId w:val="18"/>
  </w:num>
  <w:num w:numId="22" w16cid:durableId="689793726">
    <w:abstractNumId w:val="12"/>
  </w:num>
  <w:num w:numId="23" w16cid:durableId="48653822">
    <w:abstractNumId w:val="22"/>
  </w:num>
  <w:num w:numId="24" w16cid:durableId="1603800266">
    <w:abstractNumId w:val="16"/>
  </w:num>
  <w:num w:numId="25" w16cid:durableId="1864591591">
    <w:abstractNumId w:val="15"/>
  </w:num>
  <w:num w:numId="26" w16cid:durableId="832574242">
    <w:abstractNumId w:val="19"/>
  </w:num>
  <w:num w:numId="27" w16cid:durableId="1391732823">
    <w:abstractNumId w:val="15"/>
    <w:lvlOverride w:ilvl="0">
      <w:startOverride w:val="1"/>
    </w:lvlOverride>
  </w:num>
  <w:num w:numId="28" w16cid:durableId="1013075188">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E29"/>
    <w:rsid w:val="00002F03"/>
    <w:rsid w:val="00004C16"/>
    <w:rsid w:val="00011177"/>
    <w:rsid w:val="00014814"/>
    <w:rsid w:val="00015C64"/>
    <w:rsid w:val="00022033"/>
    <w:rsid w:val="00024522"/>
    <w:rsid w:val="00024B2E"/>
    <w:rsid w:val="00027F4F"/>
    <w:rsid w:val="00030430"/>
    <w:rsid w:val="0003078E"/>
    <w:rsid w:val="00031B89"/>
    <w:rsid w:val="00033057"/>
    <w:rsid w:val="0003693D"/>
    <w:rsid w:val="00040CDF"/>
    <w:rsid w:val="0004440F"/>
    <w:rsid w:val="000514FC"/>
    <w:rsid w:val="00052C8A"/>
    <w:rsid w:val="000548C8"/>
    <w:rsid w:val="00055850"/>
    <w:rsid w:val="00064A1B"/>
    <w:rsid w:val="000676C3"/>
    <w:rsid w:val="00075605"/>
    <w:rsid w:val="00075C66"/>
    <w:rsid w:val="000817D4"/>
    <w:rsid w:val="00082879"/>
    <w:rsid w:val="00084ABE"/>
    <w:rsid w:val="00091EEA"/>
    <w:rsid w:val="0009225F"/>
    <w:rsid w:val="000A105C"/>
    <w:rsid w:val="000C2DDC"/>
    <w:rsid w:val="000C39A0"/>
    <w:rsid w:val="000C5F5A"/>
    <w:rsid w:val="000D2FD4"/>
    <w:rsid w:val="000D3232"/>
    <w:rsid w:val="000D4974"/>
    <w:rsid w:val="000D4DF4"/>
    <w:rsid w:val="000E0238"/>
    <w:rsid w:val="000F1B7B"/>
    <w:rsid w:val="000F2ED4"/>
    <w:rsid w:val="001028E8"/>
    <w:rsid w:val="00103043"/>
    <w:rsid w:val="0011720B"/>
    <w:rsid w:val="00122FCC"/>
    <w:rsid w:val="00124C2B"/>
    <w:rsid w:val="00126645"/>
    <w:rsid w:val="00126752"/>
    <w:rsid w:val="00130B30"/>
    <w:rsid w:val="00140E1C"/>
    <w:rsid w:val="00147AE4"/>
    <w:rsid w:val="001571E5"/>
    <w:rsid w:val="00163D6E"/>
    <w:rsid w:val="00176DB5"/>
    <w:rsid w:val="00177666"/>
    <w:rsid w:val="001813DB"/>
    <w:rsid w:val="001814E7"/>
    <w:rsid w:val="00183221"/>
    <w:rsid w:val="001849CA"/>
    <w:rsid w:val="00185410"/>
    <w:rsid w:val="00192352"/>
    <w:rsid w:val="00196ADB"/>
    <w:rsid w:val="001A5929"/>
    <w:rsid w:val="001B4D5A"/>
    <w:rsid w:val="001C3A3F"/>
    <w:rsid w:val="001C4D63"/>
    <w:rsid w:val="001D0DE0"/>
    <w:rsid w:val="001D5AFF"/>
    <w:rsid w:val="001D74B4"/>
    <w:rsid w:val="001E03E1"/>
    <w:rsid w:val="001F059F"/>
    <w:rsid w:val="001F1CC1"/>
    <w:rsid w:val="001F2EB5"/>
    <w:rsid w:val="00200811"/>
    <w:rsid w:val="00200CA1"/>
    <w:rsid w:val="002042C2"/>
    <w:rsid w:val="0021338D"/>
    <w:rsid w:val="00214D43"/>
    <w:rsid w:val="00220E1C"/>
    <w:rsid w:val="00221293"/>
    <w:rsid w:val="00223090"/>
    <w:rsid w:val="002238B4"/>
    <w:rsid w:val="002319AB"/>
    <w:rsid w:val="002319AC"/>
    <w:rsid w:val="00234342"/>
    <w:rsid w:val="0024040D"/>
    <w:rsid w:val="002500A1"/>
    <w:rsid w:val="00251CD7"/>
    <w:rsid w:val="00255FA3"/>
    <w:rsid w:val="00257288"/>
    <w:rsid w:val="00261FB6"/>
    <w:rsid w:val="002629F8"/>
    <w:rsid w:val="00263396"/>
    <w:rsid w:val="002659FA"/>
    <w:rsid w:val="00267815"/>
    <w:rsid w:val="00280DDF"/>
    <w:rsid w:val="002917FF"/>
    <w:rsid w:val="00292ADF"/>
    <w:rsid w:val="00296DBB"/>
    <w:rsid w:val="002A0DEC"/>
    <w:rsid w:val="002B1C53"/>
    <w:rsid w:val="002B6666"/>
    <w:rsid w:val="002C7747"/>
    <w:rsid w:val="002E0BE4"/>
    <w:rsid w:val="002E3B58"/>
    <w:rsid w:val="002E3E8A"/>
    <w:rsid w:val="002E6A6A"/>
    <w:rsid w:val="002F3397"/>
    <w:rsid w:val="0030380D"/>
    <w:rsid w:val="00310375"/>
    <w:rsid w:val="00312411"/>
    <w:rsid w:val="00317C79"/>
    <w:rsid w:val="00323E71"/>
    <w:rsid w:val="00326849"/>
    <w:rsid w:val="00326F77"/>
    <w:rsid w:val="003401B0"/>
    <w:rsid w:val="00345D54"/>
    <w:rsid w:val="00346C8E"/>
    <w:rsid w:val="00347587"/>
    <w:rsid w:val="00367B30"/>
    <w:rsid w:val="00367BD5"/>
    <w:rsid w:val="003751A4"/>
    <w:rsid w:val="00382166"/>
    <w:rsid w:val="00390327"/>
    <w:rsid w:val="003922B0"/>
    <w:rsid w:val="00393B78"/>
    <w:rsid w:val="003A01E9"/>
    <w:rsid w:val="003B0C9A"/>
    <w:rsid w:val="003C0306"/>
    <w:rsid w:val="003C114C"/>
    <w:rsid w:val="003C465D"/>
    <w:rsid w:val="003D0718"/>
    <w:rsid w:val="003D495D"/>
    <w:rsid w:val="003D5793"/>
    <w:rsid w:val="003D646D"/>
    <w:rsid w:val="003E098E"/>
    <w:rsid w:val="003E2FAE"/>
    <w:rsid w:val="003E56EC"/>
    <w:rsid w:val="00407CF7"/>
    <w:rsid w:val="00415ED6"/>
    <w:rsid w:val="00416136"/>
    <w:rsid w:val="00417CAF"/>
    <w:rsid w:val="00420A11"/>
    <w:rsid w:val="00422265"/>
    <w:rsid w:val="004373A7"/>
    <w:rsid w:val="00437D94"/>
    <w:rsid w:val="0044030C"/>
    <w:rsid w:val="004648A4"/>
    <w:rsid w:val="00471380"/>
    <w:rsid w:val="004750E9"/>
    <w:rsid w:val="0047613E"/>
    <w:rsid w:val="00492E51"/>
    <w:rsid w:val="00494F0D"/>
    <w:rsid w:val="00495A49"/>
    <w:rsid w:val="00496B0F"/>
    <w:rsid w:val="00496BFD"/>
    <w:rsid w:val="004A3DF2"/>
    <w:rsid w:val="004C00AB"/>
    <w:rsid w:val="004C361D"/>
    <w:rsid w:val="004C4891"/>
    <w:rsid w:val="004D2C89"/>
    <w:rsid w:val="004E3932"/>
    <w:rsid w:val="004F1E79"/>
    <w:rsid w:val="004F5F33"/>
    <w:rsid w:val="0050103A"/>
    <w:rsid w:val="00511B0F"/>
    <w:rsid w:val="00513F94"/>
    <w:rsid w:val="00525137"/>
    <w:rsid w:val="00527784"/>
    <w:rsid w:val="00532023"/>
    <w:rsid w:val="00534A5B"/>
    <w:rsid w:val="0053620C"/>
    <w:rsid w:val="0055388E"/>
    <w:rsid w:val="00554F97"/>
    <w:rsid w:val="005754AE"/>
    <w:rsid w:val="00575FFD"/>
    <w:rsid w:val="00577FB5"/>
    <w:rsid w:val="005852D1"/>
    <w:rsid w:val="0058710E"/>
    <w:rsid w:val="00587A22"/>
    <w:rsid w:val="0059299D"/>
    <w:rsid w:val="00595C8C"/>
    <w:rsid w:val="00597747"/>
    <w:rsid w:val="005A49B8"/>
    <w:rsid w:val="005A4CDD"/>
    <w:rsid w:val="005A5B4A"/>
    <w:rsid w:val="005A757B"/>
    <w:rsid w:val="005B57E4"/>
    <w:rsid w:val="005B5ABD"/>
    <w:rsid w:val="005B708B"/>
    <w:rsid w:val="005C140A"/>
    <w:rsid w:val="005C1E52"/>
    <w:rsid w:val="005C3367"/>
    <w:rsid w:val="005C6763"/>
    <w:rsid w:val="005D3164"/>
    <w:rsid w:val="005E0344"/>
    <w:rsid w:val="005E440B"/>
    <w:rsid w:val="005F2C85"/>
    <w:rsid w:val="00605ADB"/>
    <w:rsid w:val="00611C9F"/>
    <w:rsid w:val="006248DE"/>
    <w:rsid w:val="00627555"/>
    <w:rsid w:val="006322A0"/>
    <w:rsid w:val="00633A19"/>
    <w:rsid w:val="006361FD"/>
    <w:rsid w:val="0064226F"/>
    <w:rsid w:val="00642DDB"/>
    <w:rsid w:val="00645426"/>
    <w:rsid w:val="00653298"/>
    <w:rsid w:val="0066062C"/>
    <w:rsid w:val="006612D2"/>
    <w:rsid w:val="00663A7C"/>
    <w:rsid w:val="00667DF2"/>
    <w:rsid w:val="00667E4B"/>
    <w:rsid w:val="00670DF1"/>
    <w:rsid w:val="00671345"/>
    <w:rsid w:val="00672A9B"/>
    <w:rsid w:val="00675884"/>
    <w:rsid w:val="0067740F"/>
    <w:rsid w:val="0068049D"/>
    <w:rsid w:val="00696EE0"/>
    <w:rsid w:val="00697980"/>
    <w:rsid w:val="006A19EF"/>
    <w:rsid w:val="006A43D5"/>
    <w:rsid w:val="006A525B"/>
    <w:rsid w:val="006A6B18"/>
    <w:rsid w:val="006B68D2"/>
    <w:rsid w:val="006C045F"/>
    <w:rsid w:val="006C4196"/>
    <w:rsid w:val="006C627B"/>
    <w:rsid w:val="006C63B0"/>
    <w:rsid w:val="006C76A2"/>
    <w:rsid w:val="006C792E"/>
    <w:rsid w:val="006D116C"/>
    <w:rsid w:val="006E526E"/>
    <w:rsid w:val="006E7C42"/>
    <w:rsid w:val="006F168A"/>
    <w:rsid w:val="006F5076"/>
    <w:rsid w:val="006F6009"/>
    <w:rsid w:val="006F6B39"/>
    <w:rsid w:val="006F7E5F"/>
    <w:rsid w:val="0070321D"/>
    <w:rsid w:val="007035E6"/>
    <w:rsid w:val="00704CE1"/>
    <w:rsid w:val="007068BA"/>
    <w:rsid w:val="00712284"/>
    <w:rsid w:val="00716AB1"/>
    <w:rsid w:val="00721D63"/>
    <w:rsid w:val="00723B63"/>
    <w:rsid w:val="00724B2B"/>
    <w:rsid w:val="00731E23"/>
    <w:rsid w:val="00732C7B"/>
    <w:rsid w:val="00734D2B"/>
    <w:rsid w:val="00737705"/>
    <w:rsid w:val="007408D4"/>
    <w:rsid w:val="007420AC"/>
    <w:rsid w:val="00742617"/>
    <w:rsid w:val="00751FE0"/>
    <w:rsid w:val="007551E6"/>
    <w:rsid w:val="00783AFA"/>
    <w:rsid w:val="00785427"/>
    <w:rsid w:val="0078621B"/>
    <w:rsid w:val="00790540"/>
    <w:rsid w:val="007968CA"/>
    <w:rsid w:val="007A40E1"/>
    <w:rsid w:val="007A43FF"/>
    <w:rsid w:val="007A4761"/>
    <w:rsid w:val="007A6103"/>
    <w:rsid w:val="007A72FA"/>
    <w:rsid w:val="007B3918"/>
    <w:rsid w:val="007C3872"/>
    <w:rsid w:val="007C3C1D"/>
    <w:rsid w:val="007C4EF0"/>
    <w:rsid w:val="007D199A"/>
    <w:rsid w:val="007D2EBE"/>
    <w:rsid w:val="007E1C07"/>
    <w:rsid w:val="007E3834"/>
    <w:rsid w:val="007F24B6"/>
    <w:rsid w:val="00803D94"/>
    <w:rsid w:val="00810777"/>
    <w:rsid w:val="00811095"/>
    <w:rsid w:val="00815551"/>
    <w:rsid w:val="00821337"/>
    <w:rsid w:val="008229BA"/>
    <w:rsid w:val="00824151"/>
    <w:rsid w:val="008452CB"/>
    <w:rsid w:val="00845390"/>
    <w:rsid w:val="0084601B"/>
    <w:rsid w:val="00850670"/>
    <w:rsid w:val="008606F0"/>
    <w:rsid w:val="00861F83"/>
    <w:rsid w:val="00865489"/>
    <w:rsid w:val="0086553D"/>
    <w:rsid w:val="00874FEB"/>
    <w:rsid w:val="00881B6F"/>
    <w:rsid w:val="00882AA4"/>
    <w:rsid w:val="00883E22"/>
    <w:rsid w:val="00884E43"/>
    <w:rsid w:val="00887EC6"/>
    <w:rsid w:val="0089084C"/>
    <w:rsid w:val="00893409"/>
    <w:rsid w:val="00893D9F"/>
    <w:rsid w:val="008A04FD"/>
    <w:rsid w:val="008A2379"/>
    <w:rsid w:val="008A4329"/>
    <w:rsid w:val="008A578E"/>
    <w:rsid w:val="008A6703"/>
    <w:rsid w:val="008B015A"/>
    <w:rsid w:val="008B1519"/>
    <w:rsid w:val="008B7BCC"/>
    <w:rsid w:val="008C0F59"/>
    <w:rsid w:val="008C50C3"/>
    <w:rsid w:val="008C7094"/>
    <w:rsid w:val="008D2B97"/>
    <w:rsid w:val="008D49A5"/>
    <w:rsid w:val="008D6C81"/>
    <w:rsid w:val="008E6CF0"/>
    <w:rsid w:val="008F1439"/>
    <w:rsid w:val="008F7051"/>
    <w:rsid w:val="009033A9"/>
    <w:rsid w:val="0090581D"/>
    <w:rsid w:val="0091439C"/>
    <w:rsid w:val="00920572"/>
    <w:rsid w:val="00920BF2"/>
    <w:rsid w:val="00921CED"/>
    <w:rsid w:val="00930E37"/>
    <w:rsid w:val="009343EE"/>
    <w:rsid w:val="009349A9"/>
    <w:rsid w:val="00936C52"/>
    <w:rsid w:val="009436C1"/>
    <w:rsid w:val="009513FE"/>
    <w:rsid w:val="0095489B"/>
    <w:rsid w:val="00962AC6"/>
    <w:rsid w:val="00963262"/>
    <w:rsid w:val="00966FB9"/>
    <w:rsid w:val="009671CD"/>
    <w:rsid w:val="009741A1"/>
    <w:rsid w:val="009751A9"/>
    <w:rsid w:val="00980F9C"/>
    <w:rsid w:val="0098632B"/>
    <w:rsid w:val="00990CA3"/>
    <w:rsid w:val="009962B0"/>
    <w:rsid w:val="00997BFB"/>
    <w:rsid w:val="009A7348"/>
    <w:rsid w:val="009B462C"/>
    <w:rsid w:val="009C15F3"/>
    <w:rsid w:val="009C243E"/>
    <w:rsid w:val="009C3689"/>
    <w:rsid w:val="009C5C0B"/>
    <w:rsid w:val="009E07C2"/>
    <w:rsid w:val="009E0E52"/>
    <w:rsid w:val="009F0DAC"/>
    <w:rsid w:val="009F72F9"/>
    <w:rsid w:val="00A00205"/>
    <w:rsid w:val="00A00AF0"/>
    <w:rsid w:val="00A14B5A"/>
    <w:rsid w:val="00A2077F"/>
    <w:rsid w:val="00A3567F"/>
    <w:rsid w:val="00A37698"/>
    <w:rsid w:val="00A41ED3"/>
    <w:rsid w:val="00A74809"/>
    <w:rsid w:val="00A74E3F"/>
    <w:rsid w:val="00A81D82"/>
    <w:rsid w:val="00A9118F"/>
    <w:rsid w:val="00A927F0"/>
    <w:rsid w:val="00A93E33"/>
    <w:rsid w:val="00AB3129"/>
    <w:rsid w:val="00AB6970"/>
    <w:rsid w:val="00AC1939"/>
    <w:rsid w:val="00AC5ECF"/>
    <w:rsid w:val="00AC7C05"/>
    <w:rsid w:val="00AD167C"/>
    <w:rsid w:val="00AD17C7"/>
    <w:rsid w:val="00AD4041"/>
    <w:rsid w:val="00AE302B"/>
    <w:rsid w:val="00AE3479"/>
    <w:rsid w:val="00AE6A0C"/>
    <w:rsid w:val="00B0248D"/>
    <w:rsid w:val="00B16BE5"/>
    <w:rsid w:val="00B2251C"/>
    <w:rsid w:val="00B23A5E"/>
    <w:rsid w:val="00B259DF"/>
    <w:rsid w:val="00B44B1F"/>
    <w:rsid w:val="00B553AB"/>
    <w:rsid w:val="00B64141"/>
    <w:rsid w:val="00B64E72"/>
    <w:rsid w:val="00B661AD"/>
    <w:rsid w:val="00B77913"/>
    <w:rsid w:val="00B82306"/>
    <w:rsid w:val="00B824FB"/>
    <w:rsid w:val="00B82646"/>
    <w:rsid w:val="00B86C51"/>
    <w:rsid w:val="00B97359"/>
    <w:rsid w:val="00B97A8F"/>
    <w:rsid w:val="00BA1DA6"/>
    <w:rsid w:val="00BA2817"/>
    <w:rsid w:val="00BA4E58"/>
    <w:rsid w:val="00BA7074"/>
    <w:rsid w:val="00BB3784"/>
    <w:rsid w:val="00BB7829"/>
    <w:rsid w:val="00BD1457"/>
    <w:rsid w:val="00BD3327"/>
    <w:rsid w:val="00BE2AD9"/>
    <w:rsid w:val="00BE662E"/>
    <w:rsid w:val="00BF1435"/>
    <w:rsid w:val="00BF27FE"/>
    <w:rsid w:val="00BF4BBA"/>
    <w:rsid w:val="00BF69F9"/>
    <w:rsid w:val="00C043B3"/>
    <w:rsid w:val="00C079AB"/>
    <w:rsid w:val="00C07F53"/>
    <w:rsid w:val="00C10E61"/>
    <w:rsid w:val="00C14787"/>
    <w:rsid w:val="00C1596D"/>
    <w:rsid w:val="00C15B8D"/>
    <w:rsid w:val="00C17010"/>
    <w:rsid w:val="00C20562"/>
    <w:rsid w:val="00C215C3"/>
    <w:rsid w:val="00C23A96"/>
    <w:rsid w:val="00C249C6"/>
    <w:rsid w:val="00C3019E"/>
    <w:rsid w:val="00C32CC1"/>
    <w:rsid w:val="00C32DBB"/>
    <w:rsid w:val="00C33478"/>
    <w:rsid w:val="00C37FDE"/>
    <w:rsid w:val="00C426EC"/>
    <w:rsid w:val="00C6483C"/>
    <w:rsid w:val="00C64AE9"/>
    <w:rsid w:val="00C70CFF"/>
    <w:rsid w:val="00C718FE"/>
    <w:rsid w:val="00C85919"/>
    <w:rsid w:val="00C86CEC"/>
    <w:rsid w:val="00C8773D"/>
    <w:rsid w:val="00C87ABB"/>
    <w:rsid w:val="00C91831"/>
    <w:rsid w:val="00C953DF"/>
    <w:rsid w:val="00C963E6"/>
    <w:rsid w:val="00CB227E"/>
    <w:rsid w:val="00CB2DF5"/>
    <w:rsid w:val="00CD5401"/>
    <w:rsid w:val="00CE2709"/>
    <w:rsid w:val="00CE2D64"/>
    <w:rsid w:val="00CE57B1"/>
    <w:rsid w:val="00CE6198"/>
    <w:rsid w:val="00CE6CD6"/>
    <w:rsid w:val="00CE7A55"/>
    <w:rsid w:val="00CF5365"/>
    <w:rsid w:val="00CF6230"/>
    <w:rsid w:val="00D017FC"/>
    <w:rsid w:val="00D0226A"/>
    <w:rsid w:val="00D13147"/>
    <w:rsid w:val="00D20278"/>
    <w:rsid w:val="00D263C7"/>
    <w:rsid w:val="00D33584"/>
    <w:rsid w:val="00D41EE3"/>
    <w:rsid w:val="00D463FF"/>
    <w:rsid w:val="00D5131E"/>
    <w:rsid w:val="00D53E7E"/>
    <w:rsid w:val="00D5715A"/>
    <w:rsid w:val="00D60BCB"/>
    <w:rsid w:val="00D64EA5"/>
    <w:rsid w:val="00D71687"/>
    <w:rsid w:val="00D74813"/>
    <w:rsid w:val="00DA30BC"/>
    <w:rsid w:val="00DA69C2"/>
    <w:rsid w:val="00DA6D70"/>
    <w:rsid w:val="00DB6050"/>
    <w:rsid w:val="00DC2C34"/>
    <w:rsid w:val="00DC3E44"/>
    <w:rsid w:val="00DD1177"/>
    <w:rsid w:val="00DE2C87"/>
    <w:rsid w:val="00DE31CB"/>
    <w:rsid w:val="00DE459A"/>
    <w:rsid w:val="00DF27DA"/>
    <w:rsid w:val="00DF4DBE"/>
    <w:rsid w:val="00E133C2"/>
    <w:rsid w:val="00E16F31"/>
    <w:rsid w:val="00E245D5"/>
    <w:rsid w:val="00E40820"/>
    <w:rsid w:val="00E4658F"/>
    <w:rsid w:val="00E54A67"/>
    <w:rsid w:val="00E607CD"/>
    <w:rsid w:val="00E61AC4"/>
    <w:rsid w:val="00E61C0D"/>
    <w:rsid w:val="00E63EB4"/>
    <w:rsid w:val="00E66160"/>
    <w:rsid w:val="00E71329"/>
    <w:rsid w:val="00E74FE0"/>
    <w:rsid w:val="00E811E2"/>
    <w:rsid w:val="00E819EF"/>
    <w:rsid w:val="00E8363B"/>
    <w:rsid w:val="00E84966"/>
    <w:rsid w:val="00E92383"/>
    <w:rsid w:val="00E92657"/>
    <w:rsid w:val="00E9332B"/>
    <w:rsid w:val="00E97723"/>
    <w:rsid w:val="00EA1B3A"/>
    <w:rsid w:val="00EA2109"/>
    <w:rsid w:val="00EA2985"/>
    <w:rsid w:val="00EB057A"/>
    <w:rsid w:val="00EB3BC8"/>
    <w:rsid w:val="00EB588E"/>
    <w:rsid w:val="00EB6ECB"/>
    <w:rsid w:val="00ED4D4E"/>
    <w:rsid w:val="00EE0C77"/>
    <w:rsid w:val="00EE4E54"/>
    <w:rsid w:val="00EF3E51"/>
    <w:rsid w:val="00EF4235"/>
    <w:rsid w:val="00EF4334"/>
    <w:rsid w:val="00F22AF2"/>
    <w:rsid w:val="00F3724C"/>
    <w:rsid w:val="00F430F4"/>
    <w:rsid w:val="00F436BB"/>
    <w:rsid w:val="00F448D2"/>
    <w:rsid w:val="00F47145"/>
    <w:rsid w:val="00F545BF"/>
    <w:rsid w:val="00F62EBB"/>
    <w:rsid w:val="00F71B56"/>
    <w:rsid w:val="00F832C8"/>
    <w:rsid w:val="00F8569E"/>
    <w:rsid w:val="00F873B3"/>
    <w:rsid w:val="00F932BD"/>
    <w:rsid w:val="00F976C4"/>
    <w:rsid w:val="00FA00BE"/>
    <w:rsid w:val="00FA33FE"/>
    <w:rsid w:val="00FA42B9"/>
    <w:rsid w:val="00FA755A"/>
    <w:rsid w:val="00FB2B0F"/>
    <w:rsid w:val="00FB4F6B"/>
    <w:rsid w:val="00FB5FE1"/>
    <w:rsid w:val="00FC0E8D"/>
    <w:rsid w:val="00FC46EF"/>
    <w:rsid w:val="00FC750B"/>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2042C2"/>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2042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245D5"/>
    <w:pPr>
      <w:numPr>
        <w:numId w:val="12"/>
      </w:numPr>
      <w:spacing w:before="240" w:after="120"/>
      <w:ind w:left="1276"/>
    </w:pPr>
    <w:rPr>
      <w:bCs/>
    </w:rPr>
  </w:style>
  <w:style w:type="paragraph" w:customStyle="1" w:styleId="Bulletlist2">
    <w:name w:val="Bullet list 2"/>
    <w:basedOn w:val="Bulletlist1"/>
    <w:uiPriority w:val="1"/>
    <w:qFormat/>
    <w:rsid w:val="00B23A5E"/>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23A5E"/>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B23A5E"/>
    <w:pPr>
      <w:numPr>
        <w:numId w:val="26"/>
      </w:numPr>
      <w:ind w:left="1276" w:hanging="283"/>
    </w:pPr>
    <w:rPr>
      <w:rFonts w:asciiTheme="minorHAnsi" w:eastAsiaTheme="minorHAnsi" w:hAnsiTheme="minorHAnsi" w:cstheme="minorBidi"/>
      <w:bCs/>
      <w:lang w:bidi="ar-SA"/>
    </w:rPr>
  </w:style>
  <w:style w:type="paragraph" w:customStyle="1" w:styleId="NumList2">
    <w:name w:val="Num List 2"/>
    <w:basedOn w:val="Normal"/>
    <w:uiPriority w:val="1"/>
    <w:qFormat/>
    <w:rsid w:val="00B23A5E"/>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B23A5E"/>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B23A5E"/>
    <w:pPr>
      <w:numPr>
        <w:numId w:val="25"/>
      </w:numPr>
      <w:spacing w:before="240" w:after="120"/>
      <w:ind w:left="851" w:hanging="851"/>
      <w:contextualSpacing w:val="0"/>
    </w:pPr>
  </w:style>
  <w:style w:type="character" w:customStyle="1" w:styleId="F9-ParagraphChar">
    <w:name w:val="F9 - # Paragraph Char"/>
    <w:basedOn w:val="DefaultParagraphFont"/>
    <w:link w:val="F9-Paragraph"/>
    <w:rsid w:val="00B23A5E"/>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208">
      <w:bodyDiv w:val="1"/>
      <w:marLeft w:val="0"/>
      <w:marRight w:val="0"/>
      <w:marTop w:val="0"/>
      <w:marBottom w:val="0"/>
      <w:divBdr>
        <w:top w:val="none" w:sz="0" w:space="0" w:color="auto"/>
        <w:left w:val="none" w:sz="0" w:space="0" w:color="auto"/>
        <w:bottom w:val="none" w:sz="0" w:space="0" w:color="auto"/>
        <w:right w:val="none" w:sz="0" w:space="0" w:color="auto"/>
      </w:divBdr>
    </w:div>
    <w:div w:id="1250663">
      <w:bodyDiv w:val="1"/>
      <w:marLeft w:val="0"/>
      <w:marRight w:val="0"/>
      <w:marTop w:val="0"/>
      <w:marBottom w:val="0"/>
      <w:divBdr>
        <w:top w:val="none" w:sz="0" w:space="0" w:color="auto"/>
        <w:left w:val="none" w:sz="0" w:space="0" w:color="auto"/>
        <w:bottom w:val="none" w:sz="0" w:space="0" w:color="auto"/>
        <w:right w:val="none" w:sz="0" w:space="0" w:color="auto"/>
      </w:divBdr>
    </w:div>
    <w:div w:id="7294792">
      <w:bodyDiv w:val="1"/>
      <w:marLeft w:val="0"/>
      <w:marRight w:val="0"/>
      <w:marTop w:val="0"/>
      <w:marBottom w:val="0"/>
      <w:divBdr>
        <w:top w:val="none" w:sz="0" w:space="0" w:color="auto"/>
        <w:left w:val="none" w:sz="0" w:space="0" w:color="auto"/>
        <w:bottom w:val="none" w:sz="0" w:space="0" w:color="auto"/>
        <w:right w:val="none" w:sz="0" w:space="0" w:color="auto"/>
      </w:divBdr>
    </w:div>
    <w:div w:id="7369755">
      <w:bodyDiv w:val="1"/>
      <w:marLeft w:val="0"/>
      <w:marRight w:val="0"/>
      <w:marTop w:val="0"/>
      <w:marBottom w:val="0"/>
      <w:divBdr>
        <w:top w:val="none" w:sz="0" w:space="0" w:color="auto"/>
        <w:left w:val="none" w:sz="0" w:space="0" w:color="auto"/>
        <w:bottom w:val="none" w:sz="0" w:space="0" w:color="auto"/>
        <w:right w:val="none" w:sz="0" w:space="0" w:color="auto"/>
      </w:divBdr>
    </w:div>
    <w:div w:id="11301485">
      <w:bodyDiv w:val="1"/>
      <w:marLeft w:val="0"/>
      <w:marRight w:val="0"/>
      <w:marTop w:val="0"/>
      <w:marBottom w:val="0"/>
      <w:divBdr>
        <w:top w:val="none" w:sz="0" w:space="0" w:color="auto"/>
        <w:left w:val="none" w:sz="0" w:space="0" w:color="auto"/>
        <w:bottom w:val="none" w:sz="0" w:space="0" w:color="auto"/>
        <w:right w:val="none" w:sz="0" w:space="0" w:color="auto"/>
      </w:divBdr>
    </w:div>
    <w:div w:id="14039511">
      <w:bodyDiv w:val="1"/>
      <w:marLeft w:val="0"/>
      <w:marRight w:val="0"/>
      <w:marTop w:val="0"/>
      <w:marBottom w:val="0"/>
      <w:divBdr>
        <w:top w:val="none" w:sz="0" w:space="0" w:color="auto"/>
        <w:left w:val="none" w:sz="0" w:space="0" w:color="auto"/>
        <w:bottom w:val="none" w:sz="0" w:space="0" w:color="auto"/>
        <w:right w:val="none" w:sz="0" w:space="0" w:color="auto"/>
      </w:divBdr>
    </w:div>
    <w:div w:id="17463351">
      <w:bodyDiv w:val="1"/>
      <w:marLeft w:val="0"/>
      <w:marRight w:val="0"/>
      <w:marTop w:val="0"/>
      <w:marBottom w:val="0"/>
      <w:divBdr>
        <w:top w:val="none" w:sz="0" w:space="0" w:color="auto"/>
        <w:left w:val="none" w:sz="0" w:space="0" w:color="auto"/>
        <w:bottom w:val="none" w:sz="0" w:space="0" w:color="auto"/>
        <w:right w:val="none" w:sz="0" w:space="0" w:color="auto"/>
      </w:divBdr>
    </w:div>
    <w:div w:id="19626759">
      <w:bodyDiv w:val="1"/>
      <w:marLeft w:val="0"/>
      <w:marRight w:val="0"/>
      <w:marTop w:val="0"/>
      <w:marBottom w:val="0"/>
      <w:divBdr>
        <w:top w:val="none" w:sz="0" w:space="0" w:color="auto"/>
        <w:left w:val="none" w:sz="0" w:space="0" w:color="auto"/>
        <w:bottom w:val="none" w:sz="0" w:space="0" w:color="auto"/>
        <w:right w:val="none" w:sz="0" w:space="0" w:color="auto"/>
      </w:divBdr>
    </w:div>
    <w:div w:id="27075781">
      <w:bodyDiv w:val="1"/>
      <w:marLeft w:val="0"/>
      <w:marRight w:val="0"/>
      <w:marTop w:val="0"/>
      <w:marBottom w:val="0"/>
      <w:divBdr>
        <w:top w:val="none" w:sz="0" w:space="0" w:color="auto"/>
        <w:left w:val="none" w:sz="0" w:space="0" w:color="auto"/>
        <w:bottom w:val="none" w:sz="0" w:space="0" w:color="auto"/>
        <w:right w:val="none" w:sz="0" w:space="0" w:color="auto"/>
      </w:divBdr>
    </w:div>
    <w:div w:id="27337567">
      <w:bodyDiv w:val="1"/>
      <w:marLeft w:val="0"/>
      <w:marRight w:val="0"/>
      <w:marTop w:val="0"/>
      <w:marBottom w:val="0"/>
      <w:divBdr>
        <w:top w:val="none" w:sz="0" w:space="0" w:color="auto"/>
        <w:left w:val="none" w:sz="0" w:space="0" w:color="auto"/>
        <w:bottom w:val="none" w:sz="0" w:space="0" w:color="auto"/>
        <w:right w:val="none" w:sz="0" w:space="0" w:color="auto"/>
      </w:divBdr>
    </w:div>
    <w:div w:id="30032248">
      <w:bodyDiv w:val="1"/>
      <w:marLeft w:val="0"/>
      <w:marRight w:val="0"/>
      <w:marTop w:val="0"/>
      <w:marBottom w:val="0"/>
      <w:divBdr>
        <w:top w:val="none" w:sz="0" w:space="0" w:color="auto"/>
        <w:left w:val="none" w:sz="0" w:space="0" w:color="auto"/>
        <w:bottom w:val="none" w:sz="0" w:space="0" w:color="auto"/>
        <w:right w:val="none" w:sz="0" w:space="0" w:color="auto"/>
      </w:divBdr>
    </w:div>
    <w:div w:id="31195986">
      <w:bodyDiv w:val="1"/>
      <w:marLeft w:val="0"/>
      <w:marRight w:val="0"/>
      <w:marTop w:val="0"/>
      <w:marBottom w:val="0"/>
      <w:divBdr>
        <w:top w:val="none" w:sz="0" w:space="0" w:color="auto"/>
        <w:left w:val="none" w:sz="0" w:space="0" w:color="auto"/>
        <w:bottom w:val="none" w:sz="0" w:space="0" w:color="auto"/>
        <w:right w:val="none" w:sz="0" w:space="0" w:color="auto"/>
      </w:divBdr>
    </w:div>
    <w:div w:id="37972947">
      <w:bodyDiv w:val="1"/>
      <w:marLeft w:val="0"/>
      <w:marRight w:val="0"/>
      <w:marTop w:val="0"/>
      <w:marBottom w:val="0"/>
      <w:divBdr>
        <w:top w:val="none" w:sz="0" w:space="0" w:color="auto"/>
        <w:left w:val="none" w:sz="0" w:space="0" w:color="auto"/>
        <w:bottom w:val="none" w:sz="0" w:space="0" w:color="auto"/>
        <w:right w:val="none" w:sz="0" w:space="0" w:color="auto"/>
      </w:divBdr>
    </w:div>
    <w:div w:id="39937799">
      <w:bodyDiv w:val="1"/>
      <w:marLeft w:val="0"/>
      <w:marRight w:val="0"/>
      <w:marTop w:val="0"/>
      <w:marBottom w:val="0"/>
      <w:divBdr>
        <w:top w:val="none" w:sz="0" w:space="0" w:color="auto"/>
        <w:left w:val="none" w:sz="0" w:space="0" w:color="auto"/>
        <w:bottom w:val="none" w:sz="0" w:space="0" w:color="auto"/>
        <w:right w:val="none" w:sz="0" w:space="0" w:color="auto"/>
      </w:divBdr>
    </w:div>
    <w:div w:id="41058259">
      <w:bodyDiv w:val="1"/>
      <w:marLeft w:val="0"/>
      <w:marRight w:val="0"/>
      <w:marTop w:val="0"/>
      <w:marBottom w:val="0"/>
      <w:divBdr>
        <w:top w:val="none" w:sz="0" w:space="0" w:color="auto"/>
        <w:left w:val="none" w:sz="0" w:space="0" w:color="auto"/>
        <w:bottom w:val="none" w:sz="0" w:space="0" w:color="auto"/>
        <w:right w:val="none" w:sz="0" w:space="0" w:color="auto"/>
      </w:divBdr>
    </w:div>
    <w:div w:id="47725149">
      <w:bodyDiv w:val="1"/>
      <w:marLeft w:val="0"/>
      <w:marRight w:val="0"/>
      <w:marTop w:val="0"/>
      <w:marBottom w:val="0"/>
      <w:divBdr>
        <w:top w:val="none" w:sz="0" w:space="0" w:color="auto"/>
        <w:left w:val="none" w:sz="0" w:space="0" w:color="auto"/>
        <w:bottom w:val="none" w:sz="0" w:space="0" w:color="auto"/>
        <w:right w:val="none" w:sz="0" w:space="0" w:color="auto"/>
      </w:divBdr>
    </w:div>
    <w:div w:id="48578978">
      <w:bodyDiv w:val="1"/>
      <w:marLeft w:val="0"/>
      <w:marRight w:val="0"/>
      <w:marTop w:val="0"/>
      <w:marBottom w:val="0"/>
      <w:divBdr>
        <w:top w:val="none" w:sz="0" w:space="0" w:color="auto"/>
        <w:left w:val="none" w:sz="0" w:space="0" w:color="auto"/>
        <w:bottom w:val="none" w:sz="0" w:space="0" w:color="auto"/>
        <w:right w:val="none" w:sz="0" w:space="0" w:color="auto"/>
      </w:divBdr>
    </w:div>
    <w:div w:id="49429009">
      <w:bodyDiv w:val="1"/>
      <w:marLeft w:val="0"/>
      <w:marRight w:val="0"/>
      <w:marTop w:val="0"/>
      <w:marBottom w:val="0"/>
      <w:divBdr>
        <w:top w:val="none" w:sz="0" w:space="0" w:color="auto"/>
        <w:left w:val="none" w:sz="0" w:space="0" w:color="auto"/>
        <w:bottom w:val="none" w:sz="0" w:space="0" w:color="auto"/>
        <w:right w:val="none" w:sz="0" w:space="0" w:color="auto"/>
      </w:divBdr>
    </w:div>
    <w:div w:id="49883139">
      <w:bodyDiv w:val="1"/>
      <w:marLeft w:val="0"/>
      <w:marRight w:val="0"/>
      <w:marTop w:val="0"/>
      <w:marBottom w:val="0"/>
      <w:divBdr>
        <w:top w:val="none" w:sz="0" w:space="0" w:color="auto"/>
        <w:left w:val="none" w:sz="0" w:space="0" w:color="auto"/>
        <w:bottom w:val="none" w:sz="0" w:space="0" w:color="auto"/>
        <w:right w:val="none" w:sz="0" w:space="0" w:color="auto"/>
      </w:divBdr>
    </w:div>
    <w:div w:id="53093533">
      <w:bodyDiv w:val="1"/>
      <w:marLeft w:val="0"/>
      <w:marRight w:val="0"/>
      <w:marTop w:val="0"/>
      <w:marBottom w:val="0"/>
      <w:divBdr>
        <w:top w:val="none" w:sz="0" w:space="0" w:color="auto"/>
        <w:left w:val="none" w:sz="0" w:space="0" w:color="auto"/>
        <w:bottom w:val="none" w:sz="0" w:space="0" w:color="auto"/>
        <w:right w:val="none" w:sz="0" w:space="0" w:color="auto"/>
      </w:divBdr>
    </w:div>
    <w:div w:id="53286464">
      <w:bodyDiv w:val="1"/>
      <w:marLeft w:val="0"/>
      <w:marRight w:val="0"/>
      <w:marTop w:val="0"/>
      <w:marBottom w:val="0"/>
      <w:divBdr>
        <w:top w:val="none" w:sz="0" w:space="0" w:color="auto"/>
        <w:left w:val="none" w:sz="0" w:space="0" w:color="auto"/>
        <w:bottom w:val="none" w:sz="0" w:space="0" w:color="auto"/>
        <w:right w:val="none" w:sz="0" w:space="0" w:color="auto"/>
      </w:divBdr>
    </w:div>
    <w:div w:id="53700829">
      <w:bodyDiv w:val="1"/>
      <w:marLeft w:val="0"/>
      <w:marRight w:val="0"/>
      <w:marTop w:val="0"/>
      <w:marBottom w:val="0"/>
      <w:divBdr>
        <w:top w:val="none" w:sz="0" w:space="0" w:color="auto"/>
        <w:left w:val="none" w:sz="0" w:space="0" w:color="auto"/>
        <w:bottom w:val="none" w:sz="0" w:space="0" w:color="auto"/>
        <w:right w:val="none" w:sz="0" w:space="0" w:color="auto"/>
      </w:divBdr>
    </w:div>
    <w:div w:id="55667302">
      <w:bodyDiv w:val="1"/>
      <w:marLeft w:val="0"/>
      <w:marRight w:val="0"/>
      <w:marTop w:val="0"/>
      <w:marBottom w:val="0"/>
      <w:divBdr>
        <w:top w:val="none" w:sz="0" w:space="0" w:color="auto"/>
        <w:left w:val="none" w:sz="0" w:space="0" w:color="auto"/>
        <w:bottom w:val="none" w:sz="0" w:space="0" w:color="auto"/>
        <w:right w:val="none" w:sz="0" w:space="0" w:color="auto"/>
      </w:divBdr>
    </w:div>
    <w:div w:id="56784293">
      <w:bodyDiv w:val="1"/>
      <w:marLeft w:val="0"/>
      <w:marRight w:val="0"/>
      <w:marTop w:val="0"/>
      <w:marBottom w:val="0"/>
      <w:divBdr>
        <w:top w:val="none" w:sz="0" w:space="0" w:color="auto"/>
        <w:left w:val="none" w:sz="0" w:space="0" w:color="auto"/>
        <w:bottom w:val="none" w:sz="0" w:space="0" w:color="auto"/>
        <w:right w:val="none" w:sz="0" w:space="0" w:color="auto"/>
      </w:divBdr>
    </w:div>
    <w:div w:id="59989766">
      <w:bodyDiv w:val="1"/>
      <w:marLeft w:val="0"/>
      <w:marRight w:val="0"/>
      <w:marTop w:val="0"/>
      <w:marBottom w:val="0"/>
      <w:divBdr>
        <w:top w:val="none" w:sz="0" w:space="0" w:color="auto"/>
        <w:left w:val="none" w:sz="0" w:space="0" w:color="auto"/>
        <w:bottom w:val="none" w:sz="0" w:space="0" w:color="auto"/>
        <w:right w:val="none" w:sz="0" w:space="0" w:color="auto"/>
      </w:divBdr>
    </w:div>
    <w:div w:id="60834082">
      <w:bodyDiv w:val="1"/>
      <w:marLeft w:val="0"/>
      <w:marRight w:val="0"/>
      <w:marTop w:val="0"/>
      <w:marBottom w:val="0"/>
      <w:divBdr>
        <w:top w:val="none" w:sz="0" w:space="0" w:color="auto"/>
        <w:left w:val="none" w:sz="0" w:space="0" w:color="auto"/>
        <w:bottom w:val="none" w:sz="0" w:space="0" w:color="auto"/>
        <w:right w:val="none" w:sz="0" w:space="0" w:color="auto"/>
      </w:divBdr>
    </w:div>
    <w:div w:id="63912993">
      <w:bodyDiv w:val="1"/>
      <w:marLeft w:val="0"/>
      <w:marRight w:val="0"/>
      <w:marTop w:val="0"/>
      <w:marBottom w:val="0"/>
      <w:divBdr>
        <w:top w:val="none" w:sz="0" w:space="0" w:color="auto"/>
        <w:left w:val="none" w:sz="0" w:space="0" w:color="auto"/>
        <w:bottom w:val="none" w:sz="0" w:space="0" w:color="auto"/>
        <w:right w:val="none" w:sz="0" w:space="0" w:color="auto"/>
      </w:divBdr>
    </w:div>
    <w:div w:id="65343405">
      <w:bodyDiv w:val="1"/>
      <w:marLeft w:val="0"/>
      <w:marRight w:val="0"/>
      <w:marTop w:val="0"/>
      <w:marBottom w:val="0"/>
      <w:divBdr>
        <w:top w:val="none" w:sz="0" w:space="0" w:color="auto"/>
        <w:left w:val="none" w:sz="0" w:space="0" w:color="auto"/>
        <w:bottom w:val="none" w:sz="0" w:space="0" w:color="auto"/>
        <w:right w:val="none" w:sz="0" w:space="0" w:color="auto"/>
      </w:divBdr>
    </w:div>
    <w:div w:id="70936297">
      <w:bodyDiv w:val="1"/>
      <w:marLeft w:val="0"/>
      <w:marRight w:val="0"/>
      <w:marTop w:val="0"/>
      <w:marBottom w:val="0"/>
      <w:divBdr>
        <w:top w:val="none" w:sz="0" w:space="0" w:color="auto"/>
        <w:left w:val="none" w:sz="0" w:space="0" w:color="auto"/>
        <w:bottom w:val="none" w:sz="0" w:space="0" w:color="auto"/>
        <w:right w:val="none" w:sz="0" w:space="0" w:color="auto"/>
      </w:divBdr>
    </w:div>
    <w:div w:id="74397318">
      <w:bodyDiv w:val="1"/>
      <w:marLeft w:val="0"/>
      <w:marRight w:val="0"/>
      <w:marTop w:val="0"/>
      <w:marBottom w:val="0"/>
      <w:divBdr>
        <w:top w:val="none" w:sz="0" w:space="0" w:color="auto"/>
        <w:left w:val="none" w:sz="0" w:space="0" w:color="auto"/>
        <w:bottom w:val="none" w:sz="0" w:space="0" w:color="auto"/>
        <w:right w:val="none" w:sz="0" w:space="0" w:color="auto"/>
      </w:divBdr>
    </w:div>
    <w:div w:id="76483631">
      <w:bodyDiv w:val="1"/>
      <w:marLeft w:val="0"/>
      <w:marRight w:val="0"/>
      <w:marTop w:val="0"/>
      <w:marBottom w:val="0"/>
      <w:divBdr>
        <w:top w:val="none" w:sz="0" w:space="0" w:color="auto"/>
        <w:left w:val="none" w:sz="0" w:space="0" w:color="auto"/>
        <w:bottom w:val="none" w:sz="0" w:space="0" w:color="auto"/>
        <w:right w:val="none" w:sz="0" w:space="0" w:color="auto"/>
      </w:divBdr>
    </w:div>
    <w:div w:id="78142498">
      <w:bodyDiv w:val="1"/>
      <w:marLeft w:val="0"/>
      <w:marRight w:val="0"/>
      <w:marTop w:val="0"/>
      <w:marBottom w:val="0"/>
      <w:divBdr>
        <w:top w:val="none" w:sz="0" w:space="0" w:color="auto"/>
        <w:left w:val="none" w:sz="0" w:space="0" w:color="auto"/>
        <w:bottom w:val="none" w:sz="0" w:space="0" w:color="auto"/>
        <w:right w:val="none" w:sz="0" w:space="0" w:color="auto"/>
      </w:divBdr>
    </w:div>
    <w:div w:id="81030200">
      <w:bodyDiv w:val="1"/>
      <w:marLeft w:val="0"/>
      <w:marRight w:val="0"/>
      <w:marTop w:val="0"/>
      <w:marBottom w:val="0"/>
      <w:divBdr>
        <w:top w:val="none" w:sz="0" w:space="0" w:color="auto"/>
        <w:left w:val="none" w:sz="0" w:space="0" w:color="auto"/>
        <w:bottom w:val="none" w:sz="0" w:space="0" w:color="auto"/>
        <w:right w:val="none" w:sz="0" w:space="0" w:color="auto"/>
      </w:divBdr>
    </w:div>
    <w:div w:id="83183677">
      <w:bodyDiv w:val="1"/>
      <w:marLeft w:val="0"/>
      <w:marRight w:val="0"/>
      <w:marTop w:val="0"/>
      <w:marBottom w:val="0"/>
      <w:divBdr>
        <w:top w:val="none" w:sz="0" w:space="0" w:color="auto"/>
        <w:left w:val="none" w:sz="0" w:space="0" w:color="auto"/>
        <w:bottom w:val="none" w:sz="0" w:space="0" w:color="auto"/>
        <w:right w:val="none" w:sz="0" w:space="0" w:color="auto"/>
      </w:divBdr>
    </w:div>
    <w:div w:id="85275359">
      <w:bodyDiv w:val="1"/>
      <w:marLeft w:val="0"/>
      <w:marRight w:val="0"/>
      <w:marTop w:val="0"/>
      <w:marBottom w:val="0"/>
      <w:divBdr>
        <w:top w:val="none" w:sz="0" w:space="0" w:color="auto"/>
        <w:left w:val="none" w:sz="0" w:space="0" w:color="auto"/>
        <w:bottom w:val="none" w:sz="0" w:space="0" w:color="auto"/>
        <w:right w:val="none" w:sz="0" w:space="0" w:color="auto"/>
      </w:divBdr>
    </w:div>
    <w:div w:id="87818865">
      <w:bodyDiv w:val="1"/>
      <w:marLeft w:val="0"/>
      <w:marRight w:val="0"/>
      <w:marTop w:val="0"/>
      <w:marBottom w:val="0"/>
      <w:divBdr>
        <w:top w:val="none" w:sz="0" w:space="0" w:color="auto"/>
        <w:left w:val="none" w:sz="0" w:space="0" w:color="auto"/>
        <w:bottom w:val="none" w:sz="0" w:space="0" w:color="auto"/>
        <w:right w:val="none" w:sz="0" w:space="0" w:color="auto"/>
      </w:divBdr>
    </w:div>
    <w:div w:id="89551076">
      <w:bodyDiv w:val="1"/>
      <w:marLeft w:val="0"/>
      <w:marRight w:val="0"/>
      <w:marTop w:val="0"/>
      <w:marBottom w:val="0"/>
      <w:divBdr>
        <w:top w:val="none" w:sz="0" w:space="0" w:color="auto"/>
        <w:left w:val="none" w:sz="0" w:space="0" w:color="auto"/>
        <w:bottom w:val="none" w:sz="0" w:space="0" w:color="auto"/>
        <w:right w:val="none" w:sz="0" w:space="0" w:color="auto"/>
      </w:divBdr>
    </w:div>
    <w:div w:id="90399283">
      <w:bodyDiv w:val="1"/>
      <w:marLeft w:val="0"/>
      <w:marRight w:val="0"/>
      <w:marTop w:val="0"/>
      <w:marBottom w:val="0"/>
      <w:divBdr>
        <w:top w:val="none" w:sz="0" w:space="0" w:color="auto"/>
        <w:left w:val="none" w:sz="0" w:space="0" w:color="auto"/>
        <w:bottom w:val="none" w:sz="0" w:space="0" w:color="auto"/>
        <w:right w:val="none" w:sz="0" w:space="0" w:color="auto"/>
      </w:divBdr>
    </w:div>
    <w:div w:id="90468473">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636193">
      <w:bodyDiv w:val="1"/>
      <w:marLeft w:val="0"/>
      <w:marRight w:val="0"/>
      <w:marTop w:val="0"/>
      <w:marBottom w:val="0"/>
      <w:divBdr>
        <w:top w:val="none" w:sz="0" w:space="0" w:color="auto"/>
        <w:left w:val="none" w:sz="0" w:space="0" w:color="auto"/>
        <w:bottom w:val="none" w:sz="0" w:space="0" w:color="auto"/>
        <w:right w:val="none" w:sz="0" w:space="0" w:color="auto"/>
      </w:divBdr>
    </w:div>
    <w:div w:id="94638414">
      <w:bodyDiv w:val="1"/>
      <w:marLeft w:val="0"/>
      <w:marRight w:val="0"/>
      <w:marTop w:val="0"/>
      <w:marBottom w:val="0"/>
      <w:divBdr>
        <w:top w:val="none" w:sz="0" w:space="0" w:color="auto"/>
        <w:left w:val="none" w:sz="0" w:space="0" w:color="auto"/>
        <w:bottom w:val="none" w:sz="0" w:space="0" w:color="auto"/>
        <w:right w:val="none" w:sz="0" w:space="0" w:color="auto"/>
      </w:divBdr>
    </w:div>
    <w:div w:id="95567847">
      <w:bodyDiv w:val="1"/>
      <w:marLeft w:val="0"/>
      <w:marRight w:val="0"/>
      <w:marTop w:val="0"/>
      <w:marBottom w:val="0"/>
      <w:divBdr>
        <w:top w:val="none" w:sz="0" w:space="0" w:color="auto"/>
        <w:left w:val="none" w:sz="0" w:space="0" w:color="auto"/>
        <w:bottom w:val="none" w:sz="0" w:space="0" w:color="auto"/>
        <w:right w:val="none" w:sz="0" w:space="0" w:color="auto"/>
      </w:divBdr>
    </w:div>
    <w:div w:id="96407626">
      <w:bodyDiv w:val="1"/>
      <w:marLeft w:val="0"/>
      <w:marRight w:val="0"/>
      <w:marTop w:val="0"/>
      <w:marBottom w:val="0"/>
      <w:divBdr>
        <w:top w:val="none" w:sz="0" w:space="0" w:color="auto"/>
        <w:left w:val="none" w:sz="0" w:space="0" w:color="auto"/>
        <w:bottom w:val="none" w:sz="0" w:space="0" w:color="auto"/>
        <w:right w:val="none" w:sz="0" w:space="0" w:color="auto"/>
      </w:divBdr>
    </w:div>
    <w:div w:id="102725076">
      <w:bodyDiv w:val="1"/>
      <w:marLeft w:val="0"/>
      <w:marRight w:val="0"/>
      <w:marTop w:val="0"/>
      <w:marBottom w:val="0"/>
      <w:divBdr>
        <w:top w:val="none" w:sz="0" w:space="0" w:color="auto"/>
        <w:left w:val="none" w:sz="0" w:space="0" w:color="auto"/>
        <w:bottom w:val="none" w:sz="0" w:space="0" w:color="auto"/>
        <w:right w:val="none" w:sz="0" w:space="0" w:color="auto"/>
      </w:divBdr>
    </w:div>
    <w:div w:id="104692568">
      <w:bodyDiv w:val="1"/>
      <w:marLeft w:val="0"/>
      <w:marRight w:val="0"/>
      <w:marTop w:val="0"/>
      <w:marBottom w:val="0"/>
      <w:divBdr>
        <w:top w:val="none" w:sz="0" w:space="0" w:color="auto"/>
        <w:left w:val="none" w:sz="0" w:space="0" w:color="auto"/>
        <w:bottom w:val="none" w:sz="0" w:space="0" w:color="auto"/>
        <w:right w:val="none" w:sz="0" w:space="0" w:color="auto"/>
      </w:divBdr>
    </w:div>
    <w:div w:id="106002022">
      <w:bodyDiv w:val="1"/>
      <w:marLeft w:val="0"/>
      <w:marRight w:val="0"/>
      <w:marTop w:val="0"/>
      <w:marBottom w:val="0"/>
      <w:divBdr>
        <w:top w:val="none" w:sz="0" w:space="0" w:color="auto"/>
        <w:left w:val="none" w:sz="0" w:space="0" w:color="auto"/>
        <w:bottom w:val="none" w:sz="0" w:space="0" w:color="auto"/>
        <w:right w:val="none" w:sz="0" w:space="0" w:color="auto"/>
      </w:divBdr>
    </w:div>
    <w:div w:id="110630444">
      <w:bodyDiv w:val="1"/>
      <w:marLeft w:val="0"/>
      <w:marRight w:val="0"/>
      <w:marTop w:val="0"/>
      <w:marBottom w:val="0"/>
      <w:divBdr>
        <w:top w:val="none" w:sz="0" w:space="0" w:color="auto"/>
        <w:left w:val="none" w:sz="0" w:space="0" w:color="auto"/>
        <w:bottom w:val="none" w:sz="0" w:space="0" w:color="auto"/>
        <w:right w:val="none" w:sz="0" w:space="0" w:color="auto"/>
      </w:divBdr>
    </w:div>
    <w:div w:id="111293207">
      <w:bodyDiv w:val="1"/>
      <w:marLeft w:val="0"/>
      <w:marRight w:val="0"/>
      <w:marTop w:val="0"/>
      <w:marBottom w:val="0"/>
      <w:divBdr>
        <w:top w:val="none" w:sz="0" w:space="0" w:color="auto"/>
        <w:left w:val="none" w:sz="0" w:space="0" w:color="auto"/>
        <w:bottom w:val="none" w:sz="0" w:space="0" w:color="auto"/>
        <w:right w:val="none" w:sz="0" w:space="0" w:color="auto"/>
      </w:divBdr>
    </w:div>
    <w:div w:id="118913151">
      <w:bodyDiv w:val="1"/>
      <w:marLeft w:val="0"/>
      <w:marRight w:val="0"/>
      <w:marTop w:val="0"/>
      <w:marBottom w:val="0"/>
      <w:divBdr>
        <w:top w:val="none" w:sz="0" w:space="0" w:color="auto"/>
        <w:left w:val="none" w:sz="0" w:space="0" w:color="auto"/>
        <w:bottom w:val="none" w:sz="0" w:space="0" w:color="auto"/>
        <w:right w:val="none" w:sz="0" w:space="0" w:color="auto"/>
      </w:divBdr>
    </w:div>
    <w:div w:id="120224046">
      <w:bodyDiv w:val="1"/>
      <w:marLeft w:val="0"/>
      <w:marRight w:val="0"/>
      <w:marTop w:val="0"/>
      <w:marBottom w:val="0"/>
      <w:divBdr>
        <w:top w:val="none" w:sz="0" w:space="0" w:color="auto"/>
        <w:left w:val="none" w:sz="0" w:space="0" w:color="auto"/>
        <w:bottom w:val="none" w:sz="0" w:space="0" w:color="auto"/>
        <w:right w:val="none" w:sz="0" w:space="0" w:color="auto"/>
      </w:divBdr>
    </w:div>
    <w:div w:id="122044506">
      <w:bodyDiv w:val="1"/>
      <w:marLeft w:val="0"/>
      <w:marRight w:val="0"/>
      <w:marTop w:val="0"/>
      <w:marBottom w:val="0"/>
      <w:divBdr>
        <w:top w:val="none" w:sz="0" w:space="0" w:color="auto"/>
        <w:left w:val="none" w:sz="0" w:space="0" w:color="auto"/>
        <w:bottom w:val="none" w:sz="0" w:space="0" w:color="auto"/>
        <w:right w:val="none" w:sz="0" w:space="0" w:color="auto"/>
      </w:divBdr>
    </w:div>
    <w:div w:id="130173521">
      <w:bodyDiv w:val="1"/>
      <w:marLeft w:val="0"/>
      <w:marRight w:val="0"/>
      <w:marTop w:val="0"/>
      <w:marBottom w:val="0"/>
      <w:divBdr>
        <w:top w:val="none" w:sz="0" w:space="0" w:color="auto"/>
        <w:left w:val="none" w:sz="0" w:space="0" w:color="auto"/>
        <w:bottom w:val="none" w:sz="0" w:space="0" w:color="auto"/>
        <w:right w:val="none" w:sz="0" w:space="0" w:color="auto"/>
      </w:divBdr>
    </w:div>
    <w:div w:id="131948562">
      <w:bodyDiv w:val="1"/>
      <w:marLeft w:val="0"/>
      <w:marRight w:val="0"/>
      <w:marTop w:val="0"/>
      <w:marBottom w:val="0"/>
      <w:divBdr>
        <w:top w:val="none" w:sz="0" w:space="0" w:color="auto"/>
        <w:left w:val="none" w:sz="0" w:space="0" w:color="auto"/>
        <w:bottom w:val="none" w:sz="0" w:space="0" w:color="auto"/>
        <w:right w:val="none" w:sz="0" w:space="0" w:color="auto"/>
      </w:divBdr>
    </w:div>
    <w:div w:id="133570382">
      <w:bodyDiv w:val="1"/>
      <w:marLeft w:val="0"/>
      <w:marRight w:val="0"/>
      <w:marTop w:val="0"/>
      <w:marBottom w:val="0"/>
      <w:divBdr>
        <w:top w:val="none" w:sz="0" w:space="0" w:color="auto"/>
        <w:left w:val="none" w:sz="0" w:space="0" w:color="auto"/>
        <w:bottom w:val="none" w:sz="0" w:space="0" w:color="auto"/>
        <w:right w:val="none" w:sz="0" w:space="0" w:color="auto"/>
      </w:divBdr>
    </w:div>
    <w:div w:id="136341414">
      <w:bodyDiv w:val="1"/>
      <w:marLeft w:val="0"/>
      <w:marRight w:val="0"/>
      <w:marTop w:val="0"/>
      <w:marBottom w:val="0"/>
      <w:divBdr>
        <w:top w:val="none" w:sz="0" w:space="0" w:color="auto"/>
        <w:left w:val="none" w:sz="0" w:space="0" w:color="auto"/>
        <w:bottom w:val="none" w:sz="0" w:space="0" w:color="auto"/>
        <w:right w:val="none" w:sz="0" w:space="0" w:color="auto"/>
      </w:divBdr>
    </w:div>
    <w:div w:id="137498282">
      <w:bodyDiv w:val="1"/>
      <w:marLeft w:val="0"/>
      <w:marRight w:val="0"/>
      <w:marTop w:val="0"/>
      <w:marBottom w:val="0"/>
      <w:divBdr>
        <w:top w:val="none" w:sz="0" w:space="0" w:color="auto"/>
        <w:left w:val="none" w:sz="0" w:space="0" w:color="auto"/>
        <w:bottom w:val="none" w:sz="0" w:space="0" w:color="auto"/>
        <w:right w:val="none" w:sz="0" w:space="0" w:color="auto"/>
      </w:divBdr>
    </w:div>
    <w:div w:id="142358838">
      <w:bodyDiv w:val="1"/>
      <w:marLeft w:val="0"/>
      <w:marRight w:val="0"/>
      <w:marTop w:val="0"/>
      <w:marBottom w:val="0"/>
      <w:divBdr>
        <w:top w:val="none" w:sz="0" w:space="0" w:color="auto"/>
        <w:left w:val="none" w:sz="0" w:space="0" w:color="auto"/>
        <w:bottom w:val="none" w:sz="0" w:space="0" w:color="auto"/>
        <w:right w:val="none" w:sz="0" w:space="0" w:color="auto"/>
      </w:divBdr>
    </w:div>
    <w:div w:id="142894246">
      <w:bodyDiv w:val="1"/>
      <w:marLeft w:val="0"/>
      <w:marRight w:val="0"/>
      <w:marTop w:val="0"/>
      <w:marBottom w:val="0"/>
      <w:divBdr>
        <w:top w:val="none" w:sz="0" w:space="0" w:color="auto"/>
        <w:left w:val="none" w:sz="0" w:space="0" w:color="auto"/>
        <w:bottom w:val="none" w:sz="0" w:space="0" w:color="auto"/>
        <w:right w:val="none" w:sz="0" w:space="0" w:color="auto"/>
      </w:divBdr>
    </w:div>
    <w:div w:id="145627423">
      <w:bodyDiv w:val="1"/>
      <w:marLeft w:val="0"/>
      <w:marRight w:val="0"/>
      <w:marTop w:val="0"/>
      <w:marBottom w:val="0"/>
      <w:divBdr>
        <w:top w:val="none" w:sz="0" w:space="0" w:color="auto"/>
        <w:left w:val="none" w:sz="0" w:space="0" w:color="auto"/>
        <w:bottom w:val="none" w:sz="0" w:space="0" w:color="auto"/>
        <w:right w:val="none" w:sz="0" w:space="0" w:color="auto"/>
      </w:divBdr>
    </w:div>
    <w:div w:id="145826707">
      <w:bodyDiv w:val="1"/>
      <w:marLeft w:val="0"/>
      <w:marRight w:val="0"/>
      <w:marTop w:val="0"/>
      <w:marBottom w:val="0"/>
      <w:divBdr>
        <w:top w:val="none" w:sz="0" w:space="0" w:color="auto"/>
        <w:left w:val="none" w:sz="0" w:space="0" w:color="auto"/>
        <w:bottom w:val="none" w:sz="0" w:space="0" w:color="auto"/>
        <w:right w:val="none" w:sz="0" w:space="0" w:color="auto"/>
      </w:divBdr>
    </w:div>
    <w:div w:id="148403298">
      <w:bodyDiv w:val="1"/>
      <w:marLeft w:val="0"/>
      <w:marRight w:val="0"/>
      <w:marTop w:val="0"/>
      <w:marBottom w:val="0"/>
      <w:divBdr>
        <w:top w:val="none" w:sz="0" w:space="0" w:color="auto"/>
        <w:left w:val="none" w:sz="0" w:space="0" w:color="auto"/>
        <w:bottom w:val="none" w:sz="0" w:space="0" w:color="auto"/>
        <w:right w:val="none" w:sz="0" w:space="0" w:color="auto"/>
      </w:divBdr>
    </w:div>
    <w:div w:id="154760185">
      <w:bodyDiv w:val="1"/>
      <w:marLeft w:val="0"/>
      <w:marRight w:val="0"/>
      <w:marTop w:val="0"/>
      <w:marBottom w:val="0"/>
      <w:divBdr>
        <w:top w:val="none" w:sz="0" w:space="0" w:color="auto"/>
        <w:left w:val="none" w:sz="0" w:space="0" w:color="auto"/>
        <w:bottom w:val="none" w:sz="0" w:space="0" w:color="auto"/>
        <w:right w:val="none" w:sz="0" w:space="0" w:color="auto"/>
      </w:divBdr>
    </w:div>
    <w:div w:id="159270825">
      <w:bodyDiv w:val="1"/>
      <w:marLeft w:val="0"/>
      <w:marRight w:val="0"/>
      <w:marTop w:val="0"/>
      <w:marBottom w:val="0"/>
      <w:divBdr>
        <w:top w:val="none" w:sz="0" w:space="0" w:color="auto"/>
        <w:left w:val="none" w:sz="0" w:space="0" w:color="auto"/>
        <w:bottom w:val="none" w:sz="0" w:space="0" w:color="auto"/>
        <w:right w:val="none" w:sz="0" w:space="0" w:color="auto"/>
      </w:divBdr>
    </w:div>
    <w:div w:id="159855235">
      <w:bodyDiv w:val="1"/>
      <w:marLeft w:val="0"/>
      <w:marRight w:val="0"/>
      <w:marTop w:val="0"/>
      <w:marBottom w:val="0"/>
      <w:divBdr>
        <w:top w:val="none" w:sz="0" w:space="0" w:color="auto"/>
        <w:left w:val="none" w:sz="0" w:space="0" w:color="auto"/>
        <w:bottom w:val="none" w:sz="0" w:space="0" w:color="auto"/>
        <w:right w:val="none" w:sz="0" w:space="0" w:color="auto"/>
      </w:divBdr>
    </w:div>
    <w:div w:id="162547283">
      <w:bodyDiv w:val="1"/>
      <w:marLeft w:val="0"/>
      <w:marRight w:val="0"/>
      <w:marTop w:val="0"/>
      <w:marBottom w:val="0"/>
      <w:divBdr>
        <w:top w:val="none" w:sz="0" w:space="0" w:color="auto"/>
        <w:left w:val="none" w:sz="0" w:space="0" w:color="auto"/>
        <w:bottom w:val="none" w:sz="0" w:space="0" w:color="auto"/>
        <w:right w:val="none" w:sz="0" w:space="0" w:color="auto"/>
      </w:divBdr>
    </w:div>
    <w:div w:id="164589739">
      <w:bodyDiv w:val="1"/>
      <w:marLeft w:val="0"/>
      <w:marRight w:val="0"/>
      <w:marTop w:val="0"/>
      <w:marBottom w:val="0"/>
      <w:divBdr>
        <w:top w:val="none" w:sz="0" w:space="0" w:color="auto"/>
        <w:left w:val="none" w:sz="0" w:space="0" w:color="auto"/>
        <w:bottom w:val="none" w:sz="0" w:space="0" w:color="auto"/>
        <w:right w:val="none" w:sz="0" w:space="0" w:color="auto"/>
      </w:divBdr>
    </w:div>
    <w:div w:id="166478562">
      <w:bodyDiv w:val="1"/>
      <w:marLeft w:val="0"/>
      <w:marRight w:val="0"/>
      <w:marTop w:val="0"/>
      <w:marBottom w:val="0"/>
      <w:divBdr>
        <w:top w:val="none" w:sz="0" w:space="0" w:color="auto"/>
        <w:left w:val="none" w:sz="0" w:space="0" w:color="auto"/>
        <w:bottom w:val="none" w:sz="0" w:space="0" w:color="auto"/>
        <w:right w:val="none" w:sz="0" w:space="0" w:color="auto"/>
      </w:divBdr>
    </w:div>
    <w:div w:id="167524657">
      <w:bodyDiv w:val="1"/>
      <w:marLeft w:val="0"/>
      <w:marRight w:val="0"/>
      <w:marTop w:val="0"/>
      <w:marBottom w:val="0"/>
      <w:divBdr>
        <w:top w:val="none" w:sz="0" w:space="0" w:color="auto"/>
        <w:left w:val="none" w:sz="0" w:space="0" w:color="auto"/>
        <w:bottom w:val="none" w:sz="0" w:space="0" w:color="auto"/>
        <w:right w:val="none" w:sz="0" w:space="0" w:color="auto"/>
      </w:divBdr>
    </w:div>
    <w:div w:id="174266351">
      <w:bodyDiv w:val="1"/>
      <w:marLeft w:val="0"/>
      <w:marRight w:val="0"/>
      <w:marTop w:val="0"/>
      <w:marBottom w:val="0"/>
      <w:divBdr>
        <w:top w:val="none" w:sz="0" w:space="0" w:color="auto"/>
        <w:left w:val="none" w:sz="0" w:space="0" w:color="auto"/>
        <w:bottom w:val="none" w:sz="0" w:space="0" w:color="auto"/>
        <w:right w:val="none" w:sz="0" w:space="0" w:color="auto"/>
      </w:divBdr>
    </w:div>
    <w:div w:id="174921424">
      <w:bodyDiv w:val="1"/>
      <w:marLeft w:val="0"/>
      <w:marRight w:val="0"/>
      <w:marTop w:val="0"/>
      <w:marBottom w:val="0"/>
      <w:divBdr>
        <w:top w:val="none" w:sz="0" w:space="0" w:color="auto"/>
        <w:left w:val="none" w:sz="0" w:space="0" w:color="auto"/>
        <w:bottom w:val="none" w:sz="0" w:space="0" w:color="auto"/>
        <w:right w:val="none" w:sz="0" w:space="0" w:color="auto"/>
      </w:divBdr>
    </w:div>
    <w:div w:id="178786218">
      <w:bodyDiv w:val="1"/>
      <w:marLeft w:val="0"/>
      <w:marRight w:val="0"/>
      <w:marTop w:val="0"/>
      <w:marBottom w:val="0"/>
      <w:divBdr>
        <w:top w:val="none" w:sz="0" w:space="0" w:color="auto"/>
        <w:left w:val="none" w:sz="0" w:space="0" w:color="auto"/>
        <w:bottom w:val="none" w:sz="0" w:space="0" w:color="auto"/>
        <w:right w:val="none" w:sz="0" w:space="0" w:color="auto"/>
      </w:divBdr>
    </w:div>
    <w:div w:id="181669916">
      <w:bodyDiv w:val="1"/>
      <w:marLeft w:val="0"/>
      <w:marRight w:val="0"/>
      <w:marTop w:val="0"/>
      <w:marBottom w:val="0"/>
      <w:divBdr>
        <w:top w:val="none" w:sz="0" w:space="0" w:color="auto"/>
        <w:left w:val="none" w:sz="0" w:space="0" w:color="auto"/>
        <w:bottom w:val="none" w:sz="0" w:space="0" w:color="auto"/>
        <w:right w:val="none" w:sz="0" w:space="0" w:color="auto"/>
      </w:divBdr>
    </w:div>
    <w:div w:id="182329515">
      <w:bodyDiv w:val="1"/>
      <w:marLeft w:val="0"/>
      <w:marRight w:val="0"/>
      <w:marTop w:val="0"/>
      <w:marBottom w:val="0"/>
      <w:divBdr>
        <w:top w:val="none" w:sz="0" w:space="0" w:color="auto"/>
        <w:left w:val="none" w:sz="0" w:space="0" w:color="auto"/>
        <w:bottom w:val="none" w:sz="0" w:space="0" w:color="auto"/>
        <w:right w:val="none" w:sz="0" w:space="0" w:color="auto"/>
      </w:divBdr>
    </w:div>
    <w:div w:id="186530090">
      <w:bodyDiv w:val="1"/>
      <w:marLeft w:val="0"/>
      <w:marRight w:val="0"/>
      <w:marTop w:val="0"/>
      <w:marBottom w:val="0"/>
      <w:divBdr>
        <w:top w:val="none" w:sz="0" w:space="0" w:color="auto"/>
        <w:left w:val="none" w:sz="0" w:space="0" w:color="auto"/>
        <w:bottom w:val="none" w:sz="0" w:space="0" w:color="auto"/>
        <w:right w:val="none" w:sz="0" w:space="0" w:color="auto"/>
      </w:divBdr>
    </w:div>
    <w:div w:id="186795442">
      <w:bodyDiv w:val="1"/>
      <w:marLeft w:val="0"/>
      <w:marRight w:val="0"/>
      <w:marTop w:val="0"/>
      <w:marBottom w:val="0"/>
      <w:divBdr>
        <w:top w:val="none" w:sz="0" w:space="0" w:color="auto"/>
        <w:left w:val="none" w:sz="0" w:space="0" w:color="auto"/>
        <w:bottom w:val="none" w:sz="0" w:space="0" w:color="auto"/>
        <w:right w:val="none" w:sz="0" w:space="0" w:color="auto"/>
      </w:divBdr>
    </w:div>
    <w:div w:id="187719569">
      <w:bodyDiv w:val="1"/>
      <w:marLeft w:val="0"/>
      <w:marRight w:val="0"/>
      <w:marTop w:val="0"/>
      <w:marBottom w:val="0"/>
      <w:divBdr>
        <w:top w:val="none" w:sz="0" w:space="0" w:color="auto"/>
        <w:left w:val="none" w:sz="0" w:space="0" w:color="auto"/>
        <w:bottom w:val="none" w:sz="0" w:space="0" w:color="auto"/>
        <w:right w:val="none" w:sz="0" w:space="0" w:color="auto"/>
      </w:divBdr>
    </w:div>
    <w:div w:id="188104707">
      <w:bodyDiv w:val="1"/>
      <w:marLeft w:val="0"/>
      <w:marRight w:val="0"/>
      <w:marTop w:val="0"/>
      <w:marBottom w:val="0"/>
      <w:divBdr>
        <w:top w:val="none" w:sz="0" w:space="0" w:color="auto"/>
        <w:left w:val="none" w:sz="0" w:space="0" w:color="auto"/>
        <w:bottom w:val="none" w:sz="0" w:space="0" w:color="auto"/>
        <w:right w:val="none" w:sz="0" w:space="0" w:color="auto"/>
      </w:divBdr>
    </w:div>
    <w:div w:id="192038423">
      <w:bodyDiv w:val="1"/>
      <w:marLeft w:val="0"/>
      <w:marRight w:val="0"/>
      <w:marTop w:val="0"/>
      <w:marBottom w:val="0"/>
      <w:divBdr>
        <w:top w:val="none" w:sz="0" w:space="0" w:color="auto"/>
        <w:left w:val="none" w:sz="0" w:space="0" w:color="auto"/>
        <w:bottom w:val="none" w:sz="0" w:space="0" w:color="auto"/>
        <w:right w:val="none" w:sz="0" w:space="0" w:color="auto"/>
      </w:divBdr>
    </w:div>
    <w:div w:id="194274581">
      <w:bodyDiv w:val="1"/>
      <w:marLeft w:val="0"/>
      <w:marRight w:val="0"/>
      <w:marTop w:val="0"/>
      <w:marBottom w:val="0"/>
      <w:divBdr>
        <w:top w:val="none" w:sz="0" w:space="0" w:color="auto"/>
        <w:left w:val="none" w:sz="0" w:space="0" w:color="auto"/>
        <w:bottom w:val="none" w:sz="0" w:space="0" w:color="auto"/>
        <w:right w:val="none" w:sz="0" w:space="0" w:color="auto"/>
      </w:divBdr>
    </w:div>
    <w:div w:id="20001767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172883">
      <w:bodyDiv w:val="1"/>
      <w:marLeft w:val="0"/>
      <w:marRight w:val="0"/>
      <w:marTop w:val="0"/>
      <w:marBottom w:val="0"/>
      <w:divBdr>
        <w:top w:val="none" w:sz="0" w:space="0" w:color="auto"/>
        <w:left w:val="none" w:sz="0" w:space="0" w:color="auto"/>
        <w:bottom w:val="none" w:sz="0" w:space="0" w:color="auto"/>
        <w:right w:val="none" w:sz="0" w:space="0" w:color="auto"/>
      </w:divBdr>
    </w:div>
    <w:div w:id="205220344">
      <w:bodyDiv w:val="1"/>
      <w:marLeft w:val="0"/>
      <w:marRight w:val="0"/>
      <w:marTop w:val="0"/>
      <w:marBottom w:val="0"/>
      <w:divBdr>
        <w:top w:val="none" w:sz="0" w:space="0" w:color="auto"/>
        <w:left w:val="none" w:sz="0" w:space="0" w:color="auto"/>
        <w:bottom w:val="none" w:sz="0" w:space="0" w:color="auto"/>
        <w:right w:val="none" w:sz="0" w:space="0" w:color="auto"/>
      </w:divBdr>
    </w:div>
    <w:div w:id="206576545">
      <w:bodyDiv w:val="1"/>
      <w:marLeft w:val="0"/>
      <w:marRight w:val="0"/>
      <w:marTop w:val="0"/>
      <w:marBottom w:val="0"/>
      <w:divBdr>
        <w:top w:val="none" w:sz="0" w:space="0" w:color="auto"/>
        <w:left w:val="none" w:sz="0" w:space="0" w:color="auto"/>
        <w:bottom w:val="none" w:sz="0" w:space="0" w:color="auto"/>
        <w:right w:val="none" w:sz="0" w:space="0" w:color="auto"/>
      </w:divBdr>
    </w:div>
    <w:div w:id="209919890">
      <w:bodyDiv w:val="1"/>
      <w:marLeft w:val="0"/>
      <w:marRight w:val="0"/>
      <w:marTop w:val="0"/>
      <w:marBottom w:val="0"/>
      <w:divBdr>
        <w:top w:val="none" w:sz="0" w:space="0" w:color="auto"/>
        <w:left w:val="none" w:sz="0" w:space="0" w:color="auto"/>
        <w:bottom w:val="none" w:sz="0" w:space="0" w:color="auto"/>
        <w:right w:val="none" w:sz="0" w:space="0" w:color="auto"/>
      </w:divBdr>
    </w:div>
    <w:div w:id="213735391">
      <w:bodyDiv w:val="1"/>
      <w:marLeft w:val="0"/>
      <w:marRight w:val="0"/>
      <w:marTop w:val="0"/>
      <w:marBottom w:val="0"/>
      <w:divBdr>
        <w:top w:val="none" w:sz="0" w:space="0" w:color="auto"/>
        <w:left w:val="none" w:sz="0" w:space="0" w:color="auto"/>
        <w:bottom w:val="none" w:sz="0" w:space="0" w:color="auto"/>
        <w:right w:val="none" w:sz="0" w:space="0" w:color="auto"/>
      </w:divBdr>
    </w:div>
    <w:div w:id="213785138">
      <w:bodyDiv w:val="1"/>
      <w:marLeft w:val="0"/>
      <w:marRight w:val="0"/>
      <w:marTop w:val="0"/>
      <w:marBottom w:val="0"/>
      <w:divBdr>
        <w:top w:val="none" w:sz="0" w:space="0" w:color="auto"/>
        <w:left w:val="none" w:sz="0" w:space="0" w:color="auto"/>
        <w:bottom w:val="none" w:sz="0" w:space="0" w:color="auto"/>
        <w:right w:val="none" w:sz="0" w:space="0" w:color="auto"/>
      </w:divBdr>
    </w:div>
    <w:div w:id="215551002">
      <w:bodyDiv w:val="1"/>
      <w:marLeft w:val="0"/>
      <w:marRight w:val="0"/>
      <w:marTop w:val="0"/>
      <w:marBottom w:val="0"/>
      <w:divBdr>
        <w:top w:val="none" w:sz="0" w:space="0" w:color="auto"/>
        <w:left w:val="none" w:sz="0" w:space="0" w:color="auto"/>
        <w:bottom w:val="none" w:sz="0" w:space="0" w:color="auto"/>
        <w:right w:val="none" w:sz="0" w:space="0" w:color="auto"/>
      </w:divBdr>
    </w:div>
    <w:div w:id="220675566">
      <w:bodyDiv w:val="1"/>
      <w:marLeft w:val="0"/>
      <w:marRight w:val="0"/>
      <w:marTop w:val="0"/>
      <w:marBottom w:val="0"/>
      <w:divBdr>
        <w:top w:val="none" w:sz="0" w:space="0" w:color="auto"/>
        <w:left w:val="none" w:sz="0" w:space="0" w:color="auto"/>
        <w:bottom w:val="none" w:sz="0" w:space="0" w:color="auto"/>
        <w:right w:val="none" w:sz="0" w:space="0" w:color="auto"/>
      </w:divBdr>
    </w:div>
    <w:div w:id="221722518">
      <w:bodyDiv w:val="1"/>
      <w:marLeft w:val="0"/>
      <w:marRight w:val="0"/>
      <w:marTop w:val="0"/>
      <w:marBottom w:val="0"/>
      <w:divBdr>
        <w:top w:val="none" w:sz="0" w:space="0" w:color="auto"/>
        <w:left w:val="none" w:sz="0" w:space="0" w:color="auto"/>
        <w:bottom w:val="none" w:sz="0" w:space="0" w:color="auto"/>
        <w:right w:val="none" w:sz="0" w:space="0" w:color="auto"/>
      </w:divBdr>
    </w:div>
    <w:div w:id="222260647">
      <w:bodyDiv w:val="1"/>
      <w:marLeft w:val="0"/>
      <w:marRight w:val="0"/>
      <w:marTop w:val="0"/>
      <w:marBottom w:val="0"/>
      <w:divBdr>
        <w:top w:val="none" w:sz="0" w:space="0" w:color="auto"/>
        <w:left w:val="none" w:sz="0" w:space="0" w:color="auto"/>
        <w:bottom w:val="none" w:sz="0" w:space="0" w:color="auto"/>
        <w:right w:val="none" w:sz="0" w:space="0" w:color="auto"/>
      </w:divBdr>
    </w:div>
    <w:div w:id="230389507">
      <w:bodyDiv w:val="1"/>
      <w:marLeft w:val="0"/>
      <w:marRight w:val="0"/>
      <w:marTop w:val="0"/>
      <w:marBottom w:val="0"/>
      <w:divBdr>
        <w:top w:val="none" w:sz="0" w:space="0" w:color="auto"/>
        <w:left w:val="none" w:sz="0" w:space="0" w:color="auto"/>
        <w:bottom w:val="none" w:sz="0" w:space="0" w:color="auto"/>
        <w:right w:val="none" w:sz="0" w:space="0" w:color="auto"/>
      </w:divBdr>
    </w:div>
    <w:div w:id="240409677">
      <w:bodyDiv w:val="1"/>
      <w:marLeft w:val="0"/>
      <w:marRight w:val="0"/>
      <w:marTop w:val="0"/>
      <w:marBottom w:val="0"/>
      <w:divBdr>
        <w:top w:val="none" w:sz="0" w:space="0" w:color="auto"/>
        <w:left w:val="none" w:sz="0" w:space="0" w:color="auto"/>
        <w:bottom w:val="none" w:sz="0" w:space="0" w:color="auto"/>
        <w:right w:val="none" w:sz="0" w:space="0" w:color="auto"/>
      </w:divBdr>
    </w:div>
    <w:div w:id="245115938">
      <w:bodyDiv w:val="1"/>
      <w:marLeft w:val="0"/>
      <w:marRight w:val="0"/>
      <w:marTop w:val="0"/>
      <w:marBottom w:val="0"/>
      <w:divBdr>
        <w:top w:val="none" w:sz="0" w:space="0" w:color="auto"/>
        <w:left w:val="none" w:sz="0" w:space="0" w:color="auto"/>
        <w:bottom w:val="none" w:sz="0" w:space="0" w:color="auto"/>
        <w:right w:val="none" w:sz="0" w:space="0" w:color="auto"/>
      </w:divBdr>
    </w:div>
    <w:div w:id="246501005">
      <w:bodyDiv w:val="1"/>
      <w:marLeft w:val="0"/>
      <w:marRight w:val="0"/>
      <w:marTop w:val="0"/>
      <w:marBottom w:val="0"/>
      <w:divBdr>
        <w:top w:val="none" w:sz="0" w:space="0" w:color="auto"/>
        <w:left w:val="none" w:sz="0" w:space="0" w:color="auto"/>
        <w:bottom w:val="none" w:sz="0" w:space="0" w:color="auto"/>
        <w:right w:val="none" w:sz="0" w:space="0" w:color="auto"/>
      </w:divBdr>
    </w:div>
    <w:div w:id="246769376">
      <w:bodyDiv w:val="1"/>
      <w:marLeft w:val="0"/>
      <w:marRight w:val="0"/>
      <w:marTop w:val="0"/>
      <w:marBottom w:val="0"/>
      <w:divBdr>
        <w:top w:val="none" w:sz="0" w:space="0" w:color="auto"/>
        <w:left w:val="none" w:sz="0" w:space="0" w:color="auto"/>
        <w:bottom w:val="none" w:sz="0" w:space="0" w:color="auto"/>
        <w:right w:val="none" w:sz="0" w:space="0" w:color="auto"/>
      </w:divBdr>
    </w:div>
    <w:div w:id="247426558">
      <w:bodyDiv w:val="1"/>
      <w:marLeft w:val="0"/>
      <w:marRight w:val="0"/>
      <w:marTop w:val="0"/>
      <w:marBottom w:val="0"/>
      <w:divBdr>
        <w:top w:val="none" w:sz="0" w:space="0" w:color="auto"/>
        <w:left w:val="none" w:sz="0" w:space="0" w:color="auto"/>
        <w:bottom w:val="none" w:sz="0" w:space="0" w:color="auto"/>
        <w:right w:val="none" w:sz="0" w:space="0" w:color="auto"/>
      </w:divBdr>
    </w:div>
    <w:div w:id="248007691">
      <w:bodyDiv w:val="1"/>
      <w:marLeft w:val="0"/>
      <w:marRight w:val="0"/>
      <w:marTop w:val="0"/>
      <w:marBottom w:val="0"/>
      <w:divBdr>
        <w:top w:val="none" w:sz="0" w:space="0" w:color="auto"/>
        <w:left w:val="none" w:sz="0" w:space="0" w:color="auto"/>
        <w:bottom w:val="none" w:sz="0" w:space="0" w:color="auto"/>
        <w:right w:val="none" w:sz="0" w:space="0" w:color="auto"/>
      </w:divBdr>
    </w:div>
    <w:div w:id="254559388">
      <w:bodyDiv w:val="1"/>
      <w:marLeft w:val="0"/>
      <w:marRight w:val="0"/>
      <w:marTop w:val="0"/>
      <w:marBottom w:val="0"/>
      <w:divBdr>
        <w:top w:val="none" w:sz="0" w:space="0" w:color="auto"/>
        <w:left w:val="none" w:sz="0" w:space="0" w:color="auto"/>
        <w:bottom w:val="none" w:sz="0" w:space="0" w:color="auto"/>
        <w:right w:val="none" w:sz="0" w:space="0" w:color="auto"/>
      </w:divBdr>
    </w:div>
    <w:div w:id="254679648">
      <w:bodyDiv w:val="1"/>
      <w:marLeft w:val="0"/>
      <w:marRight w:val="0"/>
      <w:marTop w:val="0"/>
      <w:marBottom w:val="0"/>
      <w:divBdr>
        <w:top w:val="none" w:sz="0" w:space="0" w:color="auto"/>
        <w:left w:val="none" w:sz="0" w:space="0" w:color="auto"/>
        <w:bottom w:val="none" w:sz="0" w:space="0" w:color="auto"/>
        <w:right w:val="none" w:sz="0" w:space="0" w:color="auto"/>
      </w:divBdr>
    </w:div>
    <w:div w:id="255404037">
      <w:bodyDiv w:val="1"/>
      <w:marLeft w:val="0"/>
      <w:marRight w:val="0"/>
      <w:marTop w:val="0"/>
      <w:marBottom w:val="0"/>
      <w:divBdr>
        <w:top w:val="none" w:sz="0" w:space="0" w:color="auto"/>
        <w:left w:val="none" w:sz="0" w:space="0" w:color="auto"/>
        <w:bottom w:val="none" w:sz="0" w:space="0" w:color="auto"/>
        <w:right w:val="none" w:sz="0" w:space="0" w:color="auto"/>
      </w:divBdr>
    </w:div>
    <w:div w:id="258828955">
      <w:bodyDiv w:val="1"/>
      <w:marLeft w:val="0"/>
      <w:marRight w:val="0"/>
      <w:marTop w:val="0"/>
      <w:marBottom w:val="0"/>
      <w:divBdr>
        <w:top w:val="none" w:sz="0" w:space="0" w:color="auto"/>
        <w:left w:val="none" w:sz="0" w:space="0" w:color="auto"/>
        <w:bottom w:val="none" w:sz="0" w:space="0" w:color="auto"/>
        <w:right w:val="none" w:sz="0" w:space="0" w:color="auto"/>
      </w:divBdr>
    </w:div>
    <w:div w:id="259917665">
      <w:bodyDiv w:val="1"/>
      <w:marLeft w:val="0"/>
      <w:marRight w:val="0"/>
      <w:marTop w:val="0"/>
      <w:marBottom w:val="0"/>
      <w:divBdr>
        <w:top w:val="none" w:sz="0" w:space="0" w:color="auto"/>
        <w:left w:val="none" w:sz="0" w:space="0" w:color="auto"/>
        <w:bottom w:val="none" w:sz="0" w:space="0" w:color="auto"/>
        <w:right w:val="none" w:sz="0" w:space="0" w:color="auto"/>
      </w:divBdr>
    </w:div>
    <w:div w:id="261647508">
      <w:bodyDiv w:val="1"/>
      <w:marLeft w:val="0"/>
      <w:marRight w:val="0"/>
      <w:marTop w:val="0"/>
      <w:marBottom w:val="0"/>
      <w:divBdr>
        <w:top w:val="none" w:sz="0" w:space="0" w:color="auto"/>
        <w:left w:val="none" w:sz="0" w:space="0" w:color="auto"/>
        <w:bottom w:val="none" w:sz="0" w:space="0" w:color="auto"/>
        <w:right w:val="none" w:sz="0" w:space="0" w:color="auto"/>
      </w:divBdr>
    </w:div>
    <w:div w:id="269048099">
      <w:bodyDiv w:val="1"/>
      <w:marLeft w:val="0"/>
      <w:marRight w:val="0"/>
      <w:marTop w:val="0"/>
      <w:marBottom w:val="0"/>
      <w:divBdr>
        <w:top w:val="none" w:sz="0" w:space="0" w:color="auto"/>
        <w:left w:val="none" w:sz="0" w:space="0" w:color="auto"/>
        <w:bottom w:val="none" w:sz="0" w:space="0" w:color="auto"/>
        <w:right w:val="none" w:sz="0" w:space="0" w:color="auto"/>
      </w:divBdr>
    </w:div>
    <w:div w:id="279915726">
      <w:bodyDiv w:val="1"/>
      <w:marLeft w:val="0"/>
      <w:marRight w:val="0"/>
      <w:marTop w:val="0"/>
      <w:marBottom w:val="0"/>
      <w:divBdr>
        <w:top w:val="none" w:sz="0" w:space="0" w:color="auto"/>
        <w:left w:val="none" w:sz="0" w:space="0" w:color="auto"/>
        <w:bottom w:val="none" w:sz="0" w:space="0" w:color="auto"/>
        <w:right w:val="none" w:sz="0" w:space="0" w:color="auto"/>
      </w:divBdr>
    </w:div>
    <w:div w:id="280764007">
      <w:bodyDiv w:val="1"/>
      <w:marLeft w:val="0"/>
      <w:marRight w:val="0"/>
      <w:marTop w:val="0"/>
      <w:marBottom w:val="0"/>
      <w:divBdr>
        <w:top w:val="none" w:sz="0" w:space="0" w:color="auto"/>
        <w:left w:val="none" w:sz="0" w:space="0" w:color="auto"/>
        <w:bottom w:val="none" w:sz="0" w:space="0" w:color="auto"/>
        <w:right w:val="none" w:sz="0" w:space="0" w:color="auto"/>
      </w:divBdr>
    </w:div>
    <w:div w:id="281766632">
      <w:bodyDiv w:val="1"/>
      <w:marLeft w:val="0"/>
      <w:marRight w:val="0"/>
      <w:marTop w:val="0"/>
      <w:marBottom w:val="0"/>
      <w:divBdr>
        <w:top w:val="none" w:sz="0" w:space="0" w:color="auto"/>
        <w:left w:val="none" w:sz="0" w:space="0" w:color="auto"/>
        <w:bottom w:val="none" w:sz="0" w:space="0" w:color="auto"/>
        <w:right w:val="none" w:sz="0" w:space="0" w:color="auto"/>
      </w:divBdr>
    </w:div>
    <w:div w:id="281887778">
      <w:bodyDiv w:val="1"/>
      <w:marLeft w:val="0"/>
      <w:marRight w:val="0"/>
      <w:marTop w:val="0"/>
      <w:marBottom w:val="0"/>
      <w:divBdr>
        <w:top w:val="none" w:sz="0" w:space="0" w:color="auto"/>
        <w:left w:val="none" w:sz="0" w:space="0" w:color="auto"/>
        <w:bottom w:val="none" w:sz="0" w:space="0" w:color="auto"/>
        <w:right w:val="none" w:sz="0" w:space="0" w:color="auto"/>
      </w:divBdr>
    </w:div>
    <w:div w:id="291525031">
      <w:bodyDiv w:val="1"/>
      <w:marLeft w:val="0"/>
      <w:marRight w:val="0"/>
      <w:marTop w:val="0"/>
      <w:marBottom w:val="0"/>
      <w:divBdr>
        <w:top w:val="none" w:sz="0" w:space="0" w:color="auto"/>
        <w:left w:val="none" w:sz="0" w:space="0" w:color="auto"/>
        <w:bottom w:val="none" w:sz="0" w:space="0" w:color="auto"/>
        <w:right w:val="none" w:sz="0" w:space="0" w:color="auto"/>
      </w:divBdr>
    </w:div>
    <w:div w:id="294992128">
      <w:bodyDiv w:val="1"/>
      <w:marLeft w:val="0"/>
      <w:marRight w:val="0"/>
      <w:marTop w:val="0"/>
      <w:marBottom w:val="0"/>
      <w:divBdr>
        <w:top w:val="none" w:sz="0" w:space="0" w:color="auto"/>
        <w:left w:val="none" w:sz="0" w:space="0" w:color="auto"/>
        <w:bottom w:val="none" w:sz="0" w:space="0" w:color="auto"/>
        <w:right w:val="none" w:sz="0" w:space="0" w:color="auto"/>
      </w:divBdr>
    </w:div>
    <w:div w:id="295528159">
      <w:bodyDiv w:val="1"/>
      <w:marLeft w:val="0"/>
      <w:marRight w:val="0"/>
      <w:marTop w:val="0"/>
      <w:marBottom w:val="0"/>
      <w:divBdr>
        <w:top w:val="none" w:sz="0" w:space="0" w:color="auto"/>
        <w:left w:val="none" w:sz="0" w:space="0" w:color="auto"/>
        <w:bottom w:val="none" w:sz="0" w:space="0" w:color="auto"/>
        <w:right w:val="none" w:sz="0" w:space="0" w:color="auto"/>
      </w:divBdr>
    </w:div>
    <w:div w:id="295567523">
      <w:bodyDiv w:val="1"/>
      <w:marLeft w:val="0"/>
      <w:marRight w:val="0"/>
      <w:marTop w:val="0"/>
      <w:marBottom w:val="0"/>
      <w:divBdr>
        <w:top w:val="none" w:sz="0" w:space="0" w:color="auto"/>
        <w:left w:val="none" w:sz="0" w:space="0" w:color="auto"/>
        <w:bottom w:val="none" w:sz="0" w:space="0" w:color="auto"/>
        <w:right w:val="none" w:sz="0" w:space="0" w:color="auto"/>
      </w:divBdr>
    </w:div>
    <w:div w:id="295767387">
      <w:bodyDiv w:val="1"/>
      <w:marLeft w:val="0"/>
      <w:marRight w:val="0"/>
      <w:marTop w:val="0"/>
      <w:marBottom w:val="0"/>
      <w:divBdr>
        <w:top w:val="none" w:sz="0" w:space="0" w:color="auto"/>
        <w:left w:val="none" w:sz="0" w:space="0" w:color="auto"/>
        <w:bottom w:val="none" w:sz="0" w:space="0" w:color="auto"/>
        <w:right w:val="none" w:sz="0" w:space="0" w:color="auto"/>
      </w:divBdr>
    </w:div>
    <w:div w:id="308944415">
      <w:bodyDiv w:val="1"/>
      <w:marLeft w:val="0"/>
      <w:marRight w:val="0"/>
      <w:marTop w:val="0"/>
      <w:marBottom w:val="0"/>
      <w:divBdr>
        <w:top w:val="none" w:sz="0" w:space="0" w:color="auto"/>
        <w:left w:val="none" w:sz="0" w:space="0" w:color="auto"/>
        <w:bottom w:val="none" w:sz="0" w:space="0" w:color="auto"/>
        <w:right w:val="none" w:sz="0" w:space="0" w:color="auto"/>
      </w:divBdr>
    </w:div>
    <w:div w:id="315957887">
      <w:bodyDiv w:val="1"/>
      <w:marLeft w:val="0"/>
      <w:marRight w:val="0"/>
      <w:marTop w:val="0"/>
      <w:marBottom w:val="0"/>
      <w:divBdr>
        <w:top w:val="none" w:sz="0" w:space="0" w:color="auto"/>
        <w:left w:val="none" w:sz="0" w:space="0" w:color="auto"/>
        <w:bottom w:val="none" w:sz="0" w:space="0" w:color="auto"/>
        <w:right w:val="none" w:sz="0" w:space="0" w:color="auto"/>
      </w:divBdr>
    </w:div>
    <w:div w:id="319817640">
      <w:bodyDiv w:val="1"/>
      <w:marLeft w:val="0"/>
      <w:marRight w:val="0"/>
      <w:marTop w:val="0"/>
      <w:marBottom w:val="0"/>
      <w:divBdr>
        <w:top w:val="none" w:sz="0" w:space="0" w:color="auto"/>
        <w:left w:val="none" w:sz="0" w:space="0" w:color="auto"/>
        <w:bottom w:val="none" w:sz="0" w:space="0" w:color="auto"/>
        <w:right w:val="none" w:sz="0" w:space="0" w:color="auto"/>
      </w:divBdr>
    </w:div>
    <w:div w:id="327830339">
      <w:bodyDiv w:val="1"/>
      <w:marLeft w:val="0"/>
      <w:marRight w:val="0"/>
      <w:marTop w:val="0"/>
      <w:marBottom w:val="0"/>
      <w:divBdr>
        <w:top w:val="none" w:sz="0" w:space="0" w:color="auto"/>
        <w:left w:val="none" w:sz="0" w:space="0" w:color="auto"/>
        <w:bottom w:val="none" w:sz="0" w:space="0" w:color="auto"/>
        <w:right w:val="none" w:sz="0" w:space="0" w:color="auto"/>
      </w:divBdr>
    </w:div>
    <w:div w:id="330720872">
      <w:bodyDiv w:val="1"/>
      <w:marLeft w:val="0"/>
      <w:marRight w:val="0"/>
      <w:marTop w:val="0"/>
      <w:marBottom w:val="0"/>
      <w:divBdr>
        <w:top w:val="none" w:sz="0" w:space="0" w:color="auto"/>
        <w:left w:val="none" w:sz="0" w:space="0" w:color="auto"/>
        <w:bottom w:val="none" w:sz="0" w:space="0" w:color="auto"/>
        <w:right w:val="none" w:sz="0" w:space="0" w:color="auto"/>
      </w:divBdr>
    </w:div>
    <w:div w:id="332029891">
      <w:bodyDiv w:val="1"/>
      <w:marLeft w:val="0"/>
      <w:marRight w:val="0"/>
      <w:marTop w:val="0"/>
      <w:marBottom w:val="0"/>
      <w:divBdr>
        <w:top w:val="none" w:sz="0" w:space="0" w:color="auto"/>
        <w:left w:val="none" w:sz="0" w:space="0" w:color="auto"/>
        <w:bottom w:val="none" w:sz="0" w:space="0" w:color="auto"/>
        <w:right w:val="none" w:sz="0" w:space="0" w:color="auto"/>
      </w:divBdr>
    </w:div>
    <w:div w:id="33222252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5695551">
      <w:bodyDiv w:val="1"/>
      <w:marLeft w:val="0"/>
      <w:marRight w:val="0"/>
      <w:marTop w:val="0"/>
      <w:marBottom w:val="0"/>
      <w:divBdr>
        <w:top w:val="none" w:sz="0" w:space="0" w:color="auto"/>
        <w:left w:val="none" w:sz="0" w:space="0" w:color="auto"/>
        <w:bottom w:val="none" w:sz="0" w:space="0" w:color="auto"/>
        <w:right w:val="none" w:sz="0" w:space="0" w:color="auto"/>
      </w:divBdr>
    </w:div>
    <w:div w:id="338192809">
      <w:bodyDiv w:val="1"/>
      <w:marLeft w:val="0"/>
      <w:marRight w:val="0"/>
      <w:marTop w:val="0"/>
      <w:marBottom w:val="0"/>
      <w:divBdr>
        <w:top w:val="none" w:sz="0" w:space="0" w:color="auto"/>
        <w:left w:val="none" w:sz="0" w:space="0" w:color="auto"/>
        <w:bottom w:val="none" w:sz="0" w:space="0" w:color="auto"/>
        <w:right w:val="none" w:sz="0" w:space="0" w:color="auto"/>
      </w:divBdr>
    </w:div>
    <w:div w:id="338655149">
      <w:bodyDiv w:val="1"/>
      <w:marLeft w:val="0"/>
      <w:marRight w:val="0"/>
      <w:marTop w:val="0"/>
      <w:marBottom w:val="0"/>
      <w:divBdr>
        <w:top w:val="none" w:sz="0" w:space="0" w:color="auto"/>
        <w:left w:val="none" w:sz="0" w:space="0" w:color="auto"/>
        <w:bottom w:val="none" w:sz="0" w:space="0" w:color="auto"/>
        <w:right w:val="none" w:sz="0" w:space="0" w:color="auto"/>
      </w:divBdr>
    </w:div>
    <w:div w:id="344669300">
      <w:bodyDiv w:val="1"/>
      <w:marLeft w:val="0"/>
      <w:marRight w:val="0"/>
      <w:marTop w:val="0"/>
      <w:marBottom w:val="0"/>
      <w:divBdr>
        <w:top w:val="none" w:sz="0" w:space="0" w:color="auto"/>
        <w:left w:val="none" w:sz="0" w:space="0" w:color="auto"/>
        <w:bottom w:val="none" w:sz="0" w:space="0" w:color="auto"/>
        <w:right w:val="none" w:sz="0" w:space="0" w:color="auto"/>
      </w:divBdr>
    </w:div>
    <w:div w:id="348678963">
      <w:bodyDiv w:val="1"/>
      <w:marLeft w:val="0"/>
      <w:marRight w:val="0"/>
      <w:marTop w:val="0"/>
      <w:marBottom w:val="0"/>
      <w:divBdr>
        <w:top w:val="none" w:sz="0" w:space="0" w:color="auto"/>
        <w:left w:val="none" w:sz="0" w:space="0" w:color="auto"/>
        <w:bottom w:val="none" w:sz="0" w:space="0" w:color="auto"/>
        <w:right w:val="none" w:sz="0" w:space="0" w:color="auto"/>
      </w:divBdr>
    </w:div>
    <w:div w:id="348869180">
      <w:bodyDiv w:val="1"/>
      <w:marLeft w:val="0"/>
      <w:marRight w:val="0"/>
      <w:marTop w:val="0"/>
      <w:marBottom w:val="0"/>
      <w:divBdr>
        <w:top w:val="none" w:sz="0" w:space="0" w:color="auto"/>
        <w:left w:val="none" w:sz="0" w:space="0" w:color="auto"/>
        <w:bottom w:val="none" w:sz="0" w:space="0" w:color="auto"/>
        <w:right w:val="none" w:sz="0" w:space="0" w:color="auto"/>
      </w:divBdr>
    </w:div>
    <w:div w:id="350840682">
      <w:bodyDiv w:val="1"/>
      <w:marLeft w:val="0"/>
      <w:marRight w:val="0"/>
      <w:marTop w:val="0"/>
      <w:marBottom w:val="0"/>
      <w:divBdr>
        <w:top w:val="none" w:sz="0" w:space="0" w:color="auto"/>
        <w:left w:val="none" w:sz="0" w:space="0" w:color="auto"/>
        <w:bottom w:val="none" w:sz="0" w:space="0" w:color="auto"/>
        <w:right w:val="none" w:sz="0" w:space="0" w:color="auto"/>
      </w:divBdr>
    </w:div>
    <w:div w:id="353726914">
      <w:bodyDiv w:val="1"/>
      <w:marLeft w:val="0"/>
      <w:marRight w:val="0"/>
      <w:marTop w:val="0"/>
      <w:marBottom w:val="0"/>
      <w:divBdr>
        <w:top w:val="none" w:sz="0" w:space="0" w:color="auto"/>
        <w:left w:val="none" w:sz="0" w:space="0" w:color="auto"/>
        <w:bottom w:val="none" w:sz="0" w:space="0" w:color="auto"/>
        <w:right w:val="none" w:sz="0" w:space="0" w:color="auto"/>
      </w:divBdr>
    </w:div>
    <w:div w:id="359356760">
      <w:bodyDiv w:val="1"/>
      <w:marLeft w:val="0"/>
      <w:marRight w:val="0"/>
      <w:marTop w:val="0"/>
      <w:marBottom w:val="0"/>
      <w:divBdr>
        <w:top w:val="none" w:sz="0" w:space="0" w:color="auto"/>
        <w:left w:val="none" w:sz="0" w:space="0" w:color="auto"/>
        <w:bottom w:val="none" w:sz="0" w:space="0" w:color="auto"/>
        <w:right w:val="none" w:sz="0" w:space="0" w:color="auto"/>
      </w:divBdr>
    </w:div>
    <w:div w:id="361243793">
      <w:bodyDiv w:val="1"/>
      <w:marLeft w:val="0"/>
      <w:marRight w:val="0"/>
      <w:marTop w:val="0"/>
      <w:marBottom w:val="0"/>
      <w:divBdr>
        <w:top w:val="none" w:sz="0" w:space="0" w:color="auto"/>
        <w:left w:val="none" w:sz="0" w:space="0" w:color="auto"/>
        <w:bottom w:val="none" w:sz="0" w:space="0" w:color="auto"/>
        <w:right w:val="none" w:sz="0" w:space="0" w:color="auto"/>
      </w:divBdr>
    </w:div>
    <w:div w:id="362948589">
      <w:bodyDiv w:val="1"/>
      <w:marLeft w:val="0"/>
      <w:marRight w:val="0"/>
      <w:marTop w:val="0"/>
      <w:marBottom w:val="0"/>
      <w:divBdr>
        <w:top w:val="none" w:sz="0" w:space="0" w:color="auto"/>
        <w:left w:val="none" w:sz="0" w:space="0" w:color="auto"/>
        <w:bottom w:val="none" w:sz="0" w:space="0" w:color="auto"/>
        <w:right w:val="none" w:sz="0" w:space="0" w:color="auto"/>
      </w:divBdr>
    </w:div>
    <w:div w:id="368067885">
      <w:bodyDiv w:val="1"/>
      <w:marLeft w:val="0"/>
      <w:marRight w:val="0"/>
      <w:marTop w:val="0"/>
      <w:marBottom w:val="0"/>
      <w:divBdr>
        <w:top w:val="none" w:sz="0" w:space="0" w:color="auto"/>
        <w:left w:val="none" w:sz="0" w:space="0" w:color="auto"/>
        <w:bottom w:val="none" w:sz="0" w:space="0" w:color="auto"/>
        <w:right w:val="none" w:sz="0" w:space="0" w:color="auto"/>
      </w:divBdr>
    </w:div>
    <w:div w:id="372774504">
      <w:bodyDiv w:val="1"/>
      <w:marLeft w:val="0"/>
      <w:marRight w:val="0"/>
      <w:marTop w:val="0"/>
      <w:marBottom w:val="0"/>
      <w:divBdr>
        <w:top w:val="none" w:sz="0" w:space="0" w:color="auto"/>
        <w:left w:val="none" w:sz="0" w:space="0" w:color="auto"/>
        <w:bottom w:val="none" w:sz="0" w:space="0" w:color="auto"/>
        <w:right w:val="none" w:sz="0" w:space="0" w:color="auto"/>
      </w:divBdr>
    </w:div>
    <w:div w:id="373234249">
      <w:bodyDiv w:val="1"/>
      <w:marLeft w:val="0"/>
      <w:marRight w:val="0"/>
      <w:marTop w:val="0"/>
      <w:marBottom w:val="0"/>
      <w:divBdr>
        <w:top w:val="none" w:sz="0" w:space="0" w:color="auto"/>
        <w:left w:val="none" w:sz="0" w:space="0" w:color="auto"/>
        <w:bottom w:val="none" w:sz="0" w:space="0" w:color="auto"/>
        <w:right w:val="none" w:sz="0" w:space="0" w:color="auto"/>
      </w:divBdr>
    </w:div>
    <w:div w:id="377779878">
      <w:bodyDiv w:val="1"/>
      <w:marLeft w:val="0"/>
      <w:marRight w:val="0"/>
      <w:marTop w:val="0"/>
      <w:marBottom w:val="0"/>
      <w:divBdr>
        <w:top w:val="none" w:sz="0" w:space="0" w:color="auto"/>
        <w:left w:val="none" w:sz="0" w:space="0" w:color="auto"/>
        <w:bottom w:val="none" w:sz="0" w:space="0" w:color="auto"/>
        <w:right w:val="none" w:sz="0" w:space="0" w:color="auto"/>
      </w:divBdr>
    </w:div>
    <w:div w:id="380519011">
      <w:bodyDiv w:val="1"/>
      <w:marLeft w:val="0"/>
      <w:marRight w:val="0"/>
      <w:marTop w:val="0"/>
      <w:marBottom w:val="0"/>
      <w:divBdr>
        <w:top w:val="none" w:sz="0" w:space="0" w:color="auto"/>
        <w:left w:val="none" w:sz="0" w:space="0" w:color="auto"/>
        <w:bottom w:val="none" w:sz="0" w:space="0" w:color="auto"/>
        <w:right w:val="none" w:sz="0" w:space="0" w:color="auto"/>
      </w:divBdr>
    </w:div>
    <w:div w:id="388501463">
      <w:bodyDiv w:val="1"/>
      <w:marLeft w:val="0"/>
      <w:marRight w:val="0"/>
      <w:marTop w:val="0"/>
      <w:marBottom w:val="0"/>
      <w:divBdr>
        <w:top w:val="none" w:sz="0" w:space="0" w:color="auto"/>
        <w:left w:val="none" w:sz="0" w:space="0" w:color="auto"/>
        <w:bottom w:val="none" w:sz="0" w:space="0" w:color="auto"/>
        <w:right w:val="none" w:sz="0" w:space="0" w:color="auto"/>
      </w:divBdr>
    </w:div>
    <w:div w:id="388772916">
      <w:bodyDiv w:val="1"/>
      <w:marLeft w:val="0"/>
      <w:marRight w:val="0"/>
      <w:marTop w:val="0"/>
      <w:marBottom w:val="0"/>
      <w:divBdr>
        <w:top w:val="none" w:sz="0" w:space="0" w:color="auto"/>
        <w:left w:val="none" w:sz="0" w:space="0" w:color="auto"/>
        <w:bottom w:val="none" w:sz="0" w:space="0" w:color="auto"/>
        <w:right w:val="none" w:sz="0" w:space="0" w:color="auto"/>
      </w:divBdr>
    </w:div>
    <w:div w:id="389305282">
      <w:bodyDiv w:val="1"/>
      <w:marLeft w:val="0"/>
      <w:marRight w:val="0"/>
      <w:marTop w:val="0"/>
      <w:marBottom w:val="0"/>
      <w:divBdr>
        <w:top w:val="none" w:sz="0" w:space="0" w:color="auto"/>
        <w:left w:val="none" w:sz="0" w:space="0" w:color="auto"/>
        <w:bottom w:val="none" w:sz="0" w:space="0" w:color="auto"/>
        <w:right w:val="none" w:sz="0" w:space="0" w:color="auto"/>
      </w:divBdr>
    </w:div>
    <w:div w:id="391199907">
      <w:bodyDiv w:val="1"/>
      <w:marLeft w:val="0"/>
      <w:marRight w:val="0"/>
      <w:marTop w:val="0"/>
      <w:marBottom w:val="0"/>
      <w:divBdr>
        <w:top w:val="none" w:sz="0" w:space="0" w:color="auto"/>
        <w:left w:val="none" w:sz="0" w:space="0" w:color="auto"/>
        <w:bottom w:val="none" w:sz="0" w:space="0" w:color="auto"/>
        <w:right w:val="none" w:sz="0" w:space="0" w:color="auto"/>
      </w:divBdr>
    </w:div>
    <w:div w:id="396174762">
      <w:bodyDiv w:val="1"/>
      <w:marLeft w:val="0"/>
      <w:marRight w:val="0"/>
      <w:marTop w:val="0"/>
      <w:marBottom w:val="0"/>
      <w:divBdr>
        <w:top w:val="none" w:sz="0" w:space="0" w:color="auto"/>
        <w:left w:val="none" w:sz="0" w:space="0" w:color="auto"/>
        <w:bottom w:val="none" w:sz="0" w:space="0" w:color="auto"/>
        <w:right w:val="none" w:sz="0" w:space="0" w:color="auto"/>
      </w:divBdr>
    </w:div>
    <w:div w:id="402144753">
      <w:bodyDiv w:val="1"/>
      <w:marLeft w:val="0"/>
      <w:marRight w:val="0"/>
      <w:marTop w:val="0"/>
      <w:marBottom w:val="0"/>
      <w:divBdr>
        <w:top w:val="none" w:sz="0" w:space="0" w:color="auto"/>
        <w:left w:val="none" w:sz="0" w:space="0" w:color="auto"/>
        <w:bottom w:val="none" w:sz="0" w:space="0" w:color="auto"/>
        <w:right w:val="none" w:sz="0" w:space="0" w:color="auto"/>
      </w:divBdr>
    </w:div>
    <w:div w:id="407654416">
      <w:bodyDiv w:val="1"/>
      <w:marLeft w:val="0"/>
      <w:marRight w:val="0"/>
      <w:marTop w:val="0"/>
      <w:marBottom w:val="0"/>
      <w:divBdr>
        <w:top w:val="none" w:sz="0" w:space="0" w:color="auto"/>
        <w:left w:val="none" w:sz="0" w:space="0" w:color="auto"/>
        <w:bottom w:val="none" w:sz="0" w:space="0" w:color="auto"/>
        <w:right w:val="none" w:sz="0" w:space="0" w:color="auto"/>
      </w:divBdr>
    </w:div>
    <w:div w:id="410390639">
      <w:bodyDiv w:val="1"/>
      <w:marLeft w:val="0"/>
      <w:marRight w:val="0"/>
      <w:marTop w:val="0"/>
      <w:marBottom w:val="0"/>
      <w:divBdr>
        <w:top w:val="none" w:sz="0" w:space="0" w:color="auto"/>
        <w:left w:val="none" w:sz="0" w:space="0" w:color="auto"/>
        <w:bottom w:val="none" w:sz="0" w:space="0" w:color="auto"/>
        <w:right w:val="none" w:sz="0" w:space="0" w:color="auto"/>
      </w:divBdr>
    </w:div>
    <w:div w:id="416098388">
      <w:bodyDiv w:val="1"/>
      <w:marLeft w:val="0"/>
      <w:marRight w:val="0"/>
      <w:marTop w:val="0"/>
      <w:marBottom w:val="0"/>
      <w:divBdr>
        <w:top w:val="none" w:sz="0" w:space="0" w:color="auto"/>
        <w:left w:val="none" w:sz="0" w:space="0" w:color="auto"/>
        <w:bottom w:val="none" w:sz="0" w:space="0" w:color="auto"/>
        <w:right w:val="none" w:sz="0" w:space="0" w:color="auto"/>
      </w:divBdr>
    </w:div>
    <w:div w:id="420957470">
      <w:bodyDiv w:val="1"/>
      <w:marLeft w:val="0"/>
      <w:marRight w:val="0"/>
      <w:marTop w:val="0"/>
      <w:marBottom w:val="0"/>
      <w:divBdr>
        <w:top w:val="none" w:sz="0" w:space="0" w:color="auto"/>
        <w:left w:val="none" w:sz="0" w:space="0" w:color="auto"/>
        <w:bottom w:val="none" w:sz="0" w:space="0" w:color="auto"/>
        <w:right w:val="none" w:sz="0" w:space="0" w:color="auto"/>
      </w:divBdr>
    </w:div>
    <w:div w:id="423843622">
      <w:bodyDiv w:val="1"/>
      <w:marLeft w:val="0"/>
      <w:marRight w:val="0"/>
      <w:marTop w:val="0"/>
      <w:marBottom w:val="0"/>
      <w:divBdr>
        <w:top w:val="none" w:sz="0" w:space="0" w:color="auto"/>
        <w:left w:val="none" w:sz="0" w:space="0" w:color="auto"/>
        <w:bottom w:val="none" w:sz="0" w:space="0" w:color="auto"/>
        <w:right w:val="none" w:sz="0" w:space="0" w:color="auto"/>
      </w:divBdr>
    </w:div>
    <w:div w:id="425269973">
      <w:bodyDiv w:val="1"/>
      <w:marLeft w:val="0"/>
      <w:marRight w:val="0"/>
      <w:marTop w:val="0"/>
      <w:marBottom w:val="0"/>
      <w:divBdr>
        <w:top w:val="none" w:sz="0" w:space="0" w:color="auto"/>
        <w:left w:val="none" w:sz="0" w:space="0" w:color="auto"/>
        <w:bottom w:val="none" w:sz="0" w:space="0" w:color="auto"/>
        <w:right w:val="none" w:sz="0" w:space="0" w:color="auto"/>
      </w:divBdr>
    </w:div>
    <w:div w:id="426385613">
      <w:bodyDiv w:val="1"/>
      <w:marLeft w:val="0"/>
      <w:marRight w:val="0"/>
      <w:marTop w:val="0"/>
      <w:marBottom w:val="0"/>
      <w:divBdr>
        <w:top w:val="none" w:sz="0" w:space="0" w:color="auto"/>
        <w:left w:val="none" w:sz="0" w:space="0" w:color="auto"/>
        <w:bottom w:val="none" w:sz="0" w:space="0" w:color="auto"/>
        <w:right w:val="none" w:sz="0" w:space="0" w:color="auto"/>
      </w:divBdr>
    </w:div>
    <w:div w:id="426385976">
      <w:bodyDiv w:val="1"/>
      <w:marLeft w:val="0"/>
      <w:marRight w:val="0"/>
      <w:marTop w:val="0"/>
      <w:marBottom w:val="0"/>
      <w:divBdr>
        <w:top w:val="none" w:sz="0" w:space="0" w:color="auto"/>
        <w:left w:val="none" w:sz="0" w:space="0" w:color="auto"/>
        <w:bottom w:val="none" w:sz="0" w:space="0" w:color="auto"/>
        <w:right w:val="none" w:sz="0" w:space="0" w:color="auto"/>
      </w:divBdr>
    </w:div>
    <w:div w:id="427238308">
      <w:bodyDiv w:val="1"/>
      <w:marLeft w:val="0"/>
      <w:marRight w:val="0"/>
      <w:marTop w:val="0"/>
      <w:marBottom w:val="0"/>
      <w:divBdr>
        <w:top w:val="none" w:sz="0" w:space="0" w:color="auto"/>
        <w:left w:val="none" w:sz="0" w:space="0" w:color="auto"/>
        <w:bottom w:val="none" w:sz="0" w:space="0" w:color="auto"/>
        <w:right w:val="none" w:sz="0" w:space="0" w:color="auto"/>
      </w:divBdr>
    </w:div>
    <w:div w:id="430973401">
      <w:bodyDiv w:val="1"/>
      <w:marLeft w:val="0"/>
      <w:marRight w:val="0"/>
      <w:marTop w:val="0"/>
      <w:marBottom w:val="0"/>
      <w:divBdr>
        <w:top w:val="none" w:sz="0" w:space="0" w:color="auto"/>
        <w:left w:val="none" w:sz="0" w:space="0" w:color="auto"/>
        <w:bottom w:val="none" w:sz="0" w:space="0" w:color="auto"/>
        <w:right w:val="none" w:sz="0" w:space="0" w:color="auto"/>
      </w:divBdr>
    </w:div>
    <w:div w:id="432014804">
      <w:bodyDiv w:val="1"/>
      <w:marLeft w:val="0"/>
      <w:marRight w:val="0"/>
      <w:marTop w:val="0"/>
      <w:marBottom w:val="0"/>
      <w:divBdr>
        <w:top w:val="none" w:sz="0" w:space="0" w:color="auto"/>
        <w:left w:val="none" w:sz="0" w:space="0" w:color="auto"/>
        <w:bottom w:val="none" w:sz="0" w:space="0" w:color="auto"/>
        <w:right w:val="none" w:sz="0" w:space="0" w:color="auto"/>
      </w:divBdr>
    </w:div>
    <w:div w:id="443887563">
      <w:bodyDiv w:val="1"/>
      <w:marLeft w:val="0"/>
      <w:marRight w:val="0"/>
      <w:marTop w:val="0"/>
      <w:marBottom w:val="0"/>
      <w:divBdr>
        <w:top w:val="none" w:sz="0" w:space="0" w:color="auto"/>
        <w:left w:val="none" w:sz="0" w:space="0" w:color="auto"/>
        <w:bottom w:val="none" w:sz="0" w:space="0" w:color="auto"/>
        <w:right w:val="none" w:sz="0" w:space="0" w:color="auto"/>
      </w:divBdr>
    </w:div>
    <w:div w:id="445929265">
      <w:bodyDiv w:val="1"/>
      <w:marLeft w:val="0"/>
      <w:marRight w:val="0"/>
      <w:marTop w:val="0"/>
      <w:marBottom w:val="0"/>
      <w:divBdr>
        <w:top w:val="none" w:sz="0" w:space="0" w:color="auto"/>
        <w:left w:val="none" w:sz="0" w:space="0" w:color="auto"/>
        <w:bottom w:val="none" w:sz="0" w:space="0" w:color="auto"/>
        <w:right w:val="none" w:sz="0" w:space="0" w:color="auto"/>
      </w:divBdr>
    </w:div>
    <w:div w:id="446510925">
      <w:bodyDiv w:val="1"/>
      <w:marLeft w:val="0"/>
      <w:marRight w:val="0"/>
      <w:marTop w:val="0"/>
      <w:marBottom w:val="0"/>
      <w:divBdr>
        <w:top w:val="none" w:sz="0" w:space="0" w:color="auto"/>
        <w:left w:val="none" w:sz="0" w:space="0" w:color="auto"/>
        <w:bottom w:val="none" w:sz="0" w:space="0" w:color="auto"/>
        <w:right w:val="none" w:sz="0" w:space="0" w:color="auto"/>
      </w:divBdr>
    </w:div>
    <w:div w:id="448664122">
      <w:bodyDiv w:val="1"/>
      <w:marLeft w:val="0"/>
      <w:marRight w:val="0"/>
      <w:marTop w:val="0"/>
      <w:marBottom w:val="0"/>
      <w:divBdr>
        <w:top w:val="none" w:sz="0" w:space="0" w:color="auto"/>
        <w:left w:val="none" w:sz="0" w:space="0" w:color="auto"/>
        <w:bottom w:val="none" w:sz="0" w:space="0" w:color="auto"/>
        <w:right w:val="none" w:sz="0" w:space="0" w:color="auto"/>
      </w:divBdr>
    </w:div>
    <w:div w:id="44951265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7170469">
      <w:bodyDiv w:val="1"/>
      <w:marLeft w:val="0"/>
      <w:marRight w:val="0"/>
      <w:marTop w:val="0"/>
      <w:marBottom w:val="0"/>
      <w:divBdr>
        <w:top w:val="none" w:sz="0" w:space="0" w:color="auto"/>
        <w:left w:val="none" w:sz="0" w:space="0" w:color="auto"/>
        <w:bottom w:val="none" w:sz="0" w:space="0" w:color="auto"/>
        <w:right w:val="none" w:sz="0" w:space="0" w:color="auto"/>
      </w:divBdr>
    </w:div>
    <w:div w:id="470683294">
      <w:bodyDiv w:val="1"/>
      <w:marLeft w:val="0"/>
      <w:marRight w:val="0"/>
      <w:marTop w:val="0"/>
      <w:marBottom w:val="0"/>
      <w:divBdr>
        <w:top w:val="none" w:sz="0" w:space="0" w:color="auto"/>
        <w:left w:val="none" w:sz="0" w:space="0" w:color="auto"/>
        <w:bottom w:val="none" w:sz="0" w:space="0" w:color="auto"/>
        <w:right w:val="none" w:sz="0" w:space="0" w:color="auto"/>
      </w:divBdr>
    </w:div>
    <w:div w:id="471874925">
      <w:bodyDiv w:val="1"/>
      <w:marLeft w:val="0"/>
      <w:marRight w:val="0"/>
      <w:marTop w:val="0"/>
      <w:marBottom w:val="0"/>
      <w:divBdr>
        <w:top w:val="none" w:sz="0" w:space="0" w:color="auto"/>
        <w:left w:val="none" w:sz="0" w:space="0" w:color="auto"/>
        <w:bottom w:val="none" w:sz="0" w:space="0" w:color="auto"/>
        <w:right w:val="none" w:sz="0" w:space="0" w:color="auto"/>
      </w:divBdr>
    </w:div>
    <w:div w:id="472451079">
      <w:bodyDiv w:val="1"/>
      <w:marLeft w:val="0"/>
      <w:marRight w:val="0"/>
      <w:marTop w:val="0"/>
      <w:marBottom w:val="0"/>
      <w:divBdr>
        <w:top w:val="none" w:sz="0" w:space="0" w:color="auto"/>
        <w:left w:val="none" w:sz="0" w:space="0" w:color="auto"/>
        <w:bottom w:val="none" w:sz="0" w:space="0" w:color="auto"/>
        <w:right w:val="none" w:sz="0" w:space="0" w:color="auto"/>
      </w:divBdr>
    </w:div>
    <w:div w:id="473303407">
      <w:bodyDiv w:val="1"/>
      <w:marLeft w:val="0"/>
      <w:marRight w:val="0"/>
      <w:marTop w:val="0"/>
      <w:marBottom w:val="0"/>
      <w:divBdr>
        <w:top w:val="none" w:sz="0" w:space="0" w:color="auto"/>
        <w:left w:val="none" w:sz="0" w:space="0" w:color="auto"/>
        <w:bottom w:val="none" w:sz="0" w:space="0" w:color="auto"/>
        <w:right w:val="none" w:sz="0" w:space="0" w:color="auto"/>
      </w:divBdr>
    </w:div>
    <w:div w:id="473641540">
      <w:bodyDiv w:val="1"/>
      <w:marLeft w:val="0"/>
      <w:marRight w:val="0"/>
      <w:marTop w:val="0"/>
      <w:marBottom w:val="0"/>
      <w:divBdr>
        <w:top w:val="none" w:sz="0" w:space="0" w:color="auto"/>
        <w:left w:val="none" w:sz="0" w:space="0" w:color="auto"/>
        <w:bottom w:val="none" w:sz="0" w:space="0" w:color="auto"/>
        <w:right w:val="none" w:sz="0" w:space="0" w:color="auto"/>
      </w:divBdr>
    </w:div>
    <w:div w:id="475221348">
      <w:bodyDiv w:val="1"/>
      <w:marLeft w:val="0"/>
      <w:marRight w:val="0"/>
      <w:marTop w:val="0"/>
      <w:marBottom w:val="0"/>
      <w:divBdr>
        <w:top w:val="none" w:sz="0" w:space="0" w:color="auto"/>
        <w:left w:val="none" w:sz="0" w:space="0" w:color="auto"/>
        <w:bottom w:val="none" w:sz="0" w:space="0" w:color="auto"/>
        <w:right w:val="none" w:sz="0" w:space="0" w:color="auto"/>
      </w:divBdr>
    </w:div>
    <w:div w:id="476069925">
      <w:bodyDiv w:val="1"/>
      <w:marLeft w:val="0"/>
      <w:marRight w:val="0"/>
      <w:marTop w:val="0"/>
      <w:marBottom w:val="0"/>
      <w:divBdr>
        <w:top w:val="none" w:sz="0" w:space="0" w:color="auto"/>
        <w:left w:val="none" w:sz="0" w:space="0" w:color="auto"/>
        <w:bottom w:val="none" w:sz="0" w:space="0" w:color="auto"/>
        <w:right w:val="none" w:sz="0" w:space="0" w:color="auto"/>
      </w:divBdr>
    </w:div>
    <w:div w:id="478158966">
      <w:bodyDiv w:val="1"/>
      <w:marLeft w:val="0"/>
      <w:marRight w:val="0"/>
      <w:marTop w:val="0"/>
      <w:marBottom w:val="0"/>
      <w:divBdr>
        <w:top w:val="none" w:sz="0" w:space="0" w:color="auto"/>
        <w:left w:val="none" w:sz="0" w:space="0" w:color="auto"/>
        <w:bottom w:val="none" w:sz="0" w:space="0" w:color="auto"/>
        <w:right w:val="none" w:sz="0" w:space="0" w:color="auto"/>
      </w:divBdr>
    </w:div>
    <w:div w:id="482820968">
      <w:bodyDiv w:val="1"/>
      <w:marLeft w:val="0"/>
      <w:marRight w:val="0"/>
      <w:marTop w:val="0"/>
      <w:marBottom w:val="0"/>
      <w:divBdr>
        <w:top w:val="none" w:sz="0" w:space="0" w:color="auto"/>
        <w:left w:val="none" w:sz="0" w:space="0" w:color="auto"/>
        <w:bottom w:val="none" w:sz="0" w:space="0" w:color="auto"/>
        <w:right w:val="none" w:sz="0" w:space="0" w:color="auto"/>
      </w:divBdr>
    </w:div>
    <w:div w:id="485820903">
      <w:bodyDiv w:val="1"/>
      <w:marLeft w:val="0"/>
      <w:marRight w:val="0"/>
      <w:marTop w:val="0"/>
      <w:marBottom w:val="0"/>
      <w:divBdr>
        <w:top w:val="none" w:sz="0" w:space="0" w:color="auto"/>
        <w:left w:val="none" w:sz="0" w:space="0" w:color="auto"/>
        <w:bottom w:val="none" w:sz="0" w:space="0" w:color="auto"/>
        <w:right w:val="none" w:sz="0" w:space="0" w:color="auto"/>
      </w:divBdr>
    </w:div>
    <w:div w:id="490604084">
      <w:bodyDiv w:val="1"/>
      <w:marLeft w:val="0"/>
      <w:marRight w:val="0"/>
      <w:marTop w:val="0"/>
      <w:marBottom w:val="0"/>
      <w:divBdr>
        <w:top w:val="none" w:sz="0" w:space="0" w:color="auto"/>
        <w:left w:val="none" w:sz="0" w:space="0" w:color="auto"/>
        <w:bottom w:val="none" w:sz="0" w:space="0" w:color="auto"/>
        <w:right w:val="none" w:sz="0" w:space="0" w:color="auto"/>
      </w:divBdr>
    </w:div>
    <w:div w:id="490684317">
      <w:bodyDiv w:val="1"/>
      <w:marLeft w:val="0"/>
      <w:marRight w:val="0"/>
      <w:marTop w:val="0"/>
      <w:marBottom w:val="0"/>
      <w:divBdr>
        <w:top w:val="none" w:sz="0" w:space="0" w:color="auto"/>
        <w:left w:val="none" w:sz="0" w:space="0" w:color="auto"/>
        <w:bottom w:val="none" w:sz="0" w:space="0" w:color="auto"/>
        <w:right w:val="none" w:sz="0" w:space="0" w:color="auto"/>
      </w:divBdr>
    </w:div>
    <w:div w:id="499662707">
      <w:bodyDiv w:val="1"/>
      <w:marLeft w:val="0"/>
      <w:marRight w:val="0"/>
      <w:marTop w:val="0"/>
      <w:marBottom w:val="0"/>
      <w:divBdr>
        <w:top w:val="none" w:sz="0" w:space="0" w:color="auto"/>
        <w:left w:val="none" w:sz="0" w:space="0" w:color="auto"/>
        <w:bottom w:val="none" w:sz="0" w:space="0" w:color="auto"/>
        <w:right w:val="none" w:sz="0" w:space="0" w:color="auto"/>
      </w:divBdr>
    </w:div>
    <w:div w:id="499733512">
      <w:bodyDiv w:val="1"/>
      <w:marLeft w:val="0"/>
      <w:marRight w:val="0"/>
      <w:marTop w:val="0"/>
      <w:marBottom w:val="0"/>
      <w:divBdr>
        <w:top w:val="none" w:sz="0" w:space="0" w:color="auto"/>
        <w:left w:val="none" w:sz="0" w:space="0" w:color="auto"/>
        <w:bottom w:val="none" w:sz="0" w:space="0" w:color="auto"/>
        <w:right w:val="none" w:sz="0" w:space="0" w:color="auto"/>
      </w:divBdr>
    </w:div>
    <w:div w:id="503781230">
      <w:bodyDiv w:val="1"/>
      <w:marLeft w:val="0"/>
      <w:marRight w:val="0"/>
      <w:marTop w:val="0"/>
      <w:marBottom w:val="0"/>
      <w:divBdr>
        <w:top w:val="none" w:sz="0" w:space="0" w:color="auto"/>
        <w:left w:val="none" w:sz="0" w:space="0" w:color="auto"/>
        <w:bottom w:val="none" w:sz="0" w:space="0" w:color="auto"/>
        <w:right w:val="none" w:sz="0" w:space="0" w:color="auto"/>
      </w:divBdr>
    </w:div>
    <w:div w:id="505872546">
      <w:bodyDiv w:val="1"/>
      <w:marLeft w:val="0"/>
      <w:marRight w:val="0"/>
      <w:marTop w:val="0"/>
      <w:marBottom w:val="0"/>
      <w:divBdr>
        <w:top w:val="none" w:sz="0" w:space="0" w:color="auto"/>
        <w:left w:val="none" w:sz="0" w:space="0" w:color="auto"/>
        <w:bottom w:val="none" w:sz="0" w:space="0" w:color="auto"/>
        <w:right w:val="none" w:sz="0" w:space="0" w:color="auto"/>
      </w:divBdr>
    </w:div>
    <w:div w:id="506872980">
      <w:bodyDiv w:val="1"/>
      <w:marLeft w:val="0"/>
      <w:marRight w:val="0"/>
      <w:marTop w:val="0"/>
      <w:marBottom w:val="0"/>
      <w:divBdr>
        <w:top w:val="none" w:sz="0" w:space="0" w:color="auto"/>
        <w:left w:val="none" w:sz="0" w:space="0" w:color="auto"/>
        <w:bottom w:val="none" w:sz="0" w:space="0" w:color="auto"/>
        <w:right w:val="none" w:sz="0" w:space="0" w:color="auto"/>
      </w:divBdr>
    </w:div>
    <w:div w:id="507793555">
      <w:bodyDiv w:val="1"/>
      <w:marLeft w:val="0"/>
      <w:marRight w:val="0"/>
      <w:marTop w:val="0"/>
      <w:marBottom w:val="0"/>
      <w:divBdr>
        <w:top w:val="none" w:sz="0" w:space="0" w:color="auto"/>
        <w:left w:val="none" w:sz="0" w:space="0" w:color="auto"/>
        <w:bottom w:val="none" w:sz="0" w:space="0" w:color="auto"/>
        <w:right w:val="none" w:sz="0" w:space="0" w:color="auto"/>
      </w:divBdr>
    </w:div>
    <w:div w:id="511071598">
      <w:bodyDiv w:val="1"/>
      <w:marLeft w:val="0"/>
      <w:marRight w:val="0"/>
      <w:marTop w:val="0"/>
      <w:marBottom w:val="0"/>
      <w:divBdr>
        <w:top w:val="none" w:sz="0" w:space="0" w:color="auto"/>
        <w:left w:val="none" w:sz="0" w:space="0" w:color="auto"/>
        <w:bottom w:val="none" w:sz="0" w:space="0" w:color="auto"/>
        <w:right w:val="none" w:sz="0" w:space="0" w:color="auto"/>
      </w:divBdr>
    </w:div>
    <w:div w:id="512568802">
      <w:bodyDiv w:val="1"/>
      <w:marLeft w:val="0"/>
      <w:marRight w:val="0"/>
      <w:marTop w:val="0"/>
      <w:marBottom w:val="0"/>
      <w:divBdr>
        <w:top w:val="none" w:sz="0" w:space="0" w:color="auto"/>
        <w:left w:val="none" w:sz="0" w:space="0" w:color="auto"/>
        <w:bottom w:val="none" w:sz="0" w:space="0" w:color="auto"/>
        <w:right w:val="none" w:sz="0" w:space="0" w:color="auto"/>
      </w:divBdr>
    </w:div>
    <w:div w:id="519316202">
      <w:bodyDiv w:val="1"/>
      <w:marLeft w:val="0"/>
      <w:marRight w:val="0"/>
      <w:marTop w:val="0"/>
      <w:marBottom w:val="0"/>
      <w:divBdr>
        <w:top w:val="none" w:sz="0" w:space="0" w:color="auto"/>
        <w:left w:val="none" w:sz="0" w:space="0" w:color="auto"/>
        <w:bottom w:val="none" w:sz="0" w:space="0" w:color="auto"/>
        <w:right w:val="none" w:sz="0" w:space="0" w:color="auto"/>
      </w:divBdr>
    </w:div>
    <w:div w:id="519928059">
      <w:bodyDiv w:val="1"/>
      <w:marLeft w:val="0"/>
      <w:marRight w:val="0"/>
      <w:marTop w:val="0"/>
      <w:marBottom w:val="0"/>
      <w:divBdr>
        <w:top w:val="none" w:sz="0" w:space="0" w:color="auto"/>
        <w:left w:val="none" w:sz="0" w:space="0" w:color="auto"/>
        <w:bottom w:val="none" w:sz="0" w:space="0" w:color="auto"/>
        <w:right w:val="none" w:sz="0" w:space="0" w:color="auto"/>
      </w:divBdr>
    </w:div>
    <w:div w:id="522985231">
      <w:bodyDiv w:val="1"/>
      <w:marLeft w:val="0"/>
      <w:marRight w:val="0"/>
      <w:marTop w:val="0"/>
      <w:marBottom w:val="0"/>
      <w:divBdr>
        <w:top w:val="none" w:sz="0" w:space="0" w:color="auto"/>
        <w:left w:val="none" w:sz="0" w:space="0" w:color="auto"/>
        <w:bottom w:val="none" w:sz="0" w:space="0" w:color="auto"/>
        <w:right w:val="none" w:sz="0" w:space="0" w:color="auto"/>
      </w:divBdr>
    </w:div>
    <w:div w:id="527060887">
      <w:bodyDiv w:val="1"/>
      <w:marLeft w:val="0"/>
      <w:marRight w:val="0"/>
      <w:marTop w:val="0"/>
      <w:marBottom w:val="0"/>
      <w:divBdr>
        <w:top w:val="none" w:sz="0" w:space="0" w:color="auto"/>
        <w:left w:val="none" w:sz="0" w:space="0" w:color="auto"/>
        <w:bottom w:val="none" w:sz="0" w:space="0" w:color="auto"/>
        <w:right w:val="none" w:sz="0" w:space="0" w:color="auto"/>
      </w:divBdr>
    </w:div>
    <w:div w:id="52948790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077440">
      <w:bodyDiv w:val="1"/>
      <w:marLeft w:val="0"/>
      <w:marRight w:val="0"/>
      <w:marTop w:val="0"/>
      <w:marBottom w:val="0"/>
      <w:divBdr>
        <w:top w:val="none" w:sz="0" w:space="0" w:color="auto"/>
        <w:left w:val="none" w:sz="0" w:space="0" w:color="auto"/>
        <w:bottom w:val="none" w:sz="0" w:space="0" w:color="auto"/>
        <w:right w:val="none" w:sz="0" w:space="0" w:color="auto"/>
      </w:divBdr>
    </w:div>
    <w:div w:id="535390944">
      <w:bodyDiv w:val="1"/>
      <w:marLeft w:val="0"/>
      <w:marRight w:val="0"/>
      <w:marTop w:val="0"/>
      <w:marBottom w:val="0"/>
      <w:divBdr>
        <w:top w:val="none" w:sz="0" w:space="0" w:color="auto"/>
        <w:left w:val="none" w:sz="0" w:space="0" w:color="auto"/>
        <w:bottom w:val="none" w:sz="0" w:space="0" w:color="auto"/>
        <w:right w:val="none" w:sz="0" w:space="0" w:color="auto"/>
      </w:divBdr>
    </w:div>
    <w:div w:id="535853046">
      <w:bodyDiv w:val="1"/>
      <w:marLeft w:val="0"/>
      <w:marRight w:val="0"/>
      <w:marTop w:val="0"/>
      <w:marBottom w:val="0"/>
      <w:divBdr>
        <w:top w:val="none" w:sz="0" w:space="0" w:color="auto"/>
        <w:left w:val="none" w:sz="0" w:space="0" w:color="auto"/>
        <w:bottom w:val="none" w:sz="0" w:space="0" w:color="auto"/>
        <w:right w:val="none" w:sz="0" w:space="0" w:color="auto"/>
      </w:divBdr>
    </w:div>
    <w:div w:id="550922395">
      <w:bodyDiv w:val="1"/>
      <w:marLeft w:val="0"/>
      <w:marRight w:val="0"/>
      <w:marTop w:val="0"/>
      <w:marBottom w:val="0"/>
      <w:divBdr>
        <w:top w:val="none" w:sz="0" w:space="0" w:color="auto"/>
        <w:left w:val="none" w:sz="0" w:space="0" w:color="auto"/>
        <w:bottom w:val="none" w:sz="0" w:space="0" w:color="auto"/>
        <w:right w:val="none" w:sz="0" w:space="0" w:color="auto"/>
      </w:divBdr>
    </w:div>
    <w:div w:id="555555482">
      <w:bodyDiv w:val="1"/>
      <w:marLeft w:val="0"/>
      <w:marRight w:val="0"/>
      <w:marTop w:val="0"/>
      <w:marBottom w:val="0"/>
      <w:divBdr>
        <w:top w:val="none" w:sz="0" w:space="0" w:color="auto"/>
        <w:left w:val="none" w:sz="0" w:space="0" w:color="auto"/>
        <w:bottom w:val="none" w:sz="0" w:space="0" w:color="auto"/>
        <w:right w:val="none" w:sz="0" w:space="0" w:color="auto"/>
      </w:divBdr>
    </w:div>
    <w:div w:id="557515112">
      <w:bodyDiv w:val="1"/>
      <w:marLeft w:val="0"/>
      <w:marRight w:val="0"/>
      <w:marTop w:val="0"/>
      <w:marBottom w:val="0"/>
      <w:divBdr>
        <w:top w:val="none" w:sz="0" w:space="0" w:color="auto"/>
        <w:left w:val="none" w:sz="0" w:space="0" w:color="auto"/>
        <w:bottom w:val="none" w:sz="0" w:space="0" w:color="auto"/>
        <w:right w:val="none" w:sz="0" w:space="0" w:color="auto"/>
      </w:divBdr>
    </w:div>
    <w:div w:id="561256443">
      <w:bodyDiv w:val="1"/>
      <w:marLeft w:val="0"/>
      <w:marRight w:val="0"/>
      <w:marTop w:val="0"/>
      <w:marBottom w:val="0"/>
      <w:divBdr>
        <w:top w:val="none" w:sz="0" w:space="0" w:color="auto"/>
        <w:left w:val="none" w:sz="0" w:space="0" w:color="auto"/>
        <w:bottom w:val="none" w:sz="0" w:space="0" w:color="auto"/>
        <w:right w:val="none" w:sz="0" w:space="0" w:color="auto"/>
      </w:divBdr>
    </w:div>
    <w:div w:id="567308513">
      <w:bodyDiv w:val="1"/>
      <w:marLeft w:val="0"/>
      <w:marRight w:val="0"/>
      <w:marTop w:val="0"/>
      <w:marBottom w:val="0"/>
      <w:divBdr>
        <w:top w:val="none" w:sz="0" w:space="0" w:color="auto"/>
        <w:left w:val="none" w:sz="0" w:space="0" w:color="auto"/>
        <w:bottom w:val="none" w:sz="0" w:space="0" w:color="auto"/>
        <w:right w:val="none" w:sz="0" w:space="0" w:color="auto"/>
      </w:divBdr>
    </w:div>
    <w:div w:id="568153903">
      <w:bodyDiv w:val="1"/>
      <w:marLeft w:val="0"/>
      <w:marRight w:val="0"/>
      <w:marTop w:val="0"/>
      <w:marBottom w:val="0"/>
      <w:divBdr>
        <w:top w:val="none" w:sz="0" w:space="0" w:color="auto"/>
        <w:left w:val="none" w:sz="0" w:space="0" w:color="auto"/>
        <w:bottom w:val="none" w:sz="0" w:space="0" w:color="auto"/>
        <w:right w:val="none" w:sz="0" w:space="0" w:color="auto"/>
      </w:divBdr>
    </w:div>
    <w:div w:id="576669530">
      <w:bodyDiv w:val="1"/>
      <w:marLeft w:val="0"/>
      <w:marRight w:val="0"/>
      <w:marTop w:val="0"/>
      <w:marBottom w:val="0"/>
      <w:divBdr>
        <w:top w:val="none" w:sz="0" w:space="0" w:color="auto"/>
        <w:left w:val="none" w:sz="0" w:space="0" w:color="auto"/>
        <w:bottom w:val="none" w:sz="0" w:space="0" w:color="auto"/>
        <w:right w:val="none" w:sz="0" w:space="0" w:color="auto"/>
      </w:divBdr>
    </w:div>
    <w:div w:id="579675839">
      <w:bodyDiv w:val="1"/>
      <w:marLeft w:val="0"/>
      <w:marRight w:val="0"/>
      <w:marTop w:val="0"/>
      <w:marBottom w:val="0"/>
      <w:divBdr>
        <w:top w:val="none" w:sz="0" w:space="0" w:color="auto"/>
        <w:left w:val="none" w:sz="0" w:space="0" w:color="auto"/>
        <w:bottom w:val="none" w:sz="0" w:space="0" w:color="auto"/>
        <w:right w:val="none" w:sz="0" w:space="0" w:color="auto"/>
      </w:divBdr>
    </w:div>
    <w:div w:id="580800774">
      <w:bodyDiv w:val="1"/>
      <w:marLeft w:val="0"/>
      <w:marRight w:val="0"/>
      <w:marTop w:val="0"/>
      <w:marBottom w:val="0"/>
      <w:divBdr>
        <w:top w:val="none" w:sz="0" w:space="0" w:color="auto"/>
        <w:left w:val="none" w:sz="0" w:space="0" w:color="auto"/>
        <w:bottom w:val="none" w:sz="0" w:space="0" w:color="auto"/>
        <w:right w:val="none" w:sz="0" w:space="0" w:color="auto"/>
      </w:divBdr>
    </w:div>
    <w:div w:id="581376183">
      <w:bodyDiv w:val="1"/>
      <w:marLeft w:val="0"/>
      <w:marRight w:val="0"/>
      <w:marTop w:val="0"/>
      <w:marBottom w:val="0"/>
      <w:divBdr>
        <w:top w:val="none" w:sz="0" w:space="0" w:color="auto"/>
        <w:left w:val="none" w:sz="0" w:space="0" w:color="auto"/>
        <w:bottom w:val="none" w:sz="0" w:space="0" w:color="auto"/>
        <w:right w:val="none" w:sz="0" w:space="0" w:color="auto"/>
      </w:divBdr>
    </w:div>
    <w:div w:id="589434748">
      <w:bodyDiv w:val="1"/>
      <w:marLeft w:val="0"/>
      <w:marRight w:val="0"/>
      <w:marTop w:val="0"/>
      <w:marBottom w:val="0"/>
      <w:divBdr>
        <w:top w:val="none" w:sz="0" w:space="0" w:color="auto"/>
        <w:left w:val="none" w:sz="0" w:space="0" w:color="auto"/>
        <w:bottom w:val="none" w:sz="0" w:space="0" w:color="auto"/>
        <w:right w:val="none" w:sz="0" w:space="0" w:color="auto"/>
      </w:divBdr>
    </w:div>
    <w:div w:id="590698062">
      <w:bodyDiv w:val="1"/>
      <w:marLeft w:val="0"/>
      <w:marRight w:val="0"/>
      <w:marTop w:val="0"/>
      <w:marBottom w:val="0"/>
      <w:divBdr>
        <w:top w:val="none" w:sz="0" w:space="0" w:color="auto"/>
        <w:left w:val="none" w:sz="0" w:space="0" w:color="auto"/>
        <w:bottom w:val="none" w:sz="0" w:space="0" w:color="auto"/>
        <w:right w:val="none" w:sz="0" w:space="0" w:color="auto"/>
      </w:divBdr>
    </w:div>
    <w:div w:id="596522977">
      <w:bodyDiv w:val="1"/>
      <w:marLeft w:val="0"/>
      <w:marRight w:val="0"/>
      <w:marTop w:val="0"/>
      <w:marBottom w:val="0"/>
      <w:divBdr>
        <w:top w:val="none" w:sz="0" w:space="0" w:color="auto"/>
        <w:left w:val="none" w:sz="0" w:space="0" w:color="auto"/>
        <w:bottom w:val="none" w:sz="0" w:space="0" w:color="auto"/>
        <w:right w:val="none" w:sz="0" w:space="0" w:color="auto"/>
      </w:divBdr>
    </w:div>
    <w:div w:id="599682144">
      <w:bodyDiv w:val="1"/>
      <w:marLeft w:val="0"/>
      <w:marRight w:val="0"/>
      <w:marTop w:val="0"/>
      <w:marBottom w:val="0"/>
      <w:divBdr>
        <w:top w:val="none" w:sz="0" w:space="0" w:color="auto"/>
        <w:left w:val="none" w:sz="0" w:space="0" w:color="auto"/>
        <w:bottom w:val="none" w:sz="0" w:space="0" w:color="auto"/>
        <w:right w:val="none" w:sz="0" w:space="0" w:color="auto"/>
      </w:divBdr>
    </w:div>
    <w:div w:id="605575012">
      <w:bodyDiv w:val="1"/>
      <w:marLeft w:val="0"/>
      <w:marRight w:val="0"/>
      <w:marTop w:val="0"/>
      <w:marBottom w:val="0"/>
      <w:divBdr>
        <w:top w:val="none" w:sz="0" w:space="0" w:color="auto"/>
        <w:left w:val="none" w:sz="0" w:space="0" w:color="auto"/>
        <w:bottom w:val="none" w:sz="0" w:space="0" w:color="auto"/>
        <w:right w:val="none" w:sz="0" w:space="0" w:color="auto"/>
      </w:divBdr>
    </w:div>
    <w:div w:id="607977790">
      <w:bodyDiv w:val="1"/>
      <w:marLeft w:val="0"/>
      <w:marRight w:val="0"/>
      <w:marTop w:val="0"/>
      <w:marBottom w:val="0"/>
      <w:divBdr>
        <w:top w:val="none" w:sz="0" w:space="0" w:color="auto"/>
        <w:left w:val="none" w:sz="0" w:space="0" w:color="auto"/>
        <w:bottom w:val="none" w:sz="0" w:space="0" w:color="auto"/>
        <w:right w:val="none" w:sz="0" w:space="0" w:color="auto"/>
      </w:divBdr>
    </w:div>
    <w:div w:id="608201140">
      <w:bodyDiv w:val="1"/>
      <w:marLeft w:val="0"/>
      <w:marRight w:val="0"/>
      <w:marTop w:val="0"/>
      <w:marBottom w:val="0"/>
      <w:divBdr>
        <w:top w:val="none" w:sz="0" w:space="0" w:color="auto"/>
        <w:left w:val="none" w:sz="0" w:space="0" w:color="auto"/>
        <w:bottom w:val="none" w:sz="0" w:space="0" w:color="auto"/>
        <w:right w:val="none" w:sz="0" w:space="0" w:color="auto"/>
      </w:divBdr>
    </w:div>
    <w:div w:id="608782494">
      <w:bodyDiv w:val="1"/>
      <w:marLeft w:val="0"/>
      <w:marRight w:val="0"/>
      <w:marTop w:val="0"/>
      <w:marBottom w:val="0"/>
      <w:divBdr>
        <w:top w:val="none" w:sz="0" w:space="0" w:color="auto"/>
        <w:left w:val="none" w:sz="0" w:space="0" w:color="auto"/>
        <w:bottom w:val="none" w:sz="0" w:space="0" w:color="auto"/>
        <w:right w:val="none" w:sz="0" w:space="0" w:color="auto"/>
      </w:divBdr>
    </w:div>
    <w:div w:id="611133295">
      <w:bodyDiv w:val="1"/>
      <w:marLeft w:val="0"/>
      <w:marRight w:val="0"/>
      <w:marTop w:val="0"/>
      <w:marBottom w:val="0"/>
      <w:divBdr>
        <w:top w:val="none" w:sz="0" w:space="0" w:color="auto"/>
        <w:left w:val="none" w:sz="0" w:space="0" w:color="auto"/>
        <w:bottom w:val="none" w:sz="0" w:space="0" w:color="auto"/>
        <w:right w:val="none" w:sz="0" w:space="0" w:color="auto"/>
      </w:divBdr>
    </w:div>
    <w:div w:id="613558927">
      <w:bodyDiv w:val="1"/>
      <w:marLeft w:val="0"/>
      <w:marRight w:val="0"/>
      <w:marTop w:val="0"/>
      <w:marBottom w:val="0"/>
      <w:divBdr>
        <w:top w:val="none" w:sz="0" w:space="0" w:color="auto"/>
        <w:left w:val="none" w:sz="0" w:space="0" w:color="auto"/>
        <w:bottom w:val="none" w:sz="0" w:space="0" w:color="auto"/>
        <w:right w:val="none" w:sz="0" w:space="0" w:color="auto"/>
      </w:divBdr>
    </w:div>
    <w:div w:id="613942219">
      <w:bodyDiv w:val="1"/>
      <w:marLeft w:val="0"/>
      <w:marRight w:val="0"/>
      <w:marTop w:val="0"/>
      <w:marBottom w:val="0"/>
      <w:divBdr>
        <w:top w:val="none" w:sz="0" w:space="0" w:color="auto"/>
        <w:left w:val="none" w:sz="0" w:space="0" w:color="auto"/>
        <w:bottom w:val="none" w:sz="0" w:space="0" w:color="auto"/>
        <w:right w:val="none" w:sz="0" w:space="0" w:color="auto"/>
      </w:divBdr>
    </w:div>
    <w:div w:id="617881700">
      <w:bodyDiv w:val="1"/>
      <w:marLeft w:val="0"/>
      <w:marRight w:val="0"/>
      <w:marTop w:val="0"/>
      <w:marBottom w:val="0"/>
      <w:divBdr>
        <w:top w:val="none" w:sz="0" w:space="0" w:color="auto"/>
        <w:left w:val="none" w:sz="0" w:space="0" w:color="auto"/>
        <w:bottom w:val="none" w:sz="0" w:space="0" w:color="auto"/>
        <w:right w:val="none" w:sz="0" w:space="0" w:color="auto"/>
      </w:divBdr>
    </w:div>
    <w:div w:id="625699493">
      <w:bodyDiv w:val="1"/>
      <w:marLeft w:val="0"/>
      <w:marRight w:val="0"/>
      <w:marTop w:val="0"/>
      <w:marBottom w:val="0"/>
      <w:divBdr>
        <w:top w:val="none" w:sz="0" w:space="0" w:color="auto"/>
        <w:left w:val="none" w:sz="0" w:space="0" w:color="auto"/>
        <w:bottom w:val="none" w:sz="0" w:space="0" w:color="auto"/>
        <w:right w:val="none" w:sz="0" w:space="0" w:color="auto"/>
      </w:divBdr>
    </w:div>
    <w:div w:id="626206589">
      <w:bodyDiv w:val="1"/>
      <w:marLeft w:val="0"/>
      <w:marRight w:val="0"/>
      <w:marTop w:val="0"/>
      <w:marBottom w:val="0"/>
      <w:divBdr>
        <w:top w:val="none" w:sz="0" w:space="0" w:color="auto"/>
        <w:left w:val="none" w:sz="0" w:space="0" w:color="auto"/>
        <w:bottom w:val="none" w:sz="0" w:space="0" w:color="auto"/>
        <w:right w:val="none" w:sz="0" w:space="0" w:color="auto"/>
      </w:divBdr>
    </w:div>
    <w:div w:id="627902202">
      <w:bodyDiv w:val="1"/>
      <w:marLeft w:val="0"/>
      <w:marRight w:val="0"/>
      <w:marTop w:val="0"/>
      <w:marBottom w:val="0"/>
      <w:divBdr>
        <w:top w:val="none" w:sz="0" w:space="0" w:color="auto"/>
        <w:left w:val="none" w:sz="0" w:space="0" w:color="auto"/>
        <w:bottom w:val="none" w:sz="0" w:space="0" w:color="auto"/>
        <w:right w:val="none" w:sz="0" w:space="0" w:color="auto"/>
      </w:divBdr>
    </w:div>
    <w:div w:id="631252408">
      <w:bodyDiv w:val="1"/>
      <w:marLeft w:val="0"/>
      <w:marRight w:val="0"/>
      <w:marTop w:val="0"/>
      <w:marBottom w:val="0"/>
      <w:divBdr>
        <w:top w:val="none" w:sz="0" w:space="0" w:color="auto"/>
        <w:left w:val="none" w:sz="0" w:space="0" w:color="auto"/>
        <w:bottom w:val="none" w:sz="0" w:space="0" w:color="auto"/>
        <w:right w:val="none" w:sz="0" w:space="0" w:color="auto"/>
      </w:divBdr>
    </w:div>
    <w:div w:id="632060502">
      <w:bodyDiv w:val="1"/>
      <w:marLeft w:val="0"/>
      <w:marRight w:val="0"/>
      <w:marTop w:val="0"/>
      <w:marBottom w:val="0"/>
      <w:divBdr>
        <w:top w:val="none" w:sz="0" w:space="0" w:color="auto"/>
        <w:left w:val="none" w:sz="0" w:space="0" w:color="auto"/>
        <w:bottom w:val="none" w:sz="0" w:space="0" w:color="auto"/>
        <w:right w:val="none" w:sz="0" w:space="0" w:color="auto"/>
      </w:divBdr>
    </w:div>
    <w:div w:id="632905090">
      <w:bodyDiv w:val="1"/>
      <w:marLeft w:val="0"/>
      <w:marRight w:val="0"/>
      <w:marTop w:val="0"/>
      <w:marBottom w:val="0"/>
      <w:divBdr>
        <w:top w:val="none" w:sz="0" w:space="0" w:color="auto"/>
        <w:left w:val="none" w:sz="0" w:space="0" w:color="auto"/>
        <w:bottom w:val="none" w:sz="0" w:space="0" w:color="auto"/>
        <w:right w:val="none" w:sz="0" w:space="0" w:color="auto"/>
      </w:divBdr>
    </w:div>
    <w:div w:id="632950168">
      <w:bodyDiv w:val="1"/>
      <w:marLeft w:val="0"/>
      <w:marRight w:val="0"/>
      <w:marTop w:val="0"/>
      <w:marBottom w:val="0"/>
      <w:divBdr>
        <w:top w:val="none" w:sz="0" w:space="0" w:color="auto"/>
        <w:left w:val="none" w:sz="0" w:space="0" w:color="auto"/>
        <w:bottom w:val="none" w:sz="0" w:space="0" w:color="auto"/>
        <w:right w:val="none" w:sz="0" w:space="0" w:color="auto"/>
      </w:divBdr>
    </w:div>
    <w:div w:id="633800265">
      <w:bodyDiv w:val="1"/>
      <w:marLeft w:val="0"/>
      <w:marRight w:val="0"/>
      <w:marTop w:val="0"/>
      <w:marBottom w:val="0"/>
      <w:divBdr>
        <w:top w:val="none" w:sz="0" w:space="0" w:color="auto"/>
        <w:left w:val="none" w:sz="0" w:space="0" w:color="auto"/>
        <w:bottom w:val="none" w:sz="0" w:space="0" w:color="auto"/>
        <w:right w:val="none" w:sz="0" w:space="0" w:color="auto"/>
      </w:divBdr>
    </w:div>
    <w:div w:id="633831204">
      <w:bodyDiv w:val="1"/>
      <w:marLeft w:val="0"/>
      <w:marRight w:val="0"/>
      <w:marTop w:val="0"/>
      <w:marBottom w:val="0"/>
      <w:divBdr>
        <w:top w:val="none" w:sz="0" w:space="0" w:color="auto"/>
        <w:left w:val="none" w:sz="0" w:space="0" w:color="auto"/>
        <w:bottom w:val="none" w:sz="0" w:space="0" w:color="auto"/>
        <w:right w:val="none" w:sz="0" w:space="0" w:color="auto"/>
      </w:divBdr>
    </w:div>
    <w:div w:id="634023492">
      <w:bodyDiv w:val="1"/>
      <w:marLeft w:val="0"/>
      <w:marRight w:val="0"/>
      <w:marTop w:val="0"/>
      <w:marBottom w:val="0"/>
      <w:divBdr>
        <w:top w:val="none" w:sz="0" w:space="0" w:color="auto"/>
        <w:left w:val="none" w:sz="0" w:space="0" w:color="auto"/>
        <w:bottom w:val="none" w:sz="0" w:space="0" w:color="auto"/>
        <w:right w:val="none" w:sz="0" w:space="0" w:color="auto"/>
      </w:divBdr>
    </w:div>
    <w:div w:id="635642146">
      <w:bodyDiv w:val="1"/>
      <w:marLeft w:val="0"/>
      <w:marRight w:val="0"/>
      <w:marTop w:val="0"/>
      <w:marBottom w:val="0"/>
      <w:divBdr>
        <w:top w:val="none" w:sz="0" w:space="0" w:color="auto"/>
        <w:left w:val="none" w:sz="0" w:space="0" w:color="auto"/>
        <w:bottom w:val="none" w:sz="0" w:space="0" w:color="auto"/>
        <w:right w:val="none" w:sz="0" w:space="0" w:color="auto"/>
      </w:divBdr>
    </w:div>
    <w:div w:id="642663635">
      <w:bodyDiv w:val="1"/>
      <w:marLeft w:val="0"/>
      <w:marRight w:val="0"/>
      <w:marTop w:val="0"/>
      <w:marBottom w:val="0"/>
      <w:divBdr>
        <w:top w:val="none" w:sz="0" w:space="0" w:color="auto"/>
        <w:left w:val="none" w:sz="0" w:space="0" w:color="auto"/>
        <w:bottom w:val="none" w:sz="0" w:space="0" w:color="auto"/>
        <w:right w:val="none" w:sz="0" w:space="0" w:color="auto"/>
      </w:divBdr>
    </w:div>
    <w:div w:id="644505599">
      <w:bodyDiv w:val="1"/>
      <w:marLeft w:val="0"/>
      <w:marRight w:val="0"/>
      <w:marTop w:val="0"/>
      <w:marBottom w:val="0"/>
      <w:divBdr>
        <w:top w:val="none" w:sz="0" w:space="0" w:color="auto"/>
        <w:left w:val="none" w:sz="0" w:space="0" w:color="auto"/>
        <w:bottom w:val="none" w:sz="0" w:space="0" w:color="auto"/>
        <w:right w:val="none" w:sz="0" w:space="0" w:color="auto"/>
      </w:divBdr>
    </w:div>
    <w:div w:id="646279803">
      <w:bodyDiv w:val="1"/>
      <w:marLeft w:val="0"/>
      <w:marRight w:val="0"/>
      <w:marTop w:val="0"/>
      <w:marBottom w:val="0"/>
      <w:divBdr>
        <w:top w:val="none" w:sz="0" w:space="0" w:color="auto"/>
        <w:left w:val="none" w:sz="0" w:space="0" w:color="auto"/>
        <w:bottom w:val="none" w:sz="0" w:space="0" w:color="auto"/>
        <w:right w:val="none" w:sz="0" w:space="0" w:color="auto"/>
      </w:divBdr>
    </w:div>
    <w:div w:id="649361716">
      <w:bodyDiv w:val="1"/>
      <w:marLeft w:val="0"/>
      <w:marRight w:val="0"/>
      <w:marTop w:val="0"/>
      <w:marBottom w:val="0"/>
      <w:divBdr>
        <w:top w:val="none" w:sz="0" w:space="0" w:color="auto"/>
        <w:left w:val="none" w:sz="0" w:space="0" w:color="auto"/>
        <w:bottom w:val="none" w:sz="0" w:space="0" w:color="auto"/>
        <w:right w:val="none" w:sz="0" w:space="0" w:color="auto"/>
      </w:divBdr>
    </w:div>
    <w:div w:id="650863757">
      <w:bodyDiv w:val="1"/>
      <w:marLeft w:val="0"/>
      <w:marRight w:val="0"/>
      <w:marTop w:val="0"/>
      <w:marBottom w:val="0"/>
      <w:divBdr>
        <w:top w:val="none" w:sz="0" w:space="0" w:color="auto"/>
        <w:left w:val="none" w:sz="0" w:space="0" w:color="auto"/>
        <w:bottom w:val="none" w:sz="0" w:space="0" w:color="auto"/>
        <w:right w:val="none" w:sz="0" w:space="0" w:color="auto"/>
      </w:divBdr>
    </w:div>
    <w:div w:id="650910693">
      <w:bodyDiv w:val="1"/>
      <w:marLeft w:val="0"/>
      <w:marRight w:val="0"/>
      <w:marTop w:val="0"/>
      <w:marBottom w:val="0"/>
      <w:divBdr>
        <w:top w:val="none" w:sz="0" w:space="0" w:color="auto"/>
        <w:left w:val="none" w:sz="0" w:space="0" w:color="auto"/>
        <w:bottom w:val="none" w:sz="0" w:space="0" w:color="auto"/>
        <w:right w:val="none" w:sz="0" w:space="0" w:color="auto"/>
      </w:divBdr>
    </w:div>
    <w:div w:id="652684317">
      <w:bodyDiv w:val="1"/>
      <w:marLeft w:val="0"/>
      <w:marRight w:val="0"/>
      <w:marTop w:val="0"/>
      <w:marBottom w:val="0"/>
      <w:divBdr>
        <w:top w:val="none" w:sz="0" w:space="0" w:color="auto"/>
        <w:left w:val="none" w:sz="0" w:space="0" w:color="auto"/>
        <w:bottom w:val="none" w:sz="0" w:space="0" w:color="auto"/>
        <w:right w:val="none" w:sz="0" w:space="0" w:color="auto"/>
      </w:divBdr>
    </w:div>
    <w:div w:id="656113120">
      <w:bodyDiv w:val="1"/>
      <w:marLeft w:val="0"/>
      <w:marRight w:val="0"/>
      <w:marTop w:val="0"/>
      <w:marBottom w:val="0"/>
      <w:divBdr>
        <w:top w:val="none" w:sz="0" w:space="0" w:color="auto"/>
        <w:left w:val="none" w:sz="0" w:space="0" w:color="auto"/>
        <w:bottom w:val="none" w:sz="0" w:space="0" w:color="auto"/>
        <w:right w:val="none" w:sz="0" w:space="0" w:color="auto"/>
      </w:divBdr>
    </w:div>
    <w:div w:id="656150953">
      <w:bodyDiv w:val="1"/>
      <w:marLeft w:val="0"/>
      <w:marRight w:val="0"/>
      <w:marTop w:val="0"/>
      <w:marBottom w:val="0"/>
      <w:divBdr>
        <w:top w:val="none" w:sz="0" w:space="0" w:color="auto"/>
        <w:left w:val="none" w:sz="0" w:space="0" w:color="auto"/>
        <w:bottom w:val="none" w:sz="0" w:space="0" w:color="auto"/>
        <w:right w:val="none" w:sz="0" w:space="0" w:color="auto"/>
      </w:divBdr>
    </w:div>
    <w:div w:id="661274720">
      <w:bodyDiv w:val="1"/>
      <w:marLeft w:val="0"/>
      <w:marRight w:val="0"/>
      <w:marTop w:val="0"/>
      <w:marBottom w:val="0"/>
      <w:divBdr>
        <w:top w:val="none" w:sz="0" w:space="0" w:color="auto"/>
        <w:left w:val="none" w:sz="0" w:space="0" w:color="auto"/>
        <w:bottom w:val="none" w:sz="0" w:space="0" w:color="auto"/>
        <w:right w:val="none" w:sz="0" w:space="0" w:color="auto"/>
      </w:divBdr>
    </w:div>
    <w:div w:id="661857025">
      <w:bodyDiv w:val="1"/>
      <w:marLeft w:val="0"/>
      <w:marRight w:val="0"/>
      <w:marTop w:val="0"/>
      <w:marBottom w:val="0"/>
      <w:divBdr>
        <w:top w:val="none" w:sz="0" w:space="0" w:color="auto"/>
        <w:left w:val="none" w:sz="0" w:space="0" w:color="auto"/>
        <w:bottom w:val="none" w:sz="0" w:space="0" w:color="auto"/>
        <w:right w:val="none" w:sz="0" w:space="0" w:color="auto"/>
      </w:divBdr>
    </w:div>
    <w:div w:id="675572500">
      <w:bodyDiv w:val="1"/>
      <w:marLeft w:val="0"/>
      <w:marRight w:val="0"/>
      <w:marTop w:val="0"/>
      <w:marBottom w:val="0"/>
      <w:divBdr>
        <w:top w:val="none" w:sz="0" w:space="0" w:color="auto"/>
        <w:left w:val="none" w:sz="0" w:space="0" w:color="auto"/>
        <w:bottom w:val="none" w:sz="0" w:space="0" w:color="auto"/>
        <w:right w:val="none" w:sz="0" w:space="0" w:color="auto"/>
      </w:divBdr>
    </w:div>
    <w:div w:id="677779154">
      <w:bodyDiv w:val="1"/>
      <w:marLeft w:val="0"/>
      <w:marRight w:val="0"/>
      <w:marTop w:val="0"/>
      <w:marBottom w:val="0"/>
      <w:divBdr>
        <w:top w:val="none" w:sz="0" w:space="0" w:color="auto"/>
        <w:left w:val="none" w:sz="0" w:space="0" w:color="auto"/>
        <w:bottom w:val="none" w:sz="0" w:space="0" w:color="auto"/>
        <w:right w:val="none" w:sz="0" w:space="0" w:color="auto"/>
      </w:divBdr>
    </w:div>
    <w:div w:id="687634587">
      <w:bodyDiv w:val="1"/>
      <w:marLeft w:val="0"/>
      <w:marRight w:val="0"/>
      <w:marTop w:val="0"/>
      <w:marBottom w:val="0"/>
      <w:divBdr>
        <w:top w:val="none" w:sz="0" w:space="0" w:color="auto"/>
        <w:left w:val="none" w:sz="0" w:space="0" w:color="auto"/>
        <w:bottom w:val="none" w:sz="0" w:space="0" w:color="auto"/>
        <w:right w:val="none" w:sz="0" w:space="0" w:color="auto"/>
      </w:divBdr>
    </w:div>
    <w:div w:id="692682466">
      <w:bodyDiv w:val="1"/>
      <w:marLeft w:val="0"/>
      <w:marRight w:val="0"/>
      <w:marTop w:val="0"/>
      <w:marBottom w:val="0"/>
      <w:divBdr>
        <w:top w:val="none" w:sz="0" w:space="0" w:color="auto"/>
        <w:left w:val="none" w:sz="0" w:space="0" w:color="auto"/>
        <w:bottom w:val="none" w:sz="0" w:space="0" w:color="auto"/>
        <w:right w:val="none" w:sz="0" w:space="0" w:color="auto"/>
      </w:divBdr>
    </w:div>
    <w:div w:id="693458323">
      <w:bodyDiv w:val="1"/>
      <w:marLeft w:val="0"/>
      <w:marRight w:val="0"/>
      <w:marTop w:val="0"/>
      <w:marBottom w:val="0"/>
      <w:divBdr>
        <w:top w:val="none" w:sz="0" w:space="0" w:color="auto"/>
        <w:left w:val="none" w:sz="0" w:space="0" w:color="auto"/>
        <w:bottom w:val="none" w:sz="0" w:space="0" w:color="auto"/>
        <w:right w:val="none" w:sz="0" w:space="0" w:color="auto"/>
      </w:divBdr>
    </w:div>
    <w:div w:id="698968369">
      <w:bodyDiv w:val="1"/>
      <w:marLeft w:val="0"/>
      <w:marRight w:val="0"/>
      <w:marTop w:val="0"/>
      <w:marBottom w:val="0"/>
      <w:divBdr>
        <w:top w:val="none" w:sz="0" w:space="0" w:color="auto"/>
        <w:left w:val="none" w:sz="0" w:space="0" w:color="auto"/>
        <w:bottom w:val="none" w:sz="0" w:space="0" w:color="auto"/>
        <w:right w:val="none" w:sz="0" w:space="0" w:color="auto"/>
      </w:divBdr>
    </w:div>
    <w:div w:id="700015859">
      <w:bodyDiv w:val="1"/>
      <w:marLeft w:val="0"/>
      <w:marRight w:val="0"/>
      <w:marTop w:val="0"/>
      <w:marBottom w:val="0"/>
      <w:divBdr>
        <w:top w:val="none" w:sz="0" w:space="0" w:color="auto"/>
        <w:left w:val="none" w:sz="0" w:space="0" w:color="auto"/>
        <w:bottom w:val="none" w:sz="0" w:space="0" w:color="auto"/>
        <w:right w:val="none" w:sz="0" w:space="0" w:color="auto"/>
      </w:divBdr>
    </w:div>
    <w:div w:id="701445202">
      <w:bodyDiv w:val="1"/>
      <w:marLeft w:val="0"/>
      <w:marRight w:val="0"/>
      <w:marTop w:val="0"/>
      <w:marBottom w:val="0"/>
      <w:divBdr>
        <w:top w:val="none" w:sz="0" w:space="0" w:color="auto"/>
        <w:left w:val="none" w:sz="0" w:space="0" w:color="auto"/>
        <w:bottom w:val="none" w:sz="0" w:space="0" w:color="auto"/>
        <w:right w:val="none" w:sz="0" w:space="0" w:color="auto"/>
      </w:divBdr>
    </w:div>
    <w:div w:id="709494076">
      <w:bodyDiv w:val="1"/>
      <w:marLeft w:val="0"/>
      <w:marRight w:val="0"/>
      <w:marTop w:val="0"/>
      <w:marBottom w:val="0"/>
      <w:divBdr>
        <w:top w:val="none" w:sz="0" w:space="0" w:color="auto"/>
        <w:left w:val="none" w:sz="0" w:space="0" w:color="auto"/>
        <w:bottom w:val="none" w:sz="0" w:space="0" w:color="auto"/>
        <w:right w:val="none" w:sz="0" w:space="0" w:color="auto"/>
      </w:divBdr>
    </w:div>
    <w:div w:id="712192492">
      <w:bodyDiv w:val="1"/>
      <w:marLeft w:val="0"/>
      <w:marRight w:val="0"/>
      <w:marTop w:val="0"/>
      <w:marBottom w:val="0"/>
      <w:divBdr>
        <w:top w:val="none" w:sz="0" w:space="0" w:color="auto"/>
        <w:left w:val="none" w:sz="0" w:space="0" w:color="auto"/>
        <w:bottom w:val="none" w:sz="0" w:space="0" w:color="auto"/>
        <w:right w:val="none" w:sz="0" w:space="0" w:color="auto"/>
      </w:divBdr>
    </w:div>
    <w:div w:id="712656174">
      <w:bodyDiv w:val="1"/>
      <w:marLeft w:val="0"/>
      <w:marRight w:val="0"/>
      <w:marTop w:val="0"/>
      <w:marBottom w:val="0"/>
      <w:divBdr>
        <w:top w:val="none" w:sz="0" w:space="0" w:color="auto"/>
        <w:left w:val="none" w:sz="0" w:space="0" w:color="auto"/>
        <w:bottom w:val="none" w:sz="0" w:space="0" w:color="auto"/>
        <w:right w:val="none" w:sz="0" w:space="0" w:color="auto"/>
      </w:divBdr>
    </w:div>
    <w:div w:id="713313162">
      <w:bodyDiv w:val="1"/>
      <w:marLeft w:val="0"/>
      <w:marRight w:val="0"/>
      <w:marTop w:val="0"/>
      <w:marBottom w:val="0"/>
      <w:divBdr>
        <w:top w:val="none" w:sz="0" w:space="0" w:color="auto"/>
        <w:left w:val="none" w:sz="0" w:space="0" w:color="auto"/>
        <w:bottom w:val="none" w:sz="0" w:space="0" w:color="auto"/>
        <w:right w:val="none" w:sz="0" w:space="0" w:color="auto"/>
      </w:divBdr>
    </w:div>
    <w:div w:id="714428290">
      <w:bodyDiv w:val="1"/>
      <w:marLeft w:val="0"/>
      <w:marRight w:val="0"/>
      <w:marTop w:val="0"/>
      <w:marBottom w:val="0"/>
      <w:divBdr>
        <w:top w:val="none" w:sz="0" w:space="0" w:color="auto"/>
        <w:left w:val="none" w:sz="0" w:space="0" w:color="auto"/>
        <w:bottom w:val="none" w:sz="0" w:space="0" w:color="auto"/>
        <w:right w:val="none" w:sz="0" w:space="0" w:color="auto"/>
      </w:divBdr>
    </w:div>
    <w:div w:id="717165218">
      <w:bodyDiv w:val="1"/>
      <w:marLeft w:val="0"/>
      <w:marRight w:val="0"/>
      <w:marTop w:val="0"/>
      <w:marBottom w:val="0"/>
      <w:divBdr>
        <w:top w:val="none" w:sz="0" w:space="0" w:color="auto"/>
        <w:left w:val="none" w:sz="0" w:space="0" w:color="auto"/>
        <w:bottom w:val="none" w:sz="0" w:space="0" w:color="auto"/>
        <w:right w:val="none" w:sz="0" w:space="0" w:color="auto"/>
      </w:divBdr>
    </w:div>
    <w:div w:id="717627404">
      <w:bodyDiv w:val="1"/>
      <w:marLeft w:val="0"/>
      <w:marRight w:val="0"/>
      <w:marTop w:val="0"/>
      <w:marBottom w:val="0"/>
      <w:divBdr>
        <w:top w:val="none" w:sz="0" w:space="0" w:color="auto"/>
        <w:left w:val="none" w:sz="0" w:space="0" w:color="auto"/>
        <w:bottom w:val="none" w:sz="0" w:space="0" w:color="auto"/>
        <w:right w:val="none" w:sz="0" w:space="0" w:color="auto"/>
      </w:divBdr>
    </w:div>
    <w:div w:id="718434053">
      <w:bodyDiv w:val="1"/>
      <w:marLeft w:val="0"/>
      <w:marRight w:val="0"/>
      <w:marTop w:val="0"/>
      <w:marBottom w:val="0"/>
      <w:divBdr>
        <w:top w:val="none" w:sz="0" w:space="0" w:color="auto"/>
        <w:left w:val="none" w:sz="0" w:space="0" w:color="auto"/>
        <w:bottom w:val="none" w:sz="0" w:space="0" w:color="auto"/>
        <w:right w:val="none" w:sz="0" w:space="0" w:color="auto"/>
      </w:divBdr>
    </w:div>
    <w:div w:id="720129383">
      <w:bodyDiv w:val="1"/>
      <w:marLeft w:val="0"/>
      <w:marRight w:val="0"/>
      <w:marTop w:val="0"/>
      <w:marBottom w:val="0"/>
      <w:divBdr>
        <w:top w:val="none" w:sz="0" w:space="0" w:color="auto"/>
        <w:left w:val="none" w:sz="0" w:space="0" w:color="auto"/>
        <w:bottom w:val="none" w:sz="0" w:space="0" w:color="auto"/>
        <w:right w:val="none" w:sz="0" w:space="0" w:color="auto"/>
      </w:divBdr>
    </w:div>
    <w:div w:id="723021668">
      <w:bodyDiv w:val="1"/>
      <w:marLeft w:val="0"/>
      <w:marRight w:val="0"/>
      <w:marTop w:val="0"/>
      <w:marBottom w:val="0"/>
      <w:divBdr>
        <w:top w:val="none" w:sz="0" w:space="0" w:color="auto"/>
        <w:left w:val="none" w:sz="0" w:space="0" w:color="auto"/>
        <w:bottom w:val="none" w:sz="0" w:space="0" w:color="auto"/>
        <w:right w:val="none" w:sz="0" w:space="0" w:color="auto"/>
      </w:divBdr>
    </w:div>
    <w:div w:id="727458402">
      <w:bodyDiv w:val="1"/>
      <w:marLeft w:val="0"/>
      <w:marRight w:val="0"/>
      <w:marTop w:val="0"/>
      <w:marBottom w:val="0"/>
      <w:divBdr>
        <w:top w:val="none" w:sz="0" w:space="0" w:color="auto"/>
        <w:left w:val="none" w:sz="0" w:space="0" w:color="auto"/>
        <w:bottom w:val="none" w:sz="0" w:space="0" w:color="auto"/>
        <w:right w:val="none" w:sz="0" w:space="0" w:color="auto"/>
      </w:divBdr>
    </w:div>
    <w:div w:id="731661655">
      <w:bodyDiv w:val="1"/>
      <w:marLeft w:val="0"/>
      <w:marRight w:val="0"/>
      <w:marTop w:val="0"/>
      <w:marBottom w:val="0"/>
      <w:divBdr>
        <w:top w:val="none" w:sz="0" w:space="0" w:color="auto"/>
        <w:left w:val="none" w:sz="0" w:space="0" w:color="auto"/>
        <w:bottom w:val="none" w:sz="0" w:space="0" w:color="auto"/>
        <w:right w:val="none" w:sz="0" w:space="0" w:color="auto"/>
      </w:divBdr>
    </w:div>
    <w:div w:id="735593475">
      <w:bodyDiv w:val="1"/>
      <w:marLeft w:val="0"/>
      <w:marRight w:val="0"/>
      <w:marTop w:val="0"/>
      <w:marBottom w:val="0"/>
      <w:divBdr>
        <w:top w:val="none" w:sz="0" w:space="0" w:color="auto"/>
        <w:left w:val="none" w:sz="0" w:space="0" w:color="auto"/>
        <w:bottom w:val="none" w:sz="0" w:space="0" w:color="auto"/>
        <w:right w:val="none" w:sz="0" w:space="0" w:color="auto"/>
      </w:divBdr>
    </w:div>
    <w:div w:id="735709922">
      <w:bodyDiv w:val="1"/>
      <w:marLeft w:val="0"/>
      <w:marRight w:val="0"/>
      <w:marTop w:val="0"/>
      <w:marBottom w:val="0"/>
      <w:divBdr>
        <w:top w:val="none" w:sz="0" w:space="0" w:color="auto"/>
        <w:left w:val="none" w:sz="0" w:space="0" w:color="auto"/>
        <w:bottom w:val="none" w:sz="0" w:space="0" w:color="auto"/>
        <w:right w:val="none" w:sz="0" w:space="0" w:color="auto"/>
      </w:divBdr>
    </w:div>
    <w:div w:id="742068675">
      <w:bodyDiv w:val="1"/>
      <w:marLeft w:val="0"/>
      <w:marRight w:val="0"/>
      <w:marTop w:val="0"/>
      <w:marBottom w:val="0"/>
      <w:divBdr>
        <w:top w:val="none" w:sz="0" w:space="0" w:color="auto"/>
        <w:left w:val="none" w:sz="0" w:space="0" w:color="auto"/>
        <w:bottom w:val="none" w:sz="0" w:space="0" w:color="auto"/>
        <w:right w:val="none" w:sz="0" w:space="0" w:color="auto"/>
      </w:divBdr>
    </w:div>
    <w:div w:id="742293502">
      <w:bodyDiv w:val="1"/>
      <w:marLeft w:val="0"/>
      <w:marRight w:val="0"/>
      <w:marTop w:val="0"/>
      <w:marBottom w:val="0"/>
      <w:divBdr>
        <w:top w:val="none" w:sz="0" w:space="0" w:color="auto"/>
        <w:left w:val="none" w:sz="0" w:space="0" w:color="auto"/>
        <w:bottom w:val="none" w:sz="0" w:space="0" w:color="auto"/>
        <w:right w:val="none" w:sz="0" w:space="0" w:color="auto"/>
      </w:divBdr>
    </w:div>
    <w:div w:id="744650933">
      <w:bodyDiv w:val="1"/>
      <w:marLeft w:val="0"/>
      <w:marRight w:val="0"/>
      <w:marTop w:val="0"/>
      <w:marBottom w:val="0"/>
      <w:divBdr>
        <w:top w:val="none" w:sz="0" w:space="0" w:color="auto"/>
        <w:left w:val="none" w:sz="0" w:space="0" w:color="auto"/>
        <w:bottom w:val="none" w:sz="0" w:space="0" w:color="auto"/>
        <w:right w:val="none" w:sz="0" w:space="0" w:color="auto"/>
      </w:divBdr>
    </w:div>
    <w:div w:id="751510751">
      <w:bodyDiv w:val="1"/>
      <w:marLeft w:val="0"/>
      <w:marRight w:val="0"/>
      <w:marTop w:val="0"/>
      <w:marBottom w:val="0"/>
      <w:divBdr>
        <w:top w:val="none" w:sz="0" w:space="0" w:color="auto"/>
        <w:left w:val="none" w:sz="0" w:space="0" w:color="auto"/>
        <w:bottom w:val="none" w:sz="0" w:space="0" w:color="auto"/>
        <w:right w:val="none" w:sz="0" w:space="0" w:color="auto"/>
      </w:divBdr>
    </w:div>
    <w:div w:id="751584075">
      <w:bodyDiv w:val="1"/>
      <w:marLeft w:val="0"/>
      <w:marRight w:val="0"/>
      <w:marTop w:val="0"/>
      <w:marBottom w:val="0"/>
      <w:divBdr>
        <w:top w:val="none" w:sz="0" w:space="0" w:color="auto"/>
        <w:left w:val="none" w:sz="0" w:space="0" w:color="auto"/>
        <w:bottom w:val="none" w:sz="0" w:space="0" w:color="auto"/>
        <w:right w:val="none" w:sz="0" w:space="0" w:color="auto"/>
      </w:divBdr>
    </w:div>
    <w:div w:id="753744107">
      <w:bodyDiv w:val="1"/>
      <w:marLeft w:val="0"/>
      <w:marRight w:val="0"/>
      <w:marTop w:val="0"/>
      <w:marBottom w:val="0"/>
      <w:divBdr>
        <w:top w:val="none" w:sz="0" w:space="0" w:color="auto"/>
        <w:left w:val="none" w:sz="0" w:space="0" w:color="auto"/>
        <w:bottom w:val="none" w:sz="0" w:space="0" w:color="auto"/>
        <w:right w:val="none" w:sz="0" w:space="0" w:color="auto"/>
      </w:divBdr>
    </w:div>
    <w:div w:id="756288582">
      <w:bodyDiv w:val="1"/>
      <w:marLeft w:val="0"/>
      <w:marRight w:val="0"/>
      <w:marTop w:val="0"/>
      <w:marBottom w:val="0"/>
      <w:divBdr>
        <w:top w:val="none" w:sz="0" w:space="0" w:color="auto"/>
        <w:left w:val="none" w:sz="0" w:space="0" w:color="auto"/>
        <w:bottom w:val="none" w:sz="0" w:space="0" w:color="auto"/>
        <w:right w:val="none" w:sz="0" w:space="0" w:color="auto"/>
      </w:divBdr>
    </w:div>
    <w:div w:id="760220316">
      <w:bodyDiv w:val="1"/>
      <w:marLeft w:val="0"/>
      <w:marRight w:val="0"/>
      <w:marTop w:val="0"/>
      <w:marBottom w:val="0"/>
      <w:divBdr>
        <w:top w:val="none" w:sz="0" w:space="0" w:color="auto"/>
        <w:left w:val="none" w:sz="0" w:space="0" w:color="auto"/>
        <w:bottom w:val="none" w:sz="0" w:space="0" w:color="auto"/>
        <w:right w:val="none" w:sz="0" w:space="0" w:color="auto"/>
      </w:divBdr>
    </w:div>
    <w:div w:id="761142639">
      <w:bodyDiv w:val="1"/>
      <w:marLeft w:val="0"/>
      <w:marRight w:val="0"/>
      <w:marTop w:val="0"/>
      <w:marBottom w:val="0"/>
      <w:divBdr>
        <w:top w:val="none" w:sz="0" w:space="0" w:color="auto"/>
        <w:left w:val="none" w:sz="0" w:space="0" w:color="auto"/>
        <w:bottom w:val="none" w:sz="0" w:space="0" w:color="auto"/>
        <w:right w:val="none" w:sz="0" w:space="0" w:color="auto"/>
      </w:divBdr>
    </w:div>
    <w:div w:id="763452728">
      <w:bodyDiv w:val="1"/>
      <w:marLeft w:val="0"/>
      <w:marRight w:val="0"/>
      <w:marTop w:val="0"/>
      <w:marBottom w:val="0"/>
      <w:divBdr>
        <w:top w:val="none" w:sz="0" w:space="0" w:color="auto"/>
        <w:left w:val="none" w:sz="0" w:space="0" w:color="auto"/>
        <w:bottom w:val="none" w:sz="0" w:space="0" w:color="auto"/>
        <w:right w:val="none" w:sz="0" w:space="0" w:color="auto"/>
      </w:divBdr>
    </w:div>
    <w:div w:id="765031073">
      <w:bodyDiv w:val="1"/>
      <w:marLeft w:val="0"/>
      <w:marRight w:val="0"/>
      <w:marTop w:val="0"/>
      <w:marBottom w:val="0"/>
      <w:divBdr>
        <w:top w:val="none" w:sz="0" w:space="0" w:color="auto"/>
        <w:left w:val="none" w:sz="0" w:space="0" w:color="auto"/>
        <w:bottom w:val="none" w:sz="0" w:space="0" w:color="auto"/>
        <w:right w:val="none" w:sz="0" w:space="0" w:color="auto"/>
      </w:divBdr>
    </w:div>
    <w:div w:id="769933191">
      <w:bodyDiv w:val="1"/>
      <w:marLeft w:val="0"/>
      <w:marRight w:val="0"/>
      <w:marTop w:val="0"/>
      <w:marBottom w:val="0"/>
      <w:divBdr>
        <w:top w:val="none" w:sz="0" w:space="0" w:color="auto"/>
        <w:left w:val="none" w:sz="0" w:space="0" w:color="auto"/>
        <w:bottom w:val="none" w:sz="0" w:space="0" w:color="auto"/>
        <w:right w:val="none" w:sz="0" w:space="0" w:color="auto"/>
      </w:divBdr>
    </w:div>
    <w:div w:id="770663303">
      <w:bodyDiv w:val="1"/>
      <w:marLeft w:val="0"/>
      <w:marRight w:val="0"/>
      <w:marTop w:val="0"/>
      <w:marBottom w:val="0"/>
      <w:divBdr>
        <w:top w:val="none" w:sz="0" w:space="0" w:color="auto"/>
        <w:left w:val="none" w:sz="0" w:space="0" w:color="auto"/>
        <w:bottom w:val="none" w:sz="0" w:space="0" w:color="auto"/>
        <w:right w:val="none" w:sz="0" w:space="0" w:color="auto"/>
      </w:divBdr>
    </w:div>
    <w:div w:id="777681639">
      <w:bodyDiv w:val="1"/>
      <w:marLeft w:val="0"/>
      <w:marRight w:val="0"/>
      <w:marTop w:val="0"/>
      <w:marBottom w:val="0"/>
      <w:divBdr>
        <w:top w:val="none" w:sz="0" w:space="0" w:color="auto"/>
        <w:left w:val="none" w:sz="0" w:space="0" w:color="auto"/>
        <w:bottom w:val="none" w:sz="0" w:space="0" w:color="auto"/>
        <w:right w:val="none" w:sz="0" w:space="0" w:color="auto"/>
      </w:divBdr>
    </w:div>
    <w:div w:id="780762265">
      <w:bodyDiv w:val="1"/>
      <w:marLeft w:val="0"/>
      <w:marRight w:val="0"/>
      <w:marTop w:val="0"/>
      <w:marBottom w:val="0"/>
      <w:divBdr>
        <w:top w:val="none" w:sz="0" w:space="0" w:color="auto"/>
        <w:left w:val="none" w:sz="0" w:space="0" w:color="auto"/>
        <w:bottom w:val="none" w:sz="0" w:space="0" w:color="auto"/>
        <w:right w:val="none" w:sz="0" w:space="0" w:color="auto"/>
      </w:divBdr>
    </w:div>
    <w:div w:id="781220822">
      <w:bodyDiv w:val="1"/>
      <w:marLeft w:val="0"/>
      <w:marRight w:val="0"/>
      <w:marTop w:val="0"/>
      <w:marBottom w:val="0"/>
      <w:divBdr>
        <w:top w:val="none" w:sz="0" w:space="0" w:color="auto"/>
        <w:left w:val="none" w:sz="0" w:space="0" w:color="auto"/>
        <w:bottom w:val="none" w:sz="0" w:space="0" w:color="auto"/>
        <w:right w:val="none" w:sz="0" w:space="0" w:color="auto"/>
      </w:divBdr>
    </w:div>
    <w:div w:id="781847780">
      <w:bodyDiv w:val="1"/>
      <w:marLeft w:val="0"/>
      <w:marRight w:val="0"/>
      <w:marTop w:val="0"/>
      <w:marBottom w:val="0"/>
      <w:divBdr>
        <w:top w:val="none" w:sz="0" w:space="0" w:color="auto"/>
        <w:left w:val="none" w:sz="0" w:space="0" w:color="auto"/>
        <w:bottom w:val="none" w:sz="0" w:space="0" w:color="auto"/>
        <w:right w:val="none" w:sz="0" w:space="0" w:color="auto"/>
      </w:divBdr>
    </w:div>
    <w:div w:id="781996831">
      <w:bodyDiv w:val="1"/>
      <w:marLeft w:val="0"/>
      <w:marRight w:val="0"/>
      <w:marTop w:val="0"/>
      <w:marBottom w:val="0"/>
      <w:divBdr>
        <w:top w:val="none" w:sz="0" w:space="0" w:color="auto"/>
        <w:left w:val="none" w:sz="0" w:space="0" w:color="auto"/>
        <w:bottom w:val="none" w:sz="0" w:space="0" w:color="auto"/>
        <w:right w:val="none" w:sz="0" w:space="0" w:color="auto"/>
      </w:divBdr>
    </w:div>
    <w:div w:id="788477683">
      <w:bodyDiv w:val="1"/>
      <w:marLeft w:val="0"/>
      <w:marRight w:val="0"/>
      <w:marTop w:val="0"/>
      <w:marBottom w:val="0"/>
      <w:divBdr>
        <w:top w:val="none" w:sz="0" w:space="0" w:color="auto"/>
        <w:left w:val="none" w:sz="0" w:space="0" w:color="auto"/>
        <w:bottom w:val="none" w:sz="0" w:space="0" w:color="auto"/>
        <w:right w:val="none" w:sz="0" w:space="0" w:color="auto"/>
      </w:divBdr>
    </w:div>
    <w:div w:id="788478249">
      <w:bodyDiv w:val="1"/>
      <w:marLeft w:val="0"/>
      <w:marRight w:val="0"/>
      <w:marTop w:val="0"/>
      <w:marBottom w:val="0"/>
      <w:divBdr>
        <w:top w:val="none" w:sz="0" w:space="0" w:color="auto"/>
        <w:left w:val="none" w:sz="0" w:space="0" w:color="auto"/>
        <w:bottom w:val="none" w:sz="0" w:space="0" w:color="auto"/>
        <w:right w:val="none" w:sz="0" w:space="0" w:color="auto"/>
      </w:divBdr>
    </w:div>
    <w:div w:id="791561400">
      <w:bodyDiv w:val="1"/>
      <w:marLeft w:val="0"/>
      <w:marRight w:val="0"/>
      <w:marTop w:val="0"/>
      <w:marBottom w:val="0"/>
      <w:divBdr>
        <w:top w:val="none" w:sz="0" w:space="0" w:color="auto"/>
        <w:left w:val="none" w:sz="0" w:space="0" w:color="auto"/>
        <w:bottom w:val="none" w:sz="0" w:space="0" w:color="auto"/>
        <w:right w:val="none" w:sz="0" w:space="0" w:color="auto"/>
      </w:divBdr>
    </w:div>
    <w:div w:id="791945150">
      <w:bodyDiv w:val="1"/>
      <w:marLeft w:val="0"/>
      <w:marRight w:val="0"/>
      <w:marTop w:val="0"/>
      <w:marBottom w:val="0"/>
      <w:divBdr>
        <w:top w:val="none" w:sz="0" w:space="0" w:color="auto"/>
        <w:left w:val="none" w:sz="0" w:space="0" w:color="auto"/>
        <w:bottom w:val="none" w:sz="0" w:space="0" w:color="auto"/>
        <w:right w:val="none" w:sz="0" w:space="0" w:color="auto"/>
      </w:divBdr>
    </w:div>
    <w:div w:id="794374756">
      <w:bodyDiv w:val="1"/>
      <w:marLeft w:val="0"/>
      <w:marRight w:val="0"/>
      <w:marTop w:val="0"/>
      <w:marBottom w:val="0"/>
      <w:divBdr>
        <w:top w:val="none" w:sz="0" w:space="0" w:color="auto"/>
        <w:left w:val="none" w:sz="0" w:space="0" w:color="auto"/>
        <w:bottom w:val="none" w:sz="0" w:space="0" w:color="auto"/>
        <w:right w:val="none" w:sz="0" w:space="0" w:color="auto"/>
      </w:divBdr>
    </w:div>
    <w:div w:id="796408421">
      <w:bodyDiv w:val="1"/>
      <w:marLeft w:val="0"/>
      <w:marRight w:val="0"/>
      <w:marTop w:val="0"/>
      <w:marBottom w:val="0"/>
      <w:divBdr>
        <w:top w:val="none" w:sz="0" w:space="0" w:color="auto"/>
        <w:left w:val="none" w:sz="0" w:space="0" w:color="auto"/>
        <w:bottom w:val="none" w:sz="0" w:space="0" w:color="auto"/>
        <w:right w:val="none" w:sz="0" w:space="0" w:color="auto"/>
      </w:divBdr>
    </w:div>
    <w:div w:id="803040962">
      <w:bodyDiv w:val="1"/>
      <w:marLeft w:val="0"/>
      <w:marRight w:val="0"/>
      <w:marTop w:val="0"/>
      <w:marBottom w:val="0"/>
      <w:divBdr>
        <w:top w:val="none" w:sz="0" w:space="0" w:color="auto"/>
        <w:left w:val="none" w:sz="0" w:space="0" w:color="auto"/>
        <w:bottom w:val="none" w:sz="0" w:space="0" w:color="auto"/>
        <w:right w:val="none" w:sz="0" w:space="0" w:color="auto"/>
      </w:divBdr>
    </w:div>
    <w:div w:id="803428135">
      <w:bodyDiv w:val="1"/>
      <w:marLeft w:val="0"/>
      <w:marRight w:val="0"/>
      <w:marTop w:val="0"/>
      <w:marBottom w:val="0"/>
      <w:divBdr>
        <w:top w:val="none" w:sz="0" w:space="0" w:color="auto"/>
        <w:left w:val="none" w:sz="0" w:space="0" w:color="auto"/>
        <w:bottom w:val="none" w:sz="0" w:space="0" w:color="auto"/>
        <w:right w:val="none" w:sz="0" w:space="0" w:color="auto"/>
      </w:divBdr>
    </w:div>
    <w:div w:id="808323747">
      <w:bodyDiv w:val="1"/>
      <w:marLeft w:val="0"/>
      <w:marRight w:val="0"/>
      <w:marTop w:val="0"/>
      <w:marBottom w:val="0"/>
      <w:divBdr>
        <w:top w:val="none" w:sz="0" w:space="0" w:color="auto"/>
        <w:left w:val="none" w:sz="0" w:space="0" w:color="auto"/>
        <w:bottom w:val="none" w:sz="0" w:space="0" w:color="auto"/>
        <w:right w:val="none" w:sz="0" w:space="0" w:color="auto"/>
      </w:divBdr>
    </w:div>
    <w:div w:id="810900081">
      <w:bodyDiv w:val="1"/>
      <w:marLeft w:val="0"/>
      <w:marRight w:val="0"/>
      <w:marTop w:val="0"/>
      <w:marBottom w:val="0"/>
      <w:divBdr>
        <w:top w:val="none" w:sz="0" w:space="0" w:color="auto"/>
        <w:left w:val="none" w:sz="0" w:space="0" w:color="auto"/>
        <w:bottom w:val="none" w:sz="0" w:space="0" w:color="auto"/>
        <w:right w:val="none" w:sz="0" w:space="0" w:color="auto"/>
      </w:divBdr>
    </w:div>
    <w:div w:id="810948959">
      <w:bodyDiv w:val="1"/>
      <w:marLeft w:val="0"/>
      <w:marRight w:val="0"/>
      <w:marTop w:val="0"/>
      <w:marBottom w:val="0"/>
      <w:divBdr>
        <w:top w:val="none" w:sz="0" w:space="0" w:color="auto"/>
        <w:left w:val="none" w:sz="0" w:space="0" w:color="auto"/>
        <w:bottom w:val="none" w:sz="0" w:space="0" w:color="auto"/>
        <w:right w:val="none" w:sz="0" w:space="0" w:color="auto"/>
      </w:divBdr>
    </w:div>
    <w:div w:id="814226733">
      <w:bodyDiv w:val="1"/>
      <w:marLeft w:val="0"/>
      <w:marRight w:val="0"/>
      <w:marTop w:val="0"/>
      <w:marBottom w:val="0"/>
      <w:divBdr>
        <w:top w:val="none" w:sz="0" w:space="0" w:color="auto"/>
        <w:left w:val="none" w:sz="0" w:space="0" w:color="auto"/>
        <w:bottom w:val="none" w:sz="0" w:space="0" w:color="auto"/>
        <w:right w:val="none" w:sz="0" w:space="0" w:color="auto"/>
      </w:divBdr>
    </w:div>
    <w:div w:id="814486647">
      <w:bodyDiv w:val="1"/>
      <w:marLeft w:val="0"/>
      <w:marRight w:val="0"/>
      <w:marTop w:val="0"/>
      <w:marBottom w:val="0"/>
      <w:divBdr>
        <w:top w:val="none" w:sz="0" w:space="0" w:color="auto"/>
        <w:left w:val="none" w:sz="0" w:space="0" w:color="auto"/>
        <w:bottom w:val="none" w:sz="0" w:space="0" w:color="auto"/>
        <w:right w:val="none" w:sz="0" w:space="0" w:color="auto"/>
      </w:divBdr>
    </w:div>
    <w:div w:id="814833598">
      <w:bodyDiv w:val="1"/>
      <w:marLeft w:val="0"/>
      <w:marRight w:val="0"/>
      <w:marTop w:val="0"/>
      <w:marBottom w:val="0"/>
      <w:divBdr>
        <w:top w:val="none" w:sz="0" w:space="0" w:color="auto"/>
        <w:left w:val="none" w:sz="0" w:space="0" w:color="auto"/>
        <w:bottom w:val="none" w:sz="0" w:space="0" w:color="auto"/>
        <w:right w:val="none" w:sz="0" w:space="0" w:color="auto"/>
      </w:divBdr>
    </w:div>
    <w:div w:id="815494347">
      <w:bodyDiv w:val="1"/>
      <w:marLeft w:val="0"/>
      <w:marRight w:val="0"/>
      <w:marTop w:val="0"/>
      <w:marBottom w:val="0"/>
      <w:divBdr>
        <w:top w:val="none" w:sz="0" w:space="0" w:color="auto"/>
        <w:left w:val="none" w:sz="0" w:space="0" w:color="auto"/>
        <w:bottom w:val="none" w:sz="0" w:space="0" w:color="auto"/>
        <w:right w:val="none" w:sz="0" w:space="0" w:color="auto"/>
      </w:divBdr>
    </w:div>
    <w:div w:id="816461222">
      <w:bodyDiv w:val="1"/>
      <w:marLeft w:val="0"/>
      <w:marRight w:val="0"/>
      <w:marTop w:val="0"/>
      <w:marBottom w:val="0"/>
      <w:divBdr>
        <w:top w:val="none" w:sz="0" w:space="0" w:color="auto"/>
        <w:left w:val="none" w:sz="0" w:space="0" w:color="auto"/>
        <w:bottom w:val="none" w:sz="0" w:space="0" w:color="auto"/>
        <w:right w:val="none" w:sz="0" w:space="0" w:color="auto"/>
      </w:divBdr>
    </w:div>
    <w:div w:id="817692846">
      <w:bodyDiv w:val="1"/>
      <w:marLeft w:val="0"/>
      <w:marRight w:val="0"/>
      <w:marTop w:val="0"/>
      <w:marBottom w:val="0"/>
      <w:divBdr>
        <w:top w:val="none" w:sz="0" w:space="0" w:color="auto"/>
        <w:left w:val="none" w:sz="0" w:space="0" w:color="auto"/>
        <w:bottom w:val="none" w:sz="0" w:space="0" w:color="auto"/>
        <w:right w:val="none" w:sz="0" w:space="0" w:color="auto"/>
      </w:divBdr>
    </w:div>
    <w:div w:id="818107273">
      <w:bodyDiv w:val="1"/>
      <w:marLeft w:val="0"/>
      <w:marRight w:val="0"/>
      <w:marTop w:val="0"/>
      <w:marBottom w:val="0"/>
      <w:divBdr>
        <w:top w:val="none" w:sz="0" w:space="0" w:color="auto"/>
        <w:left w:val="none" w:sz="0" w:space="0" w:color="auto"/>
        <w:bottom w:val="none" w:sz="0" w:space="0" w:color="auto"/>
        <w:right w:val="none" w:sz="0" w:space="0" w:color="auto"/>
      </w:divBdr>
    </w:div>
    <w:div w:id="818693116">
      <w:bodyDiv w:val="1"/>
      <w:marLeft w:val="0"/>
      <w:marRight w:val="0"/>
      <w:marTop w:val="0"/>
      <w:marBottom w:val="0"/>
      <w:divBdr>
        <w:top w:val="none" w:sz="0" w:space="0" w:color="auto"/>
        <w:left w:val="none" w:sz="0" w:space="0" w:color="auto"/>
        <w:bottom w:val="none" w:sz="0" w:space="0" w:color="auto"/>
        <w:right w:val="none" w:sz="0" w:space="0" w:color="auto"/>
      </w:divBdr>
    </w:div>
    <w:div w:id="820460549">
      <w:bodyDiv w:val="1"/>
      <w:marLeft w:val="0"/>
      <w:marRight w:val="0"/>
      <w:marTop w:val="0"/>
      <w:marBottom w:val="0"/>
      <w:divBdr>
        <w:top w:val="none" w:sz="0" w:space="0" w:color="auto"/>
        <w:left w:val="none" w:sz="0" w:space="0" w:color="auto"/>
        <w:bottom w:val="none" w:sz="0" w:space="0" w:color="auto"/>
        <w:right w:val="none" w:sz="0" w:space="0" w:color="auto"/>
      </w:divBdr>
    </w:div>
    <w:div w:id="823542653">
      <w:bodyDiv w:val="1"/>
      <w:marLeft w:val="0"/>
      <w:marRight w:val="0"/>
      <w:marTop w:val="0"/>
      <w:marBottom w:val="0"/>
      <w:divBdr>
        <w:top w:val="none" w:sz="0" w:space="0" w:color="auto"/>
        <w:left w:val="none" w:sz="0" w:space="0" w:color="auto"/>
        <w:bottom w:val="none" w:sz="0" w:space="0" w:color="auto"/>
        <w:right w:val="none" w:sz="0" w:space="0" w:color="auto"/>
      </w:divBdr>
    </w:div>
    <w:div w:id="823816340">
      <w:bodyDiv w:val="1"/>
      <w:marLeft w:val="0"/>
      <w:marRight w:val="0"/>
      <w:marTop w:val="0"/>
      <w:marBottom w:val="0"/>
      <w:divBdr>
        <w:top w:val="none" w:sz="0" w:space="0" w:color="auto"/>
        <w:left w:val="none" w:sz="0" w:space="0" w:color="auto"/>
        <w:bottom w:val="none" w:sz="0" w:space="0" w:color="auto"/>
        <w:right w:val="none" w:sz="0" w:space="0" w:color="auto"/>
      </w:divBdr>
    </w:div>
    <w:div w:id="825122688">
      <w:bodyDiv w:val="1"/>
      <w:marLeft w:val="0"/>
      <w:marRight w:val="0"/>
      <w:marTop w:val="0"/>
      <w:marBottom w:val="0"/>
      <w:divBdr>
        <w:top w:val="none" w:sz="0" w:space="0" w:color="auto"/>
        <w:left w:val="none" w:sz="0" w:space="0" w:color="auto"/>
        <w:bottom w:val="none" w:sz="0" w:space="0" w:color="auto"/>
        <w:right w:val="none" w:sz="0" w:space="0" w:color="auto"/>
      </w:divBdr>
    </w:div>
    <w:div w:id="827943116">
      <w:bodyDiv w:val="1"/>
      <w:marLeft w:val="0"/>
      <w:marRight w:val="0"/>
      <w:marTop w:val="0"/>
      <w:marBottom w:val="0"/>
      <w:divBdr>
        <w:top w:val="none" w:sz="0" w:space="0" w:color="auto"/>
        <w:left w:val="none" w:sz="0" w:space="0" w:color="auto"/>
        <w:bottom w:val="none" w:sz="0" w:space="0" w:color="auto"/>
        <w:right w:val="none" w:sz="0" w:space="0" w:color="auto"/>
      </w:divBdr>
    </w:div>
    <w:div w:id="828717007">
      <w:bodyDiv w:val="1"/>
      <w:marLeft w:val="0"/>
      <w:marRight w:val="0"/>
      <w:marTop w:val="0"/>
      <w:marBottom w:val="0"/>
      <w:divBdr>
        <w:top w:val="none" w:sz="0" w:space="0" w:color="auto"/>
        <w:left w:val="none" w:sz="0" w:space="0" w:color="auto"/>
        <w:bottom w:val="none" w:sz="0" w:space="0" w:color="auto"/>
        <w:right w:val="none" w:sz="0" w:space="0" w:color="auto"/>
      </w:divBdr>
    </w:div>
    <w:div w:id="830415458">
      <w:bodyDiv w:val="1"/>
      <w:marLeft w:val="0"/>
      <w:marRight w:val="0"/>
      <w:marTop w:val="0"/>
      <w:marBottom w:val="0"/>
      <w:divBdr>
        <w:top w:val="none" w:sz="0" w:space="0" w:color="auto"/>
        <w:left w:val="none" w:sz="0" w:space="0" w:color="auto"/>
        <w:bottom w:val="none" w:sz="0" w:space="0" w:color="auto"/>
        <w:right w:val="none" w:sz="0" w:space="0" w:color="auto"/>
      </w:divBdr>
    </w:div>
    <w:div w:id="833373446">
      <w:bodyDiv w:val="1"/>
      <w:marLeft w:val="0"/>
      <w:marRight w:val="0"/>
      <w:marTop w:val="0"/>
      <w:marBottom w:val="0"/>
      <w:divBdr>
        <w:top w:val="none" w:sz="0" w:space="0" w:color="auto"/>
        <w:left w:val="none" w:sz="0" w:space="0" w:color="auto"/>
        <w:bottom w:val="none" w:sz="0" w:space="0" w:color="auto"/>
        <w:right w:val="none" w:sz="0" w:space="0" w:color="auto"/>
      </w:divBdr>
    </w:div>
    <w:div w:id="838931996">
      <w:bodyDiv w:val="1"/>
      <w:marLeft w:val="0"/>
      <w:marRight w:val="0"/>
      <w:marTop w:val="0"/>
      <w:marBottom w:val="0"/>
      <w:divBdr>
        <w:top w:val="none" w:sz="0" w:space="0" w:color="auto"/>
        <w:left w:val="none" w:sz="0" w:space="0" w:color="auto"/>
        <w:bottom w:val="none" w:sz="0" w:space="0" w:color="auto"/>
        <w:right w:val="none" w:sz="0" w:space="0" w:color="auto"/>
      </w:divBdr>
    </w:div>
    <w:div w:id="840706433">
      <w:bodyDiv w:val="1"/>
      <w:marLeft w:val="0"/>
      <w:marRight w:val="0"/>
      <w:marTop w:val="0"/>
      <w:marBottom w:val="0"/>
      <w:divBdr>
        <w:top w:val="none" w:sz="0" w:space="0" w:color="auto"/>
        <w:left w:val="none" w:sz="0" w:space="0" w:color="auto"/>
        <w:bottom w:val="none" w:sz="0" w:space="0" w:color="auto"/>
        <w:right w:val="none" w:sz="0" w:space="0" w:color="auto"/>
      </w:divBdr>
    </w:div>
    <w:div w:id="848444102">
      <w:bodyDiv w:val="1"/>
      <w:marLeft w:val="0"/>
      <w:marRight w:val="0"/>
      <w:marTop w:val="0"/>
      <w:marBottom w:val="0"/>
      <w:divBdr>
        <w:top w:val="none" w:sz="0" w:space="0" w:color="auto"/>
        <w:left w:val="none" w:sz="0" w:space="0" w:color="auto"/>
        <w:bottom w:val="none" w:sz="0" w:space="0" w:color="auto"/>
        <w:right w:val="none" w:sz="0" w:space="0" w:color="auto"/>
      </w:divBdr>
    </w:div>
    <w:div w:id="849220366">
      <w:bodyDiv w:val="1"/>
      <w:marLeft w:val="0"/>
      <w:marRight w:val="0"/>
      <w:marTop w:val="0"/>
      <w:marBottom w:val="0"/>
      <w:divBdr>
        <w:top w:val="none" w:sz="0" w:space="0" w:color="auto"/>
        <w:left w:val="none" w:sz="0" w:space="0" w:color="auto"/>
        <w:bottom w:val="none" w:sz="0" w:space="0" w:color="auto"/>
        <w:right w:val="none" w:sz="0" w:space="0" w:color="auto"/>
      </w:divBdr>
    </w:div>
    <w:div w:id="851919669">
      <w:bodyDiv w:val="1"/>
      <w:marLeft w:val="0"/>
      <w:marRight w:val="0"/>
      <w:marTop w:val="0"/>
      <w:marBottom w:val="0"/>
      <w:divBdr>
        <w:top w:val="none" w:sz="0" w:space="0" w:color="auto"/>
        <w:left w:val="none" w:sz="0" w:space="0" w:color="auto"/>
        <w:bottom w:val="none" w:sz="0" w:space="0" w:color="auto"/>
        <w:right w:val="none" w:sz="0" w:space="0" w:color="auto"/>
      </w:divBdr>
    </w:div>
    <w:div w:id="852693355">
      <w:bodyDiv w:val="1"/>
      <w:marLeft w:val="0"/>
      <w:marRight w:val="0"/>
      <w:marTop w:val="0"/>
      <w:marBottom w:val="0"/>
      <w:divBdr>
        <w:top w:val="none" w:sz="0" w:space="0" w:color="auto"/>
        <w:left w:val="none" w:sz="0" w:space="0" w:color="auto"/>
        <w:bottom w:val="none" w:sz="0" w:space="0" w:color="auto"/>
        <w:right w:val="none" w:sz="0" w:space="0" w:color="auto"/>
      </w:divBdr>
    </w:div>
    <w:div w:id="857276902">
      <w:bodyDiv w:val="1"/>
      <w:marLeft w:val="0"/>
      <w:marRight w:val="0"/>
      <w:marTop w:val="0"/>
      <w:marBottom w:val="0"/>
      <w:divBdr>
        <w:top w:val="none" w:sz="0" w:space="0" w:color="auto"/>
        <w:left w:val="none" w:sz="0" w:space="0" w:color="auto"/>
        <w:bottom w:val="none" w:sz="0" w:space="0" w:color="auto"/>
        <w:right w:val="none" w:sz="0" w:space="0" w:color="auto"/>
      </w:divBdr>
    </w:div>
    <w:div w:id="857622513">
      <w:bodyDiv w:val="1"/>
      <w:marLeft w:val="0"/>
      <w:marRight w:val="0"/>
      <w:marTop w:val="0"/>
      <w:marBottom w:val="0"/>
      <w:divBdr>
        <w:top w:val="none" w:sz="0" w:space="0" w:color="auto"/>
        <w:left w:val="none" w:sz="0" w:space="0" w:color="auto"/>
        <w:bottom w:val="none" w:sz="0" w:space="0" w:color="auto"/>
        <w:right w:val="none" w:sz="0" w:space="0" w:color="auto"/>
      </w:divBdr>
    </w:div>
    <w:div w:id="863521985">
      <w:bodyDiv w:val="1"/>
      <w:marLeft w:val="0"/>
      <w:marRight w:val="0"/>
      <w:marTop w:val="0"/>
      <w:marBottom w:val="0"/>
      <w:divBdr>
        <w:top w:val="none" w:sz="0" w:space="0" w:color="auto"/>
        <w:left w:val="none" w:sz="0" w:space="0" w:color="auto"/>
        <w:bottom w:val="none" w:sz="0" w:space="0" w:color="auto"/>
        <w:right w:val="none" w:sz="0" w:space="0" w:color="auto"/>
      </w:divBdr>
    </w:div>
    <w:div w:id="866141557">
      <w:bodyDiv w:val="1"/>
      <w:marLeft w:val="0"/>
      <w:marRight w:val="0"/>
      <w:marTop w:val="0"/>
      <w:marBottom w:val="0"/>
      <w:divBdr>
        <w:top w:val="none" w:sz="0" w:space="0" w:color="auto"/>
        <w:left w:val="none" w:sz="0" w:space="0" w:color="auto"/>
        <w:bottom w:val="none" w:sz="0" w:space="0" w:color="auto"/>
        <w:right w:val="none" w:sz="0" w:space="0" w:color="auto"/>
      </w:divBdr>
    </w:div>
    <w:div w:id="867645987">
      <w:bodyDiv w:val="1"/>
      <w:marLeft w:val="0"/>
      <w:marRight w:val="0"/>
      <w:marTop w:val="0"/>
      <w:marBottom w:val="0"/>
      <w:divBdr>
        <w:top w:val="none" w:sz="0" w:space="0" w:color="auto"/>
        <w:left w:val="none" w:sz="0" w:space="0" w:color="auto"/>
        <w:bottom w:val="none" w:sz="0" w:space="0" w:color="auto"/>
        <w:right w:val="none" w:sz="0" w:space="0" w:color="auto"/>
      </w:divBdr>
    </w:div>
    <w:div w:id="868104858">
      <w:bodyDiv w:val="1"/>
      <w:marLeft w:val="0"/>
      <w:marRight w:val="0"/>
      <w:marTop w:val="0"/>
      <w:marBottom w:val="0"/>
      <w:divBdr>
        <w:top w:val="none" w:sz="0" w:space="0" w:color="auto"/>
        <w:left w:val="none" w:sz="0" w:space="0" w:color="auto"/>
        <w:bottom w:val="none" w:sz="0" w:space="0" w:color="auto"/>
        <w:right w:val="none" w:sz="0" w:space="0" w:color="auto"/>
      </w:divBdr>
    </w:div>
    <w:div w:id="873538693">
      <w:bodyDiv w:val="1"/>
      <w:marLeft w:val="0"/>
      <w:marRight w:val="0"/>
      <w:marTop w:val="0"/>
      <w:marBottom w:val="0"/>
      <w:divBdr>
        <w:top w:val="none" w:sz="0" w:space="0" w:color="auto"/>
        <w:left w:val="none" w:sz="0" w:space="0" w:color="auto"/>
        <w:bottom w:val="none" w:sz="0" w:space="0" w:color="auto"/>
        <w:right w:val="none" w:sz="0" w:space="0" w:color="auto"/>
      </w:divBdr>
    </w:div>
    <w:div w:id="874343784">
      <w:bodyDiv w:val="1"/>
      <w:marLeft w:val="0"/>
      <w:marRight w:val="0"/>
      <w:marTop w:val="0"/>
      <w:marBottom w:val="0"/>
      <w:divBdr>
        <w:top w:val="none" w:sz="0" w:space="0" w:color="auto"/>
        <w:left w:val="none" w:sz="0" w:space="0" w:color="auto"/>
        <w:bottom w:val="none" w:sz="0" w:space="0" w:color="auto"/>
        <w:right w:val="none" w:sz="0" w:space="0" w:color="auto"/>
      </w:divBdr>
    </w:div>
    <w:div w:id="876620781">
      <w:bodyDiv w:val="1"/>
      <w:marLeft w:val="0"/>
      <w:marRight w:val="0"/>
      <w:marTop w:val="0"/>
      <w:marBottom w:val="0"/>
      <w:divBdr>
        <w:top w:val="none" w:sz="0" w:space="0" w:color="auto"/>
        <w:left w:val="none" w:sz="0" w:space="0" w:color="auto"/>
        <w:bottom w:val="none" w:sz="0" w:space="0" w:color="auto"/>
        <w:right w:val="none" w:sz="0" w:space="0" w:color="auto"/>
      </w:divBdr>
    </w:div>
    <w:div w:id="877165355">
      <w:bodyDiv w:val="1"/>
      <w:marLeft w:val="0"/>
      <w:marRight w:val="0"/>
      <w:marTop w:val="0"/>
      <w:marBottom w:val="0"/>
      <w:divBdr>
        <w:top w:val="none" w:sz="0" w:space="0" w:color="auto"/>
        <w:left w:val="none" w:sz="0" w:space="0" w:color="auto"/>
        <w:bottom w:val="none" w:sz="0" w:space="0" w:color="auto"/>
        <w:right w:val="none" w:sz="0" w:space="0" w:color="auto"/>
      </w:divBdr>
    </w:div>
    <w:div w:id="880479061">
      <w:bodyDiv w:val="1"/>
      <w:marLeft w:val="0"/>
      <w:marRight w:val="0"/>
      <w:marTop w:val="0"/>
      <w:marBottom w:val="0"/>
      <w:divBdr>
        <w:top w:val="none" w:sz="0" w:space="0" w:color="auto"/>
        <w:left w:val="none" w:sz="0" w:space="0" w:color="auto"/>
        <w:bottom w:val="none" w:sz="0" w:space="0" w:color="auto"/>
        <w:right w:val="none" w:sz="0" w:space="0" w:color="auto"/>
      </w:divBdr>
    </w:div>
    <w:div w:id="881669718">
      <w:bodyDiv w:val="1"/>
      <w:marLeft w:val="0"/>
      <w:marRight w:val="0"/>
      <w:marTop w:val="0"/>
      <w:marBottom w:val="0"/>
      <w:divBdr>
        <w:top w:val="none" w:sz="0" w:space="0" w:color="auto"/>
        <w:left w:val="none" w:sz="0" w:space="0" w:color="auto"/>
        <w:bottom w:val="none" w:sz="0" w:space="0" w:color="auto"/>
        <w:right w:val="none" w:sz="0" w:space="0" w:color="auto"/>
      </w:divBdr>
    </w:div>
    <w:div w:id="885336195">
      <w:bodyDiv w:val="1"/>
      <w:marLeft w:val="0"/>
      <w:marRight w:val="0"/>
      <w:marTop w:val="0"/>
      <w:marBottom w:val="0"/>
      <w:divBdr>
        <w:top w:val="none" w:sz="0" w:space="0" w:color="auto"/>
        <w:left w:val="none" w:sz="0" w:space="0" w:color="auto"/>
        <w:bottom w:val="none" w:sz="0" w:space="0" w:color="auto"/>
        <w:right w:val="none" w:sz="0" w:space="0" w:color="auto"/>
      </w:divBdr>
    </w:div>
    <w:div w:id="888877483">
      <w:bodyDiv w:val="1"/>
      <w:marLeft w:val="0"/>
      <w:marRight w:val="0"/>
      <w:marTop w:val="0"/>
      <w:marBottom w:val="0"/>
      <w:divBdr>
        <w:top w:val="none" w:sz="0" w:space="0" w:color="auto"/>
        <w:left w:val="none" w:sz="0" w:space="0" w:color="auto"/>
        <w:bottom w:val="none" w:sz="0" w:space="0" w:color="auto"/>
        <w:right w:val="none" w:sz="0" w:space="0" w:color="auto"/>
      </w:divBdr>
    </w:div>
    <w:div w:id="890075425">
      <w:bodyDiv w:val="1"/>
      <w:marLeft w:val="0"/>
      <w:marRight w:val="0"/>
      <w:marTop w:val="0"/>
      <w:marBottom w:val="0"/>
      <w:divBdr>
        <w:top w:val="none" w:sz="0" w:space="0" w:color="auto"/>
        <w:left w:val="none" w:sz="0" w:space="0" w:color="auto"/>
        <w:bottom w:val="none" w:sz="0" w:space="0" w:color="auto"/>
        <w:right w:val="none" w:sz="0" w:space="0" w:color="auto"/>
      </w:divBdr>
    </w:div>
    <w:div w:id="890654743">
      <w:bodyDiv w:val="1"/>
      <w:marLeft w:val="0"/>
      <w:marRight w:val="0"/>
      <w:marTop w:val="0"/>
      <w:marBottom w:val="0"/>
      <w:divBdr>
        <w:top w:val="none" w:sz="0" w:space="0" w:color="auto"/>
        <w:left w:val="none" w:sz="0" w:space="0" w:color="auto"/>
        <w:bottom w:val="none" w:sz="0" w:space="0" w:color="auto"/>
        <w:right w:val="none" w:sz="0" w:space="0" w:color="auto"/>
      </w:divBdr>
    </w:div>
    <w:div w:id="892236802">
      <w:bodyDiv w:val="1"/>
      <w:marLeft w:val="0"/>
      <w:marRight w:val="0"/>
      <w:marTop w:val="0"/>
      <w:marBottom w:val="0"/>
      <w:divBdr>
        <w:top w:val="none" w:sz="0" w:space="0" w:color="auto"/>
        <w:left w:val="none" w:sz="0" w:space="0" w:color="auto"/>
        <w:bottom w:val="none" w:sz="0" w:space="0" w:color="auto"/>
        <w:right w:val="none" w:sz="0" w:space="0" w:color="auto"/>
      </w:divBdr>
    </w:div>
    <w:div w:id="896739673">
      <w:bodyDiv w:val="1"/>
      <w:marLeft w:val="0"/>
      <w:marRight w:val="0"/>
      <w:marTop w:val="0"/>
      <w:marBottom w:val="0"/>
      <w:divBdr>
        <w:top w:val="none" w:sz="0" w:space="0" w:color="auto"/>
        <w:left w:val="none" w:sz="0" w:space="0" w:color="auto"/>
        <w:bottom w:val="none" w:sz="0" w:space="0" w:color="auto"/>
        <w:right w:val="none" w:sz="0" w:space="0" w:color="auto"/>
      </w:divBdr>
    </w:div>
    <w:div w:id="905065890">
      <w:bodyDiv w:val="1"/>
      <w:marLeft w:val="0"/>
      <w:marRight w:val="0"/>
      <w:marTop w:val="0"/>
      <w:marBottom w:val="0"/>
      <w:divBdr>
        <w:top w:val="none" w:sz="0" w:space="0" w:color="auto"/>
        <w:left w:val="none" w:sz="0" w:space="0" w:color="auto"/>
        <w:bottom w:val="none" w:sz="0" w:space="0" w:color="auto"/>
        <w:right w:val="none" w:sz="0" w:space="0" w:color="auto"/>
      </w:divBdr>
    </w:div>
    <w:div w:id="906188685">
      <w:bodyDiv w:val="1"/>
      <w:marLeft w:val="0"/>
      <w:marRight w:val="0"/>
      <w:marTop w:val="0"/>
      <w:marBottom w:val="0"/>
      <w:divBdr>
        <w:top w:val="none" w:sz="0" w:space="0" w:color="auto"/>
        <w:left w:val="none" w:sz="0" w:space="0" w:color="auto"/>
        <w:bottom w:val="none" w:sz="0" w:space="0" w:color="auto"/>
        <w:right w:val="none" w:sz="0" w:space="0" w:color="auto"/>
      </w:divBdr>
    </w:div>
    <w:div w:id="906459343">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10626453">
      <w:bodyDiv w:val="1"/>
      <w:marLeft w:val="0"/>
      <w:marRight w:val="0"/>
      <w:marTop w:val="0"/>
      <w:marBottom w:val="0"/>
      <w:divBdr>
        <w:top w:val="none" w:sz="0" w:space="0" w:color="auto"/>
        <w:left w:val="none" w:sz="0" w:space="0" w:color="auto"/>
        <w:bottom w:val="none" w:sz="0" w:space="0" w:color="auto"/>
        <w:right w:val="none" w:sz="0" w:space="0" w:color="auto"/>
      </w:divBdr>
    </w:div>
    <w:div w:id="917011120">
      <w:bodyDiv w:val="1"/>
      <w:marLeft w:val="0"/>
      <w:marRight w:val="0"/>
      <w:marTop w:val="0"/>
      <w:marBottom w:val="0"/>
      <w:divBdr>
        <w:top w:val="none" w:sz="0" w:space="0" w:color="auto"/>
        <w:left w:val="none" w:sz="0" w:space="0" w:color="auto"/>
        <w:bottom w:val="none" w:sz="0" w:space="0" w:color="auto"/>
        <w:right w:val="none" w:sz="0" w:space="0" w:color="auto"/>
      </w:divBdr>
    </w:div>
    <w:div w:id="922178752">
      <w:bodyDiv w:val="1"/>
      <w:marLeft w:val="0"/>
      <w:marRight w:val="0"/>
      <w:marTop w:val="0"/>
      <w:marBottom w:val="0"/>
      <w:divBdr>
        <w:top w:val="none" w:sz="0" w:space="0" w:color="auto"/>
        <w:left w:val="none" w:sz="0" w:space="0" w:color="auto"/>
        <w:bottom w:val="none" w:sz="0" w:space="0" w:color="auto"/>
        <w:right w:val="none" w:sz="0" w:space="0" w:color="auto"/>
      </w:divBdr>
    </w:div>
    <w:div w:id="925309481">
      <w:bodyDiv w:val="1"/>
      <w:marLeft w:val="0"/>
      <w:marRight w:val="0"/>
      <w:marTop w:val="0"/>
      <w:marBottom w:val="0"/>
      <w:divBdr>
        <w:top w:val="none" w:sz="0" w:space="0" w:color="auto"/>
        <w:left w:val="none" w:sz="0" w:space="0" w:color="auto"/>
        <w:bottom w:val="none" w:sz="0" w:space="0" w:color="auto"/>
        <w:right w:val="none" w:sz="0" w:space="0" w:color="auto"/>
      </w:divBdr>
    </w:div>
    <w:div w:id="926155153">
      <w:bodyDiv w:val="1"/>
      <w:marLeft w:val="0"/>
      <w:marRight w:val="0"/>
      <w:marTop w:val="0"/>
      <w:marBottom w:val="0"/>
      <w:divBdr>
        <w:top w:val="none" w:sz="0" w:space="0" w:color="auto"/>
        <w:left w:val="none" w:sz="0" w:space="0" w:color="auto"/>
        <w:bottom w:val="none" w:sz="0" w:space="0" w:color="auto"/>
        <w:right w:val="none" w:sz="0" w:space="0" w:color="auto"/>
      </w:divBdr>
    </w:div>
    <w:div w:id="928001622">
      <w:bodyDiv w:val="1"/>
      <w:marLeft w:val="0"/>
      <w:marRight w:val="0"/>
      <w:marTop w:val="0"/>
      <w:marBottom w:val="0"/>
      <w:divBdr>
        <w:top w:val="none" w:sz="0" w:space="0" w:color="auto"/>
        <w:left w:val="none" w:sz="0" w:space="0" w:color="auto"/>
        <w:bottom w:val="none" w:sz="0" w:space="0" w:color="auto"/>
        <w:right w:val="none" w:sz="0" w:space="0" w:color="auto"/>
      </w:divBdr>
    </w:div>
    <w:div w:id="930625488">
      <w:bodyDiv w:val="1"/>
      <w:marLeft w:val="0"/>
      <w:marRight w:val="0"/>
      <w:marTop w:val="0"/>
      <w:marBottom w:val="0"/>
      <w:divBdr>
        <w:top w:val="none" w:sz="0" w:space="0" w:color="auto"/>
        <w:left w:val="none" w:sz="0" w:space="0" w:color="auto"/>
        <w:bottom w:val="none" w:sz="0" w:space="0" w:color="auto"/>
        <w:right w:val="none" w:sz="0" w:space="0" w:color="auto"/>
      </w:divBdr>
    </w:div>
    <w:div w:id="930745667">
      <w:bodyDiv w:val="1"/>
      <w:marLeft w:val="0"/>
      <w:marRight w:val="0"/>
      <w:marTop w:val="0"/>
      <w:marBottom w:val="0"/>
      <w:divBdr>
        <w:top w:val="none" w:sz="0" w:space="0" w:color="auto"/>
        <w:left w:val="none" w:sz="0" w:space="0" w:color="auto"/>
        <w:bottom w:val="none" w:sz="0" w:space="0" w:color="auto"/>
        <w:right w:val="none" w:sz="0" w:space="0" w:color="auto"/>
      </w:divBdr>
    </w:div>
    <w:div w:id="931159697">
      <w:bodyDiv w:val="1"/>
      <w:marLeft w:val="0"/>
      <w:marRight w:val="0"/>
      <w:marTop w:val="0"/>
      <w:marBottom w:val="0"/>
      <w:divBdr>
        <w:top w:val="none" w:sz="0" w:space="0" w:color="auto"/>
        <w:left w:val="none" w:sz="0" w:space="0" w:color="auto"/>
        <w:bottom w:val="none" w:sz="0" w:space="0" w:color="auto"/>
        <w:right w:val="none" w:sz="0" w:space="0" w:color="auto"/>
      </w:divBdr>
    </w:div>
    <w:div w:id="932515265">
      <w:bodyDiv w:val="1"/>
      <w:marLeft w:val="0"/>
      <w:marRight w:val="0"/>
      <w:marTop w:val="0"/>
      <w:marBottom w:val="0"/>
      <w:divBdr>
        <w:top w:val="none" w:sz="0" w:space="0" w:color="auto"/>
        <w:left w:val="none" w:sz="0" w:space="0" w:color="auto"/>
        <w:bottom w:val="none" w:sz="0" w:space="0" w:color="auto"/>
        <w:right w:val="none" w:sz="0" w:space="0" w:color="auto"/>
      </w:divBdr>
    </w:div>
    <w:div w:id="932862872">
      <w:bodyDiv w:val="1"/>
      <w:marLeft w:val="0"/>
      <w:marRight w:val="0"/>
      <w:marTop w:val="0"/>
      <w:marBottom w:val="0"/>
      <w:divBdr>
        <w:top w:val="none" w:sz="0" w:space="0" w:color="auto"/>
        <w:left w:val="none" w:sz="0" w:space="0" w:color="auto"/>
        <w:bottom w:val="none" w:sz="0" w:space="0" w:color="auto"/>
        <w:right w:val="none" w:sz="0" w:space="0" w:color="auto"/>
      </w:divBdr>
    </w:div>
    <w:div w:id="933052757">
      <w:bodyDiv w:val="1"/>
      <w:marLeft w:val="0"/>
      <w:marRight w:val="0"/>
      <w:marTop w:val="0"/>
      <w:marBottom w:val="0"/>
      <w:divBdr>
        <w:top w:val="none" w:sz="0" w:space="0" w:color="auto"/>
        <w:left w:val="none" w:sz="0" w:space="0" w:color="auto"/>
        <w:bottom w:val="none" w:sz="0" w:space="0" w:color="auto"/>
        <w:right w:val="none" w:sz="0" w:space="0" w:color="auto"/>
      </w:divBdr>
    </w:div>
    <w:div w:id="938172971">
      <w:bodyDiv w:val="1"/>
      <w:marLeft w:val="0"/>
      <w:marRight w:val="0"/>
      <w:marTop w:val="0"/>
      <w:marBottom w:val="0"/>
      <w:divBdr>
        <w:top w:val="none" w:sz="0" w:space="0" w:color="auto"/>
        <w:left w:val="none" w:sz="0" w:space="0" w:color="auto"/>
        <w:bottom w:val="none" w:sz="0" w:space="0" w:color="auto"/>
        <w:right w:val="none" w:sz="0" w:space="0" w:color="auto"/>
      </w:divBdr>
    </w:div>
    <w:div w:id="941841634">
      <w:bodyDiv w:val="1"/>
      <w:marLeft w:val="0"/>
      <w:marRight w:val="0"/>
      <w:marTop w:val="0"/>
      <w:marBottom w:val="0"/>
      <w:divBdr>
        <w:top w:val="none" w:sz="0" w:space="0" w:color="auto"/>
        <w:left w:val="none" w:sz="0" w:space="0" w:color="auto"/>
        <w:bottom w:val="none" w:sz="0" w:space="0" w:color="auto"/>
        <w:right w:val="none" w:sz="0" w:space="0" w:color="auto"/>
      </w:divBdr>
    </w:div>
    <w:div w:id="942568760">
      <w:bodyDiv w:val="1"/>
      <w:marLeft w:val="0"/>
      <w:marRight w:val="0"/>
      <w:marTop w:val="0"/>
      <w:marBottom w:val="0"/>
      <w:divBdr>
        <w:top w:val="none" w:sz="0" w:space="0" w:color="auto"/>
        <w:left w:val="none" w:sz="0" w:space="0" w:color="auto"/>
        <w:bottom w:val="none" w:sz="0" w:space="0" w:color="auto"/>
        <w:right w:val="none" w:sz="0" w:space="0" w:color="auto"/>
      </w:divBdr>
    </w:div>
    <w:div w:id="945432078">
      <w:bodyDiv w:val="1"/>
      <w:marLeft w:val="0"/>
      <w:marRight w:val="0"/>
      <w:marTop w:val="0"/>
      <w:marBottom w:val="0"/>
      <w:divBdr>
        <w:top w:val="none" w:sz="0" w:space="0" w:color="auto"/>
        <w:left w:val="none" w:sz="0" w:space="0" w:color="auto"/>
        <w:bottom w:val="none" w:sz="0" w:space="0" w:color="auto"/>
        <w:right w:val="none" w:sz="0" w:space="0" w:color="auto"/>
      </w:divBdr>
    </w:div>
    <w:div w:id="951669239">
      <w:bodyDiv w:val="1"/>
      <w:marLeft w:val="0"/>
      <w:marRight w:val="0"/>
      <w:marTop w:val="0"/>
      <w:marBottom w:val="0"/>
      <w:divBdr>
        <w:top w:val="none" w:sz="0" w:space="0" w:color="auto"/>
        <w:left w:val="none" w:sz="0" w:space="0" w:color="auto"/>
        <w:bottom w:val="none" w:sz="0" w:space="0" w:color="auto"/>
        <w:right w:val="none" w:sz="0" w:space="0" w:color="auto"/>
      </w:divBdr>
    </w:div>
    <w:div w:id="952903484">
      <w:bodyDiv w:val="1"/>
      <w:marLeft w:val="0"/>
      <w:marRight w:val="0"/>
      <w:marTop w:val="0"/>
      <w:marBottom w:val="0"/>
      <w:divBdr>
        <w:top w:val="none" w:sz="0" w:space="0" w:color="auto"/>
        <w:left w:val="none" w:sz="0" w:space="0" w:color="auto"/>
        <w:bottom w:val="none" w:sz="0" w:space="0" w:color="auto"/>
        <w:right w:val="none" w:sz="0" w:space="0" w:color="auto"/>
      </w:divBdr>
    </w:div>
    <w:div w:id="954479076">
      <w:bodyDiv w:val="1"/>
      <w:marLeft w:val="0"/>
      <w:marRight w:val="0"/>
      <w:marTop w:val="0"/>
      <w:marBottom w:val="0"/>
      <w:divBdr>
        <w:top w:val="none" w:sz="0" w:space="0" w:color="auto"/>
        <w:left w:val="none" w:sz="0" w:space="0" w:color="auto"/>
        <w:bottom w:val="none" w:sz="0" w:space="0" w:color="auto"/>
        <w:right w:val="none" w:sz="0" w:space="0" w:color="auto"/>
      </w:divBdr>
    </w:div>
    <w:div w:id="958487389">
      <w:bodyDiv w:val="1"/>
      <w:marLeft w:val="0"/>
      <w:marRight w:val="0"/>
      <w:marTop w:val="0"/>
      <w:marBottom w:val="0"/>
      <w:divBdr>
        <w:top w:val="none" w:sz="0" w:space="0" w:color="auto"/>
        <w:left w:val="none" w:sz="0" w:space="0" w:color="auto"/>
        <w:bottom w:val="none" w:sz="0" w:space="0" w:color="auto"/>
        <w:right w:val="none" w:sz="0" w:space="0" w:color="auto"/>
      </w:divBdr>
    </w:div>
    <w:div w:id="959452446">
      <w:bodyDiv w:val="1"/>
      <w:marLeft w:val="0"/>
      <w:marRight w:val="0"/>
      <w:marTop w:val="0"/>
      <w:marBottom w:val="0"/>
      <w:divBdr>
        <w:top w:val="none" w:sz="0" w:space="0" w:color="auto"/>
        <w:left w:val="none" w:sz="0" w:space="0" w:color="auto"/>
        <w:bottom w:val="none" w:sz="0" w:space="0" w:color="auto"/>
        <w:right w:val="none" w:sz="0" w:space="0" w:color="auto"/>
      </w:divBdr>
    </w:div>
    <w:div w:id="961963848">
      <w:bodyDiv w:val="1"/>
      <w:marLeft w:val="0"/>
      <w:marRight w:val="0"/>
      <w:marTop w:val="0"/>
      <w:marBottom w:val="0"/>
      <w:divBdr>
        <w:top w:val="none" w:sz="0" w:space="0" w:color="auto"/>
        <w:left w:val="none" w:sz="0" w:space="0" w:color="auto"/>
        <w:bottom w:val="none" w:sz="0" w:space="0" w:color="auto"/>
        <w:right w:val="none" w:sz="0" w:space="0" w:color="auto"/>
      </w:divBdr>
    </w:div>
    <w:div w:id="962267393">
      <w:bodyDiv w:val="1"/>
      <w:marLeft w:val="0"/>
      <w:marRight w:val="0"/>
      <w:marTop w:val="0"/>
      <w:marBottom w:val="0"/>
      <w:divBdr>
        <w:top w:val="none" w:sz="0" w:space="0" w:color="auto"/>
        <w:left w:val="none" w:sz="0" w:space="0" w:color="auto"/>
        <w:bottom w:val="none" w:sz="0" w:space="0" w:color="auto"/>
        <w:right w:val="none" w:sz="0" w:space="0" w:color="auto"/>
      </w:divBdr>
    </w:div>
    <w:div w:id="963076409">
      <w:bodyDiv w:val="1"/>
      <w:marLeft w:val="0"/>
      <w:marRight w:val="0"/>
      <w:marTop w:val="0"/>
      <w:marBottom w:val="0"/>
      <w:divBdr>
        <w:top w:val="none" w:sz="0" w:space="0" w:color="auto"/>
        <w:left w:val="none" w:sz="0" w:space="0" w:color="auto"/>
        <w:bottom w:val="none" w:sz="0" w:space="0" w:color="auto"/>
        <w:right w:val="none" w:sz="0" w:space="0" w:color="auto"/>
      </w:divBdr>
    </w:div>
    <w:div w:id="967006750">
      <w:bodyDiv w:val="1"/>
      <w:marLeft w:val="0"/>
      <w:marRight w:val="0"/>
      <w:marTop w:val="0"/>
      <w:marBottom w:val="0"/>
      <w:divBdr>
        <w:top w:val="none" w:sz="0" w:space="0" w:color="auto"/>
        <w:left w:val="none" w:sz="0" w:space="0" w:color="auto"/>
        <w:bottom w:val="none" w:sz="0" w:space="0" w:color="auto"/>
        <w:right w:val="none" w:sz="0" w:space="0" w:color="auto"/>
      </w:divBdr>
    </w:div>
    <w:div w:id="969045672">
      <w:bodyDiv w:val="1"/>
      <w:marLeft w:val="0"/>
      <w:marRight w:val="0"/>
      <w:marTop w:val="0"/>
      <w:marBottom w:val="0"/>
      <w:divBdr>
        <w:top w:val="none" w:sz="0" w:space="0" w:color="auto"/>
        <w:left w:val="none" w:sz="0" w:space="0" w:color="auto"/>
        <w:bottom w:val="none" w:sz="0" w:space="0" w:color="auto"/>
        <w:right w:val="none" w:sz="0" w:space="0" w:color="auto"/>
      </w:divBdr>
    </w:div>
    <w:div w:id="969359942">
      <w:bodyDiv w:val="1"/>
      <w:marLeft w:val="0"/>
      <w:marRight w:val="0"/>
      <w:marTop w:val="0"/>
      <w:marBottom w:val="0"/>
      <w:divBdr>
        <w:top w:val="none" w:sz="0" w:space="0" w:color="auto"/>
        <w:left w:val="none" w:sz="0" w:space="0" w:color="auto"/>
        <w:bottom w:val="none" w:sz="0" w:space="0" w:color="auto"/>
        <w:right w:val="none" w:sz="0" w:space="0" w:color="auto"/>
      </w:divBdr>
    </w:div>
    <w:div w:id="96955722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021337">
      <w:bodyDiv w:val="1"/>
      <w:marLeft w:val="0"/>
      <w:marRight w:val="0"/>
      <w:marTop w:val="0"/>
      <w:marBottom w:val="0"/>
      <w:divBdr>
        <w:top w:val="none" w:sz="0" w:space="0" w:color="auto"/>
        <w:left w:val="none" w:sz="0" w:space="0" w:color="auto"/>
        <w:bottom w:val="none" w:sz="0" w:space="0" w:color="auto"/>
        <w:right w:val="none" w:sz="0" w:space="0" w:color="auto"/>
      </w:divBdr>
    </w:div>
    <w:div w:id="975991580">
      <w:bodyDiv w:val="1"/>
      <w:marLeft w:val="0"/>
      <w:marRight w:val="0"/>
      <w:marTop w:val="0"/>
      <w:marBottom w:val="0"/>
      <w:divBdr>
        <w:top w:val="none" w:sz="0" w:space="0" w:color="auto"/>
        <w:left w:val="none" w:sz="0" w:space="0" w:color="auto"/>
        <w:bottom w:val="none" w:sz="0" w:space="0" w:color="auto"/>
        <w:right w:val="none" w:sz="0" w:space="0" w:color="auto"/>
      </w:divBdr>
    </w:div>
    <w:div w:id="981272721">
      <w:bodyDiv w:val="1"/>
      <w:marLeft w:val="0"/>
      <w:marRight w:val="0"/>
      <w:marTop w:val="0"/>
      <w:marBottom w:val="0"/>
      <w:divBdr>
        <w:top w:val="none" w:sz="0" w:space="0" w:color="auto"/>
        <w:left w:val="none" w:sz="0" w:space="0" w:color="auto"/>
        <w:bottom w:val="none" w:sz="0" w:space="0" w:color="auto"/>
        <w:right w:val="none" w:sz="0" w:space="0" w:color="auto"/>
      </w:divBdr>
    </w:div>
    <w:div w:id="981815009">
      <w:bodyDiv w:val="1"/>
      <w:marLeft w:val="0"/>
      <w:marRight w:val="0"/>
      <w:marTop w:val="0"/>
      <w:marBottom w:val="0"/>
      <w:divBdr>
        <w:top w:val="none" w:sz="0" w:space="0" w:color="auto"/>
        <w:left w:val="none" w:sz="0" w:space="0" w:color="auto"/>
        <w:bottom w:val="none" w:sz="0" w:space="0" w:color="auto"/>
        <w:right w:val="none" w:sz="0" w:space="0" w:color="auto"/>
      </w:divBdr>
    </w:div>
    <w:div w:id="982662023">
      <w:bodyDiv w:val="1"/>
      <w:marLeft w:val="0"/>
      <w:marRight w:val="0"/>
      <w:marTop w:val="0"/>
      <w:marBottom w:val="0"/>
      <w:divBdr>
        <w:top w:val="none" w:sz="0" w:space="0" w:color="auto"/>
        <w:left w:val="none" w:sz="0" w:space="0" w:color="auto"/>
        <w:bottom w:val="none" w:sz="0" w:space="0" w:color="auto"/>
        <w:right w:val="none" w:sz="0" w:space="0" w:color="auto"/>
      </w:divBdr>
    </w:div>
    <w:div w:id="984049664">
      <w:bodyDiv w:val="1"/>
      <w:marLeft w:val="0"/>
      <w:marRight w:val="0"/>
      <w:marTop w:val="0"/>
      <w:marBottom w:val="0"/>
      <w:divBdr>
        <w:top w:val="none" w:sz="0" w:space="0" w:color="auto"/>
        <w:left w:val="none" w:sz="0" w:space="0" w:color="auto"/>
        <w:bottom w:val="none" w:sz="0" w:space="0" w:color="auto"/>
        <w:right w:val="none" w:sz="0" w:space="0" w:color="auto"/>
      </w:divBdr>
    </w:div>
    <w:div w:id="1002009305">
      <w:bodyDiv w:val="1"/>
      <w:marLeft w:val="0"/>
      <w:marRight w:val="0"/>
      <w:marTop w:val="0"/>
      <w:marBottom w:val="0"/>
      <w:divBdr>
        <w:top w:val="none" w:sz="0" w:space="0" w:color="auto"/>
        <w:left w:val="none" w:sz="0" w:space="0" w:color="auto"/>
        <w:bottom w:val="none" w:sz="0" w:space="0" w:color="auto"/>
        <w:right w:val="none" w:sz="0" w:space="0" w:color="auto"/>
      </w:divBdr>
    </w:div>
    <w:div w:id="1004629908">
      <w:bodyDiv w:val="1"/>
      <w:marLeft w:val="0"/>
      <w:marRight w:val="0"/>
      <w:marTop w:val="0"/>
      <w:marBottom w:val="0"/>
      <w:divBdr>
        <w:top w:val="none" w:sz="0" w:space="0" w:color="auto"/>
        <w:left w:val="none" w:sz="0" w:space="0" w:color="auto"/>
        <w:bottom w:val="none" w:sz="0" w:space="0" w:color="auto"/>
        <w:right w:val="none" w:sz="0" w:space="0" w:color="auto"/>
      </w:divBdr>
    </w:div>
    <w:div w:id="1006782299">
      <w:bodyDiv w:val="1"/>
      <w:marLeft w:val="0"/>
      <w:marRight w:val="0"/>
      <w:marTop w:val="0"/>
      <w:marBottom w:val="0"/>
      <w:divBdr>
        <w:top w:val="none" w:sz="0" w:space="0" w:color="auto"/>
        <w:left w:val="none" w:sz="0" w:space="0" w:color="auto"/>
        <w:bottom w:val="none" w:sz="0" w:space="0" w:color="auto"/>
        <w:right w:val="none" w:sz="0" w:space="0" w:color="auto"/>
      </w:divBdr>
    </w:div>
    <w:div w:id="1007367739">
      <w:bodyDiv w:val="1"/>
      <w:marLeft w:val="0"/>
      <w:marRight w:val="0"/>
      <w:marTop w:val="0"/>
      <w:marBottom w:val="0"/>
      <w:divBdr>
        <w:top w:val="none" w:sz="0" w:space="0" w:color="auto"/>
        <w:left w:val="none" w:sz="0" w:space="0" w:color="auto"/>
        <w:bottom w:val="none" w:sz="0" w:space="0" w:color="auto"/>
        <w:right w:val="none" w:sz="0" w:space="0" w:color="auto"/>
      </w:divBdr>
    </w:div>
    <w:div w:id="1014383568">
      <w:bodyDiv w:val="1"/>
      <w:marLeft w:val="0"/>
      <w:marRight w:val="0"/>
      <w:marTop w:val="0"/>
      <w:marBottom w:val="0"/>
      <w:divBdr>
        <w:top w:val="none" w:sz="0" w:space="0" w:color="auto"/>
        <w:left w:val="none" w:sz="0" w:space="0" w:color="auto"/>
        <w:bottom w:val="none" w:sz="0" w:space="0" w:color="auto"/>
        <w:right w:val="none" w:sz="0" w:space="0" w:color="auto"/>
      </w:divBdr>
    </w:div>
    <w:div w:id="1036273582">
      <w:bodyDiv w:val="1"/>
      <w:marLeft w:val="0"/>
      <w:marRight w:val="0"/>
      <w:marTop w:val="0"/>
      <w:marBottom w:val="0"/>
      <w:divBdr>
        <w:top w:val="none" w:sz="0" w:space="0" w:color="auto"/>
        <w:left w:val="none" w:sz="0" w:space="0" w:color="auto"/>
        <w:bottom w:val="none" w:sz="0" w:space="0" w:color="auto"/>
        <w:right w:val="none" w:sz="0" w:space="0" w:color="auto"/>
      </w:divBdr>
    </w:div>
    <w:div w:id="1042289321">
      <w:bodyDiv w:val="1"/>
      <w:marLeft w:val="0"/>
      <w:marRight w:val="0"/>
      <w:marTop w:val="0"/>
      <w:marBottom w:val="0"/>
      <w:divBdr>
        <w:top w:val="none" w:sz="0" w:space="0" w:color="auto"/>
        <w:left w:val="none" w:sz="0" w:space="0" w:color="auto"/>
        <w:bottom w:val="none" w:sz="0" w:space="0" w:color="auto"/>
        <w:right w:val="none" w:sz="0" w:space="0" w:color="auto"/>
      </w:divBdr>
    </w:div>
    <w:div w:id="1047416964">
      <w:bodyDiv w:val="1"/>
      <w:marLeft w:val="0"/>
      <w:marRight w:val="0"/>
      <w:marTop w:val="0"/>
      <w:marBottom w:val="0"/>
      <w:divBdr>
        <w:top w:val="none" w:sz="0" w:space="0" w:color="auto"/>
        <w:left w:val="none" w:sz="0" w:space="0" w:color="auto"/>
        <w:bottom w:val="none" w:sz="0" w:space="0" w:color="auto"/>
        <w:right w:val="none" w:sz="0" w:space="0" w:color="auto"/>
      </w:divBdr>
    </w:div>
    <w:div w:id="1048380107">
      <w:bodyDiv w:val="1"/>
      <w:marLeft w:val="0"/>
      <w:marRight w:val="0"/>
      <w:marTop w:val="0"/>
      <w:marBottom w:val="0"/>
      <w:divBdr>
        <w:top w:val="none" w:sz="0" w:space="0" w:color="auto"/>
        <w:left w:val="none" w:sz="0" w:space="0" w:color="auto"/>
        <w:bottom w:val="none" w:sz="0" w:space="0" w:color="auto"/>
        <w:right w:val="none" w:sz="0" w:space="0" w:color="auto"/>
      </w:divBdr>
    </w:div>
    <w:div w:id="1049770688">
      <w:bodyDiv w:val="1"/>
      <w:marLeft w:val="0"/>
      <w:marRight w:val="0"/>
      <w:marTop w:val="0"/>
      <w:marBottom w:val="0"/>
      <w:divBdr>
        <w:top w:val="none" w:sz="0" w:space="0" w:color="auto"/>
        <w:left w:val="none" w:sz="0" w:space="0" w:color="auto"/>
        <w:bottom w:val="none" w:sz="0" w:space="0" w:color="auto"/>
        <w:right w:val="none" w:sz="0" w:space="0" w:color="auto"/>
      </w:divBdr>
    </w:div>
    <w:div w:id="1055080830">
      <w:bodyDiv w:val="1"/>
      <w:marLeft w:val="0"/>
      <w:marRight w:val="0"/>
      <w:marTop w:val="0"/>
      <w:marBottom w:val="0"/>
      <w:divBdr>
        <w:top w:val="none" w:sz="0" w:space="0" w:color="auto"/>
        <w:left w:val="none" w:sz="0" w:space="0" w:color="auto"/>
        <w:bottom w:val="none" w:sz="0" w:space="0" w:color="auto"/>
        <w:right w:val="none" w:sz="0" w:space="0" w:color="auto"/>
      </w:divBdr>
    </w:div>
    <w:div w:id="1055469289">
      <w:bodyDiv w:val="1"/>
      <w:marLeft w:val="0"/>
      <w:marRight w:val="0"/>
      <w:marTop w:val="0"/>
      <w:marBottom w:val="0"/>
      <w:divBdr>
        <w:top w:val="none" w:sz="0" w:space="0" w:color="auto"/>
        <w:left w:val="none" w:sz="0" w:space="0" w:color="auto"/>
        <w:bottom w:val="none" w:sz="0" w:space="0" w:color="auto"/>
        <w:right w:val="none" w:sz="0" w:space="0" w:color="auto"/>
      </w:divBdr>
    </w:div>
    <w:div w:id="1057778715">
      <w:bodyDiv w:val="1"/>
      <w:marLeft w:val="0"/>
      <w:marRight w:val="0"/>
      <w:marTop w:val="0"/>
      <w:marBottom w:val="0"/>
      <w:divBdr>
        <w:top w:val="none" w:sz="0" w:space="0" w:color="auto"/>
        <w:left w:val="none" w:sz="0" w:space="0" w:color="auto"/>
        <w:bottom w:val="none" w:sz="0" w:space="0" w:color="auto"/>
        <w:right w:val="none" w:sz="0" w:space="0" w:color="auto"/>
      </w:divBdr>
    </w:div>
    <w:div w:id="1058750863">
      <w:bodyDiv w:val="1"/>
      <w:marLeft w:val="0"/>
      <w:marRight w:val="0"/>
      <w:marTop w:val="0"/>
      <w:marBottom w:val="0"/>
      <w:divBdr>
        <w:top w:val="none" w:sz="0" w:space="0" w:color="auto"/>
        <w:left w:val="none" w:sz="0" w:space="0" w:color="auto"/>
        <w:bottom w:val="none" w:sz="0" w:space="0" w:color="auto"/>
        <w:right w:val="none" w:sz="0" w:space="0" w:color="auto"/>
      </w:divBdr>
    </w:div>
    <w:div w:id="1061640873">
      <w:bodyDiv w:val="1"/>
      <w:marLeft w:val="0"/>
      <w:marRight w:val="0"/>
      <w:marTop w:val="0"/>
      <w:marBottom w:val="0"/>
      <w:divBdr>
        <w:top w:val="none" w:sz="0" w:space="0" w:color="auto"/>
        <w:left w:val="none" w:sz="0" w:space="0" w:color="auto"/>
        <w:bottom w:val="none" w:sz="0" w:space="0" w:color="auto"/>
        <w:right w:val="none" w:sz="0" w:space="0" w:color="auto"/>
      </w:divBdr>
    </w:div>
    <w:div w:id="1062753134">
      <w:bodyDiv w:val="1"/>
      <w:marLeft w:val="0"/>
      <w:marRight w:val="0"/>
      <w:marTop w:val="0"/>
      <w:marBottom w:val="0"/>
      <w:divBdr>
        <w:top w:val="none" w:sz="0" w:space="0" w:color="auto"/>
        <w:left w:val="none" w:sz="0" w:space="0" w:color="auto"/>
        <w:bottom w:val="none" w:sz="0" w:space="0" w:color="auto"/>
        <w:right w:val="none" w:sz="0" w:space="0" w:color="auto"/>
      </w:divBdr>
    </w:div>
    <w:div w:id="1064445621">
      <w:bodyDiv w:val="1"/>
      <w:marLeft w:val="0"/>
      <w:marRight w:val="0"/>
      <w:marTop w:val="0"/>
      <w:marBottom w:val="0"/>
      <w:divBdr>
        <w:top w:val="none" w:sz="0" w:space="0" w:color="auto"/>
        <w:left w:val="none" w:sz="0" w:space="0" w:color="auto"/>
        <w:bottom w:val="none" w:sz="0" w:space="0" w:color="auto"/>
        <w:right w:val="none" w:sz="0" w:space="0" w:color="auto"/>
      </w:divBdr>
    </w:div>
    <w:div w:id="1074006696">
      <w:bodyDiv w:val="1"/>
      <w:marLeft w:val="0"/>
      <w:marRight w:val="0"/>
      <w:marTop w:val="0"/>
      <w:marBottom w:val="0"/>
      <w:divBdr>
        <w:top w:val="none" w:sz="0" w:space="0" w:color="auto"/>
        <w:left w:val="none" w:sz="0" w:space="0" w:color="auto"/>
        <w:bottom w:val="none" w:sz="0" w:space="0" w:color="auto"/>
        <w:right w:val="none" w:sz="0" w:space="0" w:color="auto"/>
      </w:divBdr>
    </w:div>
    <w:div w:id="1074007947">
      <w:bodyDiv w:val="1"/>
      <w:marLeft w:val="0"/>
      <w:marRight w:val="0"/>
      <w:marTop w:val="0"/>
      <w:marBottom w:val="0"/>
      <w:divBdr>
        <w:top w:val="none" w:sz="0" w:space="0" w:color="auto"/>
        <w:left w:val="none" w:sz="0" w:space="0" w:color="auto"/>
        <w:bottom w:val="none" w:sz="0" w:space="0" w:color="auto"/>
        <w:right w:val="none" w:sz="0" w:space="0" w:color="auto"/>
      </w:divBdr>
    </w:div>
    <w:div w:id="1086918674">
      <w:bodyDiv w:val="1"/>
      <w:marLeft w:val="0"/>
      <w:marRight w:val="0"/>
      <w:marTop w:val="0"/>
      <w:marBottom w:val="0"/>
      <w:divBdr>
        <w:top w:val="none" w:sz="0" w:space="0" w:color="auto"/>
        <w:left w:val="none" w:sz="0" w:space="0" w:color="auto"/>
        <w:bottom w:val="none" w:sz="0" w:space="0" w:color="auto"/>
        <w:right w:val="none" w:sz="0" w:space="0" w:color="auto"/>
      </w:divBdr>
    </w:div>
    <w:div w:id="1088234375">
      <w:bodyDiv w:val="1"/>
      <w:marLeft w:val="0"/>
      <w:marRight w:val="0"/>
      <w:marTop w:val="0"/>
      <w:marBottom w:val="0"/>
      <w:divBdr>
        <w:top w:val="none" w:sz="0" w:space="0" w:color="auto"/>
        <w:left w:val="none" w:sz="0" w:space="0" w:color="auto"/>
        <w:bottom w:val="none" w:sz="0" w:space="0" w:color="auto"/>
        <w:right w:val="none" w:sz="0" w:space="0" w:color="auto"/>
      </w:divBdr>
    </w:div>
    <w:div w:id="1088498861">
      <w:bodyDiv w:val="1"/>
      <w:marLeft w:val="0"/>
      <w:marRight w:val="0"/>
      <w:marTop w:val="0"/>
      <w:marBottom w:val="0"/>
      <w:divBdr>
        <w:top w:val="none" w:sz="0" w:space="0" w:color="auto"/>
        <w:left w:val="none" w:sz="0" w:space="0" w:color="auto"/>
        <w:bottom w:val="none" w:sz="0" w:space="0" w:color="auto"/>
        <w:right w:val="none" w:sz="0" w:space="0" w:color="auto"/>
      </w:divBdr>
    </w:div>
    <w:div w:id="1089470763">
      <w:bodyDiv w:val="1"/>
      <w:marLeft w:val="0"/>
      <w:marRight w:val="0"/>
      <w:marTop w:val="0"/>
      <w:marBottom w:val="0"/>
      <w:divBdr>
        <w:top w:val="none" w:sz="0" w:space="0" w:color="auto"/>
        <w:left w:val="none" w:sz="0" w:space="0" w:color="auto"/>
        <w:bottom w:val="none" w:sz="0" w:space="0" w:color="auto"/>
        <w:right w:val="none" w:sz="0" w:space="0" w:color="auto"/>
      </w:divBdr>
    </w:div>
    <w:div w:id="1092047764">
      <w:bodyDiv w:val="1"/>
      <w:marLeft w:val="0"/>
      <w:marRight w:val="0"/>
      <w:marTop w:val="0"/>
      <w:marBottom w:val="0"/>
      <w:divBdr>
        <w:top w:val="none" w:sz="0" w:space="0" w:color="auto"/>
        <w:left w:val="none" w:sz="0" w:space="0" w:color="auto"/>
        <w:bottom w:val="none" w:sz="0" w:space="0" w:color="auto"/>
        <w:right w:val="none" w:sz="0" w:space="0" w:color="auto"/>
      </w:divBdr>
    </w:div>
    <w:div w:id="1093433121">
      <w:bodyDiv w:val="1"/>
      <w:marLeft w:val="0"/>
      <w:marRight w:val="0"/>
      <w:marTop w:val="0"/>
      <w:marBottom w:val="0"/>
      <w:divBdr>
        <w:top w:val="none" w:sz="0" w:space="0" w:color="auto"/>
        <w:left w:val="none" w:sz="0" w:space="0" w:color="auto"/>
        <w:bottom w:val="none" w:sz="0" w:space="0" w:color="auto"/>
        <w:right w:val="none" w:sz="0" w:space="0" w:color="auto"/>
      </w:divBdr>
    </w:div>
    <w:div w:id="1097599474">
      <w:bodyDiv w:val="1"/>
      <w:marLeft w:val="0"/>
      <w:marRight w:val="0"/>
      <w:marTop w:val="0"/>
      <w:marBottom w:val="0"/>
      <w:divBdr>
        <w:top w:val="none" w:sz="0" w:space="0" w:color="auto"/>
        <w:left w:val="none" w:sz="0" w:space="0" w:color="auto"/>
        <w:bottom w:val="none" w:sz="0" w:space="0" w:color="auto"/>
        <w:right w:val="none" w:sz="0" w:space="0" w:color="auto"/>
      </w:divBdr>
    </w:div>
    <w:div w:id="1098792168">
      <w:bodyDiv w:val="1"/>
      <w:marLeft w:val="0"/>
      <w:marRight w:val="0"/>
      <w:marTop w:val="0"/>
      <w:marBottom w:val="0"/>
      <w:divBdr>
        <w:top w:val="none" w:sz="0" w:space="0" w:color="auto"/>
        <w:left w:val="none" w:sz="0" w:space="0" w:color="auto"/>
        <w:bottom w:val="none" w:sz="0" w:space="0" w:color="auto"/>
        <w:right w:val="none" w:sz="0" w:space="0" w:color="auto"/>
      </w:divBdr>
    </w:div>
    <w:div w:id="1100374143">
      <w:bodyDiv w:val="1"/>
      <w:marLeft w:val="0"/>
      <w:marRight w:val="0"/>
      <w:marTop w:val="0"/>
      <w:marBottom w:val="0"/>
      <w:divBdr>
        <w:top w:val="none" w:sz="0" w:space="0" w:color="auto"/>
        <w:left w:val="none" w:sz="0" w:space="0" w:color="auto"/>
        <w:bottom w:val="none" w:sz="0" w:space="0" w:color="auto"/>
        <w:right w:val="none" w:sz="0" w:space="0" w:color="auto"/>
      </w:divBdr>
    </w:div>
    <w:div w:id="1101340875">
      <w:bodyDiv w:val="1"/>
      <w:marLeft w:val="0"/>
      <w:marRight w:val="0"/>
      <w:marTop w:val="0"/>
      <w:marBottom w:val="0"/>
      <w:divBdr>
        <w:top w:val="none" w:sz="0" w:space="0" w:color="auto"/>
        <w:left w:val="none" w:sz="0" w:space="0" w:color="auto"/>
        <w:bottom w:val="none" w:sz="0" w:space="0" w:color="auto"/>
        <w:right w:val="none" w:sz="0" w:space="0" w:color="auto"/>
      </w:divBdr>
    </w:div>
    <w:div w:id="1101488785">
      <w:bodyDiv w:val="1"/>
      <w:marLeft w:val="0"/>
      <w:marRight w:val="0"/>
      <w:marTop w:val="0"/>
      <w:marBottom w:val="0"/>
      <w:divBdr>
        <w:top w:val="none" w:sz="0" w:space="0" w:color="auto"/>
        <w:left w:val="none" w:sz="0" w:space="0" w:color="auto"/>
        <w:bottom w:val="none" w:sz="0" w:space="0" w:color="auto"/>
        <w:right w:val="none" w:sz="0" w:space="0" w:color="auto"/>
      </w:divBdr>
    </w:div>
    <w:div w:id="1102917870">
      <w:bodyDiv w:val="1"/>
      <w:marLeft w:val="0"/>
      <w:marRight w:val="0"/>
      <w:marTop w:val="0"/>
      <w:marBottom w:val="0"/>
      <w:divBdr>
        <w:top w:val="none" w:sz="0" w:space="0" w:color="auto"/>
        <w:left w:val="none" w:sz="0" w:space="0" w:color="auto"/>
        <w:bottom w:val="none" w:sz="0" w:space="0" w:color="auto"/>
        <w:right w:val="none" w:sz="0" w:space="0" w:color="auto"/>
      </w:divBdr>
    </w:div>
    <w:div w:id="1104299934">
      <w:bodyDiv w:val="1"/>
      <w:marLeft w:val="0"/>
      <w:marRight w:val="0"/>
      <w:marTop w:val="0"/>
      <w:marBottom w:val="0"/>
      <w:divBdr>
        <w:top w:val="none" w:sz="0" w:space="0" w:color="auto"/>
        <w:left w:val="none" w:sz="0" w:space="0" w:color="auto"/>
        <w:bottom w:val="none" w:sz="0" w:space="0" w:color="auto"/>
        <w:right w:val="none" w:sz="0" w:space="0" w:color="auto"/>
      </w:divBdr>
    </w:div>
    <w:div w:id="1112435313">
      <w:bodyDiv w:val="1"/>
      <w:marLeft w:val="0"/>
      <w:marRight w:val="0"/>
      <w:marTop w:val="0"/>
      <w:marBottom w:val="0"/>
      <w:divBdr>
        <w:top w:val="none" w:sz="0" w:space="0" w:color="auto"/>
        <w:left w:val="none" w:sz="0" w:space="0" w:color="auto"/>
        <w:bottom w:val="none" w:sz="0" w:space="0" w:color="auto"/>
        <w:right w:val="none" w:sz="0" w:space="0" w:color="auto"/>
      </w:divBdr>
    </w:div>
    <w:div w:id="1113867121">
      <w:bodyDiv w:val="1"/>
      <w:marLeft w:val="0"/>
      <w:marRight w:val="0"/>
      <w:marTop w:val="0"/>
      <w:marBottom w:val="0"/>
      <w:divBdr>
        <w:top w:val="none" w:sz="0" w:space="0" w:color="auto"/>
        <w:left w:val="none" w:sz="0" w:space="0" w:color="auto"/>
        <w:bottom w:val="none" w:sz="0" w:space="0" w:color="auto"/>
        <w:right w:val="none" w:sz="0" w:space="0" w:color="auto"/>
      </w:divBdr>
    </w:div>
    <w:div w:id="1115366618">
      <w:bodyDiv w:val="1"/>
      <w:marLeft w:val="0"/>
      <w:marRight w:val="0"/>
      <w:marTop w:val="0"/>
      <w:marBottom w:val="0"/>
      <w:divBdr>
        <w:top w:val="none" w:sz="0" w:space="0" w:color="auto"/>
        <w:left w:val="none" w:sz="0" w:space="0" w:color="auto"/>
        <w:bottom w:val="none" w:sz="0" w:space="0" w:color="auto"/>
        <w:right w:val="none" w:sz="0" w:space="0" w:color="auto"/>
      </w:divBdr>
    </w:div>
    <w:div w:id="1127820907">
      <w:bodyDiv w:val="1"/>
      <w:marLeft w:val="0"/>
      <w:marRight w:val="0"/>
      <w:marTop w:val="0"/>
      <w:marBottom w:val="0"/>
      <w:divBdr>
        <w:top w:val="none" w:sz="0" w:space="0" w:color="auto"/>
        <w:left w:val="none" w:sz="0" w:space="0" w:color="auto"/>
        <w:bottom w:val="none" w:sz="0" w:space="0" w:color="auto"/>
        <w:right w:val="none" w:sz="0" w:space="0" w:color="auto"/>
      </w:divBdr>
    </w:div>
    <w:div w:id="113301306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145840">
      <w:bodyDiv w:val="1"/>
      <w:marLeft w:val="0"/>
      <w:marRight w:val="0"/>
      <w:marTop w:val="0"/>
      <w:marBottom w:val="0"/>
      <w:divBdr>
        <w:top w:val="none" w:sz="0" w:space="0" w:color="auto"/>
        <w:left w:val="none" w:sz="0" w:space="0" w:color="auto"/>
        <w:bottom w:val="none" w:sz="0" w:space="0" w:color="auto"/>
        <w:right w:val="none" w:sz="0" w:space="0" w:color="auto"/>
      </w:divBdr>
    </w:div>
    <w:div w:id="1142044686">
      <w:bodyDiv w:val="1"/>
      <w:marLeft w:val="0"/>
      <w:marRight w:val="0"/>
      <w:marTop w:val="0"/>
      <w:marBottom w:val="0"/>
      <w:divBdr>
        <w:top w:val="none" w:sz="0" w:space="0" w:color="auto"/>
        <w:left w:val="none" w:sz="0" w:space="0" w:color="auto"/>
        <w:bottom w:val="none" w:sz="0" w:space="0" w:color="auto"/>
        <w:right w:val="none" w:sz="0" w:space="0" w:color="auto"/>
      </w:divBdr>
    </w:div>
    <w:div w:id="1151752534">
      <w:bodyDiv w:val="1"/>
      <w:marLeft w:val="0"/>
      <w:marRight w:val="0"/>
      <w:marTop w:val="0"/>
      <w:marBottom w:val="0"/>
      <w:divBdr>
        <w:top w:val="none" w:sz="0" w:space="0" w:color="auto"/>
        <w:left w:val="none" w:sz="0" w:space="0" w:color="auto"/>
        <w:bottom w:val="none" w:sz="0" w:space="0" w:color="auto"/>
        <w:right w:val="none" w:sz="0" w:space="0" w:color="auto"/>
      </w:divBdr>
    </w:div>
    <w:div w:id="1154180431">
      <w:bodyDiv w:val="1"/>
      <w:marLeft w:val="0"/>
      <w:marRight w:val="0"/>
      <w:marTop w:val="0"/>
      <w:marBottom w:val="0"/>
      <w:divBdr>
        <w:top w:val="none" w:sz="0" w:space="0" w:color="auto"/>
        <w:left w:val="none" w:sz="0" w:space="0" w:color="auto"/>
        <w:bottom w:val="none" w:sz="0" w:space="0" w:color="auto"/>
        <w:right w:val="none" w:sz="0" w:space="0" w:color="auto"/>
      </w:divBdr>
    </w:div>
    <w:div w:id="1158040159">
      <w:bodyDiv w:val="1"/>
      <w:marLeft w:val="0"/>
      <w:marRight w:val="0"/>
      <w:marTop w:val="0"/>
      <w:marBottom w:val="0"/>
      <w:divBdr>
        <w:top w:val="none" w:sz="0" w:space="0" w:color="auto"/>
        <w:left w:val="none" w:sz="0" w:space="0" w:color="auto"/>
        <w:bottom w:val="none" w:sz="0" w:space="0" w:color="auto"/>
        <w:right w:val="none" w:sz="0" w:space="0" w:color="auto"/>
      </w:divBdr>
    </w:div>
    <w:div w:id="1159541412">
      <w:bodyDiv w:val="1"/>
      <w:marLeft w:val="0"/>
      <w:marRight w:val="0"/>
      <w:marTop w:val="0"/>
      <w:marBottom w:val="0"/>
      <w:divBdr>
        <w:top w:val="none" w:sz="0" w:space="0" w:color="auto"/>
        <w:left w:val="none" w:sz="0" w:space="0" w:color="auto"/>
        <w:bottom w:val="none" w:sz="0" w:space="0" w:color="auto"/>
        <w:right w:val="none" w:sz="0" w:space="0" w:color="auto"/>
      </w:divBdr>
    </w:div>
    <w:div w:id="1168865566">
      <w:bodyDiv w:val="1"/>
      <w:marLeft w:val="0"/>
      <w:marRight w:val="0"/>
      <w:marTop w:val="0"/>
      <w:marBottom w:val="0"/>
      <w:divBdr>
        <w:top w:val="none" w:sz="0" w:space="0" w:color="auto"/>
        <w:left w:val="none" w:sz="0" w:space="0" w:color="auto"/>
        <w:bottom w:val="none" w:sz="0" w:space="0" w:color="auto"/>
        <w:right w:val="none" w:sz="0" w:space="0" w:color="auto"/>
      </w:divBdr>
    </w:div>
    <w:div w:id="1169949831">
      <w:bodyDiv w:val="1"/>
      <w:marLeft w:val="0"/>
      <w:marRight w:val="0"/>
      <w:marTop w:val="0"/>
      <w:marBottom w:val="0"/>
      <w:divBdr>
        <w:top w:val="none" w:sz="0" w:space="0" w:color="auto"/>
        <w:left w:val="none" w:sz="0" w:space="0" w:color="auto"/>
        <w:bottom w:val="none" w:sz="0" w:space="0" w:color="auto"/>
        <w:right w:val="none" w:sz="0" w:space="0" w:color="auto"/>
      </w:divBdr>
    </w:div>
    <w:div w:id="1173060540">
      <w:bodyDiv w:val="1"/>
      <w:marLeft w:val="0"/>
      <w:marRight w:val="0"/>
      <w:marTop w:val="0"/>
      <w:marBottom w:val="0"/>
      <w:divBdr>
        <w:top w:val="none" w:sz="0" w:space="0" w:color="auto"/>
        <w:left w:val="none" w:sz="0" w:space="0" w:color="auto"/>
        <w:bottom w:val="none" w:sz="0" w:space="0" w:color="auto"/>
        <w:right w:val="none" w:sz="0" w:space="0" w:color="auto"/>
      </w:divBdr>
    </w:div>
    <w:div w:id="1176992816">
      <w:bodyDiv w:val="1"/>
      <w:marLeft w:val="0"/>
      <w:marRight w:val="0"/>
      <w:marTop w:val="0"/>
      <w:marBottom w:val="0"/>
      <w:divBdr>
        <w:top w:val="none" w:sz="0" w:space="0" w:color="auto"/>
        <w:left w:val="none" w:sz="0" w:space="0" w:color="auto"/>
        <w:bottom w:val="none" w:sz="0" w:space="0" w:color="auto"/>
        <w:right w:val="none" w:sz="0" w:space="0" w:color="auto"/>
      </w:divBdr>
    </w:div>
    <w:div w:id="1179126598">
      <w:bodyDiv w:val="1"/>
      <w:marLeft w:val="0"/>
      <w:marRight w:val="0"/>
      <w:marTop w:val="0"/>
      <w:marBottom w:val="0"/>
      <w:divBdr>
        <w:top w:val="none" w:sz="0" w:space="0" w:color="auto"/>
        <w:left w:val="none" w:sz="0" w:space="0" w:color="auto"/>
        <w:bottom w:val="none" w:sz="0" w:space="0" w:color="auto"/>
        <w:right w:val="none" w:sz="0" w:space="0" w:color="auto"/>
      </w:divBdr>
    </w:div>
    <w:div w:id="1182864271">
      <w:bodyDiv w:val="1"/>
      <w:marLeft w:val="0"/>
      <w:marRight w:val="0"/>
      <w:marTop w:val="0"/>
      <w:marBottom w:val="0"/>
      <w:divBdr>
        <w:top w:val="none" w:sz="0" w:space="0" w:color="auto"/>
        <w:left w:val="none" w:sz="0" w:space="0" w:color="auto"/>
        <w:bottom w:val="none" w:sz="0" w:space="0" w:color="auto"/>
        <w:right w:val="none" w:sz="0" w:space="0" w:color="auto"/>
      </w:divBdr>
    </w:div>
    <w:div w:id="1192500864">
      <w:bodyDiv w:val="1"/>
      <w:marLeft w:val="0"/>
      <w:marRight w:val="0"/>
      <w:marTop w:val="0"/>
      <w:marBottom w:val="0"/>
      <w:divBdr>
        <w:top w:val="none" w:sz="0" w:space="0" w:color="auto"/>
        <w:left w:val="none" w:sz="0" w:space="0" w:color="auto"/>
        <w:bottom w:val="none" w:sz="0" w:space="0" w:color="auto"/>
        <w:right w:val="none" w:sz="0" w:space="0" w:color="auto"/>
      </w:divBdr>
    </w:div>
    <w:div w:id="1206137719">
      <w:bodyDiv w:val="1"/>
      <w:marLeft w:val="0"/>
      <w:marRight w:val="0"/>
      <w:marTop w:val="0"/>
      <w:marBottom w:val="0"/>
      <w:divBdr>
        <w:top w:val="none" w:sz="0" w:space="0" w:color="auto"/>
        <w:left w:val="none" w:sz="0" w:space="0" w:color="auto"/>
        <w:bottom w:val="none" w:sz="0" w:space="0" w:color="auto"/>
        <w:right w:val="none" w:sz="0" w:space="0" w:color="auto"/>
      </w:divBdr>
    </w:div>
    <w:div w:id="1207834227">
      <w:bodyDiv w:val="1"/>
      <w:marLeft w:val="0"/>
      <w:marRight w:val="0"/>
      <w:marTop w:val="0"/>
      <w:marBottom w:val="0"/>
      <w:divBdr>
        <w:top w:val="none" w:sz="0" w:space="0" w:color="auto"/>
        <w:left w:val="none" w:sz="0" w:space="0" w:color="auto"/>
        <w:bottom w:val="none" w:sz="0" w:space="0" w:color="auto"/>
        <w:right w:val="none" w:sz="0" w:space="0" w:color="auto"/>
      </w:divBdr>
    </w:div>
    <w:div w:id="1208493958">
      <w:bodyDiv w:val="1"/>
      <w:marLeft w:val="0"/>
      <w:marRight w:val="0"/>
      <w:marTop w:val="0"/>
      <w:marBottom w:val="0"/>
      <w:divBdr>
        <w:top w:val="none" w:sz="0" w:space="0" w:color="auto"/>
        <w:left w:val="none" w:sz="0" w:space="0" w:color="auto"/>
        <w:bottom w:val="none" w:sz="0" w:space="0" w:color="auto"/>
        <w:right w:val="none" w:sz="0" w:space="0" w:color="auto"/>
      </w:divBdr>
    </w:div>
    <w:div w:id="1208568834">
      <w:bodyDiv w:val="1"/>
      <w:marLeft w:val="0"/>
      <w:marRight w:val="0"/>
      <w:marTop w:val="0"/>
      <w:marBottom w:val="0"/>
      <w:divBdr>
        <w:top w:val="none" w:sz="0" w:space="0" w:color="auto"/>
        <w:left w:val="none" w:sz="0" w:space="0" w:color="auto"/>
        <w:bottom w:val="none" w:sz="0" w:space="0" w:color="auto"/>
        <w:right w:val="none" w:sz="0" w:space="0" w:color="auto"/>
      </w:divBdr>
    </w:div>
    <w:div w:id="1210528175">
      <w:bodyDiv w:val="1"/>
      <w:marLeft w:val="0"/>
      <w:marRight w:val="0"/>
      <w:marTop w:val="0"/>
      <w:marBottom w:val="0"/>
      <w:divBdr>
        <w:top w:val="none" w:sz="0" w:space="0" w:color="auto"/>
        <w:left w:val="none" w:sz="0" w:space="0" w:color="auto"/>
        <w:bottom w:val="none" w:sz="0" w:space="0" w:color="auto"/>
        <w:right w:val="none" w:sz="0" w:space="0" w:color="auto"/>
      </w:divBdr>
    </w:div>
    <w:div w:id="1218467542">
      <w:bodyDiv w:val="1"/>
      <w:marLeft w:val="0"/>
      <w:marRight w:val="0"/>
      <w:marTop w:val="0"/>
      <w:marBottom w:val="0"/>
      <w:divBdr>
        <w:top w:val="none" w:sz="0" w:space="0" w:color="auto"/>
        <w:left w:val="none" w:sz="0" w:space="0" w:color="auto"/>
        <w:bottom w:val="none" w:sz="0" w:space="0" w:color="auto"/>
        <w:right w:val="none" w:sz="0" w:space="0" w:color="auto"/>
      </w:divBdr>
    </w:div>
    <w:div w:id="1218971145">
      <w:bodyDiv w:val="1"/>
      <w:marLeft w:val="0"/>
      <w:marRight w:val="0"/>
      <w:marTop w:val="0"/>
      <w:marBottom w:val="0"/>
      <w:divBdr>
        <w:top w:val="none" w:sz="0" w:space="0" w:color="auto"/>
        <w:left w:val="none" w:sz="0" w:space="0" w:color="auto"/>
        <w:bottom w:val="none" w:sz="0" w:space="0" w:color="auto"/>
        <w:right w:val="none" w:sz="0" w:space="0" w:color="auto"/>
      </w:divBdr>
    </w:div>
    <w:div w:id="1222592795">
      <w:bodyDiv w:val="1"/>
      <w:marLeft w:val="0"/>
      <w:marRight w:val="0"/>
      <w:marTop w:val="0"/>
      <w:marBottom w:val="0"/>
      <w:divBdr>
        <w:top w:val="none" w:sz="0" w:space="0" w:color="auto"/>
        <w:left w:val="none" w:sz="0" w:space="0" w:color="auto"/>
        <w:bottom w:val="none" w:sz="0" w:space="0" w:color="auto"/>
        <w:right w:val="none" w:sz="0" w:space="0" w:color="auto"/>
      </w:divBdr>
    </w:div>
    <w:div w:id="1226988560">
      <w:bodyDiv w:val="1"/>
      <w:marLeft w:val="0"/>
      <w:marRight w:val="0"/>
      <w:marTop w:val="0"/>
      <w:marBottom w:val="0"/>
      <w:divBdr>
        <w:top w:val="none" w:sz="0" w:space="0" w:color="auto"/>
        <w:left w:val="none" w:sz="0" w:space="0" w:color="auto"/>
        <w:bottom w:val="none" w:sz="0" w:space="0" w:color="auto"/>
        <w:right w:val="none" w:sz="0" w:space="0" w:color="auto"/>
      </w:divBdr>
    </w:div>
    <w:div w:id="1228691709">
      <w:bodyDiv w:val="1"/>
      <w:marLeft w:val="0"/>
      <w:marRight w:val="0"/>
      <w:marTop w:val="0"/>
      <w:marBottom w:val="0"/>
      <w:divBdr>
        <w:top w:val="none" w:sz="0" w:space="0" w:color="auto"/>
        <w:left w:val="none" w:sz="0" w:space="0" w:color="auto"/>
        <w:bottom w:val="none" w:sz="0" w:space="0" w:color="auto"/>
        <w:right w:val="none" w:sz="0" w:space="0" w:color="auto"/>
      </w:divBdr>
    </w:div>
    <w:div w:id="1229998722">
      <w:bodyDiv w:val="1"/>
      <w:marLeft w:val="0"/>
      <w:marRight w:val="0"/>
      <w:marTop w:val="0"/>
      <w:marBottom w:val="0"/>
      <w:divBdr>
        <w:top w:val="none" w:sz="0" w:space="0" w:color="auto"/>
        <w:left w:val="none" w:sz="0" w:space="0" w:color="auto"/>
        <w:bottom w:val="none" w:sz="0" w:space="0" w:color="auto"/>
        <w:right w:val="none" w:sz="0" w:space="0" w:color="auto"/>
      </w:divBdr>
    </w:div>
    <w:div w:id="1230967862">
      <w:bodyDiv w:val="1"/>
      <w:marLeft w:val="0"/>
      <w:marRight w:val="0"/>
      <w:marTop w:val="0"/>
      <w:marBottom w:val="0"/>
      <w:divBdr>
        <w:top w:val="none" w:sz="0" w:space="0" w:color="auto"/>
        <w:left w:val="none" w:sz="0" w:space="0" w:color="auto"/>
        <w:bottom w:val="none" w:sz="0" w:space="0" w:color="auto"/>
        <w:right w:val="none" w:sz="0" w:space="0" w:color="auto"/>
      </w:divBdr>
    </w:div>
    <w:div w:id="1233345512">
      <w:bodyDiv w:val="1"/>
      <w:marLeft w:val="0"/>
      <w:marRight w:val="0"/>
      <w:marTop w:val="0"/>
      <w:marBottom w:val="0"/>
      <w:divBdr>
        <w:top w:val="none" w:sz="0" w:space="0" w:color="auto"/>
        <w:left w:val="none" w:sz="0" w:space="0" w:color="auto"/>
        <w:bottom w:val="none" w:sz="0" w:space="0" w:color="auto"/>
        <w:right w:val="none" w:sz="0" w:space="0" w:color="auto"/>
      </w:divBdr>
    </w:div>
    <w:div w:id="1234508316">
      <w:bodyDiv w:val="1"/>
      <w:marLeft w:val="0"/>
      <w:marRight w:val="0"/>
      <w:marTop w:val="0"/>
      <w:marBottom w:val="0"/>
      <w:divBdr>
        <w:top w:val="none" w:sz="0" w:space="0" w:color="auto"/>
        <w:left w:val="none" w:sz="0" w:space="0" w:color="auto"/>
        <w:bottom w:val="none" w:sz="0" w:space="0" w:color="auto"/>
        <w:right w:val="none" w:sz="0" w:space="0" w:color="auto"/>
      </w:divBdr>
    </w:div>
    <w:div w:id="1238975400">
      <w:bodyDiv w:val="1"/>
      <w:marLeft w:val="0"/>
      <w:marRight w:val="0"/>
      <w:marTop w:val="0"/>
      <w:marBottom w:val="0"/>
      <w:divBdr>
        <w:top w:val="none" w:sz="0" w:space="0" w:color="auto"/>
        <w:left w:val="none" w:sz="0" w:space="0" w:color="auto"/>
        <w:bottom w:val="none" w:sz="0" w:space="0" w:color="auto"/>
        <w:right w:val="none" w:sz="0" w:space="0" w:color="auto"/>
      </w:divBdr>
    </w:div>
    <w:div w:id="1239169779">
      <w:bodyDiv w:val="1"/>
      <w:marLeft w:val="0"/>
      <w:marRight w:val="0"/>
      <w:marTop w:val="0"/>
      <w:marBottom w:val="0"/>
      <w:divBdr>
        <w:top w:val="none" w:sz="0" w:space="0" w:color="auto"/>
        <w:left w:val="none" w:sz="0" w:space="0" w:color="auto"/>
        <w:bottom w:val="none" w:sz="0" w:space="0" w:color="auto"/>
        <w:right w:val="none" w:sz="0" w:space="0" w:color="auto"/>
      </w:divBdr>
    </w:div>
    <w:div w:id="1243417831">
      <w:bodyDiv w:val="1"/>
      <w:marLeft w:val="0"/>
      <w:marRight w:val="0"/>
      <w:marTop w:val="0"/>
      <w:marBottom w:val="0"/>
      <w:divBdr>
        <w:top w:val="none" w:sz="0" w:space="0" w:color="auto"/>
        <w:left w:val="none" w:sz="0" w:space="0" w:color="auto"/>
        <w:bottom w:val="none" w:sz="0" w:space="0" w:color="auto"/>
        <w:right w:val="none" w:sz="0" w:space="0" w:color="auto"/>
      </w:divBdr>
    </w:div>
    <w:div w:id="1243488735">
      <w:bodyDiv w:val="1"/>
      <w:marLeft w:val="0"/>
      <w:marRight w:val="0"/>
      <w:marTop w:val="0"/>
      <w:marBottom w:val="0"/>
      <w:divBdr>
        <w:top w:val="none" w:sz="0" w:space="0" w:color="auto"/>
        <w:left w:val="none" w:sz="0" w:space="0" w:color="auto"/>
        <w:bottom w:val="none" w:sz="0" w:space="0" w:color="auto"/>
        <w:right w:val="none" w:sz="0" w:space="0" w:color="auto"/>
      </w:divBdr>
    </w:div>
    <w:div w:id="1256018962">
      <w:bodyDiv w:val="1"/>
      <w:marLeft w:val="0"/>
      <w:marRight w:val="0"/>
      <w:marTop w:val="0"/>
      <w:marBottom w:val="0"/>
      <w:divBdr>
        <w:top w:val="none" w:sz="0" w:space="0" w:color="auto"/>
        <w:left w:val="none" w:sz="0" w:space="0" w:color="auto"/>
        <w:bottom w:val="none" w:sz="0" w:space="0" w:color="auto"/>
        <w:right w:val="none" w:sz="0" w:space="0" w:color="auto"/>
      </w:divBdr>
    </w:div>
    <w:div w:id="1257131820">
      <w:bodyDiv w:val="1"/>
      <w:marLeft w:val="0"/>
      <w:marRight w:val="0"/>
      <w:marTop w:val="0"/>
      <w:marBottom w:val="0"/>
      <w:divBdr>
        <w:top w:val="none" w:sz="0" w:space="0" w:color="auto"/>
        <w:left w:val="none" w:sz="0" w:space="0" w:color="auto"/>
        <w:bottom w:val="none" w:sz="0" w:space="0" w:color="auto"/>
        <w:right w:val="none" w:sz="0" w:space="0" w:color="auto"/>
      </w:divBdr>
    </w:div>
    <w:div w:id="1265844124">
      <w:bodyDiv w:val="1"/>
      <w:marLeft w:val="0"/>
      <w:marRight w:val="0"/>
      <w:marTop w:val="0"/>
      <w:marBottom w:val="0"/>
      <w:divBdr>
        <w:top w:val="none" w:sz="0" w:space="0" w:color="auto"/>
        <w:left w:val="none" w:sz="0" w:space="0" w:color="auto"/>
        <w:bottom w:val="none" w:sz="0" w:space="0" w:color="auto"/>
        <w:right w:val="none" w:sz="0" w:space="0" w:color="auto"/>
      </w:divBdr>
    </w:div>
    <w:div w:id="1267421125">
      <w:bodyDiv w:val="1"/>
      <w:marLeft w:val="0"/>
      <w:marRight w:val="0"/>
      <w:marTop w:val="0"/>
      <w:marBottom w:val="0"/>
      <w:divBdr>
        <w:top w:val="none" w:sz="0" w:space="0" w:color="auto"/>
        <w:left w:val="none" w:sz="0" w:space="0" w:color="auto"/>
        <w:bottom w:val="none" w:sz="0" w:space="0" w:color="auto"/>
        <w:right w:val="none" w:sz="0" w:space="0" w:color="auto"/>
      </w:divBdr>
    </w:div>
    <w:div w:id="1270504155">
      <w:bodyDiv w:val="1"/>
      <w:marLeft w:val="0"/>
      <w:marRight w:val="0"/>
      <w:marTop w:val="0"/>
      <w:marBottom w:val="0"/>
      <w:divBdr>
        <w:top w:val="none" w:sz="0" w:space="0" w:color="auto"/>
        <w:left w:val="none" w:sz="0" w:space="0" w:color="auto"/>
        <w:bottom w:val="none" w:sz="0" w:space="0" w:color="auto"/>
        <w:right w:val="none" w:sz="0" w:space="0" w:color="auto"/>
      </w:divBdr>
    </w:div>
    <w:div w:id="1276521649">
      <w:bodyDiv w:val="1"/>
      <w:marLeft w:val="0"/>
      <w:marRight w:val="0"/>
      <w:marTop w:val="0"/>
      <w:marBottom w:val="0"/>
      <w:divBdr>
        <w:top w:val="none" w:sz="0" w:space="0" w:color="auto"/>
        <w:left w:val="none" w:sz="0" w:space="0" w:color="auto"/>
        <w:bottom w:val="none" w:sz="0" w:space="0" w:color="auto"/>
        <w:right w:val="none" w:sz="0" w:space="0" w:color="auto"/>
      </w:divBdr>
    </w:div>
    <w:div w:id="1279484461">
      <w:bodyDiv w:val="1"/>
      <w:marLeft w:val="0"/>
      <w:marRight w:val="0"/>
      <w:marTop w:val="0"/>
      <w:marBottom w:val="0"/>
      <w:divBdr>
        <w:top w:val="none" w:sz="0" w:space="0" w:color="auto"/>
        <w:left w:val="none" w:sz="0" w:space="0" w:color="auto"/>
        <w:bottom w:val="none" w:sz="0" w:space="0" w:color="auto"/>
        <w:right w:val="none" w:sz="0" w:space="0" w:color="auto"/>
      </w:divBdr>
    </w:div>
    <w:div w:id="1279794632">
      <w:bodyDiv w:val="1"/>
      <w:marLeft w:val="0"/>
      <w:marRight w:val="0"/>
      <w:marTop w:val="0"/>
      <w:marBottom w:val="0"/>
      <w:divBdr>
        <w:top w:val="none" w:sz="0" w:space="0" w:color="auto"/>
        <w:left w:val="none" w:sz="0" w:space="0" w:color="auto"/>
        <w:bottom w:val="none" w:sz="0" w:space="0" w:color="auto"/>
        <w:right w:val="none" w:sz="0" w:space="0" w:color="auto"/>
      </w:divBdr>
    </w:div>
    <w:div w:id="1281184829">
      <w:bodyDiv w:val="1"/>
      <w:marLeft w:val="0"/>
      <w:marRight w:val="0"/>
      <w:marTop w:val="0"/>
      <w:marBottom w:val="0"/>
      <w:divBdr>
        <w:top w:val="none" w:sz="0" w:space="0" w:color="auto"/>
        <w:left w:val="none" w:sz="0" w:space="0" w:color="auto"/>
        <w:bottom w:val="none" w:sz="0" w:space="0" w:color="auto"/>
        <w:right w:val="none" w:sz="0" w:space="0" w:color="auto"/>
      </w:divBdr>
    </w:div>
    <w:div w:id="1282613386">
      <w:bodyDiv w:val="1"/>
      <w:marLeft w:val="0"/>
      <w:marRight w:val="0"/>
      <w:marTop w:val="0"/>
      <w:marBottom w:val="0"/>
      <w:divBdr>
        <w:top w:val="none" w:sz="0" w:space="0" w:color="auto"/>
        <w:left w:val="none" w:sz="0" w:space="0" w:color="auto"/>
        <w:bottom w:val="none" w:sz="0" w:space="0" w:color="auto"/>
        <w:right w:val="none" w:sz="0" w:space="0" w:color="auto"/>
      </w:divBdr>
    </w:div>
    <w:div w:id="1289162445">
      <w:bodyDiv w:val="1"/>
      <w:marLeft w:val="0"/>
      <w:marRight w:val="0"/>
      <w:marTop w:val="0"/>
      <w:marBottom w:val="0"/>
      <w:divBdr>
        <w:top w:val="none" w:sz="0" w:space="0" w:color="auto"/>
        <w:left w:val="none" w:sz="0" w:space="0" w:color="auto"/>
        <w:bottom w:val="none" w:sz="0" w:space="0" w:color="auto"/>
        <w:right w:val="none" w:sz="0" w:space="0" w:color="auto"/>
      </w:divBdr>
    </w:div>
    <w:div w:id="1291211089">
      <w:bodyDiv w:val="1"/>
      <w:marLeft w:val="0"/>
      <w:marRight w:val="0"/>
      <w:marTop w:val="0"/>
      <w:marBottom w:val="0"/>
      <w:divBdr>
        <w:top w:val="none" w:sz="0" w:space="0" w:color="auto"/>
        <w:left w:val="none" w:sz="0" w:space="0" w:color="auto"/>
        <w:bottom w:val="none" w:sz="0" w:space="0" w:color="auto"/>
        <w:right w:val="none" w:sz="0" w:space="0" w:color="auto"/>
      </w:divBdr>
    </w:div>
    <w:div w:id="1293513472">
      <w:bodyDiv w:val="1"/>
      <w:marLeft w:val="0"/>
      <w:marRight w:val="0"/>
      <w:marTop w:val="0"/>
      <w:marBottom w:val="0"/>
      <w:divBdr>
        <w:top w:val="none" w:sz="0" w:space="0" w:color="auto"/>
        <w:left w:val="none" w:sz="0" w:space="0" w:color="auto"/>
        <w:bottom w:val="none" w:sz="0" w:space="0" w:color="auto"/>
        <w:right w:val="none" w:sz="0" w:space="0" w:color="auto"/>
      </w:divBdr>
    </w:div>
    <w:div w:id="1293635685">
      <w:bodyDiv w:val="1"/>
      <w:marLeft w:val="0"/>
      <w:marRight w:val="0"/>
      <w:marTop w:val="0"/>
      <w:marBottom w:val="0"/>
      <w:divBdr>
        <w:top w:val="none" w:sz="0" w:space="0" w:color="auto"/>
        <w:left w:val="none" w:sz="0" w:space="0" w:color="auto"/>
        <w:bottom w:val="none" w:sz="0" w:space="0" w:color="auto"/>
        <w:right w:val="none" w:sz="0" w:space="0" w:color="auto"/>
      </w:divBdr>
    </w:div>
    <w:div w:id="1296183941">
      <w:bodyDiv w:val="1"/>
      <w:marLeft w:val="0"/>
      <w:marRight w:val="0"/>
      <w:marTop w:val="0"/>
      <w:marBottom w:val="0"/>
      <w:divBdr>
        <w:top w:val="none" w:sz="0" w:space="0" w:color="auto"/>
        <w:left w:val="none" w:sz="0" w:space="0" w:color="auto"/>
        <w:bottom w:val="none" w:sz="0" w:space="0" w:color="auto"/>
        <w:right w:val="none" w:sz="0" w:space="0" w:color="auto"/>
      </w:divBdr>
    </w:div>
    <w:div w:id="1297644011">
      <w:bodyDiv w:val="1"/>
      <w:marLeft w:val="0"/>
      <w:marRight w:val="0"/>
      <w:marTop w:val="0"/>
      <w:marBottom w:val="0"/>
      <w:divBdr>
        <w:top w:val="none" w:sz="0" w:space="0" w:color="auto"/>
        <w:left w:val="none" w:sz="0" w:space="0" w:color="auto"/>
        <w:bottom w:val="none" w:sz="0" w:space="0" w:color="auto"/>
        <w:right w:val="none" w:sz="0" w:space="0" w:color="auto"/>
      </w:divBdr>
    </w:div>
    <w:div w:id="1306466114">
      <w:bodyDiv w:val="1"/>
      <w:marLeft w:val="0"/>
      <w:marRight w:val="0"/>
      <w:marTop w:val="0"/>
      <w:marBottom w:val="0"/>
      <w:divBdr>
        <w:top w:val="none" w:sz="0" w:space="0" w:color="auto"/>
        <w:left w:val="none" w:sz="0" w:space="0" w:color="auto"/>
        <w:bottom w:val="none" w:sz="0" w:space="0" w:color="auto"/>
        <w:right w:val="none" w:sz="0" w:space="0" w:color="auto"/>
      </w:divBdr>
    </w:div>
    <w:div w:id="1317758277">
      <w:bodyDiv w:val="1"/>
      <w:marLeft w:val="0"/>
      <w:marRight w:val="0"/>
      <w:marTop w:val="0"/>
      <w:marBottom w:val="0"/>
      <w:divBdr>
        <w:top w:val="none" w:sz="0" w:space="0" w:color="auto"/>
        <w:left w:val="none" w:sz="0" w:space="0" w:color="auto"/>
        <w:bottom w:val="none" w:sz="0" w:space="0" w:color="auto"/>
        <w:right w:val="none" w:sz="0" w:space="0" w:color="auto"/>
      </w:divBdr>
    </w:div>
    <w:div w:id="1317808370">
      <w:bodyDiv w:val="1"/>
      <w:marLeft w:val="0"/>
      <w:marRight w:val="0"/>
      <w:marTop w:val="0"/>
      <w:marBottom w:val="0"/>
      <w:divBdr>
        <w:top w:val="none" w:sz="0" w:space="0" w:color="auto"/>
        <w:left w:val="none" w:sz="0" w:space="0" w:color="auto"/>
        <w:bottom w:val="none" w:sz="0" w:space="0" w:color="auto"/>
        <w:right w:val="none" w:sz="0" w:space="0" w:color="auto"/>
      </w:divBdr>
    </w:div>
    <w:div w:id="1319263618">
      <w:bodyDiv w:val="1"/>
      <w:marLeft w:val="0"/>
      <w:marRight w:val="0"/>
      <w:marTop w:val="0"/>
      <w:marBottom w:val="0"/>
      <w:divBdr>
        <w:top w:val="none" w:sz="0" w:space="0" w:color="auto"/>
        <w:left w:val="none" w:sz="0" w:space="0" w:color="auto"/>
        <w:bottom w:val="none" w:sz="0" w:space="0" w:color="auto"/>
        <w:right w:val="none" w:sz="0" w:space="0" w:color="auto"/>
      </w:divBdr>
    </w:div>
    <w:div w:id="1321814747">
      <w:bodyDiv w:val="1"/>
      <w:marLeft w:val="0"/>
      <w:marRight w:val="0"/>
      <w:marTop w:val="0"/>
      <w:marBottom w:val="0"/>
      <w:divBdr>
        <w:top w:val="none" w:sz="0" w:space="0" w:color="auto"/>
        <w:left w:val="none" w:sz="0" w:space="0" w:color="auto"/>
        <w:bottom w:val="none" w:sz="0" w:space="0" w:color="auto"/>
        <w:right w:val="none" w:sz="0" w:space="0" w:color="auto"/>
      </w:divBdr>
    </w:div>
    <w:div w:id="1321932812">
      <w:bodyDiv w:val="1"/>
      <w:marLeft w:val="0"/>
      <w:marRight w:val="0"/>
      <w:marTop w:val="0"/>
      <w:marBottom w:val="0"/>
      <w:divBdr>
        <w:top w:val="none" w:sz="0" w:space="0" w:color="auto"/>
        <w:left w:val="none" w:sz="0" w:space="0" w:color="auto"/>
        <w:bottom w:val="none" w:sz="0" w:space="0" w:color="auto"/>
        <w:right w:val="none" w:sz="0" w:space="0" w:color="auto"/>
      </w:divBdr>
    </w:div>
    <w:div w:id="1325281582">
      <w:bodyDiv w:val="1"/>
      <w:marLeft w:val="0"/>
      <w:marRight w:val="0"/>
      <w:marTop w:val="0"/>
      <w:marBottom w:val="0"/>
      <w:divBdr>
        <w:top w:val="none" w:sz="0" w:space="0" w:color="auto"/>
        <w:left w:val="none" w:sz="0" w:space="0" w:color="auto"/>
        <w:bottom w:val="none" w:sz="0" w:space="0" w:color="auto"/>
        <w:right w:val="none" w:sz="0" w:space="0" w:color="auto"/>
      </w:divBdr>
    </w:div>
    <w:div w:id="1326662587">
      <w:bodyDiv w:val="1"/>
      <w:marLeft w:val="0"/>
      <w:marRight w:val="0"/>
      <w:marTop w:val="0"/>
      <w:marBottom w:val="0"/>
      <w:divBdr>
        <w:top w:val="none" w:sz="0" w:space="0" w:color="auto"/>
        <w:left w:val="none" w:sz="0" w:space="0" w:color="auto"/>
        <w:bottom w:val="none" w:sz="0" w:space="0" w:color="auto"/>
        <w:right w:val="none" w:sz="0" w:space="0" w:color="auto"/>
      </w:divBdr>
    </w:div>
    <w:div w:id="1327368020">
      <w:bodyDiv w:val="1"/>
      <w:marLeft w:val="0"/>
      <w:marRight w:val="0"/>
      <w:marTop w:val="0"/>
      <w:marBottom w:val="0"/>
      <w:divBdr>
        <w:top w:val="none" w:sz="0" w:space="0" w:color="auto"/>
        <w:left w:val="none" w:sz="0" w:space="0" w:color="auto"/>
        <w:bottom w:val="none" w:sz="0" w:space="0" w:color="auto"/>
        <w:right w:val="none" w:sz="0" w:space="0" w:color="auto"/>
      </w:divBdr>
    </w:div>
    <w:div w:id="1327978766">
      <w:bodyDiv w:val="1"/>
      <w:marLeft w:val="0"/>
      <w:marRight w:val="0"/>
      <w:marTop w:val="0"/>
      <w:marBottom w:val="0"/>
      <w:divBdr>
        <w:top w:val="none" w:sz="0" w:space="0" w:color="auto"/>
        <w:left w:val="none" w:sz="0" w:space="0" w:color="auto"/>
        <w:bottom w:val="none" w:sz="0" w:space="0" w:color="auto"/>
        <w:right w:val="none" w:sz="0" w:space="0" w:color="auto"/>
      </w:divBdr>
    </w:div>
    <w:div w:id="1328362357">
      <w:bodyDiv w:val="1"/>
      <w:marLeft w:val="0"/>
      <w:marRight w:val="0"/>
      <w:marTop w:val="0"/>
      <w:marBottom w:val="0"/>
      <w:divBdr>
        <w:top w:val="none" w:sz="0" w:space="0" w:color="auto"/>
        <w:left w:val="none" w:sz="0" w:space="0" w:color="auto"/>
        <w:bottom w:val="none" w:sz="0" w:space="0" w:color="auto"/>
        <w:right w:val="none" w:sz="0" w:space="0" w:color="auto"/>
      </w:divBdr>
    </w:div>
    <w:div w:id="1328631233">
      <w:bodyDiv w:val="1"/>
      <w:marLeft w:val="0"/>
      <w:marRight w:val="0"/>
      <w:marTop w:val="0"/>
      <w:marBottom w:val="0"/>
      <w:divBdr>
        <w:top w:val="none" w:sz="0" w:space="0" w:color="auto"/>
        <w:left w:val="none" w:sz="0" w:space="0" w:color="auto"/>
        <w:bottom w:val="none" w:sz="0" w:space="0" w:color="auto"/>
        <w:right w:val="none" w:sz="0" w:space="0" w:color="auto"/>
      </w:divBdr>
    </w:div>
    <w:div w:id="1332559369">
      <w:bodyDiv w:val="1"/>
      <w:marLeft w:val="0"/>
      <w:marRight w:val="0"/>
      <w:marTop w:val="0"/>
      <w:marBottom w:val="0"/>
      <w:divBdr>
        <w:top w:val="none" w:sz="0" w:space="0" w:color="auto"/>
        <w:left w:val="none" w:sz="0" w:space="0" w:color="auto"/>
        <w:bottom w:val="none" w:sz="0" w:space="0" w:color="auto"/>
        <w:right w:val="none" w:sz="0" w:space="0" w:color="auto"/>
      </w:divBdr>
    </w:div>
    <w:div w:id="1339112455">
      <w:bodyDiv w:val="1"/>
      <w:marLeft w:val="0"/>
      <w:marRight w:val="0"/>
      <w:marTop w:val="0"/>
      <w:marBottom w:val="0"/>
      <w:divBdr>
        <w:top w:val="none" w:sz="0" w:space="0" w:color="auto"/>
        <w:left w:val="none" w:sz="0" w:space="0" w:color="auto"/>
        <w:bottom w:val="none" w:sz="0" w:space="0" w:color="auto"/>
        <w:right w:val="none" w:sz="0" w:space="0" w:color="auto"/>
      </w:divBdr>
    </w:div>
    <w:div w:id="1339698268">
      <w:bodyDiv w:val="1"/>
      <w:marLeft w:val="0"/>
      <w:marRight w:val="0"/>
      <w:marTop w:val="0"/>
      <w:marBottom w:val="0"/>
      <w:divBdr>
        <w:top w:val="none" w:sz="0" w:space="0" w:color="auto"/>
        <w:left w:val="none" w:sz="0" w:space="0" w:color="auto"/>
        <w:bottom w:val="none" w:sz="0" w:space="0" w:color="auto"/>
        <w:right w:val="none" w:sz="0" w:space="0" w:color="auto"/>
      </w:divBdr>
    </w:div>
    <w:div w:id="1354382333">
      <w:bodyDiv w:val="1"/>
      <w:marLeft w:val="0"/>
      <w:marRight w:val="0"/>
      <w:marTop w:val="0"/>
      <w:marBottom w:val="0"/>
      <w:divBdr>
        <w:top w:val="none" w:sz="0" w:space="0" w:color="auto"/>
        <w:left w:val="none" w:sz="0" w:space="0" w:color="auto"/>
        <w:bottom w:val="none" w:sz="0" w:space="0" w:color="auto"/>
        <w:right w:val="none" w:sz="0" w:space="0" w:color="auto"/>
      </w:divBdr>
    </w:div>
    <w:div w:id="1354649925">
      <w:bodyDiv w:val="1"/>
      <w:marLeft w:val="0"/>
      <w:marRight w:val="0"/>
      <w:marTop w:val="0"/>
      <w:marBottom w:val="0"/>
      <w:divBdr>
        <w:top w:val="none" w:sz="0" w:space="0" w:color="auto"/>
        <w:left w:val="none" w:sz="0" w:space="0" w:color="auto"/>
        <w:bottom w:val="none" w:sz="0" w:space="0" w:color="auto"/>
        <w:right w:val="none" w:sz="0" w:space="0" w:color="auto"/>
      </w:divBdr>
    </w:div>
    <w:div w:id="1355881633">
      <w:bodyDiv w:val="1"/>
      <w:marLeft w:val="0"/>
      <w:marRight w:val="0"/>
      <w:marTop w:val="0"/>
      <w:marBottom w:val="0"/>
      <w:divBdr>
        <w:top w:val="none" w:sz="0" w:space="0" w:color="auto"/>
        <w:left w:val="none" w:sz="0" w:space="0" w:color="auto"/>
        <w:bottom w:val="none" w:sz="0" w:space="0" w:color="auto"/>
        <w:right w:val="none" w:sz="0" w:space="0" w:color="auto"/>
      </w:divBdr>
    </w:div>
    <w:div w:id="1356033830">
      <w:bodyDiv w:val="1"/>
      <w:marLeft w:val="0"/>
      <w:marRight w:val="0"/>
      <w:marTop w:val="0"/>
      <w:marBottom w:val="0"/>
      <w:divBdr>
        <w:top w:val="none" w:sz="0" w:space="0" w:color="auto"/>
        <w:left w:val="none" w:sz="0" w:space="0" w:color="auto"/>
        <w:bottom w:val="none" w:sz="0" w:space="0" w:color="auto"/>
        <w:right w:val="none" w:sz="0" w:space="0" w:color="auto"/>
      </w:divBdr>
    </w:div>
    <w:div w:id="1357459728">
      <w:bodyDiv w:val="1"/>
      <w:marLeft w:val="0"/>
      <w:marRight w:val="0"/>
      <w:marTop w:val="0"/>
      <w:marBottom w:val="0"/>
      <w:divBdr>
        <w:top w:val="none" w:sz="0" w:space="0" w:color="auto"/>
        <w:left w:val="none" w:sz="0" w:space="0" w:color="auto"/>
        <w:bottom w:val="none" w:sz="0" w:space="0" w:color="auto"/>
        <w:right w:val="none" w:sz="0" w:space="0" w:color="auto"/>
      </w:divBdr>
    </w:div>
    <w:div w:id="1364863400">
      <w:bodyDiv w:val="1"/>
      <w:marLeft w:val="0"/>
      <w:marRight w:val="0"/>
      <w:marTop w:val="0"/>
      <w:marBottom w:val="0"/>
      <w:divBdr>
        <w:top w:val="none" w:sz="0" w:space="0" w:color="auto"/>
        <w:left w:val="none" w:sz="0" w:space="0" w:color="auto"/>
        <w:bottom w:val="none" w:sz="0" w:space="0" w:color="auto"/>
        <w:right w:val="none" w:sz="0" w:space="0" w:color="auto"/>
      </w:divBdr>
    </w:div>
    <w:div w:id="1365212288">
      <w:bodyDiv w:val="1"/>
      <w:marLeft w:val="0"/>
      <w:marRight w:val="0"/>
      <w:marTop w:val="0"/>
      <w:marBottom w:val="0"/>
      <w:divBdr>
        <w:top w:val="none" w:sz="0" w:space="0" w:color="auto"/>
        <w:left w:val="none" w:sz="0" w:space="0" w:color="auto"/>
        <w:bottom w:val="none" w:sz="0" w:space="0" w:color="auto"/>
        <w:right w:val="none" w:sz="0" w:space="0" w:color="auto"/>
      </w:divBdr>
    </w:div>
    <w:div w:id="1370447902">
      <w:bodyDiv w:val="1"/>
      <w:marLeft w:val="0"/>
      <w:marRight w:val="0"/>
      <w:marTop w:val="0"/>
      <w:marBottom w:val="0"/>
      <w:divBdr>
        <w:top w:val="none" w:sz="0" w:space="0" w:color="auto"/>
        <w:left w:val="none" w:sz="0" w:space="0" w:color="auto"/>
        <w:bottom w:val="none" w:sz="0" w:space="0" w:color="auto"/>
        <w:right w:val="none" w:sz="0" w:space="0" w:color="auto"/>
      </w:divBdr>
    </w:div>
    <w:div w:id="1370454889">
      <w:bodyDiv w:val="1"/>
      <w:marLeft w:val="0"/>
      <w:marRight w:val="0"/>
      <w:marTop w:val="0"/>
      <w:marBottom w:val="0"/>
      <w:divBdr>
        <w:top w:val="none" w:sz="0" w:space="0" w:color="auto"/>
        <w:left w:val="none" w:sz="0" w:space="0" w:color="auto"/>
        <w:bottom w:val="none" w:sz="0" w:space="0" w:color="auto"/>
        <w:right w:val="none" w:sz="0" w:space="0" w:color="auto"/>
      </w:divBdr>
    </w:div>
    <w:div w:id="1372614315">
      <w:bodyDiv w:val="1"/>
      <w:marLeft w:val="0"/>
      <w:marRight w:val="0"/>
      <w:marTop w:val="0"/>
      <w:marBottom w:val="0"/>
      <w:divBdr>
        <w:top w:val="none" w:sz="0" w:space="0" w:color="auto"/>
        <w:left w:val="none" w:sz="0" w:space="0" w:color="auto"/>
        <w:bottom w:val="none" w:sz="0" w:space="0" w:color="auto"/>
        <w:right w:val="none" w:sz="0" w:space="0" w:color="auto"/>
      </w:divBdr>
    </w:div>
    <w:div w:id="1377968425">
      <w:bodyDiv w:val="1"/>
      <w:marLeft w:val="0"/>
      <w:marRight w:val="0"/>
      <w:marTop w:val="0"/>
      <w:marBottom w:val="0"/>
      <w:divBdr>
        <w:top w:val="none" w:sz="0" w:space="0" w:color="auto"/>
        <w:left w:val="none" w:sz="0" w:space="0" w:color="auto"/>
        <w:bottom w:val="none" w:sz="0" w:space="0" w:color="auto"/>
        <w:right w:val="none" w:sz="0" w:space="0" w:color="auto"/>
      </w:divBdr>
    </w:div>
    <w:div w:id="1378505728">
      <w:bodyDiv w:val="1"/>
      <w:marLeft w:val="0"/>
      <w:marRight w:val="0"/>
      <w:marTop w:val="0"/>
      <w:marBottom w:val="0"/>
      <w:divBdr>
        <w:top w:val="none" w:sz="0" w:space="0" w:color="auto"/>
        <w:left w:val="none" w:sz="0" w:space="0" w:color="auto"/>
        <w:bottom w:val="none" w:sz="0" w:space="0" w:color="auto"/>
        <w:right w:val="none" w:sz="0" w:space="0" w:color="auto"/>
      </w:divBdr>
    </w:div>
    <w:div w:id="1383166905">
      <w:bodyDiv w:val="1"/>
      <w:marLeft w:val="0"/>
      <w:marRight w:val="0"/>
      <w:marTop w:val="0"/>
      <w:marBottom w:val="0"/>
      <w:divBdr>
        <w:top w:val="none" w:sz="0" w:space="0" w:color="auto"/>
        <w:left w:val="none" w:sz="0" w:space="0" w:color="auto"/>
        <w:bottom w:val="none" w:sz="0" w:space="0" w:color="auto"/>
        <w:right w:val="none" w:sz="0" w:space="0" w:color="auto"/>
      </w:divBdr>
    </w:div>
    <w:div w:id="1384213310">
      <w:bodyDiv w:val="1"/>
      <w:marLeft w:val="0"/>
      <w:marRight w:val="0"/>
      <w:marTop w:val="0"/>
      <w:marBottom w:val="0"/>
      <w:divBdr>
        <w:top w:val="none" w:sz="0" w:space="0" w:color="auto"/>
        <w:left w:val="none" w:sz="0" w:space="0" w:color="auto"/>
        <w:bottom w:val="none" w:sz="0" w:space="0" w:color="auto"/>
        <w:right w:val="none" w:sz="0" w:space="0" w:color="auto"/>
      </w:divBdr>
    </w:div>
    <w:div w:id="1387217011">
      <w:bodyDiv w:val="1"/>
      <w:marLeft w:val="0"/>
      <w:marRight w:val="0"/>
      <w:marTop w:val="0"/>
      <w:marBottom w:val="0"/>
      <w:divBdr>
        <w:top w:val="none" w:sz="0" w:space="0" w:color="auto"/>
        <w:left w:val="none" w:sz="0" w:space="0" w:color="auto"/>
        <w:bottom w:val="none" w:sz="0" w:space="0" w:color="auto"/>
        <w:right w:val="none" w:sz="0" w:space="0" w:color="auto"/>
      </w:divBdr>
    </w:div>
    <w:div w:id="1397820038">
      <w:bodyDiv w:val="1"/>
      <w:marLeft w:val="0"/>
      <w:marRight w:val="0"/>
      <w:marTop w:val="0"/>
      <w:marBottom w:val="0"/>
      <w:divBdr>
        <w:top w:val="none" w:sz="0" w:space="0" w:color="auto"/>
        <w:left w:val="none" w:sz="0" w:space="0" w:color="auto"/>
        <w:bottom w:val="none" w:sz="0" w:space="0" w:color="auto"/>
        <w:right w:val="none" w:sz="0" w:space="0" w:color="auto"/>
      </w:divBdr>
    </w:div>
    <w:div w:id="1398279256">
      <w:bodyDiv w:val="1"/>
      <w:marLeft w:val="0"/>
      <w:marRight w:val="0"/>
      <w:marTop w:val="0"/>
      <w:marBottom w:val="0"/>
      <w:divBdr>
        <w:top w:val="none" w:sz="0" w:space="0" w:color="auto"/>
        <w:left w:val="none" w:sz="0" w:space="0" w:color="auto"/>
        <w:bottom w:val="none" w:sz="0" w:space="0" w:color="auto"/>
        <w:right w:val="none" w:sz="0" w:space="0" w:color="auto"/>
      </w:divBdr>
    </w:div>
    <w:div w:id="1398822438">
      <w:bodyDiv w:val="1"/>
      <w:marLeft w:val="0"/>
      <w:marRight w:val="0"/>
      <w:marTop w:val="0"/>
      <w:marBottom w:val="0"/>
      <w:divBdr>
        <w:top w:val="none" w:sz="0" w:space="0" w:color="auto"/>
        <w:left w:val="none" w:sz="0" w:space="0" w:color="auto"/>
        <w:bottom w:val="none" w:sz="0" w:space="0" w:color="auto"/>
        <w:right w:val="none" w:sz="0" w:space="0" w:color="auto"/>
      </w:divBdr>
    </w:div>
    <w:div w:id="1401950291">
      <w:bodyDiv w:val="1"/>
      <w:marLeft w:val="0"/>
      <w:marRight w:val="0"/>
      <w:marTop w:val="0"/>
      <w:marBottom w:val="0"/>
      <w:divBdr>
        <w:top w:val="none" w:sz="0" w:space="0" w:color="auto"/>
        <w:left w:val="none" w:sz="0" w:space="0" w:color="auto"/>
        <w:bottom w:val="none" w:sz="0" w:space="0" w:color="auto"/>
        <w:right w:val="none" w:sz="0" w:space="0" w:color="auto"/>
      </w:divBdr>
    </w:div>
    <w:div w:id="1402875397">
      <w:bodyDiv w:val="1"/>
      <w:marLeft w:val="0"/>
      <w:marRight w:val="0"/>
      <w:marTop w:val="0"/>
      <w:marBottom w:val="0"/>
      <w:divBdr>
        <w:top w:val="none" w:sz="0" w:space="0" w:color="auto"/>
        <w:left w:val="none" w:sz="0" w:space="0" w:color="auto"/>
        <w:bottom w:val="none" w:sz="0" w:space="0" w:color="auto"/>
        <w:right w:val="none" w:sz="0" w:space="0" w:color="auto"/>
      </w:divBdr>
    </w:div>
    <w:div w:id="1402949199">
      <w:bodyDiv w:val="1"/>
      <w:marLeft w:val="0"/>
      <w:marRight w:val="0"/>
      <w:marTop w:val="0"/>
      <w:marBottom w:val="0"/>
      <w:divBdr>
        <w:top w:val="none" w:sz="0" w:space="0" w:color="auto"/>
        <w:left w:val="none" w:sz="0" w:space="0" w:color="auto"/>
        <w:bottom w:val="none" w:sz="0" w:space="0" w:color="auto"/>
        <w:right w:val="none" w:sz="0" w:space="0" w:color="auto"/>
      </w:divBdr>
    </w:div>
    <w:div w:id="1404141432">
      <w:bodyDiv w:val="1"/>
      <w:marLeft w:val="0"/>
      <w:marRight w:val="0"/>
      <w:marTop w:val="0"/>
      <w:marBottom w:val="0"/>
      <w:divBdr>
        <w:top w:val="none" w:sz="0" w:space="0" w:color="auto"/>
        <w:left w:val="none" w:sz="0" w:space="0" w:color="auto"/>
        <w:bottom w:val="none" w:sz="0" w:space="0" w:color="auto"/>
        <w:right w:val="none" w:sz="0" w:space="0" w:color="auto"/>
      </w:divBdr>
    </w:div>
    <w:div w:id="1407335165">
      <w:bodyDiv w:val="1"/>
      <w:marLeft w:val="0"/>
      <w:marRight w:val="0"/>
      <w:marTop w:val="0"/>
      <w:marBottom w:val="0"/>
      <w:divBdr>
        <w:top w:val="none" w:sz="0" w:space="0" w:color="auto"/>
        <w:left w:val="none" w:sz="0" w:space="0" w:color="auto"/>
        <w:bottom w:val="none" w:sz="0" w:space="0" w:color="auto"/>
        <w:right w:val="none" w:sz="0" w:space="0" w:color="auto"/>
      </w:divBdr>
    </w:div>
    <w:div w:id="140811214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1296158">
      <w:bodyDiv w:val="1"/>
      <w:marLeft w:val="0"/>
      <w:marRight w:val="0"/>
      <w:marTop w:val="0"/>
      <w:marBottom w:val="0"/>
      <w:divBdr>
        <w:top w:val="none" w:sz="0" w:space="0" w:color="auto"/>
        <w:left w:val="none" w:sz="0" w:space="0" w:color="auto"/>
        <w:bottom w:val="none" w:sz="0" w:space="0" w:color="auto"/>
        <w:right w:val="none" w:sz="0" w:space="0" w:color="auto"/>
      </w:divBdr>
    </w:div>
    <w:div w:id="1423917936">
      <w:bodyDiv w:val="1"/>
      <w:marLeft w:val="0"/>
      <w:marRight w:val="0"/>
      <w:marTop w:val="0"/>
      <w:marBottom w:val="0"/>
      <w:divBdr>
        <w:top w:val="none" w:sz="0" w:space="0" w:color="auto"/>
        <w:left w:val="none" w:sz="0" w:space="0" w:color="auto"/>
        <w:bottom w:val="none" w:sz="0" w:space="0" w:color="auto"/>
        <w:right w:val="none" w:sz="0" w:space="0" w:color="auto"/>
      </w:divBdr>
    </w:div>
    <w:div w:id="1429157473">
      <w:bodyDiv w:val="1"/>
      <w:marLeft w:val="0"/>
      <w:marRight w:val="0"/>
      <w:marTop w:val="0"/>
      <w:marBottom w:val="0"/>
      <w:divBdr>
        <w:top w:val="none" w:sz="0" w:space="0" w:color="auto"/>
        <w:left w:val="none" w:sz="0" w:space="0" w:color="auto"/>
        <w:bottom w:val="none" w:sz="0" w:space="0" w:color="auto"/>
        <w:right w:val="none" w:sz="0" w:space="0" w:color="auto"/>
      </w:divBdr>
    </w:div>
    <w:div w:id="1429500128">
      <w:bodyDiv w:val="1"/>
      <w:marLeft w:val="0"/>
      <w:marRight w:val="0"/>
      <w:marTop w:val="0"/>
      <w:marBottom w:val="0"/>
      <w:divBdr>
        <w:top w:val="none" w:sz="0" w:space="0" w:color="auto"/>
        <w:left w:val="none" w:sz="0" w:space="0" w:color="auto"/>
        <w:bottom w:val="none" w:sz="0" w:space="0" w:color="auto"/>
        <w:right w:val="none" w:sz="0" w:space="0" w:color="auto"/>
      </w:divBdr>
    </w:div>
    <w:div w:id="1434784543">
      <w:bodyDiv w:val="1"/>
      <w:marLeft w:val="0"/>
      <w:marRight w:val="0"/>
      <w:marTop w:val="0"/>
      <w:marBottom w:val="0"/>
      <w:divBdr>
        <w:top w:val="none" w:sz="0" w:space="0" w:color="auto"/>
        <w:left w:val="none" w:sz="0" w:space="0" w:color="auto"/>
        <w:bottom w:val="none" w:sz="0" w:space="0" w:color="auto"/>
        <w:right w:val="none" w:sz="0" w:space="0" w:color="auto"/>
      </w:divBdr>
    </w:div>
    <w:div w:id="1435402063">
      <w:bodyDiv w:val="1"/>
      <w:marLeft w:val="0"/>
      <w:marRight w:val="0"/>
      <w:marTop w:val="0"/>
      <w:marBottom w:val="0"/>
      <w:divBdr>
        <w:top w:val="none" w:sz="0" w:space="0" w:color="auto"/>
        <w:left w:val="none" w:sz="0" w:space="0" w:color="auto"/>
        <w:bottom w:val="none" w:sz="0" w:space="0" w:color="auto"/>
        <w:right w:val="none" w:sz="0" w:space="0" w:color="auto"/>
      </w:divBdr>
    </w:div>
    <w:div w:id="1436092305">
      <w:bodyDiv w:val="1"/>
      <w:marLeft w:val="0"/>
      <w:marRight w:val="0"/>
      <w:marTop w:val="0"/>
      <w:marBottom w:val="0"/>
      <w:divBdr>
        <w:top w:val="none" w:sz="0" w:space="0" w:color="auto"/>
        <w:left w:val="none" w:sz="0" w:space="0" w:color="auto"/>
        <w:bottom w:val="none" w:sz="0" w:space="0" w:color="auto"/>
        <w:right w:val="none" w:sz="0" w:space="0" w:color="auto"/>
      </w:divBdr>
    </w:div>
    <w:div w:id="1440027498">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1779631">
      <w:bodyDiv w:val="1"/>
      <w:marLeft w:val="0"/>
      <w:marRight w:val="0"/>
      <w:marTop w:val="0"/>
      <w:marBottom w:val="0"/>
      <w:divBdr>
        <w:top w:val="none" w:sz="0" w:space="0" w:color="auto"/>
        <w:left w:val="none" w:sz="0" w:space="0" w:color="auto"/>
        <w:bottom w:val="none" w:sz="0" w:space="0" w:color="auto"/>
        <w:right w:val="none" w:sz="0" w:space="0" w:color="auto"/>
      </w:divBdr>
    </w:div>
    <w:div w:id="1451976656">
      <w:bodyDiv w:val="1"/>
      <w:marLeft w:val="0"/>
      <w:marRight w:val="0"/>
      <w:marTop w:val="0"/>
      <w:marBottom w:val="0"/>
      <w:divBdr>
        <w:top w:val="none" w:sz="0" w:space="0" w:color="auto"/>
        <w:left w:val="none" w:sz="0" w:space="0" w:color="auto"/>
        <w:bottom w:val="none" w:sz="0" w:space="0" w:color="auto"/>
        <w:right w:val="none" w:sz="0" w:space="0" w:color="auto"/>
      </w:divBdr>
    </w:div>
    <w:div w:id="1452357022">
      <w:bodyDiv w:val="1"/>
      <w:marLeft w:val="0"/>
      <w:marRight w:val="0"/>
      <w:marTop w:val="0"/>
      <w:marBottom w:val="0"/>
      <w:divBdr>
        <w:top w:val="none" w:sz="0" w:space="0" w:color="auto"/>
        <w:left w:val="none" w:sz="0" w:space="0" w:color="auto"/>
        <w:bottom w:val="none" w:sz="0" w:space="0" w:color="auto"/>
        <w:right w:val="none" w:sz="0" w:space="0" w:color="auto"/>
      </w:divBdr>
    </w:div>
    <w:div w:id="1463960410">
      <w:bodyDiv w:val="1"/>
      <w:marLeft w:val="0"/>
      <w:marRight w:val="0"/>
      <w:marTop w:val="0"/>
      <w:marBottom w:val="0"/>
      <w:divBdr>
        <w:top w:val="none" w:sz="0" w:space="0" w:color="auto"/>
        <w:left w:val="none" w:sz="0" w:space="0" w:color="auto"/>
        <w:bottom w:val="none" w:sz="0" w:space="0" w:color="auto"/>
        <w:right w:val="none" w:sz="0" w:space="0" w:color="auto"/>
      </w:divBdr>
    </w:div>
    <w:div w:id="1466001679">
      <w:bodyDiv w:val="1"/>
      <w:marLeft w:val="0"/>
      <w:marRight w:val="0"/>
      <w:marTop w:val="0"/>
      <w:marBottom w:val="0"/>
      <w:divBdr>
        <w:top w:val="none" w:sz="0" w:space="0" w:color="auto"/>
        <w:left w:val="none" w:sz="0" w:space="0" w:color="auto"/>
        <w:bottom w:val="none" w:sz="0" w:space="0" w:color="auto"/>
        <w:right w:val="none" w:sz="0" w:space="0" w:color="auto"/>
      </w:divBdr>
    </w:div>
    <w:div w:id="1472215381">
      <w:bodyDiv w:val="1"/>
      <w:marLeft w:val="0"/>
      <w:marRight w:val="0"/>
      <w:marTop w:val="0"/>
      <w:marBottom w:val="0"/>
      <w:divBdr>
        <w:top w:val="none" w:sz="0" w:space="0" w:color="auto"/>
        <w:left w:val="none" w:sz="0" w:space="0" w:color="auto"/>
        <w:bottom w:val="none" w:sz="0" w:space="0" w:color="auto"/>
        <w:right w:val="none" w:sz="0" w:space="0" w:color="auto"/>
      </w:divBdr>
    </w:div>
    <w:div w:id="1473672220">
      <w:bodyDiv w:val="1"/>
      <w:marLeft w:val="0"/>
      <w:marRight w:val="0"/>
      <w:marTop w:val="0"/>
      <w:marBottom w:val="0"/>
      <w:divBdr>
        <w:top w:val="none" w:sz="0" w:space="0" w:color="auto"/>
        <w:left w:val="none" w:sz="0" w:space="0" w:color="auto"/>
        <w:bottom w:val="none" w:sz="0" w:space="0" w:color="auto"/>
        <w:right w:val="none" w:sz="0" w:space="0" w:color="auto"/>
      </w:divBdr>
    </w:div>
    <w:div w:id="1481385996">
      <w:bodyDiv w:val="1"/>
      <w:marLeft w:val="0"/>
      <w:marRight w:val="0"/>
      <w:marTop w:val="0"/>
      <w:marBottom w:val="0"/>
      <w:divBdr>
        <w:top w:val="none" w:sz="0" w:space="0" w:color="auto"/>
        <w:left w:val="none" w:sz="0" w:space="0" w:color="auto"/>
        <w:bottom w:val="none" w:sz="0" w:space="0" w:color="auto"/>
        <w:right w:val="none" w:sz="0" w:space="0" w:color="auto"/>
      </w:divBdr>
    </w:div>
    <w:div w:id="1485855965">
      <w:bodyDiv w:val="1"/>
      <w:marLeft w:val="0"/>
      <w:marRight w:val="0"/>
      <w:marTop w:val="0"/>
      <w:marBottom w:val="0"/>
      <w:divBdr>
        <w:top w:val="none" w:sz="0" w:space="0" w:color="auto"/>
        <w:left w:val="none" w:sz="0" w:space="0" w:color="auto"/>
        <w:bottom w:val="none" w:sz="0" w:space="0" w:color="auto"/>
        <w:right w:val="none" w:sz="0" w:space="0" w:color="auto"/>
      </w:divBdr>
    </w:div>
    <w:div w:id="1486698325">
      <w:bodyDiv w:val="1"/>
      <w:marLeft w:val="0"/>
      <w:marRight w:val="0"/>
      <w:marTop w:val="0"/>
      <w:marBottom w:val="0"/>
      <w:divBdr>
        <w:top w:val="none" w:sz="0" w:space="0" w:color="auto"/>
        <w:left w:val="none" w:sz="0" w:space="0" w:color="auto"/>
        <w:bottom w:val="none" w:sz="0" w:space="0" w:color="auto"/>
        <w:right w:val="none" w:sz="0" w:space="0" w:color="auto"/>
      </w:divBdr>
    </w:div>
    <w:div w:id="1488087437">
      <w:bodyDiv w:val="1"/>
      <w:marLeft w:val="0"/>
      <w:marRight w:val="0"/>
      <w:marTop w:val="0"/>
      <w:marBottom w:val="0"/>
      <w:divBdr>
        <w:top w:val="none" w:sz="0" w:space="0" w:color="auto"/>
        <w:left w:val="none" w:sz="0" w:space="0" w:color="auto"/>
        <w:bottom w:val="none" w:sz="0" w:space="0" w:color="auto"/>
        <w:right w:val="none" w:sz="0" w:space="0" w:color="auto"/>
      </w:divBdr>
    </w:div>
    <w:div w:id="1491677127">
      <w:bodyDiv w:val="1"/>
      <w:marLeft w:val="0"/>
      <w:marRight w:val="0"/>
      <w:marTop w:val="0"/>
      <w:marBottom w:val="0"/>
      <w:divBdr>
        <w:top w:val="none" w:sz="0" w:space="0" w:color="auto"/>
        <w:left w:val="none" w:sz="0" w:space="0" w:color="auto"/>
        <w:bottom w:val="none" w:sz="0" w:space="0" w:color="auto"/>
        <w:right w:val="none" w:sz="0" w:space="0" w:color="auto"/>
      </w:divBdr>
    </w:div>
    <w:div w:id="1492208725">
      <w:bodyDiv w:val="1"/>
      <w:marLeft w:val="0"/>
      <w:marRight w:val="0"/>
      <w:marTop w:val="0"/>
      <w:marBottom w:val="0"/>
      <w:divBdr>
        <w:top w:val="none" w:sz="0" w:space="0" w:color="auto"/>
        <w:left w:val="none" w:sz="0" w:space="0" w:color="auto"/>
        <w:bottom w:val="none" w:sz="0" w:space="0" w:color="auto"/>
        <w:right w:val="none" w:sz="0" w:space="0" w:color="auto"/>
      </w:divBdr>
    </w:div>
    <w:div w:id="1495563932">
      <w:bodyDiv w:val="1"/>
      <w:marLeft w:val="0"/>
      <w:marRight w:val="0"/>
      <w:marTop w:val="0"/>
      <w:marBottom w:val="0"/>
      <w:divBdr>
        <w:top w:val="none" w:sz="0" w:space="0" w:color="auto"/>
        <w:left w:val="none" w:sz="0" w:space="0" w:color="auto"/>
        <w:bottom w:val="none" w:sz="0" w:space="0" w:color="auto"/>
        <w:right w:val="none" w:sz="0" w:space="0" w:color="auto"/>
      </w:divBdr>
    </w:div>
    <w:div w:id="1496409140">
      <w:bodyDiv w:val="1"/>
      <w:marLeft w:val="0"/>
      <w:marRight w:val="0"/>
      <w:marTop w:val="0"/>
      <w:marBottom w:val="0"/>
      <w:divBdr>
        <w:top w:val="none" w:sz="0" w:space="0" w:color="auto"/>
        <w:left w:val="none" w:sz="0" w:space="0" w:color="auto"/>
        <w:bottom w:val="none" w:sz="0" w:space="0" w:color="auto"/>
        <w:right w:val="none" w:sz="0" w:space="0" w:color="auto"/>
      </w:divBdr>
    </w:div>
    <w:div w:id="1496872893">
      <w:bodyDiv w:val="1"/>
      <w:marLeft w:val="0"/>
      <w:marRight w:val="0"/>
      <w:marTop w:val="0"/>
      <w:marBottom w:val="0"/>
      <w:divBdr>
        <w:top w:val="none" w:sz="0" w:space="0" w:color="auto"/>
        <w:left w:val="none" w:sz="0" w:space="0" w:color="auto"/>
        <w:bottom w:val="none" w:sz="0" w:space="0" w:color="auto"/>
        <w:right w:val="none" w:sz="0" w:space="0" w:color="auto"/>
      </w:divBdr>
    </w:div>
    <w:div w:id="1500536597">
      <w:bodyDiv w:val="1"/>
      <w:marLeft w:val="0"/>
      <w:marRight w:val="0"/>
      <w:marTop w:val="0"/>
      <w:marBottom w:val="0"/>
      <w:divBdr>
        <w:top w:val="none" w:sz="0" w:space="0" w:color="auto"/>
        <w:left w:val="none" w:sz="0" w:space="0" w:color="auto"/>
        <w:bottom w:val="none" w:sz="0" w:space="0" w:color="auto"/>
        <w:right w:val="none" w:sz="0" w:space="0" w:color="auto"/>
      </w:divBdr>
    </w:div>
    <w:div w:id="1501432935">
      <w:bodyDiv w:val="1"/>
      <w:marLeft w:val="0"/>
      <w:marRight w:val="0"/>
      <w:marTop w:val="0"/>
      <w:marBottom w:val="0"/>
      <w:divBdr>
        <w:top w:val="none" w:sz="0" w:space="0" w:color="auto"/>
        <w:left w:val="none" w:sz="0" w:space="0" w:color="auto"/>
        <w:bottom w:val="none" w:sz="0" w:space="0" w:color="auto"/>
        <w:right w:val="none" w:sz="0" w:space="0" w:color="auto"/>
      </w:divBdr>
    </w:div>
    <w:div w:id="1504009761">
      <w:bodyDiv w:val="1"/>
      <w:marLeft w:val="0"/>
      <w:marRight w:val="0"/>
      <w:marTop w:val="0"/>
      <w:marBottom w:val="0"/>
      <w:divBdr>
        <w:top w:val="none" w:sz="0" w:space="0" w:color="auto"/>
        <w:left w:val="none" w:sz="0" w:space="0" w:color="auto"/>
        <w:bottom w:val="none" w:sz="0" w:space="0" w:color="auto"/>
        <w:right w:val="none" w:sz="0" w:space="0" w:color="auto"/>
      </w:divBdr>
    </w:div>
    <w:div w:id="1517382225">
      <w:bodyDiv w:val="1"/>
      <w:marLeft w:val="0"/>
      <w:marRight w:val="0"/>
      <w:marTop w:val="0"/>
      <w:marBottom w:val="0"/>
      <w:divBdr>
        <w:top w:val="none" w:sz="0" w:space="0" w:color="auto"/>
        <w:left w:val="none" w:sz="0" w:space="0" w:color="auto"/>
        <w:bottom w:val="none" w:sz="0" w:space="0" w:color="auto"/>
        <w:right w:val="none" w:sz="0" w:space="0" w:color="auto"/>
      </w:divBdr>
    </w:div>
    <w:div w:id="1524174978">
      <w:bodyDiv w:val="1"/>
      <w:marLeft w:val="0"/>
      <w:marRight w:val="0"/>
      <w:marTop w:val="0"/>
      <w:marBottom w:val="0"/>
      <w:divBdr>
        <w:top w:val="none" w:sz="0" w:space="0" w:color="auto"/>
        <w:left w:val="none" w:sz="0" w:space="0" w:color="auto"/>
        <w:bottom w:val="none" w:sz="0" w:space="0" w:color="auto"/>
        <w:right w:val="none" w:sz="0" w:space="0" w:color="auto"/>
      </w:divBdr>
    </w:div>
    <w:div w:id="1525559949">
      <w:bodyDiv w:val="1"/>
      <w:marLeft w:val="0"/>
      <w:marRight w:val="0"/>
      <w:marTop w:val="0"/>
      <w:marBottom w:val="0"/>
      <w:divBdr>
        <w:top w:val="none" w:sz="0" w:space="0" w:color="auto"/>
        <w:left w:val="none" w:sz="0" w:space="0" w:color="auto"/>
        <w:bottom w:val="none" w:sz="0" w:space="0" w:color="auto"/>
        <w:right w:val="none" w:sz="0" w:space="0" w:color="auto"/>
      </w:divBdr>
    </w:div>
    <w:div w:id="1526480489">
      <w:bodyDiv w:val="1"/>
      <w:marLeft w:val="0"/>
      <w:marRight w:val="0"/>
      <w:marTop w:val="0"/>
      <w:marBottom w:val="0"/>
      <w:divBdr>
        <w:top w:val="none" w:sz="0" w:space="0" w:color="auto"/>
        <w:left w:val="none" w:sz="0" w:space="0" w:color="auto"/>
        <w:bottom w:val="none" w:sz="0" w:space="0" w:color="auto"/>
        <w:right w:val="none" w:sz="0" w:space="0" w:color="auto"/>
      </w:divBdr>
    </w:div>
    <w:div w:id="1527790401">
      <w:bodyDiv w:val="1"/>
      <w:marLeft w:val="0"/>
      <w:marRight w:val="0"/>
      <w:marTop w:val="0"/>
      <w:marBottom w:val="0"/>
      <w:divBdr>
        <w:top w:val="none" w:sz="0" w:space="0" w:color="auto"/>
        <w:left w:val="none" w:sz="0" w:space="0" w:color="auto"/>
        <w:bottom w:val="none" w:sz="0" w:space="0" w:color="auto"/>
        <w:right w:val="none" w:sz="0" w:space="0" w:color="auto"/>
      </w:divBdr>
    </w:div>
    <w:div w:id="1533612146">
      <w:bodyDiv w:val="1"/>
      <w:marLeft w:val="0"/>
      <w:marRight w:val="0"/>
      <w:marTop w:val="0"/>
      <w:marBottom w:val="0"/>
      <w:divBdr>
        <w:top w:val="none" w:sz="0" w:space="0" w:color="auto"/>
        <w:left w:val="none" w:sz="0" w:space="0" w:color="auto"/>
        <w:bottom w:val="none" w:sz="0" w:space="0" w:color="auto"/>
        <w:right w:val="none" w:sz="0" w:space="0" w:color="auto"/>
      </w:divBdr>
    </w:div>
    <w:div w:id="1541672558">
      <w:bodyDiv w:val="1"/>
      <w:marLeft w:val="0"/>
      <w:marRight w:val="0"/>
      <w:marTop w:val="0"/>
      <w:marBottom w:val="0"/>
      <w:divBdr>
        <w:top w:val="none" w:sz="0" w:space="0" w:color="auto"/>
        <w:left w:val="none" w:sz="0" w:space="0" w:color="auto"/>
        <w:bottom w:val="none" w:sz="0" w:space="0" w:color="auto"/>
        <w:right w:val="none" w:sz="0" w:space="0" w:color="auto"/>
      </w:divBdr>
    </w:div>
    <w:div w:id="1551378881">
      <w:bodyDiv w:val="1"/>
      <w:marLeft w:val="0"/>
      <w:marRight w:val="0"/>
      <w:marTop w:val="0"/>
      <w:marBottom w:val="0"/>
      <w:divBdr>
        <w:top w:val="none" w:sz="0" w:space="0" w:color="auto"/>
        <w:left w:val="none" w:sz="0" w:space="0" w:color="auto"/>
        <w:bottom w:val="none" w:sz="0" w:space="0" w:color="auto"/>
        <w:right w:val="none" w:sz="0" w:space="0" w:color="auto"/>
      </w:divBdr>
    </w:div>
    <w:div w:id="1553079111">
      <w:bodyDiv w:val="1"/>
      <w:marLeft w:val="0"/>
      <w:marRight w:val="0"/>
      <w:marTop w:val="0"/>
      <w:marBottom w:val="0"/>
      <w:divBdr>
        <w:top w:val="none" w:sz="0" w:space="0" w:color="auto"/>
        <w:left w:val="none" w:sz="0" w:space="0" w:color="auto"/>
        <w:bottom w:val="none" w:sz="0" w:space="0" w:color="auto"/>
        <w:right w:val="none" w:sz="0" w:space="0" w:color="auto"/>
      </w:divBdr>
    </w:div>
    <w:div w:id="1553812641">
      <w:bodyDiv w:val="1"/>
      <w:marLeft w:val="0"/>
      <w:marRight w:val="0"/>
      <w:marTop w:val="0"/>
      <w:marBottom w:val="0"/>
      <w:divBdr>
        <w:top w:val="none" w:sz="0" w:space="0" w:color="auto"/>
        <w:left w:val="none" w:sz="0" w:space="0" w:color="auto"/>
        <w:bottom w:val="none" w:sz="0" w:space="0" w:color="auto"/>
        <w:right w:val="none" w:sz="0" w:space="0" w:color="auto"/>
      </w:divBdr>
    </w:div>
    <w:div w:id="1558591699">
      <w:bodyDiv w:val="1"/>
      <w:marLeft w:val="0"/>
      <w:marRight w:val="0"/>
      <w:marTop w:val="0"/>
      <w:marBottom w:val="0"/>
      <w:divBdr>
        <w:top w:val="none" w:sz="0" w:space="0" w:color="auto"/>
        <w:left w:val="none" w:sz="0" w:space="0" w:color="auto"/>
        <w:bottom w:val="none" w:sz="0" w:space="0" w:color="auto"/>
        <w:right w:val="none" w:sz="0" w:space="0" w:color="auto"/>
      </w:divBdr>
    </w:div>
    <w:div w:id="1560900998">
      <w:bodyDiv w:val="1"/>
      <w:marLeft w:val="0"/>
      <w:marRight w:val="0"/>
      <w:marTop w:val="0"/>
      <w:marBottom w:val="0"/>
      <w:divBdr>
        <w:top w:val="none" w:sz="0" w:space="0" w:color="auto"/>
        <w:left w:val="none" w:sz="0" w:space="0" w:color="auto"/>
        <w:bottom w:val="none" w:sz="0" w:space="0" w:color="auto"/>
        <w:right w:val="none" w:sz="0" w:space="0" w:color="auto"/>
      </w:divBdr>
    </w:div>
    <w:div w:id="1565335989">
      <w:bodyDiv w:val="1"/>
      <w:marLeft w:val="0"/>
      <w:marRight w:val="0"/>
      <w:marTop w:val="0"/>
      <w:marBottom w:val="0"/>
      <w:divBdr>
        <w:top w:val="none" w:sz="0" w:space="0" w:color="auto"/>
        <w:left w:val="none" w:sz="0" w:space="0" w:color="auto"/>
        <w:bottom w:val="none" w:sz="0" w:space="0" w:color="auto"/>
        <w:right w:val="none" w:sz="0" w:space="0" w:color="auto"/>
      </w:divBdr>
    </w:div>
    <w:div w:id="1573537835">
      <w:bodyDiv w:val="1"/>
      <w:marLeft w:val="0"/>
      <w:marRight w:val="0"/>
      <w:marTop w:val="0"/>
      <w:marBottom w:val="0"/>
      <w:divBdr>
        <w:top w:val="none" w:sz="0" w:space="0" w:color="auto"/>
        <w:left w:val="none" w:sz="0" w:space="0" w:color="auto"/>
        <w:bottom w:val="none" w:sz="0" w:space="0" w:color="auto"/>
        <w:right w:val="none" w:sz="0" w:space="0" w:color="auto"/>
      </w:divBdr>
    </w:div>
    <w:div w:id="1574700307">
      <w:bodyDiv w:val="1"/>
      <w:marLeft w:val="0"/>
      <w:marRight w:val="0"/>
      <w:marTop w:val="0"/>
      <w:marBottom w:val="0"/>
      <w:divBdr>
        <w:top w:val="none" w:sz="0" w:space="0" w:color="auto"/>
        <w:left w:val="none" w:sz="0" w:space="0" w:color="auto"/>
        <w:bottom w:val="none" w:sz="0" w:space="0" w:color="auto"/>
        <w:right w:val="none" w:sz="0" w:space="0" w:color="auto"/>
      </w:divBdr>
    </w:div>
    <w:div w:id="1575119932">
      <w:bodyDiv w:val="1"/>
      <w:marLeft w:val="0"/>
      <w:marRight w:val="0"/>
      <w:marTop w:val="0"/>
      <w:marBottom w:val="0"/>
      <w:divBdr>
        <w:top w:val="none" w:sz="0" w:space="0" w:color="auto"/>
        <w:left w:val="none" w:sz="0" w:space="0" w:color="auto"/>
        <w:bottom w:val="none" w:sz="0" w:space="0" w:color="auto"/>
        <w:right w:val="none" w:sz="0" w:space="0" w:color="auto"/>
      </w:divBdr>
    </w:div>
    <w:div w:id="1577016441">
      <w:bodyDiv w:val="1"/>
      <w:marLeft w:val="0"/>
      <w:marRight w:val="0"/>
      <w:marTop w:val="0"/>
      <w:marBottom w:val="0"/>
      <w:divBdr>
        <w:top w:val="none" w:sz="0" w:space="0" w:color="auto"/>
        <w:left w:val="none" w:sz="0" w:space="0" w:color="auto"/>
        <w:bottom w:val="none" w:sz="0" w:space="0" w:color="auto"/>
        <w:right w:val="none" w:sz="0" w:space="0" w:color="auto"/>
      </w:divBdr>
    </w:div>
    <w:div w:id="1580017756">
      <w:bodyDiv w:val="1"/>
      <w:marLeft w:val="0"/>
      <w:marRight w:val="0"/>
      <w:marTop w:val="0"/>
      <w:marBottom w:val="0"/>
      <w:divBdr>
        <w:top w:val="none" w:sz="0" w:space="0" w:color="auto"/>
        <w:left w:val="none" w:sz="0" w:space="0" w:color="auto"/>
        <w:bottom w:val="none" w:sz="0" w:space="0" w:color="auto"/>
        <w:right w:val="none" w:sz="0" w:space="0" w:color="auto"/>
      </w:divBdr>
    </w:div>
    <w:div w:id="1580018499">
      <w:bodyDiv w:val="1"/>
      <w:marLeft w:val="0"/>
      <w:marRight w:val="0"/>
      <w:marTop w:val="0"/>
      <w:marBottom w:val="0"/>
      <w:divBdr>
        <w:top w:val="none" w:sz="0" w:space="0" w:color="auto"/>
        <w:left w:val="none" w:sz="0" w:space="0" w:color="auto"/>
        <w:bottom w:val="none" w:sz="0" w:space="0" w:color="auto"/>
        <w:right w:val="none" w:sz="0" w:space="0" w:color="auto"/>
      </w:divBdr>
    </w:div>
    <w:div w:id="1581138493">
      <w:bodyDiv w:val="1"/>
      <w:marLeft w:val="0"/>
      <w:marRight w:val="0"/>
      <w:marTop w:val="0"/>
      <w:marBottom w:val="0"/>
      <w:divBdr>
        <w:top w:val="none" w:sz="0" w:space="0" w:color="auto"/>
        <w:left w:val="none" w:sz="0" w:space="0" w:color="auto"/>
        <w:bottom w:val="none" w:sz="0" w:space="0" w:color="auto"/>
        <w:right w:val="none" w:sz="0" w:space="0" w:color="auto"/>
      </w:divBdr>
    </w:div>
    <w:div w:id="1589925161">
      <w:bodyDiv w:val="1"/>
      <w:marLeft w:val="0"/>
      <w:marRight w:val="0"/>
      <w:marTop w:val="0"/>
      <w:marBottom w:val="0"/>
      <w:divBdr>
        <w:top w:val="none" w:sz="0" w:space="0" w:color="auto"/>
        <w:left w:val="none" w:sz="0" w:space="0" w:color="auto"/>
        <w:bottom w:val="none" w:sz="0" w:space="0" w:color="auto"/>
        <w:right w:val="none" w:sz="0" w:space="0" w:color="auto"/>
      </w:divBdr>
    </w:div>
    <w:div w:id="1591544104">
      <w:bodyDiv w:val="1"/>
      <w:marLeft w:val="0"/>
      <w:marRight w:val="0"/>
      <w:marTop w:val="0"/>
      <w:marBottom w:val="0"/>
      <w:divBdr>
        <w:top w:val="none" w:sz="0" w:space="0" w:color="auto"/>
        <w:left w:val="none" w:sz="0" w:space="0" w:color="auto"/>
        <w:bottom w:val="none" w:sz="0" w:space="0" w:color="auto"/>
        <w:right w:val="none" w:sz="0" w:space="0" w:color="auto"/>
      </w:divBdr>
    </w:div>
    <w:div w:id="1595744708">
      <w:bodyDiv w:val="1"/>
      <w:marLeft w:val="0"/>
      <w:marRight w:val="0"/>
      <w:marTop w:val="0"/>
      <w:marBottom w:val="0"/>
      <w:divBdr>
        <w:top w:val="none" w:sz="0" w:space="0" w:color="auto"/>
        <w:left w:val="none" w:sz="0" w:space="0" w:color="auto"/>
        <w:bottom w:val="none" w:sz="0" w:space="0" w:color="auto"/>
        <w:right w:val="none" w:sz="0" w:space="0" w:color="auto"/>
      </w:divBdr>
    </w:div>
    <w:div w:id="1597978782">
      <w:bodyDiv w:val="1"/>
      <w:marLeft w:val="0"/>
      <w:marRight w:val="0"/>
      <w:marTop w:val="0"/>
      <w:marBottom w:val="0"/>
      <w:divBdr>
        <w:top w:val="none" w:sz="0" w:space="0" w:color="auto"/>
        <w:left w:val="none" w:sz="0" w:space="0" w:color="auto"/>
        <w:bottom w:val="none" w:sz="0" w:space="0" w:color="auto"/>
        <w:right w:val="none" w:sz="0" w:space="0" w:color="auto"/>
      </w:divBdr>
    </w:div>
    <w:div w:id="1601985075">
      <w:bodyDiv w:val="1"/>
      <w:marLeft w:val="0"/>
      <w:marRight w:val="0"/>
      <w:marTop w:val="0"/>
      <w:marBottom w:val="0"/>
      <w:divBdr>
        <w:top w:val="none" w:sz="0" w:space="0" w:color="auto"/>
        <w:left w:val="none" w:sz="0" w:space="0" w:color="auto"/>
        <w:bottom w:val="none" w:sz="0" w:space="0" w:color="auto"/>
        <w:right w:val="none" w:sz="0" w:space="0" w:color="auto"/>
      </w:divBdr>
    </w:div>
    <w:div w:id="1604529054">
      <w:bodyDiv w:val="1"/>
      <w:marLeft w:val="0"/>
      <w:marRight w:val="0"/>
      <w:marTop w:val="0"/>
      <w:marBottom w:val="0"/>
      <w:divBdr>
        <w:top w:val="none" w:sz="0" w:space="0" w:color="auto"/>
        <w:left w:val="none" w:sz="0" w:space="0" w:color="auto"/>
        <w:bottom w:val="none" w:sz="0" w:space="0" w:color="auto"/>
        <w:right w:val="none" w:sz="0" w:space="0" w:color="auto"/>
      </w:divBdr>
    </w:div>
    <w:div w:id="1605265047">
      <w:bodyDiv w:val="1"/>
      <w:marLeft w:val="0"/>
      <w:marRight w:val="0"/>
      <w:marTop w:val="0"/>
      <w:marBottom w:val="0"/>
      <w:divBdr>
        <w:top w:val="none" w:sz="0" w:space="0" w:color="auto"/>
        <w:left w:val="none" w:sz="0" w:space="0" w:color="auto"/>
        <w:bottom w:val="none" w:sz="0" w:space="0" w:color="auto"/>
        <w:right w:val="none" w:sz="0" w:space="0" w:color="auto"/>
      </w:divBdr>
    </w:div>
    <w:div w:id="1613172688">
      <w:bodyDiv w:val="1"/>
      <w:marLeft w:val="0"/>
      <w:marRight w:val="0"/>
      <w:marTop w:val="0"/>
      <w:marBottom w:val="0"/>
      <w:divBdr>
        <w:top w:val="none" w:sz="0" w:space="0" w:color="auto"/>
        <w:left w:val="none" w:sz="0" w:space="0" w:color="auto"/>
        <w:bottom w:val="none" w:sz="0" w:space="0" w:color="auto"/>
        <w:right w:val="none" w:sz="0" w:space="0" w:color="auto"/>
      </w:divBdr>
    </w:div>
    <w:div w:id="1614290536">
      <w:bodyDiv w:val="1"/>
      <w:marLeft w:val="0"/>
      <w:marRight w:val="0"/>
      <w:marTop w:val="0"/>
      <w:marBottom w:val="0"/>
      <w:divBdr>
        <w:top w:val="none" w:sz="0" w:space="0" w:color="auto"/>
        <w:left w:val="none" w:sz="0" w:space="0" w:color="auto"/>
        <w:bottom w:val="none" w:sz="0" w:space="0" w:color="auto"/>
        <w:right w:val="none" w:sz="0" w:space="0" w:color="auto"/>
      </w:divBdr>
    </w:div>
    <w:div w:id="1616135792">
      <w:bodyDiv w:val="1"/>
      <w:marLeft w:val="0"/>
      <w:marRight w:val="0"/>
      <w:marTop w:val="0"/>
      <w:marBottom w:val="0"/>
      <w:divBdr>
        <w:top w:val="none" w:sz="0" w:space="0" w:color="auto"/>
        <w:left w:val="none" w:sz="0" w:space="0" w:color="auto"/>
        <w:bottom w:val="none" w:sz="0" w:space="0" w:color="auto"/>
        <w:right w:val="none" w:sz="0" w:space="0" w:color="auto"/>
      </w:divBdr>
    </w:div>
    <w:div w:id="1619680067">
      <w:bodyDiv w:val="1"/>
      <w:marLeft w:val="0"/>
      <w:marRight w:val="0"/>
      <w:marTop w:val="0"/>
      <w:marBottom w:val="0"/>
      <w:divBdr>
        <w:top w:val="none" w:sz="0" w:space="0" w:color="auto"/>
        <w:left w:val="none" w:sz="0" w:space="0" w:color="auto"/>
        <w:bottom w:val="none" w:sz="0" w:space="0" w:color="auto"/>
        <w:right w:val="none" w:sz="0" w:space="0" w:color="auto"/>
      </w:divBdr>
    </w:div>
    <w:div w:id="1620985728">
      <w:bodyDiv w:val="1"/>
      <w:marLeft w:val="0"/>
      <w:marRight w:val="0"/>
      <w:marTop w:val="0"/>
      <w:marBottom w:val="0"/>
      <w:divBdr>
        <w:top w:val="none" w:sz="0" w:space="0" w:color="auto"/>
        <w:left w:val="none" w:sz="0" w:space="0" w:color="auto"/>
        <w:bottom w:val="none" w:sz="0" w:space="0" w:color="auto"/>
        <w:right w:val="none" w:sz="0" w:space="0" w:color="auto"/>
      </w:divBdr>
    </w:div>
    <w:div w:id="1621454613">
      <w:bodyDiv w:val="1"/>
      <w:marLeft w:val="0"/>
      <w:marRight w:val="0"/>
      <w:marTop w:val="0"/>
      <w:marBottom w:val="0"/>
      <w:divBdr>
        <w:top w:val="none" w:sz="0" w:space="0" w:color="auto"/>
        <w:left w:val="none" w:sz="0" w:space="0" w:color="auto"/>
        <w:bottom w:val="none" w:sz="0" w:space="0" w:color="auto"/>
        <w:right w:val="none" w:sz="0" w:space="0" w:color="auto"/>
      </w:divBdr>
    </w:div>
    <w:div w:id="1622809529">
      <w:bodyDiv w:val="1"/>
      <w:marLeft w:val="0"/>
      <w:marRight w:val="0"/>
      <w:marTop w:val="0"/>
      <w:marBottom w:val="0"/>
      <w:divBdr>
        <w:top w:val="none" w:sz="0" w:space="0" w:color="auto"/>
        <w:left w:val="none" w:sz="0" w:space="0" w:color="auto"/>
        <w:bottom w:val="none" w:sz="0" w:space="0" w:color="auto"/>
        <w:right w:val="none" w:sz="0" w:space="0" w:color="auto"/>
      </w:divBdr>
    </w:div>
    <w:div w:id="1625498025">
      <w:bodyDiv w:val="1"/>
      <w:marLeft w:val="0"/>
      <w:marRight w:val="0"/>
      <w:marTop w:val="0"/>
      <w:marBottom w:val="0"/>
      <w:divBdr>
        <w:top w:val="none" w:sz="0" w:space="0" w:color="auto"/>
        <w:left w:val="none" w:sz="0" w:space="0" w:color="auto"/>
        <w:bottom w:val="none" w:sz="0" w:space="0" w:color="auto"/>
        <w:right w:val="none" w:sz="0" w:space="0" w:color="auto"/>
      </w:divBdr>
    </w:div>
    <w:div w:id="1625574796">
      <w:bodyDiv w:val="1"/>
      <w:marLeft w:val="0"/>
      <w:marRight w:val="0"/>
      <w:marTop w:val="0"/>
      <w:marBottom w:val="0"/>
      <w:divBdr>
        <w:top w:val="none" w:sz="0" w:space="0" w:color="auto"/>
        <w:left w:val="none" w:sz="0" w:space="0" w:color="auto"/>
        <w:bottom w:val="none" w:sz="0" w:space="0" w:color="auto"/>
        <w:right w:val="none" w:sz="0" w:space="0" w:color="auto"/>
      </w:divBdr>
    </w:div>
    <w:div w:id="1627083642">
      <w:bodyDiv w:val="1"/>
      <w:marLeft w:val="0"/>
      <w:marRight w:val="0"/>
      <w:marTop w:val="0"/>
      <w:marBottom w:val="0"/>
      <w:divBdr>
        <w:top w:val="none" w:sz="0" w:space="0" w:color="auto"/>
        <w:left w:val="none" w:sz="0" w:space="0" w:color="auto"/>
        <w:bottom w:val="none" w:sz="0" w:space="0" w:color="auto"/>
        <w:right w:val="none" w:sz="0" w:space="0" w:color="auto"/>
      </w:divBdr>
    </w:div>
    <w:div w:id="162761525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503792">
      <w:bodyDiv w:val="1"/>
      <w:marLeft w:val="0"/>
      <w:marRight w:val="0"/>
      <w:marTop w:val="0"/>
      <w:marBottom w:val="0"/>
      <w:divBdr>
        <w:top w:val="none" w:sz="0" w:space="0" w:color="auto"/>
        <w:left w:val="none" w:sz="0" w:space="0" w:color="auto"/>
        <w:bottom w:val="none" w:sz="0" w:space="0" w:color="auto"/>
        <w:right w:val="none" w:sz="0" w:space="0" w:color="auto"/>
      </w:divBdr>
    </w:div>
    <w:div w:id="1630672884">
      <w:bodyDiv w:val="1"/>
      <w:marLeft w:val="0"/>
      <w:marRight w:val="0"/>
      <w:marTop w:val="0"/>
      <w:marBottom w:val="0"/>
      <w:divBdr>
        <w:top w:val="none" w:sz="0" w:space="0" w:color="auto"/>
        <w:left w:val="none" w:sz="0" w:space="0" w:color="auto"/>
        <w:bottom w:val="none" w:sz="0" w:space="0" w:color="auto"/>
        <w:right w:val="none" w:sz="0" w:space="0" w:color="auto"/>
      </w:divBdr>
    </w:div>
    <w:div w:id="1632782793">
      <w:bodyDiv w:val="1"/>
      <w:marLeft w:val="0"/>
      <w:marRight w:val="0"/>
      <w:marTop w:val="0"/>
      <w:marBottom w:val="0"/>
      <w:divBdr>
        <w:top w:val="none" w:sz="0" w:space="0" w:color="auto"/>
        <w:left w:val="none" w:sz="0" w:space="0" w:color="auto"/>
        <w:bottom w:val="none" w:sz="0" w:space="0" w:color="auto"/>
        <w:right w:val="none" w:sz="0" w:space="0" w:color="auto"/>
      </w:divBdr>
    </w:div>
    <w:div w:id="1634211636">
      <w:bodyDiv w:val="1"/>
      <w:marLeft w:val="0"/>
      <w:marRight w:val="0"/>
      <w:marTop w:val="0"/>
      <w:marBottom w:val="0"/>
      <w:divBdr>
        <w:top w:val="none" w:sz="0" w:space="0" w:color="auto"/>
        <w:left w:val="none" w:sz="0" w:space="0" w:color="auto"/>
        <w:bottom w:val="none" w:sz="0" w:space="0" w:color="auto"/>
        <w:right w:val="none" w:sz="0" w:space="0" w:color="auto"/>
      </w:divBdr>
    </w:div>
    <w:div w:id="1636595968">
      <w:bodyDiv w:val="1"/>
      <w:marLeft w:val="0"/>
      <w:marRight w:val="0"/>
      <w:marTop w:val="0"/>
      <w:marBottom w:val="0"/>
      <w:divBdr>
        <w:top w:val="none" w:sz="0" w:space="0" w:color="auto"/>
        <w:left w:val="none" w:sz="0" w:space="0" w:color="auto"/>
        <w:bottom w:val="none" w:sz="0" w:space="0" w:color="auto"/>
        <w:right w:val="none" w:sz="0" w:space="0" w:color="auto"/>
      </w:divBdr>
    </w:div>
    <w:div w:id="1638143261">
      <w:bodyDiv w:val="1"/>
      <w:marLeft w:val="0"/>
      <w:marRight w:val="0"/>
      <w:marTop w:val="0"/>
      <w:marBottom w:val="0"/>
      <w:divBdr>
        <w:top w:val="none" w:sz="0" w:space="0" w:color="auto"/>
        <w:left w:val="none" w:sz="0" w:space="0" w:color="auto"/>
        <w:bottom w:val="none" w:sz="0" w:space="0" w:color="auto"/>
        <w:right w:val="none" w:sz="0" w:space="0" w:color="auto"/>
      </w:divBdr>
    </w:div>
    <w:div w:id="1647008610">
      <w:bodyDiv w:val="1"/>
      <w:marLeft w:val="0"/>
      <w:marRight w:val="0"/>
      <w:marTop w:val="0"/>
      <w:marBottom w:val="0"/>
      <w:divBdr>
        <w:top w:val="none" w:sz="0" w:space="0" w:color="auto"/>
        <w:left w:val="none" w:sz="0" w:space="0" w:color="auto"/>
        <w:bottom w:val="none" w:sz="0" w:space="0" w:color="auto"/>
        <w:right w:val="none" w:sz="0" w:space="0" w:color="auto"/>
      </w:divBdr>
    </w:div>
    <w:div w:id="1647466006">
      <w:bodyDiv w:val="1"/>
      <w:marLeft w:val="0"/>
      <w:marRight w:val="0"/>
      <w:marTop w:val="0"/>
      <w:marBottom w:val="0"/>
      <w:divBdr>
        <w:top w:val="none" w:sz="0" w:space="0" w:color="auto"/>
        <w:left w:val="none" w:sz="0" w:space="0" w:color="auto"/>
        <w:bottom w:val="none" w:sz="0" w:space="0" w:color="auto"/>
        <w:right w:val="none" w:sz="0" w:space="0" w:color="auto"/>
      </w:divBdr>
    </w:div>
    <w:div w:id="1648319800">
      <w:bodyDiv w:val="1"/>
      <w:marLeft w:val="0"/>
      <w:marRight w:val="0"/>
      <w:marTop w:val="0"/>
      <w:marBottom w:val="0"/>
      <w:divBdr>
        <w:top w:val="none" w:sz="0" w:space="0" w:color="auto"/>
        <w:left w:val="none" w:sz="0" w:space="0" w:color="auto"/>
        <w:bottom w:val="none" w:sz="0" w:space="0" w:color="auto"/>
        <w:right w:val="none" w:sz="0" w:space="0" w:color="auto"/>
      </w:divBdr>
    </w:div>
    <w:div w:id="1652714207">
      <w:bodyDiv w:val="1"/>
      <w:marLeft w:val="0"/>
      <w:marRight w:val="0"/>
      <w:marTop w:val="0"/>
      <w:marBottom w:val="0"/>
      <w:divBdr>
        <w:top w:val="none" w:sz="0" w:space="0" w:color="auto"/>
        <w:left w:val="none" w:sz="0" w:space="0" w:color="auto"/>
        <w:bottom w:val="none" w:sz="0" w:space="0" w:color="auto"/>
        <w:right w:val="none" w:sz="0" w:space="0" w:color="auto"/>
      </w:divBdr>
    </w:div>
    <w:div w:id="1654991432">
      <w:bodyDiv w:val="1"/>
      <w:marLeft w:val="0"/>
      <w:marRight w:val="0"/>
      <w:marTop w:val="0"/>
      <w:marBottom w:val="0"/>
      <w:divBdr>
        <w:top w:val="none" w:sz="0" w:space="0" w:color="auto"/>
        <w:left w:val="none" w:sz="0" w:space="0" w:color="auto"/>
        <w:bottom w:val="none" w:sz="0" w:space="0" w:color="auto"/>
        <w:right w:val="none" w:sz="0" w:space="0" w:color="auto"/>
      </w:divBdr>
    </w:div>
    <w:div w:id="1655791791">
      <w:bodyDiv w:val="1"/>
      <w:marLeft w:val="0"/>
      <w:marRight w:val="0"/>
      <w:marTop w:val="0"/>
      <w:marBottom w:val="0"/>
      <w:divBdr>
        <w:top w:val="none" w:sz="0" w:space="0" w:color="auto"/>
        <w:left w:val="none" w:sz="0" w:space="0" w:color="auto"/>
        <w:bottom w:val="none" w:sz="0" w:space="0" w:color="auto"/>
        <w:right w:val="none" w:sz="0" w:space="0" w:color="auto"/>
      </w:divBdr>
    </w:div>
    <w:div w:id="1658606564">
      <w:bodyDiv w:val="1"/>
      <w:marLeft w:val="0"/>
      <w:marRight w:val="0"/>
      <w:marTop w:val="0"/>
      <w:marBottom w:val="0"/>
      <w:divBdr>
        <w:top w:val="none" w:sz="0" w:space="0" w:color="auto"/>
        <w:left w:val="none" w:sz="0" w:space="0" w:color="auto"/>
        <w:bottom w:val="none" w:sz="0" w:space="0" w:color="auto"/>
        <w:right w:val="none" w:sz="0" w:space="0" w:color="auto"/>
      </w:divBdr>
    </w:div>
    <w:div w:id="1658877230">
      <w:bodyDiv w:val="1"/>
      <w:marLeft w:val="0"/>
      <w:marRight w:val="0"/>
      <w:marTop w:val="0"/>
      <w:marBottom w:val="0"/>
      <w:divBdr>
        <w:top w:val="none" w:sz="0" w:space="0" w:color="auto"/>
        <w:left w:val="none" w:sz="0" w:space="0" w:color="auto"/>
        <w:bottom w:val="none" w:sz="0" w:space="0" w:color="auto"/>
        <w:right w:val="none" w:sz="0" w:space="0" w:color="auto"/>
      </w:divBdr>
    </w:div>
    <w:div w:id="1663241800">
      <w:bodyDiv w:val="1"/>
      <w:marLeft w:val="0"/>
      <w:marRight w:val="0"/>
      <w:marTop w:val="0"/>
      <w:marBottom w:val="0"/>
      <w:divBdr>
        <w:top w:val="none" w:sz="0" w:space="0" w:color="auto"/>
        <w:left w:val="none" w:sz="0" w:space="0" w:color="auto"/>
        <w:bottom w:val="none" w:sz="0" w:space="0" w:color="auto"/>
        <w:right w:val="none" w:sz="0" w:space="0" w:color="auto"/>
      </w:divBdr>
    </w:div>
    <w:div w:id="1678270935">
      <w:bodyDiv w:val="1"/>
      <w:marLeft w:val="0"/>
      <w:marRight w:val="0"/>
      <w:marTop w:val="0"/>
      <w:marBottom w:val="0"/>
      <w:divBdr>
        <w:top w:val="none" w:sz="0" w:space="0" w:color="auto"/>
        <w:left w:val="none" w:sz="0" w:space="0" w:color="auto"/>
        <w:bottom w:val="none" w:sz="0" w:space="0" w:color="auto"/>
        <w:right w:val="none" w:sz="0" w:space="0" w:color="auto"/>
      </w:divBdr>
    </w:div>
    <w:div w:id="1683630565">
      <w:bodyDiv w:val="1"/>
      <w:marLeft w:val="0"/>
      <w:marRight w:val="0"/>
      <w:marTop w:val="0"/>
      <w:marBottom w:val="0"/>
      <w:divBdr>
        <w:top w:val="none" w:sz="0" w:space="0" w:color="auto"/>
        <w:left w:val="none" w:sz="0" w:space="0" w:color="auto"/>
        <w:bottom w:val="none" w:sz="0" w:space="0" w:color="auto"/>
        <w:right w:val="none" w:sz="0" w:space="0" w:color="auto"/>
      </w:divBdr>
    </w:div>
    <w:div w:id="1683781113">
      <w:bodyDiv w:val="1"/>
      <w:marLeft w:val="0"/>
      <w:marRight w:val="0"/>
      <w:marTop w:val="0"/>
      <w:marBottom w:val="0"/>
      <w:divBdr>
        <w:top w:val="none" w:sz="0" w:space="0" w:color="auto"/>
        <w:left w:val="none" w:sz="0" w:space="0" w:color="auto"/>
        <w:bottom w:val="none" w:sz="0" w:space="0" w:color="auto"/>
        <w:right w:val="none" w:sz="0" w:space="0" w:color="auto"/>
      </w:divBdr>
    </w:div>
    <w:div w:id="1684211985">
      <w:bodyDiv w:val="1"/>
      <w:marLeft w:val="0"/>
      <w:marRight w:val="0"/>
      <w:marTop w:val="0"/>
      <w:marBottom w:val="0"/>
      <w:divBdr>
        <w:top w:val="none" w:sz="0" w:space="0" w:color="auto"/>
        <w:left w:val="none" w:sz="0" w:space="0" w:color="auto"/>
        <w:bottom w:val="none" w:sz="0" w:space="0" w:color="auto"/>
        <w:right w:val="none" w:sz="0" w:space="0" w:color="auto"/>
      </w:divBdr>
    </w:div>
    <w:div w:id="1684622436">
      <w:bodyDiv w:val="1"/>
      <w:marLeft w:val="0"/>
      <w:marRight w:val="0"/>
      <w:marTop w:val="0"/>
      <w:marBottom w:val="0"/>
      <w:divBdr>
        <w:top w:val="none" w:sz="0" w:space="0" w:color="auto"/>
        <w:left w:val="none" w:sz="0" w:space="0" w:color="auto"/>
        <w:bottom w:val="none" w:sz="0" w:space="0" w:color="auto"/>
        <w:right w:val="none" w:sz="0" w:space="0" w:color="auto"/>
      </w:divBdr>
    </w:div>
    <w:div w:id="1686519325">
      <w:bodyDiv w:val="1"/>
      <w:marLeft w:val="0"/>
      <w:marRight w:val="0"/>
      <w:marTop w:val="0"/>
      <w:marBottom w:val="0"/>
      <w:divBdr>
        <w:top w:val="none" w:sz="0" w:space="0" w:color="auto"/>
        <w:left w:val="none" w:sz="0" w:space="0" w:color="auto"/>
        <w:bottom w:val="none" w:sz="0" w:space="0" w:color="auto"/>
        <w:right w:val="none" w:sz="0" w:space="0" w:color="auto"/>
      </w:divBdr>
    </w:div>
    <w:div w:id="1688406297">
      <w:bodyDiv w:val="1"/>
      <w:marLeft w:val="0"/>
      <w:marRight w:val="0"/>
      <w:marTop w:val="0"/>
      <w:marBottom w:val="0"/>
      <w:divBdr>
        <w:top w:val="none" w:sz="0" w:space="0" w:color="auto"/>
        <w:left w:val="none" w:sz="0" w:space="0" w:color="auto"/>
        <w:bottom w:val="none" w:sz="0" w:space="0" w:color="auto"/>
        <w:right w:val="none" w:sz="0" w:space="0" w:color="auto"/>
      </w:divBdr>
    </w:div>
    <w:div w:id="1693917764">
      <w:bodyDiv w:val="1"/>
      <w:marLeft w:val="0"/>
      <w:marRight w:val="0"/>
      <w:marTop w:val="0"/>
      <w:marBottom w:val="0"/>
      <w:divBdr>
        <w:top w:val="none" w:sz="0" w:space="0" w:color="auto"/>
        <w:left w:val="none" w:sz="0" w:space="0" w:color="auto"/>
        <w:bottom w:val="none" w:sz="0" w:space="0" w:color="auto"/>
        <w:right w:val="none" w:sz="0" w:space="0" w:color="auto"/>
      </w:divBdr>
    </w:div>
    <w:div w:id="1694719478">
      <w:bodyDiv w:val="1"/>
      <w:marLeft w:val="0"/>
      <w:marRight w:val="0"/>
      <w:marTop w:val="0"/>
      <w:marBottom w:val="0"/>
      <w:divBdr>
        <w:top w:val="none" w:sz="0" w:space="0" w:color="auto"/>
        <w:left w:val="none" w:sz="0" w:space="0" w:color="auto"/>
        <w:bottom w:val="none" w:sz="0" w:space="0" w:color="auto"/>
        <w:right w:val="none" w:sz="0" w:space="0" w:color="auto"/>
      </w:divBdr>
    </w:div>
    <w:div w:id="1696808602">
      <w:bodyDiv w:val="1"/>
      <w:marLeft w:val="0"/>
      <w:marRight w:val="0"/>
      <w:marTop w:val="0"/>
      <w:marBottom w:val="0"/>
      <w:divBdr>
        <w:top w:val="none" w:sz="0" w:space="0" w:color="auto"/>
        <w:left w:val="none" w:sz="0" w:space="0" w:color="auto"/>
        <w:bottom w:val="none" w:sz="0" w:space="0" w:color="auto"/>
        <w:right w:val="none" w:sz="0" w:space="0" w:color="auto"/>
      </w:divBdr>
    </w:div>
    <w:div w:id="1698658975">
      <w:bodyDiv w:val="1"/>
      <w:marLeft w:val="0"/>
      <w:marRight w:val="0"/>
      <w:marTop w:val="0"/>
      <w:marBottom w:val="0"/>
      <w:divBdr>
        <w:top w:val="none" w:sz="0" w:space="0" w:color="auto"/>
        <w:left w:val="none" w:sz="0" w:space="0" w:color="auto"/>
        <w:bottom w:val="none" w:sz="0" w:space="0" w:color="auto"/>
        <w:right w:val="none" w:sz="0" w:space="0" w:color="auto"/>
      </w:divBdr>
    </w:div>
    <w:div w:id="1699307593">
      <w:bodyDiv w:val="1"/>
      <w:marLeft w:val="0"/>
      <w:marRight w:val="0"/>
      <w:marTop w:val="0"/>
      <w:marBottom w:val="0"/>
      <w:divBdr>
        <w:top w:val="none" w:sz="0" w:space="0" w:color="auto"/>
        <w:left w:val="none" w:sz="0" w:space="0" w:color="auto"/>
        <w:bottom w:val="none" w:sz="0" w:space="0" w:color="auto"/>
        <w:right w:val="none" w:sz="0" w:space="0" w:color="auto"/>
      </w:divBdr>
    </w:div>
    <w:div w:id="1700159776">
      <w:bodyDiv w:val="1"/>
      <w:marLeft w:val="0"/>
      <w:marRight w:val="0"/>
      <w:marTop w:val="0"/>
      <w:marBottom w:val="0"/>
      <w:divBdr>
        <w:top w:val="none" w:sz="0" w:space="0" w:color="auto"/>
        <w:left w:val="none" w:sz="0" w:space="0" w:color="auto"/>
        <w:bottom w:val="none" w:sz="0" w:space="0" w:color="auto"/>
        <w:right w:val="none" w:sz="0" w:space="0" w:color="auto"/>
      </w:divBdr>
    </w:div>
    <w:div w:id="1701275361">
      <w:bodyDiv w:val="1"/>
      <w:marLeft w:val="0"/>
      <w:marRight w:val="0"/>
      <w:marTop w:val="0"/>
      <w:marBottom w:val="0"/>
      <w:divBdr>
        <w:top w:val="none" w:sz="0" w:space="0" w:color="auto"/>
        <w:left w:val="none" w:sz="0" w:space="0" w:color="auto"/>
        <w:bottom w:val="none" w:sz="0" w:space="0" w:color="auto"/>
        <w:right w:val="none" w:sz="0" w:space="0" w:color="auto"/>
      </w:divBdr>
    </w:div>
    <w:div w:id="1703244626">
      <w:bodyDiv w:val="1"/>
      <w:marLeft w:val="0"/>
      <w:marRight w:val="0"/>
      <w:marTop w:val="0"/>
      <w:marBottom w:val="0"/>
      <w:divBdr>
        <w:top w:val="none" w:sz="0" w:space="0" w:color="auto"/>
        <w:left w:val="none" w:sz="0" w:space="0" w:color="auto"/>
        <w:bottom w:val="none" w:sz="0" w:space="0" w:color="auto"/>
        <w:right w:val="none" w:sz="0" w:space="0" w:color="auto"/>
      </w:divBdr>
    </w:div>
    <w:div w:id="1705640241">
      <w:bodyDiv w:val="1"/>
      <w:marLeft w:val="0"/>
      <w:marRight w:val="0"/>
      <w:marTop w:val="0"/>
      <w:marBottom w:val="0"/>
      <w:divBdr>
        <w:top w:val="none" w:sz="0" w:space="0" w:color="auto"/>
        <w:left w:val="none" w:sz="0" w:space="0" w:color="auto"/>
        <w:bottom w:val="none" w:sz="0" w:space="0" w:color="auto"/>
        <w:right w:val="none" w:sz="0" w:space="0" w:color="auto"/>
      </w:divBdr>
    </w:div>
    <w:div w:id="1707101028">
      <w:bodyDiv w:val="1"/>
      <w:marLeft w:val="0"/>
      <w:marRight w:val="0"/>
      <w:marTop w:val="0"/>
      <w:marBottom w:val="0"/>
      <w:divBdr>
        <w:top w:val="none" w:sz="0" w:space="0" w:color="auto"/>
        <w:left w:val="none" w:sz="0" w:space="0" w:color="auto"/>
        <w:bottom w:val="none" w:sz="0" w:space="0" w:color="auto"/>
        <w:right w:val="none" w:sz="0" w:space="0" w:color="auto"/>
      </w:divBdr>
    </w:div>
    <w:div w:id="1708675059">
      <w:bodyDiv w:val="1"/>
      <w:marLeft w:val="0"/>
      <w:marRight w:val="0"/>
      <w:marTop w:val="0"/>
      <w:marBottom w:val="0"/>
      <w:divBdr>
        <w:top w:val="none" w:sz="0" w:space="0" w:color="auto"/>
        <w:left w:val="none" w:sz="0" w:space="0" w:color="auto"/>
        <w:bottom w:val="none" w:sz="0" w:space="0" w:color="auto"/>
        <w:right w:val="none" w:sz="0" w:space="0" w:color="auto"/>
      </w:divBdr>
    </w:div>
    <w:div w:id="1708993239">
      <w:bodyDiv w:val="1"/>
      <w:marLeft w:val="0"/>
      <w:marRight w:val="0"/>
      <w:marTop w:val="0"/>
      <w:marBottom w:val="0"/>
      <w:divBdr>
        <w:top w:val="none" w:sz="0" w:space="0" w:color="auto"/>
        <w:left w:val="none" w:sz="0" w:space="0" w:color="auto"/>
        <w:bottom w:val="none" w:sz="0" w:space="0" w:color="auto"/>
        <w:right w:val="none" w:sz="0" w:space="0" w:color="auto"/>
      </w:divBdr>
    </w:div>
    <w:div w:id="1709455543">
      <w:bodyDiv w:val="1"/>
      <w:marLeft w:val="0"/>
      <w:marRight w:val="0"/>
      <w:marTop w:val="0"/>
      <w:marBottom w:val="0"/>
      <w:divBdr>
        <w:top w:val="none" w:sz="0" w:space="0" w:color="auto"/>
        <w:left w:val="none" w:sz="0" w:space="0" w:color="auto"/>
        <w:bottom w:val="none" w:sz="0" w:space="0" w:color="auto"/>
        <w:right w:val="none" w:sz="0" w:space="0" w:color="auto"/>
      </w:divBdr>
    </w:div>
    <w:div w:id="1710686875">
      <w:bodyDiv w:val="1"/>
      <w:marLeft w:val="0"/>
      <w:marRight w:val="0"/>
      <w:marTop w:val="0"/>
      <w:marBottom w:val="0"/>
      <w:divBdr>
        <w:top w:val="none" w:sz="0" w:space="0" w:color="auto"/>
        <w:left w:val="none" w:sz="0" w:space="0" w:color="auto"/>
        <w:bottom w:val="none" w:sz="0" w:space="0" w:color="auto"/>
        <w:right w:val="none" w:sz="0" w:space="0" w:color="auto"/>
      </w:divBdr>
    </w:div>
    <w:div w:id="1714815864">
      <w:bodyDiv w:val="1"/>
      <w:marLeft w:val="0"/>
      <w:marRight w:val="0"/>
      <w:marTop w:val="0"/>
      <w:marBottom w:val="0"/>
      <w:divBdr>
        <w:top w:val="none" w:sz="0" w:space="0" w:color="auto"/>
        <w:left w:val="none" w:sz="0" w:space="0" w:color="auto"/>
        <w:bottom w:val="none" w:sz="0" w:space="0" w:color="auto"/>
        <w:right w:val="none" w:sz="0" w:space="0" w:color="auto"/>
      </w:divBdr>
    </w:div>
    <w:div w:id="1716201182">
      <w:bodyDiv w:val="1"/>
      <w:marLeft w:val="0"/>
      <w:marRight w:val="0"/>
      <w:marTop w:val="0"/>
      <w:marBottom w:val="0"/>
      <w:divBdr>
        <w:top w:val="none" w:sz="0" w:space="0" w:color="auto"/>
        <w:left w:val="none" w:sz="0" w:space="0" w:color="auto"/>
        <w:bottom w:val="none" w:sz="0" w:space="0" w:color="auto"/>
        <w:right w:val="none" w:sz="0" w:space="0" w:color="auto"/>
      </w:divBdr>
    </w:div>
    <w:div w:id="1721005580">
      <w:bodyDiv w:val="1"/>
      <w:marLeft w:val="0"/>
      <w:marRight w:val="0"/>
      <w:marTop w:val="0"/>
      <w:marBottom w:val="0"/>
      <w:divBdr>
        <w:top w:val="none" w:sz="0" w:space="0" w:color="auto"/>
        <w:left w:val="none" w:sz="0" w:space="0" w:color="auto"/>
        <w:bottom w:val="none" w:sz="0" w:space="0" w:color="auto"/>
        <w:right w:val="none" w:sz="0" w:space="0" w:color="auto"/>
      </w:divBdr>
    </w:div>
    <w:div w:id="1723937952">
      <w:bodyDiv w:val="1"/>
      <w:marLeft w:val="0"/>
      <w:marRight w:val="0"/>
      <w:marTop w:val="0"/>
      <w:marBottom w:val="0"/>
      <w:divBdr>
        <w:top w:val="none" w:sz="0" w:space="0" w:color="auto"/>
        <w:left w:val="none" w:sz="0" w:space="0" w:color="auto"/>
        <w:bottom w:val="none" w:sz="0" w:space="0" w:color="auto"/>
        <w:right w:val="none" w:sz="0" w:space="0" w:color="auto"/>
      </w:divBdr>
    </w:div>
    <w:div w:id="1724401816">
      <w:bodyDiv w:val="1"/>
      <w:marLeft w:val="0"/>
      <w:marRight w:val="0"/>
      <w:marTop w:val="0"/>
      <w:marBottom w:val="0"/>
      <w:divBdr>
        <w:top w:val="none" w:sz="0" w:space="0" w:color="auto"/>
        <w:left w:val="none" w:sz="0" w:space="0" w:color="auto"/>
        <w:bottom w:val="none" w:sz="0" w:space="0" w:color="auto"/>
        <w:right w:val="none" w:sz="0" w:space="0" w:color="auto"/>
      </w:divBdr>
    </w:div>
    <w:div w:id="1726566825">
      <w:bodyDiv w:val="1"/>
      <w:marLeft w:val="0"/>
      <w:marRight w:val="0"/>
      <w:marTop w:val="0"/>
      <w:marBottom w:val="0"/>
      <w:divBdr>
        <w:top w:val="none" w:sz="0" w:space="0" w:color="auto"/>
        <w:left w:val="none" w:sz="0" w:space="0" w:color="auto"/>
        <w:bottom w:val="none" w:sz="0" w:space="0" w:color="auto"/>
        <w:right w:val="none" w:sz="0" w:space="0" w:color="auto"/>
      </w:divBdr>
    </w:div>
    <w:div w:id="1737388459">
      <w:bodyDiv w:val="1"/>
      <w:marLeft w:val="0"/>
      <w:marRight w:val="0"/>
      <w:marTop w:val="0"/>
      <w:marBottom w:val="0"/>
      <w:divBdr>
        <w:top w:val="none" w:sz="0" w:space="0" w:color="auto"/>
        <w:left w:val="none" w:sz="0" w:space="0" w:color="auto"/>
        <w:bottom w:val="none" w:sz="0" w:space="0" w:color="auto"/>
        <w:right w:val="none" w:sz="0" w:space="0" w:color="auto"/>
      </w:divBdr>
    </w:div>
    <w:div w:id="1740206939">
      <w:bodyDiv w:val="1"/>
      <w:marLeft w:val="0"/>
      <w:marRight w:val="0"/>
      <w:marTop w:val="0"/>
      <w:marBottom w:val="0"/>
      <w:divBdr>
        <w:top w:val="none" w:sz="0" w:space="0" w:color="auto"/>
        <w:left w:val="none" w:sz="0" w:space="0" w:color="auto"/>
        <w:bottom w:val="none" w:sz="0" w:space="0" w:color="auto"/>
        <w:right w:val="none" w:sz="0" w:space="0" w:color="auto"/>
      </w:divBdr>
    </w:div>
    <w:div w:id="1745910125">
      <w:bodyDiv w:val="1"/>
      <w:marLeft w:val="0"/>
      <w:marRight w:val="0"/>
      <w:marTop w:val="0"/>
      <w:marBottom w:val="0"/>
      <w:divBdr>
        <w:top w:val="none" w:sz="0" w:space="0" w:color="auto"/>
        <w:left w:val="none" w:sz="0" w:space="0" w:color="auto"/>
        <w:bottom w:val="none" w:sz="0" w:space="0" w:color="auto"/>
        <w:right w:val="none" w:sz="0" w:space="0" w:color="auto"/>
      </w:divBdr>
    </w:div>
    <w:div w:id="1750082697">
      <w:bodyDiv w:val="1"/>
      <w:marLeft w:val="0"/>
      <w:marRight w:val="0"/>
      <w:marTop w:val="0"/>
      <w:marBottom w:val="0"/>
      <w:divBdr>
        <w:top w:val="none" w:sz="0" w:space="0" w:color="auto"/>
        <w:left w:val="none" w:sz="0" w:space="0" w:color="auto"/>
        <w:bottom w:val="none" w:sz="0" w:space="0" w:color="auto"/>
        <w:right w:val="none" w:sz="0" w:space="0" w:color="auto"/>
      </w:divBdr>
    </w:div>
    <w:div w:id="1753350335">
      <w:bodyDiv w:val="1"/>
      <w:marLeft w:val="0"/>
      <w:marRight w:val="0"/>
      <w:marTop w:val="0"/>
      <w:marBottom w:val="0"/>
      <w:divBdr>
        <w:top w:val="none" w:sz="0" w:space="0" w:color="auto"/>
        <w:left w:val="none" w:sz="0" w:space="0" w:color="auto"/>
        <w:bottom w:val="none" w:sz="0" w:space="0" w:color="auto"/>
        <w:right w:val="none" w:sz="0" w:space="0" w:color="auto"/>
      </w:divBdr>
    </w:div>
    <w:div w:id="1763724447">
      <w:bodyDiv w:val="1"/>
      <w:marLeft w:val="0"/>
      <w:marRight w:val="0"/>
      <w:marTop w:val="0"/>
      <w:marBottom w:val="0"/>
      <w:divBdr>
        <w:top w:val="none" w:sz="0" w:space="0" w:color="auto"/>
        <w:left w:val="none" w:sz="0" w:space="0" w:color="auto"/>
        <w:bottom w:val="none" w:sz="0" w:space="0" w:color="auto"/>
        <w:right w:val="none" w:sz="0" w:space="0" w:color="auto"/>
      </w:divBdr>
    </w:div>
    <w:div w:id="1765607383">
      <w:bodyDiv w:val="1"/>
      <w:marLeft w:val="0"/>
      <w:marRight w:val="0"/>
      <w:marTop w:val="0"/>
      <w:marBottom w:val="0"/>
      <w:divBdr>
        <w:top w:val="none" w:sz="0" w:space="0" w:color="auto"/>
        <w:left w:val="none" w:sz="0" w:space="0" w:color="auto"/>
        <w:bottom w:val="none" w:sz="0" w:space="0" w:color="auto"/>
        <w:right w:val="none" w:sz="0" w:space="0" w:color="auto"/>
      </w:divBdr>
    </w:div>
    <w:div w:id="1768648300">
      <w:bodyDiv w:val="1"/>
      <w:marLeft w:val="0"/>
      <w:marRight w:val="0"/>
      <w:marTop w:val="0"/>
      <w:marBottom w:val="0"/>
      <w:divBdr>
        <w:top w:val="none" w:sz="0" w:space="0" w:color="auto"/>
        <w:left w:val="none" w:sz="0" w:space="0" w:color="auto"/>
        <w:bottom w:val="none" w:sz="0" w:space="0" w:color="auto"/>
        <w:right w:val="none" w:sz="0" w:space="0" w:color="auto"/>
      </w:divBdr>
    </w:div>
    <w:div w:id="1768842156">
      <w:bodyDiv w:val="1"/>
      <w:marLeft w:val="0"/>
      <w:marRight w:val="0"/>
      <w:marTop w:val="0"/>
      <w:marBottom w:val="0"/>
      <w:divBdr>
        <w:top w:val="none" w:sz="0" w:space="0" w:color="auto"/>
        <w:left w:val="none" w:sz="0" w:space="0" w:color="auto"/>
        <w:bottom w:val="none" w:sz="0" w:space="0" w:color="auto"/>
        <w:right w:val="none" w:sz="0" w:space="0" w:color="auto"/>
      </w:divBdr>
    </w:div>
    <w:div w:id="1770200389">
      <w:bodyDiv w:val="1"/>
      <w:marLeft w:val="0"/>
      <w:marRight w:val="0"/>
      <w:marTop w:val="0"/>
      <w:marBottom w:val="0"/>
      <w:divBdr>
        <w:top w:val="none" w:sz="0" w:space="0" w:color="auto"/>
        <w:left w:val="none" w:sz="0" w:space="0" w:color="auto"/>
        <w:bottom w:val="none" w:sz="0" w:space="0" w:color="auto"/>
        <w:right w:val="none" w:sz="0" w:space="0" w:color="auto"/>
      </w:divBdr>
    </w:div>
    <w:div w:id="1770809917">
      <w:bodyDiv w:val="1"/>
      <w:marLeft w:val="0"/>
      <w:marRight w:val="0"/>
      <w:marTop w:val="0"/>
      <w:marBottom w:val="0"/>
      <w:divBdr>
        <w:top w:val="none" w:sz="0" w:space="0" w:color="auto"/>
        <w:left w:val="none" w:sz="0" w:space="0" w:color="auto"/>
        <w:bottom w:val="none" w:sz="0" w:space="0" w:color="auto"/>
        <w:right w:val="none" w:sz="0" w:space="0" w:color="auto"/>
      </w:divBdr>
    </w:div>
    <w:div w:id="1773473485">
      <w:bodyDiv w:val="1"/>
      <w:marLeft w:val="0"/>
      <w:marRight w:val="0"/>
      <w:marTop w:val="0"/>
      <w:marBottom w:val="0"/>
      <w:divBdr>
        <w:top w:val="none" w:sz="0" w:space="0" w:color="auto"/>
        <w:left w:val="none" w:sz="0" w:space="0" w:color="auto"/>
        <w:bottom w:val="none" w:sz="0" w:space="0" w:color="auto"/>
        <w:right w:val="none" w:sz="0" w:space="0" w:color="auto"/>
      </w:divBdr>
    </w:div>
    <w:div w:id="1775860258">
      <w:bodyDiv w:val="1"/>
      <w:marLeft w:val="0"/>
      <w:marRight w:val="0"/>
      <w:marTop w:val="0"/>
      <w:marBottom w:val="0"/>
      <w:divBdr>
        <w:top w:val="none" w:sz="0" w:space="0" w:color="auto"/>
        <w:left w:val="none" w:sz="0" w:space="0" w:color="auto"/>
        <w:bottom w:val="none" w:sz="0" w:space="0" w:color="auto"/>
        <w:right w:val="none" w:sz="0" w:space="0" w:color="auto"/>
      </w:divBdr>
    </w:div>
    <w:div w:id="1776438065">
      <w:bodyDiv w:val="1"/>
      <w:marLeft w:val="0"/>
      <w:marRight w:val="0"/>
      <w:marTop w:val="0"/>
      <w:marBottom w:val="0"/>
      <w:divBdr>
        <w:top w:val="none" w:sz="0" w:space="0" w:color="auto"/>
        <w:left w:val="none" w:sz="0" w:space="0" w:color="auto"/>
        <w:bottom w:val="none" w:sz="0" w:space="0" w:color="auto"/>
        <w:right w:val="none" w:sz="0" w:space="0" w:color="auto"/>
      </w:divBdr>
    </w:div>
    <w:div w:id="1777561539">
      <w:bodyDiv w:val="1"/>
      <w:marLeft w:val="0"/>
      <w:marRight w:val="0"/>
      <w:marTop w:val="0"/>
      <w:marBottom w:val="0"/>
      <w:divBdr>
        <w:top w:val="none" w:sz="0" w:space="0" w:color="auto"/>
        <w:left w:val="none" w:sz="0" w:space="0" w:color="auto"/>
        <w:bottom w:val="none" w:sz="0" w:space="0" w:color="auto"/>
        <w:right w:val="none" w:sz="0" w:space="0" w:color="auto"/>
      </w:divBdr>
    </w:div>
    <w:div w:id="1785495400">
      <w:bodyDiv w:val="1"/>
      <w:marLeft w:val="0"/>
      <w:marRight w:val="0"/>
      <w:marTop w:val="0"/>
      <w:marBottom w:val="0"/>
      <w:divBdr>
        <w:top w:val="none" w:sz="0" w:space="0" w:color="auto"/>
        <w:left w:val="none" w:sz="0" w:space="0" w:color="auto"/>
        <w:bottom w:val="none" w:sz="0" w:space="0" w:color="auto"/>
        <w:right w:val="none" w:sz="0" w:space="0" w:color="auto"/>
      </w:divBdr>
    </w:div>
    <w:div w:id="1787656825">
      <w:bodyDiv w:val="1"/>
      <w:marLeft w:val="0"/>
      <w:marRight w:val="0"/>
      <w:marTop w:val="0"/>
      <w:marBottom w:val="0"/>
      <w:divBdr>
        <w:top w:val="none" w:sz="0" w:space="0" w:color="auto"/>
        <w:left w:val="none" w:sz="0" w:space="0" w:color="auto"/>
        <w:bottom w:val="none" w:sz="0" w:space="0" w:color="auto"/>
        <w:right w:val="none" w:sz="0" w:space="0" w:color="auto"/>
      </w:divBdr>
    </w:div>
    <w:div w:id="1788154986">
      <w:bodyDiv w:val="1"/>
      <w:marLeft w:val="0"/>
      <w:marRight w:val="0"/>
      <w:marTop w:val="0"/>
      <w:marBottom w:val="0"/>
      <w:divBdr>
        <w:top w:val="none" w:sz="0" w:space="0" w:color="auto"/>
        <w:left w:val="none" w:sz="0" w:space="0" w:color="auto"/>
        <w:bottom w:val="none" w:sz="0" w:space="0" w:color="auto"/>
        <w:right w:val="none" w:sz="0" w:space="0" w:color="auto"/>
      </w:divBdr>
    </w:div>
    <w:div w:id="1793867690">
      <w:bodyDiv w:val="1"/>
      <w:marLeft w:val="0"/>
      <w:marRight w:val="0"/>
      <w:marTop w:val="0"/>
      <w:marBottom w:val="0"/>
      <w:divBdr>
        <w:top w:val="none" w:sz="0" w:space="0" w:color="auto"/>
        <w:left w:val="none" w:sz="0" w:space="0" w:color="auto"/>
        <w:bottom w:val="none" w:sz="0" w:space="0" w:color="auto"/>
        <w:right w:val="none" w:sz="0" w:space="0" w:color="auto"/>
      </w:divBdr>
    </w:div>
    <w:div w:id="1796220409">
      <w:bodyDiv w:val="1"/>
      <w:marLeft w:val="0"/>
      <w:marRight w:val="0"/>
      <w:marTop w:val="0"/>
      <w:marBottom w:val="0"/>
      <w:divBdr>
        <w:top w:val="none" w:sz="0" w:space="0" w:color="auto"/>
        <w:left w:val="none" w:sz="0" w:space="0" w:color="auto"/>
        <w:bottom w:val="none" w:sz="0" w:space="0" w:color="auto"/>
        <w:right w:val="none" w:sz="0" w:space="0" w:color="auto"/>
      </w:divBdr>
    </w:div>
    <w:div w:id="1798984522">
      <w:bodyDiv w:val="1"/>
      <w:marLeft w:val="0"/>
      <w:marRight w:val="0"/>
      <w:marTop w:val="0"/>
      <w:marBottom w:val="0"/>
      <w:divBdr>
        <w:top w:val="none" w:sz="0" w:space="0" w:color="auto"/>
        <w:left w:val="none" w:sz="0" w:space="0" w:color="auto"/>
        <w:bottom w:val="none" w:sz="0" w:space="0" w:color="auto"/>
        <w:right w:val="none" w:sz="0" w:space="0" w:color="auto"/>
      </w:divBdr>
    </w:div>
    <w:div w:id="1802726566">
      <w:bodyDiv w:val="1"/>
      <w:marLeft w:val="0"/>
      <w:marRight w:val="0"/>
      <w:marTop w:val="0"/>
      <w:marBottom w:val="0"/>
      <w:divBdr>
        <w:top w:val="none" w:sz="0" w:space="0" w:color="auto"/>
        <w:left w:val="none" w:sz="0" w:space="0" w:color="auto"/>
        <w:bottom w:val="none" w:sz="0" w:space="0" w:color="auto"/>
        <w:right w:val="none" w:sz="0" w:space="0" w:color="auto"/>
      </w:divBdr>
    </w:div>
    <w:div w:id="1802918181">
      <w:bodyDiv w:val="1"/>
      <w:marLeft w:val="0"/>
      <w:marRight w:val="0"/>
      <w:marTop w:val="0"/>
      <w:marBottom w:val="0"/>
      <w:divBdr>
        <w:top w:val="none" w:sz="0" w:space="0" w:color="auto"/>
        <w:left w:val="none" w:sz="0" w:space="0" w:color="auto"/>
        <w:bottom w:val="none" w:sz="0" w:space="0" w:color="auto"/>
        <w:right w:val="none" w:sz="0" w:space="0" w:color="auto"/>
      </w:divBdr>
    </w:div>
    <w:div w:id="180292293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462430">
      <w:bodyDiv w:val="1"/>
      <w:marLeft w:val="0"/>
      <w:marRight w:val="0"/>
      <w:marTop w:val="0"/>
      <w:marBottom w:val="0"/>
      <w:divBdr>
        <w:top w:val="none" w:sz="0" w:space="0" w:color="auto"/>
        <w:left w:val="none" w:sz="0" w:space="0" w:color="auto"/>
        <w:bottom w:val="none" w:sz="0" w:space="0" w:color="auto"/>
        <w:right w:val="none" w:sz="0" w:space="0" w:color="auto"/>
      </w:divBdr>
    </w:div>
    <w:div w:id="1817719642">
      <w:bodyDiv w:val="1"/>
      <w:marLeft w:val="0"/>
      <w:marRight w:val="0"/>
      <w:marTop w:val="0"/>
      <w:marBottom w:val="0"/>
      <w:divBdr>
        <w:top w:val="none" w:sz="0" w:space="0" w:color="auto"/>
        <w:left w:val="none" w:sz="0" w:space="0" w:color="auto"/>
        <w:bottom w:val="none" w:sz="0" w:space="0" w:color="auto"/>
        <w:right w:val="none" w:sz="0" w:space="0" w:color="auto"/>
      </w:divBdr>
    </w:div>
    <w:div w:id="1819376183">
      <w:bodyDiv w:val="1"/>
      <w:marLeft w:val="0"/>
      <w:marRight w:val="0"/>
      <w:marTop w:val="0"/>
      <w:marBottom w:val="0"/>
      <w:divBdr>
        <w:top w:val="none" w:sz="0" w:space="0" w:color="auto"/>
        <w:left w:val="none" w:sz="0" w:space="0" w:color="auto"/>
        <w:bottom w:val="none" w:sz="0" w:space="0" w:color="auto"/>
        <w:right w:val="none" w:sz="0" w:space="0" w:color="auto"/>
      </w:divBdr>
    </w:div>
    <w:div w:id="182111588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6041965">
      <w:bodyDiv w:val="1"/>
      <w:marLeft w:val="0"/>
      <w:marRight w:val="0"/>
      <w:marTop w:val="0"/>
      <w:marBottom w:val="0"/>
      <w:divBdr>
        <w:top w:val="none" w:sz="0" w:space="0" w:color="auto"/>
        <w:left w:val="none" w:sz="0" w:space="0" w:color="auto"/>
        <w:bottom w:val="none" w:sz="0" w:space="0" w:color="auto"/>
        <w:right w:val="none" w:sz="0" w:space="0" w:color="auto"/>
      </w:divBdr>
    </w:div>
    <w:div w:id="1826778195">
      <w:bodyDiv w:val="1"/>
      <w:marLeft w:val="0"/>
      <w:marRight w:val="0"/>
      <w:marTop w:val="0"/>
      <w:marBottom w:val="0"/>
      <w:divBdr>
        <w:top w:val="none" w:sz="0" w:space="0" w:color="auto"/>
        <w:left w:val="none" w:sz="0" w:space="0" w:color="auto"/>
        <w:bottom w:val="none" w:sz="0" w:space="0" w:color="auto"/>
        <w:right w:val="none" w:sz="0" w:space="0" w:color="auto"/>
      </w:divBdr>
    </w:div>
    <w:div w:id="1828280983">
      <w:bodyDiv w:val="1"/>
      <w:marLeft w:val="0"/>
      <w:marRight w:val="0"/>
      <w:marTop w:val="0"/>
      <w:marBottom w:val="0"/>
      <w:divBdr>
        <w:top w:val="none" w:sz="0" w:space="0" w:color="auto"/>
        <w:left w:val="none" w:sz="0" w:space="0" w:color="auto"/>
        <w:bottom w:val="none" w:sz="0" w:space="0" w:color="auto"/>
        <w:right w:val="none" w:sz="0" w:space="0" w:color="auto"/>
      </w:divBdr>
    </w:div>
    <w:div w:id="1832132713">
      <w:bodyDiv w:val="1"/>
      <w:marLeft w:val="0"/>
      <w:marRight w:val="0"/>
      <w:marTop w:val="0"/>
      <w:marBottom w:val="0"/>
      <w:divBdr>
        <w:top w:val="none" w:sz="0" w:space="0" w:color="auto"/>
        <w:left w:val="none" w:sz="0" w:space="0" w:color="auto"/>
        <w:bottom w:val="none" w:sz="0" w:space="0" w:color="auto"/>
        <w:right w:val="none" w:sz="0" w:space="0" w:color="auto"/>
      </w:divBdr>
    </w:div>
    <w:div w:id="1834026294">
      <w:bodyDiv w:val="1"/>
      <w:marLeft w:val="0"/>
      <w:marRight w:val="0"/>
      <w:marTop w:val="0"/>
      <w:marBottom w:val="0"/>
      <w:divBdr>
        <w:top w:val="none" w:sz="0" w:space="0" w:color="auto"/>
        <w:left w:val="none" w:sz="0" w:space="0" w:color="auto"/>
        <w:bottom w:val="none" w:sz="0" w:space="0" w:color="auto"/>
        <w:right w:val="none" w:sz="0" w:space="0" w:color="auto"/>
      </w:divBdr>
    </w:div>
    <w:div w:id="1836069371">
      <w:bodyDiv w:val="1"/>
      <w:marLeft w:val="0"/>
      <w:marRight w:val="0"/>
      <w:marTop w:val="0"/>
      <w:marBottom w:val="0"/>
      <w:divBdr>
        <w:top w:val="none" w:sz="0" w:space="0" w:color="auto"/>
        <w:left w:val="none" w:sz="0" w:space="0" w:color="auto"/>
        <w:bottom w:val="none" w:sz="0" w:space="0" w:color="auto"/>
        <w:right w:val="none" w:sz="0" w:space="0" w:color="auto"/>
      </w:divBdr>
    </w:div>
    <w:div w:id="1838113879">
      <w:bodyDiv w:val="1"/>
      <w:marLeft w:val="0"/>
      <w:marRight w:val="0"/>
      <w:marTop w:val="0"/>
      <w:marBottom w:val="0"/>
      <w:divBdr>
        <w:top w:val="none" w:sz="0" w:space="0" w:color="auto"/>
        <w:left w:val="none" w:sz="0" w:space="0" w:color="auto"/>
        <w:bottom w:val="none" w:sz="0" w:space="0" w:color="auto"/>
        <w:right w:val="none" w:sz="0" w:space="0" w:color="auto"/>
      </w:divBdr>
    </w:div>
    <w:div w:id="1838157194">
      <w:bodyDiv w:val="1"/>
      <w:marLeft w:val="0"/>
      <w:marRight w:val="0"/>
      <w:marTop w:val="0"/>
      <w:marBottom w:val="0"/>
      <w:divBdr>
        <w:top w:val="none" w:sz="0" w:space="0" w:color="auto"/>
        <w:left w:val="none" w:sz="0" w:space="0" w:color="auto"/>
        <w:bottom w:val="none" w:sz="0" w:space="0" w:color="auto"/>
        <w:right w:val="none" w:sz="0" w:space="0" w:color="auto"/>
      </w:divBdr>
    </w:div>
    <w:div w:id="1839155098">
      <w:bodyDiv w:val="1"/>
      <w:marLeft w:val="0"/>
      <w:marRight w:val="0"/>
      <w:marTop w:val="0"/>
      <w:marBottom w:val="0"/>
      <w:divBdr>
        <w:top w:val="none" w:sz="0" w:space="0" w:color="auto"/>
        <w:left w:val="none" w:sz="0" w:space="0" w:color="auto"/>
        <w:bottom w:val="none" w:sz="0" w:space="0" w:color="auto"/>
        <w:right w:val="none" w:sz="0" w:space="0" w:color="auto"/>
      </w:divBdr>
    </w:div>
    <w:div w:id="1840345442">
      <w:bodyDiv w:val="1"/>
      <w:marLeft w:val="0"/>
      <w:marRight w:val="0"/>
      <w:marTop w:val="0"/>
      <w:marBottom w:val="0"/>
      <w:divBdr>
        <w:top w:val="none" w:sz="0" w:space="0" w:color="auto"/>
        <w:left w:val="none" w:sz="0" w:space="0" w:color="auto"/>
        <w:bottom w:val="none" w:sz="0" w:space="0" w:color="auto"/>
        <w:right w:val="none" w:sz="0" w:space="0" w:color="auto"/>
      </w:divBdr>
    </w:div>
    <w:div w:id="1844973052">
      <w:bodyDiv w:val="1"/>
      <w:marLeft w:val="0"/>
      <w:marRight w:val="0"/>
      <w:marTop w:val="0"/>
      <w:marBottom w:val="0"/>
      <w:divBdr>
        <w:top w:val="none" w:sz="0" w:space="0" w:color="auto"/>
        <w:left w:val="none" w:sz="0" w:space="0" w:color="auto"/>
        <w:bottom w:val="none" w:sz="0" w:space="0" w:color="auto"/>
        <w:right w:val="none" w:sz="0" w:space="0" w:color="auto"/>
      </w:divBdr>
    </w:div>
    <w:div w:id="1851525390">
      <w:bodyDiv w:val="1"/>
      <w:marLeft w:val="0"/>
      <w:marRight w:val="0"/>
      <w:marTop w:val="0"/>
      <w:marBottom w:val="0"/>
      <w:divBdr>
        <w:top w:val="none" w:sz="0" w:space="0" w:color="auto"/>
        <w:left w:val="none" w:sz="0" w:space="0" w:color="auto"/>
        <w:bottom w:val="none" w:sz="0" w:space="0" w:color="auto"/>
        <w:right w:val="none" w:sz="0" w:space="0" w:color="auto"/>
      </w:divBdr>
    </w:div>
    <w:div w:id="1860923115">
      <w:bodyDiv w:val="1"/>
      <w:marLeft w:val="0"/>
      <w:marRight w:val="0"/>
      <w:marTop w:val="0"/>
      <w:marBottom w:val="0"/>
      <w:divBdr>
        <w:top w:val="none" w:sz="0" w:space="0" w:color="auto"/>
        <w:left w:val="none" w:sz="0" w:space="0" w:color="auto"/>
        <w:bottom w:val="none" w:sz="0" w:space="0" w:color="auto"/>
        <w:right w:val="none" w:sz="0" w:space="0" w:color="auto"/>
      </w:divBdr>
    </w:div>
    <w:div w:id="1862352985">
      <w:bodyDiv w:val="1"/>
      <w:marLeft w:val="0"/>
      <w:marRight w:val="0"/>
      <w:marTop w:val="0"/>
      <w:marBottom w:val="0"/>
      <w:divBdr>
        <w:top w:val="none" w:sz="0" w:space="0" w:color="auto"/>
        <w:left w:val="none" w:sz="0" w:space="0" w:color="auto"/>
        <w:bottom w:val="none" w:sz="0" w:space="0" w:color="auto"/>
        <w:right w:val="none" w:sz="0" w:space="0" w:color="auto"/>
      </w:divBdr>
    </w:div>
    <w:div w:id="1862892695">
      <w:bodyDiv w:val="1"/>
      <w:marLeft w:val="0"/>
      <w:marRight w:val="0"/>
      <w:marTop w:val="0"/>
      <w:marBottom w:val="0"/>
      <w:divBdr>
        <w:top w:val="none" w:sz="0" w:space="0" w:color="auto"/>
        <w:left w:val="none" w:sz="0" w:space="0" w:color="auto"/>
        <w:bottom w:val="none" w:sz="0" w:space="0" w:color="auto"/>
        <w:right w:val="none" w:sz="0" w:space="0" w:color="auto"/>
      </w:divBdr>
    </w:div>
    <w:div w:id="1863130518">
      <w:bodyDiv w:val="1"/>
      <w:marLeft w:val="0"/>
      <w:marRight w:val="0"/>
      <w:marTop w:val="0"/>
      <w:marBottom w:val="0"/>
      <w:divBdr>
        <w:top w:val="none" w:sz="0" w:space="0" w:color="auto"/>
        <w:left w:val="none" w:sz="0" w:space="0" w:color="auto"/>
        <w:bottom w:val="none" w:sz="0" w:space="0" w:color="auto"/>
        <w:right w:val="none" w:sz="0" w:space="0" w:color="auto"/>
      </w:divBdr>
    </w:div>
    <w:div w:id="1867716086">
      <w:bodyDiv w:val="1"/>
      <w:marLeft w:val="0"/>
      <w:marRight w:val="0"/>
      <w:marTop w:val="0"/>
      <w:marBottom w:val="0"/>
      <w:divBdr>
        <w:top w:val="none" w:sz="0" w:space="0" w:color="auto"/>
        <w:left w:val="none" w:sz="0" w:space="0" w:color="auto"/>
        <w:bottom w:val="none" w:sz="0" w:space="0" w:color="auto"/>
        <w:right w:val="none" w:sz="0" w:space="0" w:color="auto"/>
      </w:divBdr>
    </w:div>
    <w:div w:id="1868640243">
      <w:bodyDiv w:val="1"/>
      <w:marLeft w:val="0"/>
      <w:marRight w:val="0"/>
      <w:marTop w:val="0"/>
      <w:marBottom w:val="0"/>
      <w:divBdr>
        <w:top w:val="none" w:sz="0" w:space="0" w:color="auto"/>
        <w:left w:val="none" w:sz="0" w:space="0" w:color="auto"/>
        <w:bottom w:val="none" w:sz="0" w:space="0" w:color="auto"/>
        <w:right w:val="none" w:sz="0" w:space="0" w:color="auto"/>
      </w:divBdr>
    </w:div>
    <w:div w:id="1874269119">
      <w:bodyDiv w:val="1"/>
      <w:marLeft w:val="0"/>
      <w:marRight w:val="0"/>
      <w:marTop w:val="0"/>
      <w:marBottom w:val="0"/>
      <w:divBdr>
        <w:top w:val="none" w:sz="0" w:space="0" w:color="auto"/>
        <w:left w:val="none" w:sz="0" w:space="0" w:color="auto"/>
        <w:bottom w:val="none" w:sz="0" w:space="0" w:color="auto"/>
        <w:right w:val="none" w:sz="0" w:space="0" w:color="auto"/>
      </w:divBdr>
    </w:div>
    <w:div w:id="1875579639">
      <w:bodyDiv w:val="1"/>
      <w:marLeft w:val="0"/>
      <w:marRight w:val="0"/>
      <w:marTop w:val="0"/>
      <w:marBottom w:val="0"/>
      <w:divBdr>
        <w:top w:val="none" w:sz="0" w:space="0" w:color="auto"/>
        <w:left w:val="none" w:sz="0" w:space="0" w:color="auto"/>
        <w:bottom w:val="none" w:sz="0" w:space="0" w:color="auto"/>
        <w:right w:val="none" w:sz="0" w:space="0" w:color="auto"/>
      </w:divBdr>
    </w:div>
    <w:div w:id="1876501004">
      <w:bodyDiv w:val="1"/>
      <w:marLeft w:val="0"/>
      <w:marRight w:val="0"/>
      <w:marTop w:val="0"/>
      <w:marBottom w:val="0"/>
      <w:divBdr>
        <w:top w:val="none" w:sz="0" w:space="0" w:color="auto"/>
        <w:left w:val="none" w:sz="0" w:space="0" w:color="auto"/>
        <w:bottom w:val="none" w:sz="0" w:space="0" w:color="auto"/>
        <w:right w:val="none" w:sz="0" w:space="0" w:color="auto"/>
      </w:divBdr>
    </w:div>
    <w:div w:id="1877355784">
      <w:bodyDiv w:val="1"/>
      <w:marLeft w:val="0"/>
      <w:marRight w:val="0"/>
      <w:marTop w:val="0"/>
      <w:marBottom w:val="0"/>
      <w:divBdr>
        <w:top w:val="none" w:sz="0" w:space="0" w:color="auto"/>
        <w:left w:val="none" w:sz="0" w:space="0" w:color="auto"/>
        <w:bottom w:val="none" w:sz="0" w:space="0" w:color="auto"/>
        <w:right w:val="none" w:sz="0" w:space="0" w:color="auto"/>
      </w:divBdr>
    </w:div>
    <w:div w:id="1877504761">
      <w:bodyDiv w:val="1"/>
      <w:marLeft w:val="0"/>
      <w:marRight w:val="0"/>
      <w:marTop w:val="0"/>
      <w:marBottom w:val="0"/>
      <w:divBdr>
        <w:top w:val="none" w:sz="0" w:space="0" w:color="auto"/>
        <w:left w:val="none" w:sz="0" w:space="0" w:color="auto"/>
        <w:bottom w:val="none" w:sz="0" w:space="0" w:color="auto"/>
        <w:right w:val="none" w:sz="0" w:space="0" w:color="auto"/>
      </w:divBdr>
    </w:div>
    <w:div w:id="1890191582">
      <w:bodyDiv w:val="1"/>
      <w:marLeft w:val="0"/>
      <w:marRight w:val="0"/>
      <w:marTop w:val="0"/>
      <w:marBottom w:val="0"/>
      <w:divBdr>
        <w:top w:val="none" w:sz="0" w:space="0" w:color="auto"/>
        <w:left w:val="none" w:sz="0" w:space="0" w:color="auto"/>
        <w:bottom w:val="none" w:sz="0" w:space="0" w:color="auto"/>
        <w:right w:val="none" w:sz="0" w:space="0" w:color="auto"/>
      </w:divBdr>
    </w:div>
    <w:div w:id="1893341838">
      <w:bodyDiv w:val="1"/>
      <w:marLeft w:val="0"/>
      <w:marRight w:val="0"/>
      <w:marTop w:val="0"/>
      <w:marBottom w:val="0"/>
      <w:divBdr>
        <w:top w:val="none" w:sz="0" w:space="0" w:color="auto"/>
        <w:left w:val="none" w:sz="0" w:space="0" w:color="auto"/>
        <w:bottom w:val="none" w:sz="0" w:space="0" w:color="auto"/>
        <w:right w:val="none" w:sz="0" w:space="0" w:color="auto"/>
      </w:divBdr>
    </w:div>
    <w:div w:id="1896089009">
      <w:bodyDiv w:val="1"/>
      <w:marLeft w:val="0"/>
      <w:marRight w:val="0"/>
      <w:marTop w:val="0"/>
      <w:marBottom w:val="0"/>
      <w:divBdr>
        <w:top w:val="none" w:sz="0" w:space="0" w:color="auto"/>
        <w:left w:val="none" w:sz="0" w:space="0" w:color="auto"/>
        <w:bottom w:val="none" w:sz="0" w:space="0" w:color="auto"/>
        <w:right w:val="none" w:sz="0" w:space="0" w:color="auto"/>
      </w:divBdr>
    </w:div>
    <w:div w:id="1897230302">
      <w:bodyDiv w:val="1"/>
      <w:marLeft w:val="0"/>
      <w:marRight w:val="0"/>
      <w:marTop w:val="0"/>
      <w:marBottom w:val="0"/>
      <w:divBdr>
        <w:top w:val="none" w:sz="0" w:space="0" w:color="auto"/>
        <w:left w:val="none" w:sz="0" w:space="0" w:color="auto"/>
        <w:bottom w:val="none" w:sz="0" w:space="0" w:color="auto"/>
        <w:right w:val="none" w:sz="0" w:space="0" w:color="auto"/>
      </w:divBdr>
    </w:div>
    <w:div w:id="1897935515">
      <w:bodyDiv w:val="1"/>
      <w:marLeft w:val="0"/>
      <w:marRight w:val="0"/>
      <w:marTop w:val="0"/>
      <w:marBottom w:val="0"/>
      <w:divBdr>
        <w:top w:val="none" w:sz="0" w:space="0" w:color="auto"/>
        <w:left w:val="none" w:sz="0" w:space="0" w:color="auto"/>
        <w:bottom w:val="none" w:sz="0" w:space="0" w:color="auto"/>
        <w:right w:val="none" w:sz="0" w:space="0" w:color="auto"/>
      </w:divBdr>
    </w:div>
    <w:div w:id="1898664896">
      <w:bodyDiv w:val="1"/>
      <w:marLeft w:val="0"/>
      <w:marRight w:val="0"/>
      <w:marTop w:val="0"/>
      <w:marBottom w:val="0"/>
      <w:divBdr>
        <w:top w:val="none" w:sz="0" w:space="0" w:color="auto"/>
        <w:left w:val="none" w:sz="0" w:space="0" w:color="auto"/>
        <w:bottom w:val="none" w:sz="0" w:space="0" w:color="auto"/>
        <w:right w:val="none" w:sz="0" w:space="0" w:color="auto"/>
      </w:divBdr>
    </w:div>
    <w:div w:id="1899632739">
      <w:bodyDiv w:val="1"/>
      <w:marLeft w:val="0"/>
      <w:marRight w:val="0"/>
      <w:marTop w:val="0"/>
      <w:marBottom w:val="0"/>
      <w:divBdr>
        <w:top w:val="none" w:sz="0" w:space="0" w:color="auto"/>
        <w:left w:val="none" w:sz="0" w:space="0" w:color="auto"/>
        <w:bottom w:val="none" w:sz="0" w:space="0" w:color="auto"/>
        <w:right w:val="none" w:sz="0" w:space="0" w:color="auto"/>
      </w:divBdr>
    </w:div>
    <w:div w:id="1903102770">
      <w:bodyDiv w:val="1"/>
      <w:marLeft w:val="0"/>
      <w:marRight w:val="0"/>
      <w:marTop w:val="0"/>
      <w:marBottom w:val="0"/>
      <w:divBdr>
        <w:top w:val="none" w:sz="0" w:space="0" w:color="auto"/>
        <w:left w:val="none" w:sz="0" w:space="0" w:color="auto"/>
        <w:bottom w:val="none" w:sz="0" w:space="0" w:color="auto"/>
        <w:right w:val="none" w:sz="0" w:space="0" w:color="auto"/>
      </w:divBdr>
    </w:div>
    <w:div w:id="1909345089">
      <w:bodyDiv w:val="1"/>
      <w:marLeft w:val="0"/>
      <w:marRight w:val="0"/>
      <w:marTop w:val="0"/>
      <w:marBottom w:val="0"/>
      <w:divBdr>
        <w:top w:val="none" w:sz="0" w:space="0" w:color="auto"/>
        <w:left w:val="none" w:sz="0" w:space="0" w:color="auto"/>
        <w:bottom w:val="none" w:sz="0" w:space="0" w:color="auto"/>
        <w:right w:val="none" w:sz="0" w:space="0" w:color="auto"/>
      </w:divBdr>
    </w:div>
    <w:div w:id="1916891866">
      <w:bodyDiv w:val="1"/>
      <w:marLeft w:val="0"/>
      <w:marRight w:val="0"/>
      <w:marTop w:val="0"/>
      <w:marBottom w:val="0"/>
      <w:divBdr>
        <w:top w:val="none" w:sz="0" w:space="0" w:color="auto"/>
        <w:left w:val="none" w:sz="0" w:space="0" w:color="auto"/>
        <w:bottom w:val="none" w:sz="0" w:space="0" w:color="auto"/>
        <w:right w:val="none" w:sz="0" w:space="0" w:color="auto"/>
      </w:divBdr>
    </w:div>
    <w:div w:id="1919633892">
      <w:bodyDiv w:val="1"/>
      <w:marLeft w:val="0"/>
      <w:marRight w:val="0"/>
      <w:marTop w:val="0"/>
      <w:marBottom w:val="0"/>
      <w:divBdr>
        <w:top w:val="none" w:sz="0" w:space="0" w:color="auto"/>
        <w:left w:val="none" w:sz="0" w:space="0" w:color="auto"/>
        <w:bottom w:val="none" w:sz="0" w:space="0" w:color="auto"/>
        <w:right w:val="none" w:sz="0" w:space="0" w:color="auto"/>
      </w:divBdr>
    </w:div>
    <w:div w:id="1926380896">
      <w:bodyDiv w:val="1"/>
      <w:marLeft w:val="0"/>
      <w:marRight w:val="0"/>
      <w:marTop w:val="0"/>
      <w:marBottom w:val="0"/>
      <w:divBdr>
        <w:top w:val="none" w:sz="0" w:space="0" w:color="auto"/>
        <w:left w:val="none" w:sz="0" w:space="0" w:color="auto"/>
        <w:bottom w:val="none" w:sz="0" w:space="0" w:color="auto"/>
        <w:right w:val="none" w:sz="0" w:space="0" w:color="auto"/>
      </w:divBdr>
    </w:div>
    <w:div w:id="1930190393">
      <w:bodyDiv w:val="1"/>
      <w:marLeft w:val="0"/>
      <w:marRight w:val="0"/>
      <w:marTop w:val="0"/>
      <w:marBottom w:val="0"/>
      <w:divBdr>
        <w:top w:val="none" w:sz="0" w:space="0" w:color="auto"/>
        <w:left w:val="none" w:sz="0" w:space="0" w:color="auto"/>
        <w:bottom w:val="none" w:sz="0" w:space="0" w:color="auto"/>
        <w:right w:val="none" w:sz="0" w:space="0" w:color="auto"/>
      </w:divBdr>
    </w:div>
    <w:div w:id="1931549060">
      <w:bodyDiv w:val="1"/>
      <w:marLeft w:val="0"/>
      <w:marRight w:val="0"/>
      <w:marTop w:val="0"/>
      <w:marBottom w:val="0"/>
      <w:divBdr>
        <w:top w:val="none" w:sz="0" w:space="0" w:color="auto"/>
        <w:left w:val="none" w:sz="0" w:space="0" w:color="auto"/>
        <w:bottom w:val="none" w:sz="0" w:space="0" w:color="auto"/>
        <w:right w:val="none" w:sz="0" w:space="0" w:color="auto"/>
      </w:divBdr>
    </w:div>
    <w:div w:id="1934387258">
      <w:bodyDiv w:val="1"/>
      <w:marLeft w:val="0"/>
      <w:marRight w:val="0"/>
      <w:marTop w:val="0"/>
      <w:marBottom w:val="0"/>
      <w:divBdr>
        <w:top w:val="none" w:sz="0" w:space="0" w:color="auto"/>
        <w:left w:val="none" w:sz="0" w:space="0" w:color="auto"/>
        <w:bottom w:val="none" w:sz="0" w:space="0" w:color="auto"/>
        <w:right w:val="none" w:sz="0" w:space="0" w:color="auto"/>
      </w:divBdr>
    </w:div>
    <w:div w:id="1936815100">
      <w:bodyDiv w:val="1"/>
      <w:marLeft w:val="0"/>
      <w:marRight w:val="0"/>
      <w:marTop w:val="0"/>
      <w:marBottom w:val="0"/>
      <w:divBdr>
        <w:top w:val="none" w:sz="0" w:space="0" w:color="auto"/>
        <w:left w:val="none" w:sz="0" w:space="0" w:color="auto"/>
        <w:bottom w:val="none" w:sz="0" w:space="0" w:color="auto"/>
        <w:right w:val="none" w:sz="0" w:space="0" w:color="auto"/>
      </w:divBdr>
    </w:div>
    <w:div w:id="1944728876">
      <w:bodyDiv w:val="1"/>
      <w:marLeft w:val="0"/>
      <w:marRight w:val="0"/>
      <w:marTop w:val="0"/>
      <w:marBottom w:val="0"/>
      <w:divBdr>
        <w:top w:val="none" w:sz="0" w:space="0" w:color="auto"/>
        <w:left w:val="none" w:sz="0" w:space="0" w:color="auto"/>
        <w:bottom w:val="none" w:sz="0" w:space="0" w:color="auto"/>
        <w:right w:val="none" w:sz="0" w:space="0" w:color="auto"/>
      </w:divBdr>
    </w:div>
    <w:div w:id="1945531553">
      <w:bodyDiv w:val="1"/>
      <w:marLeft w:val="0"/>
      <w:marRight w:val="0"/>
      <w:marTop w:val="0"/>
      <w:marBottom w:val="0"/>
      <w:divBdr>
        <w:top w:val="none" w:sz="0" w:space="0" w:color="auto"/>
        <w:left w:val="none" w:sz="0" w:space="0" w:color="auto"/>
        <w:bottom w:val="none" w:sz="0" w:space="0" w:color="auto"/>
        <w:right w:val="none" w:sz="0" w:space="0" w:color="auto"/>
      </w:divBdr>
    </w:div>
    <w:div w:id="1947809825">
      <w:bodyDiv w:val="1"/>
      <w:marLeft w:val="0"/>
      <w:marRight w:val="0"/>
      <w:marTop w:val="0"/>
      <w:marBottom w:val="0"/>
      <w:divBdr>
        <w:top w:val="none" w:sz="0" w:space="0" w:color="auto"/>
        <w:left w:val="none" w:sz="0" w:space="0" w:color="auto"/>
        <w:bottom w:val="none" w:sz="0" w:space="0" w:color="auto"/>
        <w:right w:val="none" w:sz="0" w:space="0" w:color="auto"/>
      </w:divBdr>
    </w:div>
    <w:div w:id="1949384056">
      <w:bodyDiv w:val="1"/>
      <w:marLeft w:val="0"/>
      <w:marRight w:val="0"/>
      <w:marTop w:val="0"/>
      <w:marBottom w:val="0"/>
      <w:divBdr>
        <w:top w:val="none" w:sz="0" w:space="0" w:color="auto"/>
        <w:left w:val="none" w:sz="0" w:space="0" w:color="auto"/>
        <w:bottom w:val="none" w:sz="0" w:space="0" w:color="auto"/>
        <w:right w:val="none" w:sz="0" w:space="0" w:color="auto"/>
      </w:divBdr>
    </w:div>
    <w:div w:id="1950434102">
      <w:bodyDiv w:val="1"/>
      <w:marLeft w:val="0"/>
      <w:marRight w:val="0"/>
      <w:marTop w:val="0"/>
      <w:marBottom w:val="0"/>
      <w:divBdr>
        <w:top w:val="none" w:sz="0" w:space="0" w:color="auto"/>
        <w:left w:val="none" w:sz="0" w:space="0" w:color="auto"/>
        <w:bottom w:val="none" w:sz="0" w:space="0" w:color="auto"/>
        <w:right w:val="none" w:sz="0" w:space="0" w:color="auto"/>
      </w:divBdr>
    </w:div>
    <w:div w:id="1956011389">
      <w:bodyDiv w:val="1"/>
      <w:marLeft w:val="0"/>
      <w:marRight w:val="0"/>
      <w:marTop w:val="0"/>
      <w:marBottom w:val="0"/>
      <w:divBdr>
        <w:top w:val="none" w:sz="0" w:space="0" w:color="auto"/>
        <w:left w:val="none" w:sz="0" w:space="0" w:color="auto"/>
        <w:bottom w:val="none" w:sz="0" w:space="0" w:color="auto"/>
        <w:right w:val="none" w:sz="0" w:space="0" w:color="auto"/>
      </w:divBdr>
    </w:div>
    <w:div w:id="1963413757">
      <w:bodyDiv w:val="1"/>
      <w:marLeft w:val="0"/>
      <w:marRight w:val="0"/>
      <w:marTop w:val="0"/>
      <w:marBottom w:val="0"/>
      <w:divBdr>
        <w:top w:val="none" w:sz="0" w:space="0" w:color="auto"/>
        <w:left w:val="none" w:sz="0" w:space="0" w:color="auto"/>
        <w:bottom w:val="none" w:sz="0" w:space="0" w:color="auto"/>
        <w:right w:val="none" w:sz="0" w:space="0" w:color="auto"/>
      </w:divBdr>
    </w:div>
    <w:div w:id="1966226923">
      <w:bodyDiv w:val="1"/>
      <w:marLeft w:val="0"/>
      <w:marRight w:val="0"/>
      <w:marTop w:val="0"/>
      <w:marBottom w:val="0"/>
      <w:divBdr>
        <w:top w:val="none" w:sz="0" w:space="0" w:color="auto"/>
        <w:left w:val="none" w:sz="0" w:space="0" w:color="auto"/>
        <w:bottom w:val="none" w:sz="0" w:space="0" w:color="auto"/>
        <w:right w:val="none" w:sz="0" w:space="0" w:color="auto"/>
      </w:divBdr>
    </w:div>
    <w:div w:id="1968704314">
      <w:bodyDiv w:val="1"/>
      <w:marLeft w:val="0"/>
      <w:marRight w:val="0"/>
      <w:marTop w:val="0"/>
      <w:marBottom w:val="0"/>
      <w:divBdr>
        <w:top w:val="none" w:sz="0" w:space="0" w:color="auto"/>
        <w:left w:val="none" w:sz="0" w:space="0" w:color="auto"/>
        <w:bottom w:val="none" w:sz="0" w:space="0" w:color="auto"/>
        <w:right w:val="none" w:sz="0" w:space="0" w:color="auto"/>
      </w:divBdr>
    </w:div>
    <w:div w:id="1971471606">
      <w:bodyDiv w:val="1"/>
      <w:marLeft w:val="0"/>
      <w:marRight w:val="0"/>
      <w:marTop w:val="0"/>
      <w:marBottom w:val="0"/>
      <w:divBdr>
        <w:top w:val="none" w:sz="0" w:space="0" w:color="auto"/>
        <w:left w:val="none" w:sz="0" w:space="0" w:color="auto"/>
        <w:bottom w:val="none" w:sz="0" w:space="0" w:color="auto"/>
        <w:right w:val="none" w:sz="0" w:space="0" w:color="auto"/>
      </w:divBdr>
    </w:div>
    <w:div w:id="1972052939">
      <w:bodyDiv w:val="1"/>
      <w:marLeft w:val="0"/>
      <w:marRight w:val="0"/>
      <w:marTop w:val="0"/>
      <w:marBottom w:val="0"/>
      <w:divBdr>
        <w:top w:val="none" w:sz="0" w:space="0" w:color="auto"/>
        <w:left w:val="none" w:sz="0" w:space="0" w:color="auto"/>
        <w:bottom w:val="none" w:sz="0" w:space="0" w:color="auto"/>
        <w:right w:val="none" w:sz="0" w:space="0" w:color="auto"/>
      </w:divBdr>
    </w:div>
    <w:div w:id="1973123824">
      <w:bodyDiv w:val="1"/>
      <w:marLeft w:val="0"/>
      <w:marRight w:val="0"/>
      <w:marTop w:val="0"/>
      <w:marBottom w:val="0"/>
      <w:divBdr>
        <w:top w:val="none" w:sz="0" w:space="0" w:color="auto"/>
        <w:left w:val="none" w:sz="0" w:space="0" w:color="auto"/>
        <w:bottom w:val="none" w:sz="0" w:space="0" w:color="auto"/>
        <w:right w:val="none" w:sz="0" w:space="0" w:color="auto"/>
      </w:divBdr>
    </w:div>
    <w:div w:id="1974559294">
      <w:bodyDiv w:val="1"/>
      <w:marLeft w:val="0"/>
      <w:marRight w:val="0"/>
      <w:marTop w:val="0"/>
      <w:marBottom w:val="0"/>
      <w:divBdr>
        <w:top w:val="none" w:sz="0" w:space="0" w:color="auto"/>
        <w:left w:val="none" w:sz="0" w:space="0" w:color="auto"/>
        <w:bottom w:val="none" w:sz="0" w:space="0" w:color="auto"/>
        <w:right w:val="none" w:sz="0" w:space="0" w:color="auto"/>
      </w:divBdr>
    </w:div>
    <w:div w:id="1977492966">
      <w:bodyDiv w:val="1"/>
      <w:marLeft w:val="0"/>
      <w:marRight w:val="0"/>
      <w:marTop w:val="0"/>
      <w:marBottom w:val="0"/>
      <w:divBdr>
        <w:top w:val="none" w:sz="0" w:space="0" w:color="auto"/>
        <w:left w:val="none" w:sz="0" w:space="0" w:color="auto"/>
        <w:bottom w:val="none" w:sz="0" w:space="0" w:color="auto"/>
        <w:right w:val="none" w:sz="0" w:space="0" w:color="auto"/>
      </w:divBdr>
    </w:div>
    <w:div w:id="1979065932">
      <w:bodyDiv w:val="1"/>
      <w:marLeft w:val="0"/>
      <w:marRight w:val="0"/>
      <w:marTop w:val="0"/>
      <w:marBottom w:val="0"/>
      <w:divBdr>
        <w:top w:val="none" w:sz="0" w:space="0" w:color="auto"/>
        <w:left w:val="none" w:sz="0" w:space="0" w:color="auto"/>
        <w:bottom w:val="none" w:sz="0" w:space="0" w:color="auto"/>
        <w:right w:val="none" w:sz="0" w:space="0" w:color="auto"/>
      </w:divBdr>
    </w:div>
    <w:div w:id="1979801110">
      <w:bodyDiv w:val="1"/>
      <w:marLeft w:val="0"/>
      <w:marRight w:val="0"/>
      <w:marTop w:val="0"/>
      <w:marBottom w:val="0"/>
      <w:divBdr>
        <w:top w:val="none" w:sz="0" w:space="0" w:color="auto"/>
        <w:left w:val="none" w:sz="0" w:space="0" w:color="auto"/>
        <w:bottom w:val="none" w:sz="0" w:space="0" w:color="auto"/>
        <w:right w:val="none" w:sz="0" w:space="0" w:color="auto"/>
      </w:divBdr>
    </w:div>
    <w:div w:id="1982536007">
      <w:bodyDiv w:val="1"/>
      <w:marLeft w:val="0"/>
      <w:marRight w:val="0"/>
      <w:marTop w:val="0"/>
      <w:marBottom w:val="0"/>
      <w:divBdr>
        <w:top w:val="none" w:sz="0" w:space="0" w:color="auto"/>
        <w:left w:val="none" w:sz="0" w:space="0" w:color="auto"/>
        <w:bottom w:val="none" w:sz="0" w:space="0" w:color="auto"/>
        <w:right w:val="none" w:sz="0" w:space="0" w:color="auto"/>
      </w:divBdr>
    </w:div>
    <w:div w:id="1993410598">
      <w:bodyDiv w:val="1"/>
      <w:marLeft w:val="0"/>
      <w:marRight w:val="0"/>
      <w:marTop w:val="0"/>
      <w:marBottom w:val="0"/>
      <w:divBdr>
        <w:top w:val="none" w:sz="0" w:space="0" w:color="auto"/>
        <w:left w:val="none" w:sz="0" w:space="0" w:color="auto"/>
        <w:bottom w:val="none" w:sz="0" w:space="0" w:color="auto"/>
        <w:right w:val="none" w:sz="0" w:space="0" w:color="auto"/>
      </w:divBdr>
    </w:div>
    <w:div w:id="1997147985">
      <w:bodyDiv w:val="1"/>
      <w:marLeft w:val="0"/>
      <w:marRight w:val="0"/>
      <w:marTop w:val="0"/>
      <w:marBottom w:val="0"/>
      <w:divBdr>
        <w:top w:val="none" w:sz="0" w:space="0" w:color="auto"/>
        <w:left w:val="none" w:sz="0" w:space="0" w:color="auto"/>
        <w:bottom w:val="none" w:sz="0" w:space="0" w:color="auto"/>
        <w:right w:val="none" w:sz="0" w:space="0" w:color="auto"/>
      </w:divBdr>
    </w:div>
    <w:div w:id="2004311331">
      <w:bodyDiv w:val="1"/>
      <w:marLeft w:val="0"/>
      <w:marRight w:val="0"/>
      <w:marTop w:val="0"/>
      <w:marBottom w:val="0"/>
      <w:divBdr>
        <w:top w:val="none" w:sz="0" w:space="0" w:color="auto"/>
        <w:left w:val="none" w:sz="0" w:space="0" w:color="auto"/>
        <w:bottom w:val="none" w:sz="0" w:space="0" w:color="auto"/>
        <w:right w:val="none" w:sz="0" w:space="0" w:color="auto"/>
      </w:divBdr>
    </w:div>
    <w:div w:id="2005011762">
      <w:bodyDiv w:val="1"/>
      <w:marLeft w:val="0"/>
      <w:marRight w:val="0"/>
      <w:marTop w:val="0"/>
      <w:marBottom w:val="0"/>
      <w:divBdr>
        <w:top w:val="none" w:sz="0" w:space="0" w:color="auto"/>
        <w:left w:val="none" w:sz="0" w:space="0" w:color="auto"/>
        <w:bottom w:val="none" w:sz="0" w:space="0" w:color="auto"/>
        <w:right w:val="none" w:sz="0" w:space="0" w:color="auto"/>
      </w:divBdr>
    </w:div>
    <w:div w:id="2008709812">
      <w:bodyDiv w:val="1"/>
      <w:marLeft w:val="0"/>
      <w:marRight w:val="0"/>
      <w:marTop w:val="0"/>
      <w:marBottom w:val="0"/>
      <w:divBdr>
        <w:top w:val="none" w:sz="0" w:space="0" w:color="auto"/>
        <w:left w:val="none" w:sz="0" w:space="0" w:color="auto"/>
        <w:bottom w:val="none" w:sz="0" w:space="0" w:color="auto"/>
        <w:right w:val="none" w:sz="0" w:space="0" w:color="auto"/>
      </w:divBdr>
    </w:div>
    <w:div w:id="2010593498">
      <w:bodyDiv w:val="1"/>
      <w:marLeft w:val="0"/>
      <w:marRight w:val="0"/>
      <w:marTop w:val="0"/>
      <w:marBottom w:val="0"/>
      <w:divBdr>
        <w:top w:val="none" w:sz="0" w:space="0" w:color="auto"/>
        <w:left w:val="none" w:sz="0" w:space="0" w:color="auto"/>
        <w:bottom w:val="none" w:sz="0" w:space="0" w:color="auto"/>
        <w:right w:val="none" w:sz="0" w:space="0" w:color="auto"/>
      </w:divBdr>
    </w:div>
    <w:div w:id="2010861231">
      <w:bodyDiv w:val="1"/>
      <w:marLeft w:val="0"/>
      <w:marRight w:val="0"/>
      <w:marTop w:val="0"/>
      <w:marBottom w:val="0"/>
      <w:divBdr>
        <w:top w:val="none" w:sz="0" w:space="0" w:color="auto"/>
        <w:left w:val="none" w:sz="0" w:space="0" w:color="auto"/>
        <w:bottom w:val="none" w:sz="0" w:space="0" w:color="auto"/>
        <w:right w:val="none" w:sz="0" w:space="0" w:color="auto"/>
      </w:divBdr>
    </w:div>
    <w:div w:id="2011907771">
      <w:bodyDiv w:val="1"/>
      <w:marLeft w:val="0"/>
      <w:marRight w:val="0"/>
      <w:marTop w:val="0"/>
      <w:marBottom w:val="0"/>
      <w:divBdr>
        <w:top w:val="none" w:sz="0" w:space="0" w:color="auto"/>
        <w:left w:val="none" w:sz="0" w:space="0" w:color="auto"/>
        <w:bottom w:val="none" w:sz="0" w:space="0" w:color="auto"/>
        <w:right w:val="none" w:sz="0" w:space="0" w:color="auto"/>
      </w:divBdr>
    </w:div>
    <w:div w:id="2012752765">
      <w:bodyDiv w:val="1"/>
      <w:marLeft w:val="0"/>
      <w:marRight w:val="0"/>
      <w:marTop w:val="0"/>
      <w:marBottom w:val="0"/>
      <w:divBdr>
        <w:top w:val="none" w:sz="0" w:space="0" w:color="auto"/>
        <w:left w:val="none" w:sz="0" w:space="0" w:color="auto"/>
        <w:bottom w:val="none" w:sz="0" w:space="0" w:color="auto"/>
        <w:right w:val="none" w:sz="0" w:space="0" w:color="auto"/>
      </w:divBdr>
    </w:div>
    <w:div w:id="2015257122">
      <w:bodyDiv w:val="1"/>
      <w:marLeft w:val="0"/>
      <w:marRight w:val="0"/>
      <w:marTop w:val="0"/>
      <w:marBottom w:val="0"/>
      <w:divBdr>
        <w:top w:val="none" w:sz="0" w:space="0" w:color="auto"/>
        <w:left w:val="none" w:sz="0" w:space="0" w:color="auto"/>
        <w:bottom w:val="none" w:sz="0" w:space="0" w:color="auto"/>
        <w:right w:val="none" w:sz="0" w:space="0" w:color="auto"/>
      </w:divBdr>
    </w:div>
    <w:div w:id="2015447824">
      <w:bodyDiv w:val="1"/>
      <w:marLeft w:val="0"/>
      <w:marRight w:val="0"/>
      <w:marTop w:val="0"/>
      <w:marBottom w:val="0"/>
      <w:divBdr>
        <w:top w:val="none" w:sz="0" w:space="0" w:color="auto"/>
        <w:left w:val="none" w:sz="0" w:space="0" w:color="auto"/>
        <w:bottom w:val="none" w:sz="0" w:space="0" w:color="auto"/>
        <w:right w:val="none" w:sz="0" w:space="0" w:color="auto"/>
      </w:divBdr>
    </w:div>
    <w:div w:id="2020697662">
      <w:bodyDiv w:val="1"/>
      <w:marLeft w:val="0"/>
      <w:marRight w:val="0"/>
      <w:marTop w:val="0"/>
      <w:marBottom w:val="0"/>
      <w:divBdr>
        <w:top w:val="none" w:sz="0" w:space="0" w:color="auto"/>
        <w:left w:val="none" w:sz="0" w:space="0" w:color="auto"/>
        <w:bottom w:val="none" w:sz="0" w:space="0" w:color="auto"/>
        <w:right w:val="none" w:sz="0" w:space="0" w:color="auto"/>
      </w:divBdr>
    </w:div>
    <w:div w:id="2022581786">
      <w:bodyDiv w:val="1"/>
      <w:marLeft w:val="0"/>
      <w:marRight w:val="0"/>
      <w:marTop w:val="0"/>
      <w:marBottom w:val="0"/>
      <w:divBdr>
        <w:top w:val="none" w:sz="0" w:space="0" w:color="auto"/>
        <w:left w:val="none" w:sz="0" w:space="0" w:color="auto"/>
        <w:bottom w:val="none" w:sz="0" w:space="0" w:color="auto"/>
        <w:right w:val="none" w:sz="0" w:space="0" w:color="auto"/>
      </w:divBdr>
    </w:div>
    <w:div w:id="2023121461">
      <w:bodyDiv w:val="1"/>
      <w:marLeft w:val="0"/>
      <w:marRight w:val="0"/>
      <w:marTop w:val="0"/>
      <w:marBottom w:val="0"/>
      <w:divBdr>
        <w:top w:val="none" w:sz="0" w:space="0" w:color="auto"/>
        <w:left w:val="none" w:sz="0" w:space="0" w:color="auto"/>
        <w:bottom w:val="none" w:sz="0" w:space="0" w:color="auto"/>
        <w:right w:val="none" w:sz="0" w:space="0" w:color="auto"/>
      </w:divBdr>
    </w:div>
    <w:div w:id="2024815535">
      <w:bodyDiv w:val="1"/>
      <w:marLeft w:val="0"/>
      <w:marRight w:val="0"/>
      <w:marTop w:val="0"/>
      <w:marBottom w:val="0"/>
      <w:divBdr>
        <w:top w:val="none" w:sz="0" w:space="0" w:color="auto"/>
        <w:left w:val="none" w:sz="0" w:space="0" w:color="auto"/>
        <w:bottom w:val="none" w:sz="0" w:space="0" w:color="auto"/>
        <w:right w:val="none" w:sz="0" w:space="0" w:color="auto"/>
      </w:divBdr>
    </w:div>
    <w:div w:id="2025012087">
      <w:bodyDiv w:val="1"/>
      <w:marLeft w:val="0"/>
      <w:marRight w:val="0"/>
      <w:marTop w:val="0"/>
      <w:marBottom w:val="0"/>
      <w:divBdr>
        <w:top w:val="none" w:sz="0" w:space="0" w:color="auto"/>
        <w:left w:val="none" w:sz="0" w:space="0" w:color="auto"/>
        <w:bottom w:val="none" w:sz="0" w:space="0" w:color="auto"/>
        <w:right w:val="none" w:sz="0" w:space="0" w:color="auto"/>
      </w:divBdr>
    </w:div>
    <w:div w:id="2026635655">
      <w:bodyDiv w:val="1"/>
      <w:marLeft w:val="0"/>
      <w:marRight w:val="0"/>
      <w:marTop w:val="0"/>
      <w:marBottom w:val="0"/>
      <w:divBdr>
        <w:top w:val="none" w:sz="0" w:space="0" w:color="auto"/>
        <w:left w:val="none" w:sz="0" w:space="0" w:color="auto"/>
        <w:bottom w:val="none" w:sz="0" w:space="0" w:color="auto"/>
        <w:right w:val="none" w:sz="0" w:space="0" w:color="auto"/>
      </w:divBdr>
    </w:div>
    <w:div w:id="2029330678">
      <w:bodyDiv w:val="1"/>
      <w:marLeft w:val="0"/>
      <w:marRight w:val="0"/>
      <w:marTop w:val="0"/>
      <w:marBottom w:val="0"/>
      <w:divBdr>
        <w:top w:val="none" w:sz="0" w:space="0" w:color="auto"/>
        <w:left w:val="none" w:sz="0" w:space="0" w:color="auto"/>
        <w:bottom w:val="none" w:sz="0" w:space="0" w:color="auto"/>
        <w:right w:val="none" w:sz="0" w:space="0" w:color="auto"/>
      </w:divBdr>
    </w:div>
    <w:div w:id="2029788297">
      <w:bodyDiv w:val="1"/>
      <w:marLeft w:val="0"/>
      <w:marRight w:val="0"/>
      <w:marTop w:val="0"/>
      <w:marBottom w:val="0"/>
      <w:divBdr>
        <w:top w:val="none" w:sz="0" w:space="0" w:color="auto"/>
        <w:left w:val="none" w:sz="0" w:space="0" w:color="auto"/>
        <w:bottom w:val="none" w:sz="0" w:space="0" w:color="auto"/>
        <w:right w:val="none" w:sz="0" w:space="0" w:color="auto"/>
      </w:divBdr>
    </w:div>
    <w:div w:id="2030327675">
      <w:bodyDiv w:val="1"/>
      <w:marLeft w:val="0"/>
      <w:marRight w:val="0"/>
      <w:marTop w:val="0"/>
      <w:marBottom w:val="0"/>
      <w:divBdr>
        <w:top w:val="none" w:sz="0" w:space="0" w:color="auto"/>
        <w:left w:val="none" w:sz="0" w:space="0" w:color="auto"/>
        <w:bottom w:val="none" w:sz="0" w:space="0" w:color="auto"/>
        <w:right w:val="none" w:sz="0" w:space="0" w:color="auto"/>
      </w:divBdr>
    </w:div>
    <w:div w:id="2037806366">
      <w:bodyDiv w:val="1"/>
      <w:marLeft w:val="0"/>
      <w:marRight w:val="0"/>
      <w:marTop w:val="0"/>
      <w:marBottom w:val="0"/>
      <w:divBdr>
        <w:top w:val="none" w:sz="0" w:space="0" w:color="auto"/>
        <w:left w:val="none" w:sz="0" w:space="0" w:color="auto"/>
        <w:bottom w:val="none" w:sz="0" w:space="0" w:color="auto"/>
        <w:right w:val="none" w:sz="0" w:space="0" w:color="auto"/>
      </w:divBdr>
    </w:div>
    <w:div w:id="2038386066">
      <w:bodyDiv w:val="1"/>
      <w:marLeft w:val="0"/>
      <w:marRight w:val="0"/>
      <w:marTop w:val="0"/>
      <w:marBottom w:val="0"/>
      <w:divBdr>
        <w:top w:val="none" w:sz="0" w:space="0" w:color="auto"/>
        <w:left w:val="none" w:sz="0" w:space="0" w:color="auto"/>
        <w:bottom w:val="none" w:sz="0" w:space="0" w:color="auto"/>
        <w:right w:val="none" w:sz="0" w:space="0" w:color="auto"/>
      </w:divBdr>
    </w:div>
    <w:div w:id="2041589843">
      <w:bodyDiv w:val="1"/>
      <w:marLeft w:val="0"/>
      <w:marRight w:val="0"/>
      <w:marTop w:val="0"/>
      <w:marBottom w:val="0"/>
      <w:divBdr>
        <w:top w:val="none" w:sz="0" w:space="0" w:color="auto"/>
        <w:left w:val="none" w:sz="0" w:space="0" w:color="auto"/>
        <w:bottom w:val="none" w:sz="0" w:space="0" w:color="auto"/>
        <w:right w:val="none" w:sz="0" w:space="0" w:color="auto"/>
      </w:divBdr>
    </w:div>
    <w:div w:id="2042003040">
      <w:bodyDiv w:val="1"/>
      <w:marLeft w:val="0"/>
      <w:marRight w:val="0"/>
      <w:marTop w:val="0"/>
      <w:marBottom w:val="0"/>
      <w:divBdr>
        <w:top w:val="none" w:sz="0" w:space="0" w:color="auto"/>
        <w:left w:val="none" w:sz="0" w:space="0" w:color="auto"/>
        <w:bottom w:val="none" w:sz="0" w:space="0" w:color="auto"/>
        <w:right w:val="none" w:sz="0" w:space="0" w:color="auto"/>
      </w:divBdr>
    </w:div>
    <w:div w:id="2043161965">
      <w:bodyDiv w:val="1"/>
      <w:marLeft w:val="0"/>
      <w:marRight w:val="0"/>
      <w:marTop w:val="0"/>
      <w:marBottom w:val="0"/>
      <w:divBdr>
        <w:top w:val="none" w:sz="0" w:space="0" w:color="auto"/>
        <w:left w:val="none" w:sz="0" w:space="0" w:color="auto"/>
        <w:bottom w:val="none" w:sz="0" w:space="0" w:color="auto"/>
        <w:right w:val="none" w:sz="0" w:space="0" w:color="auto"/>
      </w:divBdr>
    </w:div>
    <w:div w:id="2047756380">
      <w:bodyDiv w:val="1"/>
      <w:marLeft w:val="0"/>
      <w:marRight w:val="0"/>
      <w:marTop w:val="0"/>
      <w:marBottom w:val="0"/>
      <w:divBdr>
        <w:top w:val="none" w:sz="0" w:space="0" w:color="auto"/>
        <w:left w:val="none" w:sz="0" w:space="0" w:color="auto"/>
        <w:bottom w:val="none" w:sz="0" w:space="0" w:color="auto"/>
        <w:right w:val="none" w:sz="0" w:space="0" w:color="auto"/>
      </w:divBdr>
    </w:div>
    <w:div w:id="2053848054">
      <w:bodyDiv w:val="1"/>
      <w:marLeft w:val="0"/>
      <w:marRight w:val="0"/>
      <w:marTop w:val="0"/>
      <w:marBottom w:val="0"/>
      <w:divBdr>
        <w:top w:val="none" w:sz="0" w:space="0" w:color="auto"/>
        <w:left w:val="none" w:sz="0" w:space="0" w:color="auto"/>
        <w:bottom w:val="none" w:sz="0" w:space="0" w:color="auto"/>
        <w:right w:val="none" w:sz="0" w:space="0" w:color="auto"/>
      </w:divBdr>
    </w:div>
    <w:div w:id="2057006543">
      <w:bodyDiv w:val="1"/>
      <w:marLeft w:val="0"/>
      <w:marRight w:val="0"/>
      <w:marTop w:val="0"/>
      <w:marBottom w:val="0"/>
      <w:divBdr>
        <w:top w:val="none" w:sz="0" w:space="0" w:color="auto"/>
        <w:left w:val="none" w:sz="0" w:space="0" w:color="auto"/>
        <w:bottom w:val="none" w:sz="0" w:space="0" w:color="auto"/>
        <w:right w:val="none" w:sz="0" w:space="0" w:color="auto"/>
      </w:divBdr>
    </w:div>
    <w:div w:id="2060401860">
      <w:bodyDiv w:val="1"/>
      <w:marLeft w:val="0"/>
      <w:marRight w:val="0"/>
      <w:marTop w:val="0"/>
      <w:marBottom w:val="0"/>
      <w:divBdr>
        <w:top w:val="none" w:sz="0" w:space="0" w:color="auto"/>
        <w:left w:val="none" w:sz="0" w:space="0" w:color="auto"/>
        <w:bottom w:val="none" w:sz="0" w:space="0" w:color="auto"/>
        <w:right w:val="none" w:sz="0" w:space="0" w:color="auto"/>
      </w:divBdr>
    </w:div>
    <w:div w:id="2062702094">
      <w:bodyDiv w:val="1"/>
      <w:marLeft w:val="0"/>
      <w:marRight w:val="0"/>
      <w:marTop w:val="0"/>
      <w:marBottom w:val="0"/>
      <w:divBdr>
        <w:top w:val="none" w:sz="0" w:space="0" w:color="auto"/>
        <w:left w:val="none" w:sz="0" w:space="0" w:color="auto"/>
        <w:bottom w:val="none" w:sz="0" w:space="0" w:color="auto"/>
        <w:right w:val="none" w:sz="0" w:space="0" w:color="auto"/>
      </w:divBdr>
    </w:div>
    <w:div w:id="2070036129">
      <w:bodyDiv w:val="1"/>
      <w:marLeft w:val="0"/>
      <w:marRight w:val="0"/>
      <w:marTop w:val="0"/>
      <w:marBottom w:val="0"/>
      <w:divBdr>
        <w:top w:val="none" w:sz="0" w:space="0" w:color="auto"/>
        <w:left w:val="none" w:sz="0" w:space="0" w:color="auto"/>
        <w:bottom w:val="none" w:sz="0" w:space="0" w:color="auto"/>
        <w:right w:val="none" w:sz="0" w:space="0" w:color="auto"/>
      </w:divBdr>
    </w:div>
    <w:div w:id="2070378285">
      <w:bodyDiv w:val="1"/>
      <w:marLeft w:val="0"/>
      <w:marRight w:val="0"/>
      <w:marTop w:val="0"/>
      <w:marBottom w:val="0"/>
      <w:divBdr>
        <w:top w:val="none" w:sz="0" w:space="0" w:color="auto"/>
        <w:left w:val="none" w:sz="0" w:space="0" w:color="auto"/>
        <w:bottom w:val="none" w:sz="0" w:space="0" w:color="auto"/>
        <w:right w:val="none" w:sz="0" w:space="0" w:color="auto"/>
      </w:divBdr>
    </w:div>
    <w:div w:id="2083409947">
      <w:bodyDiv w:val="1"/>
      <w:marLeft w:val="0"/>
      <w:marRight w:val="0"/>
      <w:marTop w:val="0"/>
      <w:marBottom w:val="0"/>
      <w:divBdr>
        <w:top w:val="none" w:sz="0" w:space="0" w:color="auto"/>
        <w:left w:val="none" w:sz="0" w:space="0" w:color="auto"/>
        <w:bottom w:val="none" w:sz="0" w:space="0" w:color="auto"/>
        <w:right w:val="none" w:sz="0" w:space="0" w:color="auto"/>
      </w:divBdr>
    </w:div>
    <w:div w:id="208418243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606959">
      <w:bodyDiv w:val="1"/>
      <w:marLeft w:val="0"/>
      <w:marRight w:val="0"/>
      <w:marTop w:val="0"/>
      <w:marBottom w:val="0"/>
      <w:divBdr>
        <w:top w:val="none" w:sz="0" w:space="0" w:color="auto"/>
        <w:left w:val="none" w:sz="0" w:space="0" w:color="auto"/>
        <w:bottom w:val="none" w:sz="0" w:space="0" w:color="auto"/>
        <w:right w:val="none" w:sz="0" w:space="0" w:color="auto"/>
      </w:divBdr>
    </w:div>
    <w:div w:id="2087264549">
      <w:bodyDiv w:val="1"/>
      <w:marLeft w:val="0"/>
      <w:marRight w:val="0"/>
      <w:marTop w:val="0"/>
      <w:marBottom w:val="0"/>
      <w:divBdr>
        <w:top w:val="none" w:sz="0" w:space="0" w:color="auto"/>
        <w:left w:val="none" w:sz="0" w:space="0" w:color="auto"/>
        <w:bottom w:val="none" w:sz="0" w:space="0" w:color="auto"/>
        <w:right w:val="none" w:sz="0" w:space="0" w:color="auto"/>
      </w:divBdr>
    </w:div>
    <w:div w:id="2097050860">
      <w:bodyDiv w:val="1"/>
      <w:marLeft w:val="0"/>
      <w:marRight w:val="0"/>
      <w:marTop w:val="0"/>
      <w:marBottom w:val="0"/>
      <w:divBdr>
        <w:top w:val="none" w:sz="0" w:space="0" w:color="auto"/>
        <w:left w:val="none" w:sz="0" w:space="0" w:color="auto"/>
        <w:bottom w:val="none" w:sz="0" w:space="0" w:color="auto"/>
        <w:right w:val="none" w:sz="0" w:space="0" w:color="auto"/>
      </w:divBdr>
    </w:div>
    <w:div w:id="2099280825">
      <w:bodyDiv w:val="1"/>
      <w:marLeft w:val="0"/>
      <w:marRight w:val="0"/>
      <w:marTop w:val="0"/>
      <w:marBottom w:val="0"/>
      <w:divBdr>
        <w:top w:val="none" w:sz="0" w:space="0" w:color="auto"/>
        <w:left w:val="none" w:sz="0" w:space="0" w:color="auto"/>
        <w:bottom w:val="none" w:sz="0" w:space="0" w:color="auto"/>
        <w:right w:val="none" w:sz="0" w:space="0" w:color="auto"/>
      </w:divBdr>
    </w:div>
    <w:div w:id="2105224709">
      <w:bodyDiv w:val="1"/>
      <w:marLeft w:val="0"/>
      <w:marRight w:val="0"/>
      <w:marTop w:val="0"/>
      <w:marBottom w:val="0"/>
      <w:divBdr>
        <w:top w:val="none" w:sz="0" w:space="0" w:color="auto"/>
        <w:left w:val="none" w:sz="0" w:space="0" w:color="auto"/>
        <w:bottom w:val="none" w:sz="0" w:space="0" w:color="auto"/>
        <w:right w:val="none" w:sz="0" w:space="0" w:color="auto"/>
      </w:divBdr>
    </w:div>
    <w:div w:id="2107262766">
      <w:bodyDiv w:val="1"/>
      <w:marLeft w:val="0"/>
      <w:marRight w:val="0"/>
      <w:marTop w:val="0"/>
      <w:marBottom w:val="0"/>
      <w:divBdr>
        <w:top w:val="none" w:sz="0" w:space="0" w:color="auto"/>
        <w:left w:val="none" w:sz="0" w:space="0" w:color="auto"/>
        <w:bottom w:val="none" w:sz="0" w:space="0" w:color="auto"/>
        <w:right w:val="none" w:sz="0" w:space="0" w:color="auto"/>
      </w:divBdr>
    </w:div>
    <w:div w:id="211216426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620601">
      <w:bodyDiv w:val="1"/>
      <w:marLeft w:val="0"/>
      <w:marRight w:val="0"/>
      <w:marTop w:val="0"/>
      <w:marBottom w:val="0"/>
      <w:divBdr>
        <w:top w:val="none" w:sz="0" w:space="0" w:color="auto"/>
        <w:left w:val="none" w:sz="0" w:space="0" w:color="auto"/>
        <w:bottom w:val="none" w:sz="0" w:space="0" w:color="auto"/>
        <w:right w:val="none" w:sz="0" w:space="0" w:color="auto"/>
      </w:divBdr>
    </w:div>
    <w:div w:id="2118792410">
      <w:bodyDiv w:val="1"/>
      <w:marLeft w:val="0"/>
      <w:marRight w:val="0"/>
      <w:marTop w:val="0"/>
      <w:marBottom w:val="0"/>
      <w:divBdr>
        <w:top w:val="none" w:sz="0" w:space="0" w:color="auto"/>
        <w:left w:val="none" w:sz="0" w:space="0" w:color="auto"/>
        <w:bottom w:val="none" w:sz="0" w:space="0" w:color="auto"/>
        <w:right w:val="none" w:sz="0" w:space="0" w:color="auto"/>
      </w:divBdr>
    </w:div>
    <w:div w:id="2118987638">
      <w:bodyDiv w:val="1"/>
      <w:marLeft w:val="0"/>
      <w:marRight w:val="0"/>
      <w:marTop w:val="0"/>
      <w:marBottom w:val="0"/>
      <w:divBdr>
        <w:top w:val="none" w:sz="0" w:space="0" w:color="auto"/>
        <w:left w:val="none" w:sz="0" w:space="0" w:color="auto"/>
        <w:bottom w:val="none" w:sz="0" w:space="0" w:color="auto"/>
        <w:right w:val="none" w:sz="0" w:space="0" w:color="auto"/>
      </w:divBdr>
    </w:div>
    <w:div w:id="2119793231">
      <w:bodyDiv w:val="1"/>
      <w:marLeft w:val="0"/>
      <w:marRight w:val="0"/>
      <w:marTop w:val="0"/>
      <w:marBottom w:val="0"/>
      <w:divBdr>
        <w:top w:val="none" w:sz="0" w:space="0" w:color="auto"/>
        <w:left w:val="none" w:sz="0" w:space="0" w:color="auto"/>
        <w:bottom w:val="none" w:sz="0" w:space="0" w:color="auto"/>
        <w:right w:val="none" w:sz="0" w:space="0" w:color="auto"/>
      </w:divBdr>
    </w:div>
    <w:div w:id="2119908768">
      <w:bodyDiv w:val="1"/>
      <w:marLeft w:val="0"/>
      <w:marRight w:val="0"/>
      <w:marTop w:val="0"/>
      <w:marBottom w:val="0"/>
      <w:divBdr>
        <w:top w:val="none" w:sz="0" w:space="0" w:color="auto"/>
        <w:left w:val="none" w:sz="0" w:space="0" w:color="auto"/>
        <w:bottom w:val="none" w:sz="0" w:space="0" w:color="auto"/>
        <w:right w:val="none" w:sz="0" w:space="0" w:color="auto"/>
      </w:divBdr>
    </w:div>
    <w:div w:id="2124567560">
      <w:bodyDiv w:val="1"/>
      <w:marLeft w:val="0"/>
      <w:marRight w:val="0"/>
      <w:marTop w:val="0"/>
      <w:marBottom w:val="0"/>
      <w:divBdr>
        <w:top w:val="none" w:sz="0" w:space="0" w:color="auto"/>
        <w:left w:val="none" w:sz="0" w:space="0" w:color="auto"/>
        <w:bottom w:val="none" w:sz="0" w:space="0" w:color="auto"/>
        <w:right w:val="none" w:sz="0" w:space="0" w:color="auto"/>
      </w:divBdr>
    </w:div>
    <w:div w:id="2125686206">
      <w:bodyDiv w:val="1"/>
      <w:marLeft w:val="0"/>
      <w:marRight w:val="0"/>
      <w:marTop w:val="0"/>
      <w:marBottom w:val="0"/>
      <w:divBdr>
        <w:top w:val="none" w:sz="0" w:space="0" w:color="auto"/>
        <w:left w:val="none" w:sz="0" w:space="0" w:color="auto"/>
        <w:bottom w:val="none" w:sz="0" w:space="0" w:color="auto"/>
        <w:right w:val="none" w:sz="0" w:space="0" w:color="auto"/>
      </w:divBdr>
    </w:div>
    <w:div w:id="2129885685">
      <w:bodyDiv w:val="1"/>
      <w:marLeft w:val="0"/>
      <w:marRight w:val="0"/>
      <w:marTop w:val="0"/>
      <w:marBottom w:val="0"/>
      <w:divBdr>
        <w:top w:val="none" w:sz="0" w:space="0" w:color="auto"/>
        <w:left w:val="none" w:sz="0" w:space="0" w:color="auto"/>
        <w:bottom w:val="none" w:sz="0" w:space="0" w:color="auto"/>
        <w:right w:val="none" w:sz="0" w:space="0" w:color="auto"/>
      </w:divBdr>
    </w:div>
    <w:div w:id="2132673905">
      <w:bodyDiv w:val="1"/>
      <w:marLeft w:val="0"/>
      <w:marRight w:val="0"/>
      <w:marTop w:val="0"/>
      <w:marBottom w:val="0"/>
      <w:divBdr>
        <w:top w:val="none" w:sz="0" w:space="0" w:color="auto"/>
        <w:left w:val="none" w:sz="0" w:space="0" w:color="auto"/>
        <w:bottom w:val="none" w:sz="0" w:space="0" w:color="auto"/>
        <w:right w:val="none" w:sz="0" w:space="0" w:color="auto"/>
      </w:divBdr>
    </w:div>
    <w:div w:id="2136440527">
      <w:bodyDiv w:val="1"/>
      <w:marLeft w:val="0"/>
      <w:marRight w:val="0"/>
      <w:marTop w:val="0"/>
      <w:marBottom w:val="0"/>
      <w:divBdr>
        <w:top w:val="none" w:sz="0" w:space="0" w:color="auto"/>
        <w:left w:val="none" w:sz="0" w:space="0" w:color="auto"/>
        <w:bottom w:val="none" w:sz="0" w:space="0" w:color="auto"/>
        <w:right w:val="none" w:sz="0" w:space="0" w:color="auto"/>
      </w:divBdr>
    </w:div>
    <w:div w:id="2138447204">
      <w:bodyDiv w:val="1"/>
      <w:marLeft w:val="0"/>
      <w:marRight w:val="0"/>
      <w:marTop w:val="0"/>
      <w:marBottom w:val="0"/>
      <w:divBdr>
        <w:top w:val="none" w:sz="0" w:space="0" w:color="auto"/>
        <w:left w:val="none" w:sz="0" w:space="0" w:color="auto"/>
        <w:bottom w:val="none" w:sz="0" w:space="0" w:color="auto"/>
        <w:right w:val="none" w:sz="0" w:space="0" w:color="auto"/>
      </w:divBdr>
    </w:div>
    <w:div w:id="2138598118">
      <w:bodyDiv w:val="1"/>
      <w:marLeft w:val="0"/>
      <w:marRight w:val="0"/>
      <w:marTop w:val="0"/>
      <w:marBottom w:val="0"/>
      <w:divBdr>
        <w:top w:val="none" w:sz="0" w:space="0" w:color="auto"/>
        <w:left w:val="none" w:sz="0" w:space="0" w:color="auto"/>
        <w:bottom w:val="none" w:sz="0" w:space="0" w:color="auto"/>
        <w:right w:val="none" w:sz="0" w:space="0" w:color="auto"/>
      </w:divBdr>
    </w:div>
    <w:div w:id="2138840737">
      <w:bodyDiv w:val="1"/>
      <w:marLeft w:val="0"/>
      <w:marRight w:val="0"/>
      <w:marTop w:val="0"/>
      <w:marBottom w:val="0"/>
      <w:divBdr>
        <w:top w:val="none" w:sz="0" w:space="0" w:color="auto"/>
        <w:left w:val="none" w:sz="0" w:space="0" w:color="auto"/>
        <w:bottom w:val="none" w:sz="0" w:space="0" w:color="auto"/>
        <w:right w:val="none" w:sz="0" w:space="0" w:color="auto"/>
      </w:divBdr>
    </w:div>
    <w:div w:id="2140369749">
      <w:bodyDiv w:val="1"/>
      <w:marLeft w:val="0"/>
      <w:marRight w:val="0"/>
      <w:marTop w:val="0"/>
      <w:marBottom w:val="0"/>
      <w:divBdr>
        <w:top w:val="none" w:sz="0" w:space="0" w:color="auto"/>
        <w:left w:val="none" w:sz="0" w:space="0" w:color="auto"/>
        <w:bottom w:val="none" w:sz="0" w:space="0" w:color="auto"/>
        <w:right w:val="none" w:sz="0" w:space="0" w:color="auto"/>
      </w:divBdr>
    </w:div>
    <w:div w:id="2144493973">
      <w:bodyDiv w:val="1"/>
      <w:marLeft w:val="0"/>
      <w:marRight w:val="0"/>
      <w:marTop w:val="0"/>
      <w:marBottom w:val="0"/>
      <w:divBdr>
        <w:top w:val="none" w:sz="0" w:space="0" w:color="auto"/>
        <w:left w:val="none" w:sz="0" w:space="0" w:color="auto"/>
        <w:bottom w:val="none" w:sz="0" w:space="0" w:color="auto"/>
        <w:right w:val="none" w:sz="0" w:space="0" w:color="auto"/>
      </w:divBdr>
    </w:div>
    <w:div w:id="21467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4BFF33CE9ACF45B4BD9D9653F86AF5B6"/>
        <w:category>
          <w:name w:val="General"/>
          <w:gallery w:val="placeholder"/>
        </w:category>
        <w:types>
          <w:type w:val="bbPlcHdr"/>
        </w:types>
        <w:behaviors>
          <w:behavior w:val="content"/>
        </w:behaviors>
        <w:guid w:val="{7CD666C1-130E-4748-A724-97987CA52528}"/>
      </w:docPartPr>
      <w:docPartBody>
        <w:p w:rsidR="00EB73F1" w:rsidRDefault="00EB73F1" w:rsidP="00EB73F1">
          <w:pPr>
            <w:pStyle w:val="4BFF33CE9ACF45B4BD9D9653F86AF5B6"/>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1E29"/>
    <w:rsid w:val="001101B7"/>
    <w:rsid w:val="00176DB5"/>
    <w:rsid w:val="00183F29"/>
    <w:rsid w:val="002550FD"/>
    <w:rsid w:val="00310375"/>
    <w:rsid w:val="00333F8E"/>
    <w:rsid w:val="00350199"/>
    <w:rsid w:val="003D5793"/>
    <w:rsid w:val="004C00AB"/>
    <w:rsid w:val="005A49B8"/>
    <w:rsid w:val="006A6B18"/>
    <w:rsid w:val="007154C5"/>
    <w:rsid w:val="00764F6F"/>
    <w:rsid w:val="0083336C"/>
    <w:rsid w:val="00835E07"/>
    <w:rsid w:val="00A009A6"/>
    <w:rsid w:val="00A657B0"/>
    <w:rsid w:val="00BF69F9"/>
    <w:rsid w:val="00C17C1E"/>
    <w:rsid w:val="00C41BCC"/>
    <w:rsid w:val="00D82DFE"/>
    <w:rsid w:val="00DD7BA4"/>
    <w:rsid w:val="00E27559"/>
    <w:rsid w:val="00E318CE"/>
    <w:rsid w:val="00E646E1"/>
    <w:rsid w:val="00EB73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73F1"/>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4BFF33CE9ACF45B4BD9D9653F86AF5B6">
    <w:name w:val="4BFF33CE9ACF45B4BD9D9653F86AF5B6"/>
    <w:rsid w:val="00EB73F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5b57e419ffb840abb95ac6618f3e3a8b">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OldDocRef xmlns="8c4e2855-9588-4bc9-9890-af639bd565eb" xsi:nil="true"/>
    <PolicyPortalOldRecordRef xmlns="8c4e2855-9588-4bc9-9890-af639bd565eb" xsi:nil="true"/>
    <PolicyPortalIssueNo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TaxCatchAll xmlns="05350e14-297a-489c-ad04-faf6563b232c"/>
    <dd2817321d504f1caee75a1112d299d4 xmlns="fbd4c4c3-96d4-4265-b68e-6a383a5dca66">
      <Terms xmlns="http://schemas.microsoft.com/office/infopath/2007/PartnerControls"/>
    </dd2817321d504f1caee75a1112d299d4>
    <PCR_x003f_ xmlns="fbd4c4c3-96d4-4265-b68e-6a383a5dca66">false</PCR_x003f_>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ONRDelegation_5_1</b:Tag>
    <b:SourceType>Misc</b:SourceType>
    <b:Guid>{AA5C8D4D-DDA1-4A04-9ACF-70E7EFC829BB}</b:Guid>
    <b:Title>Office for Nuclear Regulation, ONR Scheme of Delegation, ONR-GOV-FW-002, Issue 5.1 September 2023</b:Title>
    <b:RefOrder>18</b:RefOrder>
  </b:Source>
  <b:Source>
    <b:Tag>EMM_Issue5_1</b:Tag>
    <b:SourceType>Misc</b:SourceType>
    <b:Guid>{6372A5D1-1582-4161-82B3-6CF286D11931}</b:Guid>
    <b:Title>Office for Nuclear Regulation, Enforcement (Enforcement Management Model), ONR-ENF-GD-006, Issue 5.1 January 2021</b:Title>
    <b:RefOrder>19</b:RefOrder>
  </b:Source>
  <b:Source>
    <b:Tag>EPS_Issue_2</b:Tag>
    <b:SourceType>Misc</b:SourceType>
    <b:Guid>{DD68515D-C8F1-48CE-800F-CAA4CC320423}</b:Guid>
    <b:Title>Office for Nuclear Regulation, Enforcement Policy Statement, ONR-ENF-POL-001, Issue 2 December 2020</b:Title>
    <b:RefOrder>20</b:RefOrder>
  </b:Source>
  <b:Source>
    <b:Tag>TransfrontierRegs2019</b:Tag>
    <b:SourceType>Misc</b:SourceType>
    <b:Guid>{B7D75060-D876-4C15-A2B4-7A4778C95CED}</b:Guid>
    <b:Title>The Transfrontier Shipment of Radioactive Waste and Spent Fuel (EU Exit) Regulations 2019, UK Statutory Instruments 2019 No. 156</b:Title>
    <b:RefOrder>21</b:RefOrder>
  </b:Source>
  <b:Source>
    <b:Tag>DESNZ_Transboundary_2021</b:Tag>
    <b:SourceType>Misc</b:SourceType>
    <b:Guid>{46B8534D-1B8B-4D52-B9F3-EB298405E246}</b:Guid>
    <b:Title>Transboundary impacts of radioactive waste disposal, DESNZ Guidance, September 2021, https://www.gov.uk/guidance/transboundary-impacts-of-radioactive-waste-disposal-reporting-and-notification-obligations-euratom-article-37</b:Title>
    <b:RefOrder>22</b:RefOrder>
  </b:Source>
  <b:Source>
    <b:Tag>RSR_Guidance</b:Tag>
    <b:SourceType>Misc</b:SourceType>
    <b:Guid>{821EA460-B2BE-483A-8DCC-DB7290525D26}</b:Guid>
    <b:Title>Environment Agency, Guidance: Nuclear sites RSR: environmental permits, Updated January 2023, https://www.gov.uk/guidance/nuclear-sites-rsr-environmental-permits</b:Title>
    <b:RefOrder>23</b:RefOrder>
  </b:Source>
  <b:Source>
    <b:Tag>RSR_Objectives_2021</b:Tag>
    <b:SourceType>Misc</b:SourceType>
    <b:Guid>{B8ACE311-F217-4176-9859-07822F747824}</b:Guid>
    <b:Title>Radioactive substances regulation (RSR): objective and principles, December 2021, https://www.gov.uk/government/publications/radioactive-substances-regulation-rsr-objective-and-principles/radioactive-substances-regulation-rsr-objective-and-principles</b:Title>
    <b:RefOrder>24</b:RefOrder>
  </b:Source>
  <b:Source>
    <b:Tag>RSR_Optimisation_2010</b:Tag>
    <b:SourceType>Misc</b:SourceType>
    <b:Guid>{625E962B-DA89-4459-9D00-EDB93AD1289E}</b:Guid>
    <b:Title>Principles of optimisation in the management and disposal of radioactive waste from radioactive substances activities, Version 2, 2010, https://www.gov.uk/government/publications/rsr-principles-of-optimisation</b:Title>
    <b:RefOrder>25</b:RefOrder>
  </b:Source>
  <b:Source>
    <b:Tag>SEPA_Authorisation_Guidance_2020</b:Tag>
    <b:SourceType>Misc</b:SourceType>
    <b:Guid>{7138BA5A-00D8-4EB0-9A45-5E9D7E0E9DB5}</b:Guid>
    <b:Title>SEPA, Authorisation guide for radioactive substances activities, v1.2 March 2020, https://www.sepa.org.uk/media/371985/rs-authorisation-guide.pdf</b:Title>
    <b:RefOrder>26</b:RefOrder>
  </b:Source>
  <b:Source>
    <b:Tag>SEPA_Optimisation_2019</b:Tag>
    <b:SourceType>Misc</b:SourceType>
    <b:Guid>{0B1EE092-DC3D-4604-84F4-1CCCDFA2BFE8}</b:Guid>
    <b:Title>SEPA, Satisfying the optimisation requirement and the role of Best Practicable Means, v2 May 2019, https://www.sepa.org.uk/media/101545/satisfying_the_alara_requirement_and_the_role_of_best_practicable_mean.pdf</b:Title>
    <b:RefOrder>27</b:RefOrder>
  </b:Source>
  <b:Source>
    <b:Tag>Special_Waste_Regs_1996</b:Tag>
    <b:SourceType>Misc</b:SourceType>
    <b:Guid>{2DD41A4D-A5CD-4C9D-B38F-EA8AD34057D1}</b:Guid>
    <b:Title>The Special Waste Regulations 1996, UK Statutory Instruments 1996 No. 972</b:Title>
    <b:RefOrder>28</b:RefOrder>
  </b:Source>
  <b:Source>
    <b:Tag>Hazardous_Waste_Regs_2005</b:Tag>
    <b:SourceType>Misc</b:SourceType>
    <b:Guid>{7A158EFA-94A5-4FBA-8D19-212217AC4A55}</b:Guid>
    <b:Title>The Hazardous Waste (England and Wales) Regulations 2005, UK Statutory Instruments 2005 No. 894</b:Title>
    <b:RefOrder>29</b:RefOrder>
  </b:Source>
  <b:Source>
    <b:Tag>Waste_Classification_Guidance</b:Tag>
    <b:SourceType>Misc</b:SourceType>
    <b:Guid>{C7607DCC-3F29-4477-A360-C1BE16A80BE0}</b:Guid>
    <b:Title>Environment Agency, Technical Guidance WM3: Waste Classification - Guidance on the classification and assessment of waste, v1.2 October 2021, https://www.gov.uk/government/publications/waste-classification-technical-guidance</b:Title>
    <b:RefOrder>30</b:RefOrder>
  </b:Source>
  <b:Source>
    <b:Tag>IRR17</b:Tag>
    <b:SourceType>Misc</b:SourceType>
    <b:Guid>{049AB8A9-15EF-4CD1-85DF-D38CF3CDA21D}</b:Guid>
    <b:Title>The Ionising Radiations Regulations 2017, UK Statutory Instruments 2017 No. 1075</b:Title>
    <b:RefOrder>31</b:RefOrder>
  </b:Source>
  <b:Source>
    <b:Tag>EIADR_Guidance_2023</b:Tag>
    <b:SourceType>Misc</b:SourceType>
    <b:Guid>{8FA7AC32-AB33-448B-B96B-77399BA0C9AC}</b:Guid>
    <b:Title>Office for Nuclear Regulation, Guidance on the Nuclear Reactors (Environmental Impact Assessment for Decommissioning) Regulations, ONR-NLR-GD-001 v1 March 2023</b:Title>
    <b:RefOrder>32</b:RefOrder>
  </b:Source>
  <b:Source>
    <b:Tag>HAWRegulatoryPosition2017</b:Tag>
    <b:SourceType>Misc</b:SourceType>
    <b:Guid>{8287A2EF-2477-4124-90DF-2476CB1A29F5}</b:Guid>
    <b:Title>Regulatory Arrangements for the Management of Higher Activity Radioactive Waste on Nuclear Licensed Sites, Regulatory Position Statement – 2017 Update</b:Title>
    <b:RefOrder>33</b:RefOrder>
  </b:Source>
  <b:Source>
    <b:Tag>GRA_NSD_2009</b:Tag>
    <b:SourceType>Misc</b:SourceType>
    <b:Guid>{C9AC5329-23A0-4A3E-AFFE-F28CE8CB9314}</b:Guid>
    <b:Title>Near-Surface Disposal Facilities on Land for Solid Radioactive Wastes: Guidance on Requirements for Authorisation, February 2009, https://www.gov.uk/government/publications/near-surface-disposal-facilities-on-land-for-solid-radioactive-wastes</b:Title>
    <b:RefOrder>34</b:RefOrder>
  </b:Source>
  <b:Source>
    <b:Tag>GRA_GDF_2009</b:Tag>
    <b:SourceType>Misc</b:SourceType>
    <b:Guid>{1A0BC1F5-689F-4D33-93F9-DB5E70031311}</b:Guid>
    <b:Title>Geological Disposal Facilities on Land for Solid Radioactive Wastes: Guidance on Requirements for Authorisation, February 2009, https://www.gov.uk/government/publications/geological-disposal-facilities-on-land-for-solid-radioactive-wastes</b:Title>
    <b:RefOrder>35</b:RefOrder>
  </b:Source>
  <b:Source>
    <b:Tag>Joint_Statement_2021</b:Tag>
    <b:SourceType>Misc</b:SourceType>
    <b:Guid>{2F314E25-DCA0-4175-B685-B375C318CA8F}</b:Guid>
    <b:Title>On-site disposal of solid radioactive waste on nuclear licensed sites - Joint Regulators’ Statement of Common Understanding, v2 February 2021, https://www.onr.org.uk/media/idmpvmou/joint-regulators-statement.pdf</b:Title>
    <b:RefOrder>36</b:RefOrder>
  </b:Source>
  <b:Source>
    <b:Tag>Int</b:Tag>
    <b:SourceType>ElectronicSource</b:SourceType>
    <b:Guid>{817CDDD3-36E9-4A7C-9867-75FF09E5B21E}</b:Guid>
    <b:Author>
      <b:Author>
        <b:NameList>
          <b:Person>
            <b:Last>Agency</b:Last>
            <b:First>International</b:First>
            <b:Middle>Atomic Energy</b:Middle>
          </b:Person>
        </b:NameList>
      </b:Author>
    </b:Author>
    <b:Title>Predisposal Management of Radioactive Waste, IAEA Safety Standards Series No. GSR Part 5, IAEA, Vienna (2009). https://www.iaea.org/publications/8004/predisposal-management-of-radioactive-waste</b:Title>
    <b:RefOrder>1</b:RefOrder>
  </b:Source>
  <b:Source>
    <b:Tag>Int1</b:Tag>
    <b:SourceType>ElectronicSource</b:SourceType>
    <b:Guid>{0616B736-14C3-4A90-9AA5-4005DFD89FBB}</b:Guid>
    <b:Author>
      <b:Author>
        <b:NameList>
          <b:Person>
            <b:Last>Agency</b:Last>
            <b:First>International</b:First>
            <b:Middle>Atomic Energy</b:Middle>
          </b:Person>
        </b:NameList>
      </b:Author>
    </b:Author>
    <b:Title>Leadership, Management and Culture for Safety in Radioactive Waste Management, IAEA Safety Standards Series No. GSG-16, IAEA, Vienna (2022). https://www.iaea.org/publications/14787/</b:Title>
    <b:RefOrder>2</b:RefOrder>
  </b:Source>
  <b:Source>
    <b:Tag>Gov5</b:Tag>
    <b:SourceType>ElectronicSource</b:SourceType>
    <b:Guid>{7600F25A-2DA8-4FE8-B726-FCBE91F40992}</b:Guid>
    <b:Author>
      <b:Author>
        <b:NameList>
          <b:Person>
            <b:Last>Gov</b:Last>
          </b:Person>
        </b:NameList>
      </b:Author>
    </b:Author>
    <b:Title>The Environmental Permitting (England and Wales) Regulations 2016, UK Statutory Instruments 2016 No. 1154. </b:Title>
    <b:RefOrder>3</b:RefOrder>
  </b:Source>
  <b:Source>
    <b:Tag>Gov6</b:Tag>
    <b:SourceType>ElectronicSource</b:SourceType>
    <b:Guid>{161F7C09-A248-4FD8-84B2-DF723B49F482}</b:Guid>
    <b:Author>
      <b:Author>
        <b:NameList>
          <b:Person>
            <b:Last>Gov</b:Last>
          </b:Person>
        </b:NameList>
      </b:Author>
    </b:Author>
    <b:Title>The Environmental Authorisations (Scotland) Regulations 2018, Scottish Statutory Instruments 2018 No. 219.</b:Title>
    <b:RefOrder>4</b:RefOrder>
  </b:Source>
  <b:Source>
    <b:Tag>ONR61</b:Tag>
    <b:SourceType>ElectronicSource</b:SourceType>
    <b:Guid>{6CDFF829-0234-4918-AB56-6B76DF92FEC5}</b:Guid>
    <b:Author>
      <b:Author>
        <b:NameList>
          <b:Person>
            <b:Last>ONR</b:Last>
          </b:Person>
        </b:NameList>
      </b:Author>
    </b:Author>
    <b:Title>Office for Nuclear Regulation, Licence condition handbook - The standard licence conditions attached to nuclear site licences, February 2017, https://www.onr.org.uk/media/gixbe2br/licence-condition-handbook.pdf</b:Title>
    <b:RefOrder>5</b:RefOrder>
  </b:Source>
  <b:Source>
    <b:Tag>ONR62</b:Tag>
    <b:SourceType>ElectronicSource</b:SourceType>
    <b:Guid>{17BE7723-731F-47A4-A6DD-A5D47CE107E7}</b:Guid>
    <b:Author>
      <b:Author>
        <b:NameList>
          <b:Person>
            <b:Last>ONR</b:Last>
          </b:Person>
        </b:NameList>
      </b:Author>
    </b:Author>
    <b:Title>Basic principles of radioactive waste management, Joint guidance from the Office for Nuclear Regulation, the Environment Agency, the Scottish Environment Protection Agency and Natural Resources Wales to nuclear licensees, Revision 2 February 2015.</b:Title>
    <b:RefOrder>6</b:RefOrder>
  </b:Source>
  <b:Source>
    <b:Tag>Gov7</b:Tag>
    <b:SourceType>ElectronicSource</b:SourceType>
    <b:Guid>{947D0797-88A5-45FB-AC1F-B356AC0B5FDE}</b:Guid>
    <b:Author>
      <b:Author>
        <b:NameList>
          <b:Person>
            <b:Last>Gov</b:Last>
          </b:Person>
        </b:NameList>
      </b:Author>
    </b:Author>
    <b:Title>UK Policy Framework: Managing Radioactive Substances and Nuclear Decommissioning, May 2024, https://assets.publishing.service.gov.uk/media/6632371769098ded31fca7c1/managing-radioactive-substances-and-nuclear-decommissioning-uk-policy-framework.pdf.</b:Title>
    <b:RefOrder>7</b:RefOrder>
  </b:Source>
  <b:Source>
    <b:Tag>ONR63</b:Tag>
    <b:SourceType>ElectronicSource</b:SourceType>
    <b:Guid>{AA7916B8-5772-4774-9E4E-80F4CDCE57E5}</b:Guid>
    <b:Author>
      <b:Author>
        <b:NameList>
          <b:Person>
            <b:Last>ONR</b:Last>
          </b:Person>
        </b:NameList>
      </b:Author>
    </b:Author>
    <b:Title>Memorandum of Understanding between the Office for Nuclear Regulation and the Environment Agency on Matters of Mutual Interest in England, https://www.onr.org.uk/media/dmtlm4mj/mou-onr-ea-180815.pdf</b:Title>
    <b:RefOrder>8</b:RefOrder>
  </b:Source>
  <b:Source>
    <b:Tag>ONR64</b:Tag>
    <b:SourceType>ElectronicSource</b:SourceType>
    <b:Guid>{BDA9E11C-FDB3-4DA4-9DEE-6B9E8F091AEC}</b:Guid>
    <b:Author>
      <b:Author>
        <b:NameList>
          <b:Person>
            <b:Last>ONR</b:Last>
          </b:Person>
        </b:NameList>
      </b:Author>
    </b:Author>
    <b:Title>Memorandum of understanding between the Office for Nuclear regulation and the Scottish Environment Protection Agency on Matters of Mutual Interest in Scotland, https://www.onr.org.uk/media/wwgjfxe4/mou-onr-sepa.pdf.</b:Title>
    <b:RefOrder>9</b:RefOrder>
  </b:Source>
  <b:Source>
    <b:Tag>ONR65</b:Tag>
    <b:SourceType>ElectronicSource</b:SourceType>
    <b:Guid>{617864B5-AC28-4054-B696-0226B6C377D5}</b:Guid>
    <b:Author>
      <b:Author>
        <b:NameList>
          <b:Person>
            <b:Last>ONR</b:Last>
          </b:Person>
        </b:NameList>
      </b:Author>
    </b:Author>
    <b:Title>Memorandum of Understanding between the Office for Nuclear Regulation and Natural Resources Wales on Matters of Mutual Interest in Wales, https://www.onr.org.uk/media/oqpnybuf/nrw-mou.pdf.</b:Title>
    <b:RefOrder>10</b:RefOrder>
  </b:Source>
  <b:Source>
    <b:Tag>ONR66</b:Tag>
    <b:SourceType>ElectronicSource</b:SourceType>
    <b:Guid>{1EDDB87D-C974-4E87-A8BC-7FA7C72C5040}</b:Guid>
    <b:Author>
      <b:Author>
        <b:NameList>
          <b:Person>
            <b:Last>ONR</b:Last>
          </b:Person>
        </b:NameList>
      </b:Author>
    </b:Author>
    <b:Title>ONR-INSP-GD-061 - Joint Regulatory Guidance to Support the Overarching MoU - EA and ONR, Issue 2.</b:Title>
    <b:RefOrder>11</b:RefOrder>
  </b:Source>
  <b:Source>
    <b:Tag>ONR67</b:Tag>
    <b:SourceType>ElectronicSource</b:SourceType>
    <b:Guid>{490508F0-98AC-4909-87C0-F768B2AC0A61}</b:Guid>
    <b:Author>
      <b:Author>
        <b:NameList>
          <b:Person>
            <b:Last>ONR</b:Last>
          </b:Person>
        </b:NameList>
      </b:Author>
    </b:Author>
    <b:Title>ONR-INSP-GD-062 - Guidance to support the Joint Regulatory MoU between ONR and SEPA, Issue 2</b:Title>
    <b:RefOrder>12</b:RefOrder>
  </b:Source>
  <b:Source>
    <b:Tag>ONR68</b:Tag>
    <b:SourceType>ElectronicSource</b:SourceType>
    <b:Guid>{EE19698D-635A-4811-A5AF-34D9C1F01BB9}</b:Guid>
    <b:Author>
      <b:Author>
        <b:NameList>
          <b:Person>
            <b:Last>ONR</b:Last>
          </b:Person>
        </b:NameList>
      </b:Author>
    </b:Author>
    <b:Title>ONR-INSP-GD-063 - Joint Regulatory Guidance to Support the Overarching MoU - NRW and ONR, Issue 2</b:Title>
    <b:RefOrder>13</b:RefOrder>
  </b:Source>
  <b:Source>
    <b:Tag>DES</b:Tag>
    <b:SourceType>ElectronicSource</b:SourceType>
    <b:Guid>{EBAB830C-379A-47B0-9D69-A6CF7B9361E0}</b:Guid>
    <b:Author>
      <b:Author>
        <b:NameList>
          <b:Person>
            <b:Last>DESNZ</b:Last>
          </b:Person>
        </b:NameList>
      </b:Author>
    </b:Author>
    <b:Title>Scope of and exemptions from the radioactive substances legislation in England, Wales &amp; Northern Ireland, 2018, https://www.gov.uk/government/publications/guidance-on-the-scope-of-and-exemptions-from-the-radioactive-substances-legislation-in-the-uk.</b:Title>
    <b:RefOrder>14</b:RefOrder>
  </b:Source>
  <b:Source>
    <b:Tag>Gov8</b:Tag>
    <b:SourceType>ElectronicSource</b:SourceType>
    <b:Guid>{D8718B0F-7F53-4147-81D4-60696E51D176}</b:Guid>
    <b:Author>
      <b:Author>
        <b:NameList>
          <b:Person>
            <b:Last>Gov</b:Last>
          </b:Person>
        </b:NameList>
      </b:Author>
    </b:Author>
    <b:Title>Nuclear Installations Act 1965, UK Public General Acts 1965 chapter 57.</b:Title>
    <b:RefOrder>15</b:RefOrder>
  </b:Source>
  <b:Source>
    <b:Tag>Gov9</b:Tag>
    <b:SourceType>ElectronicSource</b:SourceType>
    <b:Guid>{5CB49A4E-66FB-4163-929D-F7812C06AA03}</b:Guid>
    <b:Author>
      <b:Author>
        <b:NameList>
          <b:Person>
            <b:Last>Gov</b:Last>
          </b:Person>
        </b:NameList>
      </b:Author>
    </b:Author>
    <b:Title>Scotland's higher-activity radioactive waste policy, January 2011, ISBN 9780755998920.</b:Title>
    <b:RefOrder>16</b:RefOrder>
  </b:Source>
  <b:Source>
    <b:Tag>The1</b:Tag>
    <b:SourceType>ElectronicSource</b:SourceType>
    <b:Guid>{0C96503C-D8E4-4FE1-B89E-7E32DE91285A}</b:Guid>
    <b:Title>The management of higher activity radioactive waste on nuclear licensed sites, Joint guidance from the Office for Nuclear Regulation, the Environment Agency, the Scottish Environment Protection Agency and Natural Resources Wales, Rev 2.1 July 2021.</b:Title>
    <b:RefOrder>17</b:RefOrder>
  </b:Source>
</b:Sourc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1E7696-64D0-4E76-BD09-5F47C27AB98C}">
  <ds:schemaRefs>
    <ds:schemaRef ds:uri="http://schemas.microsoft.com/sharepoint/v3/contenttype/forms"/>
  </ds:schemaRefs>
</ds:datastoreItem>
</file>

<file path=customXml/itemProps3.xml><?xml version="1.0" encoding="utf-8"?>
<ds:datastoreItem xmlns:ds="http://schemas.openxmlformats.org/officeDocument/2006/customXml" ds:itemID="{FF866B69-5D29-4968-8BDD-F094F2E07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419ACF-FD9B-4EEB-B545-BB3F91B9B619}">
  <ds:schemaRefs>
    <ds:schemaRef ds:uri="Microsoft.SharePoint.Taxonomy.ContentTypeSync"/>
  </ds:schemaRefs>
</ds:datastoreItem>
</file>

<file path=customXml/itemProps5.xml><?xml version="1.0" encoding="utf-8"?>
<ds:datastoreItem xmlns:ds="http://schemas.openxmlformats.org/officeDocument/2006/customXml" ds:itemID="{302464A8-7BA5-4131-8D06-4B18A77BE91D}">
  <ds:schemaRefs>
    <ds:schemaRef ds:uri="05350e14-297a-489c-ad04-faf6563b232c"/>
    <ds:schemaRef ds:uri="http://schemas.microsoft.com/office/2006/metadata/propertie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8c4e2855-9588-4bc9-9890-af639bd565eb"/>
    <ds:schemaRef ds:uri="http://schemas.openxmlformats.org/package/2006/metadata/core-properties"/>
    <ds:schemaRef ds:uri="fbd4c4c3-96d4-4265-b68e-6a383a5dca66"/>
    <ds:schemaRef ds:uri="http://purl.org/dc/elements/1.1/"/>
  </ds:schemaRefs>
</ds:datastoreItem>
</file>

<file path=customXml/itemProps6.xml><?xml version="1.0" encoding="utf-8"?>
<ds:datastoreItem xmlns:ds="http://schemas.openxmlformats.org/officeDocument/2006/customXml" ds:itemID="{C32D7BB7-932F-4B8A-9669-BBE0B7399EBD}">
  <ds:schemaRefs>
    <ds:schemaRef ds:uri="http://schemas.openxmlformats.org/officeDocument/2006/bibliography"/>
  </ds:schemaRefs>
</ds:datastoreItem>
</file>

<file path=customXml/itemProps7.xml><?xml version="1.0" encoding="utf-8"?>
<ds:datastoreItem xmlns:ds="http://schemas.openxmlformats.org/officeDocument/2006/customXml" ds:itemID="{490ED5B9-84BB-4E11-AB53-C0B8C211310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17</Pages>
  <Words>4714</Words>
  <Characters>26872</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31523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LC33 – Disposal of radioactive waste</dc:title>
  <dc:subject>[Subtitle or description]</dc:subject>
  <cp:keywords>[Key words separated by commas]</cp:keywords>
  <dc:description/>
  <cp:lastModifiedBy>Linda Beckett</cp:lastModifiedBy>
  <cp:revision>3</cp:revision>
  <cp:lastPrinted>2016-11-28T11:35:00Z</cp:lastPrinted>
  <dcterms:created xsi:type="dcterms:W3CDTF">2026-05-05T12:19:00Z</dcterms:created>
  <dcterms:modified xsi:type="dcterms:W3CDTF">2026-05-05T12:21:00Z</dcterms:modified>
  <cp:contentStatus>7.1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