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825DAB" w:rsidRDefault="00595C8C" w:rsidP="00595C8C">
            <w:pPr>
              <w:pStyle w:val="InnerCoverTitle"/>
              <w:rPr>
                <w:szCs w:val="48"/>
              </w:rPr>
            </w:pPr>
            <w:r w:rsidRPr="00825DAB">
              <w:rPr>
                <w:szCs w:val="48"/>
              </w:rPr>
              <w:t xml:space="preserve">ONR </w:t>
            </w:r>
            <w:r w:rsidR="00D60BCB" w:rsidRPr="00825DAB">
              <w:rPr>
                <w:szCs w:val="48"/>
              </w:rPr>
              <w:t>Technical Inspection Guide (TIG)</w:t>
            </w:r>
          </w:p>
          <w:sdt>
            <w:sdtPr>
              <w:rPr>
                <w:sz w:val="48"/>
                <w:szCs w:val="48"/>
              </w:rPr>
              <w:id w:val="1228188510"/>
              <w:placeholder>
                <w:docPart w:val="DefaultPlaceholder_-1854013440"/>
              </w:placeholder>
            </w:sdtPr>
            <w:sdtEndPr/>
            <w:sdtContent>
              <w:p w14:paraId="7C4EA414" w14:textId="7201C06B" w:rsidR="00D0226A" w:rsidRPr="00825DAB" w:rsidRDefault="00C56998" w:rsidP="001E03E1">
                <w:pPr>
                  <w:pStyle w:val="CoverTitle"/>
                  <w:rPr>
                    <w:sz w:val="48"/>
                    <w:szCs w:val="48"/>
                  </w:rPr>
                </w:pPr>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424F0">
                      <w:rPr>
                        <w:sz w:val="48"/>
                        <w:szCs w:val="48"/>
                      </w:rPr>
                      <w:t>LC29 – Duty to carry out tests, inspections and examinations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43A875A4" w14:textId="7F61F835" w:rsidR="008D49A5" w:rsidRPr="00D40FC4" w:rsidRDefault="008D49A5" w:rsidP="00D713F5">
      <w:pPr>
        <w:pStyle w:val="Heading1"/>
      </w:pPr>
      <w:bookmarkStart w:id="1" w:name="_Toc225972544"/>
      <w:bookmarkEnd w:id="0"/>
      <w:r w:rsidRPr="00D40FC4">
        <w:lastRenderedPageBreak/>
        <w:t>Introduction</w:t>
      </w:r>
      <w:bookmarkEnd w:id="1"/>
    </w:p>
    <w:p w14:paraId="39786B20" w14:textId="77777777" w:rsidR="002048D4" w:rsidRDefault="002048D4" w:rsidP="002048D4">
      <w:pPr>
        <w:pStyle w:val="F9-Paragraph"/>
        <w:numPr>
          <w:ilvl w:val="0"/>
          <w:numId w:val="27"/>
        </w:numPr>
        <w:ind w:left="851" w:hanging="851"/>
      </w:pPr>
      <w:bookmarkStart w:id="2" w:name="_Hlk64448648"/>
      <w:r w:rsidRPr="00F82A4D">
        <w:rPr>
          <w:rFonts w:cs="Times New Roman"/>
          <w:szCs w:val="24"/>
        </w:rPr>
        <w:t xml:space="preserve">Technical Inspection Guides (TIG) support inspectors undertaking compliance inspections to make regulatory judgements in relation to the adequacy of compliance and in providing regulatory advice on specific Licence Conditions (LCs) to licensees. The purpose of this guidance is to facilitate a consistent approach to </w:t>
      </w:r>
      <w:r>
        <w:rPr>
          <w:rFonts w:cs="Times New Roman"/>
          <w:szCs w:val="24"/>
        </w:rPr>
        <w:t>LC29</w:t>
      </w:r>
      <w:r>
        <w:t>.</w:t>
      </w:r>
    </w:p>
    <w:p w14:paraId="1FE7C6AC" w14:textId="77777777" w:rsidR="0035265A" w:rsidRDefault="0035265A" w:rsidP="0035265A">
      <w:pPr>
        <w:pStyle w:val="F9-Paragraph"/>
        <w:numPr>
          <w:ilvl w:val="0"/>
          <w:numId w:val="0"/>
        </w:numPr>
        <w:ind w:left="851"/>
      </w:pPr>
    </w:p>
    <w:p w14:paraId="7456084F" w14:textId="39D5660A" w:rsidR="00B877B0" w:rsidRPr="00D713F5" w:rsidRDefault="00D713F5" w:rsidP="00D713F5">
      <w:pPr>
        <w:pStyle w:val="Heading1"/>
      </w:pPr>
      <w:bookmarkStart w:id="3" w:name="_Toc145940386"/>
      <w:bookmarkStart w:id="4" w:name="_Toc146544652"/>
      <w:bookmarkStart w:id="5" w:name="_Toc225972545"/>
      <w:bookmarkEnd w:id="2"/>
      <w:r>
        <w:t>Licence Condition 29</w:t>
      </w:r>
      <w:r w:rsidR="0035265A">
        <w:t xml:space="preserve"> – </w:t>
      </w:r>
      <w:r w:rsidR="00B877B0" w:rsidRPr="00D40FC4">
        <w:t>Duty</w:t>
      </w:r>
      <w:r w:rsidR="0035265A">
        <w:t xml:space="preserve"> </w:t>
      </w:r>
      <w:r w:rsidR="00B877B0" w:rsidRPr="00D40FC4">
        <w:t xml:space="preserve">to </w:t>
      </w:r>
      <w:r w:rsidR="0035265A">
        <w:t>c</w:t>
      </w:r>
      <w:r w:rsidR="00B877B0" w:rsidRPr="00D40FC4">
        <w:t xml:space="preserve">arry </w:t>
      </w:r>
      <w:r w:rsidR="0035265A">
        <w:t>o</w:t>
      </w:r>
      <w:r w:rsidR="00B877B0" w:rsidRPr="00D40FC4">
        <w:t xml:space="preserve">ut </w:t>
      </w:r>
      <w:r w:rsidR="0035265A">
        <w:t>t</w:t>
      </w:r>
      <w:r w:rsidR="00B877B0" w:rsidRPr="00D40FC4">
        <w:t xml:space="preserve">ests, </w:t>
      </w:r>
      <w:r w:rsidR="0035265A">
        <w:t>i</w:t>
      </w:r>
      <w:r w:rsidR="00B877B0" w:rsidRPr="00D713F5">
        <w:t xml:space="preserve">nspections and </w:t>
      </w:r>
      <w:r w:rsidR="0035265A">
        <w:t>e</w:t>
      </w:r>
      <w:r w:rsidR="00B877B0" w:rsidRPr="00D713F5">
        <w:t>xaminations</w:t>
      </w:r>
      <w:bookmarkEnd w:id="3"/>
      <w:bookmarkEnd w:id="4"/>
      <w:bookmarkEnd w:id="5"/>
    </w:p>
    <w:p w14:paraId="2389B0F8" w14:textId="75B328DB" w:rsidR="00B877B0" w:rsidRPr="00D713F5" w:rsidRDefault="00B877B0" w:rsidP="00B877B0">
      <w:pPr>
        <w:pStyle w:val="F9-Paragraph"/>
        <w:numPr>
          <w:ilvl w:val="0"/>
          <w:numId w:val="0"/>
        </w:numPr>
        <w:spacing w:before="120"/>
        <w:ind w:left="851"/>
        <w:rPr>
          <w:rFonts w:cs="Times New Roman"/>
          <w:szCs w:val="24"/>
        </w:rPr>
      </w:pPr>
      <w:r w:rsidRPr="00D713F5">
        <w:rPr>
          <w:rFonts w:cs="Times New Roman"/>
          <w:szCs w:val="24"/>
        </w:rPr>
        <w:t xml:space="preserve">29(1) The licensee shall carry out such tests, inspections and examinations in connection with any plant (in addition to any carried out under LC28 above) as ONR may, after consultation with the licensee, </w:t>
      </w:r>
      <w:r w:rsidR="009F3AE3" w:rsidRPr="00D713F5">
        <w:rPr>
          <w:szCs w:val="28"/>
          <w:shd w:val="clear" w:color="auto" w:fill="A3D8E7"/>
        </w:rPr>
        <w:t>specify</w:t>
      </w:r>
      <w:r w:rsidRPr="00D713F5">
        <w:rPr>
          <w:rFonts w:cs="Times New Roman"/>
          <w:szCs w:val="24"/>
        </w:rPr>
        <w:t>.</w:t>
      </w:r>
    </w:p>
    <w:p w14:paraId="2BFCEDB0" w14:textId="64092EAF" w:rsidR="00D60BCB" w:rsidRDefault="00B877B0" w:rsidP="000E5C3D">
      <w:pPr>
        <w:pStyle w:val="F9-Paragraph"/>
        <w:numPr>
          <w:ilvl w:val="0"/>
          <w:numId w:val="0"/>
        </w:numPr>
        <w:spacing w:before="120"/>
        <w:ind w:left="851"/>
        <w:rPr>
          <w:rFonts w:cs="Times New Roman"/>
          <w:szCs w:val="24"/>
        </w:rPr>
      </w:pPr>
      <w:r w:rsidRPr="00D713F5">
        <w:rPr>
          <w:rFonts w:cs="Times New Roman"/>
          <w:szCs w:val="24"/>
        </w:rPr>
        <w:t>29 (2) The</w:t>
      </w:r>
      <w:r w:rsidRPr="00AD601E">
        <w:rPr>
          <w:rFonts w:cs="Times New Roman"/>
          <w:szCs w:val="24"/>
        </w:rPr>
        <w:t xml:space="preserve"> licensee shall furnish the results of any tests, inspections and examinations carried out in accordance with paragraph 1 of this condition to ONR as soon as practicable.</w:t>
      </w:r>
    </w:p>
    <w:p w14:paraId="0E56747F" w14:textId="77777777" w:rsidR="0035265A" w:rsidRDefault="0035265A" w:rsidP="000E5C3D">
      <w:pPr>
        <w:pStyle w:val="F9-Paragraph"/>
        <w:numPr>
          <w:ilvl w:val="0"/>
          <w:numId w:val="0"/>
        </w:numPr>
        <w:spacing w:before="120"/>
        <w:ind w:left="851"/>
      </w:pPr>
    </w:p>
    <w:p w14:paraId="0B31C4CF" w14:textId="77777777" w:rsidR="0035265A" w:rsidRDefault="0035265A" w:rsidP="00D713F5">
      <w:pPr>
        <w:pStyle w:val="Heading1"/>
        <w:sectPr w:rsidR="0035265A" w:rsidSect="00D40FC4">
          <w:headerReference w:type="even" r:id="rId20"/>
          <w:headerReference w:type="default" r:id="rId21"/>
          <w:footerReference w:type="even" r:id="rId22"/>
          <w:pgSz w:w="11906" w:h="16838" w:code="9"/>
          <w:pgMar w:top="1134" w:right="1440" w:bottom="1134" w:left="1440" w:header="397" w:footer="397" w:gutter="0"/>
          <w:cols w:space="312"/>
          <w:docGrid w:linePitch="360"/>
        </w:sectPr>
      </w:pPr>
      <w:bookmarkStart w:id="6" w:name="_Toc225972546"/>
    </w:p>
    <w:p w14:paraId="19CBAE12" w14:textId="731F19E8" w:rsidR="00140E1C" w:rsidRPr="00D40FC4" w:rsidRDefault="00D60BCB" w:rsidP="00D713F5">
      <w:pPr>
        <w:pStyle w:val="Heading1"/>
      </w:pPr>
      <w:r w:rsidRPr="00D40FC4">
        <w:lastRenderedPageBreak/>
        <w:t xml:space="preserve">Purpose of </w:t>
      </w:r>
      <w:bookmarkEnd w:id="6"/>
      <w:r w:rsidR="0035265A">
        <w:t>Licence Condition 29</w:t>
      </w:r>
    </w:p>
    <w:p w14:paraId="2307A913" w14:textId="0AB64FAD" w:rsidR="00093E9C" w:rsidRDefault="00093E9C" w:rsidP="0035265A">
      <w:pPr>
        <w:pStyle w:val="F9-Paragraph"/>
      </w:pPr>
      <w:r w:rsidRPr="00E22D92">
        <w:t xml:space="preserve">LC29 allows ONR to formally require a licensee to carry out additional tests, inspections, or examinations beyond those in LC28, and to provide the results. Issuing such a specification follows ONR’s enforcement procedures and requires consultation with the licensee. </w:t>
      </w:r>
    </w:p>
    <w:p w14:paraId="77EDFE6A" w14:textId="77777777" w:rsidR="00093E9C" w:rsidRDefault="00093E9C" w:rsidP="0035265A">
      <w:pPr>
        <w:pStyle w:val="F9-Paragraph"/>
      </w:pPr>
      <w:r w:rsidRPr="00E22D92">
        <w:t>LC29 only obliges the licensee to comply with any specification issued; it does not require them to create or implement arrangements, so routine inspection is unnecessary unless ensuring compliance with a specific ONR specification.</w:t>
      </w:r>
    </w:p>
    <w:p w14:paraId="6296D230" w14:textId="77777777" w:rsidR="0035265A" w:rsidRDefault="00D40FC4" w:rsidP="0035265A">
      <w:pPr>
        <w:pStyle w:val="F9-Paragraph"/>
        <w:keepNext/>
        <w:numPr>
          <w:ilvl w:val="0"/>
          <w:numId w:val="0"/>
        </w:numPr>
        <w:ind w:left="851"/>
        <w:jc w:val="center"/>
      </w:pPr>
      <w:r w:rsidRPr="002057B2">
        <w:rPr>
          <w:rFonts w:cs="Times New Roman"/>
          <w:noProof/>
          <w:szCs w:val="24"/>
        </w:rPr>
        <w:drawing>
          <wp:inline distT="0" distB="0" distL="0" distR="0" wp14:anchorId="1D0AEC2E" wp14:editId="0ED755F9">
            <wp:extent cx="5072320" cy="3445459"/>
            <wp:effectExtent l="0" t="0" r="0" b="3175"/>
            <wp:docPr id="326009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09657" name=""/>
                    <pic:cNvPicPr/>
                  </pic:nvPicPr>
                  <pic:blipFill>
                    <a:blip r:embed="rId23"/>
                    <a:stretch>
                      <a:fillRect/>
                    </a:stretch>
                  </pic:blipFill>
                  <pic:spPr>
                    <a:xfrm>
                      <a:off x="0" y="0"/>
                      <a:ext cx="5142846" cy="3493365"/>
                    </a:xfrm>
                    <a:prstGeom prst="rect">
                      <a:avLst/>
                    </a:prstGeom>
                  </pic:spPr>
                </pic:pic>
              </a:graphicData>
            </a:graphic>
          </wp:inline>
        </w:drawing>
      </w:r>
    </w:p>
    <w:p w14:paraId="1098117D" w14:textId="4A650DC5" w:rsidR="00D40FC4" w:rsidRPr="00E22D92" w:rsidRDefault="0035265A" w:rsidP="0035265A">
      <w:pPr>
        <w:pStyle w:val="Caption"/>
        <w:jc w:val="center"/>
        <w:rPr>
          <w:rFonts w:cs="Times New Roman"/>
          <w:szCs w:val="24"/>
        </w:rPr>
      </w:pPr>
      <w:r>
        <w:t xml:space="preserve">Figure </w:t>
      </w:r>
      <w:r>
        <w:fldChar w:fldCharType="begin"/>
      </w:r>
      <w:r>
        <w:instrText xml:space="preserve"> SEQ Figure \* ARABIC </w:instrText>
      </w:r>
      <w:r>
        <w:fldChar w:fldCharType="separate"/>
      </w:r>
      <w:r>
        <w:rPr>
          <w:noProof/>
        </w:rPr>
        <w:t>1</w:t>
      </w:r>
      <w:r>
        <w:fldChar w:fldCharType="end"/>
      </w:r>
      <w:r>
        <w:t xml:space="preserve"> - Illustration of </w:t>
      </w:r>
      <w:r w:rsidRPr="00377F44">
        <w:t>interactions with other relevant LCs.</w:t>
      </w:r>
    </w:p>
    <w:p w14:paraId="21CE2392" w14:textId="77777777" w:rsidR="0035265A" w:rsidRDefault="0035265A" w:rsidP="00930E37">
      <w:pPr>
        <w:pStyle w:val="Heading1"/>
        <w:numPr>
          <w:ilvl w:val="0"/>
          <w:numId w:val="0"/>
        </w:numPr>
        <w:ind w:left="851" w:hanging="851"/>
        <w:sectPr w:rsidR="0035265A" w:rsidSect="00B23A5E">
          <w:pgSz w:w="11906" w:h="16838" w:code="9"/>
          <w:pgMar w:top="1440" w:right="1440" w:bottom="1440" w:left="1440" w:header="397" w:footer="397" w:gutter="0"/>
          <w:cols w:space="312"/>
          <w:docGrid w:linePitch="360"/>
        </w:sectPr>
      </w:pPr>
      <w:bookmarkStart w:id="7" w:name="_Toc225972547"/>
    </w:p>
    <w:sdt>
      <w:sdtPr>
        <w:rPr>
          <w:color w:val="auto"/>
          <w:sz w:val="24"/>
        </w:rPr>
        <w:id w:val="1848744040"/>
        <w:docPartObj>
          <w:docPartGallery w:val="Bibliographies"/>
          <w:docPartUnique/>
        </w:docPartObj>
      </w:sdtPr>
      <w:sdtEndPr/>
      <w:sdtContent>
        <w:p w14:paraId="0F4C344D" w14:textId="0673DCF3" w:rsidR="0035265A" w:rsidRDefault="0035265A" w:rsidP="0035265A">
          <w:pPr>
            <w:pStyle w:val="Heading1"/>
            <w:numPr>
              <w:ilvl w:val="0"/>
              <w:numId w:val="0"/>
            </w:numPr>
            <w:ind w:left="851" w:hanging="851"/>
          </w:pPr>
          <w:r>
            <w:t>References</w:t>
          </w:r>
        </w:p>
        <w:sdt>
          <w:sdtPr>
            <w:id w:val="-573587230"/>
            <w:bibliography/>
          </w:sdtPr>
          <w:sdtEndPr/>
          <w:sdtContent>
            <w:p w14:paraId="797F33A7" w14:textId="1B397616" w:rsidR="0035265A" w:rsidRDefault="0035265A">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53E203C" w14:textId="77777777" w:rsidR="0035265A" w:rsidRDefault="0035265A" w:rsidP="00930E37">
      <w:pPr>
        <w:pStyle w:val="Heading1"/>
        <w:numPr>
          <w:ilvl w:val="0"/>
          <w:numId w:val="0"/>
        </w:numPr>
        <w:ind w:left="851" w:hanging="851"/>
      </w:pPr>
    </w:p>
    <w:p w14:paraId="07D791C5" w14:textId="7C376C2E" w:rsidR="00930E37" w:rsidRPr="00595C8C" w:rsidRDefault="00930E37" w:rsidP="00930E37">
      <w:pPr>
        <w:pStyle w:val="Heading1"/>
        <w:numPr>
          <w:ilvl w:val="0"/>
          <w:numId w:val="0"/>
        </w:numPr>
        <w:ind w:left="851" w:hanging="851"/>
      </w:pPr>
      <w:r>
        <w:t>Document control information</w:t>
      </w:r>
      <w:bookmarkEnd w:id="7"/>
    </w:p>
    <w:p w14:paraId="47B60150" w14:textId="46FDE94B" w:rsidR="00930E37" w:rsidRPr="00196ADB" w:rsidRDefault="00930E37" w:rsidP="00930E37">
      <w:pPr>
        <w:rPr>
          <w:szCs w:val="24"/>
        </w:rPr>
      </w:pPr>
      <w:r w:rsidRPr="00196ADB">
        <w:rPr>
          <w:b/>
          <w:bCs/>
          <w:szCs w:val="24"/>
        </w:rPr>
        <w:t>Authored by</w:t>
      </w:r>
      <w:r w:rsidRPr="00196ADB">
        <w:rPr>
          <w:szCs w:val="24"/>
        </w:rPr>
        <w:t xml:space="preserve"> – </w:t>
      </w:r>
      <w:r w:rsidR="00655569">
        <w:rPr>
          <w:szCs w:val="24"/>
        </w:rPr>
        <w:t>Nuclear Safety Inspector</w:t>
      </w:r>
    </w:p>
    <w:p w14:paraId="2C5D42AA" w14:textId="0B380FF6" w:rsidR="00930E37" w:rsidRPr="00196ADB" w:rsidRDefault="00930E37" w:rsidP="00930E37">
      <w:pPr>
        <w:rPr>
          <w:szCs w:val="24"/>
        </w:rPr>
      </w:pPr>
      <w:r w:rsidRPr="00196ADB">
        <w:rPr>
          <w:b/>
          <w:bCs/>
          <w:szCs w:val="24"/>
        </w:rPr>
        <w:t>Approved by</w:t>
      </w:r>
      <w:r w:rsidRPr="00196ADB">
        <w:rPr>
          <w:szCs w:val="24"/>
        </w:rPr>
        <w:t xml:space="preserve"> – </w:t>
      </w:r>
      <w:r w:rsidR="00655569">
        <w:rPr>
          <w:szCs w:val="24"/>
        </w:rPr>
        <w:t>Head of Profession</w:t>
      </w:r>
      <w:r w:rsidR="00E235CF">
        <w:rPr>
          <w:szCs w:val="24"/>
        </w:rPr>
        <w:t xml:space="preserve"> – Operational Inspection</w:t>
      </w:r>
    </w:p>
    <w:p w14:paraId="10D33D1E" w14:textId="378F852D"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235CF">
            <w:rPr>
              <w:szCs w:val="24"/>
            </w:rPr>
            <w:t>6.1</w:t>
          </w:r>
        </w:sdtContent>
      </w:sdt>
    </w:p>
    <w:p w14:paraId="12DC54B5" w14:textId="3FF471C8" w:rsidR="00930E37" w:rsidRPr="00196ADB" w:rsidRDefault="00930E37" w:rsidP="00930E37">
      <w:pPr>
        <w:rPr>
          <w:szCs w:val="24"/>
        </w:rPr>
      </w:pPr>
      <w:r>
        <w:rPr>
          <w:b/>
          <w:bCs/>
          <w:szCs w:val="24"/>
        </w:rPr>
        <w:t>Published</w:t>
      </w:r>
      <w:r w:rsidRPr="00196ADB">
        <w:rPr>
          <w:szCs w:val="24"/>
        </w:rPr>
        <w:t xml:space="preserve">: </w:t>
      </w:r>
      <w:r w:rsidR="00E235CF">
        <w:rPr>
          <w:szCs w:val="24"/>
        </w:rPr>
        <w:t>April 26</w:t>
      </w:r>
    </w:p>
    <w:p w14:paraId="29AA6F0F" w14:textId="6D8AA0AE"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E235CF">
        <w:rPr>
          <w:szCs w:val="24"/>
        </w:rPr>
        <w:t>January</w:t>
      </w:r>
      <w:r>
        <w:rPr>
          <w:szCs w:val="24"/>
        </w:rPr>
        <w:t xml:space="preserve"> </w:t>
      </w:r>
      <w:r w:rsidR="00E235CF">
        <w:rPr>
          <w:szCs w:val="24"/>
        </w:rPr>
        <w:t>31</w:t>
      </w:r>
    </w:p>
    <w:p w14:paraId="0A735AFC" w14:textId="062666FE"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0424F0">
        <w:rPr>
          <w:szCs w:val="24"/>
        </w:rPr>
        <w:t>NS-INSP-GD-029</w:t>
      </w:r>
    </w:p>
    <w:p w14:paraId="0676226F" w14:textId="7BB91113" w:rsidR="00930E37" w:rsidRPr="00196ADB" w:rsidRDefault="00930E37" w:rsidP="000424F0">
      <w:pPr>
        <w:rPr>
          <w:szCs w:val="24"/>
        </w:rPr>
      </w:pPr>
      <w:r w:rsidRPr="00196ADB">
        <w:rPr>
          <w:b/>
          <w:bCs/>
          <w:szCs w:val="24"/>
        </w:rPr>
        <w:t xml:space="preserve">Record </w:t>
      </w:r>
      <w:r>
        <w:rPr>
          <w:b/>
          <w:bCs/>
          <w:szCs w:val="24"/>
        </w:rPr>
        <w:t>reference</w:t>
      </w:r>
      <w:r w:rsidRPr="00196ADB">
        <w:rPr>
          <w:szCs w:val="24"/>
        </w:rPr>
        <w:t xml:space="preserve">: </w:t>
      </w:r>
      <w:r w:rsidR="000424F0" w:rsidRPr="000424F0">
        <w:rPr>
          <w:szCs w:val="24"/>
        </w:rPr>
        <w:t>ONRHH-822789359-20603</w:t>
      </w:r>
    </w:p>
    <w:p w14:paraId="7D13A83B" w14:textId="77777777" w:rsidR="00930E37" w:rsidRDefault="00930E37" w:rsidP="00930E37"/>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CF24A9">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8766AC" w14:paraId="1D25BD44" w14:textId="77777777" w:rsidTr="00CF24A9">
        <w:tc>
          <w:tcPr>
            <w:tcW w:w="1550" w:type="dxa"/>
          </w:tcPr>
          <w:p w14:paraId="09409656" w14:textId="670611CB" w:rsidR="008766AC" w:rsidRDefault="008766AC" w:rsidP="008766AC">
            <w:pPr>
              <w:spacing w:before="60" w:after="60"/>
            </w:pPr>
            <w:r>
              <w:t>6</w:t>
            </w:r>
          </w:p>
        </w:tc>
        <w:tc>
          <w:tcPr>
            <w:tcW w:w="7466" w:type="dxa"/>
          </w:tcPr>
          <w:p w14:paraId="0DD41B3D" w14:textId="6EE5871D" w:rsidR="008766AC" w:rsidRDefault="008766AC" w:rsidP="008766AC">
            <w:pPr>
              <w:spacing w:before="60" w:after="60"/>
            </w:pPr>
            <w:r>
              <w:t xml:space="preserve">Updated template </w:t>
            </w:r>
          </w:p>
        </w:tc>
      </w:tr>
      <w:tr w:rsidR="008766AC" w14:paraId="5C848F17" w14:textId="77777777" w:rsidTr="00CF24A9">
        <w:tc>
          <w:tcPr>
            <w:tcW w:w="1550" w:type="dxa"/>
          </w:tcPr>
          <w:p w14:paraId="4F6D72EC" w14:textId="767D52BA" w:rsidR="008766AC" w:rsidRDefault="008766AC" w:rsidP="008766AC">
            <w:pPr>
              <w:spacing w:before="60" w:after="60"/>
            </w:pPr>
            <w:r>
              <w:t>6.1</w:t>
            </w:r>
          </w:p>
        </w:tc>
        <w:tc>
          <w:tcPr>
            <w:tcW w:w="7466" w:type="dxa"/>
          </w:tcPr>
          <w:p w14:paraId="34DEA59F" w14:textId="40DB98B0" w:rsidR="008766AC" w:rsidRDefault="008766AC" w:rsidP="008766AC">
            <w:pPr>
              <w:spacing w:before="60" w:after="60"/>
            </w:pPr>
            <w:r>
              <w:t>Minor update – document simplified/duplication removed, no major change to outcomes or intent.</w:t>
            </w:r>
          </w:p>
        </w:tc>
      </w:tr>
    </w:tbl>
    <w:p w14:paraId="17669631" w14:textId="69D7F5EA" w:rsidR="00930E37" w:rsidRPr="006762D0" w:rsidRDefault="00930E37" w:rsidP="002042C2"/>
    <w:sectPr w:rsidR="00930E37" w:rsidRPr="006762D0"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50C9B" w14:textId="77777777" w:rsidR="001B73B7" w:rsidRDefault="001B73B7" w:rsidP="007D199A">
      <w:pPr>
        <w:spacing w:after="0"/>
      </w:pPr>
      <w:r>
        <w:separator/>
      </w:r>
    </w:p>
    <w:p w14:paraId="5341723F" w14:textId="77777777" w:rsidR="001B73B7" w:rsidRDefault="001B73B7"/>
  </w:endnote>
  <w:endnote w:type="continuationSeparator" w:id="0">
    <w:p w14:paraId="7E0F3DA5" w14:textId="77777777" w:rsidR="001B73B7" w:rsidRDefault="001B73B7" w:rsidP="007D199A">
      <w:pPr>
        <w:spacing w:after="0"/>
      </w:pPr>
      <w:r>
        <w:continuationSeparator/>
      </w:r>
    </w:p>
    <w:p w14:paraId="29BCE205" w14:textId="77777777" w:rsidR="001B73B7" w:rsidRDefault="001B7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18D973BF" w:rsidR="007C3C1D" w:rsidRPr="00D713F5" w:rsidRDefault="00D713F5" w:rsidP="00D713F5">
    <w:pPr>
      <w:pStyle w:val="Footer"/>
    </w:pPr>
    <w:r>
      <w:t xml:space="preserve">Page |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BED08" w14:textId="77777777" w:rsidR="001B73B7" w:rsidRPr="005E0344" w:rsidRDefault="001B73B7" w:rsidP="005E0344">
      <w:pPr>
        <w:spacing w:after="120"/>
        <w:rPr>
          <w:color w:val="000000" w:themeColor="text2"/>
        </w:rPr>
      </w:pPr>
      <w:r w:rsidRPr="005E0344">
        <w:rPr>
          <w:color w:val="000000" w:themeColor="text2"/>
        </w:rPr>
        <w:separator/>
      </w:r>
    </w:p>
  </w:footnote>
  <w:footnote w:type="continuationSeparator" w:id="0">
    <w:p w14:paraId="5A86F3D5" w14:textId="77777777" w:rsidR="001B73B7" w:rsidRPr="005E0344" w:rsidRDefault="001B73B7" w:rsidP="0090581D">
      <w:pPr>
        <w:spacing w:after="120"/>
        <w:rPr>
          <w:color w:val="000000" w:themeColor="text2"/>
        </w:rPr>
      </w:pPr>
      <w:r w:rsidRPr="005E0344">
        <w:rPr>
          <w:color w:val="000000" w:themeColor="text2"/>
        </w:rPr>
        <w:continuationSeparator/>
      </w:r>
    </w:p>
    <w:p w14:paraId="064527A5" w14:textId="77777777" w:rsidR="001B73B7" w:rsidRDefault="001B73B7"/>
  </w:footnote>
  <w:footnote w:type="continuationNotice" w:id="1">
    <w:p w14:paraId="1A83E0D4" w14:textId="77777777" w:rsidR="001B73B7" w:rsidRDefault="001B73B7">
      <w:pPr>
        <w:spacing w:after="0"/>
      </w:pPr>
    </w:p>
    <w:p w14:paraId="5054E2E8" w14:textId="77777777" w:rsidR="001B73B7" w:rsidRDefault="001B73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0798203" w:rsidR="00177666" w:rsidRPr="00196ADB" w:rsidRDefault="00C56998"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Pr>
            <w:sz w:val="20"/>
            <w:szCs w:val="24"/>
          </w:rPr>
          <w:t>LC29 – Duty to carry out tests, inspections and examinations</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235CF">
          <w:rPr>
            <w:sz w:val="20"/>
            <w:szCs w:val="24"/>
          </w:rPr>
          <w:t>6.1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1"/>
  </w:num>
  <w:num w:numId="13" w16cid:durableId="989944809">
    <w:abstractNumId w:val="14"/>
  </w:num>
  <w:num w:numId="14" w16cid:durableId="1148547717">
    <w:abstractNumId w:val="11"/>
  </w:num>
  <w:num w:numId="15" w16cid:durableId="1619264317">
    <w:abstractNumId w:val="21"/>
    <w:lvlOverride w:ilvl="0">
      <w:startOverride w:val="1"/>
    </w:lvlOverride>
  </w:num>
  <w:num w:numId="16" w16cid:durableId="1717772705">
    <w:abstractNumId w:val="14"/>
    <w:lvlOverride w:ilvl="0">
      <w:startOverride w:val="1"/>
    </w:lvlOverride>
  </w:num>
  <w:num w:numId="17" w16cid:durableId="1421370352">
    <w:abstractNumId w:val="11"/>
    <w:lvlOverride w:ilvl="0">
      <w:startOverride w:val="1"/>
    </w:lvlOverride>
  </w:num>
  <w:num w:numId="18" w16cid:durableId="802893121">
    <w:abstractNumId w:val="20"/>
  </w:num>
  <w:num w:numId="19" w16cid:durableId="1666081420">
    <w:abstractNumId w:val="17"/>
  </w:num>
  <w:num w:numId="20" w16cid:durableId="874538197">
    <w:abstractNumId w:val="13"/>
  </w:num>
  <w:num w:numId="21" w16cid:durableId="2057311976">
    <w:abstractNumId w:val="18"/>
  </w:num>
  <w:num w:numId="22" w16cid:durableId="689793726">
    <w:abstractNumId w:val="12"/>
  </w:num>
  <w:num w:numId="23" w16cid:durableId="48653822">
    <w:abstractNumId w:val="22"/>
  </w:num>
  <w:num w:numId="24" w16cid:durableId="1603800266">
    <w:abstractNumId w:val="16"/>
  </w:num>
  <w:num w:numId="25" w16cid:durableId="1864591591">
    <w:abstractNumId w:val="15"/>
  </w:num>
  <w:num w:numId="26" w16cid:durableId="832574242">
    <w:abstractNumId w:val="19"/>
  </w:num>
  <w:num w:numId="27" w16cid:durableId="1391732823">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693D"/>
    <w:rsid w:val="000424F0"/>
    <w:rsid w:val="0004440F"/>
    <w:rsid w:val="00052C8A"/>
    <w:rsid w:val="000548C8"/>
    <w:rsid w:val="00055850"/>
    <w:rsid w:val="00064A1B"/>
    <w:rsid w:val="00075605"/>
    <w:rsid w:val="00075C66"/>
    <w:rsid w:val="000817D4"/>
    <w:rsid w:val="00082879"/>
    <w:rsid w:val="00084ABE"/>
    <w:rsid w:val="00091EEA"/>
    <w:rsid w:val="0009225F"/>
    <w:rsid w:val="00093E9C"/>
    <w:rsid w:val="000A105C"/>
    <w:rsid w:val="000C2DDC"/>
    <w:rsid w:val="000C5F5A"/>
    <w:rsid w:val="000D2FD4"/>
    <w:rsid w:val="000D3232"/>
    <w:rsid w:val="000E5C3D"/>
    <w:rsid w:val="000F1B7B"/>
    <w:rsid w:val="000F2ED4"/>
    <w:rsid w:val="001028E8"/>
    <w:rsid w:val="00103043"/>
    <w:rsid w:val="00122FCC"/>
    <w:rsid w:val="00124C2B"/>
    <w:rsid w:val="00126752"/>
    <w:rsid w:val="00130B30"/>
    <w:rsid w:val="00140E1C"/>
    <w:rsid w:val="00147AE4"/>
    <w:rsid w:val="001571E5"/>
    <w:rsid w:val="00176DB5"/>
    <w:rsid w:val="00177666"/>
    <w:rsid w:val="001849CA"/>
    <w:rsid w:val="00185410"/>
    <w:rsid w:val="00192352"/>
    <w:rsid w:val="00196ADB"/>
    <w:rsid w:val="001B4D5A"/>
    <w:rsid w:val="001B73B7"/>
    <w:rsid w:val="001C4D63"/>
    <w:rsid w:val="001D0DE0"/>
    <w:rsid w:val="001D5AFF"/>
    <w:rsid w:val="001D74B4"/>
    <w:rsid w:val="001E03E1"/>
    <w:rsid w:val="001F059F"/>
    <w:rsid w:val="00200811"/>
    <w:rsid w:val="00200CA1"/>
    <w:rsid w:val="002042C2"/>
    <w:rsid w:val="002048D4"/>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94B54"/>
    <w:rsid w:val="00296DBB"/>
    <w:rsid w:val="002A0DEC"/>
    <w:rsid w:val="002B1C53"/>
    <w:rsid w:val="002B6666"/>
    <w:rsid w:val="002E0BE4"/>
    <w:rsid w:val="002E3B58"/>
    <w:rsid w:val="002E3E8A"/>
    <w:rsid w:val="002E6A6A"/>
    <w:rsid w:val="002F3397"/>
    <w:rsid w:val="0030380D"/>
    <w:rsid w:val="00312411"/>
    <w:rsid w:val="00323E71"/>
    <w:rsid w:val="00326F77"/>
    <w:rsid w:val="003401B0"/>
    <w:rsid w:val="00345D54"/>
    <w:rsid w:val="00346C8E"/>
    <w:rsid w:val="0035265A"/>
    <w:rsid w:val="00367B30"/>
    <w:rsid w:val="00367BD5"/>
    <w:rsid w:val="00390327"/>
    <w:rsid w:val="00393B78"/>
    <w:rsid w:val="003A01E9"/>
    <w:rsid w:val="003B0C9A"/>
    <w:rsid w:val="003C0306"/>
    <w:rsid w:val="003C114C"/>
    <w:rsid w:val="003C465D"/>
    <w:rsid w:val="003D0718"/>
    <w:rsid w:val="003D23E7"/>
    <w:rsid w:val="003D495D"/>
    <w:rsid w:val="003D5793"/>
    <w:rsid w:val="003E098E"/>
    <w:rsid w:val="003E2FAE"/>
    <w:rsid w:val="003E56EC"/>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C75BC"/>
    <w:rsid w:val="004D2C89"/>
    <w:rsid w:val="004E3932"/>
    <w:rsid w:val="004F1E79"/>
    <w:rsid w:val="004F5F33"/>
    <w:rsid w:val="0050103A"/>
    <w:rsid w:val="00511B0F"/>
    <w:rsid w:val="0055388E"/>
    <w:rsid w:val="005754AE"/>
    <w:rsid w:val="00577FB5"/>
    <w:rsid w:val="005852D1"/>
    <w:rsid w:val="00587A22"/>
    <w:rsid w:val="0059299D"/>
    <w:rsid w:val="00595C8C"/>
    <w:rsid w:val="00597747"/>
    <w:rsid w:val="005A49B8"/>
    <w:rsid w:val="005A4CDD"/>
    <w:rsid w:val="005B0D57"/>
    <w:rsid w:val="005B57E4"/>
    <w:rsid w:val="005B5ABD"/>
    <w:rsid w:val="005C140A"/>
    <w:rsid w:val="005C1E52"/>
    <w:rsid w:val="005C3367"/>
    <w:rsid w:val="005C6763"/>
    <w:rsid w:val="005D3164"/>
    <w:rsid w:val="005E0344"/>
    <w:rsid w:val="005E440B"/>
    <w:rsid w:val="005F2C85"/>
    <w:rsid w:val="00605ADB"/>
    <w:rsid w:val="00611C9F"/>
    <w:rsid w:val="006248DE"/>
    <w:rsid w:val="00627555"/>
    <w:rsid w:val="006322A0"/>
    <w:rsid w:val="006361FD"/>
    <w:rsid w:val="0064226F"/>
    <w:rsid w:val="00642DDB"/>
    <w:rsid w:val="00653298"/>
    <w:rsid w:val="00655569"/>
    <w:rsid w:val="00663A7C"/>
    <w:rsid w:val="00667DF2"/>
    <w:rsid w:val="00670DF1"/>
    <w:rsid w:val="00671345"/>
    <w:rsid w:val="00672A9B"/>
    <w:rsid w:val="00675884"/>
    <w:rsid w:val="006762D0"/>
    <w:rsid w:val="00696EE0"/>
    <w:rsid w:val="00697980"/>
    <w:rsid w:val="006A19EF"/>
    <w:rsid w:val="006A43D5"/>
    <w:rsid w:val="006A525B"/>
    <w:rsid w:val="006C045F"/>
    <w:rsid w:val="006C4196"/>
    <w:rsid w:val="006C63B0"/>
    <w:rsid w:val="006C76A2"/>
    <w:rsid w:val="006C792E"/>
    <w:rsid w:val="006D0C4E"/>
    <w:rsid w:val="006D116C"/>
    <w:rsid w:val="006E7C42"/>
    <w:rsid w:val="006F168A"/>
    <w:rsid w:val="006F5076"/>
    <w:rsid w:val="006F6009"/>
    <w:rsid w:val="006F7E5F"/>
    <w:rsid w:val="0070321D"/>
    <w:rsid w:val="007068BA"/>
    <w:rsid w:val="00716AB1"/>
    <w:rsid w:val="00721D63"/>
    <w:rsid w:val="00723B63"/>
    <w:rsid w:val="00724B2B"/>
    <w:rsid w:val="00732C7B"/>
    <w:rsid w:val="00734D2B"/>
    <w:rsid w:val="00737705"/>
    <w:rsid w:val="007408D4"/>
    <w:rsid w:val="007420AC"/>
    <w:rsid w:val="00742617"/>
    <w:rsid w:val="00783AFA"/>
    <w:rsid w:val="00785427"/>
    <w:rsid w:val="00790540"/>
    <w:rsid w:val="007968CA"/>
    <w:rsid w:val="007A43FF"/>
    <w:rsid w:val="007A72FA"/>
    <w:rsid w:val="007B3918"/>
    <w:rsid w:val="007C180C"/>
    <w:rsid w:val="007C3C1D"/>
    <w:rsid w:val="007D199A"/>
    <w:rsid w:val="007D2EBE"/>
    <w:rsid w:val="007E1C07"/>
    <w:rsid w:val="007F01E8"/>
    <w:rsid w:val="007F24B6"/>
    <w:rsid w:val="00803D94"/>
    <w:rsid w:val="00821337"/>
    <w:rsid w:val="008229BA"/>
    <w:rsid w:val="00824151"/>
    <w:rsid w:val="00825DAB"/>
    <w:rsid w:val="00845390"/>
    <w:rsid w:val="0084601B"/>
    <w:rsid w:val="008606F0"/>
    <w:rsid w:val="00865489"/>
    <w:rsid w:val="0086553D"/>
    <w:rsid w:val="00874FEB"/>
    <w:rsid w:val="008766AC"/>
    <w:rsid w:val="00881B6F"/>
    <w:rsid w:val="00882AA4"/>
    <w:rsid w:val="00883E22"/>
    <w:rsid w:val="00884E43"/>
    <w:rsid w:val="00887EC6"/>
    <w:rsid w:val="0089084C"/>
    <w:rsid w:val="00893409"/>
    <w:rsid w:val="00893D9F"/>
    <w:rsid w:val="008A2379"/>
    <w:rsid w:val="008A4329"/>
    <w:rsid w:val="008A578E"/>
    <w:rsid w:val="008B015A"/>
    <w:rsid w:val="008B1519"/>
    <w:rsid w:val="008B5F2F"/>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0E37"/>
    <w:rsid w:val="009349A9"/>
    <w:rsid w:val="00936C52"/>
    <w:rsid w:val="009436C1"/>
    <w:rsid w:val="0095489B"/>
    <w:rsid w:val="00966FB9"/>
    <w:rsid w:val="009671CD"/>
    <w:rsid w:val="009751A9"/>
    <w:rsid w:val="00980F9C"/>
    <w:rsid w:val="0098632B"/>
    <w:rsid w:val="00996408"/>
    <w:rsid w:val="00997BFB"/>
    <w:rsid w:val="009A54A4"/>
    <w:rsid w:val="009A7348"/>
    <w:rsid w:val="009B462C"/>
    <w:rsid w:val="009C15F3"/>
    <w:rsid w:val="009C3689"/>
    <w:rsid w:val="009E07C2"/>
    <w:rsid w:val="009E0E52"/>
    <w:rsid w:val="009F3AE3"/>
    <w:rsid w:val="009F72F9"/>
    <w:rsid w:val="00A00205"/>
    <w:rsid w:val="00A00AF0"/>
    <w:rsid w:val="00A14B5A"/>
    <w:rsid w:val="00A3567F"/>
    <w:rsid w:val="00A37698"/>
    <w:rsid w:val="00A41ED3"/>
    <w:rsid w:val="00A81D82"/>
    <w:rsid w:val="00A9118F"/>
    <w:rsid w:val="00A93E33"/>
    <w:rsid w:val="00AA034D"/>
    <w:rsid w:val="00AB3129"/>
    <w:rsid w:val="00AB6970"/>
    <w:rsid w:val="00AC1939"/>
    <w:rsid w:val="00AC7C05"/>
    <w:rsid w:val="00AD167C"/>
    <w:rsid w:val="00AD17C7"/>
    <w:rsid w:val="00AD4041"/>
    <w:rsid w:val="00AE302B"/>
    <w:rsid w:val="00AE689F"/>
    <w:rsid w:val="00B018EA"/>
    <w:rsid w:val="00B0248D"/>
    <w:rsid w:val="00B16BE5"/>
    <w:rsid w:val="00B23A5E"/>
    <w:rsid w:val="00B259DF"/>
    <w:rsid w:val="00B44B1F"/>
    <w:rsid w:val="00B61839"/>
    <w:rsid w:val="00B64141"/>
    <w:rsid w:val="00B64E72"/>
    <w:rsid w:val="00B711AF"/>
    <w:rsid w:val="00B77913"/>
    <w:rsid w:val="00B824FB"/>
    <w:rsid w:val="00B82646"/>
    <w:rsid w:val="00B877B0"/>
    <w:rsid w:val="00B97359"/>
    <w:rsid w:val="00B97A8F"/>
    <w:rsid w:val="00BA4E58"/>
    <w:rsid w:val="00BA7074"/>
    <w:rsid w:val="00BB7829"/>
    <w:rsid w:val="00BC29C8"/>
    <w:rsid w:val="00BD1457"/>
    <w:rsid w:val="00BE2AD9"/>
    <w:rsid w:val="00BE662E"/>
    <w:rsid w:val="00BF0D32"/>
    <w:rsid w:val="00BF27FE"/>
    <w:rsid w:val="00BF31F8"/>
    <w:rsid w:val="00C014E1"/>
    <w:rsid w:val="00C043B3"/>
    <w:rsid w:val="00C079AB"/>
    <w:rsid w:val="00C10E61"/>
    <w:rsid w:val="00C14787"/>
    <w:rsid w:val="00C1596D"/>
    <w:rsid w:val="00C15B8D"/>
    <w:rsid w:val="00C17010"/>
    <w:rsid w:val="00C20562"/>
    <w:rsid w:val="00C215C3"/>
    <w:rsid w:val="00C23A96"/>
    <w:rsid w:val="00C249C6"/>
    <w:rsid w:val="00C32CC1"/>
    <w:rsid w:val="00C426EC"/>
    <w:rsid w:val="00C56998"/>
    <w:rsid w:val="00C6483C"/>
    <w:rsid w:val="00C64AE9"/>
    <w:rsid w:val="00C70CFF"/>
    <w:rsid w:val="00C718FE"/>
    <w:rsid w:val="00C86CEC"/>
    <w:rsid w:val="00C8773D"/>
    <w:rsid w:val="00C87ABB"/>
    <w:rsid w:val="00C91831"/>
    <w:rsid w:val="00C91BEF"/>
    <w:rsid w:val="00C953DF"/>
    <w:rsid w:val="00C963E6"/>
    <w:rsid w:val="00CA2C73"/>
    <w:rsid w:val="00CD5401"/>
    <w:rsid w:val="00CE2709"/>
    <w:rsid w:val="00CE2D64"/>
    <w:rsid w:val="00CE6198"/>
    <w:rsid w:val="00CE6CD6"/>
    <w:rsid w:val="00CF6230"/>
    <w:rsid w:val="00D017FC"/>
    <w:rsid w:val="00D0226A"/>
    <w:rsid w:val="00D13147"/>
    <w:rsid w:val="00D40FC4"/>
    <w:rsid w:val="00D463FF"/>
    <w:rsid w:val="00D5715A"/>
    <w:rsid w:val="00D60BCB"/>
    <w:rsid w:val="00D713F5"/>
    <w:rsid w:val="00D71687"/>
    <w:rsid w:val="00D74813"/>
    <w:rsid w:val="00DA30BC"/>
    <w:rsid w:val="00DA69C2"/>
    <w:rsid w:val="00DA6D70"/>
    <w:rsid w:val="00DB6050"/>
    <w:rsid w:val="00DC2C34"/>
    <w:rsid w:val="00DE0019"/>
    <w:rsid w:val="00DE2C87"/>
    <w:rsid w:val="00DE459A"/>
    <w:rsid w:val="00DF27DA"/>
    <w:rsid w:val="00DF4DBE"/>
    <w:rsid w:val="00E235CF"/>
    <w:rsid w:val="00E40820"/>
    <w:rsid w:val="00E4658F"/>
    <w:rsid w:val="00E54A67"/>
    <w:rsid w:val="00E607CD"/>
    <w:rsid w:val="00E61C0D"/>
    <w:rsid w:val="00E63EB4"/>
    <w:rsid w:val="00E66160"/>
    <w:rsid w:val="00E71329"/>
    <w:rsid w:val="00E74FE0"/>
    <w:rsid w:val="00E81AB0"/>
    <w:rsid w:val="00E8363B"/>
    <w:rsid w:val="00E84966"/>
    <w:rsid w:val="00E92383"/>
    <w:rsid w:val="00E951B3"/>
    <w:rsid w:val="00EA1B3A"/>
    <w:rsid w:val="00EA2109"/>
    <w:rsid w:val="00EB057A"/>
    <w:rsid w:val="00EB6ECB"/>
    <w:rsid w:val="00ED3B76"/>
    <w:rsid w:val="00ED4D4E"/>
    <w:rsid w:val="00EE0C77"/>
    <w:rsid w:val="00EE4E54"/>
    <w:rsid w:val="00EF4334"/>
    <w:rsid w:val="00F436BB"/>
    <w:rsid w:val="00F47145"/>
    <w:rsid w:val="00F545BF"/>
    <w:rsid w:val="00F57D02"/>
    <w:rsid w:val="00F71B56"/>
    <w:rsid w:val="00F832C8"/>
    <w:rsid w:val="00F873B3"/>
    <w:rsid w:val="00FA00BE"/>
    <w:rsid w:val="00FA33FE"/>
    <w:rsid w:val="00FA42B9"/>
    <w:rsid w:val="00FA755A"/>
    <w:rsid w:val="00FB2B0F"/>
    <w:rsid w:val="00FB4F6B"/>
    <w:rsid w:val="00FB5FE1"/>
    <w:rsid w:val="00FC0E8D"/>
    <w:rsid w:val="00FC46EF"/>
    <w:rsid w:val="00FD31B3"/>
    <w:rsid w:val="00FD4204"/>
    <w:rsid w:val="00FF392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image" Target="media/image2.png"/><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6E9E"/>
    <w:rsid w:val="001101B7"/>
    <w:rsid w:val="00176DB5"/>
    <w:rsid w:val="00183F29"/>
    <w:rsid w:val="002550FD"/>
    <w:rsid w:val="00294B54"/>
    <w:rsid w:val="00333F8E"/>
    <w:rsid w:val="00350199"/>
    <w:rsid w:val="003D5793"/>
    <w:rsid w:val="005A49B8"/>
    <w:rsid w:val="005B0D57"/>
    <w:rsid w:val="007154C5"/>
    <w:rsid w:val="00764F6F"/>
    <w:rsid w:val="007F01E8"/>
    <w:rsid w:val="0083336C"/>
    <w:rsid w:val="00835E07"/>
    <w:rsid w:val="008B5F2F"/>
    <w:rsid w:val="00963405"/>
    <w:rsid w:val="009A54A4"/>
    <w:rsid w:val="00A009A6"/>
    <w:rsid w:val="00A04230"/>
    <w:rsid w:val="00A657B0"/>
    <w:rsid w:val="00AE689F"/>
    <w:rsid w:val="00B05995"/>
    <w:rsid w:val="00B711AF"/>
    <w:rsid w:val="00BF0D32"/>
    <w:rsid w:val="00C014E1"/>
    <w:rsid w:val="00C17C1E"/>
    <w:rsid w:val="00C41BCC"/>
    <w:rsid w:val="00DD7BA4"/>
    <w:rsid w:val="00E27559"/>
    <w:rsid w:val="00E318CE"/>
    <w:rsid w:val="00E646E1"/>
    <w:rsid w:val="00EB73F1"/>
    <w:rsid w:val="00F843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66693000-3e12-4b44-a742-9a2ba35b7d28" ContentTypeId="0x0101000C70A82DFAAC384DB9F6EBA2C8B87C57" PreviousValue="false"/>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customXml/itemProps3.xml><?xml version="1.0" encoding="utf-8"?>
<ds:datastoreItem xmlns:ds="http://schemas.openxmlformats.org/officeDocument/2006/customXml" ds:itemID="{90E06D2F-2EC8-4BA5-99F1-52E5E98D209B}">
  <ds:schemaRefs>
    <ds:schemaRef ds:uri="http://schemas.microsoft.com/sharepoint/events"/>
  </ds:schemaRefs>
</ds:datastoreItem>
</file>

<file path=customXml/itemProps4.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5.xml><?xml version="1.0" encoding="utf-8"?>
<ds:datastoreItem xmlns:ds="http://schemas.openxmlformats.org/officeDocument/2006/customXml" ds:itemID="{47DAA903-5091-442E-9190-8020F34134BB}">
  <ds:schemaRefs>
    <ds:schemaRef ds:uri="Microsoft.SharePoint.Taxonomy.ContentTypeSync"/>
  </ds:schemaRefs>
</ds:datastoreItem>
</file>

<file path=customXml/itemProps6.xml><?xml version="1.0" encoding="utf-8"?>
<ds:datastoreItem xmlns:ds="http://schemas.openxmlformats.org/officeDocument/2006/customXml" ds:itemID="{1C206315-663A-4CC3-86A8-9E1131643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02464A8-7BA5-4131-8D06-4B18A77BE91D}">
  <ds:schemaRefs>
    <ds:schemaRef ds:uri="fbd4c4c3-96d4-4265-b68e-6a383a5dca66"/>
    <ds:schemaRef ds:uri="http://schemas.microsoft.com/office/2006/metadata/properties"/>
    <ds:schemaRef ds:uri="http://purl.org/dc/dcmitype/"/>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05350e14-297a-489c-ad04-faf6563b232c"/>
    <ds:schemaRef ds:uri="http://schemas.microsoft.com/office/infopath/2007/PartnerControls"/>
    <ds:schemaRef ds:uri="8c4e2855-9588-4bc9-9890-af639bd565eb"/>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LC29 – Duty to carry out tests, inspections and examinations</dc:title>
  <dc:subject>[Subtitle or description]</dc:subject>
  <cp:keywords>[Key words separated by commas]</cp:keywords>
  <dc:description/>
  <cp:lastModifiedBy>Linda Beckett</cp:lastModifiedBy>
  <cp:revision>3</cp:revision>
  <cp:lastPrinted>2016-11-28T11:35:00Z</cp:lastPrinted>
  <dcterms:created xsi:type="dcterms:W3CDTF">2026-05-05T12:04:00Z</dcterms:created>
  <dcterms:modified xsi:type="dcterms:W3CDTF">2026-05-05T12:06:00Z</dcterms:modified>
  <cp:contentStatus>6.1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