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B4258F"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B4258F" w:rsidRDefault="00C20562" w:rsidP="00323E71">
            <w:bookmarkStart w:id="0" w:name="_Toc466022543"/>
          </w:p>
        </w:tc>
      </w:tr>
      <w:tr w:rsidR="00D0226A" w:rsidRPr="00B4258F"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B4258F" w:rsidRDefault="00595C8C" w:rsidP="00595C8C">
            <w:pPr>
              <w:pStyle w:val="InnerCoverTitle"/>
              <w:rPr>
                <w:sz w:val="36"/>
                <w:szCs w:val="36"/>
              </w:rPr>
            </w:pPr>
            <w:r w:rsidRPr="00B4258F">
              <w:rPr>
                <w:sz w:val="36"/>
                <w:szCs w:val="36"/>
              </w:rPr>
              <w:t xml:space="preserve">ONR </w:t>
            </w:r>
            <w:r w:rsidR="00D60BCB" w:rsidRPr="00B4258F">
              <w:rPr>
                <w:sz w:val="36"/>
                <w:szCs w:val="36"/>
              </w:rPr>
              <w:t>Technical Inspection Guide (TIG)</w:t>
            </w:r>
          </w:p>
          <w:sdt>
            <w:sdtPr>
              <w:rPr>
                <w:sz w:val="56"/>
                <w:szCs w:val="56"/>
              </w:rPr>
              <w:id w:val="1228188510"/>
              <w:placeholder>
                <w:docPart w:val="DefaultPlaceholder_-1854013440"/>
              </w:placeholder>
            </w:sdtPr>
            <w:sdtContent>
              <w:p w14:paraId="7C4EA414" w14:textId="7DA02F7C" w:rsidR="00D0226A" w:rsidRPr="00B4258F" w:rsidRDefault="00000000" w:rsidP="001E03E1">
                <w:pPr>
                  <w:pStyle w:val="CoverTitle"/>
                  <w:rPr>
                    <w:szCs w:val="90"/>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A66389" w:rsidRPr="00B4258F">
                      <w:rPr>
                        <w:sz w:val="56"/>
                        <w:szCs w:val="56"/>
                      </w:rPr>
                      <w:t>LC 27 – Safety Mechanisms, Devices and Circuits</w:t>
                    </w:r>
                  </w:sdtContent>
                </w:sdt>
              </w:p>
            </w:sdtContent>
          </w:sdt>
        </w:tc>
      </w:tr>
    </w:tbl>
    <w:p w14:paraId="56A09D10" w14:textId="77777777" w:rsidR="00D0226A" w:rsidRPr="00B4258F" w:rsidRDefault="00D0226A">
      <w:pPr>
        <w:spacing w:after="0"/>
      </w:pPr>
    </w:p>
    <w:p w14:paraId="6AB6425B" w14:textId="77777777" w:rsidR="00D0226A" w:rsidRPr="00B4258F" w:rsidRDefault="00881B6F">
      <w:pPr>
        <w:spacing w:after="0"/>
      </w:pPr>
      <w:r w:rsidRPr="00B4258F">
        <w:rPr>
          <w:noProof/>
        </w:rPr>
        <w:drawing>
          <wp:anchor distT="0" distB="0" distL="114300" distR="114300" simplePos="0" relativeHeight="251659264"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B4258F" w:rsidRDefault="00267815">
      <w:pPr>
        <w:spacing w:after="0"/>
      </w:pPr>
      <w:r w:rsidRPr="00B4258F">
        <w:br w:type="page"/>
      </w:r>
    </w:p>
    <w:p w14:paraId="2A29B4CB" w14:textId="77777777" w:rsidR="00B23A5E" w:rsidRPr="00B4258F" w:rsidRDefault="00B23A5E" w:rsidP="00B23A5E">
      <w:pPr>
        <w:pStyle w:val="InnerCoverTitle"/>
        <w:rPr>
          <w:sz w:val="36"/>
          <w:szCs w:val="36"/>
        </w:rPr>
      </w:pPr>
      <w:r w:rsidRPr="00B4258F">
        <w:rPr>
          <w:sz w:val="36"/>
          <w:szCs w:val="36"/>
        </w:rPr>
        <w:lastRenderedPageBreak/>
        <w:t>ONR 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13780858" w:rsidR="00004C16" w:rsidRPr="00B4258F" w:rsidRDefault="00A66389" w:rsidP="00004C16">
          <w:r w:rsidRPr="00B4258F">
            <w:rPr>
              <w:rStyle w:val="Style2"/>
            </w:rPr>
            <w:t>LC 27 – Safety Mechanisms, Devices and Circuits</w:t>
          </w:r>
        </w:p>
      </w:sdtContent>
    </w:sdt>
    <w:p w14:paraId="61A25C0F" w14:textId="3B45DA83" w:rsidR="00004C16" w:rsidRPr="00532F08" w:rsidRDefault="007A72FA" w:rsidP="00004C16">
      <w:pPr>
        <w:rPr>
          <w:sz w:val="28"/>
          <w:szCs w:val="28"/>
        </w:rPr>
      </w:pPr>
      <w:r w:rsidRPr="00532F08">
        <w:rPr>
          <w:b/>
          <w:bCs/>
          <w:sz w:val="28"/>
          <w:szCs w:val="28"/>
        </w:rPr>
        <w:t>Head of Profession</w:t>
      </w:r>
      <w:r w:rsidR="00196ADB" w:rsidRPr="00532F08">
        <w:rPr>
          <w:sz w:val="28"/>
          <w:szCs w:val="28"/>
        </w:rPr>
        <w:t xml:space="preserve"> – </w:t>
      </w:r>
      <w:r w:rsidR="00131529" w:rsidRPr="00532F08">
        <w:rPr>
          <w:sz w:val="28"/>
          <w:szCs w:val="28"/>
        </w:rPr>
        <w:t>Operational Inspection</w:t>
      </w:r>
    </w:p>
    <w:p w14:paraId="3E5E6775" w14:textId="77777777" w:rsidR="00532F08" w:rsidRDefault="00532F08" w:rsidP="00004C16">
      <w:pPr>
        <w:rPr>
          <w:b/>
          <w:bCs/>
          <w:szCs w:val="24"/>
        </w:rPr>
      </w:pPr>
    </w:p>
    <w:p w14:paraId="4D99E381" w14:textId="2A6A811E" w:rsidR="00004C16" w:rsidRPr="00B4258F" w:rsidRDefault="00004C16" w:rsidP="00004C16">
      <w:pPr>
        <w:rPr>
          <w:szCs w:val="24"/>
        </w:rPr>
      </w:pPr>
      <w:r w:rsidRPr="00B4258F">
        <w:rPr>
          <w:b/>
          <w:bCs/>
          <w:szCs w:val="24"/>
        </w:rPr>
        <w:t>Authored by</w:t>
      </w:r>
      <w:r w:rsidRPr="00B4258F">
        <w:rPr>
          <w:szCs w:val="24"/>
        </w:rPr>
        <w:t xml:space="preserve"> – </w:t>
      </w:r>
      <w:r w:rsidR="0072278A" w:rsidRPr="00B4258F">
        <w:rPr>
          <w:szCs w:val="24"/>
        </w:rPr>
        <w:t xml:space="preserve">Nuclear Safety Inspector </w:t>
      </w:r>
    </w:p>
    <w:p w14:paraId="1014BEF0" w14:textId="55EEABFF" w:rsidR="00821337" w:rsidRPr="00B4258F" w:rsidRDefault="00004C16" w:rsidP="00131529">
      <w:pPr>
        <w:rPr>
          <w:szCs w:val="24"/>
        </w:rPr>
      </w:pPr>
      <w:r w:rsidRPr="00B4258F">
        <w:rPr>
          <w:b/>
          <w:bCs/>
          <w:szCs w:val="24"/>
        </w:rPr>
        <w:t>Approved by</w:t>
      </w:r>
      <w:r w:rsidRPr="00B4258F">
        <w:rPr>
          <w:szCs w:val="24"/>
        </w:rPr>
        <w:t xml:space="preserve"> – </w:t>
      </w:r>
      <w:r w:rsidR="0072278A" w:rsidRPr="00B4258F">
        <w:rPr>
          <w:szCs w:val="24"/>
        </w:rPr>
        <w:t>Nuclear Safety Inspector</w:t>
      </w:r>
    </w:p>
    <w:p w14:paraId="79C866EC" w14:textId="77777777" w:rsidR="00532F08" w:rsidRDefault="00532F08" w:rsidP="00004C16">
      <w:pPr>
        <w:rPr>
          <w:b/>
          <w:bCs/>
          <w:szCs w:val="24"/>
        </w:rPr>
      </w:pPr>
    </w:p>
    <w:p w14:paraId="247E3769" w14:textId="46B3C63A" w:rsidR="00004C16" w:rsidRPr="00B4258F" w:rsidRDefault="00004C16" w:rsidP="00004C16">
      <w:pPr>
        <w:rPr>
          <w:szCs w:val="24"/>
        </w:rPr>
      </w:pPr>
      <w:r w:rsidRPr="00B4258F">
        <w:rPr>
          <w:b/>
          <w:bCs/>
          <w:szCs w:val="24"/>
        </w:rPr>
        <w:t>Issue</w:t>
      </w:r>
      <w:r w:rsidR="007A72FA" w:rsidRPr="00B4258F">
        <w:rPr>
          <w:b/>
          <w:bCs/>
          <w:szCs w:val="24"/>
        </w:rPr>
        <w:t>:</w:t>
      </w:r>
      <w:r w:rsidRPr="00B4258F">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CC43C5" w:rsidRPr="00B4258F">
            <w:rPr>
              <w:szCs w:val="24"/>
            </w:rPr>
            <w:t>6.</w:t>
          </w:r>
          <w:r w:rsidR="0072278A" w:rsidRPr="00B4258F">
            <w:rPr>
              <w:szCs w:val="24"/>
            </w:rPr>
            <w:t>1</w:t>
          </w:r>
        </w:sdtContent>
      </w:sdt>
    </w:p>
    <w:p w14:paraId="19206F45" w14:textId="39B47360" w:rsidR="00004C16" w:rsidRPr="00B4258F" w:rsidRDefault="007A72FA" w:rsidP="00004C16">
      <w:pPr>
        <w:rPr>
          <w:szCs w:val="24"/>
        </w:rPr>
      </w:pPr>
      <w:r w:rsidRPr="00B4258F">
        <w:rPr>
          <w:b/>
          <w:bCs/>
          <w:szCs w:val="24"/>
        </w:rPr>
        <w:t>Published</w:t>
      </w:r>
      <w:r w:rsidR="00004C16" w:rsidRPr="00B4258F">
        <w:rPr>
          <w:szCs w:val="24"/>
        </w:rPr>
        <w:t xml:space="preserve">: </w:t>
      </w:r>
      <w:r w:rsidR="006E666F" w:rsidRPr="00B4258F">
        <w:rPr>
          <w:szCs w:val="24"/>
        </w:rPr>
        <w:t>May</w:t>
      </w:r>
      <w:r w:rsidR="00CD08F3" w:rsidRPr="00B4258F">
        <w:rPr>
          <w:szCs w:val="24"/>
        </w:rPr>
        <w:t xml:space="preserve"> </w:t>
      </w:r>
      <w:r w:rsidR="00131529" w:rsidRPr="00B4258F">
        <w:rPr>
          <w:szCs w:val="24"/>
        </w:rPr>
        <w:t>202</w:t>
      </w:r>
      <w:r w:rsidR="00CD08F3" w:rsidRPr="00B4258F">
        <w:rPr>
          <w:szCs w:val="24"/>
        </w:rPr>
        <w:t>5</w:t>
      </w:r>
    </w:p>
    <w:p w14:paraId="22297511" w14:textId="2E6FC3B9" w:rsidR="005C1E52" w:rsidRPr="00B4258F" w:rsidRDefault="005C1E52" w:rsidP="00004C16">
      <w:pPr>
        <w:rPr>
          <w:szCs w:val="24"/>
        </w:rPr>
      </w:pPr>
      <w:r w:rsidRPr="00B4258F">
        <w:rPr>
          <w:b/>
          <w:bCs/>
          <w:szCs w:val="24"/>
        </w:rPr>
        <w:t xml:space="preserve">Next </w:t>
      </w:r>
      <w:r w:rsidR="007A72FA" w:rsidRPr="00B4258F">
        <w:rPr>
          <w:b/>
          <w:bCs/>
          <w:szCs w:val="24"/>
        </w:rPr>
        <w:t>scheduled review</w:t>
      </w:r>
      <w:r w:rsidRPr="00B4258F">
        <w:rPr>
          <w:szCs w:val="24"/>
        </w:rPr>
        <w:t xml:space="preserve">: </w:t>
      </w:r>
      <w:r w:rsidR="006E666F" w:rsidRPr="00B4258F">
        <w:rPr>
          <w:szCs w:val="24"/>
        </w:rPr>
        <w:t>May</w:t>
      </w:r>
      <w:r w:rsidR="00CD08F3" w:rsidRPr="00B4258F">
        <w:rPr>
          <w:szCs w:val="24"/>
        </w:rPr>
        <w:t xml:space="preserve"> </w:t>
      </w:r>
      <w:r w:rsidR="001C71D5" w:rsidRPr="00B4258F">
        <w:rPr>
          <w:szCs w:val="24"/>
        </w:rPr>
        <w:t>2028</w:t>
      </w:r>
    </w:p>
    <w:p w14:paraId="5C6B9B2F" w14:textId="3FA4598B" w:rsidR="006F7E5F" w:rsidRPr="00B4258F" w:rsidRDefault="006F7E5F" w:rsidP="00004C16">
      <w:pPr>
        <w:rPr>
          <w:szCs w:val="24"/>
        </w:rPr>
      </w:pPr>
      <w:r w:rsidRPr="00B4258F">
        <w:rPr>
          <w:b/>
          <w:bCs/>
          <w:szCs w:val="24"/>
        </w:rPr>
        <w:t>Doc</w:t>
      </w:r>
      <w:r w:rsidR="007A72FA" w:rsidRPr="00B4258F">
        <w:rPr>
          <w:b/>
          <w:bCs/>
          <w:szCs w:val="24"/>
        </w:rPr>
        <w:t xml:space="preserve">ument </w:t>
      </w:r>
      <w:r w:rsidR="009E02CC" w:rsidRPr="00B4258F">
        <w:rPr>
          <w:b/>
          <w:bCs/>
          <w:szCs w:val="24"/>
        </w:rPr>
        <w:t>r</w:t>
      </w:r>
      <w:r w:rsidR="007A72FA" w:rsidRPr="00B4258F">
        <w:rPr>
          <w:b/>
          <w:bCs/>
          <w:szCs w:val="24"/>
        </w:rPr>
        <w:t>eference</w:t>
      </w:r>
      <w:r w:rsidRPr="00B4258F">
        <w:rPr>
          <w:szCs w:val="24"/>
        </w:rPr>
        <w:t xml:space="preserve">: </w:t>
      </w:r>
      <w:r w:rsidR="00131529" w:rsidRPr="00B4258F">
        <w:rPr>
          <w:szCs w:val="24"/>
        </w:rPr>
        <w:t>NS-INSP-GD-02</w:t>
      </w:r>
      <w:r w:rsidR="00F21FD5">
        <w:rPr>
          <w:szCs w:val="24"/>
        </w:rPr>
        <w:t>7</w:t>
      </w:r>
    </w:p>
    <w:p w14:paraId="55057C62" w14:textId="2F5ACD7A" w:rsidR="00004C16" w:rsidRPr="00B4258F" w:rsidRDefault="00004C16" w:rsidP="00D57120">
      <w:pPr>
        <w:rPr>
          <w:szCs w:val="24"/>
        </w:rPr>
      </w:pPr>
      <w:r w:rsidRPr="00B4258F">
        <w:rPr>
          <w:b/>
          <w:bCs/>
          <w:szCs w:val="24"/>
        </w:rPr>
        <w:t xml:space="preserve">Record </w:t>
      </w:r>
      <w:r w:rsidR="007A72FA" w:rsidRPr="00B4258F">
        <w:rPr>
          <w:b/>
          <w:bCs/>
          <w:szCs w:val="24"/>
        </w:rPr>
        <w:t>reference</w:t>
      </w:r>
      <w:r w:rsidRPr="00B4258F">
        <w:rPr>
          <w:szCs w:val="24"/>
        </w:rPr>
        <w:t xml:space="preserve">: </w:t>
      </w:r>
      <w:hyperlink r:id="rId16" w:tgtFrame="_blank" w:tooltip="ONRHH-822789359-20576" w:history="1">
        <w:r w:rsidR="00D57120" w:rsidRPr="00D57120">
          <w:rPr>
            <w:rStyle w:val="Hyperlink"/>
            <w:szCs w:val="24"/>
          </w:rPr>
          <w:t>ONRHH-822789359-20576</w:t>
        </w:r>
      </w:hyperlink>
    </w:p>
    <w:p w14:paraId="39BC0EA4" w14:textId="77777777" w:rsidR="00420A11" w:rsidRPr="00B4258F" w:rsidRDefault="00420A11" w:rsidP="00323E71"/>
    <w:p w14:paraId="02828791" w14:textId="297E697A" w:rsidR="00B23A5E" w:rsidRPr="00B4258F" w:rsidRDefault="00B23A5E" w:rsidP="00B23A5E">
      <w:pPr>
        <w:pStyle w:val="Caption"/>
        <w:keepNext/>
      </w:pPr>
      <w:r w:rsidRPr="00B4258F">
        <w:t>Revision commentary</w:t>
      </w:r>
    </w:p>
    <w:tbl>
      <w:tblPr>
        <w:tblStyle w:val="ONRTable1"/>
        <w:tblW w:w="0" w:type="auto"/>
        <w:tblInd w:w="10" w:type="dxa"/>
        <w:tblLook w:val="04A0" w:firstRow="1" w:lastRow="0" w:firstColumn="1" w:lastColumn="0" w:noHBand="0" w:noVBand="1"/>
      </w:tblPr>
      <w:tblGrid>
        <w:gridCol w:w="1124"/>
        <w:gridCol w:w="7892"/>
      </w:tblGrid>
      <w:tr w:rsidR="00595C8C" w:rsidRPr="00B4258F" w14:paraId="116B87DF" w14:textId="77777777" w:rsidTr="00131529">
        <w:trPr>
          <w:cnfStyle w:val="100000000000" w:firstRow="1" w:lastRow="0" w:firstColumn="0" w:lastColumn="0" w:oddVBand="0" w:evenVBand="0" w:oddHBand="0" w:evenHBand="0" w:firstRowFirstColumn="0" w:firstRowLastColumn="0" w:lastRowFirstColumn="0" w:lastRowLastColumn="0"/>
        </w:trPr>
        <w:tc>
          <w:tcPr>
            <w:tcW w:w="1124" w:type="dxa"/>
          </w:tcPr>
          <w:p w14:paraId="72366D01" w14:textId="26F62300" w:rsidR="00595C8C" w:rsidRPr="00B4258F" w:rsidRDefault="00595C8C" w:rsidP="00595C8C">
            <w:pPr>
              <w:spacing w:before="60" w:after="60"/>
              <w:rPr>
                <w:b w:val="0"/>
                <w:bCs/>
              </w:rPr>
            </w:pPr>
            <w:r w:rsidRPr="00B4258F">
              <w:rPr>
                <w:b w:val="0"/>
                <w:bCs/>
              </w:rPr>
              <w:t>Issue</w:t>
            </w:r>
          </w:p>
        </w:tc>
        <w:tc>
          <w:tcPr>
            <w:tcW w:w="7892" w:type="dxa"/>
          </w:tcPr>
          <w:p w14:paraId="2D00C3FD" w14:textId="3DE5164D" w:rsidR="00595C8C" w:rsidRPr="00B4258F" w:rsidRDefault="00595C8C" w:rsidP="00595C8C">
            <w:pPr>
              <w:spacing w:before="60" w:after="60"/>
              <w:rPr>
                <w:b w:val="0"/>
                <w:bCs/>
              </w:rPr>
            </w:pPr>
            <w:r w:rsidRPr="00B4258F">
              <w:rPr>
                <w:b w:val="0"/>
                <w:bCs/>
              </w:rPr>
              <w:t xml:space="preserve">Description of </w:t>
            </w:r>
            <w:r w:rsidR="007A72FA" w:rsidRPr="00B4258F">
              <w:rPr>
                <w:b w:val="0"/>
                <w:bCs/>
              </w:rPr>
              <w:t>u</w:t>
            </w:r>
            <w:r w:rsidRPr="00B4258F">
              <w:rPr>
                <w:b w:val="0"/>
                <w:bCs/>
              </w:rPr>
              <w:t>pdate(s)</w:t>
            </w:r>
          </w:p>
        </w:tc>
      </w:tr>
      <w:tr w:rsidR="00595C8C" w:rsidRPr="00B4258F" w14:paraId="0B4E4E42" w14:textId="77777777" w:rsidTr="00121389">
        <w:trPr>
          <w:trHeight w:val="753"/>
        </w:trPr>
        <w:tc>
          <w:tcPr>
            <w:tcW w:w="1124" w:type="dxa"/>
          </w:tcPr>
          <w:p w14:paraId="65482A03" w14:textId="1B43CC3D" w:rsidR="00595C8C" w:rsidRPr="00B4258F" w:rsidRDefault="00131529" w:rsidP="00595C8C">
            <w:pPr>
              <w:spacing w:before="60" w:after="60"/>
            </w:pPr>
            <w:r w:rsidRPr="00B4258F">
              <w:t>6.</w:t>
            </w:r>
            <w:r w:rsidR="00635B62" w:rsidRPr="00B4258F">
              <w:t>0</w:t>
            </w:r>
          </w:p>
        </w:tc>
        <w:tc>
          <w:tcPr>
            <w:tcW w:w="7892" w:type="dxa"/>
          </w:tcPr>
          <w:p w14:paraId="1C80912E" w14:textId="17EF153E" w:rsidR="00595C8C" w:rsidRPr="00B4258F" w:rsidRDefault="00121389" w:rsidP="00E060E6">
            <w:pPr>
              <w:spacing w:before="60" w:after="60"/>
            </w:pPr>
            <w:r w:rsidRPr="00B4258F">
              <w:t>Minor clarification incorporated into paragraph 4.2. Updated review period.</w:t>
            </w:r>
          </w:p>
        </w:tc>
      </w:tr>
      <w:tr w:rsidR="001C71D5" w:rsidRPr="00B4258F" w14:paraId="1CC990F8" w14:textId="77777777" w:rsidTr="00131529">
        <w:tc>
          <w:tcPr>
            <w:tcW w:w="1124" w:type="dxa"/>
          </w:tcPr>
          <w:p w14:paraId="548627EA" w14:textId="5ADDF9FD" w:rsidR="001C71D5" w:rsidRPr="00B4258F" w:rsidRDefault="001C71D5" w:rsidP="00595C8C">
            <w:pPr>
              <w:spacing w:before="60" w:after="60"/>
            </w:pPr>
            <w:r w:rsidRPr="00B4258F">
              <w:t>6.</w:t>
            </w:r>
            <w:r w:rsidR="00635B62" w:rsidRPr="00B4258F">
              <w:t>1</w:t>
            </w:r>
          </w:p>
        </w:tc>
        <w:tc>
          <w:tcPr>
            <w:tcW w:w="7892" w:type="dxa"/>
          </w:tcPr>
          <w:p w14:paraId="39B62C2D" w14:textId="56533B34" w:rsidR="001C71D5" w:rsidRPr="00B4258F" w:rsidRDefault="001C1E78" w:rsidP="00595C8C">
            <w:pPr>
              <w:spacing w:before="60" w:after="60"/>
            </w:pPr>
            <w:r w:rsidRPr="00B4258F">
              <w:t xml:space="preserve">Minor </w:t>
            </w:r>
            <w:r w:rsidR="00532F08">
              <w:t>u</w:t>
            </w:r>
            <w:r w:rsidRPr="00B4258F">
              <w:t xml:space="preserve">pdate - </w:t>
            </w:r>
            <w:r w:rsidR="005A2888" w:rsidRPr="00B4258F">
              <w:t>Rev</w:t>
            </w:r>
            <w:r w:rsidR="001C71D5" w:rsidRPr="00B4258F">
              <w:t>iew of content</w:t>
            </w:r>
            <w:r w:rsidR="005A2888" w:rsidRPr="00B4258F">
              <w:t xml:space="preserve">, no </w:t>
            </w:r>
            <w:r w:rsidR="003B08E9" w:rsidRPr="00B4258F">
              <w:t>fundamental</w:t>
            </w:r>
            <w:r w:rsidR="005A2888" w:rsidRPr="00B4258F">
              <w:t xml:space="preserve"> changes to the basis </w:t>
            </w:r>
            <w:r w:rsidR="00107A80" w:rsidRPr="00B4258F">
              <w:t>of the guidance</w:t>
            </w:r>
            <w:r w:rsidRPr="00B4258F">
              <w:t>,</w:t>
            </w:r>
            <w:r w:rsidR="00107A80" w:rsidRPr="00B4258F">
              <w:t xml:space="preserve"> </w:t>
            </w:r>
            <w:r w:rsidR="005A2888" w:rsidRPr="00B4258F">
              <w:t>however ther</w:t>
            </w:r>
            <w:r w:rsidR="003B08E9" w:rsidRPr="00B4258F">
              <w:t>e</w:t>
            </w:r>
            <w:r w:rsidR="005A2888" w:rsidRPr="00B4258F">
              <w:t xml:space="preserve"> has been a focus</w:t>
            </w:r>
            <w:r w:rsidR="003B08E9" w:rsidRPr="00B4258F">
              <w:t xml:space="preserve"> </w:t>
            </w:r>
            <w:r w:rsidRPr="00B4258F">
              <w:t>on</w:t>
            </w:r>
            <w:r w:rsidR="003B08E9" w:rsidRPr="00B4258F">
              <w:t xml:space="preserve"> </w:t>
            </w:r>
            <w:r w:rsidR="00107A80" w:rsidRPr="00B4258F">
              <w:t xml:space="preserve">the </w:t>
            </w:r>
            <w:r w:rsidR="00AF185D" w:rsidRPr="00B4258F">
              <w:t>regulatory language and flow of the document to better support inspectors application.</w:t>
            </w:r>
          </w:p>
        </w:tc>
      </w:tr>
    </w:tbl>
    <w:p w14:paraId="1FDB4B56" w14:textId="6C10B266" w:rsidR="00595C8C" w:rsidRPr="00B4258F" w:rsidRDefault="00595C8C" w:rsidP="00323E71">
      <w:pPr>
        <w:sectPr w:rsidR="00595C8C" w:rsidRPr="00B4258F" w:rsidSect="003B33FB">
          <w:headerReference w:type="default" r:id="rId17"/>
          <w:footerReference w:type="default" r:id="rId18"/>
          <w:pgSz w:w="11906" w:h="16838" w:code="9"/>
          <w:pgMar w:top="1440" w:right="1440" w:bottom="1440" w:left="1440" w:header="397" w:footer="397" w:gutter="0"/>
          <w:cols w:space="312"/>
          <w:titlePg/>
          <w:docGrid w:linePitch="360"/>
        </w:sectPr>
      </w:pPr>
    </w:p>
    <w:p w14:paraId="15905A9C" w14:textId="1292BA84" w:rsidR="00131529" w:rsidRPr="00B4258F" w:rsidRDefault="00131529" w:rsidP="003B33FB">
      <w:pPr>
        <w:pStyle w:val="Heading1"/>
      </w:pPr>
      <w:bookmarkStart w:id="1" w:name="_Toc198652016"/>
      <w:bookmarkEnd w:id="0"/>
      <w:r w:rsidRPr="00B4258F">
        <w:lastRenderedPageBreak/>
        <w:t>Introduction</w:t>
      </w:r>
      <w:bookmarkEnd w:id="1"/>
    </w:p>
    <w:p w14:paraId="2BA14792" w14:textId="77777777" w:rsidR="00532F08" w:rsidRDefault="00432E14" w:rsidP="003B33FB">
      <w:pPr>
        <w:pStyle w:val="F9-Paragraph"/>
      </w:pPr>
      <w:r w:rsidRPr="003B33FB">
        <w:t>Technical Inspection Guides (TIG</w:t>
      </w:r>
      <w:r w:rsidR="00532F08">
        <w:t>s</w:t>
      </w:r>
      <w:r w:rsidRPr="003B33FB">
        <w:t>)</w:t>
      </w:r>
      <w:r w:rsidR="002C4999" w:rsidRPr="003B33FB">
        <w:t xml:space="preserve"> support inspectors undertaking compliance inspections </w:t>
      </w:r>
      <w:r w:rsidR="004932FE" w:rsidRPr="003B33FB">
        <w:t>to make regulatory judgements</w:t>
      </w:r>
      <w:r w:rsidR="007F18E4" w:rsidRPr="003B33FB">
        <w:t xml:space="preserve"> in relation to the </w:t>
      </w:r>
      <w:r w:rsidR="003655BE" w:rsidRPr="003B33FB">
        <w:t xml:space="preserve">adequacy of compliance </w:t>
      </w:r>
      <w:r w:rsidR="009B03D4" w:rsidRPr="003B33FB">
        <w:t>and</w:t>
      </w:r>
      <w:r w:rsidR="002C4999" w:rsidRPr="003B33FB">
        <w:t xml:space="preserve"> </w:t>
      </w:r>
      <w:r w:rsidR="003655BE" w:rsidRPr="003B33FB">
        <w:t xml:space="preserve">in </w:t>
      </w:r>
      <w:r w:rsidR="002C4999" w:rsidRPr="003B33FB">
        <w:t xml:space="preserve">providing regulatory advice </w:t>
      </w:r>
      <w:r w:rsidR="00193E24" w:rsidRPr="003B33FB">
        <w:t xml:space="preserve">on specific </w:t>
      </w:r>
      <w:r w:rsidR="00291982" w:rsidRPr="003B33FB">
        <w:t>Licence Conditions (LCs)</w:t>
      </w:r>
      <w:r w:rsidR="003655BE" w:rsidRPr="003B33FB">
        <w:t xml:space="preserve"> to licensees</w:t>
      </w:r>
      <w:r w:rsidR="004932FE" w:rsidRPr="003B33FB">
        <w:t xml:space="preserve">. </w:t>
      </w:r>
    </w:p>
    <w:p w14:paraId="2968194E" w14:textId="2B45B0ED" w:rsidR="00D21865" w:rsidRPr="003B33FB" w:rsidRDefault="00D21865" w:rsidP="003B33FB">
      <w:pPr>
        <w:pStyle w:val="F9-Paragraph"/>
      </w:pPr>
      <w:r w:rsidRPr="003B33FB">
        <w:t>The purpose of this guidance is to facilitate a consistent approach to Licence Condition (LC) 2</w:t>
      </w:r>
      <w:r w:rsidR="00B61836" w:rsidRPr="003B33FB">
        <w:t>7</w:t>
      </w:r>
      <w:r w:rsidRPr="003B33FB">
        <w:t xml:space="preserve"> </w:t>
      </w:r>
      <w:r w:rsidR="002E0817" w:rsidRPr="003B33FB">
        <w:t>–</w:t>
      </w:r>
      <w:r w:rsidR="004814D2" w:rsidRPr="003B33FB">
        <w:t xml:space="preserve"> </w:t>
      </w:r>
      <w:r w:rsidR="002E0817" w:rsidRPr="003B33FB">
        <w:t>Safety Mechanisms, Devices and Circuits</w:t>
      </w:r>
      <w:r w:rsidR="003B33FB">
        <w:t xml:space="preserve"> (SMDCs)</w:t>
      </w:r>
      <w:r w:rsidRPr="003B33FB">
        <w:t>.</w:t>
      </w:r>
    </w:p>
    <w:p w14:paraId="08FC5DFF" w14:textId="77D03627" w:rsidR="0046338B" w:rsidRPr="00F82A4D" w:rsidRDefault="00D21865" w:rsidP="003B33FB">
      <w:pPr>
        <w:pStyle w:val="F9-Paragraph"/>
      </w:pPr>
      <w:r w:rsidRPr="00F82A4D">
        <w:t>The guidance should not be regarded as exhaustive or mandatory, but provides a clear framework for inspectors to judge the suitability of the licensee's arrangements and the adequacy of their implementation</w:t>
      </w:r>
      <w:r w:rsidR="006E666F" w:rsidRPr="00F82A4D">
        <w:t xml:space="preserve">. </w:t>
      </w:r>
      <w:r w:rsidR="003B33FB">
        <w:br/>
      </w:r>
      <w:r w:rsidR="0046338B" w:rsidRPr="00F82A4D">
        <w:t xml:space="preserve">The </w:t>
      </w:r>
      <w:r w:rsidR="009A18DD" w:rsidRPr="00F82A4D">
        <w:t xml:space="preserve">main </w:t>
      </w:r>
      <w:r w:rsidR="0046338B" w:rsidRPr="00F82A4D">
        <w:t>outcomes of LC 2</w:t>
      </w:r>
      <w:r w:rsidR="004B084B" w:rsidRPr="00F82A4D">
        <w:t>7</w:t>
      </w:r>
      <w:r w:rsidR="0046338B" w:rsidRPr="00F82A4D">
        <w:t xml:space="preserve"> inspections typically focus on verifying compliance with the following requirements:</w:t>
      </w:r>
    </w:p>
    <w:p w14:paraId="54AEB00A" w14:textId="4B19FB27" w:rsidR="0046338B" w:rsidRPr="00532F08" w:rsidRDefault="0046338B" w:rsidP="00532F08">
      <w:pPr>
        <w:pStyle w:val="Bulletlist1"/>
      </w:pPr>
      <w:r w:rsidRPr="00532F08">
        <w:t>Ensuring</w:t>
      </w:r>
      <w:r w:rsidR="004B084B" w:rsidRPr="00532F08">
        <w:t xml:space="preserve"> that plant is not used unless the necessary </w:t>
      </w:r>
      <w:r w:rsidR="003B33FB" w:rsidRPr="00532F08">
        <w:t>SMDCs</w:t>
      </w:r>
      <w:r w:rsidR="00161889" w:rsidRPr="00532F08">
        <w:rPr>
          <w:rStyle w:val="FootnoteReference"/>
          <w:vertAlign w:val="baseline"/>
        </w:rPr>
        <w:footnoteReference w:id="2"/>
      </w:r>
      <w:r w:rsidR="004B084B" w:rsidRPr="00532F08">
        <w:t xml:space="preserve"> are installed and functioning</w:t>
      </w:r>
      <w:r w:rsidRPr="00532F08">
        <w:t>.</w:t>
      </w:r>
    </w:p>
    <w:p w14:paraId="5F0EC767" w14:textId="0183BDB2" w:rsidR="00A719BF" w:rsidRPr="00532F08" w:rsidRDefault="00A719BF" w:rsidP="00532F08">
      <w:pPr>
        <w:pStyle w:val="Bulletlist1"/>
      </w:pPr>
      <w:r w:rsidRPr="00532F08">
        <w:t>Ensuring SMDCs are on the LC 28 Plant Maintenance Schedule and subject to maintenance, inspection or test as declared in the safety case</w:t>
      </w:r>
      <w:r w:rsidR="00092DB9" w:rsidRPr="00532F08">
        <w:t>.</w:t>
      </w:r>
    </w:p>
    <w:p w14:paraId="1934D0AC" w14:textId="3610F73C" w:rsidR="00092DB9" w:rsidRPr="00532F08" w:rsidRDefault="00092DB9" w:rsidP="00532F08">
      <w:pPr>
        <w:pStyle w:val="Bulletlist1"/>
      </w:pPr>
      <w:r w:rsidRPr="00532F08">
        <w:t>Ensur</w:t>
      </w:r>
      <w:r w:rsidR="000071F3" w:rsidRPr="00532F08">
        <w:t>ing</w:t>
      </w:r>
      <w:r w:rsidRPr="00532F08">
        <w:t xml:space="preserve"> appropriate classification </w:t>
      </w:r>
      <w:r w:rsidR="000071F3" w:rsidRPr="00532F08">
        <w:t xml:space="preserve">(and labelling) </w:t>
      </w:r>
      <w:r w:rsidRPr="00532F08">
        <w:t>of the SMDC and the related essential services.</w:t>
      </w:r>
    </w:p>
    <w:p w14:paraId="76CAD70F" w14:textId="7FA1CD17" w:rsidR="00D21865" w:rsidRPr="00B4258F" w:rsidRDefault="0046338B" w:rsidP="003B33FB">
      <w:pPr>
        <w:pStyle w:val="F9-Paragraph"/>
        <w:rPr>
          <w:b/>
          <w:caps/>
        </w:rPr>
      </w:pPr>
      <w:r w:rsidRPr="00B4258F">
        <w:t>This guidance should be read in conjunction with ONR</w:t>
      </w:r>
      <w:r w:rsidR="00532F08">
        <w:t>s</w:t>
      </w:r>
      <w:r w:rsidRPr="00B4258F">
        <w:t xml:space="preserve"> </w:t>
      </w:r>
      <w:r w:rsidR="003B33FB">
        <w:t>policy</w:t>
      </w:r>
      <w:r w:rsidRPr="00B4258F">
        <w:t xml:space="preserve"> on </w:t>
      </w:r>
      <w:r w:rsidR="003B33FB">
        <w:t>r</w:t>
      </w:r>
      <w:r w:rsidRPr="00B4258F">
        <w:t>isk-</w:t>
      </w:r>
      <w:r w:rsidR="003B33FB">
        <w:t>i</w:t>
      </w:r>
      <w:r w:rsidRPr="00B4258F">
        <w:t xml:space="preserve">nformed and </w:t>
      </w:r>
      <w:r w:rsidR="003B33FB">
        <w:t>t</w:t>
      </w:r>
      <w:r w:rsidRPr="00B4258F">
        <w:t xml:space="preserve">argeted </w:t>
      </w:r>
      <w:r w:rsidR="003B33FB">
        <w:t>e</w:t>
      </w:r>
      <w:r w:rsidRPr="00B4258F">
        <w:t>ngagements (RITE)</w:t>
      </w:r>
      <w:r w:rsidR="006D295D" w:rsidRPr="00B4258F">
        <w:t xml:space="preserve"> </w:t>
      </w:r>
      <w:sdt>
        <w:sdtPr>
          <w:id w:val="-703638424"/>
          <w:citation/>
        </w:sdtPr>
        <w:sdtContent>
          <w:r w:rsidR="003B33FB">
            <w:fldChar w:fldCharType="begin"/>
          </w:r>
          <w:r w:rsidR="003B33FB">
            <w:instrText xml:space="preserve"> CITATION ONR13 \l 2057 </w:instrText>
          </w:r>
          <w:r w:rsidR="003B33FB">
            <w:fldChar w:fldCharType="separate"/>
          </w:r>
          <w:r w:rsidR="003B33FB" w:rsidRPr="003B33FB">
            <w:rPr>
              <w:noProof/>
            </w:rPr>
            <w:t>[1]</w:t>
          </w:r>
          <w:r w:rsidR="003B33FB">
            <w:fldChar w:fldCharType="end"/>
          </w:r>
        </w:sdtContent>
      </w:sdt>
      <w:r w:rsidRPr="00B4258F">
        <w:t xml:space="preserve">, which sets out how ONR expects inspectors to target regulatory engagements in a risk-informed manner. It supports inspectors in deciding what to engage </w:t>
      </w:r>
      <w:proofErr w:type="spellStart"/>
      <w:r w:rsidR="003B33FB">
        <w:t>d</w:t>
      </w:r>
      <w:r w:rsidRPr="00B4258F">
        <w:t>utyholders</w:t>
      </w:r>
      <w:proofErr w:type="spellEnd"/>
      <w:r w:rsidRPr="00B4258F">
        <w:t xml:space="preserve"> on, based on their judgement of risk prior to and during regulatory engagements</w:t>
      </w:r>
    </w:p>
    <w:p w14:paraId="04D3969A" w14:textId="77777777" w:rsidR="003B33FB" w:rsidRDefault="003B33FB" w:rsidP="003B33FB">
      <w:pPr>
        <w:pStyle w:val="Heading1"/>
        <w:sectPr w:rsidR="003B33FB" w:rsidSect="003B33FB">
          <w:headerReference w:type="default" r:id="rId19"/>
          <w:headerReference w:type="first" r:id="rId20"/>
          <w:pgSz w:w="11906" w:h="16838" w:code="9"/>
          <w:pgMar w:top="1440" w:right="1440" w:bottom="1440" w:left="1440" w:header="431" w:footer="567" w:gutter="0"/>
          <w:cols w:space="708"/>
          <w:docGrid w:linePitch="360"/>
        </w:sectPr>
      </w:pPr>
    </w:p>
    <w:p w14:paraId="4EB0C492" w14:textId="1F461408" w:rsidR="00131529" w:rsidRPr="00B4258F" w:rsidRDefault="00131529" w:rsidP="003B33FB">
      <w:pPr>
        <w:pStyle w:val="Heading1"/>
      </w:pPr>
      <w:bookmarkStart w:id="2" w:name="_Toc198652017"/>
      <w:r w:rsidRPr="00B4258F">
        <w:lastRenderedPageBreak/>
        <w:t xml:space="preserve">LC </w:t>
      </w:r>
      <w:r w:rsidR="00B60216" w:rsidRPr="00B4258F">
        <w:t xml:space="preserve">27 – Safety </w:t>
      </w:r>
      <w:r w:rsidR="009A3A7A" w:rsidRPr="00B4258F">
        <w:t>M</w:t>
      </w:r>
      <w:r w:rsidR="00B60216" w:rsidRPr="00B4258F">
        <w:t xml:space="preserve">echanisms, </w:t>
      </w:r>
      <w:r w:rsidR="009A3A7A" w:rsidRPr="00B4258F">
        <w:t>D</w:t>
      </w:r>
      <w:r w:rsidR="00B60216" w:rsidRPr="00B4258F">
        <w:t xml:space="preserve">evices and </w:t>
      </w:r>
      <w:r w:rsidR="009A3A7A" w:rsidRPr="00B4258F">
        <w:t>C</w:t>
      </w:r>
      <w:r w:rsidR="00B60216" w:rsidRPr="00B4258F">
        <w:t>ircuits</w:t>
      </w:r>
      <w:bookmarkEnd w:id="2"/>
    </w:p>
    <w:p w14:paraId="48C6D872" w14:textId="77777777" w:rsidR="003B33FB" w:rsidRPr="003B33FB" w:rsidRDefault="00D932F8" w:rsidP="003B33FB">
      <w:pPr>
        <w:pStyle w:val="F9-Paragraph"/>
        <w:rPr>
          <w:b/>
          <w:caps/>
        </w:rPr>
      </w:pPr>
      <w:r w:rsidRPr="00B4258F">
        <w:t>The LC states</w:t>
      </w:r>
      <w:r w:rsidR="002608CA" w:rsidRPr="00B4258F">
        <w:t>:</w:t>
      </w:r>
      <w:r w:rsidRPr="00B4258F">
        <w:t xml:space="preserve"> </w:t>
      </w:r>
    </w:p>
    <w:p w14:paraId="6E720222" w14:textId="0EEA2CD6" w:rsidR="00131529" w:rsidRPr="003B33FB" w:rsidRDefault="00D932F8" w:rsidP="003B33FB">
      <w:pPr>
        <w:pStyle w:val="QuoteText"/>
        <w:rPr>
          <w:b/>
          <w:caps/>
          <w:sz w:val="24"/>
          <w:szCs w:val="28"/>
        </w:rPr>
      </w:pPr>
      <w:r w:rsidRPr="003B33FB">
        <w:rPr>
          <w:sz w:val="24"/>
          <w:szCs w:val="28"/>
        </w:rPr>
        <w:t>‘</w:t>
      </w:r>
      <w:r w:rsidR="00451308" w:rsidRPr="003B33FB">
        <w:rPr>
          <w:sz w:val="24"/>
          <w:szCs w:val="28"/>
        </w:rPr>
        <w:t>The licensee shall ensure that a plant is not operated, inspected, maintained or tested unless suitable and sufficient safety mechanisms, devices and circuits are properly connected and in good working order</w:t>
      </w:r>
      <w:r w:rsidR="00131529" w:rsidRPr="003B33FB">
        <w:rPr>
          <w:sz w:val="24"/>
          <w:szCs w:val="28"/>
        </w:rPr>
        <w:t>.</w:t>
      </w:r>
      <w:r w:rsidR="00EC4213" w:rsidRPr="003B33FB">
        <w:rPr>
          <w:sz w:val="24"/>
          <w:szCs w:val="28"/>
        </w:rPr>
        <w:t>’</w:t>
      </w:r>
    </w:p>
    <w:p w14:paraId="6CDD563C" w14:textId="77777777" w:rsidR="003B33FB" w:rsidRPr="00B4258F" w:rsidRDefault="003B33FB" w:rsidP="003B33FB">
      <w:pPr>
        <w:pStyle w:val="F9-Paragraph"/>
        <w:numPr>
          <w:ilvl w:val="0"/>
          <w:numId w:val="0"/>
        </w:numPr>
        <w:ind w:left="720"/>
      </w:pPr>
    </w:p>
    <w:p w14:paraId="26C8BE2D" w14:textId="5F5F2003" w:rsidR="00131529" w:rsidRPr="00B4258F" w:rsidRDefault="00131529" w:rsidP="003B33FB">
      <w:pPr>
        <w:pStyle w:val="Heading1"/>
      </w:pPr>
      <w:bookmarkStart w:id="3" w:name="_Toc348368143"/>
      <w:bookmarkStart w:id="4" w:name="_Toc45517849"/>
      <w:bookmarkStart w:id="5" w:name="_Toc198652018"/>
      <w:r w:rsidRPr="00B4258F">
        <w:t xml:space="preserve">Purpose </w:t>
      </w:r>
      <w:r w:rsidR="002565D1" w:rsidRPr="00B4258F">
        <w:t xml:space="preserve">and </w:t>
      </w:r>
      <w:r w:rsidR="003B33FB">
        <w:t>o</w:t>
      </w:r>
      <w:r w:rsidR="002565D1" w:rsidRPr="00B4258F">
        <w:t xml:space="preserve">utcomes </w:t>
      </w:r>
      <w:r w:rsidRPr="00B4258F">
        <w:t>of LC 2</w:t>
      </w:r>
      <w:bookmarkEnd w:id="3"/>
      <w:bookmarkEnd w:id="4"/>
      <w:r w:rsidR="002565D1" w:rsidRPr="00B4258F">
        <w:t>7</w:t>
      </w:r>
      <w:bookmarkEnd w:id="5"/>
      <w:r w:rsidR="005A5194" w:rsidRPr="00B4258F">
        <w:t xml:space="preserve"> </w:t>
      </w:r>
    </w:p>
    <w:p w14:paraId="65DD1401" w14:textId="7CEF3589" w:rsidR="00FB3CF8" w:rsidRPr="00B4258F" w:rsidRDefault="00131529" w:rsidP="003B33FB">
      <w:pPr>
        <w:pStyle w:val="F9-Paragraph"/>
      </w:pPr>
      <w:r w:rsidRPr="00B4258F">
        <w:t xml:space="preserve">The </w:t>
      </w:r>
      <w:r w:rsidR="00FE0ACD" w:rsidRPr="00B4258F">
        <w:t xml:space="preserve">main purpose of this </w:t>
      </w:r>
      <w:r w:rsidR="00E877A9" w:rsidRPr="00B4258F">
        <w:t xml:space="preserve">LC </w:t>
      </w:r>
      <w:r w:rsidRPr="00B4258F">
        <w:t xml:space="preserve">is to ensure that the licensee </w:t>
      </w:r>
      <w:r w:rsidR="0060348B" w:rsidRPr="00B4258F">
        <w:t>is not operating plant unless the defined SMDC’s are installed, functioning and appropriately tested</w:t>
      </w:r>
      <w:r w:rsidR="00AB107D" w:rsidRPr="00B4258F">
        <w:t>/</w:t>
      </w:r>
      <w:r w:rsidR="0060348B" w:rsidRPr="00B4258F">
        <w:t>maintained.</w:t>
      </w:r>
      <w:r w:rsidR="00FE50FA" w:rsidRPr="00B4258F">
        <w:t xml:space="preserve"> </w:t>
      </w:r>
      <w:r w:rsidR="00945274" w:rsidRPr="00B4258F">
        <w:t>Th</w:t>
      </w:r>
      <w:r w:rsidR="0084220F" w:rsidRPr="00B4258F">
        <w:t>e</w:t>
      </w:r>
      <w:r w:rsidR="00945274" w:rsidRPr="00B4258F">
        <w:t xml:space="preserve"> </w:t>
      </w:r>
      <w:r w:rsidR="00FE0ACD" w:rsidRPr="00B4258F">
        <w:t xml:space="preserve">regulatory outcomes being sought by </w:t>
      </w:r>
      <w:r w:rsidR="00945274" w:rsidRPr="00B4258F">
        <w:t xml:space="preserve">LC </w:t>
      </w:r>
      <w:r w:rsidR="1FDA8E77" w:rsidRPr="00B4258F">
        <w:t xml:space="preserve">27 </w:t>
      </w:r>
      <w:r w:rsidR="00FE0ACD" w:rsidRPr="00B4258F">
        <w:t xml:space="preserve">are also </w:t>
      </w:r>
      <w:r w:rsidR="0084220F" w:rsidRPr="00B4258F">
        <w:t xml:space="preserve">therefore </w:t>
      </w:r>
      <w:r w:rsidR="00FE0ACD" w:rsidRPr="00B4258F">
        <w:t>linked with the other following LCs.</w:t>
      </w:r>
    </w:p>
    <w:p w14:paraId="4092DF50" w14:textId="5F5C0CFF" w:rsidR="00FE0ACD" w:rsidRDefault="00FE0ACD" w:rsidP="00532F08">
      <w:pPr>
        <w:pStyle w:val="Bulletlist1"/>
      </w:pPr>
      <w:r w:rsidRPr="00B4258F">
        <w:t>LC</w:t>
      </w:r>
      <w:r w:rsidR="003B33FB">
        <w:t xml:space="preserve"> </w:t>
      </w:r>
      <w:r w:rsidRPr="00B4258F">
        <w:t xml:space="preserve">6 </w:t>
      </w:r>
      <w:r w:rsidR="003E5C11" w:rsidRPr="00B4258F">
        <w:t>(</w:t>
      </w:r>
      <w:r w:rsidRPr="00B4258F">
        <w:t>Documents, records, authorities and certificates</w:t>
      </w:r>
      <w:r w:rsidR="003E5C11" w:rsidRPr="00B4258F">
        <w:t>)</w:t>
      </w:r>
    </w:p>
    <w:p w14:paraId="195C317A" w14:textId="696B80C7" w:rsidR="00961158" w:rsidRPr="00B4258F" w:rsidRDefault="00961158" w:rsidP="00532F08">
      <w:pPr>
        <w:pStyle w:val="Bulletlist1"/>
      </w:pPr>
      <w:r w:rsidRPr="00961158">
        <w:t>LC</w:t>
      </w:r>
      <w:r w:rsidR="003B33FB">
        <w:t xml:space="preserve"> </w:t>
      </w:r>
      <w:r w:rsidRPr="00961158">
        <w:t>7 (Incidents on Site)</w:t>
      </w:r>
    </w:p>
    <w:p w14:paraId="7E1BF3C7" w14:textId="5C3852F2" w:rsidR="00FE0ACD" w:rsidRPr="003B33FB" w:rsidRDefault="00FE0ACD" w:rsidP="00532F08">
      <w:pPr>
        <w:pStyle w:val="Bulletlist1"/>
      </w:pPr>
      <w:r w:rsidRPr="003B33FB">
        <w:t>LC</w:t>
      </w:r>
      <w:r w:rsidR="003B33FB">
        <w:t xml:space="preserve"> </w:t>
      </w:r>
      <w:r w:rsidRPr="003B33FB">
        <w:t xml:space="preserve">12 </w:t>
      </w:r>
      <w:r w:rsidR="003E5C11" w:rsidRPr="003B33FB">
        <w:t>(</w:t>
      </w:r>
      <w:r w:rsidRPr="003B33FB">
        <w:t xml:space="preserve">Duly authorised and other suitably qualified and experienced </w:t>
      </w:r>
      <w:r w:rsidR="00F82A4D" w:rsidRPr="003B33FB">
        <w:tab/>
      </w:r>
      <w:r w:rsidRPr="003B33FB">
        <w:t>persons</w:t>
      </w:r>
      <w:r w:rsidR="003E5C11" w:rsidRPr="003B33FB">
        <w:t>)</w:t>
      </w:r>
    </w:p>
    <w:p w14:paraId="60FE7E06" w14:textId="77D2E308" w:rsidR="00920867" w:rsidRPr="00B4258F" w:rsidRDefault="00945274" w:rsidP="00532F08">
      <w:pPr>
        <w:pStyle w:val="Bulletlist1"/>
        <w:rPr>
          <w:b/>
          <w:caps/>
        </w:rPr>
      </w:pPr>
      <w:r w:rsidRPr="00B4258F">
        <w:t>LC</w:t>
      </w:r>
      <w:r w:rsidR="003B33FB">
        <w:t xml:space="preserve"> </w:t>
      </w:r>
      <w:r w:rsidRPr="00B4258F">
        <w:t xml:space="preserve">11 (Emergency arrangements) </w:t>
      </w:r>
    </w:p>
    <w:p w14:paraId="092BBFC1" w14:textId="705C90EE" w:rsidR="00496536" w:rsidRPr="00B4258F" w:rsidRDefault="00945274" w:rsidP="00532F08">
      <w:pPr>
        <w:pStyle w:val="Bulletlist1"/>
        <w:rPr>
          <w:b/>
          <w:caps/>
        </w:rPr>
      </w:pPr>
      <w:r w:rsidRPr="00B4258F">
        <w:t>LC</w:t>
      </w:r>
      <w:r w:rsidR="003B33FB">
        <w:t xml:space="preserve"> </w:t>
      </w:r>
      <w:r w:rsidRPr="00B4258F">
        <w:t>14 (Safety documentation)</w:t>
      </w:r>
    </w:p>
    <w:p w14:paraId="2F897661" w14:textId="2A30F160" w:rsidR="00496536" w:rsidRPr="00B4258F" w:rsidRDefault="00945274" w:rsidP="00532F08">
      <w:pPr>
        <w:pStyle w:val="Bulletlist1"/>
        <w:rPr>
          <w:b/>
          <w:caps/>
        </w:rPr>
      </w:pPr>
      <w:r w:rsidRPr="00B4258F">
        <w:t>LC</w:t>
      </w:r>
      <w:r w:rsidR="003B33FB">
        <w:t xml:space="preserve"> </w:t>
      </w:r>
      <w:r w:rsidRPr="00B4258F">
        <w:t>15 (Periodic review)</w:t>
      </w:r>
    </w:p>
    <w:p w14:paraId="29E181F2" w14:textId="32A8AD8B" w:rsidR="00496536" w:rsidRPr="00B4258F" w:rsidRDefault="00945274" w:rsidP="00532F08">
      <w:pPr>
        <w:pStyle w:val="Bulletlist1"/>
        <w:rPr>
          <w:b/>
          <w:caps/>
        </w:rPr>
      </w:pPr>
      <w:r w:rsidRPr="00B4258F">
        <w:t>LC</w:t>
      </w:r>
      <w:r w:rsidR="003B33FB">
        <w:t xml:space="preserve"> </w:t>
      </w:r>
      <w:r w:rsidRPr="00B4258F">
        <w:t>17 (Management systems)</w:t>
      </w:r>
    </w:p>
    <w:p w14:paraId="0126969D" w14:textId="0C1673C8" w:rsidR="00945274" w:rsidRPr="00B4258F" w:rsidRDefault="00945274" w:rsidP="00532F08">
      <w:pPr>
        <w:pStyle w:val="Bulletlist1"/>
        <w:rPr>
          <w:b/>
          <w:caps/>
        </w:rPr>
      </w:pPr>
      <w:r w:rsidRPr="00B4258F">
        <w:t>LC</w:t>
      </w:r>
      <w:r w:rsidR="003B33FB">
        <w:t xml:space="preserve"> </w:t>
      </w:r>
      <w:r w:rsidRPr="00B4258F">
        <w:t>23 (Operating rules - limits and conditions in the interests of safety)</w:t>
      </w:r>
    </w:p>
    <w:p w14:paraId="5EE6A782" w14:textId="3CF1394B" w:rsidR="003E5C11" w:rsidRPr="00B4258F" w:rsidRDefault="003E5C11" w:rsidP="00532F08">
      <w:pPr>
        <w:pStyle w:val="Bulletlist1"/>
        <w:rPr>
          <w:b/>
          <w:caps/>
        </w:rPr>
      </w:pPr>
      <w:r w:rsidRPr="00B4258F">
        <w:t xml:space="preserve">LC 24 (Operating </w:t>
      </w:r>
      <w:r w:rsidR="007B32BF" w:rsidRPr="00B4258F">
        <w:t>i</w:t>
      </w:r>
      <w:r w:rsidRPr="00B4258F">
        <w:t>nstructions)</w:t>
      </w:r>
    </w:p>
    <w:p w14:paraId="75978605" w14:textId="79AF8EE8" w:rsidR="007B32BF" w:rsidRPr="00B4258F" w:rsidRDefault="007B32BF" w:rsidP="00532F08">
      <w:pPr>
        <w:pStyle w:val="Bulletlist1"/>
        <w:rPr>
          <w:b/>
          <w:caps/>
        </w:rPr>
      </w:pPr>
      <w:r w:rsidRPr="00B4258F">
        <w:t xml:space="preserve">LC 25 (Operational records) </w:t>
      </w:r>
    </w:p>
    <w:p w14:paraId="2753BB3A" w14:textId="546481AB" w:rsidR="00945274" w:rsidRPr="00B4258F" w:rsidRDefault="00945274" w:rsidP="00532F08">
      <w:pPr>
        <w:pStyle w:val="Bulletlist1"/>
        <w:rPr>
          <w:b/>
          <w:caps/>
        </w:rPr>
      </w:pPr>
      <w:r w:rsidRPr="00B4258F">
        <w:t>LC</w:t>
      </w:r>
      <w:r w:rsidR="003B33FB">
        <w:t xml:space="preserve"> </w:t>
      </w:r>
      <w:r w:rsidRPr="00B4258F">
        <w:t>28 (Examination, inspection, maintenance and testing)</w:t>
      </w:r>
    </w:p>
    <w:p w14:paraId="2ECF57F0" w14:textId="77777777" w:rsidR="003B33FB" w:rsidRDefault="003B33FB" w:rsidP="003B33FB">
      <w:pPr>
        <w:pStyle w:val="Heading1"/>
        <w:sectPr w:rsidR="003B33FB" w:rsidSect="003B33FB">
          <w:pgSz w:w="11906" w:h="16838" w:code="9"/>
          <w:pgMar w:top="1440" w:right="1440" w:bottom="1440" w:left="1440" w:header="431" w:footer="567" w:gutter="0"/>
          <w:cols w:space="708"/>
          <w:docGrid w:linePitch="360"/>
        </w:sectPr>
      </w:pPr>
      <w:bookmarkStart w:id="6" w:name="_Toc348368144"/>
      <w:bookmarkStart w:id="7" w:name="_Toc45517850"/>
    </w:p>
    <w:p w14:paraId="60F1BF10" w14:textId="2B583C8B" w:rsidR="00131529" w:rsidRPr="00B4258F" w:rsidRDefault="00131529" w:rsidP="003B33FB">
      <w:pPr>
        <w:pStyle w:val="Heading1"/>
      </w:pPr>
      <w:bookmarkStart w:id="8" w:name="_Toc198652019"/>
      <w:r w:rsidRPr="00B4258F">
        <w:lastRenderedPageBreak/>
        <w:t>Guidance on the</w:t>
      </w:r>
      <w:r w:rsidR="00261532" w:rsidRPr="00B4258F">
        <w:t xml:space="preserve"> </w:t>
      </w:r>
      <w:r w:rsidR="003B33FB">
        <w:t>i</w:t>
      </w:r>
      <w:r w:rsidR="00B24BD8" w:rsidRPr="00B4258F">
        <w:t xml:space="preserve">nspection </w:t>
      </w:r>
      <w:r w:rsidR="003B33FB">
        <w:t>o</w:t>
      </w:r>
      <w:r w:rsidR="00B24BD8" w:rsidRPr="00B4258F">
        <w:t xml:space="preserve">utcomes </w:t>
      </w:r>
      <w:r w:rsidRPr="00B4258F">
        <w:t>for LC 2</w:t>
      </w:r>
      <w:bookmarkEnd w:id="6"/>
      <w:bookmarkEnd w:id="7"/>
      <w:r w:rsidR="00B24BD8" w:rsidRPr="00B4258F">
        <w:t>7</w:t>
      </w:r>
      <w:bookmarkEnd w:id="8"/>
    </w:p>
    <w:p w14:paraId="42259DFB" w14:textId="79BB353C" w:rsidR="00E973DB" w:rsidRPr="00B4258F" w:rsidRDefault="00E973DB" w:rsidP="003B33FB">
      <w:pPr>
        <w:pStyle w:val="F9-Paragraph"/>
      </w:pPr>
      <w:r w:rsidRPr="00B4258F">
        <w:t xml:space="preserve">LC 27 does not formally require the licensee to make and implement adequate arrangements as some other LC’s do. To effectively comply with this LC the licensee will have established arrangements, process or procedures which provides them with assurance that </w:t>
      </w:r>
      <w:r w:rsidR="00FA6210" w:rsidRPr="00B4258F">
        <w:t xml:space="preserve">legal compliance with </w:t>
      </w:r>
      <w:r w:rsidRPr="00B4258F">
        <w:t xml:space="preserve">this LC is met. </w:t>
      </w:r>
    </w:p>
    <w:p w14:paraId="382A75C3" w14:textId="5B8DD1FC" w:rsidR="00E973DB" w:rsidRPr="00B4258F" w:rsidRDefault="00E973DB" w:rsidP="003B33FB">
      <w:pPr>
        <w:pStyle w:val="F9-Paragraph"/>
      </w:pPr>
      <w:r w:rsidRPr="00B4258F">
        <w:t xml:space="preserve">How the licensee ensures </w:t>
      </w:r>
      <w:r w:rsidR="00AB107D" w:rsidRPr="00B4258F">
        <w:t>that plant is not operating unless the defined SMDC’s are installed, functioning and appropriately tested/maintained</w:t>
      </w:r>
      <w:r w:rsidRPr="00B4258F">
        <w:t xml:space="preserve">, is for them to define in their arrangements, which you will need to clarify as part of the inspection. </w:t>
      </w:r>
    </w:p>
    <w:p w14:paraId="0EC079AE" w14:textId="239F6E67" w:rsidR="003D5ABA" w:rsidRPr="00B4258F" w:rsidRDefault="008175C2" w:rsidP="003B33FB">
      <w:pPr>
        <w:pStyle w:val="F9-Paragraph"/>
      </w:pPr>
      <w:r w:rsidRPr="00B4258F">
        <w:t>In judging the adequacy of the arrangements</w:t>
      </w:r>
      <w:r w:rsidR="00417006" w:rsidRPr="00B4258F">
        <w:t>,</w:t>
      </w:r>
      <w:r w:rsidRPr="00B4258F">
        <w:t xml:space="preserve"> the following is neither exclusive nor exhaustive</w:t>
      </w:r>
      <w:r w:rsidR="00161CAA" w:rsidRPr="00B4258F">
        <w:t>. I</w:t>
      </w:r>
      <w:r w:rsidR="005E3984" w:rsidRPr="00B4258F">
        <w:t xml:space="preserve">t is therefore important to sample not only the scope and adequacy of the arrangements, but also how these arrangements are being directly </w:t>
      </w:r>
      <w:r w:rsidR="00982C1D" w:rsidRPr="00B4258F">
        <w:t>implemented</w:t>
      </w:r>
      <w:r w:rsidR="005E3984" w:rsidRPr="00B4258F">
        <w:t xml:space="preserve"> in practice at the work place, ensuring discussions are held with various levels of management involved and also with the workforce physically undertaking the tasks</w:t>
      </w:r>
      <w:r w:rsidR="006F771A">
        <w:t xml:space="preserve"> </w:t>
      </w:r>
      <w:r w:rsidR="005E3984" w:rsidRPr="00B4258F">
        <w:t>/</w:t>
      </w:r>
      <w:r w:rsidR="006F771A">
        <w:t xml:space="preserve"> </w:t>
      </w:r>
      <w:r w:rsidR="005E3984" w:rsidRPr="00B4258F">
        <w:t>activities at the workplace.</w:t>
      </w:r>
    </w:p>
    <w:p w14:paraId="1E7C6C39" w14:textId="3783282E" w:rsidR="0047251B" w:rsidRPr="00B4258F" w:rsidRDefault="0047251B" w:rsidP="00532F08">
      <w:pPr>
        <w:pStyle w:val="Bulletlist1"/>
      </w:pPr>
      <w:r w:rsidRPr="00B4258F">
        <w:t xml:space="preserve">Inspect the licensee’s arrangements/procedures and confirm that they have been reviewed in accordance with their </w:t>
      </w:r>
      <w:r w:rsidR="006F771A">
        <w:t>q</w:t>
      </w:r>
      <w:r w:rsidRPr="00B4258F">
        <w:t xml:space="preserve">uality </w:t>
      </w:r>
      <w:r w:rsidR="006F771A">
        <w:t>m</w:t>
      </w:r>
      <w:r w:rsidRPr="00B4258F">
        <w:t xml:space="preserve">anagement </w:t>
      </w:r>
      <w:r w:rsidR="006F771A">
        <w:t>s</w:t>
      </w:r>
      <w:r w:rsidRPr="00B4258F">
        <w:t xml:space="preserve">ystem requirements. </w:t>
      </w:r>
    </w:p>
    <w:p w14:paraId="406FEE2C" w14:textId="47CA2AA2" w:rsidR="007B32BF" w:rsidRPr="00B4258F" w:rsidRDefault="007B32BF" w:rsidP="00532F08">
      <w:pPr>
        <w:pStyle w:val="Bulletlist1"/>
      </w:pPr>
      <w:r w:rsidRPr="00B4258F">
        <w:t xml:space="preserve">Ensure SMDCs appropriate for any operations are identified </w:t>
      </w:r>
      <w:r w:rsidR="0040725B" w:rsidRPr="00B4258F">
        <w:t xml:space="preserve">(and appropriately labelled) </w:t>
      </w:r>
      <w:r w:rsidRPr="00B4258F">
        <w:t>from the plant safety case, LC 23 (1), and there is a system in place to ensure that sufficient SMDCs are in place and operable at all times.</w:t>
      </w:r>
      <w:r w:rsidRPr="00B4258F">
        <w:rPr>
          <w:rFonts w:ascii="Times New Roman" w:eastAsia="Times New Roman" w:hAnsi="Times New Roman" w:cs="Times New Roman"/>
          <w:sz w:val="27"/>
          <w:szCs w:val="27"/>
          <w:lang w:eastAsia="en-GB" w:bidi="ar-SA"/>
        </w:rPr>
        <w:t xml:space="preserve"> </w:t>
      </w:r>
    </w:p>
    <w:p w14:paraId="39CA0911" w14:textId="3BDB78FA" w:rsidR="005102FC" w:rsidRPr="00B4258F" w:rsidRDefault="0047251B" w:rsidP="00532F08">
      <w:pPr>
        <w:pStyle w:val="Bulletlist1"/>
      </w:pPr>
      <w:r w:rsidRPr="00B4258F">
        <w:t>E</w:t>
      </w:r>
      <w:r w:rsidR="003D5ABA" w:rsidRPr="00B4258F">
        <w:t xml:space="preserve">nsure </w:t>
      </w:r>
      <w:r w:rsidR="007B32BF" w:rsidRPr="00B4258F">
        <w:t>appropriate classification of the SMDC – for clarity, an SMDC is required to act in response to a fault, i.e. when something has gone wrong, to protect against a radiological consequence, but has no role in normal operations. As such, the removal of the safety function of the SMDC should not interfere with normal operations. Examples of SMDCs</w:t>
      </w:r>
      <w:r w:rsidR="006F771A">
        <w:t xml:space="preserve"> </w:t>
      </w:r>
      <w:r w:rsidR="007B32BF" w:rsidRPr="00B4258F">
        <w:t>/</w:t>
      </w:r>
      <w:r w:rsidR="006F771A">
        <w:t xml:space="preserve"> n</w:t>
      </w:r>
      <w:r w:rsidR="007B32BF" w:rsidRPr="00B4258F">
        <w:t>on</w:t>
      </w:r>
      <w:r w:rsidR="006F771A">
        <w:t>-</w:t>
      </w:r>
      <w:r w:rsidR="007B32BF" w:rsidRPr="00B4258F">
        <w:t xml:space="preserve">SMDCs are </w:t>
      </w:r>
      <w:r w:rsidR="006F771A">
        <w:t>presented</w:t>
      </w:r>
      <w:r w:rsidR="007B32BF" w:rsidRPr="00B4258F">
        <w:t xml:space="preserve"> at </w:t>
      </w:r>
      <w:hyperlink w:anchor="_Appendix_1_–" w:history="1">
        <w:r w:rsidR="007B32BF" w:rsidRPr="00532F08">
          <w:rPr>
            <w:rStyle w:val="Hyperlink"/>
          </w:rPr>
          <w:t>Appendix 1</w:t>
        </w:r>
      </w:hyperlink>
      <w:r w:rsidR="007B32BF" w:rsidRPr="00B4258F">
        <w:t xml:space="preserve">.  </w:t>
      </w:r>
    </w:p>
    <w:p w14:paraId="6D718E83" w14:textId="00BA45C4" w:rsidR="00CE6ADC" w:rsidRPr="00B4258F" w:rsidRDefault="00CE6ADC" w:rsidP="00532F08">
      <w:pPr>
        <w:pStyle w:val="Bulletlist1"/>
      </w:pPr>
      <w:r w:rsidRPr="00B4258F">
        <w:t xml:space="preserve">Ensure where SMDCs are supported by essential services </w:t>
      </w:r>
      <w:r w:rsidR="003B33FB">
        <w:br/>
      </w:r>
      <w:r w:rsidR="00F177BF" w:rsidRPr="00B4258F">
        <w:t>(e.g.</w:t>
      </w:r>
      <w:r w:rsidR="003B33FB">
        <w:t>,</w:t>
      </w:r>
      <w:r w:rsidRPr="00B4258F">
        <w:t xml:space="preserve"> electricity</w:t>
      </w:r>
      <w:r w:rsidR="00CC25C9" w:rsidRPr="00B4258F">
        <w:t>)</w:t>
      </w:r>
      <w:r w:rsidRPr="00B4258F">
        <w:t xml:space="preserve"> that these services are classified and maintained accordingly.</w:t>
      </w:r>
    </w:p>
    <w:p w14:paraId="34C5F07A" w14:textId="5966D7DC" w:rsidR="00BC1873" w:rsidRPr="00B4258F" w:rsidRDefault="00BC1873" w:rsidP="00532F08">
      <w:pPr>
        <w:pStyle w:val="Bulletlist1"/>
      </w:pPr>
      <w:r w:rsidRPr="00B4258F">
        <w:t>Establish which SMDCs are required under the various conditions of operation of the plant</w:t>
      </w:r>
      <w:r w:rsidR="003F00A5" w:rsidRPr="00B4258F">
        <w:t xml:space="preserve"> and that the operating instructions (LC</w:t>
      </w:r>
      <w:r w:rsidR="003B33FB">
        <w:t xml:space="preserve"> </w:t>
      </w:r>
      <w:r w:rsidR="003F00A5" w:rsidRPr="00B4258F">
        <w:t>24) require the availability of required SMDCs for a particular plant state (identified under LC</w:t>
      </w:r>
      <w:r w:rsidR="006F771A">
        <w:t xml:space="preserve"> </w:t>
      </w:r>
      <w:r w:rsidR="003F00A5" w:rsidRPr="00B4258F">
        <w:t>23) to be confirmed prior to planned entry into such a state</w:t>
      </w:r>
      <w:r w:rsidR="00A00FC6" w:rsidRPr="00B4258F">
        <w:t>.</w:t>
      </w:r>
    </w:p>
    <w:p w14:paraId="4C70A6BB" w14:textId="5657D5B7" w:rsidR="00924C06" w:rsidRPr="00B4258F" w:rsidRDefault="00E42BB4" w:rsidP="00532F08">
      <w:pPr>
        <w:pStyle w:val="Bulletlist1"/>
      </w:pPr>
      <w:r w:rsidRPr="00B4258F">
        <w:lastRenderedPageBreak/>
        <w:t>Confirm that the SMDCs are on the LC 28 Plant Maintenance Schedule and subject to maintenance, inspection or test as declared in the safety case and to periodic surveillance by the operators</w:t>
      </w:r>
      <w:r w:rsidR="00BC6F89" w:rsidRPr="00B4258F">
        <w:t>.</w:t>
      </w:r>
      <w:r w:rsidR="00924C06" w:rsidRPr="00B4258F">
        <w:rPr>
          <w:color w:val="000000"/>
        </w:rPr>
        <w:t xml:space="preserve"> </w:t>
      </w:r>
      <w:r w:rsidR="003B33FB">
        <w:rPr>
          <w:color w:val="000000"/>
        </w:rPr>
        <w:br/>
      </w:r>
      <w:r w:rsidR="00924C06" w:rsidRPr="00B4258F">
        <w:rPr>
          <w:color w:val="000000"/>
        </w:rPr>
        <w:t>E</w:t>
      </w:r>
      <w:r w:rsidR="00924C06" w:rsidRPr="00B4258F">
        <w:t>xamine maintenance instructions</w:t>
      </w:r>
      <w:r w:rsidR="00532F08">
        <w:t xml:space="preserve"> </w:t>
      </w:r>
      <w:r w:rsidR="00924C06" w:rsidRPr="00B4258F">
        <w:t>/</w:t>
      </w:r>
      <w:r w:rsidR="00532F08">
        <w:t xml:space="preserve"> </w:t>
      </w:r>
      <w:r w:rsidR="00532F08" w:rsidRPr="00B4258F">
        <w:t>proof tests</w:t>
      </w:r>
      <w:r w:rsidR="00924C06" w:rsidRPr="00B4258F">
        <w:t xml:space="preserve"> to ensure that where reasonably practicable a full end-to-end test is being completed to confirm availability of the SMDC.</w:t>
      </w:r>
    </w:p>
    <w:p w14:paraId="0D919D6C" w14:textId="1BE66676" w:rsidR="007661B5" w:rsidRPr="00B4258F" w:rsidRDefault="001D5467" w:rsidP="00532F08">
      <w:pPr>
        <w:pStyle w:val="Bulletlist1"/>
      </w:pPr>
      <w:r w:rsidRPr="00B4258F">
        <w:t xml:space="preserve">Confirm all persons responsible for ensuring compliance </w:t>
      </w:r>
      <w:r w:rsidR="001B0EDD" w:rsidRPr="00B4258F">
        <w:t>(</w:t>
      </w:r>
      <w:r w:rsidR="0057247E" w:rsidRPr="00B4258F">
        <w:t>o</w:t>
      </w:r>
      <w:r w:rsidR="001B0EDD" w:rsidRPr="00B4258F">
        <w:t>peration</w:t>
      </w:r>
      <w:r w:rsidR="0057247E" w:rsidRPr="00B4258F">
        <w:t>s</w:t>
      </w:r>
      <w:r w:rsidR="001B0EDD" w:rsidRPr="00B4258F">
        <w:t xml:space="preserve"> and maintenance) a</w:t>
      </w:r>
      <w:r w:rsidRPr="00B4258F">
        <w:t>re identified</w:t>
      </w:r>
      <w:r w:rsidR="00532F08">
        <w:t xml:space="preserve"> </w:t>
      </w:r>
      <w:r w:rsidR="001B0EDD" w:rsidRPr="00B4258F">
        <w:t>/</w:t>
      </w:r>
      <w:r w:rsidR="00532F08">
        <w:t xml:space="preserve"> </w:t>
      </w:r>
      <w:r w:rsidR="00AD0724" w:rsidRPr="00B4258F">
        <w:t>trained</w:t>
      </w:r>
      <w:r w:rsidR="00532F08">
        <w:t xml:space="preserve"> </w:t>
      </w:r>
      <w:r w:rsidR="00AD0724" w:rsidRPr="00B4258F">
        <w:t>/</w:t>
      </w:r>
      <w:r w:rsidR="00532F08">
        <w:t xml:space="preserve"> </w:t>
      </w:r>
      <w:r w:rsidR="00AD0724" w:rsidRPr="00B4258F">
        <w:t>d</w:t>
      </w:r>
      <w:r w:rsidR="001B0EDD" w:rsidRPr="00B4258F">
        <w:t>uly appointed and SQEP to undertake their duties</w:t>
      </w:r>
      <w:r w:rsidR="00AD0724" w:rsidRPr="00B4258F">
        <w:t xml:space="preserve"> (LC</w:t>
      </w:r>
      <w:r w:rsidR="003B33FB">
        <w:t xml:space="preserve"> </w:t>
      </w:r>
      <w:r w:rsidR="00AD0724" w:rsidRPr="00B4258F">
        <w:t>12)</w:t>
      </w:r>
      <w:r w:rsidR="001B0EDD" w:rsidRPr="00B4258F">
        <w:t xml:space="preserve">. </w:t>
      </w:r>
    </w:p>
    <w:p w14:paraId="08E8C222" w14:textId="365B30F2" w:rsidR="009D33B4" w:rsidRPr="00B4258F" w:rsidRDefault="00962848" w:rsidP="003B33FB">
      <w:pPr>
        <w:pStyle w:val="F9-Paragraph"/>
      </w:pPr>
      <w:r w:rsidRPr="00B4258F">
        <w:t xml:space="preserve">Check that the procedures require suitable records to be kept </w:t>
      </w:r>
      <w:r w:rsidR="53421612" w:rsidRPr="00B4258F">
        <w:t>demonstrating</w:t>
      </w:r>
      <w:r w:rsidRPr="00B4258F">
        <w:t xml:space="preserve"> compliance with LC</w:t>
      </w:r>
      <w:r w:rsidR="006F771A">
        <w:t xml:space="preserve"> </w:t>
      </w:r>
      <w:r w:rsidRPr="00B4258F">
        <w:t>27.  These records should be identified in LC 25 arrangements and be kept in accordance with LC 6 procedures.</w:t>
      </w:r>
    </w:p>
    <w:p w14:paraId="3A61EE36" w14:textId="14F1B9FA" w:rsidR="004C3E61" w:rsidRPr="00B4258F" w:rsidRDefault="004C3E61" w:rsidP="00532F08">
      <w:pPr>
        <w:pStyle w:val="Bulletlist1"/>
      </w:pPr>
      <w:r w:rsidRPr="00B4258F">
        <w:t>Inspect records of compliance with the condition to test their veracity.</w:t>
      </w:r>
      <w:r w:rsidR="00407C65" w:rsidRPr="00B4258F">
        <w:t xml:space="preserve"> </w:t>
      </w:r>
      <w:r w:rsidR="00924C06" w:rsidRPr="00B4258F">
        <w:t>W</w:t>
      </w:r>
      <w:r w:rsidR="00D90199" w:rsidRPr="00B4258F">
        <w:t xml:space="preserve">here non-compliance is </w:t>
      </w:r>
      <w:r w:rsidR="005F4DAA" w:rsidRPr="00B4258F">
        <w:t>found, ensure</w:t>
      </w:r>
      <w:r w:rsidR="00D90199" w:rsidRPr="00B4258F">
        <w:t xml:space="preserve"> this is notified, recorded and reported as required by LC 7 and that action </w:t>
      </w:r>
      <w:r w:rsidR="00BD734F" w:rsidRPr="00B4258F">
        <w:t>has been</w:t>
      </w:r>
      <w:r w:rsidR="00D90199" w:rsidRPr="00B4258F">
        <w:t xml:space="preserve"> taken to rectify </w:t>
      </w:r>
      <w:r w:rsidR="00925B1E" w:rsidRPr="00B4258F">
        <w:t>/</w:t>
      </w:r>
      <w:r w:rsidR="00D40B7F" w:rsidRPr="00B4258F">
        <w:t xml:space="preserve"> install </w:t>
      </w:r>
      <w:r w:rsidR="00D90199" w:rsidRPr="00B4258F">
        <w:t>new equipment</w:t>
      </w:r>
      <w:r w:rsidR="005F4DAA" w:rsidRPr="00B4258F">
        <w:t xml:space="preserve"> </w:t>
      </w:r>
      <w:r w:rsidR="00D90199" w:rsidRPr="00B4258F">
        <w:t xml:space="preserve">or </w:t>
      </w:r>
      <w:r w:rsidR="00925B1E" w:rsidRPr="00B4258F">
        <w:t>the affected process</w:t>
      </w:r>
      <w:r w:rsidR="00532F08">
        <w:t xml:space="preserve"> </w:t>
      </w:r>
      <w:r w:rsidR="00925B1E" w:rsidRPr="00B4258F">
        <w:t>/</w:t>
      </w:r>
      <w:r w:rsidR="00532F08">
        <w:t xml:space="preserve"> </w:t>
      </w:r>
      <w:r w:rsidR="00925B1E" w:rsidRPr="00B4258F">
        <w:t xml:space="preserve">plant </w:t>
      </w:r>
      <w:r w:rsidR="00D90199" w:rsidRPr="00B4258F">
        <w:t>shutdown.</w:t>
      </w:r>
    </w:p>
    <w:p w14:paraId="71F3B726" w14:textId="6E58EF29" w:rsidR="008A5D36" w:rsidRPr="00532F08" w:rsidRDefault="008A5D36" w:rsidP="00532F08">
      <w:pPr>
        <w:pStyle w:val="Bulletlist1"/>
        <w:rPr>
          <w:color w:val="000000"/>
        </w:rPr>
      </w:pPr>
      <w:r w:rsidRPr="00B4258F">
        <w:t>Where any “substitution” or equivalent arrangements have been implemented in the event of unavailability of any claimed SMDCs; the inspector should ensure that they have been appropriately implemented and that they provide a broadly equivalent line of protection</w:t>
      </w:r>
      <w:r w:rsidR="000071F3" w:rsidRPr="00B4258F">
        <w:t>.</w:t>
      </w:r>
    </w:p>
    <w:p w14:paraId="5ED5624B" w14:textId="77777777" w:rsidR="00532F08" w:rsidRPr="00B4258F" w:rsidRDefault="00532F08" w:rsidP="00532F08">
      <w:pPr>
        <w:pStyle w:val="Bulletlist1"/>
        <w:numPr>
          <w:ilvl w:val="0"/>
          <w:numId w:val="0"/>
        </w:numPr>
        <w:ind w:left="1276"/>
      </w:pPr>
    </w:p>
    <w:bookmarkStart w:id="9" w:name="_Toc198652020" w:displacedByCustomXml="next"/>
    <w:sdt>
      <w:sdtPr>
        <w:rPr>
          <w:color w:val="auto"/>
          <w:sz w:val="24"/>
        </w:rPr>
        <w:id w:val="17131366"/>
        <w:docPartObj>
          <w:docPartGallery w:val="Bibliographies"/>
          <w:docPartUnique/>
        </w:docPartObj>
      </w:sdtPr>
      <w:sdtContent>
        <w:p w14:paraId="42C4D2B2" w14:textId="0D29327E" w:rsidR="006F771A" w:rsidRDefault="006F771A" w:rsidP="006F771A">
          <w:pPr>
            <w:pStyle w:val="Heading1"/>
            <w:numPr>
              <w:ilvl w:val="0"/>
              <w:numId w:val="0"/>
            </w:numPr>
            <w:ind w:left="851" w:hanging="851"/>
          </w:pPr>
          <w:r>
            <w:t>References</w:t>
          </w:r>
          <w:bookmarkEnd w:id="9"/>
        </w:p>
        <w:sdt>
          <w:sdtPr>
            <w:id w:val="-573587230"/>
            <w:bibliography/>
          </w:sdtPr>
          <w:sdtContent>
            <w:p w14:paraId="7F64713D" w14:textId="77777777" w:rsidR="006F771A" w:rsidRDefault="006F771A">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6F771A" w14:paraId="3E576790" w14:textId="77777777">
                <w:trPr>
                  <w:divId w:val="940065683"/>
                  <w:tblCellSpacing w:w="15" w:type="dxa"/>
                </w:trPr>
                <w:tc>
                  <w:tcPr>
                    <w:tcW w:w="50" w:type="pct"/>
                    <w:hideMark/>
                  </w:tcPr>
                  <w:p w14:paraId="08EF6B7E" w14:textId="48CD19D2" w:rsidR="006F771A" w:rsidRDefault="006F771A">
                    <w:pPr>
                      <w:pStyle w:val="Bibliography"/>
                      <w:rPr>
                        <w:noProof/>
                        <w:szCs w:val="24"/>
                      </w:rPr>
                    </w:pPr>
                    <w:r>
                      <w:rPr>
                        <w:noProof/>
                      </w:rPr>
                      <w:t xml:space="preserve">[1] </w:t>
                    </w:r>
                  </w:p>
                </w:tc>
                <w:tc>
                  <w:tcPr>
                    <w:tcW w:w="0" w:type="auto"/>
                    <w:hideMark/>
                  </w:tcPr>
                  <w:p w14:paraId="63FB64D0" w14:textId="77777777" w:rsidR="006F771A" w:rsidRDefault="006F771A">
                    <w:pPr>
                      <w:pStyle w:val="Bibliography"/>
                      <w:rPr>
                        <w:noProof/>
                      </w:rPr>
                    </w:pPr>
                    <w:r>
                      <w:rPr>
                        <w:noProof/>
                      </w:rPr>
                      <w:t>ONR, “ONR-RD-POL-002 - Risk-informed and targeted engagements (RITE),” [Online]. Available: https://www.onr.org.uk/publications/regulatory-reports/regulatory-policy/onr-rd-pol-002-risk-informed-and-targeted-engagements-rite-policy/.</w:t>
                    </w:r>
                  </w:p>
                </w:tc>
              </w:tr>
              <w:tr w:rsidR="006F771A" w14:paraId="3EF6A8EF" w14:textId="77777777">
                <w:trPr>
                  <w:divId w:val="940065683"/>
                  <w:tblCellSpacing w:w="15" w:type="dxa"/>
                </w:trPr>
                <w:tc>
                  <w:tcPr>
                    <w:tcW w:w="50" w:type="pct"/>
                    <w:hideMark/>
                  </w:tcPr>
                  <w:p w14:paraId="3A2CDDA6" w14:textId="77777777" w:rsidR="006F771A" w:rsidRDefault="006F771A">
                    <w:pPr>
                      <w:pStyle w:val="Bibliography"/>
                      <w:rPr>
                        <w:noProof/>
                      </w:rPr>
                    </w:pPr>
                    <w:r>
                      <w:rPr>
                        <w:noProof/>
                      </w:rPr>
                      <w:t xml:space="preserve">[2] </w:t>
                    </w:r>
                  </w:p>
                </w:tc>
                <w:tc>
                  <w:tcPr>
                    <w:tcW w:w="0" w:type="auto"/>
                    <w:hideMark/>
                  </w:tcPr>
                  <w:p w14:paraId="663FF714" w14:textId="77777777" w:rsidR="006F771A" w:rsidRDefault="006F771A">
                    <w:pPr>
                      <w:pStyle w:val="Bibliography"/>
                      <w:rPr>
                        <w:noProof/>
                      </w:rPr>
                    </w:pPr>
                    <w:r>
                      <w:rPr>
                        <w:noProof/>
                      </w:rPr>
                      <w:t>ONR, “NS-TAST-GD-003 - Safety Systems,” [Online]. Available: https://www.onr.org.uk/publications/regulatory-guidance/regulatory-assessment-and-permissioning/technical-assessment-guides-tags/nuclear-safety-tags/technical-assessment-guides-tags-nuclear-safety-full-list/.</w:t>
                    </w:r>
                  </w:p>
                </w:tc>
              </w:tr>
              <w:tr w:rsidR="006F771A" w14:paraId="1FD35080" w14:textId="77777777">
                <w:trPr>
                  <w:divId w:val="940065683"/>
                  <w:tblCellSpacing w:w="15" w:type="dxa"/>
                </w:trPr>
                <w:tc>
                  <w:tcPr>
                    <w:tcW w:w="50" w:type="pct"/>
                    <w:hideMark/>
                  </w:tcPr>
                  <w:p w14:paraId="17BBBD88" w14:textId="77777777" w:rsidR="006F771A" w:rsidRDefault="006F771A">
                    <w:pPr>
                      <w:pStyle w:val="Bibliography"/>
                      <w:rPr>
                        <w:noProof/>
                      </w:rPr>
                    </w:pPr>
                    <w:r>
                      <w:rPr>
                        <w:noProof/>
                      </w:rPr>
                      <w:t xml:space="preserve">[3] </w:t>
                    </w:r>
                  </w:p>
                </w:tc>
                <w:tc>
                  <w:tcPr>
                    <w:tcW w:w="0" w:type="auto"/>
                    <w:hideMark/>
                  </w:tcPr>
                  <w:p w14:paraId="1862C2AE" w14:textId="77777777" w:rsidR="006F771A" w:rsidRDefault="006F771A">
                    <w:pPr>
                      <w:pStyle w:val="Bibliography"/>
                      <w:rPr>
                        <w:noProof/>
                      </w:rPr>
                    </w:pPr>
                    <w:r>
                      <w:rPr>
                        <w:noProof/>
                      </w:rPr>
                      <w:t>ONR, “Safety Assessment Principles for Nuclear Facilities - 2014 Edition, Revision 1 (January 2020),” 2020.</w:t>
                    </w:r>
                  </w:p>
                </w:tc>
              </w:tr>
            </w:tbl>
            <w:p w14:paraId="08C3F653" w14:textId="77777777" w:rsidR="006F771A" w:rsidRDefault="006F771A">
              <w:pPr>
                <w:divId w:val="940065683"/>
                <w:rPr>
                  <w:rFonts w:eastAsia="Times New Roman"/>
                  <w:noProof/>
                </w:rPr>
              </w:pPr>
            </w:p>
            <w:p w14:paraId="13D3D29B" w14:textId="398DBA19" w:rsidR="006F771A" w:rsidRDefault="006F771A">
              <w:r>
                <w:rPr>
                  <w:b/>
                  <w:bCs/>
                </w:rPr>
                <w:fldChar w:fldCharType="end"/>
              </w:r>
            </w:p>
          </w:sdtContent>
        </w:sdt>
      </w:sdtContent>
    </w:sdt>
    <w:p w14:paraId="5982B841" w14:textId="7BA1BEC4" w:rsidR="00131529" w:rsidRPr="00B4258F" w:rsidRDefault="0087783E" w:rsidP="003B33FB">
      <w:pPr>
        <w:pStyle w:val="Heading1"/>
        <w:numPr>
          <w:ilvl w:val="0"/>
          <w:numId w:val="0"/>
        </w:numPr>
      </w:pPr>
      <w:bookmarkStart w:id="10" w:name="_Appendix_1_–"/>
      <w:bookmarkStart w:id="11" w:name="_Toc198652021"/>
      <w:bookmarkEnd w:id="10"/>
      <w:r w:rsidRPr="00B4258F">
        <w:lastRenderedPageBreak/>
        <w:t xml:space="preserve">Appendix </w:t>
      </w:r>
      <w:r w:rsidR="00F16760" w:rsidRPr="00B4258F">
        <w:t xml:space="preserve">1 </w:t>
      </w:r>
      <w:r w:rsidRPr="00B4258F">
        <w:t xml:space="preserve">– </w:t>
      </w:r>
      <w:r w:rsidR="00C95F4B" w:rsidRPr="00B4258F">
        <w:t>Information on</w:t>
      </w:r>
      <w:r w:rsidR="00532F08">
        <w:t xml:space="preserve"> </w:t>
      </w:r>
      <w:r w:rsidR="00864EE2" w:rsidRPr="00B4258F">
        <w:t>/</w:t>
      </w:r>
      <w:r w:rsidR="00532F08">
        <w:t xml:space="preserve"> </w:t>
      </w:r>
      <w:r w:rsidR="00C95F4B" w:rsidRPr="00B4258F">
        <w:t>e</w:t>
      </w:r>
      <w:r w:rsidR="0080767F" w:rsidRPr="00B4258F">
        <w:t>xamples of SMDCs</w:t>
      </w:r>
      <w:r w:rsidR="00977FBB">
        <w:t xml:space="preserve"> </w:t>
      </w:r>
      <w:r w:rsidR="0080767F" w:rsidRPr="00B4258F">
        <w:t>/</w:t>
      </w:r>
      <w:r w:rsidR="00977FBB">
        <w:t xml:space="preserve"> </w:t>
      </w:r>
      <w:r w:rsidR="006F771A">
        <w:t>n</w:t>
      </w:r>
      <w:r w:rsidR="0080767F" w:rsidRPr="00B4258F">
        <w:t>on-SMDCs</w:t>
      </w:r>
      <w:bookmarkEnd w:id="11"/>
    </w:p>
    <w:p w14:paraId="7B496507" w14:textId="3E4C90DC" w:rsidR="006F771A" w:rsidRDefault="00532F08" w:rsidP="00532F08">
      <w:pPr>
        <w:pStyle w:val="F9-Paragraph"/>
        <w:numPr>
          <w:ilvl w:val="0"/>
          <w:numId w:val="0"/>
        </w:numPr>
        <w:rPr>
          <w:lang w:eastAsia="en-GB"/>
        </w:rPr>
      </w:pPr>
      <w:r w:rsidRPr="00B4258F">
        <w:rPr>
          <w:lang w:eastAsia="en-GB"/>
        </w:rPr>
        <w:t>Examples of SMDCs /</w:t>
      </w:r>
      <w:r>
        <w:rPr>
          <w:lang w:eastAsia="en-GB"/>
        </w:rPr>
        <w:t xml:space="preserve"> </w:t>
      </w:r>
      <w:r w:rsidRPr="00B4258F">
        <w:rPr>
          <w:lang w:eastAsia="en-GB"/>
        </w:rPr>
        <w:t>non-</w:t>
      </w:r>
      <w:r w:rsidRPr="00977FBB">
        <w:t>SMDCs</w:t>
      </w:r>
      <w:r w:rsidRPr="00B4258F">
        <w:rPr>
          <w:lang w:eastAsia="en-GB"/>
        </w:rPr>
        <w:t xml:space="preserve"> are </w:t>
      </w:r>
      <w:r>
        <w:rPr>
          <w:lang w:eastAsia="en-GB"/>
        </w:rPr>
        <w:t>presented</w:t>
      </w:r>
      <w:r w:rsidRPr="00B4258F">
        <w:rPr>
          <w:lang w:eastAsia="en-GB"/>
        </w:rPr>
        <w:t xml:space="preserve"> </w:t>
      </w:r>
      <w:r>
        <w:rPr>
          <w:lang w:eastAsia="en-GB"/>
        </w:rPr>
        <w:t xml:space="preserve">in </w:t>
      </w:r>
      <w:r>
        <w:rPr>
          <w:lang w:eastAsia="en-GB"/>
        </w:rPr>
        <w:fldChar w:fldCharType="begin"/>
      </w:r>
      <w:r>
        <w:rPr>
          <w:lang w:eastAsia="en-GB"/>
        </w:rPr>
        <w:instrText xml:space="preserve"> REF _Ref198650647 \h </w:instrText>
      </w:r>
      <w:r>
        <w:rPr>
          <w:lang w:eastAsia="en-GB"/>
        </w:rPr>
      </w:r>
      <w:r>
        <w:rPr>
          <w:lang w:eastAsia="en-GB"/>
        </w:rPr>
        <w:fldChar w:fldCharType="separate"/>
      </w:r>
      <w:r>
        <w:t xml:space="preserve">Table </w:t>
      </w:r>
      <w:r>
        <w:rPr>
          <w:noProof/>
        </w:rPr>
        <w:t>1</w:t>
      </w:r>
      <w:r>
        <w:rPr>
          <w:lang w:eastAsia="en-GB"/>
        </w:rPr>
        <w:fldChar w:fldCharType="end"/>
      </w:r>
      <w:r w:rsidRPr="00B4258F">
        <w:rPr>
          <w:lang w:eastAsia="en-GB"/>
        </w:rPr>
        <w:t xml:space="preserve"> for information.</w:t>
      </w:r>
      <w:r>
        <w:rPr>
          <w:lang w:eastAsia="en-GB"/>
        </w:rPr>
        <w:br/>
      </w:r>
      <w:r w:rsidR="00C95F4B" w:rsidRPr="00B4258F">
        <w:rPr>
          <w:lang w:eastAsia="en-GB"/>
        </w:rPr>
        <w:t xml:space="preserve">ONR’s </w:t>
      </w:r>
      <w:r>
        <w:rPr>
          <w:lang w:eastAsia="en-GB"/>
        </w:rPr>
        <w:t>nuclear safety technical assessment guide (TAG) -</w:t>
      </w:r>
      <w:r w:rsidR="00C95F4B" w:rsidRPr="00B4258F">
        <w:rPr>
          <w:lang w:eastAsia="en-GB"/>
        </w:rPr>
        <w:t xml:space="preserve"> NS-TAST-GD-003 – Safety Systems </w:t>
      </w:r>
      <w:sdt>
        <w:sdtPr>
          <w:rPr>
            <w:lang w:eastAsia="en-GB"/>
          </w:rPr>
          <w:id w:val="672229590"/>
          <w:citation/>
        </w:sdtPr>
        <w:sdtContent>
          <w:r w:rsidR="006F771A">
            <w:rPr>
              <w:lang w:eastAsia="en-GB"/>
            </w:rPr>
            <w:fldChar w:fldCharType="begin"/>
          </w:r>
          <w:r w:rsidR="006F771A">
            <w:rPr>
              <w:lang w:eastAsia="en-GB"/>
            </w:rPr>
            <w:instrText xml:space="preserve"> CITATION ONR44 \l 2057 </w:instrText>
          </w:r>
          <w:r w:rsidR="006F771A">
            <w:rPr>
              <w:lang w:eastAsia="en-GB"/>
            </w:rPr>
            <w:fldChar w:fldCharType="separate"/>
          </w:r>
          <w:r w:rsidR="006F771A" w:rsidRPr="006F771A">
            <w:rPr>
              <w:noProof/>
              <w:lang w:eastAsia="en-GB"/>
            </w:rPr>
            <w:t>[2]</w:t>
          </w:r>
          <w:r w:rsidR="006F771A">
            <w:rPr>
              <w:lang w:eastAsia="en-GB"/>
            </w:rPr>
            <w:fldChar w:fldCharType="end"/>
          </w:r>
        </w:sdtContent>
      </w:sdt>
      <w:r>
        <w:rPr>
          <w:lang w:eastAsia="en-GB"/>
        </w:rPr>
        <w:t xml:space="preserve"> - </w:t>
      </w:r>
      <w:r w:rsidR="00C95F4B" w:rsidRPr="00B4258F">
        <w:rPr>
          <w:lang w:eastAsia="en-GB"/>
        </w:rPr>
        <w:t>provides further guidance regarding the requirements for SMDCs</w:t>
      </w:r>
      <w:r>
        <w:rPr>
          <w:lang w:eastAsia="en-GB"/>
        </w:rPr>
        <w:t>, with additional</w:t>
      </w:r>
      <w:r w:rsidR="00C95F4B" w:rsidRPr="00B4258F">
        <w:rPr>
          <w:lang w:eastAsia="en-GB"/>
        </w:rPr>
        <w:t xml:space="preserve"> details </w:t>
      </w:r>
      <w:r>
        <w:rPr>
          <w:lang w:eastAsia="en-GB"/>
        </w:rPr>
        <w:t>found in ONRs Safety Assessment Principles (SAPs), specifically those relating to s</w:t>
      </w:r>
      <w:r w:rsidR="00C95F4B" w:rsidRPr="00B4258F">
        <w:rPr>
          <w:lang w:eastAsia="en-GB"/>
        </w:rPr>
        <w:t xml:space="preserve">afety </w:t>
      </w:r>
      <w:r>
        <w:rPr>
          <w:lang w:eastAsia="en-GB"/>
        </w:rPr>
        <w:t>s</w:t>
      </w:r>
      <w:r w:rsidR="00C95F4B" w:rsidRPr="00B4258F">
        <w:rPr>
          <w:lang w:eastAsia="en-GB"/>
        </w:rPr>
        <w:t xml:space="preserve">ystems </w:t>
      </w:r>
      <w:r>
        <w:rPr>
          <w:lang w:eastAsia="en-GB"/>
        </w:rPr>
        <w:t>e</w:t>
      </w:r>
      <w:r w:rsidR="00C95F4B" w:rsidRPr="00B4258F">
        <w:rPr>
          <w:lang w:eastAsia="en-GB"/>
        </w:rPr>
        <w:t>ngineering</w:t>
      </w:r>
      <w:r>
        <w:rPr>
          <w:lang w:eastAsia="en-GB"/>
        </w:rPr>
        <w:t xml:space="preserve"> (</w:t>
      </w:r>
      <w:r w:rsidR="00C95F4B" w:rsidRPr="00B4258F">
        <w:rPr>
          <w:lang w:eastAsia="en-GB"/>
        </w:rPr>
        <w:t>ESS.1 to ESS.27</w:t>
      </w:r>
      <w:r>
        <w:rPr>
          <w:lang w:eastAsia="en-GB"/>
        </w:rPr>
        <w:t>,</w:t>
      </w:r>
      <w:r w:rsidR="006F771A">
        <w:rPr>
          <w:lang w:eastAsia="en-GB"/>
        </w:rPr>
        <w:t xml:space="preserve"> </w:t>
      </w:r>
      <w:sdt>
        <w:sdtPr>
          <w:rPr>
            <w:lang w:eastAsia="en-GB"/>
          </w:rPr>
          <w:id w:val="-902209581"/>
          <w:citation/>
        </w:sdtPr>
        <w:sdtContent>
          <w:r w:rsidR="006F771A">
            <w:rPr>
              <w:lang w:eastAsia="en-GB"/>
            </w:rPr>
            <w:fldChar w:fldCharType="begin"/>
          </w:r>
          <w:r w:rsidR="006F771A">
            <w:rPr>
              <w:lang w:eastAsia="en-GB"/>
            </w:rPr>
            <w:instrText xml:space="preserve"> CITATION ONR2013 \l 2057 </w:instrText>
          </w:r>
          <w:r w:rsidR="006F771A">
            <w:rPr>
              <w:lang w:eastAsia="en-GB"/>
            </w:rPr>
            <w:fldChar w:fldCharType="separate"/>
          </w:r>
          <w:r w:rsidR="006F771A" w:rsidRPr="006F771A">
            <w:rPr>
              <w:noProof/>
              <w:lang w:eastAsia="en-GB"/>
            </w:rPr>
            <w:t>[3]</w:t>
          </w:r>
          <w:r w:rsidR="006F771A">
            <w:rPr>
              <w:lang w:eastAsia="en-GB"/>
            </w:rPr>
            <w:fldChar w:fldCharType="end"/>
          </w:r>
        </w:sdtContent>
      </w:sdt>
      <w:r>
        <w:rPr>
          <w:lang w:eastAsia="en-GB"/>
        </w:rPr>
        <w:t>)</w:t>
      </w:r>
      <w:r w:rsidR="00C95F4B" w:rsidRPr="00B4258F">
        <w:rPr>
          <w:lang w:eastAsia="en-GB"/>
        </w:rPr>
        <w:t xml:space="preserve">.  </w:t>
      </w:r>
    </w:p>
    <w:p w14:paraId="73425388" w14:textId="448AC828" w:rsidR="006F771A" w:rsidRDefault="006F771A" w:rsidP="006F771A">
      <w:pPr>
        <w:pStyle w:val="Caption"/>
        <w:keepNext/>
        <w:spacing w:before="240" w:after="120"/>
      </w:pPr>
      <w:bookmarkStart w:id="12" w:name="_Ref198650647"/>
      <w:r>
        <w:t xml:space="preserve">Table </w:t>
      </w:r>
      <w:r>
        <w:fldChar w:fldCharType="begin"/>
      </w:r>
      <w:r>
        <w:instrText xml:space="preserve"> SEQ Table \* ARABIC </w:instrText>
      </w:r>
      <w:r>
        <w:fldChar w:fldCharType="separate"/>
      </w:r>
      <w:r>
        <w:rPr>
          <w:noProof/>
        </w:rPr>
        <w:t>1</w:t>
      </w:r>
      <w:r>
        <w:fldChar w:fldCharType="end"/>
      </w:r>
      <w:bookmarkEnd w:id="12"/>
      <w:r>
        <w:t xml:space="preserve"> - </w:t>
      </w:r>
      <w:r w:rsidRPr="00D225CD">
        <w:t>Examples of SMDCs / non-SMDCs</w:t>
      </w:r>
    </w:p>
    <w:tbl>
      <w:tblPr>
        <w:tblStyle w:val="ONRTable1"/>
        <w:tblW w:w="5000" w:type="pct"/>
        <w:tblInd w:w="5" w:type="dxa"/>
        <w:tblLook w:val="01E0" w:firstRow="1" w:lastRow="1" w:firstColumn="1" w:lastColumn="1" w:noHBand="0" w:noVBand="0"/>
      </w:tblPr>
      <w:tblGrid>
        <w:gridCol w:w="4511"/>
        <w:gridCol w:w="4515"/>
      </w:tblGrid>
      <w:tr w:rsidR="00C95F4B" w:rsidRPr="00B4258F" w14:paraId="7397197C" w14:textId="77777777" w:rsidTr="006F771A">
        <w:trPr>
          <w:cnfStyle w:val="100000000000" w:firstRow="1" w:lastRow="0" w:firstColumn="0" w:lastColumn="0" w:oddVBand="0" w:evenVBand="0" w:oddHBand="0" w:evenHBand="0" w:firstRowFirstColumn="0" w:firstRowLastColumn="0" w:lastRowFirstColumn="0" w:lastRowLastColumn="0"/>
        </w:trPr>
        <w:tc>
          <w:tcPr>
            <w:tcW w:w="2499" w:type="pct"/>
          </w:tcPr>
          <w:p w14:paraId="6EF8B7EC" w14:textId="77777777" w:rsidR="00C95F4B" w:rsidRPr="00B4258F" w:rsidRDefault="00C95F4B" w:rsidP="00ED3B17">
            <w:pPr>
              <w:tabs>
                <w:tab w:val="left" w:pos="720"/>
              </w:tabs>
              <w:autoSpaceDE w:val="0"/>
              <w:autoSpaceDN w:val="0"/>
              <w:adjustRightInd w:val="0"/>
              <w:spacing w:before="60" w:after="60"/>
              <w:jc w:val="center"/>
              <w:rPr>
                <w:b w:val="0"/>
                <w:color w:val="000000"/>
              </w:rPr>
            </w:pPr>
            <w:r w:rsidRPr="00B4258F">
              <w:rPr>
                <w:color w:val="000000"/>
              </w:rPr>
              <w:t>Examples of SMDCs</w:t>
            </w:r>
          </w:p>
        </w:tc>
        <w:tc>
          <w:tcPr>
            <w:tcW w:w="2501" w:type="pct"/>
          </w:tcPr>
          <w:p w14:paraId="56B4DD35" w14:textId="77777777" w:rsidR="00C95F4B" w:rsidRPr="00B4258F" w:rsidRDefault="00C95F4B" w:rsidP="00ED3B17">
            <w:pPr>
              <w:tabs>
                <w:tab w:val="left" w:pos="720"/>
              </w:tabs>
              <w:autoSpaceDE w:val="0"/>
              <w:autoSpaceDN w:val="0"/>
              <w:adjustRightInd w:val="0"/>
              <w:spacing w:before="60" w:after="60"/>
              <w:jc w:val="center"/>
              <w:rPr>
                <w:b w:val="0"/>
                <w:color w:val="000000"/>
              </w:rPr>
            </w:pPr>
            <w:r w:rsidRPr="00B4258F">
              <w:rPr>
                <w:color w:val="000000"/>
              </w:rPr>
              <w:t>Examples of non-SMDCs</w:t>
            </w:r>
          </w:p>
        </w:tc>
      </w:tr>
      <w:tr w:rsidR="00C95F4B" w:rsidRPr="00B4258F" w14:paraId="3D17AE69" w14:textId="77777777" w:rsidTr="006F771A">
        <w:tc>
          <w:tcPr>
            <w:tcW w:w="2499" w:type="pct"/>
          </w:tcPr>
          <w:p w14:paraId="06B9A515" w14:textId="77777777" w:rsidR="00C95F4B" w:rsidRPr="00B4258F" w:rsidRDefault="00C95F4B" w:rsidP="00ED3B17">
            <w:pPr>
              <w:tabs>
                <w:tab w:val="left" w:pos="720"/>
              </w:tabs>
              <w:autoSpaceDE w:val="0"/>
              <w:autoSpaceDN w:val="0"/>
              <w:adjustRightInd w:val="0"/>
              <w:spacing w:before="60" w:after="60"/>
              <w:rPr>
                <w:color w:val="000000"/>
              </w:rPr>
            </w:pPr>
            <w:r w:rsidRPr="00B4258F">
              <w:rPr>
                <w:color w:val="000000"/>
              </w:rPr>
              <w:t>Reactor pressure vessel safety relief valves</w:t>
            </w:r>
          </w:p>
        </w:tc>
        <w:tc>
          <w:tcPr>
            <w:tcW w:w="2501" w:type="pct"/>
          </w:tcPr>
          <w:p w14:paraId="1AFED3FF" w14:textId="77777777" w:rsidR="00C95F4B" w:rsidRPr="00B4258F" w:rsidRDefault="00C95F4B" w:rsidP="00ED3B17">
            <w:pPr>
              <w:tabs>
                <w:tab w:val="left" w:pos="720"/>
              </w:tabs>
              <w:autoSpaceDE w:val="0"/>
              <w:autoSpaceDN w:val="0"/>
              <w:adjustRightInd w:val="0"/>
              <w:spacing w:before="60" w:after="60"/>
              <w:rPr>
                <w:color w:val="000000"/>
              </w:rPr>
            </w:pPr>
            <w:r w:rsidRPr="00B4258F">
              <w:rPr>
                <w:color w:val="000000"/>
              </w:rPr>
              <w:t>Reactor pressure vessel</w:t>
            </w:r>
          </w:p>
        </w:tc>
      </w:tr>
      <w:tr w:rsidR="00C95F4B" w:rsidRPr="00B4258F" w14:paraId="71773872" w14:textId="77777777" w:rsidTr="006F771A">
        <w:tc>
          <w:tcPr>
            <w:tcW w:w="2499" w:type="pct"/>
          </w:tcPr>
          <w:p w14:paraId="508AC4A4" w14:textId="77777777" w:rsidR="00C95F4B" w:rsidRPr="00B4258F" w:rsidRDefault="00C95F4B" w:rsidP="00ED3B17">
            <w:pPr>
              <w:tabs>
                <w:tab w:val="left" w:pos="720"/>
              </w:tabs>
              <w:autoSpaceDE w:val="0"/>
              <w:autoSpaceDN w:val="0"/>
              <w:adjustRightInd w:val="0"/>
              <w:spacing w:before="60" w:after="60"/>
              <w:rPr>
                <w:color w:val="000000"/>
              </w:rPr>
            </w:pPr>
            <w:r w:rsidRPr="00B4258F">
              <w:rPr>
                <w:color w:val="000000"/>
              </w:rPr>
              <w:t>Main boiler safety relief valves on gas-cooled reactors</w:t>
            </w:r>
          </w:p>
        </w:tc>
        <w:tc>
          <w:tcPr>
            <w:tcW w:w="2501" w:type="pct"/>
          </w:tcPr>
          <w:p w14:paraId="76A6A0E4" w14:textId="77777777" w:rsidR="00C95F4B" w:rsidRPr="00B4258F" w:rsidRDefault="00C95F4B" w:rsidP="00ED3B17">
            <w:pPr>
              <w:tabs>
                <w:tab w:val="left" w:pos="720"/>
              </w:tabs>
              <w:autoSpaceDE w:val="0"/>
              <w:autoSpaceDN w:val="0"/>
              <w:adjustRightInd w:val="0"/>
              <w:spacing w:before="60" w:after="60"/>
              <w:rPr>
                <w:color w:val="000000"/>
              </w:rPr>
            </w:pPr>
            <w:r w:rsidRPr="00B4258F">
              <w:rPr>
                <w:color w:val="000000"/>
              </w:rPr>
              <w:t>Reactor fuel</w:t>
            </w:r>
          </w:p>
        </w:tc>
      </w:tr>
      <w:tr w:rsidR="00C95F4B" w:rsidRPr="00B4258F" w14:paraId="1B84D000" w14:textId="77777777" w:rsidTr="006F771A">
        <w:tc>
          <w:tcPr>
            <w:tcW w:w="2499" w:type="pct"/>
          </w:tcPr>
          <w:p w14:paraId="6CAADECF" w14:textId="77777777" w:rsidR="00C95F4B" w:rsidRPr="00B4258F" w:rsidRDefault="00C95F4B" w:rsidP="00ED3B17">
            <w:pPr>
              <w:tabs>
                <w:tab w:val="left" w:pos="720"/>
              </w:tabs>
              <w:autoSpaceDE w:val="0"/>
              <w:autoSpaceDN w:val="0"/>
              <w:adjustRightInd w:val="0"/>
              <w:spacing w:before="60" w:after="60"/>
              <w:rPr>
                <w:color w:val="000000"/>
              </w:rPr>
            </w:pPr>
            <w:r w:rsidRPr="00B4258F">
              <w:rPr>
                <w:color w:val="000000"/>
              </w:rPr>
              <w:t>Backup diesel generators</w:t>
            </w:r>
          </w:p>
        </w:tc>
        <w:tc>
          <w:tcPr>
            <w:tcW w:w="2501" w:type="pct"/>
          </w:tcPr>
          <w:p w14:paraId="7232A22F" w14:textId="77777777" w:rsidR="00C95F4B" w:rsidRPr="00B4258F" w:rsidRDefault="00C95F4B" w:rsidP="00ED3B17">
            <w:pPr>
              <w:tabs>
                <w:tab w:val="left" w:pos="720"/>
              </w:tabs>
              <w:autoSpaceDE w:val="0"/>
              <w:autoSpaceDN w:val="0"/>
              <w:adjustRightInd w:val="0"/>
              <w:spacing w:before="60" w:after="60"/>
              <w:rPr>
                <w:color w:val="000000"/>
              </w:rPr>
            </w:pPr>
            <w:r w:rsidRPr="00B4258F">
              <w:rPr>
                <w:color w:val="000000"/>
              </w:rPr>
              <w:t>Main boiler feed pumps</w:t>
            </w:r>
          </w:p>
        </w:tc>
      </w:tr>
      <w:tr w:rsidR="00C95F4B" w:rsidRPr="00B4258F" w14:paraId="455B3338" w14:textId="77777777" w:rsidTr="006F771A">
        <w:tc>
          <w:tcPr>
            <w:tcW w:w="2499" w:type="pct"/>
          </w:tcPr>
          <w:p w14:paraId="2D507212" w14:textId="77777777" w:rsidR="00C95F4B" w:rsidRPr="00B4258F" w:rsidRDefault="00C95F4B" w:rsidP="00ED3B17">
            <w:pPr>
              <w:tabs>
                <w:tab w:val="left" w:pos="720"/>
              </w:tabs>
              <w:autoSpaceDE w:val="0"/>
              <w:autoSpaceDN w:val="0"/>
              <w:adjustRightInd w:val="0"/>
              <w:spacing w:before="60" w:after="60"/>
              <w:rPr>
                <w:color w:val="000000"/>
              </w:rPr>
            </w:pPr>
            <w:r w:rsidRPr="00B4258F">
              <w:rPr>
                <w:color w:val="000000"/>
              </w:rPr>
              <w:t>Fire detection and suppression systems</w:t>
            </w:r>
          </w:p>
        </w:tc>
        <w:tc>
          <w:tcPr>
            <w:tcW w:w="2501" w:type="pct"/>
          </w:tcPr>
          <w:p w14:paraId="0234F9AE" w14:textId="77777777" w:rsidR="00C95F4B" w:rsidRPr="00B4258F" w:rsidRDefault="00C95F4B" w:rsidP="00ED3B17">
            <w:pPr>
              <w:tabs>
                <w:tab w:val="left" w:pos="720"/>
              </w:tabs>
              <w:autoSpaceDE w:val="0"/>
              <w:autoSpaceDN w:val="0"/>
              <w:adjustRightInd w:val="0"/>
              <w:spacing w:before="60" w:after="60"/>
              <w:rPr>
                <w:color w:val="000000"/>
              </w:rPr>
            </w:pPr>
            <w:r w:rsidRPr="00B4258F">
              <w:rPr>
                <w:color w:val="000000"/>
              </w:rPr>
              <w:t>Sea wall - Passive civil structures (e.g. a sea defence wall) are considered to be out-with the scope of the LC 27 term “Mechanisms, Devices and Circuits”.  The availability of a passive civil structure can reasonably be expected to be assured; hence it is not considered a SMDC.</w:t>
            </w:r>
          </w:p>
        </w:tc>
      </w:tr>
    </w:tbl>
    <w:p w14:paraId="0066CD52" w14:textId="1221DF48" w:rsidR="00C95F4B" w:rsidRPr="00B4258F" w:rsidRDefault="00F82A4D" w:rsidP="00C95F4B">
      <w:r>
        <w:t>*</w:t>
      </w:r>
      <w:r w:rsidR="004B663C" w:rsidRPr="00B4258F">
        <w:t>It should be noted that systems which protect only against industrial safety consequences only are not SMDCs.</w:t>
      </w:r>
    </w:p>
    <w:p w14:paraId="6239C3AC" w14:textId="668B7B0E" w:rsidR="009E0E52" w:rsidRPr="0087783E" w:rsidRDefault="009E0E52" w:rsidP="00C95F4B">
      <w:pPr>
        <w:rPr>
          <w:b/>
          <w:caps/>
        </w:rPr>
      </w:pPr>
    </w:p>
    <w:sectPr w:rsidR="009E0E52" w:rsidRPr="0087783E" w:rsidSect="003B33FB">
      <w:pgSz w:w="11906" w:h="16838" w:code="9"/>
      <w:pgMar w:top="1440" w:right="1440" w:bottom="1440" w:left="1440" w:header="431" w:footer="56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A4E0B" w14:textId="77777777" w:rsidR="008F632F" w:rsidRPr="00B4258F" w:rsidRDefault="008F632F" w:rsidP="007D199A">
      <w:pPr>
        <w:spacing w:after="0"/>
      </w:pPr>
      <w:r w:rsidRPr="00B4258F">
        <w:separator/>
      </w:r>
    </w:p>
    <w:p w14:paraId="5B80E81E" w14:textId="77777777" w:rsidR="008F632F" w:rsidRPr="00B4258F" w:rsidRDefault="008F632F"/>
  </w:endnote>
  <w:endnote w:type="continuationSeparator" w:id="0">
    <w:p w14:paraId="1FA53D18" w14:textId="77777777" w:rsidR="008F632F" w:rsidRPr="00B4258F" w:rsidRDefault="008F632F" w:rsidP="007D199A">
      <w:pPr>
        <w:spacing w:after="0"/>
      </w:pPr>
      <w:r w:rsidRPr="00B4258F">
        <w:continuationSeparator/>
      </w:r>
    </w:p>
    <w:p w14:paraId="2125744C" w14:textId="77777777" w:rsidR="008F632F" w:rsidRPr="00B4258F" w:rsidRDefault="008F632F"/>
  </w:endnote>
  <w:endnote w:type="continuationNotice" w:id="1">
    <w:p w14:paraId="42C48472" w14:textId="77777777" w:rsidR="008F632F" w:rsidRPr="00B4258F" w:rsidRDefault="008F63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6734E1B0" w:rsidR="007C3C1D" w:rsidRPr="00B4258F" w:rsidRDefault="006A525B" w:rsidP="007C3C1D">
    <w:pPr>
      <w:pStyle w:val="Footer"/>
      <w:jc w:val="left"/>
      <w:rPr>
        <w:sz w:val="22"/>
      </w:rPr>
    </w:pPr>
    <w:r w:rsidRPr="00B4258F">
      <w:rPr>
        <w:sz w:val="22"/>
      </w:rPr>
      <w:t>ONR-DOC-TEMP-</w:t>
    </w:r>
    <w:r w:rsidR="00821337" w:rsidRPr="00B4258F">
      <w:rPr>
        <w:sz w:val="22"/>
      </w:rPr>
      <w:t>003</w:t>
    </w:r>
    <w:r w:rsidRPr="00B4258F">
      <w:rPr>
        <w:sz w:val="22"/>
      </w:rPr>
      <w:t xml:space="preserve"> (Issue </w:t>
    </w:r>
    <w:r w:rsidR="00821337" w:rsidRPr="00B4258F">
      <w:rPr>
        <w:sz w:val="22"/>
      </w:rPr>
      <w:t>3</w:t>
    </w:r>
    <w:r w:rsidR="00B23A5E" w:rsidRPr="00B4258F">
      <w:rPr>
        <w:sz w:val="22"/>
      </w:rPr>
      <w:t>.</w:t>
    </w:r>
    <w:r w:rsidR="007A72FA" w:rsidRPr="00B4258F">
      <w:rPr>
        <w:sz w:val="22"/>
      </w:rPr>
      <w:t>3</w:t>
    </w:r>
    <w:r w:rsidRPr="00B4258F">
      <w:rPr>
        <w:sz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C8634" w14:textId="77777777" w:rsidR="008F632F" w:rsidRPr="00B4258F" w:rsidRDefault="008F632F" w:rsidP="005E0344">
      <w:pPr>
        <w:spacing w:after="120"/>
        <w:rPr>
          <w:color w:val="000000" w:themeColor="text2"/>
        </w:rPr>
      </w:pPr>
      <w:r w:rsidRPr="00B4258F">
        <w:rPr>
          <w:color w:val="000000" w:themeColor="text2"/>
        </w:rPr>
        <w:separator/>
      </w:r>
    </w:p>
  </w:footnote>
  <w:footnote w:type="continuationSeparator" w:id="0">
    <w:p w14:paraId="694619E6" w14:textId="77777777" w:rsidR="008F632F" w:rsidRPr="00B4258F" w:rsidRDefault="008F632F" w:rsidP="0090581D">
      <w:pPr>
        <w:spacing w:after="120"/>
        <w:rPr>
          <w:color w:val="000000" w:themeColor="text2"/>
        </w:rPr>
      </w:pPr>
      <w:r w:rsidRPr="00B4258F">
        <w:rPr>
          <w:color w:val="000000" w:themeColor="text2"/>
        </w:rPr>
        <w:continuationSeparator/>
      </w:r>
    </w:p>
    <w:p w14:paraId="415C8D35" w14:textId="77777777" w:rsidR="008F632F" w:rsidRPr="00B4258F" w:rsidRDefault="008F632F"/>
  </w:footnote>
  <w:footnote w:type="continuationNotice" w:id="1">
    <w:p w14:paraId="5FCEC689" w14:textId="77777777" w:rsidR="008F632F" w:rsidRPr="00B4258F" w:rsidRDefault="008F632F">
      <w:pPr>
        <w:spacing w:after="0"/>
      </w:pPr>
    </w:p>
    <w:p w14:paraId="1AA36C9C" w14:textId="77777777" w:rsidR="008F632F" w:rsidRPr="00B4258F" w:rsidRDefault="008F632F"/>
  </w:footnote>
  <w:footnote w:id="2">
    <w:p w14:paraId="4A022B71" w14:textId="71EF861B" w:rsidR="00161889" w:rsidRDefault="00161889" w:rsidP="003B33FB">
      <w:pPr>
        <w:pStyle w:val="FootnoteText"/>
        <w:ind w:left="0" w:firstLine="0"/>
      </w:pPr>
      <w:r w:rsidRPr="00B4258F">
        <w:rPr>
          <w:rStyle w:val="FootnoteReference"/>
        </w:rPr>
        <w:footnoteRef/>
      </w:r>
      <w:r w:rsidRPr="00B4258F">
        <w:t xml:space="preserve"> SMDC</w:t>
      </w:r>
      <w:r w:rsidR="00F828FB" w:rsidRPr="00B4258F">
        <w:t xml:space="preserve"> - </w:t>
      </w:r>
      <w:r w:rsidR="00F828FB" w:rsidRPr="00B4258F">
        <w:rPr>
          <w:color w:val="000000"/>
        </w:rPr>
        <w:t>“</w:t>
      </w:r>
      <w:r w:rsidR="00F828FB" w:rsidRPr="00B4258F">
        <w:rPr>
          <w:color w:val="000000"/>
          <w:lang w:eastAsia="en-GB"/>
        </w:rPr>
        <w:t>A system that acts in response to a fault to protect against a radiological consequence” -</w:t>
      </w:r>
      <w:r w:rsidR="00A50675" w:rsidRPr="00B4258F">
        <w:rPr>
          <w:color w:val="000000"/>
          <w:lang w:eastAsia="en-GB"/>
        </w:rPr>
        <w:t xml:space="preserve"> </w:t>
      </w:r>
      <w:r w:rsidR="00A50675" w:rsidRPr="00B4258F">
        <w:rPr>
          <w:color w:val="000000"/>
        </w:rPr>
        <w:t xml:space="preserve">ONR’s Safety Assessment Principles </w:t>
      </w:r>
      <w:r w:rsidR="003B33FB">
        <w:rPr>
          <w:color w:val="000000"/>
        </w:rPr>
        <w:t xml:space="preserve">(SAPs) </w:t>
      </w:r>
      <w:r w:rsidR="00A50675" w:rsidRPr="00B4258F">
        <w:rPr>
          <w:color w:val="000000"/>
        </w:rPr>
        <w:t>for Nuclear Facilities</w:t>
      </w:r>
      <w:r w:rsidR="003F43E3" w:rsidRPr="00B4258F">
        <w:rPr>
          <w:color w:val="000000"/>
        </w:rPr>
        <w:t xml:space="preserve"> </w:t>
      </w:r>
      <w:sdt>
        <w:sdtPr>
          <w:rPr>
            <w:color w:val="000000"/>
          </w:rPr>
          <w:id w:val="-2071879456"/>
          <w:citation/>
        </w:sdtPr>
        <w:sdtContent>
          <w:r w:rsidR="003B33FB">
            <w:rPr>
              <w:color w:val="000000"/>
            </w:rPr>
            <w:fldChar w:fldCharType="begin"/>
          </w:r>
          <w:r w:rsidR="003B33FB">
            <w:rPr>
              <w:color w:val="000000"/>
            </w:rPr>
            <w:instrText xml:space="preserve"> CITATION ONR2013 \l 2057 </w:instrText>
          </w:r>
          <w:r w:rsidR="003B33FB">
            <w:rPr>
              <w:color w:val="000000"/>
            </w:rPr>
            <w:fldChar w:fldCharType="separate"/>
          </w:r>
          <w:r w:rsidR="003B33FB" w:rsidRPr="003B33FB">
            <w:rPr>
              <w:noProof/>
              <w:color w:val="000000"/>
            </w:rPr>
            <w:t>[2]</w:t>
          </w:r>
          <w:r w:rsidR="003B33FB">
            <w:rPr>
              <w:color w:val="000000"/>
            </w:rPr>
            <w:fldChar w:fldCharType="end"/>
          </w:r>
        </w:sdtContent>
      </w:sdt>
      <w:r w:rsidR="003B33FB">
        <w:rPr>
          <w:color w:val="000000"/>
        </w:rPr>
        <w:t>.</w:t>
      </w:r>
      <w:r w:rsidR="003F43E3" w:rsidRPr="00B4258F">
        <w:rPr>
          <w:color w:val="000000"/>
        </w:rPr>
        <w:t xml:space="preserve"> This term is mainly used by ONR in LC</w:t>
      </w:r>
      <w:r w:rsidR="003B33FB">
        <w:rPr>
          <w:color w:val="000000"/>
        </w:rPr>
        <w:t xml:space="preserve"> </w:t>
      </w:r>
      <w:r w:rsidR="003F43E3" w:rsidRPr="00B4258F">
        <w:rPr>
          <w:color w:val="000000"/>
        </w:rPr>
        <w:t xml:space="preserve">27 and rarely by licensees or internationally.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B4258F"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82B7" w14:textId="107974B6" w:rsidR="00131529" w:rsidRPr="003B33FB" w:rsidRDefault="00000000" w:rsidP="00131529">
    <w:pPr>
      <w:pStyle w:val="Header"/>
      <w:pBdr>
        <w:bottom w:val="single" w:sz="4" w:space="1" w:color="auto"/>
      </w:pBdr>
      <w:rPr>
        <w:sz w:val="20"/>
        <w:szCs w:val="24"/>
      </w:rPr>
    </w:pPr>
    <w:sdt>
      <w:sdtPr>
        <w:rPr>
          <w:sz w:val="20"/>
          <w:szCs w:val="24"/>
        </w:rPr>
        <w:alias w:val="Title"/>
        <w:tag w:val=""/>
        <w:id w:val="-1395496903"/>
        <w:placeholder>
          <w:docPart w:val="3927692E30BC45F8AFCF32D9F96404DC"/>
        </w:placeholder>
        <w:dataBinding w:prefixMappings="xmlns:ns0='http://purl.org/dc/elements/1.1/' xmlns:ns1='http://schemas.openxmlformats.org/package/2006/metadata/core-properties' " w:xpath="/ns1:coreProperties[1]/ns0:title[1]" w:storeItemID="{6C3C8BC8-F283-45AE-878A-BAB7291924A1}"/>
        <w:text/>
      </w:sdtPr>
      <w:sdtContent>
        <w:r w:rsidR="00A66389" w:rsidRPr="003B33FB">
          <w:rPr>
            <w:sz w:val="20"/>
            <w:szCs w:val="24"/>
          </w:rPr>
          <w:t>LC 27 – Safety Mechanisms, Devices and Circuits</w:t>
        </w:r>
      </w:sdtContent>
    </w:sdt>
    <w:r w:rsidR="00131529" w:rsidRPr="003B33FB">
      <w:rPr>
        <w:sz w:val="20"/>
        <w:szCs w:val="24"/>
      </w:rPr>
      <w:t xml:space="preserve"> | Issue: </w:t>
    </w:r>
    <w:sdt>
      <w:sdtPr>
        <w:rPr>
          <w:sz w:val="20"/>
          <w:szCs w:val="24"/>
        </w:rPr>
        <w:alias w:val="Status"/>
        <w:tag w:val=""/>
        <w:id w:val="-138655273"/>
        <w:placeholder>
          <w:docPart w:val="95F559460F5045AAB1855580988E130C"/>
        </w:placeholder>
        <w:dataBinding w:prefixMappings="xmlns:ns0='http://purl.org/dc/elements/1.1/' xmlns:ns1='http://schemas.openxmlformats.org/package/2006/metadata/core-properties' " w:xpath="/ns1:coreProperties[1]/ns1:contentStatus[1]" w:storeItemID="{6C3C8BC8-F283-45AE-878A-BAB7291924A1}"/>
        <w:text/>
      </w:sdtPr>
      <w:sdtContent>
        <w:r w:rsidR="0072278A" w:rsidRPr="003B33FB">
          <w:rPr>
            <w:sz w:val="20"/>
            <w:szCs w:val="24"/>
          </w:rPr>
          <w:t>6.1</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8FBD8" w14:textId="0C37D20F" w:rsidR="00131529" w:rsidRPr="00B4258F" w:rsidRDefault="00000000">
    <w:pPr>
      <w:pStyle w:val="Header"/>
    </w:pPr>
    <w:sdt>
      <w:sdtPr>
        <w:alias w:val="Title"/>
        <w:tag w:val=""/>
        <w:id w:val="-953092799"/>
        <w:placeholder>
          <w:docPart w:val="515237502F7343D09816F92BB15C1E0A"/>
        </w:placeholder>
        <w:dataBinding w:prefixMappings="xmlns:ns0='http://purl.org/dc/elements/1.1/' xmlns:ns1='http://schemas.openxmlformats.org/package/2006/metadata/core-properties' " w:xpath="/ns1:coreProperties[1]/ns0:title[1]" w:storeItemID="{6C3C8BC8-F283-45AE-878A-BAB7291924A1}"/>
        <w:text/>
      </w:sdtPr>
      <w:sdtContent>
        <w:r w:rsidR="00A66389" w:rsidRPr="00B4258F">
          <w:t>LC 27 – Safety Mechanisms, Devices and Circuits</w:t>
        </w:r>
      </w:sdtContent>
    </w:sdt>
    <w:r w:rsidR="00131529" w:rsidRPr="00B4258F">
      <w:t xml:space="preserve"> | Issue: </w:t>
    </w:r>
    <w:sdt>
      <w:sdtPr>
        <w:alias w:val="Status"/>
        <w:tag w:val=""/>
        <w:id w:val="2079402384"/>
        <w:placeholder>
          <w:docPart w:val="BC4F160965914534A77F6CC3686494B5"/>
        </w:placeholder>
        <w:dataBinding w:prefixMappings="xmlns:ns0='http://purl.org/dc/elements/1.1/' xmlns:ns1='http://schemas.openxmlformats.org/package/2006/metadata/core-properties' " w:xpath="/ns1:coreProperties[1]/ns1:contentStatus[1]" w:storeItemID="{6C3C8BC8-F283-45AE-878A-BAB7291924A1}"/>
        <w:text/>
      </w:sdtPr>
      <w:sdtContent>
        <w:r w:rsidR="0072278A" w:rsidRPr="00B4258F">
          <w:t>6.1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0A1"/>
    <w:multiLevelType w:val="hybridMultilevel"/>
    <w:tmpl w:val="5B66DB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7ED575C"/>
    <w:multiLevelType w:val="hybridMultilevel"/>
    <w:tmpl w:val="D6D2D5BA"/>
    <w:lvl w:ilvl="0" w:tplc="08090001">
      <w:start w:val="1"/>
      <w:numFmt w:val="bullet"/>
      <w:lvlText w:val=""/>
      <w:lvlJc w:val="left"/>
      <w:pPr>
        <w:ind w:left="1080" w:hanging="360"/>
      </w:pPr>
      <w:rPr>
        <w:rFonts w:ascii="Symbol" w:hAnsi="Symbol" w:hint="default"/>
        <w:b w:val="0"/>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06D14A2"/>
    <w:multiLevelType w:val="multilevel"/>
    <w:tmpl w:val="9B68685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A93461"/>
    <w:multiLevelType w:val="multilevel"/>
    <w:tmpl w:val="9D58AD56"/>
    <w:lvl w:ilvl="0">
      <w:start w:val="1"/>
      <w:numFmt w:val="decimal"/>
      <w:lvlText w:val="%1"/>
      <w:lvlJc w:val="left"/>
      <w:pPr>
        <w:tabs>
          <w:tab w:val="num" w:pos="-31680"/>
        </w:tabs>
        <w:ind w:left="720" w:hanging="720"/>
      </w:pPr>
      <w:rPr>
        <w:rFonts w:hint="default"/>
        <w:sz w:val="22"/>
      </w:rPr>
    </w:lvl>
    <w:lvl w:ilvl="1">
      <w:start w:val="1"/>
      <w:numFmt w:val="decimal"/>
      <w:lvlText w:val="%2."/>
      <w:lvlJc w:val="left"/>
      <w:pPr>
        <w:tabs>
          <w:tab w:val="num" w:pos="-31680"/>
        </w:tabs>
        <w:ind w:left="720" w:hanging="720"/>
      </w:pPr>
      <w:rPr>
        <w:rFonts w:hint="default"/>
        <w:b w:val="0"/>
        <w:sz w:val="24"/>
        <w:szCs w:val="24"/>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44E83E54"/>
    <w:multiLevelType w:val="hybridMultilevel"/>
    <w:tmpl w:val="360A9F38"/>
    <w:lvl w:ilvl="0" w:tplc="B4DC14CC">
      <w:start w:val="1"/>
      <w:numFmt w:val="decimal"/>
      <w:pStyle w:val="F9-Paragraph"/>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F44F86"/>
    <w:multiLevelType w:val="multilevel"/>
    <w:tmpl w:val="F7343E3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5F46359"/>
    <w:multiLevelType w:val="hybridMultilevel"/>
    <w:tmpl w:val="A4C24BC2"/>
    <w:lvl w:ilvl="0" w:tplc="B162B1E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146277">
    <w:abstractNumId w:val="8"/>
  </w:num>
  <w:num w:numId="2" w16cid:durableId="802893121">
    <w:abstractNumId w:val="7"/>
  </w:num>
  <w:num w:numId="3" w16cid:durableId="874538197">
    <w:abstractNumId w:val="2"/>
  </w:num>
  <w:num w:numId="4" w16cid:durableId="1864591591">
    <w:abstractNumId w:val="4"/>
  </w:num>
  <w:num w:numId="5" w16cid:durableId="832574242">
    <w:abstractNumId w:val="6"/>
  </w:num>
  <w:num w:numId="6" w16cid:durableId="1809931427">
    <w:abstractNumId w:val="3"/>
  </w:num>
  <w:num w:numId="7" w16cid:durableId="1427115577">
    <w:abstractNumId w:val="5"/>
  </w:num>
  <w:num w:numId="8" w16cid:durableId="481122536">
    <w:abstractNumId w:val="2"/>
  </w:num>
  <w:num w:numId="9" w16cid:durableId="159976374">
    <w:abstractNumId w:val="2"/>
  </w:num>
  <w:num w:numId="10" w16cid:durableId="1891728242">
    <w:abstractNumId w:val="2"/>
  </w:num>
  <w:num w:numId="11" w16cid:durableId="1723287970">
    <w:abstractNumId w:val="2"/>
  </w:num>
  <w:num w:numId="12" w16cid:durableId="609051837">
    <w:abstractNumId w:val="1"/>
  </w:num>
  <w:num w:numId="13" w16cid:durableId="1181237807">
    <w:abstractNumId w:val="4"/>
  </w:num>
  <w:num w:numId="14" w16cid:durableId="2001303208">
    <w:abstractNumId w:val="4"/>
    <w:lvlOverride w:ilvl="0">
      <w:startOverride w:val="1"/>
    </w:lvlOverride>
  </w:num>
  <w:num w:numId="15" w16cid:durableId="1020467751">
    <w:abstractNumId w:val="4"/>
  </w:num>
  <w:num w:numId="16" w16cid:durableId="1842773647">
    <w:abstractNumId w:val="0"/>
  </w:num>
  <w:num w:numId="17" w16cid:durableId="1115370022">
    <w:abstractNumId w:val="4"/>
  </w:num>
  <w:num w:numId="18" w16cid:durableId="152798485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205"/>
    <w:rsid w:val="00002F03"/>
    <w:rsid w:val="00004C16"/>
    <w:rsid w:val="00006A84"/>
    <w:rsid w:val="000071F3"/>
    <w:rsid w:val="00010A4D"/>
    <w:rsid w:val="00011177"/>
    <w:rsid w:val="000126F6"/>
    <w:rsid w:val="00014814"/>
    <w:rsid w:val="0001636A"/>
    <w:rsid w:val="00022033"/>
    <w:rsid w:val="00024522"/>
    <w:rsid w:val="00024B2E"/>
    <w:rsid w:val="00026C04"/>
    <w:rsid w:val="00027F4F"/>
    <w:rsid w:val="00030430"/>
    <w:rsid w:val="0003078E"/>
    <w:rsid w:val="00031B89"/>
    <w:rsid w:val="0003424B"/>
    <w:rsid w:val="00034F10"/>
    <w:rsid w:val="00035D5B"/>
    <w:rsid w:val="0003693D"/>
    <w:rsid w:val="00043F32"/>
    <w:rsid w:val="0004440F"/>
    <w:rsid w:val="00044584"/>
    <w:rsid w:val="00045A81"/>
    <w:rsid w:val="00051EFA"/>
    <w:rsid w:val="00052C8A"/>
    <w:rsid w:val="000548C8"/>
    <w:rsid w:val="00054D0D"/>
    <w:rsid w:val="00057C11"/>
    <w:rsid w:val="00060CF8"/>
    <w:rsid w:val="000642CF"/>
    <w:rsid w:val="000648AD"/>
    <w:rsid w:val="00064A1B"/>
    <w:rsid w:val="00065A95"/>
    <w:rsid w:val="00075605"/>
    <w:rsid w:val="00075C66"/>
    <w:rsid w:val="00081328"/>
    <w:rsid w:val="000817D4"/>
    <w:rsid w:val="000825F0"/>
    <w:rsid w:val="00082879"/>
    <w:rsid w:val="00085449"/>
    <w:rsid w:val="00091EEA"/>
    <w:rsid w:val="0009225F"/>
    <w:rsid w:val="00092DB9"/>
    <w:rsid w:val="00095EB5"/>
    <w:rsid w:val="000A0E2F"/>
    <w:rsid w:val="000A105C"/>
    <w:rsid w:val="000C2DDC"/>
    <w:rsid w:val="000C5F5A"/>
    <w:rsid w:val="000D0386"/>
    <w:rsid w:val="000D2FD4"/>
    <w:rsid w:val="000D3232"/>
    <w:rsid w:val="000D7CCC"/>
    <w:rsid w:val="000E5402"/>
    <w:rsid w:val="000E7260"/>
    <w:rsid w:val="000F1B7B"/>
    <w:rsid w:val="000F2E52"/>
    <w:rsid w:val="000F2ED4"/>
    <w:rsid w:val="001028E8"/>
    <w:rsid w:val="00103043"/>
    <w:rsid w:val="001062EF"/>
    <w:rsid w:val="0010669C"/>
    <w:rsid w:val="00106794"/>
    <w:rsid w:val="00107A80"/>
    <w:rsid w:val="00110142"/>
    <w:rsid w:val="00121389"/>
    <w:rsid w:val="00122FCC"/>
    <w:rsid w:val="0012497B"/>
    <w:rsid w:val="00124C2B"/>
    <w:rsid w:val="00126752"/>
    <w:rsid w:val="0013068F"/>
    <w:rsid w:val="00130B30"/>
    <w:rsid w:val="00131529"/>
    <w:rsid w:val="00140E1C"/>
    <w:rsid w:val="00142A0D"/>
    <w:rsid w:val="00147AE4"/>
    <w:rsid w:val="00154EE8"/>
    <w:rsid w:val="001571E5"/>
    <w:rsid w:val="00161889"/>
    <w:rsid w:val="00161CAA"/>
    <w:rsid w:val="00167E8A"/>
    <w:rsid w:val="00177666"/>
    <w:rsid w:val="00180E44"/>
    <w:rsid w:val="00181C1A"/>
    <w:rsid w:val="001849CA"/>
    <w:rsid w:val="00185410"/>
    <w:rsid w:val="00186673"/>
    <w:rsid w:val="00192352"/>
    <w:rsid w:val="00193E24"/>
    <w:rsid w:val="00196ADB"/>
    <w:rsid w:val="001A241E"/>
    <w:rsid w:val="001B0EDD"/>
    <w:rsid w:val="001B145E"/>
    <w:rsid w:val="001B4D5A"/>
    <w:rsid w:val="001B63E7"/>
    <w:rsid w:val="001B7233"/>
    <w:rsid w:val="001C1E78"/>
    <w:rsid w:val="001C4D63"/>
    <w:rsid w:val="001C6B58"/>
    <w:rsid w:val="001C71D5"/>
    <w:rsid w:val="001D0DE0"/>
    <w:rsid w:val="001D5467"/>
    <w:rsid w:val="001D5AFF"/>
    <w:rsid w:val="001D74B4"/>
    <w:rsid w:val="001E03E1"/>
    <w:rsid w:val="001E0BE3"/>
    <w:rsid w:val="001E60DC"/>
    <w:rsid w:val="001E69E6"/>
    <w:rsid w:val="001F059F"/>
    <w:rsid w:val="00200811"/>
    <w:rsid w:val="00200CA1"/>
    <w:rsid w:val="002040B2"/>
    <w:rsid w:val="00211877"/>
    <w:rsid w:val="0021338D"/>
    <w:rsid w:val="00214783"/>
    <w:rsid w:val="00214D43"/>
    <w:rsid w:val="00223090"/>
    <w:rsid w:val="002238B4"/>
    <w:rsid w:val="00225B86"/>
    <w:rsid w:val="00227034"/>
    <w:rsid w:val="002319AB"/>
    <w:rsid w:val="002319AC"/>
    <w:rsid w:val="00234342"/>
    <w:rsid w:val="00236D47"/>
    <w:rsid w:val="0024040D"/>
    <w:rsid w:val="00242C33"/>
    <w:rsid w:val="00251722"/>
    <w:rsid w:val="00251CD7"/>
    <w:rsid w:val="00255FA3"/>
    <w:rsid w:val="002565D1"/>
    <w:rsid w:val="00257288"/>
    <w:rsid w:val="002572AA"/>
    <w:rsid w:val="002608CA"/>
    <w:rsid w:val="00261532"/>
    <w:rsid w:val="00261FB6"/>
    <w:rsid w:val="002629F8"/>
    <w:rsid w:val="00263396"/>
    <w:rsid w:val="002654A2"/>
    <w:rsid w:val="002659FA"/>
    <w:rsid w:val="00267815"/>
    <w:rsid w:val="00272E2E"/>
    <w:rsid w:val="00280DDF"/>
    <w:rsid w:val="00282108"/>
    <w:rsid w:val="00284B21"/>
    <w:rsid w:val="00285370"/>
    <w:rsid w:val="0028770A"/>
    <w:rsid w:val="002917FF"/>
    <w:rsid w:val="00291982"/>
    <w:rsid w:val="002919DC"/>
    <w:rsid w:val="00292ADF"/>
    <w:rsid w:val="0029343A"/>
    <w:rsid w:val="00295392"/>
    <w:rsid w:val="00296DBB"/>
    <w:rsid w:val="00297D7C"/>
    <w:rsid w:val="002A0DEC"/>
    <w:rsid w:val="002A1F58"/>
    <w:rsid w:val="002A3644"/>
    <w:rsid w:val="002A7B60"/>
    <w:rsid w:val="002B1C53"/>
    <w:rsid w:val="002C4999"/>
    <w:rsid w:val="002D22AC"/>
    <w:rsid w:val="002D7432"/>
    <w:rsid w:val="002E0817"/>
    <w:rsid w:val="002E0BE4"/>
    <w:rsid w:val="002E1A0F"/>
    <w:rsid w:val="002E3B58"/>
    <w:rsid w:val="002E3E8A"/>
    <w:rsid w:val="002E59A3"/>
    <w:rsid w:val="002E6A6A"/>
    <w:rsid w:val="002E7B70"/>
    <w:rsid w:val="002F18DC"/>
    <w:rsid w:val="002F3397"/>
    <w:rsid w:val="002F5C3B"/>
    <w:rsid w:val="0030380D"/>
    <w:rsid w:val="003060FF"/>
    <w:rsid w:val="00306B80"/>
    <w:rsid w:val="00306D2C"/>
    <w:rsid w:val="00312411"/>
    <w:rsid w:val="0031386D"/>
    <w:rsid w:val="00316D3B"/>
    <w:rsid w:val="00320593"/>
    <w:rsid w:val="00321BE7"/>
    <w:rsid w:val="003227FE"/>
    <w:rsid w:val="00323E71"/>
    <w:rsid w:val="00326F77"/>
    <w:rsid w:val="003401B0"/>
    <w:rsid w:val="00344D28"/>
    <w:rsid w:val="00345D54"/>
    <w:rsid w:val="00346C8E"/>
    <w:rsid w:val="00351AAC"/>
    <w:rsid w:val="00362517"/>
    <w:rsid w:val="003655BE"/>
    <w:rsid w:val="00366093"/>
    <w:rsid w:val="00367BD5"/>
    <w:rsid w:val="00376BAF"/>
    <w:rsid w:val="00390327"/>
    <w:rsid w:val="00393B78"/>
    <w:rsid w:val="0039661E"/>
    <w:rsid w:val="003A00F8"/>
    <w:rsid w:val="003A01E9"/>
    <w:rsid w:val="003A7E31"/>
    <w:rsid w:val="003B08E9"/>
    <w:rsid w:val="003B1E3E"/>
    <w:rsid w:val="003B33FB"/>
    <w:rsid w:val="003C0306"/>
    <w:rsid w:val="003C114C"/>
    <w:rsid w:val="003C465D"/>
    <w:rsid w:val="003D001D"/>
    <w:rsid w:val="003D0718"/>
    <w:rsid w:val="003D1270"/>
    <w:rsid w:val="003D3585"/>
    <w:rsid w:val="003D495D"/>
    <w:rsid w:val="003D5ABA"/>
    <w:rsid w:val="003D5F71"/>
    <w:rsid w:val="003E098E"/>
    <w:rsid w:val="003E2FAE"/>
    <w:rsid w:val="003E34C8"/>
    <w:rsid w:val="003E5C11"/>
    <w:rsid w:val="003F00A5"/>
    <w:rsid w:val="003F43E3"/>
    <w:rsid w:val="003F4461"/>
    <w:rsid w:val="0040465E"/>
    <w:rsid w:val="00406400"/>
    <w:rsid w:val="0040725B"/>
    <w:rsid w:val="00407C65"/>
    <w:rsid w:val="00407CF7"/>
    <w:rsid w:val="00415491"/>
    <w:rsid w:val="00415ED6"/>
    <w:rsid w:val="00417006"/>
    <w:rsid w:val="00417CAF"/>
    <w:rsid w:val="00420A11"/>
    <w:rsid w:val="00422265"/>
    <w:rsid w:val="00423BC6"/>
    <w:rsid w:val="00426986"/>
    <w:rsid w:val="00432E14"/>
    <w:rsid w:val="004373A7"/>
    <w:rsid w:val="00437D94"/>
    <w:rsid w:val="0044030C"/>
    <w:rsid w:val="00451308"/>
    <w:rsid w:val="004514B4"/>
    <w:rsid w:val="0045175D"/>
    <w:rsid w:val="0046338B"/>
    <w:rsid w:val="004648A4"/>
    <w:rsid w:val="0046502A"/>
    <w:rsid w:val="00471380"/>
    <w:rsid w:val="0047251B"/>
    <w:rsid w:val="004814D2"/>
    <w:rsid w:val="00481C99"/>
    <w:rsid w:val="004827AF"/>
    <w:rsid w:val="00487389"/>
    <w:rsid w:val="004932FE"/>
    <w:rsid w:val="00494F0D"/>
    <w:rsid w:val="00496536"/>
    <w:rsid w:val="00496BFD"/>
    <w:rsid w:val="004A35DC"/>
    <w:rsid w:val="004A3DF2"/>
    <w:rsid w:val="004B084B"/>
    <w:rsid w:val="004B16A6"/>
    <w:rsid w:val="004B3E73"/>
    <w:rsid w:val="004B5334"/>
    <w:rsid w:val="004B63B1"/>
    <w:rsid w:val="004B663C"/>
    <w:rsid w:val="004C0D01"/>
    <w:rsid w:val="004C308B"/>
    <w:rsid w:val="004C361D"/>
    <w:rsid w:val="004C3E61"/>
    <w:rsid w:val="004C4068"/>
    <w:rsid w:val="004C4891"/>
    <w:rsid w:val="004C7B22"/>
    <w:rsid w:val="004D2C89"/>
    <w:rsid w:val="004D63BD"/>
    <w:rsid w:val="004D788A"/>
    <w:rsid w:val="004E3932"/>
    <w:rsid w:val="004E54B6"/>
    <w:rsid w:val="004E5CEF"/>
    <w:rsid w:val="004F1E79"/>
    <w:rsid w:val="004F5F33"/>
    <w:rsid w:val="00500690"/>
    <w:rsid w:val="0050103A"/>
    <w:rsid w:val="005102FC"/>
    <w:rsid w:val="00511B0F"/>
    <w:rsid w:val="00532F08"/>
    <w:rsid w:val="005367BD"/>
    <w:rsid w:val="00544279"/>
    <w:rsid w:val="0055388E"/>
    <w:rsid w:val="005623EC"/>
    <w:rsid w:val="00565C96"/>
    <w:rsid w:val="0057247E"/>
    <w:rsid w:val="00572B7C"/>
    <w:rsid w:val="005754AE"/>
    <w:rsid w:val="00577B6E"/>
    <w:rsid w:val="00577FB5"/>
    <w:rsid w:val="005852D1"/>
    <w:rsid w:val="00587A22"/>
    <w:rsid w:val="005903B3"/>
    <w:rsid w:val="00590526"/>
    <w:rsid w:val="005917D1"/>
    <w:rsid w:val="0059299D"/>
    <w:rsid w:val="00595C8C"/>
    <w:rsid w:val="00597217"/>
    <w:rsid w:val="00597747"/>
    <w:rsid w:val="00597D15"/>
    <w:rsid w:val="005A2888"/>
    <w:rsid w:val="005A4CDD"/>
    <w:rsid w:val="005A5194"/>
    <w:rsid w:val="005B57E4"/>
    <w:rsid w:val="005B5ABD"/>
    <w:rsid w:val="005B664C"/>
    <w:rsid w:val="005B70B7"/>
    <w:rsid w:val="005C140A"/>
    <w:rsid w:val="005C1E52"/>
    <w:rsid w:val="005C2353"/>
    <w:rsid w:val="005C3367"/>
    <w:rsid w:val="005C6763"/>
    <w:rsid w:val="005D3164"/>
    <w:rsid w:val="005E0344"/>
    <w:rsid w:val="005E0650"/>
    <w:rsid w:val="005E2320"/>
    <w:rsid w:val="005E3984"/>
    <w:rsid w:val="005E440B"/>
    <w:rsid w:val="005E4C28"/>
    <w:rsid w:val="005F282E"/>
    <w:rsid w:val="005F2C85"/>
    <w:rsid w:val="005F4C02"/>
    <w:rsid w:val="005F4DAA"/>
    <w:rsid w:val="0060348B"/>
    <w:rsid w:val="00605ADB"/>
    <w:rsid w:val="00610A42"/>
    <w:rsid w:val="00610F54"/>
    <w:rsid w:val="00611C9F"/>
    <w:rsid w:val="006156A8"/>
    <w:rsid w:val="00620D6D"/>
    <w:rsid w:val="006248DE"/>
    <w:rsid w:val="00627555"/>
    <w:rsid w:val="00627A0C"/>
    <w:rsid w:val="006322A0"/>
    <w:rsid w:val="0063539C"/>
    <w:rsid w:val="00635B62"/>
    <w:rsid w:val="006361FD"/>
    <w:rsid w:val="0064226F"/>
    <w:rsid w:val="00642DDB"/>
    <w:rsid w:val="00653298"/>
    <w:rsid w:val="006609F6"/>
    <w:rsid w:val="00663A7C"/>
    <w:rsid w:val="00667D3E"/>
    <w:rsid w:val="00667DF2"/>
    <w:rsid w:val="00670DA1"/>
    <w:rsid w:val="00670DF1"/>
    <w:rsid w:val="00671345"/>
    <w:rsid w:val="00672A9B"/>
    <w:rsid w:val="00675884"/>
    <w:rsid w:val="00681356"/>
    <w:rsid w:val="00685B3F"/>
    <w:rsid w:val="006957CA"/>
    <w:rsid w:val="00696EE0"/>
    <w:rsid w:val="00697980"/>
    <w:rsid w:val="006A19EF"/>
    <w:rsid w:val="006A43D5"/>
    <w:rsid w:val="006A525B"/>
    <w:rsid w:val="006A55D2"/>
    <w:rsid w:val="006B0704"/>
    <w:rsid w:val="006B418E"/>
    <w:rsid w:val="006B544F"/>
    <w:rsid w:val="006C01FF"/>
    <w:rsid w:val="006C045F"/>
    <w:rsid w:val="006C4196"/>
    <w:rsid w:val="006C593A"/>
    <w:rsid w:val="006C63B0"/>
    <w:rsid w:val="006C76A2"/>
    <w:rsid w:val="006C792E"/>
    <w:rsid w:val="006D116C"/>
    <w:rsid w:val="006D295D"/>
    <w:rsid w:val="006E6337"/>
    <w:rsid w:val="006E666F"/>
    <w:rsid w:val="006E7C42"/>
    <w:rsid w:val="006E7E92"/>
    <w:rsid w:val="006F0D11"/>
    <w:rsid w:val="006F168A"/>
    <w:rsid w:val="006F2A2F"/>
    <w:rsid w:val="006F5076"/>
    <w:rsid w:val="006F6009"/>
    <w:rsid w:val="006F6043"/>
    <w:rsid w:val="006F771A"/>
    <w:rsid w:val="006F7D64"/>
    <w:rsid w:val="006F7E5F"/>
    <w:rsid w:val="0070321D"/>
    <w:rsid w:val="007068BA"/>
    <w:rsid w:val="007154C5"/>
    <w:rsid w:val="00716AB1"/>
    <w:rsid w:val="00716DEA"/>
    <w:rsid w:val="00721D63"/>
    <w:rsid w:val="0072278A"/>
    <w:rsid w:val="00724B2B"/>
    <w:rsid w:val="00727867"/>
    <w:rsid w:val="007313E9"/>
    <w:rsid w:val="0073170A"/>
    <w:rsid w:val="00732C7B"/>
    <w:rsid w:val="00734D2B"/>
    <w:rsid w:val="0073555C"/>
    <w:rsid w:val="00737705"/>
    <w:rsid w:val="007408D4"/>
    <w:rsid w:val="007420AC"/>
    <w:rsid w:val="00742617"/>
    <w:rsid w:val="007428EF"/>
    <w:rsid w:val="00752FA4"/>
    <w:rsid w:val="00755B21"/>
    <w:rsid w:val="00762009"/>
    <w:rsid w:val="007661B5"/>
    <w:rsid w:val="00777C7D"/>
    <w:rsid w:val="00780B25"/>
    <w:rsid w:val="00783AFA"/>
    <w:rsid w:val="00785427"/>
    <w:rsid w:val="007858A3"/>
    <w:rsid w:val="00790540"/>
    <w:rsid w:val="007931EF"/>
    <w:rsid w:val="007968CA"/>
    <w:rsid w:val="007A43FF"/>
    <w:rsid w:val="007A72FA"/>
    <w:rsid w:val="007B32BF"/>
    <w:rsid w:val="007B3918"/>
    <w:rsid w:val="007C3C1D"/>
    <w:rsid w:val="007C5695"/>
    <w:rsid w:val="007D199A"/>
    <w:rsid w:val="007D2EBE"/>
    <w:rsid w:val="007D38F1"/>
    <w:rsid w:val="007E1C07"/>
    <w:rsid w:val="007F186F"/>
    <w:rsid w:val="007F18E4"/>
    <w:rsid w:val="007F24B6"/>
    <w:rsid w:val="0080002E"/>
    <w:rsid w:val="00803D94"/>
    <w:rsid w:val="00804D24"/>
    <w:rsid w:val="0080767F"/>
    <w:rsid w:val="008153F4"/>
    <w:rsid w:val="00816843"/>
    <w:rsid w:val="008175C2"/>
    <w:rsid w:val="00821337"/>
    <w:rsid w:val="00821D5F"/>
    <w:rsid w:val="008229BA"/>
    <w:rsid w:val="00822D86"/>
    <w:rsid w:val="00824151"/>
    <w:rsid w:val="008249D0"/>
    <w:rsid w:val="0083025D"/>
    <w:rsid w:val="0083285E"/>
    <w:rsid w:val="008332A5"/>
    <w:rsid w:val="00841DE5"/>
    <w:rsid w:val="0084220F"/>
    <w:rsid w:val="00845390"/>
    <w:rsid w:val="0084601B"/>
    <w:rsid w:val="008606F0"/>
    <w:rsid w:val="00864DEF"/>
    <w:rsid w:val="00864EE2"/>
    <w:rsid w:val="00865489"/>
    <w:rsid w:val="0086553D"/>
    <w:rsid w:val="0087157F"/>
    <w:rsid w:val="00872EFA"/>
    <w:rsid w:val="00874FEB"/>
    <w:rsid w:val="0087783E"/>
    <w:rsid w:val="00881B6F"/>
    <w:rsid w:val="00882A4C"/>
    <w:rsid w:val="00882AA4"/>
    <w:rsid w:val="00883E22"/>
    <w:rsid w:val="00884E43"/>
    <w:rsid w:val="00887EC6"/>
    <w:rsid w:val="0089084C"/>
    <w:rsid w:val="00893409"/>
    <w:rsid w:val="00893D9F"/>
    <w:rsid w:val="00897A6F"/>
    <w:rsid w:val="008A2379"/>
    <w:rsid w:val="008A4329"/>
    <w:rsid w:val="008A578E"/>
    <w:rsid w:val="008A5D36"/>
    <w:rsid w:val="008A5FEB"/>
    <w:rsid w:val="008A7FB5"/>
    <w:rsid w:val="008B1519"/>
    <w:rsid w:val="008B278C"/>
    <w:rsid w:val="008B7BCC"/>
    <w:rsid w:val="008C50C3"/>
    <w:rsid w:val="008C7042"/>
    <w:rsid w:val="008C7094"/>
    <w:rsid w:val="008D2B97"/>
    <w:rsid w:val="008D49A5"/>
    <w:rsid w:val="008D4D97"/>
    <w:rsid w:val="008D608E"/>
    <w:rsid w:val="008D6C81"/>
    <w:rsid w:val="008E6CB2"/>
    <w:rsid w:val="008E6CF0"/>
    <w:rsid w:val="008F1439"/>
    <w:rsid w:val="008F50E0"/>
    <w:rsid w:val="008F632F"/>
    <w:rsid w:val="008F7051"/>
    <w:rsid w:val="009033A9"/>
    <w:rsid w:val="00903751"/>
    <w:rsid w:val="0090581D"/>
    <w:rsid w:val="00905888"/>
    <w:rsid w:val="0091439C"/>
    <w:rsid w:val="00920572"/>
    <w:rsid w:val="00920867"/>
    <w:rsid w:val="00920BF2"/>
    <w:rsid w:val="009235CE"/>
    <w:rsid w:val="00923B4A"/>
    <w:rsid w:val="009248FE"/>
    <w:rsid w:val="00924C06"/>
    <w:rsid w:val="00925B1E"/>
    <w:rsid w:val="009349A9"/>
    <w:rsid w:val="00936C52"/>
    <w:rsid w:val="00942713"/>
    <w:rsid w:val="00942C26"/>
    <w:rsid w:val="00945274"/>
    <w:rsid w:val="0094534B"/>
    <w:rsid w:val="0095489B"/>
    <w:rsid w:val="00961158"/>
    <w:rsid w:val="009623ED"/>
    <w:rsid w:val="00962848"/>
    <w:rsid w:val="009650DE"/>
    <w:rsid w:val="009658A0"/>
    <w:rsid w:val="00966FB9"/>
    <w:rsid w:val="009671CD"/>
    <w:rsid w:val="00974AFD"/>
    <w:rsid w:val="009751A9"/>
    <w:rsid w:val="00977FBB"/>
    <w:rsid w:val="00980F9C"/>
    <w:rsid w:val="00982C1D"/>
    <w:rsid w:val="0098632B"/>
    <w:rsid w:val="009945C4"/>
    <w:rsid w:val="00997BFB"/>
    <w:rsid w:val="009A0044"/>
    <w:rsid w:val="009A0C55"/>
    <w:rsid w:val="009A1761"/>
    <w:rsid w:val="009A18DD"/>
    <w:rsid w:val="009A3A7A"/>
    <w:rsid w:val="009A7348"/>
    <w:rsid w:val="009B03D4"/>
    <w:rsid w:val="009B462C"/>
    <w:rsid w:val="009B59DE"/>
    <w:rsid w:val="009C15F3"/>
    <w:rsid w:val="009C3689"/>
    <w:rsid w:val="009C7B51"/>
    <w:rsid w:val="009D33B4"/>
    <w:rsid w:val="009D521D"/>
    <w:rsid w:val="009D7A80"/>
    <w:rsid w:val="009E02CC"/>
    <w:rsid w:val="009E07C2"/>
    <w:rsid w:val="009E0E52"/>
    <w:rsid w:val="009F5C61"/>
    <w:rsid w:val="009F72F9"/>
    <w:rsid w:val="00A00205"/>
    <w:rsid w:val="00A00AF0"/>
    <w:rsid w:val="00A00FC6"/>
    <w:rsid w:val="00A039DD"/>
    <w:rsid w:val="00A03B46"/>
    <w:rsid w:val="00A12EE0"/>
    <w:rsid w:val="00A14B5A"/>
    <w:rsid w:val="00A14FB4"/>
    <w:rsid w:val="00A16473"/>
    <w:rsid w:val="00A30F4F"/>
    <w:rsid w:val="00A310DA"/>
    <w:rsid w:val="00A3567F"/>
    <w:rsid w:val="00A3753D"/>
    <w:rsid w:val="00A37698"/>
    <w:rsid w:val="00A41406"/>
    <w:rsid w:val="00A418F3"/>
    <w:rsid w:val="00A41ED3"/>
    <w:rsid w:val="00A50675"/>
    <w:rsid w:val="00A51F1B"/>
    <w:rsid w:val="00A55D88"/>
    <w:rsid w:val="00A66389"/>
    <w:rsid w:val="00A713DD"/>
    <w:rsid w:val="00A719BF"/>
    <w:rsid w:val="00A75504"/>
    <w:rsid w:val="00A81D82"/>
    <w:rsid w:val="00A87A45"/>
    <w:rsid w:val="00A9118F"/>
    <w:rsid w:val="00A93E33"/>
    <w:rsid w:val="00AA38C1"/>
    <w:rsid w:val="00AA42FA"/>
    <w:rsid w:val="00AA528A"/>
    <w:rsid w:val="00AB107D"/>
    <w:rsid w:val="00AB15B9"/>
    <w:rsid w:val="00AB2E5A"/>
    <w:rsid w:val="00AB3129"/>
    <w:rsid w:val="00AB6970"/>
    <w:rsid w:val="00AC1939"/>
    <w:rsid w:val="00AC1FD9"/>
    <w:rsid w:val="00AC7C05"/>
    <w:rsid w:val="00AD0724"/>
    <w:rsid w:val="00AD167C"/>
    <w:rsid w:val="00AD17C7"/>
    <w:rsid w:val="00AD4041"/>
    <w:rsid w:val="00AD784C"/>
    <w:rsid w:val="00AE302B"/>
    <w:rsid w:val="00AE3533"/>
    <w:rsid w:val="00AE6734"/>
    <w:rsid w:val="00AF185D"/>
    <w:rsid w:val="00AF2153"/>
    <w:rsid w:val="00AF3F55"/>
    <w:rsid w:val="00B0248D"/>
    <w:rsid w:val="00B04049"/>
    <w:rsid w:val="00B06421"/>
    <w:rsid w:val="00B14D91"/>
    <w:rsid w:val="00B16BE5"/>
    <w:rsid w:val="00B178B1"/>
    <w:rsid w:val="00B23A5E"/>
    <w:rsid w:val="00B24BD8"/>
    <w:rsid w:val="00B259DF"/>
    <w:rsid w:val="00B33893"/>
    <w:rsid w:val="00B4258F"/>
    <w:rsid w:val="00B44B1F"/>
    <w:rsid w:val="00B53D42"/>
    <w:rsid w:val="00B54FC6"/>
    <w:rsid w:val="00B60216"/>
    <w:rsid w:val="00B61836"/>
    <w:rsid w:val="00B64141"/>
    <w:rsid w:val="00B64E72"/>
    <w:rsid w:val="00B65E7B"/>
    <w:rsid w:val="00B77913"/>
    <w:rsid w:val="00B824FB"/>
    <w:rsid w:val="00B82646"/>
    <w:rsid w:val="00B8363E"/>
    <w:rsid w:val="00B878F4"/>
    <w:rsid w:val="00B91DDB"/>
    <w:rsid w:val="00B95673"/>
    <w:rsid w:val="00B97359"/>
    <w:rsid w:val="00B97A8F"/>
    <w:rsid w:val="00BA4E58"/>
    <w:rsid w:val="00BA7074"/>
    <w:rsid w:val="00BB2561"/>
    <w:rsid w:val="00BB6665"/>
    <w:rsid w:val="00BB7829"/>
    <w:rsid w:val="00BC08AD"/>
    <w:rsid w:val="00BC1873"/>
    <w:rsid w:val="00BC37AC"/>
    <w:rsid w:val="00BC638B"/>
    <w:rsid w:val="00BC68BD"/>
    <w:rsid w:val="00BC6B7F"/>
    <w:rsid w:val="00BC6F89"/>
    <w:rsid w:val="00BD1457"/>
    <w:rsid w:val="00BD734F"/>
    <w:rsid w:val="00BE1FD6"/>
    <w:rsid w:val="00BE2AD9"/>
    <w:rsid w:val="00BE3335"/>
    <w:rsid w:val="00BE6EC3"/>
    <w:rsid w:val="00BF1315"/>
    <w:rsid w:val="00BF1DB7"/>
    <w:rsid w:val="00BF27FE"/>
    <w:rsid w:val="00C043B3"/>
    <w:rsid w:val="00C079AB"/>
    <w:rsid w:val="00C10E61"/>
    <w:rsid w:val="00C14787"/>
    <w:rsid w:val="00C1596D"/>
    <w:rsid w:val="00C15B8D"/>
    <w:rsid w:val="00C17010"/>
    <w:rsid w:val="00C20562"/>
    <w:rsid w:val="00C215C3"/>
    <w:rsid w:val="00C23A96"/>
    <w:rsid w:val="00C249C6"/>
    <w:rsid w:val="00C2571C"/>
    <w:rsid w:val="00C32CC1"/>
    <w:rsid w:val="00C426EC"/>
    <w:rsid w:val="00C52A86"/>
    <w:rsid w:val="00C558B5"/>
    <w:rsid w:val="00C572C7"/>
    <w:rsid w:val="00C60313"/>
    <w:rsid w:val="00C6483C"/>
    <w:rsid w:val="00C64AE9"/>
    <w:rsid w:val="00C70CFF"/>
    <w:rsid w:val="00C718FE"/>
    <w:rsid w:val="00C720E7"/>
    <w:rsid w:val="00C86CEC"/>
    <w:rsid w:val="00C8773D"/>
    <w:rsid w:val="00C87ABB"/>
    <w:rsid w:val="00C91831"/>
    <w:rsid w:val="00C93DA8"/>
    <w:rsid w:val="00C94B51"/>
    <w:rsid w:val="00C953DF"/>
    <w:rsid w:val="00C95F4B"/>
    <w:rsid w:val="00C963E6"/>
    <w:rsid w:val="00CB706A"/>
    <w:rsid w:val="00CC0EA1"/>
    <w:rsid w:val="00CC25C9"/>
    <w:rsid w:val="00CC3DB0"/>
    <w:rsid w:val="00CC43C5"/>
    <w:rsid w:val="00CD08F3"/>
    <w:rsid w:val="00CD0D13"/>
    <w:rsid w:val="00CD5401"/>
    <w:rsid w:val="00CE2709"/>
    <w:rsid w:val="00CE2D64"/>
    <w:rsid w:val="00CE6198"/>
    <w:rsid w:val="00CE6ADC"/>
    <w:rsid w:val="00CE6CD6"/>
    <w:rsid w:val="00CE6D31"/>
    <w:rsid w:val="00CF04DB"/>
    <w:rsid w:val="00CF0A40"/>
    <w:rsid w:val="00CF6230"/>
    <w:rsid w:val="00CF746D"/>
    <w:rsid w:val="00D017FC"/>
    <w:rsid w:val="00D021D9"/>
    <w:rsid w:val="00D0226A"/>
    <w:rsid w:val="00D07818"/>
    <w:rsid w:val="00D13147"/>
    <w:rsid w:val="00D1492F"/>
    <w:rsid w:val="00D21865"/>
    <w:rsid w:val="00D260C3"/>
    <w:rsid w:val="00D345D8"/>
    <w:rsid w:val="00D36162"/>
    <w:rsid w:val="00D40B7F"/>
    <w:rsid w:val="00D4281B"/>
    <w:rsid w:val="00D463FF"/>
    <w:rsid w:val="00D50104"/>
    <w:rsid w:val="00D5061D"/>
    <w:rsid w:val="00D524D6"/>
    <w:rsid w:val="00D57120"/>
    <w:rsid w:val="00D5715A"/>
    <w:rsid w:val="00D60BCB"/>
    <w:rsid w:val="00D639E1"/>
    <w:rsid w:val="00D70A42"/>
    <w:rsid w:val="00D71687"/>
    <w:rsid w:val="00D7405D"/>
    <w:rsid w:val="00D7466E"/>
    <w:rsid w:val="00D74813"/>
    <w:rsid w:val="00D90199"/>
    <w:rsid w:val="00D932F8"/>
    <w:rsid w:val="00D97C49"/>
    <w:rsid w:val="00D97CDA"/>
    <w:rsid w:val="00DA06F4"/>
    <w:rsid w:val="00DA30BC"/>
    <w:rsid w:val="00DA69C2"/>
    <w:rsid w:val="00DA6D70"/>
    <w:rsid w:val="00DB1831"/>
    <w:rsid w:val="00DB6050"/>
    <w:rsid w:val="00DC2C34"/>
    <w:rsid w:val="00DC4318"/>
    <w:rsid w:val="00DC5359"/>
    <w:rsid w:val="00DE2C87"/>
    <w:rsid w:val="00DE459A"/>
    <w:rsid w:val="00DE681C"/>
    <w:rsid w:val="00DF1052"/>
    <w:rsid w:val="00DF27DA"/>
    <w:rsid w:val="00DF4DBE"/>
    <w:rsid w:val="00E05B75"/>
    <w:rsid w:val="00E060E6"/>
    <w:rsid w:val="00E2127E"/>
    <w:rsid w:val="00E22BB3"/>
    <w:rsid w:val="00E275D4"/>
    <w:rsid w:val="00E40820"/>
    <w:rsid w:val="00E42BB4"/>
    <w:rsid w:val="00E4658F"/>
    <w:rsid w:val="00E52D90"/>
    <w:rsid w:val="00E53473"/>
    <w:rsid w:val="00E54A67"/>
    <w:rsid w:val="00E61C0D"/>
    <w:rsid w:val="00E63EB4"/>
    <w:rsid w:val="00E66160"/>
    <w:rsid w:val="00E71329"/>
    <w:rsid w:val="00E73040"/>
    <w:rsid w:val="00E8363B"/>
    <w:rsid w:val="00E84966"/>
    <w:rsid w:val="00E877A9"/>
    <w:rsid w:val="00E92383"/>
    <w:rsid w:val="00E95A1C"/>
    <w:rsid w:val="00E973DB"/>
    <w:rsid w:val="00EA1B3A"/>
    <w:rsid w:val="00EA2109"/>
    <w:rsid w:val="00EB057A"/>
    <w:rsid w:val="00EB7507"/>
    <w:rsid w:val="00EC4213"/>
    <w:rsid w:val="00ED031A"/>
    <w:rsid w:val="00ED4D4E"/>
    <w:rsid w:val="00EE0C77"/>
    <w:rsid w:val="00EE4481"/>
    <w:rsid w:val="00EE4E54"/>
    <w:rsid w:val="00EF4334"/>
    <w:rsid w:val="00EF49A4"/>
    <w:rsid w:val="00F00007"/>
    <w:rsid w:val="00F00453"/>
    <w:rsid w:val="00F027C2"/>
    <w:rsid w:val="00F02A4B"/>
    <w:rsid w:val="00F07A10"/>
    <w:rsid w:val="00F10EFF"/>
    <w:rsid w:val="00F122AB"/>
    <w:rsid w:val="00F12399"/>
    <w:rsid w:val="00F1318D"/>
    <w:rsid w:val="00F16760"/>
    <w:rsid w:val="00F177BF"/>
    <w:rsid w:val="00F2085E"/>
    <w:rsid w:val="00F21FD5"/>
    <w:rsid w:val="00F35D0D"/>
    <w:rsid w:val="00F36A6C"/>
    <w:rsid w:val="00F43211"/>
    <w:rsid w:val="00F43672"/>
    <w:rsid w:val="00F436BB"/>
    <w:rsid w:val="00F453D1"/>
    <w:rsid w:val="00F45FAA"/>
    <w:rsid w:val="00F47145"/>
    <w:rsid w:val="00F51075"/>
    <w:rsid w:val="00F545BF"/>
    <w:rsid w:val="00F649A6"/>
    <w:rsid w:val="00F71706"/>
    <w:rsid w:val="00F71B56"/>
    <w:rsid w:val="00F72F30"/>
    <w:rsid w:val="00F828FB"/>
    <w:rsid w:val="00F82A4D"/>
    <w:rsid w:val="00F832C8"/>
    <w:rsid w:val="00F840E8"/>
    <w:rsid w:val="00F85A2A"/>
    <w:rsid w:val="00F873B3"/>
    <w:rsid w:val="00FA00BE"/>
    <w:rsid w:val="00FA33FE"/>
    <w:rsid w:val="00FA42B9"/>
    <w:rsid w:val="00FA6210"/>
    <w:rsid w:val="00FA755A"/>
    <w:rsid w:val="00FB034F"/>
    <w:rsid w:val="00FB28BA"/>
    <w:rsid w:val="00FB2B0F"/>
    <w:rsid w:val="00FB3CF8"/>
    <w:rsid w:val="00FB4F6B"/>
    <w:rsid w:val="00FB5FE1"/>
    <w:rsid w:val="00FC0E8D"/>
    <w:rsid w:val="00FC46EF"/>
    <w:rsid w:val="00FD31B3"/>
    <w:rsid w:val="00FD4204"/>
    <w:rsid w:val="00FD6A72"/>
    <w:rsid w:val="00FE0ACD"/>
    <w:rsid w:val="00FE50FA"/>
    <w:rsid w:val="00FF2912"/>
    <w:rsid w:val="00FF3CCB"/>
    <w:rsid w:val="00FF57B5"/>
    <w:rsid w:val="1D3839C6"/>
    <w:rsid w:val="1FDA8E77"/>
    <w:rsid w:val="25A3FB11"/>
    <w:rsid w:val="53421612"/>
    <w:rsid w:val="559E3301"/>
    <w:rsid w:val="64971CCA"/>
    <w:rsid w:val="6ED93A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265F168C-D8EB-415E-A969-EEB5A7A68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3B33FB"/>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3"/>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131529"/>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131529"/>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131529"/>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3B33FB"/>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532F08"/>
    <w:pPr>
      <w:numPr>
        <w:numId w:val="1"/>
      </w:numPr>
      <w:spacing w:before="240" w:after="120"/>
      <w:ind w:left="1276" w:hanging="425"/>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5"/>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3B33FB"/>
    <w:pPr>
      <w:numPr>
        <w:numId w:val="4"/>
      </w:numPr>
      <w:spacing w:before="240" w:after="120"/>
      <w:ind w:left="851" w:hanging="851"/>
      <w:contextualSpacing w:val="0"/>
    </w:pPr>
  </w:style>
  <w:style w:type="character" w:customStyle="1" w:styleId="F9-ParagraphChar">
    <w:name w:val="F9 - # Paragraph Char"/>
    <w:basedOn w:val="DefaultParagraphFont"/>
    <w:link w:val="F9-Paragraph"/>
    <w:rsid w:val="003B33FB"/>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rsid w:val="00131529"/>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131529"/>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131529"/>
    <w:rPr>
      <w:rFonts w:ascii="Arial" w:eastAsia="Times New Roman" w:hAnsi="Arial"/>
      <w:sz w:val="22"/>
      <w:szCs w:val="22"/>
      <w:lang w:eastAsia="en-US"/>
    </w:rPr>
  </w:style>
  <w:style w:type="paragraph" w:customStyle="1" w:styleId="TSHeadingNumbered1">
    <w:name w:val="TS Heading Numbered 1."/>
    <w:basedOn w:val="Normal"/>
    <w:rsid w:val="00131529"/>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131529"/>
  </w:style>
  <w:style w:type="paragraph" w:customStyle="1" w:styleId="TSHeadingNumbered111">
    <w:name w:val="TS Heading Numbered 1.1.1"/>
    <w:basedOn w:val="TSHeadingNumbered1"/>
    <w:rsid w:val="00131529"/>
  </w:style>
  <w:style w:type="paragraph" w:customStyle="1" w:styleId="TSHeadingNumbered1111">
    <w:name w:val="TS Heading Numbered 1.1.1.1"/>
    <w:basedOn w:val="TSHeadingNumbered1"/>
    <w:rsid w:val="00131529"/>
  </w:style>
  <w:style w:type="paragraph" w:customStyle="1" w:styleId="TSNumberedParagraph11">
    <w:name w:val="TS Numbered Paragraph 1.1"/>
    <w:basedOn w:val="TSHeadingNumbered11"/>
    <w:rsid w:val="00131529"/>
    <w:pPr>
      <w:numPr>
        <w:ilvl w:val="1"/>
      </w:numPr>
      <w:tabs>
        <w:tab w:val="num" w:pos="-31680"/>
      </w:tabs>
      <w:ind w:left="720" w:hanging="720"/>
    </w:pPr>
    <w:rPr>
      <w:rFonts w:ascii="Arial" w:hAnsi="Arial"/>
      <w:b w:val="0"/>
      <w:caps w:val="0"/>
    </w:rPr>
  </w:style>
  <w:style w:type="paragraph" w:styleId="Revision">
    <w:name w:val="Revision"/>
    <w:hidden/>
    <w:uiPriority w:val="99"/>
    <w:semiHidden/>
    <w:rsid w:val="00351AAC"/>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6E7E9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6E7E92"/>
    <w:rPr>
      <w:rFonts w:ascii="Arial" w:eastAsiaTheme="minorHAnsi" w:hAnsi="Arial" w:cstheme="minorBidi"/>
      <w:b/>
      <w:bCs/>
      <w:lang w:eastAsia="en-US" w:bidi="he-IL"/>
    </w:rPr>
  </w:style>
  <w:style w:type="paragraph" w:customStyle="1" w:styleId="Style55390657">
    <w:name w:val="Style55390657"/>
    <w:rsid w:val="00D07818"/>
    <w:pPr>
      <w:autoSpaceDE w:val="0"/>
      <w:autoSpaceDN w:val="0"/>
      <w:adjustRightInd w:val="0"/>
      <w:jc w:val="both"/>
    </w:pPr>
    <w:rPr>
      <w:rFonts w:ascii="Arial" w:eastAsia="Times New Roman" w:hAnsi="Arial" w:cs="Times New Roman"/>
      <w:sz w:val="24"/>
      <w:szCs w:val="24"/>
      <w:lang w:val="en-US" w:eastAsia="en-US"/>
    </w:rPr>
  </w:style>
  <w:style w:type="paragraph" w:customStyle="1" w:styleId="NumberedParagraph">
    <w:name w:val="Numbered Paragraph"/>
    <w:basedOn w:val="Normal"/>
    <w:rsid w:val="00F82A4D"/>
    <w:pPr>
      <w:tabs>
        <w:tab w:val="num" w:pos="-31680"/>
      </w:tabs>
      <w:spacing w:line="240" w:lineRule="auto"/>
      <w:ind w:left="720" w:hanging="720"/>
      <w:jc w:val="both"/>
    </w:pPr>
    <w:rPr>
      <w:rFonts w:eastAsia="Times New Roman"/>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7865">
      <w:bodyDiv w:val="1"/>
      <w:marLeft w:val="0"/>
      <w:marRight w:val="0"/>
      <w:marTop w:val="0"/>
      <w:marBottom w:val="0"/>
      <w:divBdr>
        <w:top w:val="none" w:sz="0" w:space="0" w:color="auto"/>
        <w:left w:val="none" w:sz="0" w:space="0" w:color="auto"/>
        <w:bottom w:val="none" w:sz="0" w:space="0" w:color="auto"/>
        <w:right w:val="none" w:sz="0" w:space="0" w:color="auto"/>
      </w:divBdr>
    </w:div>
    <w:div w:id="84424215">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26049291">
      <w:bodyDiv w:val="1"/>
      <w:marLeft w:val="0"/>
      <w:marRight w:val="0"/>
      <w:marTop w:val="0"/>
      <w:marBottom w:val="0"/>
      <w:divBdr>
        <w:top w:val="none" w:sz="0" w:space="0" w:color="auto"/>
        <w:left w:val="none" w:sz="0" w:space="0" w:color="auto"/>
        <w:bottom w:val="none" w:sz="0" w:space="0" w:color="auto"/>
        <w:right w:val="none" w:sz="0" w:space="0" w:color="auto"/>
      </w:divBdr>
    </w:div>
    <w:div w:id="17932022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0038821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01381632">
      <w:bodyDiv w:val="1"/>
      <w:marLeft w:val="0"/>
      <w:marRight w:val="0"/>
      <w:marTop w:val="0"/>
      <w:marBottom w:val="0"/>
      <w:divBdr>
        <w:top w:val="none" w:sz="0" w:space="0" w:color="auto"/>
        <w:left w:val="none" w:sz="0" w:space="0" w:color="auto"/>
        <w:bottom w:val="none" w:sz="0" w:space="0" w:color="auto"/>
        <w:right w:val="none" w:sz="0" w:space="0" w:color="auto"/>
      </w:divBdr>
    </w:div>
    <w:div w:id="628123111">
      <w:bodyDiv w:val="1"/>
      <w:marLeft w:val="0"/>
      <w:marRight w:val="0"/>
      <w:marTop w:val="0"/>
      <w:marBottom w:val="0"/>
      <w:divBdr>
        <w:top w:val="none" w:sz="0" w:space="0" w:color="auto"/>
        <w:left w:val="none" w:sz="0" w:space="0" w:color="auto"/>
        <w:bottom w:val="none" w:sz="0" w:space="0" w:color="auto"/>
        <w:right w:val="none" w:sz="0" w:space="0" w:color="auto"/>
      </w:divBdr>
    </w:div>
    <w:div w:id="712921819">
      <w:bodyDiv w:val="1"/>
      <w:marLeft w:val="0"/>
      <w:marRight w:val="0"/>
      <w:marTop w:val="0"/>
      <w:marBottom w:val="0"/>
      <w:divBdr>
        <w:top w:val="none" w:sz="0" w:space="0" w:color="auto"/>
        <w:left w:val="none" w:sz="0" w:space="0" w:color="auto"/>
        <w:bottom w:val="none" w:sz="0" w:space="0" w:color="auto"/>
        <w:right w:val="none" w:sz="0" w:space="0" w:color="auto"/>
      </w:divBdr>
    </w:div>
    <w:div w:id="902449598">
      <w:bodyDiv w:val="1"/>
      <w:marLeft w:val="0"/>
      <w:marRight w:val="0"/>
      <w:marTop w:val="0"/>
      <w:marBottom w:val="0"/>
      <w:divBdr>
        <w:top w:val="none" w:sz="0" w:space="0" w:color="auto"/>
        <w:left w:val="none" w:sz="0" w:space="0" w:color="auto"/>
        <w:bottom w:val="none" w:sz="0" w:space="0" w:color="auto"/>
        <w:right w:val="none" w:sz="0" w:space="0" w:color="auto"/>
      </w:divBdr>
    </w:div>
    <w:div w:id="940065683">
      <w:bodyDiv w:val="1"/>
      <w:marLeft w:val="0"/>
      <w:marRight w:val="0"/>
      <w:marTop w:val="0"/>
      <w:marBottom w:val="0"/>
      <w:divBdr>
        <w:top w:val="none" w:sz="0" w:space="0" w:color="auto"/>
        <w:left w:val="none" w:sz="0" w:space="0" w:color="auto"/>
        <w:bottom w:val="none" w:sz="0" w:space="0" w:color="auto"/>
        <w:right w:val="none" w:sz="0" w:space="0" w:color="auto"/>
      </w:divBdr>
    </w:div>
    <w:div w:id="95008932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2411543">
      <w:bodyDiv w:val="1"/>
      <w:marLeft w:val="0"/>
      <w:marRight w:val="0"/>
      <w:marTop w:val="0"/>
      <w:marBottom w:val="0"/>
      <w:divBdr>
        <w:top w:val="none" w:sz="0" w:space="0" w:color="auto"/>
        <w:left w:val="none" w:sz="0" w:space="0" w:color="auto"/>
        <w:bottom w:val="none" w:sz="0" w:space="0" w:color="auto"/>
        <w:right w:val="none" w:sz="0" w:space="0" w:color="auto"/>
      </w:divBdr>
    </w:div>
    <w:div w:id="1237202602">
      <w:bodyDiv w:val="1"/>
      <w:marLeft w:val="0"/>
      <w:marRight w:val="0"/>
      <w:marTop w:val="0"/>
      <w:marBottom w:val="0"/>
      <w:divBdr>
        <w:top w:val="none" w:sz="0" w:space="0" w:color="auto"/>
        <w:left w:val="none" w:sz="0" w:space="0" w:color="auto"/>
        <w:bottom w:val="none" w:sz="0" w:space="0" w:color="auto"/>
        <w:right w:val="none" w:sz="0" w:space="0" w:color="auto"/>
      </w:divBdr>
    </w:div>
    <w:div w:id="1297370583">
      <w:bodyDiv w:val="1"/>
      <w:marLeft w:val="0"/>
      <w:marRight w:val="0"/>
      <w:marTop w:val="0"/>
      <w:marBottom w:val="0"/>
      <w:divBdr>
        <w:top w:val="none" w:sz="0" w:space="0" w:color="auto"/>
        <w:left w:val="none" w:sz="0" w:space="0" w:color="auto"/>
        <w:bottom w:val="none" w:sz="0" w:space="0" w:color="auto"/>
        <w:right w:val="none" w:sz="0" w:space="0" w:color="auto"/>
      </w:divBdr>
    </w:div>
    <w:div w:id="1297445680">
      <w:bodyDiv w:val="1"/>
      <w:marLeft w:val="0"/>
      <w:marRight w:val="0"/>
      <w:marTop w:val="0"/>
      <w:marBottom w:val="0"/>
      <w:divBdr>
        <w:top w:val="none" w:sz="0" w:space="0" w:color="auto"/>
        <w:left w:val="none" w:sz="0" w:space="0" w:color="auto"/>
        <w:bottom w:val="none" w:sz="0" w:space="0" w:color="auto"/>
        <w:right w:val="none" w:sz="0" w:space="0" w:color="auto"/>
      </w:divBdr>
    </w:div>
    <w:div w:id="139023087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7807779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4712461">
      <w:bodyDiv w:val="1"/>
      <w:marLeft w:val="0"/>
      <w:marRight w:val="0"/>
      <w:marTop w:val="0"/>
      <w:marBottom w:val="0"/>
      <w:divBdr>
        <w:top w:val="none" w:sz="0" w:space="0" w:color="auto"/>
        <w:left w:val="none" w:sz="0" w:space="0" w:color="auto"/>
        <w:bottom w:val="none" w:sz="0" w:space="0" w:color="auto"/>
        <w:right w:val="none" w:sz="0" w:space="0" w:color="auto"/>
      </w:divBdr>
    </w:div>
    <w:div w:id="190860608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s://prodonrgov.sharepoint.com/sites/HOW2Hub/_layouts/15/DocIdRedir.aspx?ID=ONRHH-822789359-20576" TargetMode="Externa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515237502F7343D09816F92BB15C1E0A"/>
        <w:category>
          <w:name w:val="General"/>
          <w:gallery w:val="placeholder"/>
        </w:category>
        <w:types>
          <w:type w:val="bbPlcHdr"/>
        </w:types>
        <w:behaviors>
          <w:behavior w:val="content"/>
        </w:behaviors>
        <w:guid w:val="{AF4D72E7-EF24-4214-A9E8-770122BFA024}"/>
      </w:docPartPr>
      <w:docPartBody>
        <w:p w:rsidR="005F3469" w:rsidRDefault="001B63E7">
          <w:r w:rsidRPr="00AB4796">
            <w:rPr>
              <w:rStyle w:val="PlaceholderText"/>
            </w:rPr>
            <w:t>[Title]</w:t>
          </w:r>
        </w:p>
      </w:docPartBody>
    </w:docPart>
    <w:docPart>
      <w:docPartPr>
        <w:name w:val="BC4F160965914534A77F6CC3686494B5"/>
        <w:category>
          <w:name w:val="General"/>
          <w:gallery w:val="placeholder"/>
        </w:category>
        <w:types>
          <w:type w:val="bbPlcHdr"/>
        </w:types>
        <w:behaviors>
          <w:behavior w:val="content"/>
        </w:behaviors>
        <w:guid w:val="{70A91B4D-BBE5-47DD-9732-9C25EF40C302}"/>
      </w:docPartPr>
      <w:docPartBody>
        <w:p w:rsidR="005F3469" w:rsidRDefault="001B63E7">
          <w:r w:rsidRPr="00AB4796">
            <w:rPr>
              <w:rStyle w:val="PlaceholderText"/>
            </w:rPr>
            <w:t>[Status]</w:t>
          </w:r>
        </w:p>
      </w:docPartBody>
    </w:docPart>
    <w:docPart>
      <w:docPartPr>
        <w:name w:val="3927692E30BC45F8AFCF32D9F96404DC"/>
        <w:category>
          <w:name w:val="General"/>
          <w:gallery w:val="placeholder"/>
        </w:category>
        <w:types>
          <w:type w:val="bbPlcHdr"/>
        </w:types>
        <w:behaviors>
          <w:behavior w:val="content"/>
        </w:behaviors>
        <w:guid w:val="{971C4971-440C-4DD4-9ED7-343CA3796B11}"/>
      </w:docPartPr>
      <w:docPartBody>
        <w:p w:rsidR="005F3469" w:rsidRDefault="001B63E7">
          <w:r w:rsidRPr="00AB4796">
            <w:rPr>
              <w:rStyle w:val="PlaceholderText"/>
            </w:rPr>
            <w:t>[Title]</w:t>
          </w:r>
        </w:p>
      </w:docPartBody>
    </w:docPart>
    <w:docPart>
      <w:docPartPr>
        <w:name w:val="95F559460F5045AAB1855580988E130C"/>
        <w:category>
          <w:name w:val="General"/>
          <w:gallery w:val="placeholder"/>
        </w:category>
        <w:types>
          <w:type w:val="bbPlcHdr"/>
        </w:types>
        <w:behaviors>
          <w:behavior w:val="content"/>
        </w:behaviors>
        <w:guid w:val="{1A762079-8679-4AE0-9648-1C5A1E61C9F4}"/>
      </w:docPartPr>
      <w:docPartBody>
        <w:p w:rsidR="005F3469" w:rsidRDefault="001B63E7">
          <w:r w:rsidRPr="00AB4796">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60CF8"/>
    <w:rsid w:val="000642CF"/>
    <w:rsid w:val="001340CA"/>
    <w:rsid w:val="00142A0D"/>
    <w:rsid w:val="00154EE8"/>
    <w:rsid w:val="00183F29"/>
    <w:rsid w:val="001B63E7"/>
    <w:rsid w:val="001B7233"/>
    <w:rsid w:val="001C32F2"/>
    <w:rsid w:val="002040B2"/>
    <w:rsid w:val="002550FD"/>
    <w:rsid w:val="002C43E7"/>
    <w:rsid w:val="00333F8E"/>
    <w:rsid w:val="00350199"/>
    <w:rsid w:val="003D5F71"/>
    <w:rsid w:val="00445E5B"/>
    <w:rsid w:val="0046502A"/>
    <w:rsid w:val="004B4DB4"/>
    <w:rsid w:val="005917D1"/>
    <w:rsid w:val="005D4FCC"/>
    <w:rsid w:val="005F3469"/>
    <w:rsid w:val="007154C5"/>
    <w:rsid w:val="00717D06"/>
    <w:rsid w:val="007646EA"/>
    <w:rsid w:val="00764F6F"/>
    <w:rsid w:val="00765F96"/>
    <w:rsid w:val="00835E07"/>
    <w:rsid w:val="00841DE5"/>
    <w:rsid w:val="00905888"/>
    <w:rsid w:val="00A009A6"/>
    <w:rsid w:val="00A657B0"/>
    <w:rsid w:val="00A66B87"/>
    <w:rsid w:val="00B53D42"/>
    <w:rsid w:val="00C06D2E"/>
    <w:rsid w:val="00C17C1E"/>
    <w:rsid w:val="00C41BCC"/>
    <w:rsid w:val="00D260C3"/>
    <w:rsid w:val="00D97C49"/>
    <w:rsid w:val="00DD3D1A"/>
    <w:rsid w:val="00DD7BA4"/>
    <w:rsid w:val="00E27559"/>
    <w:rsid w:val="00E318CE"/>
    <w:rsid w:val="00E435C1"/>
    <w:rsid w:val="00E646E1"/>
    <w:rsid w:val="00EE4481"/>
    <w:rsid w:val="00F717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63E7"/>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b:Source>
    <b:Tag>ONR13</b:Tag>
    <b:SourceType>InternetSite</b:SourceType>
    <b:Guid>{E94BAFFF-A19B-4B64-985E-AFAF3240C3F5}</b:Guid>
    <b:Author>
      <b:Author>
        <b:Corporate>ONR</b:Corporate>
      </b:Author>
    </b:Author>
    <b:Title>ONR-RD-POL-002 - Risk-informed and targeted engagements (RITE)</b:Title>
    <b:URL>https://www.onr.org.uk/publications/regulatory-reports/regulatory-policy/onr-rd-pol-002-risk-informed-and-targeted-engagements-rite-policy/</b:URL>
    <b:RefOrder>1</b:RefOrder>
  </b:Source>
  <b:Source>
    <b:Tag>ONR2013</b:Tag>
    <b:SourceType>ElectronicSource</b:SourceType>
    <b:Guid>{3CC6CEA0-B9BA-4A75-A076-FA7AED1F3AE4}</b:Guid>
    <b:Author>
      <b:Author>
        <b:Corporate>ONR</b:Corporate>
      </b:Author>
    </b:Author>
    <b:Title>Safety Assessment Principles for Nuclear Facilities - 2014 Edition, Revision 1 (January 2020)</b:Title>
    <b:Year>2020</b:Year>
    <b:RefOrder>3</b:RefOrder>
  </b:Source>
  <b:Source>
    <b:Tag>ONR44</b:Tag>
    <b:SourceType>DocumentFromInternetSite</b:SourceType>
    <b:Guid>{31A02EB4-1C27-4978-88AE-152A0AE3BD72}</b:Guid>
    <b:Author>
      <b:Author>
        <b:Corporate>ONR</b:Corporate>
      </b:Author>
    </b:Author>
    <b:Title>NS-TAST-GD-003 - Safety Systems</b:Title>
    <b:City>https://www.onr.org.uk/publications/regulatory-guidance/regulatory-assessment-and-permissioning/technical-assessment-guides-tags/nuclear-safety-tags/technical-assessment-guides-tags-nuclear-safety-full-list/</b:City>
    <b:URL>https://www.onr.org.uk/publications/regulatory-guidance/regulatory-assessment-and-permissioning/technical-assessment-guides-tags/nuclear-safety-tags/technical-assessment-guides-tags-nuclear-safety-full-list/</b:URL>
    <b:RefOrder>2</b:RefOrder>
  </b:Source>
</b:Sources>
</file>

<file path=customXml/item4.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12" ma:contentTypeDescription="" ma:contentTypeScope="" ma:versionID="72411fe6dcc39db04f2048186c1e22e3">
  <xsd:schema xmlns:xsd="http://www.w3.org/2001/XMLSchema" xmlns:xs="http://www.w3.org/2001/XMLSchema" xmlns:p="http://schemas.microsoft.com/office/2006/metadata/properties" xmlns:ns2="8c4e2855-9588-4bc9-9890-af639bd565eb" xmlns:ns3="05350e14-297a-489c-ad04-faf6563b232c" targetNamespace="http://schemas.microsoft.com/office/2006/metadata/properties" ma:root="true" ma:fieldsID="ae34db41104c52ec97b6e3b13c094fcb" ns2:_="" ns3:_="">
    <xsd:import namespace="8c4e2855-9588-4bc9-9890-af639bd565eb"/>
    <xsd:import namespace="05350e14-297a-489c-ad04-faf6563b232c"/>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Head of Regulation for Development of Regulations and Guides"/>
          <xsd:enumeration value="Head of Regulation for Research and Development"/>
          <xsd:enumeration value="Head of Regulation for Emergency Preparedness and Response"/>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Export Control Manager"/>
          <xsd:enumeration value="Head of Academy"/>
          <xsd:enumeration value="Head of Commercial Management and Procurement"/>
          <xsd:enumeration value="Head of Communications"/>
          <xsd:enumeration value="Head of Compliance"/>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Organisation Development (HR)"/>
          <xsd:enumeration value="Head of People Services"/>
          <xsd:enumeration value="Head of PMO"/>
          <xsd:enumeration value="Head of Policy"/>
          <xsd:enumeration value="Head of Risk and Assurance"/>
          <xsd:enumeration value="HSW Manager"/>
          <xsd:enumeration value="Information Management Manager"/>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mpliance Manager"/>
              <xsd:enumeration value="Corporate Security Manager"/>
              <xsd:enumeration value="Data Protection Compliance Lead"/>
              <xsd:enumeration value="Deput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ion for Advanced Nuclear Technologies (ANTs) and Holtec SMR-300 GDA"/>
              <xsd:enumeration value="Head of Regulation for Development of Regulations and Guides"/>
              <xsd:enumeration value="Head of Regulation for Emergency Preparedness and Response"/>
              <xsd:enumeration value="Head of Regulation for Research and Development"/>
              <xsd:enumeration value="Head of Regulation for Rolls-Royce SMR (GDA)"/>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Head of Regulatory Development (TD)"/>
              <xsd:enumeration value="Head of Risk and Assurance"/>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R Director"/>
              <xsd:enumeration value="HSW Manager"/>
              <xsd:enumeration value="Information Management Manager"/>
              <xsd:enumeration value="Legal Cell Lead"/>
              <xsd:enumeration value="New Reactors Director"/>
              <xsd:enumeration value="Operating Facilities Director"/>
              <xsd:enumeration value="Regulatory Capability Lead"/>
              <xsd:enumeration value="Regulatory Intelligence Lead"/>
              <xsd:enumeration value="Technical Directo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66693000-3e12-4b44-a742-9a2ba35b7d28" ContentTypeId="0x0101000C70A82DFAAC384DB9F6EBA2C8B87C57"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B0B622-6964-4C98-94D0-69470DD82012}">
  <ds:schemaRefs>
    <ds:schemaRef ds:uri="http://schemas.microsoft.com/office/2006/metadata/properties"/>
    <ds:schemaRef ds:uri="http://schemas.microsoft.com/office/infopath/2007/PartnerControls"/>
    <ds:schemaRef ds:uri="8c4e2855-9588-4bc9-9890-af639bd565eb"/>
  </ds:schemaRefs>
</ds:datastoreItem>
</file>

<file path=customXml/itemProps3.xml><?xml version="1.0" encoding="utf-8"?>
<ds:datastoreItem xmlns:ds="http://schemas.openxmlformats.org/officeDocument/2006/customXml" ds:itemID="{6A441426-5F8D-4169-939F-89D124C266BF}">
  <ds:schemaRefs>
    <ds:schemaRef ds:uri="http://schemas.openxmlformats.org/officeDocument/2006/bibliography"/>
  </ds:schemaRefs>
</ds:datastoreItem>
</file>

<file path=customXml/itemProps4.xml><?xml version="1.0" encoding="utf-8"?>
<ds:datastoreItem xmlns:ds="http://schemas.openxmlformats.org/officeDocument/2006/customXml" ds:itemID="{E6B296B4-A723-46DD-A8E1-B5CEDB30E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492CFD0-1D46-42A0-9AA8-2745650DFEDA}">
  <ds:schemaRefs>
    <ds:schemaRef ds:uri="http://schemas.microsoft.com/sharepoint/v3/contenttype/forms"/>
  </ds:schemaRefs>
</ds:datastoreItem>
</file>

<file path=customXml/itemProps6.xml><?xml version="1.0" encoding="utf-8"?>
<ds:datastoreItem xmlns:ds="http://schemas.openxmlformats.org/officeDocument/2006/customXml" ds:itemID="{D768BB51-97C8-4BB0-9B99-4860AAFC3F4D}">
  <ds:schemaRefs>
    <ds:schemaRef ds:uri="http://schemas.microsoft.com/sharepoint/events"/>
  </ds:schemaRefs>
</ds:datastoreItem>
</file>

<file path=customXml/itemProps7.xml><?xml version="1.0" encoding="utf-8"?>
<ds:datastoreItem xmlns:ds="http://schemas.openxmlformats.org/officeDocument/2006/customXml" ds:itemID="{7CE48888-42E2-4A1E-B851-B20BF272C82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Pages>
  <Words>1332</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LC 27 – Safety Mechanisms, Devices and Circuits</vt:lpstr>
    </vt:vector>
  </TitlesOfParts>
  <Manager>Office for Nuclear Regulation</Manager>
  <Company>Office for Nuclear Regulation</Company>
  <LinksUpToDate>false</LinksUpToDate>
  <CharactersWithSpaces>8913</CharactersWithSpaces>
  <SharedDoc>false</SharedDoc>
  <HLinks>
    <vt:vector size="48" baseType="variant">
      <vt:variant>
        <vt:i4>1703999</vt:i4>
      </vt:variant>
      <vt:variant>
        <vt:i4>44</vt:i4>
      </vt:variant>
      <vt:variant>
        <vt:i4>0</vt:i4>
      </vt:variant>
      <vt:variant>
        <vt:i4>5</vt:i4>
      </vt:variant>
      <vt:variant>
        <vt:lpwstr/>
      </vt:variant>
      <vt:variant>
        <vt:lpwstr>_Toc192257911</vt:lpwstr>
      </vt:variant>
      <vt:variant>
        <vt:i4>1703999</vt:i4>
      </vt:variant>
      <vt:variant>
        <vt:i4>38</vt:i4>
      </vt:variant>
      <vt:variant>
        <vt:i4>0</vt:i4>
      </vt:variant>
      <vt:variant>
        <vt:i4>5</vt:i4>
      </vt:variant>
      <vt:variant>
        <vt:lpwstr/>
      </vt:variant>
      <vt:variant>
        <vt:lpwstr>_Toc192257910</vt:lpwstr>
      </vt:variant>
      <vt:variant>
        <vt:i4>1769535</vt:i4>
      </vt:variant>
      <vt:variant>
        <vt:i4>32</vt:i4>
      </vt:variant>
      <vt:variant>
        <vt:i4>0</vt:i4>
      </vt:variant>
      <vt:variant>
        <vt:i4>5</vt:i4>
      </vt:variant>
      <vt:variant>
        <vt:lpwstr/>
      </vt:variant>
      <vt:variant>
        <vt:lpwstr>_Toc192257909</vt:lpwstr>
      </vt:variant>
      <vt:variant>
        <vt:i4>1769535</vt:i4>
      </vt:variant>
      <vt:variant>
        <vt:i4>26</vt:i4>
      </vt:variant>
      <vt:variant>
        <vt:i4>0</vt:i4>
      </vt:variant>
      <vt:variant>
        <vt:i4>5</vt:i4>
      </vt:variant>
      <vt:variant>
        <vt:lpwstr/>
      </vt:variant>
      <vt:variant>
        <vt:lpwstr>_Toc192257908</vt:lpwstr>
      </vt:variant>
      <vt:variant>
        <vt:i4>1769535</vt:i4>
      </vt:variant>
      <vt:variant>
        <vt:i4>20</vt:i4>
      </vt:variant>
      <vt:variant>
        <vt:i4>0</vt:i4>
      </vt:variant>
      <vt:variant>
        <vt:i4>5</vt:i4>
      </vt:variant>
      <vt:variant>
        <vt:lpwstr/>
      </vt:variant>
      <vt:variant>
        <vt:lpwstr>_Toc192257907</vt:lpwstr>
      </vt:variant>
      <vt:variant>
        <vt:i4>1769535</vt:i4>
      </vt:variant>
      <vt:variant>
        <vt:i4>14</vt:i4>
      </vt:variant>
      <vt:variant>
        <vt:i4>0</vt:i4>
      </vt:variant>
      <vt:variant>
        <vt:i4>5</vt:i4>
      </vt:variant>
      <vt:variant>
        <vt:lpwstr/>
      </vt:variant>
      <vt:variant>
        <vt:lpwstr>_Toc192257906</vt:lpwstr>
      </vt:variant>
      <vt:variant>
        <vt:i4>1769535</vt:i4>
      </vt:variant>
      <vt:variant>
        <vt:i4>8</vt:i4>
      </vt:variant>
      <vt:variant>
        <vt:i4>0</vt:i4>
      </vt:variant>
      <vt:variant>
        <vt:i4>5</vt:i4>
      </vt:variant>
      <vt:variant>
        <vt:lpwstr/>
      </vt:variant>
      <vt:variant>
        <vt:lpwstr>_Toc192257905</vt:lpwstr>
      </vt:variant>
      <vt:variant>
        <vt:i4>1769535</vt:i4>
      </vt:variant>
      <vt:variant>
        <vt:i4>2</vt:i4>
      </vt:variant>
      <vt:variant>
        <vt:i4>0</vt:i4>
      </vt:variant>
      <vt:variant>
        <vt:i4>5</vt:i4>
      </vt:variant>
      <vt:variant>
        <vt:lpwstr/>
      </vt:variant>
      <vt:variant>
        <vt:lpwstr>_Toc192257904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27 – Safety Mechanisms, Devices and Circuits</dc:title>
  <dc:subject>[Subtitle or description]</dc:subject>
  <cp:keywords>[Key words separated by commas]</cp:keywords>
  <dc:description/>
  <cp:revision>5</cp:revision>
  <cp:lastPrinted>2016-11-28T19:35:00Z</cp:lastPrinted>
  <dcterms:created xsi:type="dcterms:W3CDTF">2025-05-20T16:31:00Z</dcterms:created>
  <dcterms:modified xsi:type="dcterms:W3CDTF">2025-05-20T16:37:00Z</dcterms:modified>
  <cp:contentStatus>6.1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