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22777028" w:rsidR="00D0226A" w:rsidRPr="001E03E1" w:rsidRDefault="008B0171" w:rsidP="001E03E1">
                <w:pPr>
                  <w:pStyle w:val="CoverTitle"/>
                  <w:rPr>
                    <w:szCs w:val="90"/>
                  </w:rPr>
                </w:pPr>
                <w:sdt>
                  <w:sdtPr>
                    <w:rPr>
                      <w:rFonts w:eastAsia="Times New Roman" w:cs="Times New Roman"/>
                      <w:sz w:val="56"/>
                      <w:szCs w:val="56"/>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F1669" w:rsidRPr="00FF1669">
                      <w:rPr>
                        <w:rFonts w:eastAsia="Times New Roman" w:cs="Times New Roman"/>
                        <w:sz w:val="56"/>
                        <w:szCs w:val="56"/>
                        <w:lang w:bidi="ar-SA"/>
                      </w:rPr>
                      <w:t xml:space="preserve">LC20 </w:t>
                    </w:r>
                    <w:r w:rsidR="00295D40">
                      <w:rPr>
                        <w:rFonts w:eastAsia="Times New Roman" w:cs="Times New Roman"/>
                        <w:sz w:val="56"/>
                        <w:szCs w:val="56"/>
                        <w:lang w:bidi="ar-SA"/>
                      </w:rPr>
                      <w:t xml:space="preserve">– </w:t>
                    </w:r>
                    <w:r w:rsidR="00FF1669" w:rsidRPr="00FF1669">
                      <w:rPr>
                        <w:rFonts w:eastAsia="Times New Roman" w:cs="Times New Roman"/>
                        <w:sz w:val="56"/>
                        <w:szCs w:val="56"/>
                        <w:lang w:bidi="ar-SA"/>
                      </w:rPr>
                      <w:t>Modification</w:t>
                    </w:r>
                    <w:r w:rsidR="00295D40">
                      <w:rPr>
                        <w:rFonts w:eastAsia="Times New Roman" w:cs="Times New Roman"/>
                        <w:sz w:val="56"/>
                        <w:szCs w:val="56"/>
                        <w:lang w:bidi="ar-SA"/>
                      </w:rPr>
                      <w:t xml:space="preserve"> </w:t>
                    </w:r>
                    <w:r w:rsidR="00FF1669" w:rsidRPr="00FF1669">
                      <w:rPr>
                        <w:rFonts w:eastAsia="Times New Roman" w:cs="Times New Roman"/>
                        <w:sz w:val="56"/>
                        <w:szCs w:val="56"/>
                        <w:lang w:bidi="ar-SA"/>
                      </w:rPr>
                      <w:t xml:space="preserve">to </w:t>
                    </w:r>
                    <w:r w:rsidR="00295D40">
                      <w:rPr>
                        <w:rFonts w:eastAsia="Times New Roman" w:cs="Times New Roman"/>
                        <w:sz w:val="56"/>
                        <w:szCs w:val="56"/>
                        <w:lang w:bidi="ar-SA"/>
                      </w:rPr>
                      <w:t>d</w:t>
                    </w:r>
                    <w:r w:rsidR="00FF1669" w:rsidRPr="00FF1669">
                      <w:rPr>
                        <w:rFonts w:eastAsia="Times New Roman" w:cs="Times New Roman"/>
                        <w:sz w:val="56"/>
                        <w:szCs w:val="56"/>
                        <w:lang w:bidi="ar-SA"/>
                      </w:rPr>
                      <w:t xml:space="preserve">esign of </w:t>
                    </w:r>
                    <w:r w:rsidR="00295D40">
                      <w:rPr>
                        <w:rFonts w:eastAsia="Times New Roman" w:cs="Times New Roman"/>
                        <w:sz w:val="56"/>
                        <w:szCs w:val="56"/>
                        <w:lang w:bidi="ar-SA"/>
                      </w:rPr>
                      <w:t>p</w:t>
                    </w:r>
                    <w:r w:rsidR="00FF1669" w:rsidRPr="00FF1669">
                      <w:rPr>
                        <w:rFonts w:eastAsia="Times New Roman" w:cs="Times New Roman"/>
                        <w:sz w:val="56"/>
                        <w:szCs w:val="56"/>
                        <w:lang w:bidi="ar-SA"/>
                      </w:rPr>
                      <w:t xml:space="preserve">lant </w:t>
                    </w:r>
                    <w:r w:rsidR="00295D40">
                      <w:rPr>
                        <w:rFonts w:eastAsia="Times New Roman" w:cs="Times New Roman"/>
                        <w:sz w:val="56"/>
                        <w:szCs w:val="56"/>
                        <w:lang w:bidi="ar-SA"/>
                      </w:rPr>
                      <w:t>u</w:t>
                    </w:r>
                    <w:r w:rsidR="00FF1669" w:rsidRPr="00FF1669">
                      <w:rPr>
                        <w:rFonts w:eastAsia="Times New Roman" w:cs="Times New Roman"/>
                        <w:sz w:val="56"/>
                        <w:szCs w:val="56"/>
                        <w:lang w:bidi="ar-SA"/>
                      </w:rPr>
                      <w:t xml:space="preserve">nder </w:t>
                    </w:r>
                    <w:r w:rsidR="00295D40">
                      <w:rPr>
                        <w:rFonts w:eastAsia="Times New Roman" w:cs="Times New Roman"/>
                        <w:sz w:val="56"/>
                        <w:szCs w:val="56"/>
                        <w:lang w:bidi="ar-SA"/>
                      </w:rPr>
                      <w:t>c</w:t>
                    </w:r>
                    <w:r w:rsidR="00FF1669" w:rsidRPr="00FF1669">
                      <w:rPr>
                        <w:rFonts w:eastAsia="Times New Roman" w:cs="Times New Roman"/>
                        <w:sz w:val="56"/>
                        <w:szCs w:val="56"/>
                        <w:lang w:bidi="ar-SA"/>
                      </w:rPr>
                      <w:t>onstruction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66CFBAA8" w14:textId="51F2EB54" w:rsidR="006464DD"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6729993" w:history="1">
        <w:r w:rsidR="006464DD" w:rsidRPr="001621A9">
          <w:rPr>
            <w:rStyle w:val="Hyperlink"/>
          </w:rPr>
          <w:t>1.</w:t>
        </w:r>
        <w:r w:rsidR="006464DD">
          <w:rPr>
            <w:rFonts w:asciiTheme="minorHAnsi" w:eastAsiaTheme="minorEastAsia" w:hAnsiTheme="minorHAnsi" w:cstheme="minorBidi"/>
            <w:kern w:val="2"/>
            <w:szCs w:val="24"/>
            <w:lang w:eastAsia="en-GB" w:bidi="ar-SA"/>
            <w14:ligatures w14:val="standardContextual"/>
          </w:rPr>
          <w:tab/>
        </w:r>
        <w:r w:rsidR="006464DD" w:rsidRPr="001621A9">
          <w:rPr>
            <w:rStyle w:val="Hyperlink"/>
          </w:rPr>
          <w:t>Introduction</w:t>
        </w:r>
        <w:r w:rsidR="006464DD">
          <w:rPr>
            <w:webHidden/>
          </w:rPr>
          <w:tab/>
        </w:r>
        <w:r w:rsidR="006464DD">
          <w:rPr>
            <w:webHidden/>
          </w:rPr>
          <w:fldChar w:fldCharType="begin"/>
        </w:r>
        <w:r w:rsidR="006464DD">
          <w:rPr>
            <w:webHidden/>
          </w:rPr>
          <w:instrText xml:space="preserve"> PAGEREF _Toc226729993 \h </w:instrText>
        </w:r>
        <w:r w:rsidR="006464DD">
          <w:rPr>
            <w:webHidden/>
          </w:rPr>
        </w:r>
        <w:r w:rsidR="006464DD">
          <w:rPr>
            <w:webHidden/>
          </w:rPr>
          <w:fldChar w:fldCharType="separate"/>
        </w:r>
        <w:r w:rsidR="006464DD">
          <w:rPr>
            <w:webHidden/>
          </w:rPr>
          <w:t>3</w:t>
        </w:r>
        <w:r w:rsidR="006464DD">
          <w:rPr>
            <w:webHidden/>
          </w:rPr>
          <w:fldChar w:fldCharType="end"/>
        </w:r>
      </w:hyperlink>
    </w:p>
    <w:p w14:paraId="4A38AB01" w14:textId="3E400716" w:rsidR="006464DD" w:rsidRDefault="006464D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994" w:history="1">
        <w:r w:rsidRPr="001621A9">
          <w:rPr>
            <w:rStyle w:val="Hyperlink"/>
          </w:rPr>
          <w:t>2.</w:t>
        </w:r>
        <w:r>
          <w:rPr>
            <w:rFonts w:asciiTheme="minorHAnsi" w:eastAsiaTheme="minorEastAsia" w:hAnsiTheme="minorHAnsi" w:cstheme="minorBidi"/>
            <w:kern w:val="2"/>
            <w:szCs w:val="24"/>
            <w:lang w:eastAsia="en-GB" w:bidi="ar-SA"/>
            <w14:ligatures w14:val="standardContextual"/>
          </w:rPr>
          <w:tab/>
        </w:r>
        <w:r w:rsidRPr="001621A9">
          <w:rPr>
            <w:rStyle w:val="Hyperlink"/>
          </w:rPr>
          <w:t>Licence Condition 20 - Modification to design of plant under construction</w:t>
        </w:r>
        <w:r>
          <w:rPr>
            <w:webHidden/>
          </w:rPr>
          <w:tab/>
        </w:r>
        <w:r>
          <w:rPr>
            <w:webHidden/>
          </w:rPr>
          <w:fldChar w:fldCharType="begin"/>
        </w:r>
        <w:r>
          <w:rPr>
            <w:webHidden/>
          </w:rPr>
          <w:instrText xml:space="preserve"> PAGEREF _Toc226729994 \h </w:instrText>
        </w:r>
        <w:r>
          <w:rPr>
            <w:webHidden/>
          </w:rPr>
        </w:r>
        <w:r>
          <w:rPr>
            <w:webHidden/>
          </w:rPr>
          <w:fldChar w:fldCharType="separate"/>
        </w:r>
        <w:r>
          <w:rPr>
            <w:webHidden/>
          </w:rPr>
          <w:t>4</w:t>
        </w:r>
        <w:r>
          <w:rPr>
            <w:webHidden/>
          </w:rPr>
          <w:fldChar w:fldCharType="end"/>
        </w:r>
      </w:hyperlink>
    </w:p>
    <w:p w14:paraId="7B051562" w14:textId="30D3D143" w:rsidR="006464DD" w:rsidRDefault="006464D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995" w:history="1">
        <w:r w:rsidRPr="001621A9">
          <w:rPr>
            <w:rStyle w:val="Hyperlink"/>
          </w:rPr>
          <w:t>3.</w:t>
        </w:r>
        <w:r>
          <w:rPr>
            <w:rFonts w:asciiTheme="minorHAnsi" w:eastAsiaTheme="minorEastAsia" w:hAnsiTheme="minorHAnsi" w:cstheme="minorBidi"/>
            <w:kern w:val="2"/>
            <w:szCs w:val="24"/>
            <w:lang w:eastAsia="en-GB" w:bidi="ar-SA"/>
            <w14:ligatures w14:val="standardContextual"/>
          </w:rPr>
          <w:tab/>
        </w:r>
        <w:r w:rsidRPr="001621A9">
          <w:rPr>
            <w:rStyle w:val="Hyperlink"/>
          </w:rPr>
          <w:t>Purpose and applicability</w:t>
        </w:r>
        <w:r>
          <w:rPr>
            <w:webHidden/>
          </w:rPr>
          <w:tab/>
        </w:r>
        <w:r>
          <w:rPr>
            <w:webHidden/>
          </w:rPr>
          <w:fldChar w:fldCharType="begin"/>
        </w:r>
        <w:r>
          <w:rPr>
            <w:webHidden/>
          </w:rPr>
          <w:instrText xml:space="preserve"> PAGEREF _Toc226729995 \h </w:instrText>
        </w:r>
        <w:r>
          <w:rPr>
            <w:webHidden/>
          </w:rPr>
        </w:r>
        <w:r>
          <w:rPr>
            <w:webHidden/>
          </w:rPr>
          <w:fldChar w:fldCharType="separate"/>
        </w:r>
        <w:r>
          <w:rPr>
            <w:webHidden/>
          </w:rPr>
          <w:t>5</w:t>
        </w:r>
        <w:r>
          <w:rPr>
            <w:webHidden/>
          </w:rPr>
          <w:fldChar w:fldCharType="end"/>
        </w:r>
      </w:hyperlink>
    </w:p>
    <w:p w14:paraId="0D125082" w14:textId="7F3A5EFB" w:rsidR="006464DD" w:rsidRDefault="006464D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9996" w:history="1">
        <w:r w:rsidRPr="001621A9">
          <w:rPr>
            <w:rStyle w:val="Hyperlink"/>
          </w:rPr>
          <w:t>3.1.</w:t>
        </w:r>
        <w:r>
          <w:rPr>
            <w:rFonts w:asciiTheme="minorHAnsi" w:eastAsiaTheme="minorEastAsia" w:hAnsiTheme="minorHAnsi" w:cstheme="minorBidi"/>
            <w:kern w:val="2"/>
            <w:szCs w:val="24"/>
            <w:lang w:eastAsia="en-GB" w:bidi="ar-SA"/>
            <w14:ligatures w14:val="standardContextual"/>
          </w:rPr>
          <w:tab/>
        </w:r>
        <w:r w:rsidRPr="001621A9">
          <w:rPr>
            <w:rStyle w:val="Hyperlink"/>
          </w:rPr>
          <w:t>Purpose</w:t>
        </w:r>
        <w:r>
          <w:rPr>
            <w:webHidden/>
          </w:rPr>
          <w:tab/>
        </w:r>
        <w:r>
          <w:rPr>
            <w:webHidden/>
          </w:rPr>
          <w:fldChar w:fldCharType="begin"/>
        </w:r>
        <w:r>
          <w:rPr>
            <w:webHidden/>
          </w:rPr>
          <w:instrText xml:space="preserve"> PAGEREF _Toc226729996 \h </w:instrText>
        </w:r>
        <w:r>
          <w:rPr>
            <w:webHidden/>
          </w:rPr>
        </w:r>
        <w:r>
          <w:rPr>
            <w:webHidden/>
          </w:rPr>
          <w:fldChar w:fldCharType="separate"/>
        </w:r>
        <w:r>
          <w:rPr>
            <w:webHidden/>
          </w:rPr>
          <w:t>5</w:t>
        </w:r>
        <w:r>
          <w:rPr>
            <w:webHidden/>
          </w:rPr>
          <w:fldChar w:fldCharType="end"/>
        </w:r>
      </w:hyperlink>
    </w:p>
    <w:p w14:paraId="12A7411A" w14:textId="1FF4E878" w:rsidR="006464DD" w:rsidRDefault="006464D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9997" w:history="1">
        <w:r w:rsidRPr="001621A9">
          <w:rPr>
            <w:rStyle w:val="Hyperlink"/>
          </w:rPr>
          <w:t>3.2.</w:t>
        </w:r>
        <w:r>
          <w:rPr>
            <w:rFonts w:asciiTheme="minorHAnsi" w:eastAsiaTheme="minorEastAsia" w:hAnsiTheme="minorHAnsi" w:cstheme="minorBidi"/>
            <w:kern w:val="2"/>
            <w:szCs w:val="24"/>
            <w:lang w:eastAsia="en-GB" w:bidi="ar-SA"/>
            <w14:ligatures w14:val="standardContextual"/>
          </w:rPr>
          <w:tab/>
        </w:r>
        <w:r w:rsidRPr="001621A9">
          <w:rPr>
            <w:rStyle w:val="Hyperlink"/>
          </w:rPr>
          <w:t>Outcomes and applicability</w:t>
        </w:r>
        <w:r>
          <w:rPr>
            <w:webHidden/>
          </w:rPr>
          <w:tab/>
        </w:r>
        <w:r>
          <w:rPr>
            <w:webHidden/>
          </w:rPr>
          <w:fldChar w:fldCharType="begin"/>
        </w:r>
        <w:r>
          <w:rPr>
            <w:webHidden/>
          </w:rPr>
          <w:instrText xml:space="preserve"> PAGEREF _Toc226729997 \h </w:instrText>
        </w:r>
        <w:r>
          <w:rPr>
            <w:webHidden/>
          </w:rPr>
        </w:r>
        <w:r>
          <w:rPr>
            <w:webHidden/>
          </w:rPr>
          <w:fldChar w:fldCharType="separate"/>
        </w:r>
        <w:r>
          <w:rPr>
            <w:webHidden/>
          </w:rPr>
          <w:t>5</w:t>
        </w:r>
        <w:r>
          <w:rPr>
            <w:webHidden/>
          </w:rPr>
          <w:fldChar w:fldCharType="end"/>
        </w:r>
      </w:hyperlink>
    </w:p>
    <w:p w14:paraId="35794CED" w14:textId="05C0912D" w:rsidR="006464DD" w:rsidRDefault="006464D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998" w:history="1">
        <w:r w:rsidRPr="001621A9">
          <w:rPr>
            <w:rStyle w:val="Hyperlink"/>
          </w:rPr>
          <w:t>4.</w:t>
        </w:r>
        <w:r>
          <w:rPr>
            <w:rFonts w:asciiTheme="minorHAnsi" w:eastAsiaTheme="minorEastAsia" w:hAnsiTheme="minorHAnsi" w:cstheme="minorBidi"/>
            <w:kern w:val="2"/>
            <w:szCs w:val="24"/>
            <w:lang w:eastAsia="en-GB" w:bidi="ar-SA"/>
            <w14:ligatures w14:val="standardContextual"/>
          </w:rPr>
          <w:tab/>
        </w:r>
        <w:r w:rsidRPr="001621A9">
          <w:rPr>
            <w:rStyle w:val="Hyperlink"/>
          </w:rPr>
          <w:t>Guidance on inspection of Licence Condition 20</w:t>
        </w:r>
        <w:r>
          <w:rPr>
            <w:webHidden/>
          </w:rPr>
          <w:tab/>
        </w:r>
        <w:r>
          <w:rPr>
            <w:webHidden/>
          </w:rPr>
          <w:fldChar w:fldCharType="begin"/>
        </w:r>
        <w:r>
          <w:rPr>
            <w:webHidden/>
          </w:rPr>
          <w:instrText xml:space="preserve"> PAGEREF _Toc226729998 \h </w:instrText>
        </w:r>
        <w:r>
          <w:rPr>
            <w:webHidden/>
          </w:rPr>
        </w:r>
        <w:r>
          <w:rPr>
            <w:webHidden/>
          </w:rPr>
          <w:fldChar w:fldCharType="separate"/>
        </w:r>
        <w:r>
          <w:rPr>
            <w:webHidden/>
          </w:rPr>
          <w:t>7</w:t>
        </w:r>
        <w:r>
          <w:rPr>
            <w:webHidden/>
          </w:rPr>
          <w:fldChar w:fldCharType="end"/>
        </w:r>
      </w:hyperlink>
    </w:p>
    <w:p w14:paraId="0988E8B5" w14:textId="30CBA723" w:rsidR="006464DD" w:rsidRDefault="006464D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999" w:history="1">
        <w:r w:rsidRPr="001621A9">
          <w:rPr>
            <w:rStyle w:val="Hyperlink"/>
          </w:rPr>
          <w:t>5.</w:t>
        </w:r>
        <w:r>
          <w:rPr>
            <w:rFonts w:asciiTheme="minorHAnsi" w:eastAsiaTheme="minorEastAsia" w:hAnsiTheme="minorHAnsi" w:cstheme="minorBidi"/>
            <w:kern w:val="2"/>
            <w:szCs w:val="24"/>
            <w:lang w:eastAsia="en-GB" w:bidi="ar-SA"/>
            <w14:ligatures w14:val="standardContextual"/>
          </w:rPr>
          <w:tab/>
        </w:r>
        <w:r w:rsidRPr="001621A9">
          <w:rPr>
            <w:rStyle w:val="Hyperlink"/>
          </w:rPr>
          <w:t>Safeguards requirements</w:t>
        </w:r>
        <w:r>
          <w:rPr>
            <w:webHidden/>
          </w:rPr>
          <w:tab/>
        </w:r>
        <w:r>
          <w:rPr>
            <w:webHidden/>
          </w:rPr>
          <w:fldChar w:fldCharType="begin"/>
        </w:r>
        <w:r>
          <w:rPr>
            <w:webHidden/>
          </w:rPr>
          <w:instrText xml:space="preserve"> PAGEREF _Toc226729999 \h </w:instrText>
        </w:r>
        <w:r>
          <w:rPr>
            <w:webHidden/>
          </w:rPr>
        </w:r>
        <w:r>
          <w:rPr>
            <w:webHidden/>
          </w:rPr>
          <w:fldChar w:fldCharType="separate"/>
        </w:r>
        <w:r>
          <w:rPr>
            <w:webHidden/>
          </w:rPr>
          <w:t>12</w:t>
        </w:r>
        <w:r>
          <w:rPr>
            <w:webHidden/>
          </w:rPr>
          <w:fldChar w:fldCharType="end"/>
        </w:r>
      </w:hyperlink>
    </w:p>
    <w:p w14:paraId="64541B9A" w14:textId="6330F35C" w:rsidR="006464DD" w:rsidRDefault="006464DD">
      <w:pPr>
        <w:pStyle w:val="TOC1"/>
        <w:rPr>
          <w:rFonts w:asciiTheme="minorHAnsi" w:eastAsiaTheme="minorEastAsia" w:hAnsiTheme="minorHAnsi" w:cstheme="minorBidi"/>
          <w:kern w:val="2"/>
          <w:szCs w:val="24"/>
          <w:lang w:eastAsia="en-GB" w:bidi="ar-SA"/>
          <w14:ligatures w14:val="standardContextual"/>
        </w:rPr>
      </w:pPr>
      <w:hyperlink w:anchor="_Toc226730000" w:history="1">
        <w:r w:rsidRPr="001621A9">
          <w:rPr>
            <w:rStyle w:val="Hyperlink"/>
          </w:rPr>
          <w:t>References</w:t>
        </w:r>
        <w:r>
          <w:rPr>
            <w:webHidden/>
          </w:rPr>
          <w:tab/>
        </w:r>
        <w:r>
          <w:rPr>
            <w:webHidden/>
          </w:rPr>
          <w:fldChar w:fldCharType="begin"/>
        </w:r>
        <w:r>
          <w:rPr>
            <w:webHidden/>
          </w:rPr>
          <w:instrText xml:space="preserve"> PAGEREF _Toc226730000 \h </w:instrText>
        </w:r>
        <w:r>
          <w:rPr>
            <w:webHidden/>
          </w:rPr>
        </w:r>
        <w:r>
          <w:rPr>
            <w:webHidden/>
          </w:rPr>
          <w:fldChar w:fldCharType="separate"/>
        </w:r>
        <w:r>
          <w:rPr>
            <w:webHidden/>
          </w:rPr>
          <w:t>13</w:t>
        </w:r>
        <w:r>
          <w:rPr>
            <w:webHidden/>
          </w:rPr>
          <w:fldChar w:fldCharType="end"/>
        </w:r>
      </w:hyperlink>
    </w:p>
    <w:p w14:paraId="09B3D776" w14:textId="3D0D7882" w:rsidR="006464DD" w:rsidRDefault="006464DD">
      <w:pPr>
        <w:pStyle w:val="TOC1"/>
        <w:rPr>
          <w:rFonts w:asciiTheme="minorHAnsi" w:eastAsiaTheme="minorEastAsia" w:hAnsiTheme="minorHAnsi" w:cstheme="minorBidi"/>
          <w:kern w:val="2"/>
          <w:szCs w:val="24"/>
          <w:lang w:eastAsia="en-GB" w:bidi="ar-SA"/>
          <w14:ligatures w14:val="standardContextual"/>
        </w:rPr>
      </w:pPr>
      <w:hyperlink w:anchor="_Toc226730001" w:history="1">
        <w:r w:rsidRPr="001621A9">
          <w:rPr>
            <w:rStyle w:val="Hyperlink"/>
          </w:rPr>
          <w:t>Document control information</w:t>
        </w:r>
        <w:r>
          <w:rPr>
            <w:webHidden/>
          </w:rPr>
          <w:tab/>
        </w:r>
        <w:r>
          <w:rPr>
            <w:webHidden/>
          </w:rPr>
          <w:fldChar w:fldCharType="begin"/>
        </w:r>
        <w:r>
          <w:rPr>
            <w:webHidden/>
          </w:rPr>
          <w:instrText xml:space="preserve"> PAGEREF _Toc226730001 \h </w:instrText>
        </w:r>
        <w:r>
          <w:rPr>
            <w:webHidden/>
          </w:rPr>
        </w:r>
        <w:r>
          <w:rPr>
            <w:webHidden/>
          </w:rPr>
          <w:fldChar w:fldCharType="separate"/>
        </w:r>
        <w:r>
          <w:rPr>
            <w:webHidden/>
          </w:rPr>
          <w:t>14</w:t>
        </w:r>
        <w:r>
          <w:rPr>
            <w:webHidden/>
          </w:rPr>
          <w:fldChar w:fldCharType="end"/>
        </w:r>
      </w:hyperlink>
    </w:p>
    <w:p w14:paraId="0CC4B54A" w14:textId="535D8EA7"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D95F88" w:rsidRDefault="008D49A5" w:rsidP="00CC2BD2">
      <w:pPr>
        <w:pStyle w:val="Heading1"/>
      </w:pPr>
      <w:bookmarkStart w:id="1" w:name="_Toc226729993"/>
      <w:bookmarkEnd w:id="0"/>
      <w:r w:rsidRPr="00CC2BD2">
        <w:lastRenderedPageBreak/>
        <w:t>Introduction</w:t>
      </w:r>
      <w:bookmarkEnd w:id="1"/>
    </w:p>
    <w:p w14:paraId="6B2D55E0" w14:textId="1D7BE1A4" w:rsidR="00BE652C" w:rsidRPr="00CC2BD2" w:rsidRDefault="001672B8" w:rsidP="00CC2BD2">
      <w:pPr>
        <w:pStyle w:val="F9-Paragraph"/>
      </w:pPr>
      <w:bookmarkStart w:id="2" w:name="_Hlk64448648"/>
      <w:r w:rsidRPr="00CC2BD2">
        <w:t xml:space="preserve">Technical Inspection Guides (TIG) support inspectors undertaking compliance inspections to make regulatory judgements in relation to the adequacy of compliance and in providing regulatory advice on specific Licence Conditions (LCs) to licensees. </w:t>
      </w:r>
      <w:r w:rsidR="00BE652C" w:rsidRPr="00CC2BD2">
        <w:t>LC20 sits within a suite of licence conditions (LC19–22 and LC35) that collectively provide a rigorous and proportionate system of regulatory control over change on the licensed site, governing the assessment, control and implementation of modifications as plant progresses from construction through commissioning</w:t>
      </w:r>
      <w:r w:rsidR="009C5304" w:rsidRPr="00CC2BD2">
        <w:t xml:space="preserve">, </w:t>
      </w:r>
      <w:r w:rsidR="00BE652C" w:rsidRPr="00CC2BD2">
        <w:t>operation</w:t>
      </w:r>
      <w:r w:rsidR="009C5304" w:rsidRPr="00CC2BD2">
        <w:t xml:space="preserve"> and </w:t>
      </w:r>
      <w:r w:rsidR="001537AA" w:rsidRPr="00CC2BD2">
        <w:t>decommissioning</w:t>
      </w:r>
      <w:r w:rsidR="00BE652C" w:rsidRPr="00CC2BD2">
        <w:t>.</w:t>
      </w:r>
    </w:p>
    <w:p w14:paraId="43D1D17E" w14:textId="68E125FA" w:rsidR="001672B8" w:rsidRDefault="001672B8" w:rsidP="00CC2BD2">
      <w:pPr>
        <w:pStyle w:val="F9-Paragraph"/>
      </w:pPr>
      <w:r w:rsidRPr="00194C0C">
        <w:t xml:space="preserve">The purpose of this guidance is to facilitate a consistent approach to </w:t>
      </w:r>
      <w:r>
        <w:t>LC</w:t>
      </w:r>
      <w:r w:rsidR="002617FF">
        <w:t>20</w:t>
      </w:r>
      <w:r w:rsidRPr="00194C0C">
        <w:t>.</w:t>
      </w:r>
      <w:r w:rsidR="00BE652C">
        <w:t xml:space="preserve"> </w:t>
      </w:r>
      <w:r w:rsidRPr="00D41FFD">
        <w:t>While not exhaustive or mandatory, the guidance offers a clear framework for inspectors to assess the adequacy of compliance.</w:t>
      </w:r>
      <w:r w:rsidRPr="00DD6240">
        <w:t xml:space="preserve"> </w:t>
      </w:r>
      <w:r w:rsidRPr="00C71586">
        <w:t>Inspectors should also refer to the ONR p</w:t>
      </w:r>
      <w:r>
        <w:t>olicy</w:t>
      </w:r>
      <w:r w:rsidRPr="00C71586">
        <w:t xml:space="preserve"> on Risk-Informed and Targeted Engagements (RITE)</w:t>
      </w:r>
      <w:sdt>
        <w:sdtPr>
          <w:id w:val="196125768"/>
          <w:citation/>
        </w:sdtPr>
        <w:sdtEndPr/>
        <w:sdtContent>
          <w:r>
            <w:fldChar w:fldCharType="begin"/>
          </w:r>
          <w:r>
            <w:instrText xml:space="preserve">CITATION ONR2 \l 2057 </w:instrText>
          </w:r>
          <w:r>
            <w:fldChar w:fldCharType="separate"/>
          </w:r>
          <w:r w:rsidR="00FC3A21">
            <w:rPr>
              <w:noProof/>
            </w:rPr>
            <w:t xml:space="preserve"> </w:t>
          </w:r>
          <w:r w:rsidR="00FC3A21" w:rsidRPr="00FC3A21">
            <w:rPr>
              <w:noProof/>
            </w:rPr>
            <w:t>[1]</w:t>
          </w:r>
          <w:r>
            <w:fldChar w:fldCharType="end"/>
          </w:r>
        </w:sdtContent>
      </w:sdt>
      <w:r>
        <w:t xml:space="preserve">, </w:t>
      </w:r>
      <w:r w:rsidRPr="00C71586">
        <w:t>which guides risk-based prioriti</w:t>
      </w:r>
      <w:r>
        <w:t>s</w:t>
      </w:r>
      <w:r w:rsidRPr="00C71586">
        <w:t xml:space="preserve">ation in regulatory interventions and supports decisions on engaging with </w:t>
      </w:r>
      <w:r>
        <w:t>d</w:t>
      </w:r>
      <w:r w:rsidRPr="00C71586">
        <w:t>utyholders</w:t>
      </w:r>
      <w:r>
        <w:t>.</w:t>
      </w:r>
      <w:bookmarkEnd w:id="2"/>
    </w:p>
    <w:p w14:paraId="1B1C086C" w14:textId="77777777" w:rsidR="00CC2BD2" w:rsidRDefault="00CC2BD2" w:rsidP="00CC2BD2">
      <w:pPr>
        <w:pStyle w:val="Heading1"/>
        <w:sectPr w:rsidR="00CC2BD2" w:rsidSect="00FC3A21">
          <w:headerReference w:type="even" r:id="rId24"/>
          <w:headerReference w:type="default" r:id="rId25"/>
          <w:footerReference w:type="even" r:id="rId26"/>
          <w:pgSz w:w="11906" w:h="16838" w:code="9"/>
          <w:pgMar w:top="1440" w:right="1440" w:bottom="1276" w:left="1440" w:header="397" w:footer="397" w:gutter="0"/>
          <w:cols w:space="312"/>
          <w:docGrid w:linePitch="360"/>
        </w:sectPr>
      </w:pPr>
    </w:p>
    <w:p w14:paraId="616F197D" w14:textId="4219D030" w:rsidR="008D49A5" w:rsidRPr="00D95F88" w:rsidRDefault="00CC2BD2" w:rsidP="00CC2BD2">
      <w:pPr>
        <w:pStyle w:val="Heading1"/>
      </w:pPr>
      <w:bookmarkStart w:id="3" w:name="_Toc226729994"/>
      <w:r>
        <w:lastRenderedPageBreak/>
        <w:t>Licence Condition 20</w:t>
      </w:r>
      <w:r w:rsidR="00092E15">
        <w:t xml:space="preserve"> - Modification to design of plant under construction</w:t>
      </w:r>
      <w:bookmarkEnd w:id="3"/>
    </w:p>
    <w:p w14:paraId="58AC93AB" w14:textId="77777777" w:rsidR="00FC52E7" w:rsidRDefault="00FC52E7" w:rsidP="00CC2BD2">
      <w:pPr>
        <w:pStyle w:val="F9-Paragraph"/>
        <w:numPr>
          <w:ilvl w:val="0"/>
          <w:numId w:val="0"/>
        </w:numPr>
        <w:ind w:left="851"/>
      </w:pPr>
      <w:r w:rsidRPr="00B4258F">
        <w:t>The LC states:</w:t>
      </w:r>
    </w:p>
    <w:p w14:paraId="6FA9EBF9" w14:textId="11DBBFFE" w:rsidR="00FC52E7" w:rsidRPr="00194C0C" w:rsidRDefault="00FC52E7" w:rsidP="00FC52E7">
      <w:pPr>
        <w:pStyle w:val="QuoteText"/>
        <w:rPr>
          <w:sz w:val="24"/>
          <w:szCs w:val="28"/>
        </w:rPr>
      </w:pPr>
      <w:r>
        <w:rPr>
          <w:sz w:val="24"/>
          <w:szCs w:val="28"/>
        </w:rPr>
        <w:t>“</w:t>
      </w:r>
      <w:r w:rsidR="00F77997">
        <w:rPr>
          <w:sz w:val="24"/>
          <w:szCs w:val="28"/>
        </w:rPr>
        <w:t>20</w:t>
      </w:r>
      <w:r w:rsidRPr="00194C0C">
        <w:rPr>
          <w:sz w:val="24"/>
          <w:szCs w:val="28"/>
        </w:rPr>
        <w:t>(1)</w:t>
      </w:r>
      <w:r>
        <w:rPr>
          <w:sz w:val="24"/>
          <w:szCs w:val="28"/>
        </w:rPr>
        <w:t xml:space="preserve">   </w:t>
      </w:r>
      <w:r w:rsidR="00953186" w:rsidRPr="00953186">
        <w:rPr>
          <w:sz w:val="24"/>
          <w:szCs w:val="28"/>
        </w:rPr>
        <w:t>The licensee shall ensure that no modification to the design which may affect safety is made to any plant during the period of construction except in accordance with adequate arrangements made and implemented by the licensee for that purpose</w:t>
      </w:r>
      <w:r w:rsidRPr="00194C0C">
        <w:rPr>
          <w:sz w:val="24"/>
          <w:szCs w:val="28"/>
        </w:rPr>
        <w:t xml:space="preserve">. </w:t>
      </w:r>
    </w:p>
    <w:p w14:paraId="64CE9C07" w14:textId="4921FC81" w:rsidR="00FC52E7" w:rsidRPr="00194C0C" w:rsidRDefault="00F77997" w:rsidP="00FC52E7">
      <w:pPr>
        <w:pStyle w:val="QuoteText"/>
        <w:rPr>
          <w:sz w:val="24"/>
          <w:szCs w:val="28"/>
        </w:rPr>
      </w:pPr>
      <w:r>
        <w:rPr>
          <w:sz w:val="24"/>
          <w:szCs w:val="28"/>
        </w:rPr>
        <w:t>20</w:t>
      </w:r>
      <w:r w:rsidR="00FC52E7" w:rsidRPr="00194C0C">
        <w:rPr>
          <w:sz w:val="24"/>
          <w:szCs w:val="28"/>
        </w:rPr>
        <w:t>(2)</w:t>
      </w:r>
      <w:r w:rsidR="00FC52E7" w:rsidRPr="00194C0C">
        <w:rPr>
          <w:sz w:val="24"/>
          <w:szCs w:val="28"/>
        </w:rPr>
        <w:tab/>
      </w:r>
      <w:r w:rsidR="00FC52E7">
        <w:rPr>
          <w:sz w:val="24"/>
          <w:szCs w:val="28"/>
        </w:rPr>
        <w:t xml:space="preserve">   </w:t>
      </w:r>
      <w:r w:rsidR="00FC52E7" w:rsidRPr="00194C0C">
        <w:rPr>
          <w:sz w:val="24"/>
          <w:szCs w:val="28"/>
        </w:rPr>
        <w:t xml:space="preserve">The licensee shall submit to ONR for </w:t>
      </w:r>
      <w:r w:rsidR="00FC52E7" w:rsidRPr="00194C0C">
        <w:rPr>
          <w:sz w:val="24"/>
          <w:szCs w:val="28"/>
          <w:shd w:val="clear" w:color="auto" w:fill="DAE49B"/>
        </w:rPr>
        <w:t xml:space="preserve">approval </w:t>
      </w:r>
      <w:r w:rsidR="00FC52E7" w:rsidRPr="00194C0C">
        <w:rPr>
          <w:sz w:val="24"/>
          <w:szCs w:val="28"/>
        </w:rPr>
        <w:t xml:space="preserve">such part or parts of the aforesaid arrangements as ONR may </w:t>
      </w:r>
      <w:r w:rsidR="00FC52E7" w:rsidRPr="00194C0C">
        <w:rPr>
          <w:sz w:val="24"/>
          <w:szCs w:val="28"/>
          <w:shd w:val="clear" w:color="auto" w:fill="A3D8E7"/>
        </w:rPr>
        <w:t>specify</w:t>
      </w:r>
      <w:r w:rsidR="00FC52E7" w:rsidRPr="00194C0C">
        <w:rPr>
          <w:sz w:val="24"/>
          <w:szCs w:val="28"/>
        </w:rPr>
        <w:t xml:space="preserve">. </w:t>
      </w:r>
    </w:p>
    <w:p w14:paraId="65449A06" w14:textId="3FE047A0" w:rsidR="00FC52E7" w:rsidRPr="00194C0C" w:rsidRDefault="00F77997" w:rsidP="00FC52E7">
      <w:pPr>
        <w:pStyle w:val="QuoteText"/>
        <w:rPr>
          <w:sz w:val="24"/>
          <w:szCs w:val="28"/>
        </w:rPr>
      </w:pPr>
      <w:r>
        <w:rPr>
          <w:sz w:val="24"/>
          <w:szCs w:val="28"/>
        </w:rPr>
        <w:t>20</w:t>
      </w:r>
      <w:r w:rsidR="00FC52E7" w:rsidRPr="00194C0C">
        <w:rPr>
          <w:sz w:val="24"/>
          <w:szCs w:val="28"/>
        </w:rPr>
        <w:t>(3)</w:t>
      </w:r>
      <w:r w:rsidR="00FC52E7">
        <w:rPr>
          <w:sz w:val="24"/>
          <w:szCs w:val="28"/>
        </w:rPr>
        <w:t xml:space="preserve">   </w:t>
      </w:r>
      <w:r w:rsidR="00FC52E7" w:rsidRPr="000D09D5">
        <w:rPr>
          <w:sz w:val="24"/>
          <w:szCs w:val="28"/>
        </w:rPr>
        <w:t xml:space="preserve">The licensee shall ensure that once </w:t>
      </w:r>
      <w:r w:rsidR="00FC52E7" w:rsidRPr="000D09D5">
        <w:rPr>
          <w:sz w:val="24"/>
          <w:szCs w:val="28"/>
          <w:shd w:val="clear" w:color="auto" w:fill="DAE49B"/>
        </w:rPr>
        <w:t>approved</w:t>
      </w:r>
      <w:r w:rsidR="00FC52E7" w:rsidRPr="000D09D5">
        <w:rPr>
          <w:sz w:val="24"/>
          <w:szCs w:val="28"/>
        </w:rPr>
        <w:t xml:space="preserve"> no alteration or amendment is made to the approved arrangements unless ONR has approved such alteration or amendment</w:t>
      </w:r>
      <w:r w:rsidR="00FC52E7" w:rsidRPr="00194C0C">
        <w:rPr>
          <w:sz w:val="24"/>
          <w:szCs w:val="28"/>
        </w:rPr>
        <w:t>.</w:t>
      </w:r>
    </w:p>
    <w:p w14:paraId="09EA06AC" w14:textId="493754C9" w:rsidR="00FC52E7" w:rsidRPr="00194C0C" w:rsidRDefault="00F77997" w:rsidP="00F77997">
      <w:pPr>
        <w:pStyle w:val="QuoteText"/>
        <w:rPr>
          <w:sz w:val="24"/>
          <w:szCs w:val="28"/>
        </w:rPr>
      </w:pPr>
      <w:r>
        <w:rPr>
          <w:sz w:val="24"/>
          <w:szCs w:val="28"/>
        </w:rPr>
        <w:t>20</w:t>
      </w:r>
      <w:r w:rsidR="00FC52E7" w:rsidRPr="00194C0C">
        <w:rPr>
          <w:sz w:val="24"/>
          <w:szCs w:val="28"/>
        </w:rPr>
        <w:t>(4)</w:t>
      </w:r>
      <w:r w:rsidR="00FC52E7" w:rsidRPr="00194C0C">
        <w:rPr>
          <w:sz w:val="24"/>
          <w:szCs w:val="28"/>
        </w:rPr>
        <w:tab/>
      </w:r>
      <w:r w:rsidR="00FC52E7">
        <w:rPr>
          <w:sz w:val="24"/>
          <w:szCs w:val="28"/>
        </w:rPr>
        <w:t xml:space="preserve">   </w:t>
      </w:r>
      <w:r w:rsidR="001C03AC" w:rsidRPr="001C03AC">
        <w:rPr>
          <w:sz w:val="24"/>
          <w:szCs w:val="28"/>
        </w:rPr>
        <w:t xml:space="preserve">The aforesaid arrangements shall provide for the classification of modifications according to their safety significance. The arrangements shall where appropriate divide modifications into stages. Where ONR so </w:t>
      </w:r>
      <w:r w:rsidR="005D28EB" w:rsidRPr="00194C0C">
        <w:rPr>
          <w:sz w:val="24"/>
          <w:szCs w:val="28"/>
          <w:shd w:val="clear" w:color="auto" w:fill="A3D8E7"/>
        </w:rPr>
        <w:t>specif</w:t>
      </w:r>
      <w:r w:rsidR="005D28EB">
        <w:rPr>
          <w:sz w:val="24"/>
          <w:szCs w:val="28"/>
          <w:shd w:val="clear" w:color="auto" w:fill="A3D8E7"/>
        </w:rPr>
        <w:t xml:space="preserve">ies </w:t>
      </w:r>
      <w:r w:rsidR="001C03AC" w:rsidRPr="001C03AC">
        <w:rPr>
          <w:sz w:val="24"/>
          <w:szCs w:val="28"/>
        </w:rPr>
        <w:t xml:space="preserve">the licensee shall not commence nor thereafter proceed from one stage to the next of the modification without the </w:t>
      </w:r>
      <w:r w:rsidR="00154E3C" w:rsidRPr="004C6DC6">
        <w:rPr>
          <w:rFonts w:ascii="Arial" w:eastAsia="Calibri" w:hAnsi="Arial" w:cs="Arial"/>
          <w:color w:val="auto"/>
          <w:sz w:val="24"/>
          <w:szCs w:val="22"/>
          <w:shd w:val="clear" w:color="auto" w:fill="FCC978"/>
          <w:lang w:bidi="he-IL"/>
        </w:rPr>
        <w:t>consent</w:t>
      </w:r>
      <w:r w:rsidR="00154E3C" w:rsidRPr="002664BA">
        <w:rPr>
          <w:sz w:val="24"/>
          <w:szCs w:val="28"/>
        </w:rPr>
        <w:t xml:space="preserve"> </w:t>
      </w:r>
      <w:r w:rsidR="001C03AC" w:rsidRPr="001C03AC">
        <w:rPr>
          <w:sz w:val="24"/>
          <w:szCs w:val="28"/>
        </w:rPr>
        <w:t>of the ONR. The arrangements shall include a requirement for the provision of adequate documentation to justify the safety of the proposed modification and shall, where appropriate, provide for the submission of this documentation to ONR</w:t>
      </w:r>
      <w:r w:rsidR="00FC52E7" w:rsidRPr="00194C0C">
        <w:rPr>
          <w:sz w:val="24"/>
          <w:szCs w:val="28"/>
        </w:rPr>
        <w:t>.</w:t>
      </w:r>
      <w:r w:rsidR="00FC52E7">
        <w:rPr>
          <w:sz w:val="24"/>
          <w:szCs w:val="28"/>
        </w:rPr>
        <w:t>”</w:t>
      </w:r>
      <w:r w:rsidR="00FC52E7" w:rsidRPr="002664BA">
        <w:rPr>
          <w:sz w:val="24"/>
          <w:szCs w:val="28"/>
        </w:rPr>
        <w:t xml:space="preserve"> </w:t>
      </w:r>
      <w:sdt>
        <w:sdtPr>
          <w:rPr>
            <w:sz w:val="24"/>
            <w:szCs w:val="28"/>
          </w:rPr>
          <w:id w:val="-587155606"/>
          <w:citation/>
        </w:sdtPr>
        <w:sdtEndPr/>
        <w:sdtContent>
          <w:r w:rsidR="00FC52E7" w:rsidRPr="002664BA">
            <w:rPr>
              <w:sz w:val="24"/>
              <w:szCs w:val="28"/>
            </w:rPr>
            <w:fldChar w:fldCharType="begin"/>
          </w:r>
          <w:r w:rsidR="00FC52E7" w:rsidRPr="002664BA">
            <w:rPr>
              <w:sz w:val="24"/>
              <w:szCs w:val="28"/>
            </w:rPr>
            <w:instrText xml:space="preserve"> CITATION ONR46 \l 2057 </w:instrText>
          </w:r>
          <w:r w:rsidR="00FC52E7" w:rsidRPr="002664BA">
            <w:rPr>
              <w:sz w:val="24"/>
              <w:szCs w:val="28"/>
            </w:rPr>
            <w:fldChar w:fldCharType="separate"/>
          </w:r>
          <w:r w:rsidR="00FC3A21" w:rsidRPr="00FC3A21">
            <w:rPr>
              <w:noProof/>
              <w:sz w:val="24"/>
              <w:szCs w:val="28"/>
            </w:rPr>
            <w:t>[2]</w:t>
          </w:r>
          <w:r w:rsidR="00FC52E7" w:rsidRPr="002664BA">
            <w:rPr>
              <w:sz w:val="24"/>
              <w:szCs w:val="28"/>
            </w:rPr>
            <w:fldChar w:fldCharType="end"/>
          </w:r>
        </w:sdtContent>
      </w:sdt>
    </w:p>
    <w:p w14:paraId="720E9C32" w14:textId="19121C81" w:rsidR="00FC52E7" w:rsidRPr="00EB60ED" w:rsidRDefault="00FC52E7" w:rsidP="00CC2BD2">
      <w:pPr>
        <w:pStyle w:val="F9-Paragraph"/>
        <w:numPr>
          <w:ilvl w:val="0"/>
          <w:numId w:val="0"/>
        </w:numPr>
        <w:ind w:left="851"/>
      </w:pPr>
      <w:r w:rsidRPr="00F93FD9">
        <w:rPr>
          <w:b/>
          <w:bCs/>
        </w:rPr>
        <w:t>Note</w:t>
      </w:r>
      <w:r>
        <w:t xml:space="preserve">: </w:t>
      </w:r>
      <w:r w:rsidRPr="009842C0">
        <w:t xml:space="preserve">Specifications, Approvals, Directions, and Specifications under </w:t>
      </w:r>
      <w:r>
        <w:br/>
        <w:t xml:space="preserve">LC </w:t>
      </w:r>
      <w:r w:rsidR="00B239C0">
        <w:t>20</w:t>
      </w:r>
      <w:r w:rsidRPr="009842C0">
        <w:t xml:space="preserve">(2),(3), and (4) are </w:t>
      </w:r>
      <w:r>
        <w:t>rare</w:t>
      </w:r>
      <w:r w:rsidRPr="009842C0">
        <w:t>; most</w:t>
      </w:r>
      <w:r>
        <w:t xml:space="preserve"> LC</w:t>
      </w:r>
      <w:r w:rsidR="004C39ED">
        <w:t>20</w:t>
      </w:r>
      <w:r>
        <w:t xml:space="preserve"> permissions</w:t>
      </w:r>
      <w:r w:rsidRPr="009842C0">
        <w:t xml:space="preserve"> are </w:t>
      </w:r>
      <w:r>
        <w:t>regulated</w:t>
      </w:r>
      <w:r w:rsidRPr="009842C0">
        <w:t xml:space="preserve"> </w:t>
      </w:r>
      <w:r w:rsidRPr="000B63A7">
        <w:t xml:space="preserve">via derived powers under the </w:t>
      </w:r>
      <w:r>
        <w:t>licensee’s</w:t>
      </w:r>
      <w:r w:rsidRPr="000B63A7">
        <w:t xml:space="preserve"> arrangements</w:t>
      </w:r>
      <w:r w:rsidRPr="009842C0">
        <w:t>.</w:t>
      </w:r>
    </w:p>
    <w:p w14:paraId="29B054B1" w14:textId="77777777" w:rsidR="00CC2BD2" w:rsidRDefault="00CC2BD2" w:rsidP="002042C2">
      <w:pPr>
        <w:pStyle w:val="Heading2"/>
        <w:sectPr w:rsidR="00CC2BD2" w:rsidSect="00FC3A21">
          <w:pgSz w:w="11906" w:h="16838" w:code="9"/>
          <w:pgMar w:top="1440" w:right="1440" w:bottom="1276" w:left="1440" w:header="397" w:footer="397" w:gutter="0"/>
          <w:cols w:space="312"/>
          <w:docGrid w:linePitch="360"/>
        </w:sectPr>
      </w:pPr>
    </w:p>
    <w:p w14:paraId="546293A4" w14:textId="5C91A37E" w:rsidR="008D49A5" w:rsidRDefault="001D68A2" w:rsidP="00CC2BD2">
      <w:pPr>
        <w:pStyle w:val="Heading1"/>
      </w:pPr>
      <w:bookmarkStart w:id="4" w:name="_Toc226729995"/>
      <w:r>
        <w:lastRenderedPageBreak/>
        <w:t>Purpose</w:t>
      </w:r>
      <w:r w:rsidR="008D49A5">
        <w:t xml:space="preserve"> and </w:t>
      </w:r>
      <w:r w:rsidR="002042C2">
        <w:t>a</w:t>
      </w:r>
      <w:r w:rsidR="008D49A5">
        <w:t>pplicability</w:t>
      </w:r>
      <w:bookmarkEnd w:id="4"/>
    </w:p>
    <w:p w14:paraId="3CA1063A" w14:textId="77777777" w:rsidR="00CC2BD2" w:rsidRPr="00CC2BD2" w:rsidRDefault="00B9096C" w:rsidP="00CC2BD2">
      <w:pPr>
        <w:pStyle w:val="Heading2"/>
      </w:pPr>
      <w:bookmarkStart w:id="5" w:name="_Toc226729996"/>
      <w:r w:rsidRPr="00B9096C">
        <w:t>Purpose</w:t>
      </w:r>
      <w:bookmarkEnd w:id="5"/>
    </w:p>
    <w:p w14:paraId="45CEF6F5" w14:textId="31B9B6A8" w:rsidR="005236E9" w:rsidRPr="005236E9" w:rsidRDefault="001D5B86" w:rsidP="00CC2BD2">
      <w:pPr>
        <w:pStyle w:val="F9-Paragraph"/>
      </w:pPr>
      <w:r w:rsidRPr="00F80A30">
        <w:t>The purpose of this licence condition is</w:t>
      </w:r>
      <w:r w:rsidR="003514C9" w:rsidRPr="003514C9">
        <w:t xml:space="preserve"> to ensure that any modification to the design of plant during construction that may affect nuclear safety is properly controlled</w:t>
      </w:r>
      <w:r w:rsidR="003514C9">
        <w:t xml:space="preserve">. </w:t>
      </w:r>
      <w:r w:rsidR="005236E9" w:rsidRPr="005236E9">
        <w:t>LC20 ensures that safety</w:t>
      </w:r>
      <w:r w:rsidR="005236E9" w:rsidRPr="005236E9">
        <w:noBreakHyphen/>
        <w:t xml:space="preserve">significant design changes during construction </w:t>
      </w:r>
      <w:r w:rsidR="005236E9" w:rsidRPr="00CA21BB">
        <w:t xml:space="preserve">are </w:t>
      </w:r>
      <w:r w:rsidR="00BE67D2" w:rsidRPr="00CA21BB">
        <w:t>appropriately</w:t>
      </w:r>
      <w:r w:rsidR="005236E9" w:rsidRPr="005236E9">
        <w:t xml:space="preserve"> classified, justified and authorised and inspections judge whether the licensee’s arrangements and their implementation provide effective control and assurance</w:t>
      </w:r>
    </w:p>
    <w:p w14:paraId="2ACB6AD0" w14:textId="7D020905" w:rsidR="00E230E9" w:rsidRPr="00D36D0C" w:rsidRDefault="00E230E9" w:rsidP="00CC2BD2">
      <w:pPr>
        <w:pStyle w:val="Heading2"/>
      </w:pPr>
      <w:bookmarkStart w:id="6" w:name="_Toc226729997"/>
      <w:r>
        <w:t xml:space="preserve">Outcomes and </w:t>
      </w:r>
      <w:r w:rsidR="00CC2BD2">
        <w:t>a</w:t>
      </w:r>
      <w:r w:rsidRPr="00C0156B">
        <w:t>pplicability</w:t>
      </w:r>
      <w:bookmarkEnd w:id="6"/>
      <w:r w:rsidRPr="00D36D0C">
        <w:t xml:space="preserve"> </w:t>
      </w:r>
    </w:p>
    <w:p w14:paraId="398929C5" w14:textId="1D9EBDDC" w:rsidR="002736FF" w:rsidRDefault="00CC2BD2" w:rsidP="00CC2BD2">
      <w:pPr>
        <w:pStyle w:val="F9-Paragraph"/>
      </w:pPr>
      <w:r>
        <w:t>T</w:t>
      </w:r>
      <w:r w:rsidR="002736FF" w:rsidRPr="00D766BA">
        <w:t>he</w:t>
      </w:r>
      <w:r w:rsidR="002736FF">
        <w:t xml:space="preserve"> main LC20 </w:t>
      </w:r>
      <w:r w:rsidR="002736FF" w:rsidRPr="00D766BA">
        <w:t>regulatory outcomes being sought are:</w:t>
      </w:r>
    </w:p>
    <w:p w14:paraId="1DEB973B" w14:textId="13F107BD" w:rsidR="00395EAC" w:rsidRPr="00CC2BD2" w:rsidRDefault="00395EAC" w:rsidP="00CC2BD2">
      <w:pPr>
        <w:pStyle w:val="Bulletlist1"/>
      </w:pPr>
      <w:r w:rsidRPr="00CC2BD2">
        <w:t>Ensure arrangements prevent safety</w:t>
      </w:r>
      <w:r w:rsidRPr="00CC2BD2">
        <w:noBreakHyphen/>
        <w:t xml:space="preserve">significant design changes being made without </w:t>
      </w:r>
      <w:r w:rsidR="00397A78" w:rsidRPr="00CC2BD2">
        <w:t>appropriate</w:t>
      </w:r>
      <w:r w:rsidRPr="00CC2BD2">
        <w:t xml:space="preserve"> control and approval.</w:t>
      </w:r>
    </w:p>
    <w:p w14:paraId="1A671C34" w14:textId="77CAC8E0" w:rsidR="008A7BD8" w:rsidRPr="008A7BD8" w:rsidRDefault="00BC54CD" w:rsidP="00CC2BD2">
      <w:pPr>
        <w:pStyle w:val="Bulletlist1"/>
      </w:pPr>
      <w:r>
        <w:t xml:space="preserve">Ensure the Licensee </w:t>
      </w:r>
      <w:r w:rsidR="00FF1039">
        <w:t>c</w:t>
      </w:r>
      <w:r w:rsidR="008A7BD8" w:rsidRPr="008A7BD8">
        <w:t>lassif</w:t>
      </w:r>
      <w:r w:rsidR="00FF1039">
        <w:t>ies</w:t>
      </w:r>
      <w:r w:rsidR="008A7BD8" w:rsidRPr="008A7BD8">
        <w:t xml:space="preserve"> modifications by safety significance and appl</w:t>
      </w:r>
      <w:r w:rsidR="00FF1039">
        <w:t>ies</w:t>
      </w:r>
      <w:r w:rsidR="008A7BD8" w:rsidRPr="008A7BD8">
        <w:t xml:space="preserve"> a graded approach to control and justification</w:t>
      </w:r>
      <w:r w:rsidR="008A7BD8">
        <w:t>.</w:t>
      </w:r>
    </w:p>
    <w:p w14:paraId="413DA39E" w14:textId="092BC630" w:rsidR="00964944" w:rsidRPr="00964944" w:rsidRDefault="00964944" w:rsidP="00CC2BD2">
      <w:pPr>
        <w:pStyle w:val="Bulletlist1"/>
      </w:pPr>
      <w:r>
        <w:t xml:space="preserve">Ensure the Licensee </w:t>
      </w:r>
      <w:r w:rsidR="00B07B9B">
        <w:t xml:space="preserve">has </w:t>
      </w:r>
      <w:r w:rsidRPr="00964944">
        <w:t>adequate safety documentation to justify the modification, with provision for submission to ONR where appropriat</w:t>
      </w:r>
      <w:r w:rsidR="00B07B9B">
        <w:t>e.</w:t>
      </w:r>
    </w:p>
    <w:p w14:paraId="4145C1F5" w14:textId="730F137A" w:rsidR="00AB29E1" w:rsidRPr="003514C9" w:rsidRDefault="00B07B9B" w:rsidP="00CC2BD2">
      <w:pPr>
        <w:pStyle w:val="Bulletlist1"/>
      </w:pPr>
      <w:r>
        <w:t xml:space="preserve">Ensure </w:t>
      </w:r>
      <w:r w:rsidRPr="00B07B9B">
        <w:t>modifications are authorised before implementation and managed</w:t>
      </w:r>
      <w:r>
        <w:t>/governed</w:t>
      </w:r>
      <w:r w:rsidRPr="00B07B9B">
        <w:t xml:space="preserve"> through a defined proces</w:t>
      </w:r>
      <w:r>
        <w:t>s.</w:t>
      </w:r>
    </w:p>
    <w:p w14:paraId="375EA09B" w14:textId="75465366" w:rsidR="00135FB8" w:rsidRPr="00135FB8" w:rsidRDefault="00535963" w:rsidP="00CC2BD2">
      <w:pPr>
        <w:pStyle w:val="F9-Paragraph"/>
      </w:pPr>
      <w:r w:rsidRPr="00535963">
        <w:rPr>
          <w:b/>
          <w:bCs/>
        </w:rPr>
        <w:t>Note</w:t>
      </w:r>
      <w:r>
        <w:t xml:space="preserve">. </w:t>
      </w:r>
      <w:r w:rsidRPr="00535963">
        <w:t>Construction and installation activities, modifications to existing facilities or processes</w:t>
      </w:r>
      <w:r w:rsidR="00304573">
        <w:t xml:space="preserve"> or</w:t>
      </w:r>
      <w:r w:rsidRPr="00535963">
        <w:t xml:space="preserve"> decommissioning strategies and programmes shall be progressed under the relevant arrangements for LC19, LC22, and LC35</w:t>
      </w:r>
      <w:r w:rsidR="00304573">
        <w:t>.</w:t>
      </w:r>
    </w:p>
    <w:p w14:paraId="6E5D4AEB" w14:textId="77777777" w:rsidR="00CC2BD2" w:rsidRPr="00CC2BD2" w:rsidRDefault="007D2F1B" w:rsidP="006464DD">
      <w:pPr>
        <w:pStyle w:val="Heading3"/>
      </w:pPr>
      <w:r>
        <w:t>Conventional Health and Safety</w:t>
      </w:r>
    </w:p>
    <w:p w14:paraId="00CABE77" w14:textId="7833980E" w:rsidR="007D2F1B" w:rsidRDefault="007D2F1B" w:rsidP="00CC2BD2">
      <w:pPr>
        <w:pStyle w:val="F9-Paragraph"/>
      </w:pPr>
      <w:r>
        <w:t xml:space="preserve">The regulation of </w:t>
      </w:r>
      <w:r w:rsidR="005763F3">
        <w:t xml:space="preserve">CH&amp;S </w:t>
      </w:r>
      <w:r w:rsidR="005763F3" w:rsidRPr="0091089E">
        <w:t>(NS H&amp;S)</w:t>
      </w:r>
      <w:r w:rsidR="005763F3">
        <w:t xml:space="preserve"> </w:t>
      </w:r>
      <w:r>
        <w:t>aspects (e.g. CDM), are not included within LC</w:t>
      </w:r>
      <w:r w:rsidR="000D645A">
        <w:t>20</w:t>
      </w:r>
      <w:r>
        <w:t>, but are intrinsically linked. Inspectors should thus refer to ONR guidance on:</w:t>
      </w:r>
    </w:p>
    <w:p w14:paraId="7CF99B71" w14:textId="1D734E35" w:rsidR="007D2F1B" w:rsidRDefault="007D2F1B" w:rsidP="00CC2BD2">
      <w:pPr>
        <w:pStyle w:val="Bulletlist1"/>
      </w:pPr>
      <w:r>
        <w:t>NS-INSP-GD-074 Construction (Design and Management).</w:t>
      </w:r>
      <w:sdt>
        <w:sdtPr>
          <w:id w:val="-2054680967"/>
          <w:citation/>
        </w:sdtPr>
        <w:sdtEndPr/>
        <w:sdtContent>
          <w:r>
            <w:fldChar w:fldCharType="begin"/>
          </w:r>
          <w:r>
            <w:instrText xml:space="preserve"> CITATION NSI \l 2057 </w:instrText>
          </w:r>
          <w:r>
            <w:fldChar w:fldCharType="separate"/>
          </w:r>
          <w:r w:rsidR="00FC3A21">
            <w:rPr>
              <w:noProof/>
            </w:rPr>
            <w:t xml:space="preserve"> </w:t>
          </w:r>
          <w:r w:rsidR="00FC3A21" w:rsidRPr="00FC3A21">
            <w:rPr>
              <w:noProof/>
            </w:rPr>
            <w:t>[3]</w:t>
          </w:r>
          <w:r>
            <w:fldChar w:fldCharType="end"/>
          </w:r>
        </w:sdtContent>
      </w:sdt>
    </w:p>
    <w:p w14:paraId="0ECD3172" w14:textId="17894761" w:rsidR="007D2F1B" w:rsidRDefault="007D2F1B" w:rsidP="00CC2BD2">
      <w:pPr>
        <w:pStyle w:val="Bulletlist1"/>
      </w:pPr>
      <w:r>
        <w:t>NS-TAST-GD-49 Licensee Core Safety and Intelligent Customer Capabilities.</w:t>
      </w:r>
      <w:sdt>
        <w:sdtPr>
          <w:id w:val="-1149442711"/>
          <w:citation/>
        </w:sdtPr>
        <w:sdtEndPr/>
        <w:sdtContent>
          <w:r>
            <w:fldChar w:fldCharType="begin"/>
          </w:r>
          <w:r>
            <w:instrText xml:space="preserve">CITATION NSI2 \l 2057 </w:instrText>
          </w:r>
          <w:r>
            <w:fldChar w:fldCharType="separate"/>
          </w:r>
          <w:r w:rsidR="00FC3A21">
            <w:rPr>
              <w:noProof/>
            </w:rPr>
            <w:t xml:space="preserve"> </w:t>
          </w:r>
          <w:r w:rsidR="00FC3A21" w:rsidRPr="00FC3A21">
            <w:rPr>
              <w:noProof/>
            </w:rPr>
            <w:t>[4]</w:t>
          </w:r>
          <w:r>
            <w:fldChar w:fldCharType="end"/>
          </w:r>
        </w:sdtContent>
      </w:sdt>
    </w:p>
    <w:p w14:paraId="70EE96F0" w14:textId="065C5FA7" w:rsidR="007D2F1B" w:rsidRDefault="007D2F1B" w:rsidP="00CC2BD2">
      <w:pPr>
        <w:pStyle w:val="Bulletlist1"/>
      </w:pPr>
      <w:r>
        <w:rPr>
          <w:noProof/>
        </w:rPr>
        <w:t>NS-INSP-GD-073 -</w:t>
      </w:r>
      <w:r w:rsidRPr="00160667">
        <w:t>The Regulation of Life Fire Safety on Nuclear Licensed Sites</w:t>
      </w:r>
      <w:r>
        <w:t xml:space="preserve">. </w:t>
      </w:r>
      <w:sdt>
        <w:sdtPr>
          <w:id w:val="-1168473412"/>
          <w:citation/>
        </w:sdtPr>
        <w:sdtEndPr/>
        <w:sdtContent>
          <w:r>
            <w:fldChar w:fldCharType="begin"/>
          </w:r>
          <w:r>
            <w:instrText xml:space="preserve"> CITATION NSI3 \l 2057 </w:instrText>
          </w:r>
          <w:r>
            <w:fldChar w:fldCharType="separate"/>
          </w:r>
          <w:r w:rsidR="00FC3A21" w:rsidRPr="00FC3A21">
            <w:rPr>
              <w:noProof/>
            </w:rPr>
            <w:t>[5]</w:t>
          </w:r>
          <w:r>
            <w:fldChar w:fldCharType="end"/>
          </w:r>
        </w:sdtContent>
      </w:sdt>
    </w:p>
    <w:p w14:paraId="45EFFA0B" w14:textId="77777777" w:rsidR="00CC2BD2" w:rsidRPr="00CC2BD2" w:rsidRDefault="007D2F1B" w:rsidP="006464DD">
      <w:pPr>
        <w:pStyle w:val="Heading3"/>
      </w:pPr>
      <w:r w:rsidRPr="00CF672C">
        <w:lastRenderedPageBreak/>
        <w:t>Security</w:t>
      </w:r>
    </w:p>
    <w:p w14:paraId="65653EAB" w14:textId="21B8B477" w:rsidR="007D2F1B" w:rsidRDefault="007D2F1B" w:rsidP="00CC2BD2">
      <w:pPr>
        <w:pStyle w:val="F9-Paragraph"/>
      </w:pPr>
      <w:r>
        <w:t>A</w:t>
      </w:r>
      <w:r w:rsidRPr="000850BE">
        <w:t>spects of new plant construction or installation are excluded from LC19; inspectors should instead refer to the relevant SyAPs, particularly SyDP 6.6 – Nuclear Construction Sites</w:t>
      </w:r>
      <w:r>
        <w:t xml:space="preserve">. </w:t>
      </w:r>
    </w:p>
    <w:p w14:paraId="416B3D51" w14:textId="77777777" w:rsidR="00CC2BD2" w:rsidRDefault="00CC2BD2" w:rsidP="00CC2BD2">
      <w:pPr>
        <w:pStyle w:val="Heading1"/>
        <w:sectPr w:rsidR="00CC2BD2" w:rsidSect="00FC3A21">
          <w:pgSz w:w="11906" w:h="16838" w:code="9"/>
          <w:pgMar w:top="1440" w:right="1440" w:bottom="1276" w:left="1440" w:header="397" w:footer="397" w:gutter="0"/>
          <w:cols w:space="312"/>
          <w:docGrid w:linePitch="360"/>
        </w:sectPr>
      </w:pPr>
      <w:bookmarkStart w:id="7" w:name="_Toc348368144"/>
      <w:bookmarkStart w:id="8" w:name="_Toc45517850"/>
      <w:bookmarkStart w:id="9" w:name="_Toc217046645"/>
    </w:p>
    <w:p w14:paraId="134D5C9E" w14:textId="45F6AF87" w:rsidR="00CD118B" w:rsidRPr="00D33BDA" w:rsidRDefault="00CD118B" w:rsidP="00CC2BD2">
      <w:pPr>
        <w:pStyle w:val="Heading1"/>
      </w:pPr>
      <w:bookmarkStart w:id="10" w:name="_Toc226729998"/>
      <w:r w:rsidRPr="00D33BDA">
        <w:lastRenderedPageBreak/>
        <w:t xml:space="preserve">Guidance on </w:t>
      </w:r>
      <w:r>
        <w:t>inspection</w:t>
      </w:r>
      <w:r w:rsidRPr="00D33BDA">
        <w:t xml:space="preserve"> </w:t>
      </w:r>
      <w:r>
        <w:t xml:space="preserve">of </w:t>
      </w:r>
      <w:bookmarkEnd w:id="7"/>
      <w:bookmarkEnd w:id="8"/>
      <w:bookmarkEnd w:id="9"/>
      <w:r w:rsidR="00CC2BD2">
        <w:t>Licence Condition 20</w:t>
      </w:r>
      <w:bookmarkEnd w:id="10"/>
    </w:p>
    <w:p w14:paraId="16CAAD35" w14:textId="23B8B37F" w:rsidR="00013130" w:rsidRPr="005424A3" w:rsidRDefault="00013130" w:rsidP="00CC2BD2">
      <w:pPr>
        <w:pStyle w:val="F9-Paragraph"/>
      </w:pPr>
      <w:r w:rsidRPr="005424A3">
        <w:t>In judging the adequacy of the arrangements consider:</w:t>
      </w:r>
    </w:p>
    <w:p w14:paraId="78639734" w14:textId="6C4DABA7" w:rsidR="00013130" w:rsidRDefault="00013130" w:rsidP="00CC2BD2">
      <w:pPr>
        <w:pStyle w:val="Bulletlist1"/>
      </w:pPr>
      <w:r w:rsidRPr="00A26FEE">
        <w:t>To ensure effective compliance with this L</w:t>
      </w:r>
      <w:r>
        <w:t>C</w:t>
      </w:r>
      <w:r w:rsidRPr="00A26FEE">
        <w:t xml:space="preserve">, the licensee must establish </w:t>
      </w:r>
      <w:r w:rsidRPr="00B4258F">
        <w:t>arrangements, process</w:t>
      </w:r>
      <w:r>
        <w:t>/</w:t>
      </w:r>
      <w:r w:rsidRPr="00B4258F">
        <w:t>procedures</w:t>
      </w:r>
      <w:r>
        <w:t>,</w:t>
      </w:r>
      <w:r w:rsidRPr="00B4258F">
        <w:t xml:space="preserve"> </w:t>
      </w:r>
      <w:r w:rsidRPr="00A26FEE">
        <w:t xml:space="preserve">that provide assurance of </w:t>
      </w:r>
      <w:r>
        <w:t>addressing</w:t>
      </w:r>
      <w:r w:rsidRPr="00A26FEE">
        <w:t xml:space="preserve"> all legal requirements set out in </w:t>
      </w:r>
      <w:r>
        <w:t>sections</w:t>
      </w:r>
      <w:r w:rsidRPr="00A26FEE">
        <w:t xml:space="preserve"> </w:t>
      </w:r>
      <w:r>
        <w:t>(</w:t>
      </w:r>
      <w:r w:rsidRPr="00A26FEE">
        <w:t>1</w:t>
      </w:r>
      <w:r>
        <w:t>)</w:t>
      </w:r>
      <w:r w:rsidRPr="00A26FEE">
        <w:t xml:space="preserve"> to </w:t>
      </w:r>
      <w:r>
        <w:t>(</w:t>
      </w:r>
      <w:r w:rsidR="00465EC4">
        <w:t>4</w:t>
      </w:r>
      <w:r>
        <w:t xml:space="preserve">) </w:t>
      </w:r>
      <w:r w:rsidRPr="00A26FEE">
        <w:t>of th</w:t>
      </w:r>
      <w:r>
        <w:t>is</w:t>
      </w:r>
      <w:r w:rsidRPr="00A26FEE">
        <w:t xml:space="preserve"> condition.</w:t>
      </w:r>
      <w:r>
        <w:t xml:space="preserve"> </w:t>
      </w:r>
    </w:p>
    <w:p w14:paraId="0D245278" w14:textId="617F775F" w:rsidR="00F33021" w:rsidRDefault="00F33021" w:rsidP="00CC2BD2">
      <w:pPr>
        <w:pStyle w:val="Bulletlist1"/>
      </w:pPr>
      <w:r>
        <w:t xml:space="preserve">Arrangements </w:t>
      </w:r>
      <w:r w:rsidR="00247877">
        <w:t xml:space="preserve">contain </w:t>
      </w:r>
      <w:r w:rsidR="005A7A71">
        <w:t>a system of classification of modifications according to their safety significance which takes due account of the modification being inadequately conceived or executed.</w:t>
      </w:r>
    </w:p>
    <w:p w14:paraId="7693E23E" w14:textId="5A74223E" w:rsidR="005736EA" w:rsidRPr="008604A0" w:rsidRDefault="008604A0" w:rsidP="00CC2BD2">
      <w:pPr>
        <w:pStyle w:val="Bulletlist1"/>
      </w:pPr>
      <w:r>
        <w:t>U</w:t>
      </w:r>
      <w:r w:rsidR="005736EA" w:rsidRPr="008604A0">
        <w:t>nlike LC22 modifications, design modifications during construction may not be fully developed or supported by complete engineering detail at the point of submission. This is generally acceptable, as nuclear risk is not realised until active commissioning. The purpose of an LC20 modification is therefore to provide confidence that the design change is sufficiently mature to be incorporated into the reference configuration. Where full justification is not yet available, outstanding activities shall be clearly identified, tracked, and implemented, with arrangements ensuring that full justification is completed before any radiological hazard is introduced.</w:t>
      </w:r>
    </w:p>
    <w:p w14:paraId="72800A3D" w14:textId="228167F5" w:rsidR="001C2518" w:rsidRPr="001C2518" w:rsidRDefault="001C2518" w:rsidP="00CC2BD2">
      <w:pPr>
        <w:pStyle w:val="Bulletlist1"/>
      </w:pPr>
      <w:r w:rsidRPr="001C2518">
        <w:t>Arrangements should provide a hazard</w:t>
      </w:r>
      <w:r w:rsidRPr="001C2518">
        <w:noBreakHyphen/>
        <w:t>based system for classifying design modifications by safety significance, recognising the potential for inadequate conception or execution. Classification should be subject to review commensurate with safety significance, including robust assessment for the most significant modifications and referral to the appropriate safety committee where required. Arrangements should assume the worst</w:t>
      </w:r>
      <w:r w:rsidRPr="001C2518">
        <w:noBreakHyphen/>
        <w:t>case outcome without reliance on risk</w:t>
      </w:r>
      <w:r w:rsidRPr="001C2518">
        <w:noBreakHyphen/>
        <w:t>based arguments, as such approaches can lead to under</w:t>
      </w:r>
      <w:r w:rsidRPr="001C2518">
        <w:noBreakHyphen/>
        <w:t xml:space="preserve">classification. </w:t>
      </w:r>
    </w:p>
    <w:p w14:paraId="28EEB7B3" w14:textId="2C6EDE40" w:rsidR="002A34A0" w:rsidRPr="002A34A0" w:rsidRDefault="002A34A0" w:rsidP="00CC2BD2">
      <w:pPr>
        <w:pStyle w:val="Bulletlist1"/>
      </w:pPr>
      <w:r w:rsidRPr="002A34A0">
        <w:t>Arrangements should include an independent process to review the appropriateness of modification classifications, ensuring they are neither under</w:t>
      </w:r>
      <w:r w:rsidRPr="002A34A0">
        <w:noBreakHyphen/>
        <w:t xml:space="preserve"> nor over</w:t>
      </w:r>
      <w:r w:rsidRPr="002A34A0">
        <w:noBreakHyphen/>
        <w:t>classified. This should involve scrutiny by the licensee’s independent safety functions and where appropriate, the Nuclear Safety Committee, commensurate with safety significance. Under</w:t>
      </w:r>
      <w:r w:rsidRPr="002A34A0">
        <w:noBreakHyphen/>
        <w:t>classification may result in insufficient scrutiny of safety</w:t>
      </w:r>
      <w:r w:rsidRPr="002A34A0">
        <w:noBreakHyphen/>
        <w:t>significant modifications, while over</w:t>
      </w:r>
      <w:r w:rsidRPr="002A34A0">
        <w:noBreakHyphen/>
        <w:t>classification can divert resources from those with genuine nuclear safety impact</w:t>
      </w:r>
    </w:p>
    <w:p w14:paraId="4333BC8B" w14:textId="77777777" w:rsidR="001C7942" w:rsidRPr="001C7942" w:rsidRDefault="001C7942" w:rsidP="00CC2BD2">
      <w:pPr>
        <w:pStyle w:val="Bulletlist1"/>
      </w:pPr>
      <w:r w:rsidRPr="001C7942">
        <w:t xml:space="preserve">Arrangements should require the safety significance and cumulative impact of related modifications to be considered holistically and, where appropriate, captured within a single appropriately categorised </w:t>
      </w:r>
      <w:r w:rsidRPr="001C7942">
        <w:lastRenderedPageBreak/>
        <w:t>modification proposal to avoid the artificial subdivision of safety</w:t>
      </w:r>
      <w:r w:rsidRPr="001C7942">
        <w:noBreakHyphen/>
        <w:t>significant changes.</w:t>
      </w:r>
    </w:p>
    <w:p w14:paraId="35BD51FD" w14:textId="77777777" w:rsidR="00024BC1" w:rsidRDefault="00ED6BC7" w:rsidP="00CC2BD2">
      <w:pPr>
        <w:pStyle w:val="Bulletlist1"/>
      </w:pPr>
      <w:r w:rsidRPr="00024BC1">
        <w:t>The safety significance classification system should be consistent with those used for LC19, LC21, LC22, and LC35. However, unlike LC22, LC20 arrangements should clearly distinguish between genuine design changes and normal design development.</w:t>
      </w:r>
      <w:r w:rsidR="00024BC1" w:rsidRPr="00024BC1">
        <w:t xml:space="preserve"> </w:t>
      </w:r>
      <w:r w:rsidRPr="00024BC1">
        <w:t xml:space="preserve">Arrangements should require modification proposals to be systematically developed, reviewed, assessed, validated, approved, or cancelled by SQEP/DAP personnel, typically within the Design Authority or equivalent function. </w:t>
      </w:r>
    </w:p>
    <w:p w14:paraId="392C2314" w14:textId="4B05B9FF" w:rsidR="00ED6BC7" w:rsidRPr="00024BC1" w:rsidRDefault="00ED6BC7" w:rsidP="00CC2BD2">
      <w:pPr>
        <w:pStyle w:val="Bulletlist1"/>
      </w:pPr>
      <w:r w:rsidRPr="00024BC1">
        <w:t>Where LC20 modifications are raised by external designers or architect engineers, arrangements should ensure that the licensee demonstrably fulfils the Intelligent Customer role</w:t>
      </w:r>
    </w:p>
    <w:p w14:paraId="1FF65AE2" w14:textId="77777777" w:rsidR="00A858AA" w:rsidRPr="00A858AA" w:rsidRDefault="00A858AA" w:rsidP="00CC2BD2">
      <w:pPr>
        <w:pStyle w:val="Bulletlist1"/>
      </w:pPr>
      <w:r w:rsidRPr="00A858AA">
        <w:t>Arrangements should require each modification to assess its impact on extant and interfacing safety cases, with the associated modification safety case integrated into affected safety cases in a timely manner. Safety case submissions should be supported by sufficient engineering and process detail to enable regulatory assessment of adequacy</w:t>
      </w:r>
    </w:p>
    <w:p w14:paraId="41C35702" w14:textId="4F78976C" w:rsidR="00CC2BD2" w:rsidRDefault="00CC2BD2" w:rsidP="00CC2BD2">
      <w:pPr>
        <w:pStyle w:val="Caption"/>
        <w:keepNext/>
        <w:spacing w:before="240" w:after="120"/>
        <w:ind w:left="851"/>
      </w:pPr>
      <w:r>
        <w:t xml:space="preserve">Table </w:t>
      </w:r>
      <w:r>
        <w:fldChar w:fldCharType="begin"/>
      </w:r>
      <w:r>
        <w:instrText xml:space="preserve"> SEQ Table \* ARABIC </w:instrText>
      </w:r>
      <w:r>
        <w:fldChar w:fldCharType="separate"/>
      </w:r>
      <w:r>
        <w:rPr>
          <w:noProof/>
        </w:rPr>
        <w:t>1</w:t>
      </w:r>
      <w:r>
        <w:fldChar w:fldCharType="end"/>
      </w:r>
      <w:r>
        <w:t xml:space="preserve"> - </w:t>
      </w:r>
      <w:r w:rsidRPr="001348FC">
        <w:t>Interdependency with other LC’s / Legislatio</w:t>
      </w:r>
      <w:r>
        <w:t>n</w:t>
      </w:r>
    </w:p>
    <w:tbl>
      <w:tblPr>
        <w:tblStyle w:val="ONRTable1"/>
        <w:tblW w:w="4529" w:type="pct"/>
        <w:tblInd w:w="851" w:type="dxa"/>
        <w:tblLook w:val="04A0" w:firstRow="1" w:lastRow="0" w:firstColumn="1" w:lastColumn="0" w:noHBand="0" w:noVBand="1"/>
      </w:tblPr>
      <w:tblGrid>
        <w:gridCol w:w="1867"/>
        <w:gridCol w:w="2014"/>
        <w:gridCol w:w="2147"/>
        <w:gridCol w:w="2148"/>
      </w:tblGrid>
      <w:tr w:rsidR="00EA251A" w:rsidRPr="00CC2BD2" w14:paraId="253146BD" w14:textId="77777777" w:rsidTr="00CC2BD2">
        <w:trPr>
          <w:cnfStyle w:val="100000000000" w:firstRow="1" w:lastRow="0" w:firstColumn="0" w:lastColumn="0" w:oddVBand="0" w:evenVBand="0" w:oddHBand="0" w:evenHBand="0" w:firstRowFirstColumn="0" w:firstRowLastColumn="0" w:lastRowFirstColumn="0" w:lastRowLastColumn="0"/>
          <w:cantSplit/>
          <w:trHeight w:val="343"/>
          <w:tblHeader/>
        </w:trPr>
        <w:tc>
          <w:tcPr>
            <w:tcW w:w="621" w:type="pct"/>
          </w:tcPr>
          <w:p w14:paraId="63CDEEEF" w14:textId="77777777" w:rsidR="00EA251A" w:rsidRPr="00CC2BD2" w:rsidRDefault="00EA251A" w:rsidP="00CC2BD2">
            <w:pPr>
              <w:rPr>
                <w:rFonts w:cs="Arial"/>
                <w:szCs w:val="24"/>
              </w:rPr>
            </w:pPr>
            <w:r w:rsidRPr="00CC2BD2">
              <w:rPr>
                <w:rFonts w:cs="Arial"/>
                <w:szCs w:val="24"/>
              </w:rPr>
              <w:t>LC/ legislation</w:t>
            </w:r>
          </w:p>
        </w:tc>
        <w:tc>
          <w:tcPr>
            <w:tcW w:w="1232" w:type="pct"/>
          </w:tcPr>
          <w:p w14:paraId="6E542F6C" w14:textId="77777777" w:rsidR="00EA251A" w:rsidRPr="00CC2BD2" w:rsidRDefault="00EA251A" w:rsidP="00CC2BD2">
            <w:pPr>
              <w:rPr>
                <w:rFonts w:cs="Arial"/>
                <w:szCs w:val="24"/>
              </w:rPr>
            </w:pPr>
            <w:r w:rsidRPr="00CC2BD2">
              <w:rPr>
                <w:rFonts w:cs="Arial"/>
                <w:szCs w:val="24"/>
              </w:rPr>
              <w:t>Intent / purpose</w:t>
            </w:r>
          </w:p>
        </w:tc>
        <w:tc>
          <w:tcPr>
            <w:tcW w:w="1652" w:type="pct"/>
          </w:tcPr>
          <w:p w14:paraId="2EAC31F4" w14:textId="42DF8DEB" w:rsidR="00EA251A" w:rsidRPr="00CC2BD2" w:rsidRDefault="00EA251A" w:rsidP="00CC2BD2">
            <w:pPr>
              <w:rPr>
                <w:rFonts w:cs="Arial"/>
                <w:szCs w:val="24"/>
              </w:rPr>
            </w:pPr>
            <w:r w:rsidRPr="00CC2BD2">
              <w:rPr>
                <w:rFonts w:cs="Arial"/>
                <w:szCs w:val="24"/>
              </w:rPr>
              <w:t>LC</w:t>
            </w:r>
            <w:r w:rsidR="00B471E9" w:rsidRPr="00CC2BD2">
              <w:rPr>
                <w:rFonts w:cs="Arial"/>
                <w:szCs w:val="24"/>
              </w:rPr>
              <w:t>20</w:t>
            </w:r>
            <w:r w:rsidRPr="00CC2BD2">
              <w:rPr>
                <w:rFonts w:cs="Arial"/>
                <w:szCs w:val="24"/>
              </w:rPr>
              <w:t xml:space="preserve"> Interdependency </w:t>
            </w:r>
          </w:p>
        </w:tc>
        <w:tc>
          <w:tcPr>
            <w:tcW w:w="1495" w:type="pct"/>
          </w:tcPr>
          <w:p w14:paraId="1F0530E3" w14:textId="77777777" w:rsidR="00EA251A" w:rsidRPr="00CC2BD2" w:rsidRDefault="00EA251A" w:rsidP="00CC2BD2">
            <w:pPr>
              <w:rPr>
                <w:rFonts w:cs="Arial"/>
                <w:szCs w:val="24"/>
              </w:rPr>
            </w:pPr>
            <w:r w:rsidRPr="00CC2BD2">
              <w:rPr>
                <w:rFonts w:cs="Arial"/>
                <w:szCs w:val="24"/>
              </w:rPr>
              <w:t>Regulatory outcome</w:t>
            </w:r>
          </w:p>
        </w:tc>
      </w:tr>
      <w:tr w:rsidR="00615AFE" w:rsidRPr="00CC2BD2" w14:paraId="249EFE15" w14:textId="77777777" w:rsidTr="00CC2BD2">
        <w:trPr>
          <w:cantSplit/>
          <w:trHeight w:val="1176"/>
        </w:trPr>
        <w:tc>
          <w:tcPr>
            <w:tcW w:w="621" w:type="pct"/>
          </w:tcPr>
          <w:p w14:paraId="6E738511" w14:textId="5279D64F" w:rsidR="00615AFE" w:rsidRPr="00CC2BD2" w:rsidRDefault="00615AFE" w:rsidP="00CC2BD2">
            <w:pPr>
              <w:rPr>
                <w:rFonts w:cs="Arial"/>
                <w:szCs w:val="24"/>
              </w:rPr>
            </w:pPr>
            <w:r w:rsidRPr="00CC2BD2">
              <w:rPr>
                <w:rFonts w:cs="Arial"/>
                <w:szCs w:val="24"/>
              </w:rPr>
              <w:t>LC6 Documents, Records, Authorities and Certificates</w:t>
            </w:r>
          </w:p>
          <w:p w14:paraId="60C4D728" w14:textId="77777777" w:rsidR="00615AFE" w:rsidRPr="00CC2BD2" w:rsidRDefault="00615AFE" w:rsidP="00CC2BD2">
            <w:pPr>
              <w:rPr>
                <w:rFonts w:cs="Arial"/>
                <w:szCs w:val="24"/>
              </w:rPr>
            </w:pPr>
          </w:p>
        </w:tc>
        <w:tc>
          <w:tcPr>
            <w:tcW w:w="1232" w:type="pct"/>
          </w:tcPr>
          <w:p w14:paraId="7C124B80" w14:textId="77777777" w:rsidR="00615AFE" w:rsidRPr="00CC2BD2" w:rsidRDefault="00615AFE" w:rsidP="00CC2BD2">
            <w:pPr>
              <w:spacing w:after="0"/>
              <w:rPr>
                <w:rFonts w:cs="Arial"/>
                <w:szCs w:val="24"/>
              </w:rPr>
            </w:pPr>
            <w:r w:rsidRPr="00CC2BD2">
              <w:rPr>
                <w:rFonts w:cs="Arial"/>
                <w:szCs w:val="24"/>
              </w:rPr>
              <w:t>Ensure adequate records and documentation are produced, controlled and retained to demonstrate</w:t>
            </w:r>
          </w:p>
          <w:p w14:paraId="7A7F0EA4" w14:textId="2360FB70" w:rsidR="008574DD" w:rsidRPr="00CC2BD2" w:rsidRDefault="008574DD" w:rsidP="00CC2BD2">
            <w:pPr>
              <w:spacing w:after="0"/>
              <w:rPr>
                <w:rFonts w:cs="Arial"/>
                <w:szCs w:val="24"/>
              </w:rPr>
            </w:pPr>
          </w:p>
        </w:tc>
        <w:tc>
          <w:tcPr>
            <w:tcW w:w="1652" w:type="pct"/>
          </w:tcPr>
          <w:p w14:paraId="7761A61B" w14:textId="2024C028" w:rsidR="00615AFE" w:rsidRPr="00CC2BD2" w:rsidRDefault="00615AFE" w:rsidP="00CC2BD2">
            <w:pPr>
              <w:spacing w:after="0"/>
              <w:rPr>
                <w:rFonts w:cs="Arial"/>
                <w:szCs w:val="24"/>
              </w:rPr>
            </w:pPr>
            <w:r w:rsidRPr="00CC2BD2">
              <w:rPr>
                <w:rFonts w:cs="Arial"/>
                <w:szCs w:val="24"/>
              </w:rPr>
              <w:t>LC20 modifications generate safety</w:t>
            </w:r>
            <w:r w:rsidRPr="00CC2BD2">
              <w:rPr>
                <w:rFonts w:cs="Arial"/>
                <w:szCs w:val="24"/>
              </w:rPr>
              <w:noBreakHyphen/>
              <w:t>significant documentation (e.g. modification justifications, approvals, design changes, acceptance records) that must be controlled under LC6.</w:t>
            </w:r>
          </w:p>
        </w:tc>
        <w:tc>
          <w:tcPr>
            <w:tcW w:w="1495" w:type="pct"/>
          </w:tcPr>
          <w:p w14:paraId="782E55D0" w14:textId="37DD2AD9" w:rsidR="008574DD" w:rsidRPr="00CC2BD2" w:rsidRDefault="00615AFE" w:rsidP="00CC2BD2">
            <w:pPr>
              <w:spacing w:after="0"/>
              <w:rPr>
                <w:rFonts w:cs="Arial"/>
                <w:szCs w:val="24"/>
              </w:rPr>
            </w:pPr>
            <w:r w:rsidRPr="00CC2BD2">
              <w:rPr>
                <w:rFonts w:cs="Arial"/>
                <w:szCs w:val="24"/>
              </w:rPr>
              <w:t>Clear, auditable records demonstrating modifications have been properly assessed, approved and implemented in accordance with the safety case.</w:t>
            </w:r>
          </w:p>
        </w:tc>
      </w:tr>
      <w:tr w:rsidR="008574DD" w:rsidRPr="00CC2BD2" w14:paraId="4AC1A931" w14:textId="77777777" w:rsidTr="00CC2BD2">
        <w:trPr>
          <w:cantSplit/>
          <w:trHeight w:val="1176"/>
        </w:trPr>
        <w:tc>
          <w:tcPr>
            <w:tcW w:w="621" w:type="pct"/>
          </w:tcPr>
          <w:p w14:paraId="6FF584D7" w14:textId="5A4FCF1F" w:rsidR="008574DD" w:rsidRPr="00CC2BD2" w:rsidRDefault="008574DD" w:rsidP="00CC2BD2">
            <w:pPr>
              <w:rPr>
                <w:rFonts w:cs="Arial"/>
                <w:szCs w:val="24"/>
              </w:rPr>
            </w:pPr>
            <w:r w:rsidRPr="00CC2BD2">
              <w:rPr>
                <w:rFonts w:cs="Arial"/>
                <w:szCs w:val="24"/>
              </w:rPr>
              <w:lastRenderedPageBreak/>
              <w:t>LC10 Training</w:t>
            </w:r>
          </w:p>
        </w:tc>
        <w:tc>
          <w:tcPr>
            <w:tcW w:w="1232" w:type="pct"/>
          </w:tcPr>
          <w:p w14:paraId="634FCC90" w14:textId="77777777" w:rsidR="008574DD" w:rsidRPr="00CC2BD2" w:rsidRDefault="008574DD" w:rsidP="00CC2BD2">
            <w:pPr>
              <w:spacing w:after="0"/>
              <w:rPr>
                <w:rFonts w:cs="Arial"/>
                <w:szCs w:val="24"/>
              </w:rPr>
            </w:pPr>
            <w:r w:rsidRPr="00CC2BD2">
              <w:rPr>
                <w:rFonts w:cs="Arial"/>
                <w:szCs w:val="24"/>
              </w:rPr>
              <w:t>Ensure personnel are suitably trained to undertake their duties.</w:t>
            </w:r>
          </w:p>
          <w:p w14:paraId="2A038DA7" w14:textId="77777777" w:rsidR="008574DD" w:rsidRPr="00CC2BD2" w:rsidRDefault="008574DD" w:rsidP="00CC2BD2">
            <w:pPr>
              <w:spacing w:after="0"/>
              <w:rPr>
                <w:rFonts w:cs="Arial"/>
                <w:szCs w:val="24"/>
              </w:rPr>
            </w:pPr>
          </w:p>
          <w:p w14:paraId="38F625B7" w14:textId="54F47A75" w:rsidR="008574DD" w:rsidRPr="00CC2BD2" w:rsidRDefault="008574DD" w:rsidP="00CC2BD2">
            <w:pPr>
              <w:spacing w:after="0"/>
              <w:rPr>
                <w:rFonts w:cs="Arial"/>
                <w:szCs w:val="24"/>
              </w:rPr>
            </w:pPr>
          </w:p>
        </w:tc>
        <w:tc>
          <w:tcPr>
            <w:tcW w:w="1652" w:type="pct"/>
          </w:tcPr>
          <w:p w14:paraId="5611AFD3" w14:textId="420AC846" w:rsidR="008574DD" w:rsidRPr="00CC2BD2" w:rsidRDefault="008574DD" w:rsidP="00CC2BD2">
            <w:pPr>
              <w:spacing w:after="0"/>
              <w:rPr>
                <w:rFonts w:cs="Arial"/>
                <w:szCs w:val="24"/>
              </w:rPr>
            </w:pPr>
            <w:r w:rsidRPr="00CC2BD2">
              <w:rPr>
                <w:rFonts w:cs="Arial"/>
                <w:szCs w:val="24"/>
              </w:rPr>
              <w:t>LC20 implementation may introduce new plant, systems or processes requiring updated training and competence arrangements.</w:t>
            </w:r>
          </w:p>
        </w:tc>
        <w:tc>
          <w:tcPr>
            <w:tcW w:w="1495" w:type="pct"/>
          </w:tcPr>
          <w:p w14:paraId="7F932364" w14:textId="32B2033E" w:rsidR="008574DD" w:rsidRPr="00CC2BD2" w:rsidRDefault="008574DD" w:rsidP="00CC2BD2">
            <w:pPr>
              <w:spacing w:after="0"/>
              <w:rPr>
                <w:rFonts w:cs="Arial"/>
                <w:szCs w:val="24"/>
              </w:rPr>
            </w:pPr>
            <w:r w:rsidRPr="00CC2BD2">
              <w:rPr>
                <w:rFonts w:cs="Arial"/>
                <w:szCs w:val="24"/>
              </w:rPr>
              <w:t>Personnel affected by modifications are appropriately trained; reduced risk of human error following plant or process change.</w:t>
            </w:r>
          </w:p>
        </w:tc>
      </w:tr>
      <w:tr w:rsidR="008574DD" w:rsidRPr="00CC2BD2" w14:paraId="1C424898" w14:textId="77777777" w:rsidTr="00CC2BD2">
        <w:trPr>
          <w:cantSplit/>
          <w:trHeight w:val="1176"/>
        </w:trPr>
        <w:tc>
          <w:tcPr>
            <w:tcW w:w="621" w:type="pct"/>
          </w:tcPr>
          <w:p w14:paraId="22B7024D" w14:textId="1728C080" w:rsidR="008574DD" w:rsidRPr="00CC2BD2" w:rsidRDefault="008574DD" w:rsidP="00CC2BD2">
            <w:pPr>
              <w:rPr>
                <w:rFonts w:cs="Arial"/>
                <w:szCs w:val="24"/>
              </w:rPr>
            </w:pPr>
            <w:r w:rsidRPr="00CC2BD2">
              <w:rPr>
                <w:rFonts w:cs="Arial"/>
                <w:szCs w:val="24"/>
              </w:rPr>
              <w:t>LC12 – Duly Authorised and SQEP</w:t>
            </w:r>
          </w:p>
        </w:tc>
        <w:tc>
          <w:tcPr>
            <w:tcW w:w="1232" w:type="pct"/>
          </w:tcPr>
          <w:p w14:paraId="61E00EF9" w14:textId="21274ED1" w:rsidR="008574DD" w:rsidRPr="00CC2BD2" w:rsidRDefault="008574DD" w:rsidP="00CC2BD2">
            <w:pPr>
              <w:spacing w:after="0"/>
              <w:rPr>
                <w:rFonts w:cs="Arial"/>
                <w:szCs w:val="24"/>
              </w:rPr>
            </w:pPr>
            <w:r w:rsidRPr="00CC2BD2">
              <w:rPr>
                <w:rFonts w:cs="Arial"/>
                <w:szCs w:val="24"/>
              </w:rPr>
              <w:t>Ensure safety</w:t>
            </w:r>
            <w:r w:rsidRPr="00CC2BD2">
              <w:rPr>
                <w:rFonts w:cs="Arial"/>
                <w:szCs w:val="24"/>
              </w:rPr>
              <w:noBreakHyphen/>
              <w:t>significant roles are undertaken by suitably qualified and experienced persons.</w:t>
            </w:r>
          </w:p>
        </w:tc>
        <w:tc>
          <w:tcPr>
            <w:tcW w:w="1652" w:type="pct"/>
          </w:tcPr>
          <w:p w14:paraId="3F308B01" w14:textId="77777777" w:rsidR="008574DD" w:rsidRPr="00CC2BD2" w:rsidRDefault="008574DD" w:rsidP="00CC2BD2">
            <w:pPr>
              <w:spacing w:after="0"/>
              <w:rPr>
                <w:rFonts w:cs="Arial"/>
                <w:szCs w:val="24"/>
              </w:rPr>
            </w:pPr>
            <w:r w:rsidRPr="00CC2BD2">
              <w:rPr>
                <w:rFonts w:cs="Arial"/>
                <w:szCs w:val="24"/>
              </w:rPr>
              <w:t>LC20 requires SQEP involvement in the assessment, approval and implementation of modifications affecting nuclear safety.</w:t>
            </w:r>
          </w:p>
          <w:p w14:paraId="6BAB5FD7" w14:textId="106F62D9" w:rsidR="00182B53" w:rsidRPr="00CC2BD2" w:rsidRDefault="00182B53" w:rsidP="00CC2BD2">
            <w:pPr>
              <w:spacing w:after="0"/>
              <w:rPr>
                <w:rFonts w:cs="Arial"/>
                <w:szCs w:val="24"/>
              </w:rPr>
            </w:pPr>
          </w:p>
        </w:tc>
        <w:tc>
          <w:tcPr>
            <w:tcW w:w="1495" w:type="pct"/>
          </w:tcPr>
          <w:p w14:paraId="00F7078B" w14:textId="77777777" w:rsidR="00FD3A0C" w:rsidRPr="00CC2BD2" w:rsidRDefault="00FD3A0C" w:rsidP="00CC2BD2">
            <w:pPr>
              <w:spacing w:after="0"/>
              <w:rPr>
                <w:rFonts w:cs="Arial"/>
                <w:szCs w:val="24"/>
              </w:rPr>
            </w:pPr>
            <w:r w:rsidRPr="00CC2BD2">
              <w:rPr>
                <w:rFonts w:cs="Arial"/>
                <w:szCs w:val="24"/>
              </w:rPr>
              <w:t>Safety</w:t>
            </w:r>
            <w:r w:rsidRPr="00CC2BD2">
              <w:rPr>
                <w:rFonts w:cs="Arial"/>
                <w:szCs w:val="24"/>
              </w:rPr>
              <w:noBreakHyphen/>
              <w:t>significant modification decisions are robust, authorised and technically sound.</w:t>
            </w:r>
          </w:p>
          <w:p w14:paraId="1FE91D17" w14:textId="77777777" w:rsidR="00FD3A0C" w:rsidRPr="00CC2BD2" w:rsidRDefault="00FD3A0C" w:rsidP="00CC2BD2">
            <w:pPr>
              <w:spacing w:after="0"/>
              <w:rPr>
                <w:rFonts w:cs="Arial"/>
                <w:szCs w:val="24"/>
              </w:rPr>
            </w:pPr>
            <w:r w:rsidRPr="00CC2BD2">
              <w:rPr>
                <w:rFonts w:cs="Arial"/>
                <w:szCs w:val="24"/>
              </w:rPr>
              <w:t xml:space="preserve"> </w:t>
            </w:r>
          </w:p>
          <w:p w14:paraId="2D6C6421" w14:textId="77777777" w:rsidR="006324C8" w:rsidRPr="00CC2BD2" w:rsidRDefault="006324C8" w:rsidP="00CC2BD2">
            <w:pPr>
              <w:spacing w:after="0"/>
              <w:rPr>
                <w:rFonts w:cs="Arial"/>
                <w:szCs w:val="24"/>
              </w:rPr>
            </w:pPr>
          </w:p>
          <w:p w14:paraId="28889ED6" w14:textId="69DDE715" w:rsidR="008574DD" w:rsidRPr="00CC2BD2" w:rsidRDefault="008574DD" w:rsidP="00CC2BD2">
            <w:pPr>
              <w:spacing w:after="0"/>
              <w:rPr>
                <w:rFonts w:cs="Arial"/>
                <w:szCs w:val="24"/>
              </w:rPr>
            </w:pPr>
          </w:p>
        </w:tc>
      </w:tr>
      <w:tr w:rsidR="00182B53" w:rsidRPr="00CC2BD2" w14:paraId="1DCEE122" w14:textId="77777777" w:rsidTr="00CC2BD2">
        <w:trPr>
          <w:cantSplit/>
          <w:trHeight w:val="1176"/>
        </w:trPr>
        <w:tc>
          <w:tcPr>
            <w:tcW w:w="621" w:type="pct"/>
          </w:tcPr>
          <w:p w14:paraId="675A012A" w14:textId="0E194DD2" w:rsidR="00182B53" w:rsidRPr="00CC2BD2" w:rsidRDefault="00182B53" w:rsidP="00CC2BD2">
            <w:pPr>
              <w:rPr>
                <w:rFonts w:cs="Arial"/>
                <w:szCs w:val="24"/>
              </w:rPr>
            </w:pPr>
            <w:r w:rsidRPr="00CC2BD2">
              <w:rPr>
                <w:rFonts w:cs="Arial"/>
                <w:szCs w:val="24"/>
              </w:rPr>
              <w:t>LC14 – Safety Documentation</w:t>
            </w:r>
          </w:p>
        </w:tc>
        <w:tc>
          <w:tcPr>
            <w:tcW w:w="1232" w:type="pct"/>
          </w:tcPr>
          <w:p w14:paraId="5DE53A04" w14:textId="4B82BD9B" w:rsidR="006324C8" w:rsidRPr="00CC2BD2" w:rsidRDefault="00182B53" w:rsidP="00CC2BD2">
            <w:pPr>
              <w:spacing w:after="0"/>
              <w:rPr>
                <w:rFonts w:cs="Arial"/>
                <w:szCs w:val="24"/>
              </w:rPr>
            </w:pPr>
            <w:r w:rsidRPr="00CC2BD2">
              <w:rPr>
                <w:rFonts w:cs="Arial"/>
                <w:szCs w:val="24"/>
              </w:rPr>
              <w:t>Ensure safety documentation adequately justifies safety at all stages.</w:t>
            </w:r>
          </w:p>
          <w:p w14:paraId="02EB9E33" w14:textId="0C8722CA" w:rsidR="00182B53" w:rsidRPr="00CC2BD2" w:rsidRDefault="00182B53" w:rsidP="00CC2BD2">
            <w:pPr>
              <w:spacing w:after="0"/>
              <w:rPr>
                <w:rFonts w:cs="Arial"/>
                <w:szCs w:val="24"/>
              </w:rPr>
            </w:pPr>
          </w:p>
        </w:tc>
        <w:tc>
          <w:tcPr>
            <w:tcW w:w="1652" w:type="pct"/>
          </w:tcPr>
          <w:p w14:paraId="2420BA42" w14:textId="0BFB887E" w:rsidR="006324C8" w:rsidRPr="00CC2BD2" w:rsidRDefault="00182B53" w:rsidP="00CC2BD2">
            <w:pPr>
              <w:spacing w:after="0"/>
              <w:rPr>
                <w:rFonts w:cs="Arial"/>
                <w:szCs w:val="24"/>
              </w:rPr>
            </w:pPr>
            <w:r w:rsidRPr="00CC2BD2">
              <w:rPr>
                <w:rFonts w:cs="Arial"/>
                <w:szCs w:val="24"/>
              </w:rPr>
              <w:t>LC20 modifications must be reflected in LC14 safety documentation, ensuring the safety case remains valid and up to date</w:t>
            </w:r>
            <w:r w:rsidR="006324C8" w:rsidRPr="00CC2BD2">
              <w:rPr>
                <w:rFonts w:cs="Arial"/>
                <w:szCs w:val="24"/>
              </w:rPr>
              <w:t>.</w:t>
            </w:r>
          </w:p>
        </w:tc>
        <w:tc>
          <w:tcPr>
            <w:tcW w:w="1495" w:type="pct"/>
          </w:tcPr>
          <w:p w14:paraId="16964482" w14:textId="5A054B25" w:rsidR="00347809" w:rsidRPr="00CC2BD2" w:rsidRDefault="00347809" w:rsidP="00CC2BD2">
            <w:pPr>
              <w:spacing w:after="0"/>
              <w:rPr>
                <w:rFonts w:cs="Arial"/>
                <w:szCs w:val="24"/>
              </w:rPr>
            </w:pPr>
            <w:r w:rsidRPr="00CC2BD2">
              <w:rPr>
                <w:rFonts w:cs="Arial"/>
                <w:szCs w:val="24"/>
              </w:rPr>
              <w:t>Safety case remains valid and up to date; modifications do not undermine claimed safety functions.</w:t>
            </w:r>
          </w:p>
        </w:tc>
      </w:tr>
      <w:tr w:rsidR="00182B53" w:rsidRPr="00CC2BD2" w14:paraId="14FC21E2" w14:textId="77777777" w:rsidTr="00CC2BD2">
        <w:trPr>
          <w:cantSplit/>
          <w:trHeight w:val="1176"/>
        </w:trPr>
        <w:tc>
          <w:tcPr>
            <w:tcW w:w="621" w:type="pct"/>
          </w:tcPr>
          <w:p w14:paraId="7A32EC98" w14:textId="39B4E460" w:rsidR="00182B53" w:rsidRPr="00CC2BD2" w:rsidRDefault="00182B53" w:rsidP="00CC2BD2">
            <w:pPr>
              <w:rPr>
                <w:rFonts w:cs="Arial"/>
                <w:szCs w:val="24"/>
              </w:rPr>
            </w:pPr>
            <w:r w:rsidRPr="00CC2BD2">
              <w:rPr>
                <w:rFonts w:cs="Arial"/>
                <w:szCs w:val="24"/>
              </w:rPr>
              <w:t>LC17 – Management Systems</w:t>
            </w:r>
          </w:p>
        </w:tc>
        <w:tc>
          <w:tcPr>
            <w:tcW w:w="1232" w:type="pct"/>
          </w:tcPr>
          <w:p w14:paraId="0EAB6FF1" w14:textId="0A165309" w:rsidR="00182B53" w:rsidRPr="00CC2BD2" w:rsidRDefault="00182B53" w:rsidP="00CC2BD2">
            <w:pPr>
              <w:spacing w:after="0"/>
              <w:rPr>
                <w:rFonts w:cs="Arial"/>
                <w:szCs w:val="24"/>
              </w:rPr>
            </w:pPr>
            <w:r w:rsidRPr="00CC2BD2">
              <w:rPr>
                <w:rFonts w:cs="Arial"/>
                <w:szCs w:val="24"/>
              </w:rPr>
              <w:t>Establish and implement effective management systems, including governance and quality arrangements.</w:t>
            </w:r>
          </w:p>
        </w:tc>
        <w:tc>
          <w:tcPr>
            <w:tcW w:w="1652" w:type="pct"/>
          </w:tcPr>
          <w:p w14:paraId="46C216EB" w14:textId="77777777" w:rsidR="00182B53" w:rsidRPr="00CC2BD2" w:rsidRDefault="00182B53" w:rsidP="00CC2BD2">
            <w:pPr>
              <w:spacing w:after="0"/>
              <w:rPr>
                <w:rFonts w:cs="Arial"/>
                <w:szCs w:val="24"/>
              </w:rPr>
            </w:pPr>
            <w:r w:rsidRPr="00CC2BD2">
              <w:rPr>
                <w:rFonts w:cs="Arial"/>
                <w:szCs w:val="24"/>
              </w:rPr>
              <w:t>LC20 relies on LC17 systems to control the modification process, including governance, categorisation, assurance and quality control.</w:t>
            </w:r>
          </w:p>
          <w:p w14:paraId="61F2399B" w14:textId="37D0ABC7" w:rsidR="006324C8" w:rsidRPr="00CC2BD2" w:rsidRDefault="006324C8" w:rsidP="00CC2BD2">
            <w:pPr>
              <w:spacing w:after="0"/>
              <w:rPr>
                <w:rFonts w:cs="Arial"/>
                <w:szCs w:val="24"/>
              </w:rPr>
            </w:pPr>
          </w:p>
        </w:tc>
        <w:tc>
          <w:tcPr>
            <w:tcW w:w="1495" w:type="pct"/>
          </w:tcPr>
          <w:p w14:paraId="6CA4FD6E" w14:textId="77777777" w:rsidR="00182B53" w:rsidRPr="00CC2BD2" w:rsidRDefault="00182B53" w:rsidP="00CC2BD2">
            <w:pPr>
              <w:spacing w:after="0"/>
              <w:rPr>
                <w:rFonts w:cs="Arial"/>
                <w:szCs w:val="24"/>
              </w:rPr>
            </w:pPr>
            <w:r w:rsidRPr="00CC2BD2">
              <w:rPr>
                <w:rFonts w:cs="Arial"/>
                <w:szCs w:val="24"/>
              </w:rPr>
              <w:t>Modifications are managed in a systematic, consistent and controlled manner across the organisation.</w:t>
            </w:r>
          </w:p>
          <w:p w14:paraId="32AA836B" w14:textId="77777777" w:rsidR="006324C8" w:rsidRPr="00CC2BD2" w:rsidRDefault="006324C8" w:rsidP="00CC2BD2">
            <w:pPr>
              <w:spacing w:after="0"/>
              <w:rPr>
                <w:rFonts w:cs="Arial"/>
                <w:szCs w:val="24"/>
              </w:rPr>
            </w:pPr>
          </w:p>
          <w:p w14:paraId="2498CCF9" w14:textId="524A6A1C" w:rsidR="006324C8" w:rsidRPr="00CC2BD2" w:rsidRDefault="006324C8" w:rsidP="00CC2BD2">
            <w:pPr>
              <w:spacing w:after="0"/>
              <w:rPr>
                <w:rFonts w:cs="Arial"/>
                <w:szCs w:val="24"/>
              </w:rPr>
            </w:pPr>
          </w:p>
        </w:tc>
      </w:tr>
      <w:tr w:rsidR="00F710E6" w:rsidRPr="00CC2BD2" w14:paraId="1043715D" w14:textId="77777777" w:rsidTr="00CC2BD2">
        <w:trPr>
          <w:cantSplit/>
          <w:trHeight w:val="1176"/>
        </w:trPr>
        <w:tc>
          <w:tcPr>
            <w:tcW w:w="621" w:type="pct"/>
          </w:tcPr>
          <w:p w14:paraId="3137E0EE" w14:textId="569B6330" w:rsidR="00F710E6" w:rsidRPr="00CC2BD2" w:rsidRDefault="00D55126" w:rsidP="00CC2BD2">
            <w:pPr>
              <w:rPr>
                <w:rFonts w:cs="Arial"/>
                <w:szCs w:val="24"/>
              </w:rPr>
            </w:pPr>
            <w:r w:rsidRPr="00CC2BD2">
              <w:rPr>
                <w:rFonts w:cs="Arial"/>
                <w:szCs w:val="24"/>
              </w:rPr>
              <w:lastRenderedPageBreak/>
              <w:t>LC21 – Commissioning</w:t>
            </w:r>
          </w:p>
        </w:tc>
        <w:tc>
          <w:tcPr>
            <w:tcW w:w="1232" w:type="pct"/>
          </w:tcPr>
          <w:p w14:paraId="47BCD59D" w14:textId="02205FD7" w:rsidR="00F710E6" w:rsidRPr="00CC2BD2" w:rsidRDefault="00F710E6" w:rsidP="00CC2BD2">
            <w:pPr>
              <w:spacing w:after="0"/>
              <w:rPr>
                <w:rFonts w:cs="Arial"/>
                <w:szCs w:val="24"/>
              </w:rPr>
            </w:pPr>
            <w:r w:rsidRPr="00CC2BD2">
              <w:rPr>
                <w:rFonts w:cs="Arial"/>
                <w:szCs w:val="24"/>
              </w:rPr>
              <w:t>Ensure commissioning of plant is properly planned, controlled and justified.</w:t>
            </w:r>
          </w:p>
        </w:tc>
        <w:tc>
          <w:tcPr>
            <w:tcW w:w="1652" w:type="pct"/>
          </w:tcPr>
          <w:p w14:paraId="325BC8FE" w14:textId="01E8CF8D" w:rsidR="00F710E6" w:rsidRPr="00CC2BD2" w:rsidRDefault="00E07D6C" w:rsidP="00CC2BD2">
            <w:pPr>
              <w:spacing w:after="0"/>
              <w:rPr>
                <w:rFonts w:cs="Arial"/>
                <w:szCs w:val="24"/>
              </w:rPr>
            </w:pPr>
            <w:r w:rsidRPr="00CC2BD2">
              <w:rPr>
                <w:rFonts w:cs="Arial"/>
                <w:szCs w:val="24"/>
              </w:rPr>
              <w:t>M</w:t>
            </w:r>
            <w:r w:rsidR="00F710E6" w:rsidRPr="00CC2BD2">
              <w:rPr>
                <w:rFonts w:cs="Arial"/>
                <w:szCs w:val="24"/>
              </w:rPr>
              <w:t>odifications may require commissioning or re</w:t>
            </w:r>
            <w:r w:rsidR="00F710E6" w:rsidRPr="00CC2BD2">
              <w:rPr>
                <w:rFonts w:cs="Arial"/>
                <w:szCs w:val="24"/>
              </w:rPr>
              <w:noBreakHyphen/>
              <w:t>commissioning to demonstrate modified plant meets safety requirements.</w:t>
            </w:r>
          </w:p>
        </w:tc>
        <w:tc>
          <w:tcPr>
            <w:tcW w:w="1495" w:type="pct"/>
          </w:tcPr>
          <w:p w14:paraId="373CFCA3" w14:textId="77777777" w:rsidR="00F710E6" w:rsidRPr="00CC2BD2" w:rsidRDefault="00F710E6" w:rsidP="00CC2BD2">
            <w:pPr>
              <w:spacing w:after="0"/>
              <w:rPr>
                <w:rFonts w:cs="Arial"/>
                <w:szCs w:val="24"/>
              </w:rPr>
            </w:pPr>
            <w:r w:rsidRPr="00CC2BD2">
              <w:rPr>
                <w:rFonts w:cs="Arial"/>
                <w:szCs w:val="24"/>
              </w:rPr>
              <w:t>Modified plant is proven to operate safely before being brought into service.</w:t>
            </w:r>
          </w:p>
          <w:p w14:paraId="063A93C4" w14:textId="193D0C49" w:rsidR="00F710E6" w:rsidRPr="00CC2BD2" w:rsidRDefault="00F710E6" w:rsidP="00CC2BD2">
            <w:pPr>
              <w:spacing w:after="0"/>
              <w:rPr>
                <w:rFonts w:cs="Arial"/>
                <w:szCs w:val="24"/>
              </w:rPr>
            </w:pPr>
          </w:p>
        </w:tc>
      </w:tr>
      <w:tr w:rsidR="00F710E6" w:rsidRPr="00CC2BD2" w14:paraId="3A8939A6" w14:textId="77777777" w:rsidTr="00CC2BD2">
        <w:trPr>
          <w:cantSplit/>
          <w:trHeight w:val="1176"/>
        </w:trPr>
        <w:tc>
          <w:tcPr>
            <w:tcW w:w="621" w:type="pct"/>
          </w:tcPr>
          <w:p w14:paraId="771C6079" w14:textId="6B1A236A" w:rsidR="00F710E6" w:rsidRPr="00CC2BD2" w:rsidRDefault="00D55126" w:rsidP="00CC2BD2">
            <w:pPr>
              <w:rPr>
                <w:rFonts w:cs="Arial"/>
                <w:szCs w:val="24"/>
              </w:rPr>
            </w:pPr>
            <w:r w:rsidRPr="00CC2BD2">
              <w:rPr>
                <w:rFonts w:cs="Arial"/>
                <w:szCs w:val="24"/>
              </w:rPr>
              <w:t>LC24 – Operating Instructions</w:t>
            </w:r>
          </w:p>
        </w:tc>
        <w:tc>
          <w:tcPr>
            <w:tcW w:w="1232" w:type="pct"/>
          </w:tcPr>
          <w:p w14:paraId="16ADF919" w14:textId="424E70E6" w:rsidR="00F710E6" w:rsidRPr="00CC2BD2" w:rsidRDefault="00F710E6" w:rsidP="00CC2BD2">
            <w:pPr>
              <w:spacing w:after="0"/>
              <w:rPr>
                <w:rFonts w:cs="Arial"/>
                <w:szCs w:val="24"/>
              </w:rPr>
            </w:pPr>
            <w:r w:rsidRPr="00CC2BD2">
              <w:rPr>
                <w:rFonts w:cs="Arial"/>
                <w:szCs w:val="24"/>
              </w:rPr>
              <w:t>Provide clear instructions to implement operating rules and safety case requirements.</w:t>
            </w:r>
          </w:p>
        </w:tc>
        <w:tc>
          <w:tcPr>
            <w:tcW w:w="1652" w:type="pct"/>
          </w:tcPr>
          <w:p w14:paraId="5863F0A9" w14:textId="77777777" w:rsidR="00F710E6" w:rsidRPr="00CC2BD2" w:rsidRDefault="00F710E6" w:rsidP="00CC2BD2">
            <w:pPr>
              <w:spacing w:after="0"/>
              <w:rPr>
                <w:rFonts w:cs="Arial"/>
                <w:szCs w:val="24"/>
              </w:rPr>
            </w:pPr>
            <w:r w:rsidRPr="00CC2BD2">
              <w:rPr>
                <w:rFonts w:cs="Arial"/>
                <w:szCs w:val="24"/>
              </w:rPr>
              <w:t>LC20 changes may necessitate updates to operating instructions to reflect modified plant or operating intent.</w:t>
            </w:r>
          </w:p>
          <w:p w14:paraId="2B39E05E" w14:textId="7282C424" w:rsidR="006324C8" w:rsidRPr="00CC2BD2" w:rsidRDefault="006324C8" w:rsidP="00CC2BD2">
            <w:pPr>
              <w:spacing w:after="0"/>
              <w:rPr>
                <w:rFonts w:cs="Arial"/>
                <w:szCs w:val="24"/>
              </w:rPr>
            </w:pPr>
          </w:p>
        </w:tc>
        <w:tc>
          <w:tcPr>
            <w:tcW w:w="1495" w:type="pct"/>
          </w:tcPr>
          <w:p w14:paraId="65238C1C" w14:textId="77777777" w:rsidR="00F710E6" w:rsidRPr="00CC2BD2" w:rsidRDefault="00F710E6" w:rsidP="00CC2BD2">
            <w:pPr>
              <w:spacing w:after="0"/>
              <w:rPr>
                <w:rFonts w:cs="Arial"/>
                <w:szCs w:val="24"/>
              </w:rPr>
            </w:pPr>
            <w:r w:rsidRPr="00CC2BD2">
              <w:rPr>
                <w:rFonts w:cs="Arial"/>
                <w:szCs w:val="24"/>
              </w:rPr>
              <w:t>Operating instructions remain accurate and aligned with the modified safety case; reduced risk of operator error.</w:t>
            </w:r>
          </w:p>
          <w:p w14:paraId="66613709" w14:textId="417B7A0E" w:rsidR="006324C8" w:rsidRPr="00CC2BD2" w:rsidRDefault="006324C8" w:rsidP="00CC2BD2">
            <w:pPr>
              <w:spacing w:after="0"/>
              <w:rPr>
                <w:rFonts w:cs="Arial"/>
                <w:szCs w:val="24"/>
              </w:rPr>
            </w:pPr>
          </w:p>
        </w:tc>
      </w:tr>
      <w:tr w:rsidR="00F710E6" w:rsidRPr="00CC2BD2" w14:paraId="1B8850EF" w14:textId="77777777" w:rsidTr="00CC2BD2">
        <w:trPr>
          <w:cantSplit/>
          <w:trHeight w:val="1176"/>
        </w:trPr>
        <w:tc>
          <w:tcPr>
            <w:tcW w:w="621" w:type="pct"/>
          </w:tcPr>
          <w:p w14:paraId="4CC47498" w14:textId="0E62F4D9" w:rsidR="00F710E6" w:rsidRPr="00CC2BD2" w:rsidRDefault="00D55126" w:rsidP="00CC2BD2">
            <w:pPr>
              <w:rPr>
                <w:rFonts w:cs="Arial"/>
                <w:szCs w:val="24"/>
              </w:rPr>
            </w:pPr>
            <w:r w:rsidRPr="00CC2BD2">
              <w:rPr>
                <w:rFonts w:cs="Arial"/>
                <w:szCs w:val="24"/>
              </w:rPr>
              <w:t>LC28 – Examination, Inspection, Maintenance and Testing (EIMT)</w:t>
            </w:r>
          </w:p>
        </w:tc>
        <w:tc>
          <w:tcPr>
            <w:tcW w:w="1232" w:type="pct"/>
          </w:tcPr>
          <w:p w14:paraId="27315C50" w14:textId="77777777" w:rsidR="00F710E6" w:rsidRPr="00CC2BD2" w:rsidRDefault="00F710E6" w:rsidP="00CC2BD2">
            <w:pPr>
              <w:spacing w:after="0"/>
              <w:rPr>
                <w:rFonts w:cs="Arial"/>
                <w:szCs w:val="24"/>
              </w:rPr>
            </w:pPr>
            <w:r w:rsidRPr="00CC2BD2">
              <w:rPr>
                <w:rFonts w:cs="Arial"/>
                <w:szCs w:val="24"/>
              </w:rPr>
              <w:t>Maintain plant integrity through planned EIMT.</w:t>
            </w:r>
          </w:p>
          <w:p w14:paraId="7DC3284B" w14:textId="77777777" w:rsidR="00F710E6" w:rsidRPr="00CC2BD2" w:rsidRDefault="00F710E6" w:rsidP="00CC2BD2">
            <w:pPr>
              <w:spacing w:after="0"/>
              <w:rPr>
                <w:rFonts w:cs="Arial"/>
                <w:szCs w:val="24"/>
              </w:rPr>
            </w:pPr>
          </w:p>
          <w:p w14:paraId="363E2437" w14:textId="77777777" w:rsidR="00F710E6" w:rsidRPr="00CC2BD2" w:rsidRDefault="00F710E6" w:rsidP="00CC2BD2">
            <w:pPr>
              <w:spacing w:after="0"/>
              <w:rPr>
                <w:rFonts w:cs="Arial"/>
                <w:szCs w:val="24"/>
              </w:rPr>
            </w:pPr>
          </w:p>
          <w:p w14:paraId="27B9C0A4" w14:textId="39064BF8" w:rsidR="00F710E6" w:rsidRPr="00CC2BD2" w:rsidRDefault="00F710E6" w:rsidP="00CC2BD2">
            <w:pPr>
              <w:spacing w:after="0"/>
              <w:rPr>
                <w:rFonts w:cs="Arial"/>
                <w:szCs w:val="24"/>
              </w:rPr>
            </w:pPr>
          </w:p>
        </w:tc>
        <w:tc>
          <w:tcPr>
            <w:tcW w:w="1652" w:type="pct"/>
          </w:tcPr>
          <w:p w14:paraId="1C2009C1" w14:textId="419D3D9D" w:rsidR="00F710E6" w:rsidRPr="00CC2BD2" w:rsidRDefault="00F710E6" w:rsidP="00CC2BD2">
            <w:pPr>
              <w:spacing w:after="0"/>
              <w:rPr>
                <w:rFonts w:cs="Arial"/>
                <w:szCs w:val="24"/>
              </w:rPr>
            </w:pPr>
            <w:r w:rsidRPr="00CC2BD2">
              <w:rPr>
                <w:rFonts w:cs="Arial"/>
                <w:szCs w:val="24"/>
              </w:rPr>
              <w:t>LC20 modifications may introduce new EIMT requirements or change existing ones to reflect modified plant configuration.</w:t>
            </w:r>
          </w:p>
        </w:tc>
        <w:tc>
          <w:tcPr>
            <w:tcW w:w="1495" w:type="pct"/>
          </w:tcPr>
          <w:p w14:paraId="66058FD0" w14:textId="77777777" w:rsidR="00F710E6" w:rsidRPr="00CC2BD2" w:rsidRDefault="00F710E6" w:rsidP="00CC2BD2">
            <w:pPr>
              <w:spacing w:after="0"/>
              <w:rPr>
                <w:rFonts w:cs="Arial"/>
                <w:szCs w:val="24"/>
              </w:rPr>
            </w:pPr>
            <w:r w:rsidRPr="00CC2BD2">
              <w:rPr>
                <w:rFonts w:cs="Arial"/>
                <w:szCs w:val="24"/>
              </w:rPr>
              <w:t>EIMT regimes remain appropriate</w:t>
            </w:r>
          </w:p>
          <w:p w14:paraId="6CB38BF4" w14:textId="77777777" w:rsidR="00F710E6" w:rsidRPr="00CC2BD2" w:rsidRDefault="00F710E6" w:rsidP="00CC2BD2">
            <w:pPr>
              <w:spacing w:after="0"/>
              <w:rPr>
                <w:rFonts w:cs="Arial"/>
                <w:szCs w:val="24"/>
              </w:rPr>
            </w:pPr>
          </w:p>
          <w:p w14:paraId="7045C452" w14:textId="77777777" w:rsidR="00F710E6" w:rsidRPr="00CC2BD2" w:rsidRDefault="00F710E6" w:rsidP="00CC2BD2">
            <w:pPr>
              <w:spacing w:after="0"/>
              <w:rPr>
                <w:rFonts w:cs="Arial"/>
                <w:szCs w:val="24"/>
              </w:rPr>
            </w:pPr>
          </w:p>
          <w:p w14:paraId="16CD80F4" w14:textId="77777777" w:rsidR="00F710E6" w:rsidRPr="00CC2BD2" w:rsidRDefault="00F710E6" w:rsidP="00CC2BD2">
            <w:pPr>
              <w:spacing w:after="0"/>
              <w:rPr>
                <w:rFonts w:cs="Arial"/>
                <w:szCs w:val="24"/>
              </w:rPr>
            </w:pPr>
          </w:p>
          <w:p w14:paraId="1422F11B" w14:textId="485185AE" w:rsidR="00F710E6" w:rsidRPr="00CC2BD2" w:rsidRDefault="00F710E6" w:rsidP="00CC2BD2">
            <w:pPr>
              <w:spacing w:after="0"/>
              <w:rPr>
                <w:rFonts w:cs="Arial"/>
                <w:szCs w:val="24"/>
              </w:rPr>
            </w:pPr>
          </w:p>
        </w:tc>
      </w:tr>
      <w:tr w:rsidR="00CA3961" w:rsidRPr="00CC2BD2" w14:paraId="20D706BD" w14:textId="77777777" w:rsidTr="00CC2BD2">
        <w:trPr>
          <w:cantSplit/>
          <w:trHeight w:val="1176"/>
        </w:trPr>
        <w:tc>
          <w:tcPr>
            <w:tcW w:w="621" w:type="pct"/>
          </w:tcPr>
          <w:p w14:paraId="6FCD898F" w14:textId="5EBA898B" w:rsidR="00CA3961" w:rsidRPr="00CC2BD2" w:rsidRDefault="00C76603" w:rsidP="00CC2BD2">
            <w:pPr>
              <w:rPr>
                <w:rFonts w:cs="Arial"/>
                <w:szCs w:val="24"/>
              </w:rPr>
            </w:pPr>
            <w:r w:rsidRPr="00CC2BD2">
              <w:rPr>
                <w:rFonts w:cs="Arial"/>
                <w:szCs w:val="24"/>
              </w:rPr>
              <w:t>Nuclear Industries Security Regulations (NISR)</w:t>
            </w:r>
          </w:p>
        </w:tc>
        <w:tc>
          <w:tcPr>
            <w:tcW w:w="1232" w:type="pct"/>
          </w:tcPr>
          <w:p w14:paraId="3E4A2310" w14:textId="77777777" w:rsidR="00CA3961" w:rsidRPr="00CC2BD2" w:rsidRDefault="00CA3961" w:rsidP="00CC2BD2">
            <w:pPr>
              <w:spacing w:after="0"/>
              <w:rPr>
                <w:rFonts w:cs="Arial"/>
                <w:szCs w:val="24"/>
              </w:rPr>
            </w:pPr>
            <w:r w:rsidRPr="00CC2BD2">
              <w:rPr>
                <w:rFonts w:cs="Arial"/>
                <w:szCs w:val="24"/>
              </w:rPr>
              <w:t>Protect nuclear sites, plant and information against security threats.</w:t>
            </w:r>
          </w:p>
          <w:p w14:paraId="3B231CC0" w14:textId="650CC84D" w:rsidR="00CA3961" w:rsidRPr="00CC2BD2" w:rsidRDefault="00CA3961" w:rsidP="00CC2BD2">
            <w:pPr>
              <w:spacing w:after="0"/>
              <w:rPr>
                <w:rFonts w:cs="Arial"/>
                <w:szCs w:val="24"/>
              </w:rPr>
            </w:pPr>
          </w:p>
        </w:tc>
        <w:tc>
          <w:tcPr>
            <w:tcW w:w="1652" w:type="pct"/>
          </w:tcPr>
          <w:p w14:paraId="4D12B782" w14:textId="069561AB" w:rsidR="00CA3961" w:rsidRPr="00CC2BD2" w:rsidRDefault="000E033C" w:rsidP="00CC2BD2">
            <w:pPr>
              <w:spacing w:after="0"/>
              <w:rPr>
                <w:rFonts w:cs="Arial"/>
                <w:szCs w:val="24"/>
              </w:rPr>
            </w:pPr>
            <w:r w:rsidRPr="00CC2BD2">
              <w:rPr>
                <w:rFonts w:cs="Arial"/>
                <w:szCs w:val="24"/>
              </w:rPr>
              <w:t>M</w:t>
            </w:r>
            <w:r w:rsidR="00CA3961" w:rsidRPr="00CC2BD2">
              <w:rPr>
                <w:rFonts w:cs="Arial"/>
                <w:szCs w:val="24"/>
              </w:rPr>
              <w:t>odifications affecting structures, systems or information assets must incorporate appropriate security controls.</w:t>
            </w:r>
          </w:p>
        </w:tc>
        <w:tc>
          <w:tcPr>
            <w:tcW w:w="1495" w:type="pct"/>
          </w:tcPr>
          <w:p w14:paraId="6216D42F" w14:textId="5D220F00" w:rsidR="00CA3961" w:rsidRPr="00CC2BD2" w:rsidRDefault="00CA3961" w:rsidP="00CC2BD2">
            <w:pPr>
              <w:spacing w:after="0"/>
              <w:rPr>
                <w:rFonts w:cs="Arial"/>
                <w:szCs w:val="24"/>
              </w:rPr>
            </w:pPr>
            <w:r w:rsidRPr="00CC2BD2">
              <w:rPr>
                <w:rFonts w:cs="Arial"/>
                <w:szCs w:val="24"/>
              </w:rPr>
              <w:t>Security risks from modification are controlled; new vulnerabilities not introduced.</w:t>
            </w:r>
          </w:p>
        </w:tc>
      </w:tr>
      <w:tr w:rsidR="003F7439" w:rsidRPr="00CC2BD2" w14:paraId="43DA1046" w14:textId="77777777" w:rsidTr="00CC2BD2">
        <w:trPr>
          <w:cantSplit/>
          <w:trHeight w:val="1176"/>
        </w:trPr>
        <w:tc>
          <w:tcPr>
            <w:tcW w:w="621" w:type="pct"/>
          </w:tcPr>
          <w:p w14:paraId="40C8A9D0" w14:textId="77777777" w:rsidR="003F7439" w:rsidRPr="00CC2BD2" w:rsidRDefault="003F7439" w:rsidP="00CC2BD2">
            <w:pPr>
              <w:spacing w:after="0"/>
              <w:rPr>
                <w:rFonts w:cs="Arial"/>
                <w:szCs w:val="24"/>
              </w:rPr>
            </w:pPr>
            <w:r w:rsidRPr="00CC2BD2">
              <w:rPr>
                <w:rFonts w:cs="Arial"/>
                <w:szCs w:val="24"/>
              </w:rPr>
              <w:lastRenderedPageBreak/>
              <w:t>Regulatory Reform (Fire Safety) Order</w:t>
            </w:r>
          </w:p>
          <w:p w14:paraId="610D6BA4" w14:textId="77777777" w:rsidR="003F7439" w:rsidRPr="00CC2BD2" w:rsidRDefault="003F7439" w:rsidP="00CC2BD2">
            <w:pPr>
              <w:spacing w:after="0"/>
              <w:rPr>
                <w:rFonts w:cs="Arial"/>
                <w:szCs w:val="24"/>
              </w:rPr>
            </w:pPr>
          </w:p>
        </w:tc>
        <w:tc>
          <w:tcPr>
            <w:tcW w:w="1232" w:type="pct"/>
          </w:tcPr>
          <w:p w14:paraId="0B11AC21" w14:textId="77777777" w:rsidR="003F7439" w:rsidRPr="00CC2BD2" w:rsidRDefault="003F7439" w:rsidP="00CC2BD2">
            <w:pPr>
              <w:spacing w:after="0"/>
              <w:rPr>
                <w:rFonts w:cs="Arial"/>
                <w:szCs w:val="24"/>
              </w:rPr>
            </w:pPr>
            <w:r w:rsidRPr="00CC2BD2">
              <w:rPr>
                <w:rFonts w:cs="Arial"/>
                <w:szCs w:val="24"/>
              </w:rPr>
              <w:t>Prevent and mitigate fire risks to protect people and assets.</w:t>
            </w:r>
          </w:p>
          <w:p w14:paraId="5AE75D93" w14:textId="7E7E7209" w:rsidR="006324C8" w:rsidRPr="00CC2BD2" w:rsidRDefault="006324C8" w:rsidP="00CC2BD2">
            <w:pPr>
              <w:spacing w:after="0"/>
              <w:rPr>
                <w:rFonts w:cs="Arial"/>
                <w:szCs w:val="24"/>
              </w:rPr>
            </w:pPr>
          </w:p>
        </w:tc>
        <w:tc>
          <w:tcPr>
            <w:tcW w:w="1652" w:type="pct"/>
          </w:tcPr>
          <w:p w14:paraId="78FDB8ED" w14:textId="278A5816" w:rsidR="003F7439" w:rsidRPr="00CC2BD2" w:rsidRDefault="003F7439" w:rsidP="00CC2BD2">
            <w:pPr>
              <w:spacing w:after="0"/>
              <w:rPr>
                <w:rFonts w:cs="Arial"/>
                <w:szCs w:val="24"/>
              </w:rPr>
            </w:pPr>
            <w:r w:rsidRPr="00CC2BD2">
              <w:rPr>
                <w:rFonts w:cs="Arial"/>
                <w:szCs w:val="24"/>
              </w:rPr>
              <w:t>LC20 modifications must consider impacts on fire hazards, fire protection systems and escape arrangements.</w:t>
            </w:r>
          </w:p>
        </w:tc>
        <w:tc>
          <w:tcPr>
            <w:tcW w:w="1495" w:type="pct"/>
          </w:tcPr>
          <w:p w14:paraId="38AC44D9" w14:textId="7495FEE7" w:rsidR="003F7439" w:rsidRPr="00CC2BD2" w:rsidRDefault="003F7439" w:rsidP="00CC2BD2">
            <w:pPr>
              <w:spacing w:after="0"/>
              <w:rPr>
                <w:rFonts w:cs="Arial"/>
                <w:szCs w:val="24"/>
              </w:rPr>
            </w:pPr>
            <w:r w:rsidRPr="00CC2BD2">
              <w:rPr>
                <w:rFonts w:cs="Arial"/>
                <w:szCs w:val="24"/>
              </w:rPr>
              <w:t>Fire risks remain controlled; fire protection measures remain effective following modification.</w:t>
            </w:r>
          </w:p>
        </w:tc>
      </w:tr>
      <w:tr w:rsidR="00390D92" w:rsidRPr="00CC2BD2" w14:paraId="796524AB" w14:textId="77777777" w:rsidTr="00CC2BD2">
        <w:trPr>
          <w:cantSplit/>
          <w:trHeight w:val="1176"/>
        </w:trPr>
        <w:tc>
          <w:tcPr>
            <w:tcW w:w="621" w:type="pct"/>
          </w:tcPr>
          <w:p w14:paraId="09036FEC" w14:textId="23036551" w:rsidR="00390D92" w:rsidRPr="00CC2BD2" w:rsidRDefault="006324C8" w:rsidP="00CC2BD2">
            <w:pPr>
              <w:spacing w:after="0"/>
              <w:rPr>
                <w:rFonts w:cs="Arial"/>
                <w:szCs w:val="24"/>
              </w:rPr>
            </w:pPr>
            <w:r w:rsidRPr="00CC2BD2">
              <w:rPr>
                <w:rFonts w:cs="Arial"/>
                <w:szCs w:val="24"/>
              </w:rPr>
              <w:t>Construction (Design and Management) Regulations (CDM)</w:t>
            </w:r>
          </w:p>
        </w:tc>
        <w:tc>
          <w:tcPr>
            <w:tcW w:w="1232" w:type="pct"/>
          </w:tcPr>
          <w:p w14:paraId="63E959DE" w14:textId="1E921A9B" w:rsidR="00390D92" w:rsidRPr="00CC2BD2" w:rsidRDefault="00390D92" w:rsidP="00CC2BD2">
            <w:pPr>
              <w:spacing w:after="0"/>
              <w:rPr>
                <w:rFonts w:cs="Arial"/>
                <w:szCs w:val="24"/>
              </w:rPr>
            </w:pPr>
            <w:r w:rsidRPr="00CC2BD2">
              <w:rPr>
                <w:rFonts w:cs="Arial"/>
                <w:szCs w:val="24"/>
              </w:rPr>
              <w:t>Manage health, safety and welfare risks during construction activities.</w:t>
            </w:r>
          </w:p>
        </w:tc>
        <w:tc>
          <w:tcPr>
            <w:tcW w:w="1652" w:type="pct"/>
          </w:tcPr>
          <w:p w14:paraId="0A298F24" w14:textId="661369F9" w:rsidR="00390D92" w:rsidRPr="00CC2BD2" w:rsidRDefault="00390D92" w:rsidP="00CC2BD2">
            <w:pPr>
              <w:spacing w:after="0"/>
              <w:rPr>
                <w:rFonts w:cs="Arial"/>
                <w:szCs w:val="24"/>
              </w:rPr>
            </w:pPr>
            <w:r w:rsidRPr="00CC2BD2">
              <w:rPr>
                <w:rFonts w:cs="Arial"/>
                <w:szCs w:val="24"/>
              </w:rPr>
              <w:t>LC20 modifications involving physical works must integrate CDM controls with nuclear safety arrangements.</w:t>
            </w:r>
          </w:p>
        </w:tc>
        <w:tc>
          <w:tcPr>
            <w:tcW w:w="1495" w:type="pct"/>
          </w:tcPr>
          <w:p w14:paraId="7765045C" w14:textId="11D5621B" w:rsidR="00390D92" w:rsidRPr="00CC2BD2" w:rsidRDefault="00390D92" w:rsidP="00CC2BD2">
            <w:pPr>
              <w:spacing w:after="0"/>
              <w:rPr>
                <w:rFonts w:cs="Arial"/>
                <w:szCs w:val="24"/>
              </w:rPr>
            </w:pPr>
            <w:r w:rsidRPr="00CC2BD2">
              <w:rPr>
                <w:rFonts w:cs="Arial"/>
                <w:szCs w:val="24"/>
              </w:rPr>
              <w:t>Conventional and nuclear risks coherently managed; safe execution of modification works.</w:t>
            </w:r>
          </w:p>
        </w:tc>
      </w:tr>
      <w:tr w:rsidR="00390D92" w:rsidRPr="00CC2BD2" w14:paraId="542B53E6" w14:textId="77777777" w:rsidTr="00CC2BD2">
        <w:trPr>
          <w:cantSplit/>
          <w:trHeight w:val="1176"/>
        </w:trPr>
        <w:tc>
          <w:tcPr>
            <w:tcW w:w="621" w:type="pct"/>
          </w:tcPr>
          <w:p w14:paraId="3BF956C9" w14:textId="77777777" w:rsidR="006324C8" w:rsidRPr="00CC2BD2" w:rsidRDefault="006324C8" w:rsidP="00CC2BD2">
            <w:pPr>
              <w:spacing w:after="0"/>
              <w:rPr>
                <w:rFonts w:cs="Arial"/>
                <w:szCs w:val="24"/>
              </w:rPr>
            </w:pPr>
            <w:r w:rsidRPr="00CC2BD2">
              <w:rPr>
                <w:rFonts w:cs="Arial"/>
                <w:szCs w:val="24"/>
              </w:rPr>
              <w:t>Nuclear Safeguards Act / Safeguards legislation</w:t>
            </w:r>
          </w:p>
          <w:p w14:paraId="7FA07939" w14:textId="77777777" w:rsidR="00390D92" w:rsidRPr="00CC2BD2" w:rsidRDefault="00390D92" w:rsidP="00CC2BD2">
            <w:pPr>
              <w:spacing w:after="0"/>
              <w:rPr>
                <w:rFonts w:cs="Arial"/>
                <w:szCs w:val="24"/>
              </w:rPr>
            </w:pPr>
          </w:p>
        </w:tc>
        <w:tc>
          <w:tcPr>
            <w:tcW w:w="1232" w:type="pct"/>
          </w:tcPr>
          <w:p w14:paraId="56138930" w14:textId="77777777" w:rsidR="00390D92" w:rsidRPr="00CC2BD2" w:rsidRDefault="00390D92" w:rsidP="00CC2BD2">
            <w:pPr>
              <w:spacing w:after="0"/>
              <w:rPr>
                <w:rFonts w:cs="Arial"/>
                <w:szCs w:val="24"/>
              </w:rPr>
            </w:pPr>
            <w:r w:rsidRPr="00CC2BD2">
              <w:rPr>
                <w:rFonts w:cs="Arial"/>
                <w:szCs w:val="24"/>
              </w:rPr>
              <w:t>Ensure nuclear material is accounted for and controlled.</w:t>
            </w:r>
          </w:p>
          <w:p w14:paraId="22A56F2B" w14:textId="77777777" w:rsidR="00390D92" w:rsidRPr="00CC2BD2" w:rsidRDefault="00390D92" w:rsidP="00CC2BD2">
            <w:pPr>
              <w:spacing w:after="0"/>
              <w:rPr>
                <w:rFonts w:cs="Arial"/>
                <w:szCs w:val="24"/>
              </w:rPr>
            </w:pPr>
          </w:p>
          <w:p w14:paraId="4A57769E" w14:textId="2820F180" w:rsidR="00390D92" w:rsidRPr="00CC2BD2" w:rsidRDefault="00390D92" w:rsidP="00CC2BD2">
            <w:pPr>
              <w:spacing w:after="0"/>
              <w:rPr>
                <w:rFonts w:cs="Arial"/>
                <w:szCs w:val="24"/>
              </w:rPr>
            </w:pPr>
          </w:p>
        </w:tc>
        <w:tc>
          <w:tcPr>
            <w:tcW w:w="1652" w:type="pct"/>
          </w:tcPr>
          <w:p w14:paraId="186E6F6E" w14:textId="195F3CEC" w:rsidR="00390D92" w:rsidRPr="00CC2BD2" w:rsidRDefault="00390D92" w:rsidP="00CC2BD2">
            <w:pPr>
              <w:spacing w:after="0"/>
              <w:rPr>
                <w:rFonts w:cs="Arial"/>
                <w:szCs w:val="24"/>
              </w:rPr>
            </w:pPr>
            <w:r w:rsidRPr="00CC2BD2">
              <w:rPr>
                <w:rFonts w:cs="Arial"/>
                <w:szCs w:val="24"/>
              </w:rPr>
              <w:t>LC20 modifications affecting safeguards</w:t>
            </w:r>
            <w:r w:rsidR="006324C8" w:rsidRPr="00CC2BD2">
              <w:rPr>
                <w:rFonts w:cs="Arial"/>
                <w:szCs w:val="24"/>
              </w:rPr>
              <w:t xml:space="preserve"> </w:t>
            </w:r>
            <w:r w:rsidRPr="00CC2BD2">
              <w:rPr>
                <w:rFonts w:cs="Arial"/>
                <w:szCs w:val="24"/>
              </w:rPr>
              <w:t>relevant plant or systems must maintain material accountancy and reporting capability.</w:t>
            </w:r>
          </w:p>
        </w:tc>
        <w:tc>
          <w:tcPr>
            <w:tcW w:w="1495" w:type="pct"/>
          </w:tcPr>
          <w:p w14:paraId="271E594E" w14:textId="77777777" w:rsidR="00390D92" w:rsidRPr="00CC2BD2" w:rsidRDefault="00390D92" w:rsidP="00CC2BD2">
            <w:pPr>
              <w:spacing w:after="0"/>
              <w:rPr>
                <w:rFonts w:cs="Arial"/>
                <w:szCs w:val="24"/>
              </w:rPr>
            </w:pPr>
            <w:r w:rsidRPr="00CC2BD2">
              <w:rPr>
                <w:rFonts w:cs="Arial"/>
                <w:szCs w:val="24"/>
              </w:rPr>
              <w:t>Safeguards obligations maintained; modifications do not compromise material control or reporting.</w:t>
            </w:r>
          </w:p>
          <w:p w14:paraId="5FB5953E" w14:textId="57BD130A" w:rsidR="006324C8" w:rsidRPr="00CC2BD2" w:rsidRDefault="006324C8" w:rsidP="00CC2BD2">
            <w:pPr>
              <w:spacing w:after="0"/>
              <w:rPr>
                <w:rFonts w:cs="Arial"/>
                <w:szCs w:val="24"/>
              </w:rPr>
            </w:pPr>
          </w:p>
        </w:tc>
      </w:tr>
    </w:tbl>
    <w:p w14:paraId="76E33E7D" w14:textId="28EE411A" w:rsidR="002800EB" w:rsidRPr="008F2E1A" w:rsidRDefault="002800EB" w:rsidP="008F2E1A">
      <w:pPr>
        <w:pStyle w:val="NumberedParagraph"/>
        <w:numPr>
          <w:ilvl w:val="1"/>
          <w:numId w:val="20"/>
        </w:numPr>
        <w:spacing w:before="240" w:after="120"/>
        <w:ind w:left="709" w:hanging="709"/>
        <w:jc w:val="left"/>
        <w:rPr>
          <w:sz w:val="24"/>
          <w:szCs w:val="24"/>
        </w:rPr>
      </w:pPr>
      <w:r w:rsidRPr="002800EB">
        <w:rPr>
          <w:sz w:val="24"/>
          <w:szCs w:val="24"/>
        </w:rPr>
        <w:t>When inspecting the implementation of arrangements the Inspector should:</w:t>
      </w:r>
    </w:p>
    <w:p w14:paraId="06E14237" w14:textId="77777777" w:rsidR="002800EB" w:rsidRDefault="002800EB" w:rsidP="00CC2BD2">
      <w:pPr>
        <w:pStyle w:val="Bulletlist1"/>
      </w:pPr>
      <w:r>
        <w:t xml:space="preserve">Inspect </w:t>
      </w:r>
      <w:r w:rsidRPr="00587E77">
        <w:t>arrangements linking construction and installation activities to safety case requirements at each stage, including awareness, access and application of the safety classification system.</w:t>
      </w:r>
    </w:p>
    <w:p w14:paraId="0D08FFB9" w14:textId="3CB4E55B" w:rsidR="00880A30" w:rsidRPr="00880A30" w:rsidRDefault="00880A30" w:rsidP="00CC2BD2">
      <w:pPr>
        <w:pStyle w:val="Bulletlist1"/>
      </w:pPr>
      <w:r>
        <w:t>C</w:t>
      </w:r>
      <w:r w:rsidRPr="00880A30">
        <w:t xml:space="preserve">heck the licensee’s system for classifying design modifications by safety significance, and challenge as necessary. </w:t>
      </w:r>
    </w:p>
    <w:p w14:paraId="2D47074B" w14:textId="7543773B" w:rsidR="00880A30" w:rsidRPr="00880A30" w:rsidRDefault="00880A30" w:rsidP="00CC2BD2">
      <w:pPr>
        <w:pStyle w:val="Bulletlist1"/>
      </w:pPr>
      <w:r>
        <w:t>C</w:t>
      </w:r>
      <w:r w:rsidRPr="00880A30">
        <w:t xml:space="preserve">heck that adequate training is in place for the LC20 modification process, including classification, with appropriate competencies defined in role profiles. </w:t>
      </w:r>
    </w:p>
    <w:p w14:paraId="18EF8CBC" w14:textId="5A5DD342" w:rsidR="00880A30" w:rsidRDefault="00880A30" w:rsidP="00CC2BD2">
      <w:pPr>
        <w:pStyle w:val="Bulletlist1"/>
      </w:pPr>
      <w:r>
        <w:t>Check</w:t>
      </w:r>
      <w:r w:rsidRPr="00880A30">
        <w:t xml:space="preserve"> the licensee’s control of modification implementation, including: </w:t>
      </w:r>
    </w:p>
    <w:p w14:paraId="6CB7E5D2" w14:textId="1BA771AA" w:rsidR="003D65C9" w:rsidRPr="00880A30" w:rsidRDefault="00F1138F" w:rsidP="00CC2BD2">
      <w:pPr>
        <w:pStyle w:val="Bulletlist2"/>
      </w:pPr>
      <w:r>
        <w:t>A</w:t>
      </w:r>
      <w:r w:rsidR="00880A30" w:rsidRPr="00880A30">
        <w:t>pproval of work prior to commencement;</w:t>
      </w:r>
    </w:p>
    <w:p w14:paraId="0EFE3EEF" w14:textId="476157A4" w:rsidR="003D65C9" w:rsidRPr="00880A30" w:rsidRDefault="00F1138F" w:rsidP="00CC2BD2">
      <w:pPr>
        <w:pStyle w:val="Bulletlist2"/>
      </w:pPr>
      <w:r>
        <w:lastRenderedPageBreak/>
        <w:t>E</w:t>
      </w:r>
      <w:r w:rsidR="00880A30" w:rsidRPr="00880A30">
        <w:t>ffective liaison with other regulators where applicable (e.g. planning, CDM, fire, environmental);</w:t>
      </w:r>
    </w:p>
    <w:p w14:paraId="155B8EFC" w14:textId="06292AF6" w:rsidR="00880A30" w:rsidRPr="00880A30" w:rsidRDefault="00AC2E5F" w:rsidP="00CC2BD2">
      <w:pPr>
        <w:pStyle w:val="Bulletlist2"/>
      </w:pPr>
      <w:r>
        <w:t>C</w:t>
      </w:r>
      <w:r w:rsidRPr="00880A30">
        <w:t xml:space="preserve">ontrol </w:t>
      </w:r>
      <w:r w:rsidR="00880A30" w:rsidRPr="00880A30">
        <w:t xml:space="preserve">and </w:t>
      </w:r>
      <w:r w:rsidRPr="00880A30">
        <w:t xml:space="preserve">supervision </w:t>
      </w:r>
      <w:r w:rsidR="00880A30" w:rsidRPr="00880A30">
        <w:t>of staff and contractors;</w:t>
      </w:r>
    </w:p>
    <w:p w14:paraId="74891A22" w14:textId="77777777" w:rsidR="00880A30" w:rsidRPr="00880A30" w:rsidRDefault="00880A30" w:rsidP="00CC2BD2">
      <w:pPr>
        <w:pStyle w:val="Bulletlist2"/>
      </w:pPr>
      <w:r w:rsidRPr="00880A30">
        <w:t>appropriate segregation to limit interaction with other operational plant.</w:t>
      </w:r>
    </w:p>
    <w:p w14:paraId="4ABC7A38" w14:textId="6E5BA1CF" w:rsidR="00880A30" w:rsidRPr="00880A30" w:rsidRDefault="003D65C9" w:rsidP="00CC2BD2">
      <w:pPr>
        <w:pStyle w:val="Bulletlist1"/>
      </w:pPr>
      <w:r>
        <w:t>C</w:t>
      </w:r>
      <w:r w:rsidR="00880A30" w:rsidRPr="00880A30">
        <w:t xml:space="preserve">heck the effectiveness of arrangements for managing issues arising from design modifications, including technical queries, concessions, and omissions. </w:t>
      </w:r>
    </w:p>
    <w:p w14:paraId="3BA99787" w14:textId="1DC1B6FA" w:rsidR="00880A30" w:rsidRPr="00880A30" w:rsidRDefault="003D65C9" w:rsidP="00CC2BD2">
      <w:pPr>
        <w:pStyle w:val="Bulletlist1"/>
      </w:pPr>
      <w:r>
        <w:t xml:space="preserve">Check </w:t>
      </w:r>
      <w:r w:rsidR="00880A30" w:rsidRPr="00880A30">
        <w:t xml:space="preserve">that modification activities are appropriately linked to safety case requirements, and that relevant personnel have access to and understanding of those requirements. </w:t>
      </w:r>
    </w:p>
    <w:p w14:paraId="7426E012" w14:textId="22E93F90" w:rsidR="00880A30" w:rsidRPr="00880A30" w:rsidRDefault="003D65C9" w:rsidP="00CC2BD2">
      <w:pPr>
        <w:pStyle w:val="Bulletlist1"/>
      </w:pPr>
      <w:r>
        <w:t>C</w:t>
      </w:r>
      <w:r w:rsidR="00880A30" w:rsidRPr="00880A30">
        <w:t xml:space="preserve">heck that arrangements are in place to track the status and progress of modifications throughout construction, ensuring completion and accurate reflection in drawings, instructions, and safety cases prior to operation. </w:t>
      </w:r>
    </w:p>
    <w:p w14:paraId="126EFE10" w14:textId="30544772" w:rsidR="00880A30" w:rsidRPr="00880A30" w:rsidRDefault="003D65C9" w:rsidP="00CC2BD2">
      <w:pPr>
        <w:pStyle w:val="Bulletlist1"/>
      </w:pPr>
      <w:r>
        <w:t>C</w:t>
      </w:r>
      <w:r w:rsidR="00880A30" w:rsidRPr="00880A30">
        <w:t>heck that timescales for completing design modifications are controlled and that undue delays do not adversely affect regulatory permissioning, safety case assessment, or declared project milestones.</w:t>
      </w:r>
    </w:p>
    <w:p w14:paraId="1C3E1928" w14:textId="5E41A578" w:rsidR="00880A30" w:rsidRDefault="00783BA2" w:rsidP="00CC2BD2">
      <w:pPr>
        <w:pStyle w:val="Bulletlist1"/>
      </w:pPr>
      <w:r>
        <w:t>Check that activities associated with the modification of design of plant under construction have been completed, or adequately progressed, to enable the facility or process to progress from one stage to the next</w:t>
      </w:r>
      <w:r w:rsidR="008F2E1A">
        <w:t>.</w:t>
      </w:r>
    </w:p>
    <w:p w14:paraId="129D7853" w14:textId="77777777" w:rsidR="00CC2BD2" w:rsidRDefault="00CC2BD2" w:rsidP="00CC2BD2">
      <w:pPr>
        <w:pStyle w:val="Bulletlist1"/>
        <w:numPr>
          <w:ilvl w:val="0"/>
          <w:numId w:val="0"/>
        </w:numPr>
        <w:ind w:left="1276"/>
      </w:pPr>
    </w:p>
    <w:p w14:paraId="482DE873" w14:textId="6EEE1C83" w:rsidR="00092563" w:rsidRPr="00FA451D" w:rsidRDefault="00092563" w:rsidP="00CC2BD2">
      <w:pPr>
        <w:pStyle w:val="Heading1"/>
      </w:pPr>
      <w:bookmarkStart w:id="11" w:name="_Toc226729999"/>
      <w:r>
        <w:t xml:space="preserve">Safeguards </w:t>
      </w:r>
      <w:r w:rsidR="00CC2BD2">
        <w:t>r</w:t>
      </w:r>
      <w:r>
        <w:t>e</w:t>
      </w:r>
      <w:r w:rsidR="00AF3070">
        <w:t>quirements</w:t>
      </w:r>
      <w:bookmarkEnd w:id="11"/>
      <w:r w:rsidR="00AF3070">
        <w:t xml:space="preserve"> </w:t>
      </w:r>
    </w:p>
    <w:p w14:paraId="317A5897" w14:textId="5552A009" w:rsidR="00D60BCB" w:rsidRDefault="00FA451D" w:rsidP="00CC2BD2">
      <w:pPr>
        <w:pStyle w:val="F9-Paragraph"/>
      </w:pPr>
      <w:r w:rsidRPr="00FA451D">
        <w:t xml:space="preserve">Regulation 3 of the Nuclear Safeguards (EU Exit) Regulations 2019 (NSR19) makes specific requirements of operators regarding the timeliness of submitting Basic Technical Characteristics (BTC) documents to ONR where plant or facilities are modified during construction. Such BTCs contain safeguards relevant aspects of facility design and their timely submission is the basis for early safeguards engagement with ONR and, if necessary, the IAEA. Where a licensee has proposed a modification to plant under construction, the inspector should contact ONR Safeguards to ensure that the requirements for BTCs in NSR19 have been complied with. </w:t>
      </w:r>
    </w:p>
    <w:p w14:paraId="6203016C" w14:textId="77777777" w:rsidR="00B03CB8" w:rsidRDefault="00B03CB8" w:rsidP="00CC2BD2">
      <w:pPr>
        <w:pStyle w:val="F9-Paragraph"/>
        <w:numPr>
          <w:ilvl w:val="0"/>
          <w:numId w:val="0"/>
        </w:numPr>
        <w:ind w:left="720"/>
      </w:pPr>
    </w:p>
    <w:p w14:paraId="56CA8CB1" w14:textId="77777777" w:rsidR="00B03CB8" w:rsidRDefault="00B03CB8" w:rsidP="00CC2BD2">
      <w:pPr>
        <w:pStyle w:val="F9-Paragraph"/>
        <w:numPr>
          <w:ilvl w:val="0"/>
          <w:numId w:val="0"/>
        </w:numPr>
        <w:ind w:left="720"/>
      </w:pPr>
    </w:p>
    <w:p w14:paraId="47D7AA8C" w14:textId="77777777" w:rsidR="00B03CB8" w:rsidRDefault="00B03CB8" w:rsidP="00CC2BD2">
      <w:pPr>
        <w:pStyle w:val="F9-Paragraph"/>
        <w:numPr>
          <w:ilvl w:val="0"/>
          <w:numId w:val="0"/>
        </w:numPr>
        <w:ind w:left="720"/>
      </w:pPr>
    </w:p>
    <w:bookmarkStart w:id="12" w:name="_Toc226730000" w:displacedByCustomXml="next"/>
    <w:sdt>
      <w:sdtPr>
        <w:rPr>
          <w:color w:val="auto"/>
          <w:sz w:val="24"/>
          <w:szCs w:val="24"/>
        </w:rPr>
        <w:id w:val="-652758001"/>
        <w:docPartObj>
          <w:docPartGallery w:val="Bibliographies"/>
          <w:docPartUnique/>
        </w:docPartObj>
      </w:sdtPr>
      <w:sdtEndPr/>
      <w:sdtContent>
        <w:p w14:paraId="5F37DAE5" w14:textId="3F3D3E72" w:rsidR="002042C2" w:rsidRDefault="002042C2" w:rsidP="00CC2BD2">
          <w:pPr>
            <w:pStyle w:val="Heading1"/>
            <w:numPr>
              <w:ilvl w:val="0"/>
              <w:numId w:val="0"/>
            </w:numPr>
          </w:pPr>
          <w:r>
            <w:t>References</w:t>
          </w:r>
          <w:bookmarkEnd w:id="12"/>
        </w:p>
        <w:sdt>
          <w:sdtPr>
            <w:id w:val="-573587230"/>
            <w:bibliography/>
          </w:sdtPr>
          <w:sdtEndPr/>
          <w:sdtContent>
            <w:p w14:paraId="3D12BA33" w14:textId="77777777" w:rsidR="00FC3A21"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FC3A21" w14:paraId="2AA24C07" w14:textId="77777777">
                <w:trPr>
                  <w:divId w:val="1467895953"/>
                  <w:tblCellSpacing w:w="15" w:type="dxa"/>
                </w:trPr>
                <w:tc>
                  <w:tcPr>
                    <w:tcW w:w="50" w:type="pct"/>
                    <w:hideMark/>
                  </w:tcPr>
                  <w:p w14:paraId="65893043" w14:textId="22D41412" w:rsidR="00FC3A21" w:rsidRDefault="00FC3A21">
                    <w:pPr>
                      <w:pStyle w:val="Bibliography"/>
                      <w:rPr>
                        <w:noProof/>
                        <w:szCs w:val="24"/>
                      </w:rPr>
                    </w:pPr>
                    <w:r>
                      <w:rPr>
                        <w:noProof/>
                      </w:rPr>
                      <w:t xml:space="preserve">[1] </w:t>
                    </w:r>
                  </w:p>
                </w:tc>
                <w:tc>
                  <w:tcPr>
                    <w:tcW w:w="0" w:type="auto"/>
                    <w:hideMark/>
                  </w:tcPr>
                  <w:p w14:paraId="5B0D5C7F" w14:textId="77777777" w:rsidR="00FC3A21" w:rsidRDefault="00FC3A21">
                    <w:pPr>
                      <w:pStyle w:val="Bibliography"/>
                      <w:rPr>
                        <w:noProof/>
                      </w:rPr>
                    </w:pPr>
                    <w:r>
                      <w:rPr>
                        <w:noProof/>
                      </w:rPr>
                      <w:t>ONR, “ONR-RD-POL-002 - Risk Informed and Targeted Engagements,” [Online]. Available: To ONR staff via HOW2 Hub (Internal ONR system).</w:t>
                    </w:r>
                  </w:p>
                </w:tc>
              </w:tr>
              <w:tr w:rsidR="00FC3A21" w14:paraId="1F91EC37" w14:textId="77777777">
                <w:trPr>
                  <w:divId w:val="1467895953"/>
                  <w:tblCellSpacing w:w="15" w:type="dxa"/>
                </w:trPr>
                <w:tc>
                  <w:tcPr>
                    <w:tcW w:w="50" w:type="pct"/>
                    <w:hideMark/>
                  </w:tcPr>
                  <w:p w14:paraId="2F4B84DB" w14:textId="77777777" w:rsidR="00FC3A21" w:rsidRDefault="00FC3A21">
                    <w:pPr>
                      <w:pStyle w:val="Bibliography"/>
                      <w:rPr>
                        <w:noProof/>
                      </w:rPr>
                    </w:pPr>
                    <w:r>
                      <w:rPr>
                        <w:noProof/>
                      </w:rPr>
                      <w:t xml:space="preserve">[2] </w:t>
                    </w:r>
                  </w:p>
                </w:tc>
                <w:tc>
                  <w:tcPr>
                    <w:tcW w:w="0" w:type="auto"/>
                    <w:hideMark/>
                  </w:tcPr>
                  <w:p w14:paraId="7F349701" w14:textId="77777777" w:rsidR="00FC3A21" w:rsidRDefault="00FC3A21">
                    <w:pPr>
                      <w:pStyle w:val="Bibliography"/>
                      <w:rPr>
                        <w:noProof/>
                      </w:rPr>
                    </w:pPr>
                    <w:r>
                      <w:rPr>
                        <w:noProof/>
                      </w:rPr>
                      <w:t>ONR, “Licence Condition Handbook,” [Online]. Available: To ONR staff via HOW2 Hub (Internal ONR system).</w:t>
                    </w:r>
                  </w:p>
                </w:tc>
              </w:tr>
              <w:tr w:rsidR="00FC3A21" w14:paraId="4C5B156D" w14:textId="77777777">
                <w:trPr>
                  <w:divId w:val="1467895953"/>
                  <w:tblCellSpacing w:w="15" w:type="dxa"/>
                </w:trPr>
                <w:tc>
                  <w:tcPr>
                    <w:tcW w:w="50" w:type="pct"/>
                    <w:hideMark/>
                  </w:tcPr>
                  <w:p w14:paraId="3C1FAE5B" w14:textId="77777777" w:rsidR="00FC3A21" w:rsidRDefault="00FC3A21">
                    <w:pPr>
                      <w:pStyle w:val="Bibliography"/>
                      <w:rPr>
                        <w:noProof/>
                      </w:rPr>
                    </w:pPr>
                    <w:r>
                      <w:rPr>
                        <w:noProof/>
                      </w:rPr>
                      <w:t xml:space="preserve">[3] </w:t>
                    </w:r>
                  </w:p>
                </w:tc>
                <w:tc>
                  <w:tcPr>
                    <w:tcW w:w="0" w:type="auto"/>
                    <w:hideMark/>
                  </w:tcPr>
                  <w:p w14:paraId="2670B1A0" w14:textId="77777777" w:rsidR="00FC3A21" w:rsidRDefault="00FC3A21">
                    <w:pPr>
                      <w:pStyle w:val="Bibliography"/>
                      <w:rPr>
                        <w:noProof/>
                      </w:rPr>
                    </w:pPr>
                    <w:r>
                      <w:rPr>
                        <w:noProof/>
                      </w:rPr>
                      <w:t xml:space="preserve">NS-INSP-GD-074 Construction (Design and Management). </w:t>
                    </w:r>
                  </w:p>
                </w:tc>
              </w:tr>
              <w:tr w:rsidR="00FC3A21" w14:paraId="49629933" w14:textId="77777777">
                <w:trPr>
                  <w:divId w:val="1467895953"/>
                  <w:tblCellSpacing w:w="15" w:type="dxa"/>
                </w:trPr>
                <w:tc>
                  <w:tcPr>
                    <w:tcW w:w="50" w:type="pct"/>
                    <w:hideMark/>
                  </w:tcPr>
                  <w:p w14:paraId="5D51C951" w14:textId="77777777" w:rsidR="00FC3A21" w:rsidRDefault="00FC3A21">
                    <w:pPr>
                      <w:pStyle w:val="Bibliography"/>
                      <w:rPr>
                        <w:noProof/>
                      </w:rPr>
                    </w:pPr>
                    <w:r>
                      <w:rPr>
                        <w:noProof/>
                      </w:rPr>
                      <w:t xml:space="preserve">[4] </w:t>
                    </w:r>
                  </w:p>
                </w:tc>
                <w:tc>
                  <w:tcPr>
                    <w:tcW w:w="0" w:type="auto"/>
                    <w:hideMark/>
                  </w:tcPr>
                  <w:p w14:paraId="25A516A6" w14:textId="77777777" w:rsidR="00FC3A21" w:rsidRDefault="00FC3A21">
                    <w:pPr>
                      <w:pStyle w:val="Bibliography"/>
                      <w:rPr>
                        <w:noProof/>
                      </w:rPr>
                    </w:pPr>
                    <w:r>
                      <w:rPr>
                        <w:noProof/>
                      </w:rPr>
                      <w:t xml:space="preserve">NS-TAST-GD-49 Licensee Core Safety and Intelligent Customer Capabilities. </w:t>
                    </w:r>
                  </w:p>
                </w:tc>
              </w:tr>
              <w:tr w:rsidR="00FC3A21" w14:paraId="15595895" w14:textId="77777777">
                <w:trPr>
                  <w:divId w:val="1467895953"/>
                  <w:tblCellSpacing w:w="15" w:type="dxa"/>
                </w:trPr>
                <w:tc>
                  <w:tcPr>
                    <w:tcW w:w="50" w:type="pct"/>
                    <w:hideMark/>
                  </w:tcPr>
                  <w:p w14:paraId="669C0A86" w14:textId="77777777" w:rsidR="00FC3A21" w:rsidRDefault="00FC3A21">
                    <w:pPr>
                      <w:pStyle w:val="Bibliography"/>
                      <w:rPr>
                        <w:noProof/>
                      </w:rPr>
                    </w:pPr>
                    <w:r>
                      <w:rPr>
                        <w:noProof/>
                      </w:rPr>
                      <w:t xml:space="preserve">[5] </w:t>
                    </w:r>
                  </w:p>
                </w:tc>
                <w:tc>
                  <w:tcPr>
                    <w:tcW w:w="0" w:type="auto"/>
                    <w:hideMark/>
                  </w:tcPr>
                  <w:p w14:paraId="0B4C9E16" w14:textId="77777777" w:rsidR="00FC3A21" w:rsidRDefault="00FC3A21">
                    <w:pPr>
                      <w:pStyle w:val="Bibliography"/>
                      <w:rPr>
                        <w:noProof/>
                      </w:rPr>
                    </w:pPr>
                    <w:r>
                      <w:rPr>
                        <w:noProof/>
                      </w:rPr>
                      <w:t xml:space="preserve">NS-INSP-GD-073 -The Regulation of Life Fire Safety on Nuclear Licensed Sites. </w:t>
                    </w:r>
                  </w:p>
                </w:tc>
              </w:tr>
            </w:tbl>
            <w:p w14:paraId="1FA81483" w14:textId="77777777" w:rsidR="00FC3A21" w:rsidRDefault="00FC3A21">
              <w:pPr>
                <w:divId w:val="1467895953"/>
                <w:rPr>
                  <w:rFonts w:eastAsia="Times New Roman"/>
                  <w:noProof/>
                </w:rPr>
              </w:pPr>
            </w:p>
            <w:p w14:paraId="7CD57A40" w14:textId="3BEA1064" w:rsidR="002042C2" w:rsidRDefault="002042C2" w:rsidP="002042C2">
              <w:r>
                <w:rPr>
                  <w:b/>
                  <w:bCs/>
                  <w:noProof/>
                </w:rPr>
                <w:fldChar w:fldCharType="end"/>
              </w:r>
            </w:p>
          </w:sdtContent>
        </w:sdt>
      </w:sdtContent>
    </w:sdt>
    <w:p w14:paraId="62C899BD" w14:textId="77777777" w:rsidR="00FC3A21" w:rsidRDefault="00FC3A21">
      <w:pPr>
        <w:spacing w:after="0" w:line="240" w:lineRule="auto"/>
        <w:rPr>
          <w:color w:val="22413A"/>
          <w:sz w:val="48"/>
        </w:rPr>
      </w:pPr>
      <w:r>
        <w:br w:type="page"/>
      </w:r>
    </w:p>
    <w:p w14:paraId="6B2F5E52" w14:textId="7D167D0F" w:rsidR="007027A7" w:rsidRPr="00B4258F" w:rsidRDefault="007027A7" w:rsidP="00CC2BD2">
      <w:pPr>
        <w:pStyle w:val="Heading1"/>
        <w:numPr>
          <w:ilvl w:val="0"/>
          <w:numId w:val="0"/>
        </w:numPr>
      </w:pPr>
      <w:bookmarkStart w:id="13" w:name="_Toc226730001"/>
      <w:r>
        <w:lastRenderedPageBreak/>
        <w:t>Document control information</w:t>
      </w:r>
      <w:bookmarkEnd w:id="13"/>
    </w:p>
    <w:p w14:paraId="134250F9" w14:textId="77777777" w:rsidR="007027A7" w:rsidRPr="00F80A30" w:rsidRDefault="007027A7" w:rsidP="007027A7">
      <w:pPr>
        <w:rPr>
          <w:b/>
          <w:bCs/>
          <w:szCs w:val="24"/>
        </w:rPr>
      </w:pPr>
      <w:r w:rsidRPr="00F80A30">
        <w:rPr>
          <w:b/>
          <w:bCs/>
          <w:szCs w:val="24"/>
        </w:rPr>
        <w:t xml:space="preserve">Authored by: </w:t>
      </w:r>
      <w:r w:rsidRPr="00194C0C">
        <w:rPr>
          <w:szCs w:val="24"/>
        </w:rPr>
        <w:t>Nuclear Safety Inspector</w:t>
      </w:r>
      <w:r w:rsidRPr="00F80A30">
        <w:rPr>
          <w:b/>
          <w:bCs/>
          <w:szCs w:val="24"/>
        </w:rPr>
        <w:t xml:space="preserve"> </w:t>
      </w:r>
    </w:p>
    <w:p w14:paraId="72292A8F" w14:textId="77777777" w:rsidR="007027A7" w:rsidRPr="00F80A30" w:rsidRDefault="007027A7" w:rsidP="007027A7">
      <w:pPr>
        <w:rPr>
          <w:b/>
          <w:bCs/>
          <w:szCs w:val="24"/>
        </w:rPr>
      </w:pPr>
      <w:r w:rsidRPr="00F80A30">
        <w:rPr>
          <w:b/>
          <w:bCs/>
          <w:szCs w:val="24"/>
        </w:rPr>
        <w:t xml:space="preserve">Approved by: </w:t>
      </w:r>
      <w:r w:rsidRPr="00194C0C">
        <w:rPr>
          <w:szCs w:val="24"/>
        </w:rPr>
        <w:t>Head of Profession – Operational Inspection</w:t>
      </w:r>
    </w:p>
    <w:p w14:paraId="3052A271" w14:textId="11C79183" w:rsidR="007027A7" w:rsidRPr="00B4258F" w:rsidRDefault="007027A7" w:rsidP="007027A7">
      <w:pPr>
        <w:rPr>
          <w:szCs w:val="24"/>
        </w:rPr>
      </w:pPr>
      <w:r w:rsidRPr="00B4258F">
        <w:rPr>
          <w:b/>
          <w:bCs/>
          <w:szCs w:val="24"/>
        </w:rPr>
        <w:t>Issue:</w:t>
      </w:r>
      <w:r w:rsidRPr="00B4258F">
        <w:rPr>
          <w:szCs w:val="24"/>
        </w:rPr>
        <w:t xml:space="preserve"> </w:t>
      </w:r>
      <w:sdt>
        <w:sdtPr>
          <w:rPr>
            <w:szCs w:val="24"/>
          </w:rPr>
          <w:alias w:val="Issue No."/>
          <w:tag w:val=""/>
          <w:id w:val="-894428327"/>
          <w:placeholder>
            <w:docPart w:val="58430D716C84429C8D920D989B1064AB"/>
          </w:placeholder>
          <w:dataBinding w:prefixMappings="xmlns:ns0='http://purl.org/dc/elements/1.1/' xmlns:ns1='http://schemas.openxmlformats.org/package/2006/metadata/core-properties' " w:xpath="/ns1:coreProperties[1]/ns1:contentStatus[1]" w:storeItemID="{6C3C8BC8-F283-45AE-878A-BAB7291924A1}"/>
          <w:text/>
        </w:sdtPr>
        <w:sdtEndPr/>
        <w:sdtContent>
          <w:r w:rsidR="00AC7CE6">
            <w:rPr>
              <w:szCs w:val="24"/>
            </w:rPr>
            <w:t>7.2</w:t>
          </w:r>
        </w:sdtContent>
      </w:sdt>
    </w:p>
    <w:p w14:paraId="6D2E9181" w14:textId="387BB689" w:rsidR="007027A7" w:rsidRPr="00194C0C" w:rsidRDefault="007027A7" w:rsidP="007027A7">
      <w:pPr>
        <w:rPr>
          <w:szCs w:val="24"/>
        </w:rPr>
      </w:pPr>
      <w:r w:rsidRPr="00194C0C">
        <w:rPr>
          <w:b/>
          <w:bCs/>
          <w:szCs w:val="24"/>
        </w:rPr>
        <w:t>Published</w:t>
      </w:r>
      <w:r w:rsidRPr="00194C0C">
        <w:rPr>
          <w:szCs w:val="24"/>
        </w:rPr>
        <w:t xml:space="preserve">: </w:t>
      </w:r>
      <w:r w:rsidR="00FC3A21">
        <w:rPr>
          <w:szCs w:val="24"/>
        </w:rPr>
        <w:t>April</w:t>
      </w:r>
      <w:r>
        <w:rPr>
          <w:szCs w:val="24"/>
        </w:rPr>
        <w:t xml:space="preserve"> 2026</w:t>
      </w:r>
    </w:p>
    <w:p w14:paraId="2E90F481" w14:textId="77777777" w:rsidR="007027A7" w:rsidRPr="00194C0C" w:rsidRDefault="007027A7" w:rsidP="007027A7">
      <w:pPr>
        <w:rPr>
          <w:szCs w:val="24"/>
        </w:rPr>
      </w:pPr>
      <w:r w:rsidRPr="00194C0C">
        <w:rPr>
          <w:b/>
          <w:bCs/>
          <w:szCs w:val="24"/>
        </w:rPr>
        <w:t>Next scheduled review</w:t>
      </w:r>
      <w:r w:rsidRPr="00194C0C">
        <w:rPr>
          <w:szCs w:val="24"/>
        </w:rPr>
        <w:t xml:space="preserve">: </w:t>
      </w:r>
      <w:r>
        <w:rPr>
          <w:szCs w:val="24"/>
        </w:rPr>
        <w:t>September 2027</w:t>
      </w:r>
    </w:p>
    <w:p w14:paraId="0A00CF69" w14:textId="2D8E9BAC" w:rsidR="007027A7" w:rsidRPr="00194C0C" w:rsidRDefault="007027A7" w:rsidP="007027A7">
      <w:pPr>
        <w:rPr>
          <w:b/>
          <w:bCs/>
          <w:szCs w:val="24"/>
        </w:rPr>
      </w:pPr>
      <w:r w:rsidRPr="00194C0C">
        <w:rPr>
          <w:b/>
          <w:bCs/>
          <w:szCs w:val="24"/>
        </w:rPr>
        <w:t>Document reference</w:t>
      </w:r>
      <w:r w:rsidRPr="00194C0C">
        <w:rPr>
          <w:szCs w:val="24"/>
        </w:rPr>
        <w:t>: NS-INSP-GD-0</w:t>
      </w:r>
      <w:r w:rsidR="00844912">
        <w:rPr>
          <w:szCs w:val="24"/>
        </w:rPr>
        <w:t>20</w:t>
      </w:r>
    </w:p>
    <w:p w14:paraId="5C219AC0" w14:textId="67FF96F1" w:rsidR="007027A7" w:rsidRDefault="007027A7" w:rsidP="00A35450">
      <w:pPr>
        <w:rPr>
          <w:szCs w:val="24"/>
        </w:rPr>
      </w:pPr>
      <w:r w:rsidRPr="00194C0C">
        <w:rPr>
          <w:b/>
          <w:bCs/>
          <w:szCs w:val="24"/>
        </w:rPr>
        <w:t>Record reference</w:t>
      </w:r>
      <w:r w:rsidRPr="00194C0C">
        <w:rPr>
          <w:szCs w:val="24"/>
        </w:rPr>
        <w:t xml:space="preserve">: </w:t>
      </w:r>
      <w:r w:rsidR="00A35450" w:rsidRPr="00A35450">
        <w:rPr>
          <w:szCs w:val="24"/>
        </w:rPr>
        <w:t>ONRHH-822789359-20470</w:t>
      </w:r>
    </w:p>
    <w:p w14:paraId="360C3032" w14:textId="77777777" w:rsidR="007027A7" w:rsidRPr="00B4258F" w:rsidRDefault="007027A7" w:rsidP="007027A7">
      <w:pPr>
        <w:pStyle w:val="Caption"/>
        <w:keepNext/>
      </w:pPr>
      <w:r w:rsidRPr="00B4258F">
        <w:t>Revision commentary</w:t>
      </w:r>
    </w:p>
    <w:tbl>
      <w:tblPr>
        <w:tblStyle w:val="ONRTable1"/>
        <w:tblW w:w="0" w:type="auto"/>
        <w:tblInd w:w="10" w:type="dxa"/>
        <w:tblLook w:val="04A0" w:firstRow="1" w:lastRow="0" w:firstColumn="1" w:lastColumn="0" w:noHBand="0" w:noVBand="1"/>
      </w:tblPr>
      <w:tblGrid>
        <w:gridCol w:w="1124"/>
        <w:gridCol w:w="7892"/>
      </w:tblGrid>
      <w:tr w:rsidR="007027A7" w:rsidRPr="00B4258F" w14:paraId="110CD508" w14:textId="77777777" w:rsidTr="00AF716E">
        <w:trPr>
          <w:cnfStyle w:val="100000000000" w:firstRow="1" w:lastRow="0" w:firstColumn="0" w:lastColumn="0" w:oddVBand="0" w:evenVBand="0" w:oddHBand="0" w:evenHBand="0" w:firstRowFirstColumn="0" w:firstRowLastColumn="0" w:lastRowFirstColumn="0" w:lastRowLastColumn="0"/>
        </w:trPr>
        <w:tc>
          <w:tcPr>
            <w:tcW w:w="1124" w:type="dxa"/>
          </w:tcPr>
          <w:p w14:paraId="0CA1BB6B" w14:textId="77777777" w:rsidR="007027A7" w:rsidRPr="00B4258F" w:rsidRDefault="007027A7" w:rsidP="00AF716E">
            <w:pPr>
              <w:spacing w:before="60" w:after="60"/>
              <w:rPr>
                <w:b w:val="0"/>
                <w:bCs/>
              </w:rPr>
            </w:pPr>
            <w:r w:rsidRPr="00B4258F">
              <w:rPr>
                <w:b w:val="0"/>
                <w:bCs/>
              </w:rPr>
              <w:t>Issue</w:t>
            </w:r>
          </w:p>
        </w:tc>
        <w:tc>
          <w:tcPr>
            <w:tcW w:w="7892" w:type="dxa"/>
          </w:tcPr>
          <w:p w14:paraId="339FB5C3" w14:textId="77777777" w:rsidR="007027A7" w:rsidRPr="00B4258F" w:rsidRDefault="007027A7" w:rsidP="00AF716E">
            <w:pPr>
              <w:spacing w:before="60" w:after="60"/>
              <w:rPr>
                <w:b w:val="0"/>
                <w:bCs/>
              </w:rPr>
            </w:pPr>
            <w:r w:rsidRPr="00B4258F">
              <w:rPr>
                <w:b w:val="0"/>
                <w:bCs/>
              </w:rPr>
              <w:t>Description of update(s)</w:t>
            </w:r>
          </w:p>
        </w:tc>
      </w:tr>
      <w:tr w:rsidR="007027A7" w:rsidRPr="00B4258F" w14:paraId="0C94F1A7" w14:textId="77777777" w:rsidTr="00AF716E">
        <w:trPr>
          <w:trHeight w:val="96"/>
        </w:trPr>
        <w:tc>
          <w:tcPr>
            <w:tcW w:w="1124" w:type="dxa"/>
          </w:tcPr>
          <w:p w14:paraId="3455498E" w14:textId="77777777" w:rsidR="007027A7" w:rsidRPr="00B4258F" w:rsidRDefault="007027A7" w:rsidP="00AF716E">
            <w:pPr>
              <w:spacing w:before="60" w:after="60"/>
            </w:pPr>
            <w:r>
              <w:t>7.1</w:t>
            </w:r>
          </w:p>
        </w:tc>
        <w:tc>
          <w:tcPr>
            <w:tcW w:w="7892" w:type="dxa"/>
          </w:tcPr>
          <w:p w14:paraId="46F3A886" w14:textId="77777777" w:rsidR="007027A7" w:rsidRPr="00B4258F" w:rsidRDefault="007027A7" w:rsidP="00AF716E">
            <w:pPr>
              <w:spacing w:after="0"/>
            </w:pPr>
            <w:r w:rsidRPr="00995B46">
              <w:t>Routine minor update, with updated references.</w:t>
            </w:r>
          </w:p>
        </w:tc>
      </w:tr>
      <w:tr w:rsidR="007027A7" w:rsidRPr="008B73BF" w14:paraId="0AEC9706" w14:textId="77777777" w:rsidTr="00AF716E">
        <w:tc>
          <w:tcPr>
            <w:tcW w:w="1124" w:type="dxa"/>
          </w:tcPr>
          <w:p w14:paraId="49074665" w14:textId="77777777" w:rsidR="007027A7" w:rsidRDefault="007027A7" w:rsidP="00AF716E">
            <w:pPr>
              <w:spacing w:before="60" w:after="60"/>
            </w:pPr>
            <w:r>
              <w:t>7.2</w:t>
            </w:r>
          </w:p>
        </w:tc>
        <w:tc>
          <w:tcPr>
            <w:tcW w:w="7892" w:type="dxa"/>
          </w:tcPr>
          <w:p w14:paraId="37246968" w14:textId="77777777" w:rsidR="007027A7" w:rsidRDefault="007027A7" w:rsidP="00AF716E">
            <w:pPr>
              <w:spacing w:before="60" w:after="60"/>
            </w:pPr>
            <w:r>
              <w:t>Minor update – document simplified and duplication removed, no major change to outcomes or intent.</w:t>
            </w:r>
          </w:p>
        </w:tc>
      </w:tr>
    </w:tbl>
    <w:p w14:paraId="316A654C" w14:textId="77777777" w:rsidR="007027A7" w:rsidRDefault="007027A7" w:rsidP="007027A7">
      <w:pPr>
        <w:rPr>
          <w:noProof/>
        </w:rPr>
      </w:pPr>
    </w:p>
    <w:sectPr w:rsidR="007027A7" w:rsidSect="00FC3A21">
      <w:pgSz w:w="11906" w:h="16838" w:code="9"/>
      <w:pgMar w:top="1440" w:right="1440" w:bottom="1276"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F929" w14:textId="77777777" w:rsidR="0049575A" w:rsidRDefault="0049575A" w:rsidP="007D199A">
      <w:pPr>
        <w:spacing w:after="0"/>
      </w:pPr>
      <w:r>
        <w:separator/>
      </w:r>
    </w:p>
    <w:p w14:paraId="30495E4E" w14:textId="77777777" w:rsidR="0049575A" w:rsidRDefault="0049575A"/>
  </w:endnote>
  <w:endnote w:type="continuationSeparator" w:id="0">
    <w:p w14:paraId="4C8BEAC1" w14:textId="77777777" w:rsidR="0049575A" w:rsidRDefault="0049575A" w:rsidP="007D199A">
      <w:pPr>
        <w:spacing w:after="0"/>
      </w:pPr>
      <w:r>
        <w:continuationSeparator/>
      </w:r>
    </w:p>
    <w:p w14:paraId="2EB9C448" w14:textId="77777777" w:rsidR="0049575A" w:rsidRDefault="00495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9F3B" w14:textId="77777777" w:rsidR="0049575A" w:rsidRPr="005E0344" w:rsidRDefault="0049575A" w:rsidP="005E0344">
      <w:pPr>
        <w:spacing w:after="120"/>
        <w:rPr>
          <w:color w:val="000000" w:themeColor="text2"/>
        </w:rPr>
      </w:pPr>
      <w:r w:rsidRPr="005E0344">
        <w:rPr>
          <w:color w:val="000000" w:themeColor="text2"/>
        </w:rPr>
        <w:separator/>
      </w:r>
    </w:p>
  </w:footnote>
  <w:footnote w:type="continuationSeparator" w:id="0">
    <w:p w14:paraId="44132259" w14:textId="77777777" w:rsidR="0049575A" w:rsidRPr="005E0344" w:rsidRDefault="0049575A" w:rsidP="0090581D">
      <w:pPr>
        <w:spacing w:after="120"/>
        <w:rPr>
          <w:color w:val="000000" w:themeColor="text2"/>
        </w:rPr>
      </w:pPr>
      <w:r w:rsidRPr="005E0344">
        <w:rPr>
          <w:color w:val="000000" w:themeColor="text2"/>
        </w:rPr>
        <w:continuationSeparator/>
      </w:r>
    </w:p>
    <w:p w14:paraId="2D19769E" w14:textId="77777777" w:rsidR="0049575A" w:rsidRDefault="0049575A"/>
  </w:footnote>
  <w:footnote w:type="continuationNotice" w:id="1">
    <w:p w14:paraId="1EEE8FF6" w14:textId="77777777" w:rsidR="0049575A" w:rsidRDefault="0049575A">
      <w:pPr>
        <w:spacing w:after="0"/>
      </w:pPr>
    </w:p>
    <w:p w14:paraId="4115898A" w14:textId="77777777" w:rsidR="0049575A" w:rsidRDefault="004957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738DBB1" w:rsidR="00177666" w:rsidRPr="00196ADB" w:rsidRDefault="008B0171"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LC20 – Modification to design of plant under construction</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C7CE6">
          <w:rPr>
            <w:sz w:val="20"/>
            <w:szCs w:val="24"/>
          </w:rPr>
          <w:t>7.2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74604"/>
    <w:multiLevelType w:val="hybridMultilevel"/>
    <w:tmpl w:val="A59A9506"/>
    <w:lvl w:ilvl="0" w:tplc="76260F14">
      <w:start w:val="1"/>
      <w:numFmt w:val="bullet"/>
      <w:lvlText w:val=""/>
      <w:lvlJc w:val="left"/>
      <w:pPr>
        <w:ind w:left="1636" w:hanging="360"/>
      </w:pPr>
      <w:rPr>
        <w:rFonts w:ascii="Symbol" w:hAnsi="Symbol" w:hint="default"/>
        <w:strike w:val="0"/>
        <w:dstrike w:val="0"/>
        <w:color w:val="07716C" w:themeColor="accent1"/>
        <w:sz w:val="24"/>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521508"/>
    <w:multiLevelType w:val="hybridMultilevel"/>
    <w:tmpl w:val="EB34B88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6D14A2"/>
    <w:multiLevelType w:val="multilevel"/>
    <w:tmpl w:val="14741FF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037E1"/>
    <w:multiLevelType w:val="hybridMultilevel"/>
    <w:tmpl w:val="DF7E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83E54"/>
    <w:multiLevelType w:val="hybridMultilevel"/>
    <w:tmpl w:val="963E33BC"/>
    <w:lvl w:ilvl="0" w:tplc="02A00EFC">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E42A73"/>
    <w:multiLevelType w:val="multilevel"/>
    <w:tmpl w:val="714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C194C842"/>
    <w:lvl w:ilvl="0" w:tplc="1BB2C13A">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1"/>
  </w:num>
  <w:num w:numId="12" w16cid:durableId="1085146277">
    <w:abstractNumId w:val="25"/>
  </w:num>
  <w:num w:numId="13" w16cid:durableId="989944809">
    <w:abstractNumId w:val="16"/>
  </w:num>
  <w:num w:numId="14" w16cid:durableId="1148547717">
    <w:abstractNumId w:val="12"/>
  </w:num>
  <w:num w:numId="15" w16cid:durableId="1619264317">
    <w:abstractNumId w:val="25"/>
    <w:lvlOverride w:ilvl="0">
      <w:startOverride w:val="1"/>
    </w:lvlOverride>
  </w:num>
  <w:num w:numId="16" w16cid:durableId="1717772705">
    <w:abstractNumId w:val="16"/>
    <w:lvlOverride w:ilvl="0">
      <w:startOverride w:val="1"/>
    </w:lvlOverride>
  </w:num>
  <w:num w:numId="17" w16cid:durableId="1421370352">
    <w:abstractNumId w:val="12"/>
    <w:lvlOverride w:ilvl="0">
      <w:startOverride w:val="1"/>
    </w:lvlOverride>
  </w:num>
  <w:num w:numId="18" w16cid:durableId="802893121">
    <w:abstractNumId w:val="24"/>
  </w:num>
  <w:num w:numId="19" w16cid:durableId="1666081420">
    <w:abstractNumId w:val="21"/>
  </w:num>
  <w:num w:numId="20" w16cid:durableId="874538197">
    <w:abstractNumId w:val="15"/>
  </w:num>
  <w:num w:numId="21" w16cid:durableId="2057311976">
    <w:abstractNumId w:val="22"/>
  </w:num>
  <w:num w:numId="22" w16cid:durableId="689793726">
    <w:abstractNumId w:val="13"/>
  </w:num>
  <w:num w:numId="23" w16cid:durableId="48653822">
    <w:abstractNumId w:val="26"/>
  </w:num>
  <w:num w:numId="24" w16cid:durableId="1603800266">
    <w:abstractNumId w:val="19"/>
  </w:num>
  <w:num w:numId="25" w16cid:durableId="1864591591">
    <w:abstractNumId w:val="18"/>
  </w:num>
  <w:num w:numId="26" w16cid:durableId="832574242">
    <w:abstractNumId w:val="23"/>
  </w:num>
  <w:num w:numId="27" w16cid:durableId="1391732823">
    <w:abstractNumId w:val="18"/>
    <w:lvlOverride w:ilvl="0">
      <w:startOverride w:val="1"/>
    </w:lvlOverride>
  </w:num>
  <w:num w:numId="28" w16cid:durableId="214121091">
    <w:abstractNumId w:val="15"/>
  </w:num>
  <w:num w:numId="29" w16cid:durableId="1403873566">
    <w:abstractNumId w:val="18"/>
  </w:num>
  <w:num w:numId="30" w16cid:durableId="2009818952">
    <w:abstractNumId w:val="14"/>
  </w:num>
  <w:num w:numId="31" w16cid:durableId="217985421">
    <w:abstractNumId w:val="18"/>
  </w:num>
  <w:num w:numId="32" w16cid:durableId="644041881">
    <w:abstractNumId w:val="17"/>
  </w:num>
  <w:num w:numId="33" w16cid:durableId="1625501123">
    <w:abstractNumId w:val="20"/>
  </w:num>
  <w:num w:numId="34" w16cid:durableId="824005113">
    <w:abstractNumId w:val="10"/>
  </w:num>
  <w:num w:numId="35" w16cid:durableId="5622538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3130"/>
    <w:rsid w:val="00014814"/>
    <w:rsid w:val="00022033"/>
    <w:rsid w:val="00024522"/>
    <w:rsid w:val="00024B2E"/>
    <w:rsid w:val="00024BC1"/>
    <w:rsid w:val="00027F4F"/>
    <w:rsid w:val="00030430"/>
    <w:rsid w:val="0003078E"/>
    <w:rsid w:val="00031B89"/>
    <w:rsid w:val="0003693D"/>
    <w:rsid w:val="000375FD"/>
    <w:rsid w:val="00043334"/>
    <w:rsid w:val="0004440F"/>
    <w:rsid w:val="00044E0A"/>
    <w:rsid w:val="00052C8A"/>
    <w:rsid w:val="000548C8"/>
    <w:rsid w:val="00055850"/>
    <w:rsid w:val="00064A1B"/>
    <w:rsid w:val="00075605"/>
    <w:rsid w:val="00075C66"/>
    <w:rsid w:val="000817D4"/>
    <w:rsid w:val="00082879"/>
    <w:rsid w:val="00084ABE"/>
    <w:rsid w:val="00091EEA"/>
    <w:rsid w:val="0009225F"/>
    <w:rsid w:val="00092563"/>
    <w:rsid w:val="00092E15"/>
    <w:rsid w:val="000A105C"/>
    <w:rsid w:val="000A1123"/>
    <w:rsid w:val="000C2DDC"/>
    <w:rsid w:val="000C5F5A"/>
    <w:rsid w:val="000D2FD4"/>
    <w:rsid w:val="000D3232"/>
    <w:rsid w:val="000D645A"/>
    <w:rsid w:val="000E033C"/>
    <w:rsid w:val="000F1B7B"/>
    <w:rsid w:val="000F2ED4"/>
    <w:rsid w:val="001028E8"/>
    <w:rsid w:val="00103043"/>
    <w:rsid w:val="00120E5E"/>
    <w:rsid w:val="00122FCC"/>
    <w:rsid w:val="00124C2B"/>
    <w:rsid w:val="00126752"/>
    <w:rsid w:val="00130B30"/>
    <w:rsid w:val="00135FB8"/>
    <w:rsid w:val="00140E1C"/>
    <w:rsid w:val="00147AE4"/>
    <w:rsid w:val="001537AA"/>
    <w:rsid w:val="00154E3C"/>
    <w:rsid w:val="001571E5"/>
    <w:rsid w:val="001672B8"/>
    <w:rsid w:val="00176DB5"/>
    <w:rsid w:val="00177666"/>
    <w:rsid w:val="00182B53"/>
    <w:rsid w:val="001849CA"/>
    <w:rsid w:val="00185410"/>
    <w:rsid w:val="00192352"/>
    <w:rsid w:val="00196ADB"/>
    <w:rsid w:val="001A69C4"/>
    <w:rsid w:val="001B4D5A"/>
    <w:rsid w:val="001C03AC"/>
    <w:rsid w:val="001C0D99"/>
    <w:rsid w:val="001C2518"/>
    <w:rsid w:val="001C4D63"/>
    <w:rsid w:val="001C7942"/>
    <w:rsid w:val="001D0DE0"/>
    <w:rsid w:val="001D11FE"/>
    <w:rsid w:val="001D5AFF"/>
    <w:rsid w:val="001D5B86"/>
    <w:rsid w:val="001D68A2"/>
    <w:rsid w:val="001D74B4"/>
    <w:rsid w:val="001E03E1"/>
    <w:rsid w:val="001F059F"/>
    <w:rsid w:val="00200811"/>
    <w:rsid w:val="00200CA1"/>
    <w:rsid w:val="002033A5"/>
    <w:rsid w:val="002042C2"/>
    <w:rsid w:val="00210466"/>
    <w:rsid w:val="0021338D"/>
    <w:rsid w:val="00214D43"/>
    <w:rsid w:val="00223090"/>
    <w:rsid w:val="002238B4"/>
    <w:rsid w:val="00223AE3"/>
    <w:rsid w:val="002319AB"/>
    <w:rsid w:val="002319AC"/>
    <w:rsid w:val="00234342"/>
    <w:rsid w:val="0024040D"/>
    <w:rsid w:val="00247877"/>
    <w:rsid w:val="00251CD7"/>
    <w:rsid w:val="00255FA3"/>
    <w:rsid w:val="00256ECF"/>
    <w:rsid w:val="00257288"/>
    <w:rsid w:val="002617FF"/>
    <w:rsid w:val="00261FB6"/>
    <w:rsid w:val="002629F8"/>
    <w:rsid w:val="00263396"/>
    <w:rsid w:val="002659FA"/>
    <w:rsid w:val="00267815"/>
    <w:rsid w:val="002736FF"/>
    <w:rsid w:val="002800EB"/>
    <w:rsid w:val="00280DDF"/>
    <w:rsid w:val="00287712"/>
    <w:rsid w:val="002917FF"/>
    <w:rsid w:val="00292ADF"/>
    <w:rsid w:val="00295D40"/>
    <w:rsid w:val="00296DBB"/>
    <w:rsid w:val="002A0DEC"/>
    <w:rsid w:val="002A34A0"/>
    <w:rsid w:val="002B1C53"/>
    <w:rsid w:val="002B6666"/>
    <w:rsid w:val="002C4BF6"/>
    <w:rsid w:val="002E0BE4"/>
    <w:rsid w:val="002E3B58"/>
    <w:rsid w:val="002E3E8A"/>
    <w:rsid w:val="002E6A6A"/>
    <w:rsid w:val="002F3397"/>
    <w:rsid w:val="0030380D"/>
    <w:rsid w:val="00304573"/>
    <w:rsid w:val="00312411"/>
    <w:rsid w:val="00323E71"/>
    <w:rsid w:val="00326F77"/>
    <w:rsid w:val="003401B0"/>
    <w:rsid w:val="00345D54"/>
    <w:rsid w:val="00346C8E"/>
    <w:rsid w:val="00347809"/>
    <w:rsid w:val="003514C9"/>
    <w:rsid w:val="00367B30"/>
    <w:rsid w:val="00367BD5"/>
    <w:rsid w:val="00390327"/>
    <w:rsid w:val="00390D92"/>
    <w:rsid w:val="00393B78"/>
    <w:rsid w:val="00395EAC"/>
    <w:rsid w:val="00397A78"/>
    <w:rsid w:val="003A01E9"/>
    <w:rsid w:val="003B0C9A"/>
    <w:rsid w:val="003B6307"/>
    <w:rsid w:val="003C0306"/>
    <w:rsid w:val="003C114C"/>
    <w:rsid w:val="003C465D"/>
    <w:rsid w:val="003D0718"/>
    <w:rsid w:val="003D495D"/>
    <w:rsid w:val="003D5793"/>
    <w:rsid w:val="003D65C9"/>
    <w:rsid w:val="003E098E"/>
    <w:rsid w:val="003E2FAE"/>
    <w:rsid w:val="003E56EC"/>
    <w:rsid w:val="003F7439"/>
    <w:rsid w:val="00407CF7"/>
    <w:rsid w:val="00415ED6"/>
    <w:rsid w:val="00417CAF"/>
    <w:rsid w:val="00420A11"/>
    <w:rsid w:val="00422265"/>
    <w:rsid w:val="004373A7"/>
    <w:rsid w:val="00437D94"/>
    <w:rsid w:val="0044030C"/>
    <w:rsid w:val="004648A4"/>
    <w:rsid w:val="00465EC4"/>
    <w:rsid w:val="00471380"/>
    <w:rsid w:val="00494F0D"/>
    <w:rsid w:val="0049575A"/>
    <w:rsid w:val="00496BFD"/>
    <w:rsid w:val="004A3DF2"/>
    <w:rsid w:val="004C361D"/>
    <w:rsid w:val="004C39ED"/>
    <w:rsid w:val="004C4891"/>
    <w:rsid w:val="004D2C89"/>
    <w:rsid w:val="004E3932"/>
    <w:rsid w:val="004F1E79"/>
    <w:rsid w:val="004F5F33"/>
    <w:rsid w:val="0050103A"/>
    <w:rsid w:val="00511691"/>
    <w:rsid w:val="00511B0F"/>
    <w:rsid w:val="005236E9"/>
    <w:rsid w:val="00535963"/>
    <w:rsid w:val="0055388E"/>
    <w:rsid w:val="00557BF2"/>
    <w:rsid w:val="005736EA"/>
    <w:rsid w:val="005754AE"/>
    <w:rsid w:val="005763F3"/>
    <w:rsid w:val="00577FB5"/>
    <w:rsid w:val="005852D1"/>
    <w:rsid w:val="00587A22"/>
    <w:rsid w:val="0059299D"/>
    <w:rsid w:val="00595C8C"/>
    <w:rsid w:val="00597747"/>
    <w:rsid w:val="005A49B8"/>
    <w:rsid w:val="005A4CDD"/>
    <w:rsid w:val="005A7A71"/>
    <w:rsid w:val="005B57E4"/>
    <w:rsid w:val="005B5ABD"/>
    <w:rsid w:val="005C140A"/>
    <w:rsid w:val="005C1E52"/>
    <w:rsid w:val="005C3367"/>
    <w:rsid w:val="005C6763"/>
    <w:rsid w:val="005D28EB"/>
    <w:rsid w:val="005D3164"/>
    <w:rsid w:val="005E0344"/>
    <w:rsid w:val="005E440B"/>
    <w:rsid w:val="005F2C85"/>
    <w:rsid w:val="005F4585"/>
    <w:rsid w:val="00605ADB"/>
    <w:rsid w:val="00611C9F"/>
    <w:rsid w:val="00615AFE"/>
    <w:rsid w:val="006248DE"/>
    <w:rsid w:val="00627555"/>
    <w:rsid w:val="006322A0"/>
    <w:rsid w:val="006324C8"/>
    <w:rsid w:val="006361FD"/>
    <w:rsid w:val="0063636F"/>
    <w:rsid w:val="0064226F"/>
    <w:rsid w:val="00642DDB"/>
    <w:rsid w:val="006464DD"/>
    <w:rsid w:val="00653298"/>
    <w:rsid w:val="00654771"/>
    <w:rsid w:val="00663A7C"/>
    <w:rsid w:val="00667DF2"/>
    <w:rsid w:val="00670DF1"/>
    <w:rsid w:val="00671345"/>
    <w:rsid w:val="00672A9B"/>
    <w:rsid w:val="00675884"/>
    <w:rsid w:val="00696EE0"/>
    <w:rsid w:val="00697980"/>
    <w:rsid w:val="006A19EF"/>
    <w:rsid w:val="006A3E20"/>
    <w:rsid w:val="006A43D5"/>
    <w:rsid w:val="006A525B"/>
    <w:rsid w:val="006B534B"/>
    <w:rsid w:val="006C045F"/>
    <w:rsid w:val="006C4196"/>
    <w:rsid w:val="006C63B0"/>
    <w:rsid w:val="006C76A2"/>
    <w:rsid w:val="006C792E"/>
    <w:rsid w:val="006D116C"/>
    <w:rsid w:val="006E7C42"/>
    <w:rsid w:val="006F168A"/>
    <w:rsid w:val="006F5076"/>
    <w:rsid w:val="006F6009"/>
    <w:rsid w:val="006F7E5F"/>
    <w:rsid w:val="007027A7"/>
    <w:rsid w:val="0070321D"/>
    <w:rsid w:val="007068BA"/>
    <w:rsid w:val="0071388C"/>
    <w:rsid w:val="007154C5"/>
    <w:rsid w:val="00716AB1"/>
    <w:rsid w:val="00721D63"/>
    <w:rsid w:val="00723B63"/>
    <w:rsid w:val="00724B2B"/>
    <w:rsid w:val="00732C7B"/>
    <w:rsid w:val="00734D2B"/>
    <w:rsid w:val="00737705"/>
    <w:rsid w:val="007408D4"/>
    <w:rsid w:val="007420AC"/>
    <w:rsid w:val="00742617"/>
    <w:rsid w:val="00783AFA"/>
    <w:rsid w:val="00783BA2"/>
    <w:rsid w:val="00785427"/>
    <w:rsid w:val="00790540"/>
    <w:rsid w:val="007968CA"/>
    <w:rsid w:val="007A43FF"/>
    <w:rsid w:val="007A72FA"/>
    <w:rsid w:val="007B3918"/>
    <w:rsid w:val="007C3C1D"/>
    <w:rsid w:val="007D199A"/>
    <w:rsid w:val="007D2EBE"/>
    <w:rsid w:val="007D2F1B"/>
    <w:rsid w:val="007E1C07"/>
    <w:rsid w:val="007F24B6"/>
    <w:rsid w:val="007F63D1"/>
    <w:rsid w:val="00803D94"/>
    <w:rsid w:val="00811C2A"/>
    <w:rsid w:val="00821337"/>
    <w:rsid w:val="008229BA"/>
    <w:rsid w:val="00824151"/>
    <w:rsid w:val="00824576"/>
    <w:rsid w:val="00844912"/>
    <w:rsid w:val="00845390"/>
    <w:rsid w:val="0084601B"/>
    <w:rsid w:val="008574DD"/>
    <w:rsid w:val="008604A0"/>
    <w:rsid w:val="008606F0"/>
    <w:rsid w:val="00865489"/>
    <w:rsid w:val="0086553D"/>
    <w:rsid w:val="00874FEB"/>
    <w:rsid w:val="00880A30"/>
    <w:rsid w:val="00881B6F"/>
    <w:rsid w:val="00882AA4"/>
    <w:rsid w:val="00883E22"/>
    <w:rsid w:val="00884E43"/>
    <w:rsid w:val="00887EC6"/>
    <w:rsid w:val="0089084C"/>
    <w:rsid w:val="00893409"/>
    <w:rsid w:val="00893D9F"/>
    <w:rsid w:val="008A2379"/>
    <w:rsid w:val="008A4329"/>
    <w:rsid w:val="008A56BC"/>
    <w:rsid w:val="008A578E"/>
    <w:rsid w:val="008A7BD8"/>
    <w:rsid w:val="008B015A"/>
    <w:rsid w:val="008B0171"/>
    <w:rsid w:val="008B1519"/>
    <w:rsid w:val="008B7BCC"/>
    <w:rsid w:val="008C50C3"/>
    <w:rsid w:val="008C7094"/>
    <w:rsid w:val="008D2B97"/>
    <w:rsid w:val="008D49A5"/>
    <w:rsid w:val="008D6C81"/>
    <w:rsid w:val="008E6CF0"/>
    <w:rsid w:val="008F1439"/>
    <w:rsid w:val="008F2E1A"/>
    <w:rsid w:val="008F6FEA"/>
    <w:rsid w:val="008F7051"/>
    <w:rsid w:val="009033A9"/>
    <w:rsid w:val="0090581D"/>
    <w:rsid w:val="0091439C"/>
    <w:rsid w:val="00920572"/>
    <w:rsid w:val="00920BF2"/>
    <w:rsid w:val="00930E37"/>
    <w:rsid w:val="009349A9"/>
    <w:rsid w:val="00936C52"/>
    <w:rsid w:val="009436C1"/>
    <w:rsid w:val="00953186"/>
    <w:rsid w:val="0095489B"/>
    <w:rsid w:val="00964944"/>
    <w:rsid w:val="00966FB9"/>
    <w:rsid w:val="009671CD"/>
    <w:rsid w:val="009751A9"/>
    <w:rsid w:val="00980F9C"/>
    <w:rsid w:val="0098632B"/>
    <w:rsid w:val="00997BFB"/>
    <w:rsid w:val="009A6942"/>
    <w:rsid w:val="009A7348"/>
    <w:rsid w:val="009A75B2"/>
    <w:rsid w:val="009B462C"/>
    <w:rsid w:val="009C15F3"/>
    <w:rsid w:val="009C3689"/>
    <w:rsid w:val="009C5304"/>
    <w:rsid w:val="009E07C2"/>
    <w:rsid w:val="009E0E52"/>
    <w:rsid w:val="009F72F9"/>
    <w:rsid w:val="00A00205"/>
    <w:rsid w:val="00A00AF0"/>
    <w:rsid w:val="00A14B5A"/>
    <w:rsid w:val="00A35450"/>
    <w:rsid w:val="00A3567F"/>
    <w:rsid w:val="00A37698"/>
    <w:rsid w:val="00A41ED3"/>
    <w:rsid w:val="00A81D82"/>
    <w:rsid w:val="00A858AA"/>
    <w:rsid w:val="00A9118F"/>
    <w:rsid w:val="00A93C23"/>
    <w:rsid w:val="00A93E33"/>
    <w:rsid w:val="00AA129E"/>
    <w:rsid w:val="00AB29E1"/>
    <w:rsid w:val="00AB3129"/>
    <w:rsid w:val="00AB6970"/>
    <w:rsid w:val="00AC1939"/>
    <w:rsid w:val="00AC2E5F"/>
    <w:rsid w:val="00AC7C05"/>
    <w:rsid w:val="00AC7CE6"/>
    <w:rsid w:val="00AD167C"/>
    <w:rsid w:val="00AD17C7"/>
    <w:rsid w:val="00AD36D8"/>
    <w:rsid w:val="00AD4041"/>
    <w:rsid w:val="00AE302B"/>
    <w:rsid w:val="00AE689F"/>
    <w:rsid w:val="00AF3070"/>
    <w:rsid w:val="00AF56E3"/>
    <w:rsid w:val="00B0248D"/>
    <w:rsid w:val="00B03CB8"/>
    <w:rsid w:val="00B07B9B"/>
    <w:rsid w:val="00B16BE5"/>
    <w:rsid w:val="00B239C0"/>
    <w:rsid w:val="00B23A5E"/>
    <w:rsid w:val="00B259DF"/>
    <w:rsid w:val="00B44B1F"/>
    <w:rsid w:val="00B471E9"/>
    <w:rsid w:val="00B64141"/>
    <w:rsid w:val="00B64E72"/>
    <w:rsid w:val="00B711AF"/>
    <w:rsid w:val="00B77913"/>
    <w:rsid w:val="00B824FB"/>
    <w:rsid w:val="00B82646"/>
    <w:rsid w:val="00B9096C"/>
    <w:rsid w:val="00B97359"/>
    <w:rsid w:val="00B97A8F"/>
    <w:rsid w:val="00BA3E3E"/>
    <w:rsid w:val="00BA4E58"/>
    <w:rsid w:val="00BA7074"/>
    <w:rsid w:val="00BB7829"/>
    <w:rsid w:val="00BC54CD"/>
    <w:rsid w:val="00BD1457"/>
    <w:rsid w:val="00BD5B7B"/>
    <w:rsid w:val="00BE2AD9"/>
    <w:rsid w:val="00BE652C"/>
    <w:rsid w:val="00BE662E"/>
    <w:rsid w:val="00BE67D2"/>
    <w:rsid w:val="00BF0D32"/>
    <w:rsid w:val="00BF27FE"/>
    <w:rsid w:val="00C043B3"/>
    <w:rsid w:val="00C079AB"/>
    <w:rsid w:val="00C10E61"/>
    <w:rsid w:val="00C12C3F"/>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6603"/>
    <w:rsid w:val="00C86CEC"/>
    <w:rsid w:val="00C8773D"/>
    <w:rsid w:val="00C87ABB"/>
    <w:rsid w:val="00C91831"/>
    <w:rsid w:val="00C9369F"/>
    <w:rsid w:val="00C953DF"/>
    <w:rsid w:val="00C963E6"/>
    <w:rsid w:val="00CA21BB"/>
    <w:rsid w:val="00CA3961"/>
    <w:rsid w:val="00CC0FBF"/>
    <w:rsid w:val="00CC2BD2"/>
    <w:rsid w:val="00CD118B"/>
    <w:rsid w:val="00CD5401"/>
    <w:rsid w:val="00CE2709"/>
    <w:rsid w:val="00CE2D64"/>
    <w:rsid w:val="00CE6198"/>
    <w:rsid w:val="00CE6CD6"/>
    <w:rsid w:val="00CF6230"/>
    <w:rsid w:val="00D017FC"/>
    <w:rsid w:val="00D0226A"/>
    <w:rsid w:val="00D06A93"/>
    <w:rsid w:val="00D13147"/>
    <w:rsid w:val="00D41FFD"/>
    <w:rsid w:val="00D463FF"/>
    <w:rsid w:val="00D55126"/>
    <w:rsid w:val="00D5715A"/>
    <w:rsid w:val="00D60BCB"/>
    <w:rsid w:val="00D71687"/>
    <w:rsid w:val="00D74813"/>
    <w:rsid w:val="00D95F88"/>
    <w:rsid w:val="00D964A0"/>
    <w:rsid w:val="00DA30BC"/>
    <w:rsid w:val="00DA69C2"/>
    <w:rsid w:val="00DA6D70"/>
    <w:rsid w:val="00DB6050"/>
    <w:rsid w:val="00DC2C34"/>
    <w:rsid w:val="00DE2C87"/>
    <w:rsid w:val="00DE459A"/>
    <w:rsid w:val="00DF27DA"/>
    <w:rsid w:val="00DF4DBE"/>
    <w:rsid w:val="00E07D6C"/>
    <w:rsid w:val="00E230E9"/>
    <w:rsid w:val="00E40820"/>
    <w:rsid w:val="00E4658F"/>
    <w:rsid w:val="00E54A67"/>
    <w:rsid w:val="00E607CD"/>
    <w:rsid w:val="00E61C0D"/>
    <w:rsid w:val="00E63EB4"/>
    <w:rsid w:val="00E66160"/>
    <w:rsid w:val="00E71329"/>
    <w:rsid w:val="00E74FE0"/>
    <w:rsid w:val="00E8363B"/>
    <w:rsid w:val="00E84966"/>
    <w:rsid w:val="00E92383"/>
    <w:rsid w:val="00EA1B3A"/>
    <w:rsid w:val="00EA2109"/>
    <w:rsid w:val="00EA251A"/>
    <w:rsid w:val="00EB057A"/>
    <w:rsid w:val="00EB6ECB"/>
    <w:rsid w:val="00ED4D4E"/>
    <w:rsid w:val="00ED6BC7"/>
    <w:rsid w:val="00EE0C77"/>
    <w:rsid w:val="00EE4E54"/>
    <w:rsid w:val="00EF4334"/>
    <w:rsid w:val="00F1138F"/>
    <w:rsid w:val="00F33021"/>
    <w:rsid w:val="00F412F0"/>
    <w:rsid w:val="00F41FE3"/>
    <w:rsid w:val="00F436BB"/>
    <w:rsid w:val="00F47145"/>
    <w:rsid w:val="00F545BF"/>
    <w:rsid w:val="00F710E6"/>
    <w:rsid w:val="00F71B56"/>
    <w:rsid w:val="00F77997"/>
    <w:rsid w:val="00F832C8"/>
    <w:rsid w:val="00F873B3"/>
    <w:rsid w:val="00FA00BE"/>
    <w:rsid w:val="00FA33FE"/>
    <w:rsid w:val="00FA42B9"/>
    <w:rsid w:val="00FA451D"/>
    <w:rsid w:val="00FA755A"/>
    <w:rsid w:val="00FB2B0F"/>
    <w:rsid w:val="00FB4F6B"/>
    <w:rsid w:val="00FB5FE1"/>
    <w:rsid w:val="00FC0E8D"/>
    <w:rsid w:val="00FC3A21"/>
    <w:rsid w:val="00FC46EF"/>
    <w:rsid w:val="00FC52E7"/>
    <w:rsid w:val="00FD31B3"/>
    <w:rsid w:val="00FD3A0C"/>
    <w:rsid w:val="00FD4204"/>
    <w:rsid w:val="00FD7D85"/>
    <w:rsid w:val="00FF1039"/>
    <w:rsid w:val="00FF1669"/>
    <w:rsid w:val="00FF1A9E"/>
    <w:rsid w:val="00FF3CCB"/>
    <w:rsid w:val="00FF57B5"/>
    <w:rsid w:val="58636C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CC2BD2"/>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CC2BD2"/>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C2BD2"/>
    <w:pPr>
      <w:numPr>
        <w:numId w:val="12"/>
      </w:numPr>
      <w:spacing w:before="240" w:after="120"/>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CC2BD2"/>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CC2BD2"/>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paragraph" w:customStyle="1" w:styleId="NumberedParagraph">
    <w:name w:val="Numbered Paragraph"/>
    <w:basedOn w:val="Normal"/>
    <w:link w:val="NumberedParagraphChar"/>
    <w:qFormat/>
    <w:rsid w:val="00E230E9"/>
    <w:pPr>
      <w:tabs>
        <w:tab w:val="num" w:pos="-31680"/>
      </w:tabs>
      <w:spacing w:line="240" w:lineRule="auto"/>
      <w:ind w:left="720" w:hanging="720"/>
      <w:jc w:val="both"/>
    </w:pPr>
    <w:rPr>
      <w:rFonts w:eastAsia="Times New Roman"/>
      <w:sz w:val="22"/>
      <w:lang w:bidi="ar-SA"/>
    </w:rPr>
  </w:style>
  <w:style w:type="character" w:customStyle="1" w:styleId="NumberedParagraphChar">
    <w:name w:val="Numbered Paragraph Char"/>
    <w:basedOn w:val="DefaultParagraphFont"/>
    <w:link w:val="NumberedParagraph"/>
    <w:rsid w:val="00E230E9"/>
    <w:rPr>
      <w:rFonts w:ascii="Arial" w:eastAsia="Times New Roman" w:hAnsi="Arial"/>
      <w:sz w:val="22"/>
      <w:szCs w:val="22"/>
      <w:lang w:eastAsia="en-US"/>
    </w:rPr>
  </w:style>
  <w:style w:type="paragraph" w:styleId="CommentSubject">
    <w:name w:val="annotation subject"/>
    <w:basedOn w:val="CommentText"/>
    <w:next w:val="CommentText"/>
    <w:link w:val="CommentSubjectChar"/>
    <w:uiPriority w:val="99"/>
    <w:semiHidden/>
    <w:unhideWhenUsed/>
    <w:rsid w:val="00A93C2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93C23"/>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9399">
      <w:bodyDiv w:val="1"/>
      <w:marLeft w:val="0"/>
      <w:marRight w:val="0"/>
      <w:marTop w:val="0"/>
      <w:marBottom w:val="0"/>
      <w:divBdr>
        <w:top w:val="none" w:sz="0" w:space="0" w:color="auto"/>
        <w:left w:val="none" w:sz="0" w:space="0" w:color="auto"/>
        <w:bottom w:val="none" w:sz="0" w:space="0" w:color="auto"/>
        <w:right w:val="none" w:sz="0" w:space="0" w:color="auto"/>
      </w:divBdr>
    </w:div>
    <w:div w:id="9051407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4451954">
      <w:bodyDiv w:val="1"/>
      <w:marLeft w:val="0"/>
      <w:marRight w:val="0"/>
      <w:marTop w:val="0"/>
      <w:marBottom w:val="0"/>
      <w:divBdr>
        <w:top w:val="none" w:sz="0" w:space="0" w:color="auto"/>
        <w:left w:val="none" w:sz="0" w:space="0" w:color="auto"/>
        <w:bottom w:val="none" w:sz="0" w:space="0" w:color="auto"/>
        <w:right w:val="none" w:sz="0" w:space="0" w:color="auto"/>
      </w:divBdr>
    </w:div>
    <w:div w:id="16293825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8348043">
      <w:bodyDiv w:val="1"/>
      <w:marLeft w:val="0"/>
      <w:marRight w:val="0"/>
      <w:marTop w:val="0"/>
      <w:marBottom w:val="0"/>
      <w:divBdr>
        <w:top w:val="none" w:sz="0" w:space="0" w:color="auto"/>
        <w:left w:val="none" w:sz="0" w:space="0" w:color="auto"/>
        <w:bottom w:val="none" w:sz="0" w:space="0" w:color="auto"/>
        <w:right w:val="none" w:sz="0" w:space="0" w:color="auto"/>
      </w:divBdr>
    </w:div>
    <w:div w:id="28589533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2502431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8511760">
      <w:bodyDiv w:val="1"/>
      <w:marLeft w:val="0"/>
      <w:marRight w:val="0"/>
      <w:marTop w:val="0"/>
      <w:marBottom w:val="0"/>
      <w:divBdr>
        <w:top w:val="none" w:sz="0" w:space="0" w:color="auto"/>
        <w:left w:val="none" w:sz="0" w:space="0" w:color="auto"/>
        <w:bottom w:val="none" w:sz="0" w:space="0" w:color="auto"/>
        <w:right w:val="none" w:sz="0" w:space="0" w:color="auto"/>
      </w:divBdr>
    </w:div>
    <w:div w:id="550574047">
      <w:bodyDiv w:val="1"/>
      <w:marLeft w:val="0"/>
      <w:marRight w:val="0"/>
      <w:marTop w:val="0"/>
      <w:marBottom w:val="0"/>
      <w:divBdr>
        <w:top w:val="none" w:sz="0" w:space="0" w:color="auto"/>
        <w:left w:val="none" w:sz="0" w:space="0" w:color="auto"/>
        <w:bottom w:val="none" w:sz="0" w:space="0" w:color="auto"/>
        <w:right w:val="none" w:sz="0" w:space="0" w:color="auto"/>
      </w:divBdr>
    </w:div>
    <w:div w:id="551238600">
      <w:bodyDiv w:val="1"/>
      <w:marLeft w:val="0"/>
      <w:marRight w:val="0"/>
      <w:marTop w:val="0"/>
      <w:marBottom w:val="0"/>
      <w:divBdr>
        <w:top w:val="none" w:sz="0" w:space="0" w:color="auto"/>
        <w:left w:val="none" w:sz="0" w:space="0" w:color="auto"/>
        <w:bottom w:val="none" w:sz="0" w:space="0" w:color="auto"/>
        <w:right w:val="none" w:sz="0" w:space="0" w:color="auto"/>
      </w:divBdr>
    </w:div>
    <w:div w:id="585961837">
      <w:bodyDiv w:val="1"/>
      <w:marLeft w:val="0"/>
      <w:marRight w:val="0"/>
      <w:marTop w:val="0"/>
      <w:marBottom w:val="0"/>
      <w:divBdr>
        <w:top w:val="none" w:sz="0" w:space="0" w:color="auto"/>
        <w:left w:val="none" w:sz="0" w:space="0" w:color="auto"/>
        <w:bottom w:val="none" w:sz="0" w:space="0" w:color="auto"/>
        <w:right w:val="none" w:sz="0" w:space="0" w:color="auto"/>
      </w:divBdr>
    </w:div>
    <w:div w:id="709959750">
      <w:bodyDiv w:val="1"/>
      <w:marLeft w:val="0"/>
      <w:marRight w:val="0"/>
      <w:marTop w:val="0"/>
      <w:marBottom w:val="0"/>
      <w:divBdr>
        <w:top w:val="none" w:sz="0" w:space="0" w:color="auto"/>
        <w:left w:val="none" w:sz="0" w:space="0" w:color="auto"/>
        <w:bottom w:val="none" w:sz="0" w:space="0" w:color="auto"/>
        <w:right w:val="none" w:sz="0" w:space="0" w:color="auto"/>
      </w:divBdr>
    </w:div>
    <w:div w:id="753355355">
      <w:bodyDiv w:val="1"/>
      <w:marLeft w:val="0"/>
      <w:marRight w:val="0"/>
      <w:marTop w:val="0"/>
      <w:marBottom w:val="0"/>
      <w:divBdr>
        <w:top w:val="none" w:sz="0" w:space="0" w:color="auto"/>
        <w:left w:val="none" w:sz="0" w:space="0" w:color="auto"/>
        <w:bottom w:val="none" w:sz="0" w:space="0" w:color="auto"/>
        <w:right w:val="none" w:sz="0" w:space="0" w:color="auto"/>
      </w:divBdr>
    </w:div>
    <w:div w:id="85095059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0534150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331184">
      <w:bodyDiv w:val="1"/>
      <w:marLeft w:val="0"/>
      <w:marRight w:val="0"/>
      <w:marTop w:val="0"/>
      <w:marBottom w:val="0"/>
      <w:divBdr>
        <w:top w:val="none" w:sz="0" w:space="0" w:color="auto"/>
        <w:left w:val="none" w:sz="0" w:space="0" w:color="auto"/>
        <w:bottom w:val="none" w:sz="0" w:space="0" w:color="auto"/>
        <w:right w:val="none" w:sz="0" w:space="0" w:color="auto"/>
      </w:divBdr>
    </w:div>
    <w:div w:id="1235242741">
      <w:bodyDiv w:val="1"/>
      <w:marLeft w:val="0"/>
      <w:marRight w:val="0"/>
      <w:marTop w:val="0"/>
      <w:marBottom w:val="0"/>
      <w:divBdr>
        <w:top w:val="none" w:sz="0" w:space="0" w:color="auto"/>
        <w:left w:val="none" w:sz="0" w:space="0" w:color="auto"/>
        <w:bottom w:val="none" w:sz="0" w:space="0" w:color="auto"/>
        <w:right w:val="none" w:sz="0" w:space="0" w:color="auto"/>
      </w:divBdr>
    </w:div>
    <w:div w:id="1317029717">
      <w:bodyDiv w:val="1"/>
      <w:marLeft w:val="0"/>
      <w:marRight w:val="0"/>
      <w:marTop w:val="0"/>
      <w:marBottom w:val="0"/>
      <w:divBdr>
        <w:top w:val="none" w:sz="0" w:space="0" w:color="auto"/>
        <w:left w:val="none" w:sz="0" w:space="0" w:color="auto"/>
        <w:bottom w:val="none" w:sz="0" w:space="0" w:color="auto"/>
        <w:right w:val="none" w:sz="0" w:space="0" w:color="auto"/>
      </w:divBdr>
    </w:div>
    <w:div w:id="1340349302">
      <w:bodyDiv w:val="1"/>
      <w:marLeft w:val="0"/>
      <w:marRight w:val="0"/>
      <w:marTop w:val="0"/>
      <w:marBottom w:val="0"/>
      <w:divBdr>
        <w:top w:val="none" w:sz="0" w:space="0" w:color="auto"/>
        <w:left w:val="none" w:sz="0" w:space="0" w:color="auto"/>
        <w:bottom w:val="none" w:sz="0" w:space="0" w:color="auto"/>
        <w:right w:val="none" w:sz="0" w:space="0" w:color="auto"/>
      </w:divBdr>
    </w:div>
    <w:div w:id="1340498939">
      <w:bodyDiv w:val="1"/>
      <w:marLeft w:val="0"/>
      <w:marRight w:val="0"/>
      <w:marTop w:val="0"/>
      <w:marBottom w:val="0"/>
      <w:divBdr>
        <w:top w:val="none" w:sz="0" w:space="0" w:color="auto"/>
        <w:left w:val="none" w:sz="0" w:space="0" w:color="auto"/>
        <w:bottom w:val="none" w:sz="0" w:space="0" w:color="auto"/>
        <w:right w:val="none" w:sz="0" w:space="0" w:color="auto"/>
      </w:divBdr>
    </w:div>
    <w:div w:id="1354570868">
      <w:bodyDiv w:val="1"/>
      <w:marLeft w:val="0"/>
      <w:marRight w:val="0"/>
      <w:marTop w:val="0"/>
      <w:marBottom w:val="0"/>
      <w:divBdr>
        <w:top w:val="none" w:sz="0" w:space="0" w:color="auto"/>
        <w:left w:val="none" w:sz="0" w:space="0" w:color="auto"/>
        <w:bottom w:val="none" w:sz="0" w:space="0" w:color="auto"/>
        <w:right w:val="none" w:sz="0" w:space="0" w:color="auto"/>
      </w:divBdr>
    </w:div>
    <w:div w:id="139535420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3762861">
      <w:bodyDiv w:val="1"/>
      <w:marLeft w:val="0"/>
      <w:marRight w:val="0"/>
      <w:marTop w:val="0"/>
      <w:marBottom w:val="0"/>
      <w:divBdr>
        <w:top w:val="none" w:sz="0" w:space="0" w:color="auto"/>
        <w:left w:val="none" w:sz="0" w:space="0" w:color="auto"/>
        <w:bottom w:val="none" w:sz="0" w:space="0" w:color="auto"/>
        <w:right w:val="none" w:sz="0" w:space="0" w:color="auto"/>
      </w:divBdr>
    </w:div>
    <w:div w:id="1458111269">
      <w:bodyDiv w:val="1"/>
      <w:marLeft w:val="0"/>
      <w:marRight w:val="0"/>
      <w:marTop w:val="0"/>
      <w:marBottom w:val="0"/>
      <w:divBdr>
        <w:top w:val="none" w:sz="0" w:space="0" w:color="auto"/>
        <w:left w:val="none" w:sz="0" w:space="0" w:color="auto"/>
        <w:bottom w:val="none" w:sz="0" w:space="0" w:color="auto"/>
        <w:right w:val="none" w:sz="0" w:space="0" w:color="auto"/>
      </w:divBdr>
    </w:div>
    <w:div w:id="1467895953">
      <w:bodyDiv w:val="1"/>
      <w:marLeft w:val="0"/>
      <w:marRight w:val="0"/>
      <w:marTop w:val="0"/>
      <w:marBottom w:val="0"/>
      <w:divBdr>
        <w:top w:val="none" w:sz="0" w:space="0" w:color="auto"/>
        <w:left w:val="none" w:sz="0" w:space="0" w:color="auto"/>
        <w:bottom w:val="none" w:sz="0" w:space="0" w:color="auto"/>
        <w:right w:val="none" w:sz="0" w:space="0" w:color="auto"/>
      </w:divBdr>
    </w:div>
    <w:div w:id="1557816472">
      <w:bodyDiv w:val="1"/>
      <w:marLeft w:val="0"/>
      <w:marRight w:val="0"/>
      <w:marTop w:val="0"/>
      <w:marBottom w:val="0"/>
      <w:divBdr>
        <w:top w:val="none" w:sz="0" w:space="0" w:color="auto"/>
        <w:left w:val="none" w:sz="0" w:space="0" w:color="auto"/>
        <w:bottom w:val="none" w:sz="0" w:space="0" w:color="auto"/>
        <w:right w:val="none" w:sz="0" w:space="0" w:color="auto"/>
      </w:divBdr>
    </w:div>
    <w:div w:id="160877774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2843161">
      <w:bodyDiv w:val="1"/>
      <w:marLeft w:val="0"/>
      <w:marRight w:val="0"/>
      <w:marTop w:val="0"/>
      <w:marBottom w:val="0"/>
      <w:divBdr>
        <w:top w:val="none" w:sz="0" w:space="0" w:color="auto"/>
        <w:left w:val="none" w:sz="0" w:space="0" w:color="auto"/>
        <w:bottom w:val="none" w:sz="0" w:space="0" w:color="auto"/>
        <w:right w:val="none" w:sz="0" w:space="0" w:color="auto"/>
      </w:divBdr>
    </w:div>
    <w:div w:id="1750031287">
      <w:bodyDiv w:val="1"/>
      <w:marLeft w:val="0"/>
      <w:marRight w:val="0"/>
      <w:marTop w:val="0"/>
      <w:marBottom w:val="0"/>
      <w:divBdr>
        <w:top w:val="none" w:sz="0" w:space="0" w:color="auto"/>
        <w:left w:val="none" w:sz="0" w:space="0" w:color="auto"/>
        <w:bottom w:val="none" w:sz="0" w:space="0" w:color="auto"/>
        <w:right w:val="none" w:sz="0" w:space="0" w:color="auto"/>
      </w:divBdr>
    </w:div>
    <w:div w:id="175952232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7600790">
      <w:bodyDiv w:val="1"/>
      <w:marLeft w:val="0"/>
      <w:marRight w:val="0"/>
      <w:marTop w:val="0"/>
      <w:marBottom w:val="0"/>
      <w:divBdr>
        <w:top w:val="none" w:sz="0" w:space="0" w:color="auto"/>
        <w:left w:val="none" w:sz="0" w:space="0" w:color="auto"/>
        <w:bottom w:val="none" w:sz="0" w:space="0" w:color="auto"/>
        <w:right w:val="none" w:sz="0" w:space="0" w:color="auto"/>
      </w:divBdr>
    </w:div>
    <w:div w:id="181995630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08303055">
      <w:bodyDiv w:val="1"/>
      <w:marLeft w:val="0"/>
      <w:marRight w:val="0"/>
      <w:marTop w:val="0"/>
      <w:marBottom w:val="0"/>
      <w:divBdr>
        <w:top w:val="none" w:sz="0" w:space="0" w:color="auto"/>
        <w:left w:val="none" w:sz="0" w:space="0" w:color="auto"/>
        <w:bottom w:val="none" w:sz="0" w:space="0" w:color="auto"/>
        <w:right w:val="none" w:sz="0" w:space="0" w:color="auto"/>
      </w:divBdr>
    </w:div>
    <w:div w:id="1928079895">
      <w:bodyDiv w:val="1"/>
      <w:marLeft w:val="0"/>
      <w:marRight w:val="0"/>
      <w:marTop w:val="0"/>
      <w:marBottom w:val="0"/>
      <w:divBdr>
        <w:top w:val="none" w:sz="0" w:space="0" w:color="auto"/>
        <w:left w:val="none" w:sz="0" w:space="0" w:color="auto"/>
        <w:bottom w:val="none" w:sz="0" w:space="0" w:color="auto"/>
        <w:right w:val="none" w:sz="0" w:space="0" w:color="auto"/>
      </w:divBdr>
    </w:div>
    <w:div w:id="1993101977">
      <w:bodyDiv w:val="1"/>
      <w:marLeft w:val="0"/>
      <w:marRight w:val="0"/>
      <w:marTop w:val="0"/>
      <w:marBottom w:val="0"/>
      <w:divBdr>
        <w:top w:val="none" w:sz="0" w:space="0" w:color="auto"/>
        <w:left w:val="none" w:sz="0" w:space="0" w:color="auto"/>
        <w:bottom w:val="none" w:sz="0" w:space="0" w:color="auto"/>
        <w:right w:val="none" w:sz="0" w:space="0" w:color="auto"/>
      </w:divBdr>
    </w:div>
    <w:div w:id="1996451329">
      <w:bodyDiv w:val="1"/>
      <w:marLeft w:val="0"/>
      <w:marRight w:val="0"/>
      <w:marTop w:val="0"/>
      <w:marBottom w:val="0"/>
      <w:divBdr>
        <w:top w:val="none" w:sz="0" w:space="0" w:color="auto"/>
        <w:left w:val="none" w:sz="0" w:space="0" w:color="auto"/>
        <w:bottom w:val="none" w:sz="0" w:space="0" w:color="auto"/>
        <w:right w:val="none" w:sz="0" w:space="0" w:color="auto"/>
      </w:divBdr>
    </w:div>
    <w:div w:id="1999460427">
      <w:bodyDiv w:val="1"/>
      <w:marLeft w:val="0"/>
      <w:marRight w:val="0"/>
      <w:marTop w:val="0"/>
      <w:marBottom w:val="0"/>
      <w:divBdr>
        <w:top w:val="none" w:sz="0" w:space="0" w:color="auto"/>
        <w:left w:val="none" w:sz="0" w:space="0" w:color="auto"/>
        <w:bottom w:val="none" w:sz="0" w:space="0" w:color="auto"/>
        <w:right w:val="none" w:sz="0" w:space="0" w:color="auto"/>
      </w:divBdr>
    </w:div>
    <w:div w:id="204763106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774853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58430D716C84429C8D920D989B1064AB"/>
        <w:category>
          <w:name w:val="General"/>
          <w:gallery w:val="placeholder"/>
        </w:category>
        <w:types>
          <w:type w:val="bbPlcHdr"/>
        </w:types>
        <w:behaviors>
          <w:behavior w:val="content"/>
        </w:behaviors>
        <w:guid w:val="{DF0F4EDC-2268-4262-B23D-2E18596B4400}"/>
      </w:docPartPr>
      <w:docPartBody>
        <w:p w:rsidR="004A27E1" w:rsidRDefault="00AA129E" w:rsidP="00AA129E">
          <w:pPr>
            <w:pStyle w:val="58430D716C84429C8D920D989B1064AB"/>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003E6"/>
    <w:rsid w:val="002550FD"/>
    <w:rsid w:val="002A0E76"/>
    <w:rsid w:val="00333F8E"/>
    <w:rsid w:val="00350199"/>
    <w:rsid w:val="003D5793"/>
    <w:rsid w:val="004A27E1"/>
    <w:rsid w:val="005A49B8"/>
    <w:rsid w:val="007154C5"/>
    <w:rsid w:val="00764F6F"/>
    <w:rsid w:val="007F039F"/>
    <w:rsid w:val="0083336C"/>
    <w:rsid w:val="00835E07"/>
    <w:rsid w:val="009A6942"/>
    <w:rsid w:val="00A009A6"/>
    <w:rsid w:val="00A657B0"/>
    <w:rsid w:val="00AA129E"/>
    <w:rsid w:val="00AD36D8"/>
    <w:rsid w:val="00AE689F"/>
    <w:rsid w:val="00B711AF"/>
    <w:rsid w:val="00BF0D32"/>
    <w:rsid w:val="00C17C1E"/>
    <w:rsid w:val="00C41BCC"/>
    <w:rsid w:val="00D06A93"/>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29E"/>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58430D716C84429C8D920D989B1064AB">
    <w:name w:val="58430D716C84429C8D920D989B1064AB"/>
    <w:rsid w:val="00AA129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ONR46</b:Tag>
    <b:SourceType>DocumentFromInternetSite</b:SourceType>
    <b:Guid>{62767264-37A1-4F62-86B2-4DF5F24E83F1}</b:Guid>
    <b:Author>
      <b:Author>
        <b:Corporate>ONR</b:Corporate>
      </b:Author>
    </b:Author>
    <b:Title>Licence Condition Handbook</b:Title>
    <b:City>https://www.onr.org.uk/media/gixbe2br/licence-condition-handbook.pdf</b:City>
    <b:URL>To ONR staff via HOW2 Hub (Internal ONR system)</b:URL>
    <b:RefOrder>2</b:RefOrder>
  </b:Source>
  <b:Source>
    <b:Tag>NSI</b:Tag>
    <b:SourceType>Book</b:SourceType>
    <b:Guid>{E9E66780-8B63-4CE4-9132-A5236C8187AB}</b:Guid>
    <b:Title>NS-INSP-GD-074 Construction (Design and Management)</b:Title>
    <b:RefOrder>3</b:RefOrder>
  </b:Source>
  <b:Source>
    <b:Tag>NSI2</b:Tag>
    <b:SourceType>Book</b:SourceType>
    <b:Guid>{B919DE53-18B0-4108-B800-07FB706A00F7}</b:Guid>
    <b:Title>NS-TAST-GD-49 Licensee Core Safety and Intelligent Customer Capabilities</b:Title>
    <b:RefOrder>4</b:RefOrder>
  </b:Source>
  <b:Source>
    <b:Tag>NSI3</b:Tag>
    <b:SourceType>Book</b:SourceType>
    <b:Guid>{7309150F-1B26-41AB-8ED4-FD5F0B3DBF9B}</b:Guid>
    <b:Title>NS-INSP-GD-073 -The Regulation of Life Fire Safety on Nuclear Licensed Sites</b:Title>
    <b:RefOrder>5</b:RefOrder>
  </b:Source>
</b:Sources>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7.xml><?xml version="1.0" encoding="utf-8"?>
<?mso-contentType ?>
<SharedContentType xmlns="Microsoft.SharePoint.Taxonomy.ContentTypeSync" SourceId="66693000-3e12-4b44-a742-9a2ba35b7d28" ContentTypeId="0x0101000C70A82DFAAC384DB9F6EBA2C8B87C57"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40B1B5-EC5F-4D03-A928-352502408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4.xml><?xml version="1.0" encoding="utf-8"?>
<ds:datastoreItem xmlns:ds="http://schemas.openxmlformats.org/officeDocument/2006/customXml" ds:itemID="{8EF0C2D2-379E-4432-9CBD-AEBEAF65AAB0}">
  <ds:schemaRefs>
    <ds:schemaRef ds:uri="http://schemas.microsoft.com/sharepoint/events"/>
  </ds:schemaRefs>
</ds:datastoreItem>
</file>

<file path=customXml/itemProps5.xml><?xml version="1.0" encoding="utf-8"?>
<ds:datastoreItem xmlns:ds="http://schemas.openxmlformats.org/officeDocument/2006/customXml" ds:itemID="{51EEFDBB-605E-4B45-8BC3-CE758A2E425B}">
  <ds:schemaRefs>
    <ds:schemaRef ds:uri="http://schemas.openxmlformats.org/officeDocument/2006/bibliography"/>
  </ds:schemaRefs>
</ds:datastoreItem>
</file>

<file path=customXml/itemProps6.xml><?xml version="1.0" encoding="utf-8"?>
<ds:datastoreItem xmlns:ds="http://schemas.openxmlformats.org/officeDocument/2006/customXml" ds:itemID="{302464A8-7BA5-4131-8D06-4B18A77BE91D}">
  <ds:schemaRefs>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8c4e2855-9588-4bc9-9890-af639bd565eb"/>
    <ds:schemaRef ds:uri="http://purl.org/dc/dcmitype/"/>
    <ds:schemaRef ds:uri="http://schemas.microsoft.com/office/2006/documentManagement/types"/>
    <ds:schemaRef ds:uri="05350e14-297a-489c-ad04-faf6563b232c"/>
    <ds:schemaRef ds:uri="fbd4c4c3-96d4-4265-b68e-6a383a5dca66"/>
    <ds:schemaRef ds:uri="http://purl.org/dc/elements/1.1/"/>
  </ds:schemaRefs>
</ds:datastoreItem>
</file>

<file path=customXml/itemProps7.xml><?xml version="1.0" encoding="utf-8"?>
<ds:datastoreItem xmlns:ds="http://schemas.openxmlformats.org/officeDocument/2006/customXml" ds:itemID="{AF7162FA-89F6-4E01-9F71-3C04610BF0E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2487</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LC20 – Modification to design of plant under construction</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2026-05-05T11:39:00Z</dcterms:created>
  <dcterms:modified xsi:type="dcterms:W3CDTF">2026-05-05T11:40:00Z</dcterms:modified>
  <cp:contentStatus>7.2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