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96"/>
                <w:szCs w:val="96"/>
              </w:rPr>
              <w:id w:val="1228188510"/>
              <w:placeholder>
                <w:docPart w:val="DefaultPlaceholder_-1854013440"/>
              </w:placeholder>
            </w:sdtPr>
            <w:sdtEndPr/>
            <w:sdtContent>
              <w:p w14:paraId="7C4EA414" w14:textId="682C4EEA" w:rsidR="00D0226A" w:rsidRPr="001E03E1" w:rsidRDefault="0050491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73B31" w:rsidRPr="00F50232">
                      <w:rPr>
                        <w:sz w:val="72"/>
                        <w:szCs w:val="72"/>
                      </w:rPr>
                      <w:t>Nuclear Safety Committee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B084A70" w14:textId="08BCF446" w:rsidR="00AA295A"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4910677" w:history="1">
        <w:r w:rsidR="00AA295A" w:rsidRPr="004A0FED">
          <w:rPr>
            <w:rStyle w:val="Hyperlink"/>
          </w:rPr>
          <w:t>1.</w:t>
        </w:r>
        <w:r w:rsidR="00AA295A">
          <w:rPr>
            <w:rFonts w:asciiTheme="minorHAnsi" w:eastAsiaTheme="minorEastAsia" w:hAnsiTheme="minorHAnsi" w:cstheme="minorBidi"/>
            <w:kern w:val="2"/>
            <w:szCs w:val="24"/>
            <w:lang w:eastAsia="en-GB" w:bidi="ar-SA"/>
            <w14:ligatures w14:val="standardContextual"/>
          </w:rPr>
          <w:tab/>
        </w:r>
        <w:r w:rsidR="00AA295A" w:rsidRPr="004A0FED">
          <w:rPr>
            <w:rStyle w:val="Hyperlink"/>
          </w:rPr>
          <w:t>Introduction</w:t>
        </w:r>
        <w:r w:rsidR="00AA295A">
          <w:rPr>
            <w:webHidden/>
          </w:rPr>
          <w:tab/>
        </w:r>
        <w:r w:rsidR="00AA295A">
          <w:rPr>
            <w:webHidden/>
          </w:rPr>
          <w:fldChar w:fldCharType="begin"/>
        </w:r>
        <w:r w:rsidR="00AA295A">
          <w:rPr>
            <w:webHidden/>
          </w:rPr>
          <w:instrText xml:space="preserve"> PAGEREF _Toc224910677 \h </w:instrText>
        </w:r>
        <w:r w:rsidR="00AA295A">
          <w:rPr>
            <w:webHidden/>
          </w:rPr>
        </w:r>
        <w:r w:rsidR="00AA295A">
          <w:rPr>
            <w:webHidden/>
          </w:rPr>
          <w:fldChar w:fldCharType="separate"/>
        </w:r>
        <w:r w:rsidR="00AA295A">
          <w:rPr>
            <w:webHidden/>
          </w:rPr>
          <w:t>3</w:t>
        </w:r>
        <w:r w:rsidR="00AA295A">
          <w:rPr>
            <w:webHidden/>
          </w:rPr>
          <w:fldChar w:fldCharType="end"/>
        </w:r>
      </w:hyperlink>
    </w:p>
    <w:p w14:paraId="481C844D" w14:textId="4C8C1655"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78" w:history="1">
        <w:r w:rsidRPr="004A0FED">
          <w:rPr>
            <w:rStyle w:val="Hyperlink"/>
          </w:rPr>
          <w:t>1.1.</w:t>
        </w:r>
        <w:r>
          <w:rPr>
            <w:rFonts w:asciiTheme="minorHAnsi" w:eastAsiaTheme="minorEastAsia" w:hAnsiTheme="minorHAnsi" w:cstheme="minorBidi"/>
            <w:kern w:val="2"/>
            <w:szCs w:val="24"/>
            <w:lang w:eastAsia="en-GB" w:bidi="ar-SA"/>
            <w14:ligatures w14:val="standardContextual"/>
          </w:rPr>
          <w:tab/>
        </w:r>
        <w:r w:rsidRPr="004A0FED">
          <w:rPr>
            <w:rStyle w:val="Hyperlink"/>
          </w:rPr>
          <w:t>Purpose</w:t>
        </w:r>
        <w:r>
          <w:rPr>
            <w:webHidden/>
          </w:rPr>
          <w:tab/>
        </w:r>
        <w:r>
          <w:rPr>
            <w:webHidden/>
          </w:rPr>
          <w:fldChar w:fldCharType="begin"/>
        </w:r>
        <w:r>
          <w:rPr>
            <w:webHidden/>
          </w:rPr>
          <w:instrText xml:space="preserve"> PAGEREF _Toc224910678 \h </w:instrText>
        </w:r>
        <w:r>
          <w:rPr>
            <w:webHidden/>
          </w:rPr>
        </w:r>
        <w:r>
          <w:rPr>
            <w:webHidden/>
          </w:rPr>
          <w:fldChar w:fldCharType="separate"/>
        </w:r>
        <w:r>
          <w:rPr>
            <w:webHidden/>
          </w:rPr>
          <w:t>3</w:t>
        </w:r>
        <w:r>
          <w:rPr>
            <w:webHidden/>
          </w:rPr>
          <w:fldChar w:fldCharType="end"/>
        </w:r>
      </w:hyperlink>
    </w:p>
    <w:p w14:paraId="090C611B" w14:textId="2FD669CF" w:rsidR="00AA295A" w:rsidRDefault="00AA29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910679" w:history="1">
        <w:r w:rsidRPr="004A0FED">
          <w:rPr>
            <w:rStyle w:val="Hyperlink"/>
          </w:rPr>
          <w:t>2.</w:t>
        </w:r>
        <w:r>
          <w:rPr>
            <w:rFonts w:asciiTheme="minorHAnsi" w:eastAsiaTheme="minorEastAsia" w:hAnsiTheme="minorHAnsi" w:cstheme="minorBidi"/>
            <w:kern w:val="2"/>
            <w:szCs w:val="24"/>
            <w:lang w:eastAsia="en-GB" w:bidi="ar-SA"/>
            <w14:ligatures w14:val="standardContextual"/>
          </w:rPr>
          <w:tab/>
        </w:r>
        <w:r w:rsidRPr="004A0FED">
          <w:rPr>
            <w:rStyle w:val="Hyperlink"/>
          </w:rPr>
          <w:t>Licence Condition LC 13: Nuclear Safety Committee</w:t>
        </w:r>
        <w:r>
          <w:rPr>
            <w:webHidden/>
          </w:rPr>
          <w:tab/>
        </w:r>
        <w:r>
          <w:rPr>
            <w:webHidden/>
          </w:rPr>
          <w:fldChar w:fldCharType="begin"/>
        </w:r>
        <w:r>
          <w:rPr>
            <w:webHidden/>
          </w:rPr>
          <w:instrText xml:space="preserve"> PAGEREF _Toc224910679 \h </w:instrText>
        </w:r>
        <w:r>
          <w:rPr>
            <w:webHidden/>
          </w:rPr>
        </w:r>
        <w:r>
          <w:rPr>
            <w:webHidden/>
          </w:rPr>
          <w:fldChar w:fldCharType="separate"/>
        </w:r>
        <w:r>
          <w:rPr>
            <w:webHidden/>
          </w:rPr>
          <w:t>4</w:t>
        </w:r>
        <w:r>
          <w:rPr>
            <w:webHidden/>
          </w:rPr>
          <w:fldChar w:fldCharType="end"/>
        </w:r>
      </w:hyperlink>
    </w:p>
    <w:p w14:paraId="3AF60833" w14:textId="2F51C12B" w:rsidR="00AA295A" w:rsidRDefault="00AA29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910680" w:history="1">
        <w:r w:rsidRPr="004A0FED">
          <w:rPr>
            <w:rStyle w:val="Hyperlink"/>
          </w:rPr>
          <w:t>3.</w:t>
        </w:r>
        <w:r>
          <w:rPr>
            <w:rFonts w:asciiTheme="minorHAnsi" w:eastAsiaTheme="minorEastAsia" w:hAnsiTheme="minorHAnsi" w:cstheme="minorBidi"/>
            <w:kern w:val="2"/>
            <w:szCs w:val="24"/>
            <w:lang w:eastAsia="en-GB" w:bidi="ar-SA"/>
            <w14:ligatures w14:val="standardContextual"/>
          </w:rPr>
          <w:tab/>
        </w:r>
        <w:r w:rsidRPr="004A0FED">
          <w:rPr>
            <w:rStyle w:val="Hyperlink"/>
          </w:rPr>
          <w:t>Purpose of the Licence Condition</w:t>
        </w:r>
        <w:r>
          <w:rPr>
            <w:webHidden/>
          </w:rPr>
          <w:tab/>
        </w:r>
        <w:r>
          <w:rPr>
            <w:webHidden/>
          </w:rPr>
          <w:fldChar w:fldCharType="begin"/>
        </w:r>
        <w:r>
          <w:rPr>
            <w:webHidden/>
          </w:rPr>
          <w:instrText xml:space="preserve"> PAGEREF _Toc224910680 \h </w:instrText>
        </w:r>
        <w:r>
          <w:rPr>
            <w:webHidden/>
          </w:rPr>
        </w:r>
        <w:r>
          <w:rPr>
            <w:webHidden/>
          </w:rPr>
          <w:fldChar w:fldCharType="separate"/>
        </w:r>
        <w:r>
          <w:rPr>
            <w:webHidden/>
          </w:rPr>
          <w:t>6</w:t>
        </w:r>
        <w:r>
          <w:rPr>
            <w:webHidden/>
          </w:rPr>
          <w:fldChar w:fldCharType="end"/>
        </w:r>
      </w:hyperlink>
    </w:p>
    <w:p w14:paraId="0BA559A2" w14:textId="4D5B2649" w:rsidR="00AA295A" w:rsidRDefault="00AA29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910681" w:history="1">
        <w:r w:rsidRPr="004A0FED">
          <w:rPr>
            <w:rStyle w:val="Hyperlink"/>
          </w:rPr>
          <w:t>4.</w:t>
        </w:r>
        <w:r>
          <w:rPr>
            <w:rFonts w:asciiTheme="minorHAnsi" w:eastAsiaTheme="minorEastAsia" w:hAnsiTheme="minorHAnsi" w:cstheme="minorBidi"/>
            <w:kern w:val="2"/>
            <w:szCs w:val="24"/>
            <w:lang w:eastAsia="en-GB" w:bidi="ar-SA"/>
            <w14:ligatures w14:val="standardContextual"/>
          </w:rPr>
          <w:tab/>
        </w:r>
        <w:r w:rsidRPr="004A0FED">
          <w:rPr>
            <w:rStyle w:val="Hyperlink"/>
          </w:rPr>
          <w:t>Guidance on arrangements for Licence Condition 13</w:t>
        </w:r>
        <w:r>
          <w:rPr>
            <w:webHidden/>
          </w:rPr>
          <w:tab/>
        </w:r>
        <w:r>
          <w:rPr>
            <w:webHidden/>
          </w:rPr>
          <w:fldChar w:fldCharType="begin"/>
        </w:r>
        <w:r>
          <w:rPr>
            <w:webHidden/>
          </w:rPr>
          <w:instrText xml:space="preserve"> PAGEREF _Toc224910681 \h </w:instrText>
        </w:r>
        <w:r>
          <w:rPr>
            <w:webHidden/>
          </w:rPr>
        </w:r>
        <w:r>
          <w:rPr>
            <w:webHidden/>
          </w:rPr>
          <w:fldChar w:fldCharType="separate"/>
        </w:r>
        <w:r>
          <w:rPr>
            <w:webHidden/>
          </w:rPr>
          <w:t>7</w:t>
        </w:r>
        <w:r>
          <w:rPr>
            <w:webHidden/>
          </w:rPr>
          <w:fldChar w:fldCharType="end"/>
        </w:r>
      </w:hyperlink>
    </w:p>
    <w:p w14:paraId="616C4BCE" w14:textId="5A996744" w:rsidR="00AA295A" w:rsidRDefault="00AA29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910682" w:history="1">
        <w:r w:rsidRPr="004A0FED">
          <w:rPr>
            <w:rStyle w:val="Hyperlink"/>
          </w:rPr>
          <w:t>5.</w:t>
        </w:r>
        <w:r>
          <w:rPr>
            <w:rFonts w:asciiTheme="minorHAnsi" w:eastAsiaTheme="minorEastAsia" w:hAnsiTheme="minorHAnsi" w:cstheme="minorBidi"/>
            <w:kern w:val="2"/>
            <w:szCs w:val="24"/>
            <w:lang w:eastAsia="en-GB" w:bidi="ar-SA"/>
            <w14:ligatures w14:val="standardContextual"/>
          </w:rPr>
          <w:tab/>
        </w:r>
        <w:r w:rsidRPr="004A0FED">
          <w:rPr>
            <w:rStyle w:val="Hyperlink"/>
          </w:rPr>
          <w:t>Guidance on inspection of arrangements and their implementation</w:t>
        </w:r>
        <w:r>
          <w:rPr>
            <w:webHidden/>
          </w:rPr>
          <w:tab/>
        </w:r>
        <w:r>
          <w:rPr>
            <w:webHidden/>
          </w:rPr>
          <w:fldChar w:fldCharType="begin"/>
        </w:r>
        <w:r>
          <w:rPr>
            <w:webHidden/>
          </w:rPr>
          <w:instrText xml:space="preserve"> PAGEREF _Toc224910682 \h </w:instrText>
        </w:r>
        <w:r>
          <w:rPr>
            <w:webHidden/>
          </w:rPr>
        </w:r>
        <w:r>
          <w:rPr>
            <w:webHidden/>
          </w:rPr>
          <w:fldChar w:fldCharType="separate"/>
        </w:r>
        <w:r>
          <w:rPr>
            <w:webHidden/>
          </w:rPr>
          <w:t>9</w:t>
        </w:r>
        <w:r>
          <w:rPr>
            <w:webHidden/>
          </w:rPr>
          <w:fldChar w:fldCharType="end"/>
        </w:r>
      </w:hyperlink>
    </w:p>
    <w:p w14:paraId="12A50145" w14:textId="1EC335C5"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3" w:history="1">
        <w:r w:rsidRPr="004A0FED">
          <w:rPr>
            <w:rStyle w:val="Hyperlink"/>
          </w:rPr>
          <w:t>5.1.</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1</w:t>
        </w:r>
        <w:r>
          <w:rPr>
            <w:webHidden/>
          </w:rPr>
          <w:tab/>
        </w:r>
        <w:r>
          <w:rPr>
            <w:webHidden/>
          </w:rPr>
          <w:fldChar w:fldCharType="begin"/>
        </w:r>
        <w:r>
          <w:rPr>
            <w:webHidden/>
          </w:rPr>
          <w:instrText xml:space="preserve"> PAGEREF _Toc224910683 \h </w:instrText>
        </w:r>
        <w:r>
          <w:rPr>
            <w:webHidden/>
          </w:rPr>
        </w:r>
        <w:r>
          <w:rPr>
            <w:webHidden/>
          </w:rPr>
          <w:fldChar w:fldCharType="separate"/>
        </w:r>
        <w:r>
          <w:rPr>
            <w:webHidden/>
          </w:rPr>
          <w:t>9</w:t>
        </w:r>
        <w:r>
          <w:rPr>
            <w:webHidden/>
          </w:rPr>
          <w:fldChar w:fldCharType="end"/>
        </w:r>
      </w:hyperlink>
    </w:p>
    <w:p w14:paraId="5F2E68F7" w14:textId="0DFBCCC6"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4" w:history="1">
        <w:r w:rsidRPr="004A0FED">
          <w:rPr>
            <w:rStyle w:val="Hyperlink"/>
          </w:rPr>
          <w:t>5.2.</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2</w:t>
        </w:r>
        <w:r>
          <w:rPr>
            <w:webHidden/>
          </w:rPr>
          <w:tab/>
        </w:r>
        <w:r>
          <w:rPr>
            <w:webHidden/>
          </w:rPr>
          <w:fldChar w:fldCharType="begin"/>
        </w:r>
        <w:r>
          <w:rPr>
            <w:webHidden/>
          </w:rPr>
          <w:instrText xml:space="preserve"> PAGEREF _Toc224910684 \h </w:instrText>
        </w:r>
        <w:r>
          <w:rPr>
            <w:webHidden/>
          </w:rPr>
        </w:r>
        <w:r>
          <w:rPr>
            <w:webHidden/>
          </w:rPr>
          <w:fldChar w:fldCharType="separate"/>
        </w:r>
        <w:r>
          <w:rPr>
            <w:webHidden/>
          </w:rPr>
          <w:t>11</w:t>
        </w:r>
        <w:r>
          <w:rPr>
            <w:webHidden/>
          </w:rPr>
          <w:fldChar w:fldCharType="end"/>
        </w:r>
      </w:hyperlink>
    </w:p>
    <w:p w14:paraId="127DAEB7" w14:textId="5B2BB0F2"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5" w:history="1">
        <w:r w:rsidRPr="004A0FED">
          <w:rPr>
            <w:rStyle w:val="Hyperlink"/>
          </w:rPr>
          <w:t>5.3.</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3</w:t>
        </w:r>
        <w:r>
          <w:rPr>
            <w:webHidden/>
          </w:rPr>
          <w:tab/>
        </w:r>
        <w:r>
          <w:rPr>
            <w:webHidden/>
          </w:rPr>
          <w:fldChar w:fldCharType="begin"/>
        </w:r>
        <w:r>
          <w:rPr>
            <w:webHidden/>
          </w:rPr>
          <w:instrText xml:space="preserve"> PAGEREF _Toc224910685 \h </w:instrText>
        </w:r>
        <w:r>
          <w:rPr>
            <w:webHidden/>
          </w:rPr>
        </w:r>
        <w:r>
          <w:rPr>
            <w:webHidden/>
          </w:rPr>
          <w:fldChar w:fldCharType="separate"/>
        </w:r>
        <w:r>
          <w:rPr>
            <w:webHidden/>
          </w:rPr>
          <w:t>13</w:t>
        </w:r>
        <w:r>
          <w:rPr>
            <w:webHidden/>
          </w:rPr>
          <w:fldChar w:fldCharType="end"/>
        </w:r>
      </w:hyperlink>
    </w:p>
    <w:p w14:paraId="7AA453EE" w14:textId="715ABF6E"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6" w:history="1">
        <w:r w:rsidRPr="004A0FED">
          <w:rPr>
            <w:rStyle w:val="Hyperlink"/>
          </w:rPr>
          <w:t>5.4.</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4</w:t>
        </w:r>
        <w:r>
          <w:rPr>
            <w:webHidden/>
          </w:rPr>
          <w:tab/>
        </w:r>
        <w:r>
          <w:rPr>
            <w:webHidden/>
          </w:rPr>
          <w:fldChar w:fldCharType="begin"/>
        </w:r>
        <w:r>
          <w:rPr>
            <w:webHidden/>
          </w:rPr>
          <w:instrText xml:space="preserve"> PAGEREF _Toc224910686 \h </w:instrText>
        </w:r>
        <w:r>
          <w:rPr>
            <w:webHidden/>
          </w:rPr>
        </w:r>
        <w:r>
          <w:rPr>
            <w:webHidden/>
          </w:rPr>
          <w:fldChar w:fldCharType="separate"/>
        </w:r>
        <w:r>
          <w:rPr>
            <w:webHidden/>
          </w:rPr>
          <w:t>15</w:t>
        </w:r>
        <w:r>
          <w:rPr>
            <w:webHidden/>
          </w:rPr>
          <w:fldChar w:fldCharType="end"/>
        </w:r>
      </w:hyperlink>
    </w:p>
    <w:p w14:paraId="0D34CD2C" w14:textId="55855F3A"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7" w:history="1">
        <w:r w:rsidRPr="004A0FED">
          <w:rPr>
            <w:rStyle w:val="Hyperlink"/>
          </w:rPr>
          <w:t>5.5.</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5</w:t>
        </w:r>
        <w:r>
          <w:rPr>
            <w:webHidden/>
          </w:rPr>
          <w:tab/>
        </w:r>
        <w:r>
          <w:rPr>
            <w:webHidden/>
          </w:rPr>
          <w:fldChar w:fldCharType="begin"/>
        </w:r>
        <w:r>
          <w:rPr>
            <w:webHidden/>
          </w:rPr>
          <w:instrText xml:space="preserve"> PAGEREF _Toc224910687 \h </w:instrText>
        </w:r>
        <w:r>
          <w:rPr>
            <w:webHidden/>
          </w:rPr>
        </w:r>
        <w:r>
          <w:rPr>
            <w:webHidden/>
          </w:rPr>
          <w:fldChar w:fldCharType="separate"/>
        </w:r>
        <w:r>
          <w:rPr>
            <w:webHidden/>
          </w:rPr>
          <w:t>15</w:t>
        </w:r>
        <w:r>
          <w:rPr>
            <w:webHidden/>
          </w:rPr>
          <w:fldChar w:fldCharType="end"/>
        </w:r>
      </w:hyperlink>
    </w:p>
    <w:p w14:paraId="3DAFC044" w14:textId="255EB288"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8" w:history="1">
        <w:r w:rsidRPr="004A0FED">
          <w:rPr>
            <w:rStyle w:val="Hyperlink"/>
          </w:rPr>
          <w:t>5.6.</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6</w:t>
        </w:r>
        <w:r>
          <w:rPr>
            <w:webHidden/>
          </w:rPr>
          <w:tab/>
        </w:r>
        <w:r>
          <w:rPr>
            <w:webHidden/>
          </w:rPr>
          <w:fldChar w:fldCharType="begin"/>
        </w:r>
        <w:r>
          <w:rPr>
            <w:webHidden/>
          </w:rPr>
          <w:instrText xml:space="preserve"> PAGEREF _Toc224910688 \h </w:instrText>
        </w:r>
        <w:r>
          <w:rPr>
            <w:webHidden/>
          </w:rPr>
        </w:r>
        <w:r>
          <w:rPr>
            <w:webHidden/>
          </w:rPr>
          <w:fldChar w:fldCharType="separate"/>
        </w:r>
        <w:r>
          <w:rPr>
            <w:webHidden/>
          </w:rPr>
          <w:t>16</w:t>
        </w:r>
        <w:r>
          <w:rPr>
            <w:webHidden/>
          </w:rPr>
          <w:fldChar w:fldCharType="end"/>
        </w:r>
      </w:hyperlink>
    </w:p>
    <w:p w14:paraId="1A6FBBC9" w14:textId="6E78AF90" w:rsidR="00AA295A" w:rsidRDefault="00AA29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4910689" w:history="1">
        <w:r w:rsidRPr="004A0FED">
          <w:rPr>
            <w:rStyle w:val="Hyperlink"/>
          </w:rPr>
          <w:t>5.7.</w:t>
        </w:r>
        <w:r>
          <w:rPr>
            <w:rFonts w:asciiTheme="minorHAnsi" w:eastAsiaTheme="minorEastAsia" w:hAnsiTheme="minorHAnsi" w:cstheme="minorBidi"/>
            <w:kern w:val="2"/>
            <w:szCs w:val="24"/>
            <w:lang w:eastAsia="en-GB" w:bidi="ar-SA"/>
            <w14:ligatures w14:val="standardContextual"/>
          </w:rPr>
          <w:tab/>
        </w:r>
        <w:r w:rsidRPr="004A0FED">
          <w:rPr>
            <w:rStyle w:val="Hyperlink"/>
          </w:rPr>
          <w:t>Principle 7</w:t>
        </w:r>
        <w:r>
          <w:rPr>
            <w:webHidden/>
          </w:rPr>
          <w:tab/>
        </w:r>
        <w:r>
          <w:rPr>
            <w:webHidden/>
          </w:rPr>
          <w:fldChar w:fldCharType="begin"/>
        </w:r>
        <w:r>
          <w:rPr>
            <w:webHidden/>
          </w:rPr>
          <w:instrText xml:space="preserve"> PAGEREF _Toc224910689 \h </w:instrText>
        </w:r>
        <w:r>
          <w:rPr>
            <w:webHidden/>
          </w:rPr>
        </w:r>
        <w:r>
          <w:rPr>
            <w:webHidden/>
          </w:rPr>
          <w:fldChar w:fldCharType="separate"/>
        </w:r>
        <w:r>
          <w:rPr>
            <w:webHidden/>
          </w:rPr>
          <w:t>17</w:t>
        </w:r>
        <w:r>
          <w:rPr>
            <w:webHidden/>
          </w:rPr>
          <w:fldChar w:fldCharType="end"/>
        </w:r>
      </w:hyperlink>
    </w:p>
    <w:p w14:paraId="4B83C1A5" w14:textId="7EA58FD2" w:rsidR="00AA295A" w:rsidRDefault="00AA295A">
      <w:pPr>
        <w:pStyle w:val="TOC1"/>
        <w:rPr>
          <w:rFonts w:asciiTheme="minorHAnsi" w:eastAsiaTheme="minorEastAsia" w:hAnsiTheme="minorHAnsi" w:cstheme="minorBidi"/>
          <w:kern w:val="2"/>
          <w:szCs w:val="24"/>
          <w:lang w:eastAsia="en-GB" w:bidi="ar-SA"/>
          <w14:ligatures w14:val="standardContextual"/>
        </w:rPr>
      </w:pPr>
      <w:hyperlink w:anchor="_Toc224910690" w:history="1">
        <w:r w:rsidRPr="004A0FED">
          <w:rPr>
            <w:rStyle w:val="Hyperlink"/>
          </w:rPr>
          <w:t>References</w:t>
        </w:r>
        <w:r>
          <w:rPr>
            <w:webHidden/>
          </w:rPr>
          <w:tab/>
        </w:r>
        <w:r>
          <w:rPr>
            <w:webHidden/>
          </w:rPr>
          <w:fldChar w:fldCharType="begin"/>
        </w:r>
        <w:r>
          <w:rPr>
            <w:webHidden/>
          </w:rPr>
          <w:instrText xml:space="preserve"> PAGEREF _Toc224910690 \h </w:instrText>
        </w:r>
        <w:r>
          <w:rPr>
            <w:webHidden/>
          </w:rPr>
        </w:r>
        <w:r>
          <w:rPr>
            <w:webHidden/>
          </w:rPr>
          <w:fldChar w:fldCharType="separate"/>
        </w:r>
        <w:r>
          <w:rPr>
            <w:webHidden/>
          </w:rPr>
          <w:t>18</w:t>
        </w:r>
        <w:r>
          <w:rPr>
            <w:webHidden/>
          </w:rPr>
          <w:fldChar w:fldCharType="end"/>
        </w:r>
      </w:hyperlink>
    </w:p>
    <w:p w14:paraId="18A8B68D" w14:textId="6C4099A1" w:rsidR="00AA295A" w:rsidRDefault="00AA295A">
      <w:pPr>
        <w:pStyle w:val="TOC1"/>
        <w:rPr>
          <w:rFonts w:asciiTheme="minorHAnsi" w:eastAsiaTheme="minorEastAsia" w:hAnsiTheme="minorHAnsi" w:cstheme="minorBidi"/>
          <w:kern w:val="2"/>
          <w:szCs w:val="24"/>
          <w:lang w:eastAsia="en-GB" w:bidi="ar-SA"/>
          <w14:ligatures w14:val="standardContextual"/>
        </w:rPr>
      </w:pPr>
      <w:hyperlink w:anchor="_Toc224910691" w:history="1">
        <w:r w:rsidRPr="004A0FED">
          <w:rPr>
            <w:rStyle w:val="Hyperlink"/>
          </w:rPr>
          <w:t>List of acronyms / initialisms</w:t>
        </w:r>
        <w:r>
          <w:rPr>
            <w:webHidden/>
          </w:rPr>
          <w:tab/>
        </w:r>
        <w:r>
          <w:rPr>
            <w:webHidden/>
          </w:rPr>
          <w:fldChar w:fldCharType="begin"/>
        </w:r>
        <w:r>
          <w:rPr>
            <w:webHidden/>
          </w:rPr>
          <w:instrText xml:space="preserve"> PAGEREF _Toc224910691 \h </w:instrText>
        </w:r>
        <w:r>
          <w:rPr>
            <w:webHidden/>
          </w:rPr>
        </w:r>
        <w:r>
          <w:rPr>
            <w:webHidden/>
          </w:rPr>
          <w:fldChar w:fldCharType="separate"/>
        </w:r>
        <w:r>
          <w:rPr>
            <w:webHidden/>
          </w:rPr>
          <w:t>18</w:t>
        </w:r>
        <w:r>
          <w:rPr>
            <w:webHidden/>
          </w:rPr>
          <w:fldChar w:fldCharType="end"/>
        </w:r>
      </w:hyperlink>
    </w:p>
    <w:p w14:paraId="1B70105F" w14:textId="4E67D7C6" w:rsidR="00AA295A" w:rsidRDefault="00AA295A">
      <w:pPr>
        <w:pStyle w:val="TOC1"/>
        <w:rPr>
          <w:rFonts w:asciiTheme="minorHAnsi" w:eastAsiaTheme="minorEastAsia" w:hAnsiTheme="minorHAnsi" w:cstheme="minorBidi"/>
          <w:kern w:val="2"/>
          <w:szCs w:val="24"/>
          <w:lang w:eastAsia="en-GB" w:bidi="ar-SA"/>
          <w14:ligatures w14:val="standardContextual"/>
        </w:rPr>
      </w:pPr>
      <w:hyperlink w:anchor="_Toc224910692" w:history="1">
        <w:r w:rsidRPr="004A0FED">
          <w:rPr>
            <w:rStyle w:val="Hyperlink"/>
          </w:rPr>
          <w:t>Document control information</w:t>
        </w:r>
        <w:r>
          <w:rPr>
            <w:webHidden/>
          </w:rPr>
          <w:tab/>
        </w:r>
        <w:r>
          <w:rPr>
            <w:webHidden/>
          </w:rPr>
          <w:fldChar w:fldCharType="begin"/>
        </w:r>
        <w:r>
          <w:rPr>
            <w:webHidden/>
          </w:rPr>
          <w:instrText xml:space="preserve"> PAGEREF _Toc224910692 \h </w:instrText>
        </w:r>
        <w:r>
          <w:rPr>
            <w:webHidden/>
          </w:rPr>
        </w:r>
        <w:r>
          <w:rPr>
            <w:webHidden/>
          </w:rPr>
          <w:fldChar w:fldCharType="separate"/>
        </w:r>
        <w:r>
          <w:rPr>
            <w:webHidden/>
          </w:rPr>
          <w:t>19</w:t>
        </w:r>
        <w:r>
          <w:rPr>
            <w:webHidden/>
          </w:rPr>
          <w:fldChar w:fldCharType="end"/>
        </w:r>
      </w:hyperlink>
    </w:p>
    <w:p w14:paraId="0CC4B54A" w14:textId="3530DB7D"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0C62F6">
      <w:pPr>
        <w:pStyle w:val="Heading1"/>
      </w:pPr>
      <w:bookmarkStart w:id="1" w:name="_Toc224910677"/>
      <w:bookmarkEnd w:id="0"/>
      <w:r w:rsidRPr="00223090">
        <w:lastRenderedPageBreak/>
        <w:t>Introduction</w:t>
      </w:r>
      <w:bookmarkEnd w:id="1"/>
    </w:p>
    <w:p w14:paraId="4DE1980B" w14:textId="78DBDCA5" w:rsidR="008D49A5" w:rsidRPr="00AA78A4" w:rsidRDefault="00EE2831" w:rsidP="000C62F6">
      <w:pPr>
        <w:pStyle w:val="F9-Paragraph"/>
        <w:rPr>
          <w:lang w:eastAsia="en-GB" w:bidi="ar-SA"/>
        </w:rPr>
      </w:pPr>
      <w:bookmarkStart w:id="2" w:name="_Hlk64448648"/>
      <w:r w:rsidRPr="00EE2831">
        <w:rPr>
          <w:lang w:eastAsia="en-GB" w:bidi="ar-SA"/>
        </w:rPr>
        <w:t>Many of the licence conditions attached to the standard nuclear site licence require, or imply, that licensees make arrangements to comply with regulatory obligations. ONR inspects compliance with licence conditions and the arrangements made under them to judge their suitability and the adequacy of their implementation. Most licence conditions are goal</w:t>
      </w:r>
      <w:r w:rsidRPr="00EE2831">
        <w:rPr>
          <w:lang w:eastAsia="en-GB" w:bidi="ar-SA"/>
        </w:rPr>
        <w:noBreakHyphen/>
        <w:t>setting and do not prescribe detailed content for arrangements; this remains the responsibility of the dutyholder, who retains responsibility for safety.</w:t>
      </w:r>
    </w:p>
    <w:p w14:paraId="616F197D" w14:textId="77777777" w:rsidR="008D49A5" w:rsidRPr="002042C2" w:rsidRDefault="008D49A5" w:rsidP="000C62F6">
      <w:pPr>
        <w:pStyle w:val="Heading2"/>
      </w:pPr>
      <w:bookmarkStart w:id="3" w:name="_Toc224910678"/>
      <w:bookmarkEnd w:id="2"/>
      <w:r w:rsidRPr="002042C2">
        <w:t>Purpose</w:t>
      </w:r>
      <w:bookmarkEnd w:id="3"/>
    </w:p>
    <w:p w14:paraId="20960EEA" w14:textId="77777777" w:rsidR="008D14BF" w:rsidRDefault="004C1D01" w:rsidP="000C62F6">
      <w:pPr>
        <w:pStyle w:val="F9-Paragraph"/>
        <w:rPr>
          <w:lang w:eastAsia="en-GB" w:bidi="ar-SA"/>
        </w:rPr>
      </w:pPr>
      <w:r>
        <w:t>To support compliance inspections, ONR produces a suite of guides to assist inspectors in making regulatory judgements on the adequacy of licence condition compliance and the safety of site activities. This Technical Inspection Guide (TIG) supports inspections in which inspectors judge the adequacy of compliance arrangements and their implementation.</w:t>
      </w:r>
      <w:r w:rsidR="000651BD">
        <w:t xml:space="preserve"> </w:t>
      </w:r>
    </w:p>
    <w:p w14:paraId="516F4807" w14:textId="0BCB8E76" w:rsidR="004C1D01" w:rsidRDefault="00863F11" w:rsidP="000C62F6">
      <w:pPr>
        <w:pStyle w:val="F9-Paragraph"/>
        <w:rPr>
          <w:lang w:eastAsia="en-GB" w:bidi="ar-SA"/>
        </w:rPr>
      </w:pPr>
      <w:r>
        <w:t xml:space="preserve">A useful </w:t>
      </w:r>
      <w:r w:rsidR="00ED2E53">
        <w:t xml:space="preserve">related </w:t>
      </w:r>
      <w:r>
        <w:t xml:space="preserve">reference for inspectors </w:t>
      </w:r>
      <w:r w:rsidR="00175432">
        <w:t xml:space="preserve">is ONR Technical Assessment Guide (TAG) on </w:t>
      </w:r>
      <w:r w:rsidR="003E58A3">
        <w:t>‘</w:t>
      </w:r>
      <w:r w:rsidR="003E58A3" w:rsidRPr="003E58A3">
        <w:t>Nuclear Safety Advice and Independent Challenge</w:t>
      </w:r>
      <w:r w:rsidR="003E58A3">
        <w:t xml:space="preserve">’ </w:t>
      </w:r>
      <w:sdt>
        <w:sdtPr>
          <w:id w:val="1207307537"/>
          <w:citation/>
        </w:sdtPr>
        <w:sdtEndPr/>
        <w:sdtContent>
          <w:r w:rsidR="003E58A3">
            <w:fldChar w:fldCharType="begin"/>
          </w:r>
          <w:r w:rsidR="00AA295A">
            <w:instrText xml:space="preserve">CITATION ONR60 \l 2057 </w:instrText>
          </w:r>
          <w:r w:rsidR="003E58A3">
            <w:fldChar w:fldCharType="separate"/>
          </w:r>
          <w:r w:rsidR="00AA295A" w:rsidRPr="00AA295A">
            <w:rPr>
              <w:noProof/>
            </w:rPr>
            <w:t>[1]</w:t>
          </w:r>
          <w:r w:rsidR="003E58A3">
            <w:fldChar w:fldCharType="end"/>
          </w:r>
        </w:sdtContent>
      </w:sdt>
      <w:r w:rsidR="008D14BF">
        <w:t xml:space="preserve">, which provides </w:t>
      </w:r>
      <w:r w:rsidR="004C7DF7" w:rsidRPr="004C7DF7">
        <w:t>ONR’s expectations for the way in which duty holders design and manage their organisations to provide and promote effective nuclear safety advice and independent challenge</w:t>
      </w:r>
      <w:r w:rsidR="004C7DF7">
        <w:t>.</w:t>
      </w:r>
    </w:p>
    <w:p w14:paraId="352B1341" w14:textId="7A75E0DE" w:rsidR="004C1D01" w:rsidRDefault="004C1D01" w:rsidP="000C62F6">
      <w:pPr>
        <w:pStyle w:val="F9-Paragraph"/>
      </w:pPr>
      <w:r>
        <w:t xml:space="preserve">This guidance supports inspection activities at nuclear installations to assist ONR in judging licensees’ compliance with Licence Condition (LC) 13. </w:t>
      </w:r>
      <w:r w:rsidR="00F50232">
        <w:br/>
      </w:r>
      <w:r>
        <w:t>It provides a framework within which inspectors are expected to exercise professional discretion, facilitating a consistent approach to LC 13 compliance inspection.</w:t>
      </w:r>
    </w:p>
    <w:p w14:paraId="508E6EDE" w14:textId="77777777" w:rsidR="004C1D01" w:rsidRDefault="004C1D01" w:rsidP="000C62F6">
      <w:pPr>
        <w:pStyle w:val="F9-Paragraph"/>
      </w:pPr>
      <w:r>
        <w:t>Assessing the adequacy of a licensee’s implementation of its LC 13 arrangements will not necessarily indicate the overall effectiveness of the Nuclear Safety Committee (NSC) in fulfilling its advisory role within nuclear safety governance; however, effective implementation contributes to NSC effectiveness.</w:t>
      </w:r>
    </w:p>
    <w:p w14:paraId="0FD88F04" w14:textId="5504074C" w:rsidR="00203CCE" w:rsidRDefault="004C1D01" w:rsidP="000C62F6">
      <w:pPr>
        <w:pStyle w:val="F9-Paragraph"/>
      </w:pPr>
      <w:r>
        <w:t>The NSC plays an important role in providing an independent view of nuclear safety by considering the totality of safety</w:t>
      </w:r>
      <w:r>
        <w:noBreakHyphen/>
        <w:t>related activities. Accordingly, a set of broad principles has been identified to underpin ONR’s expectations of NSC role, effectiveness, and functioning, and to support inspectors in judging how well licensee arrangements operate in practice.</w:t>
      </w:r>
      <w:r w:rsidR="00203CCE" w:rsidRPr="004760B3">
        <w:t xml:space="preserve"> </w:t>
      </w:r>
    </w:p>
    <w:p w14:paraId="05AAE39A" w14:textId="296CC792" w:rsidR="008D49A5" w:rsidRDefault="00D60BCB" w:rsidP="000C62F6">
      <w:pPr>
        <w:pStyle w:val="Heading1"/>
      </w:pPr>
      <w:bookmarkStart w:id="4" w:name="_Toc224910679"/>
      <w:r>
        <w:lastRenderedPageBreak/>
        <w:t xml:space="preserve">Licence Condition </w:t>
      </w:r>
      <w:r w:rsidR="00A73B31">
        <w:t>LC 13</w:t>
      </w:r>
      <w:r>
        <w:t xml:space="preserve">: </w:t>
      </w:r>
      <w:sdt>
        <w:sdtPr>
          <w:rPr>
            <w:szCs w:val="48"/>
          </w:rPr>
          <w:alias w:val="Document Title"/>
          <w:tag w:val=""/>
          <w:id w:val="-1900051058"/>
          <w:placeholder>
            <w:docPart w:val="EE666D8DB71D4070B87928E7265510EC"/>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73B31" w:rsidRPr="00A73B31">
            <w:rPr>
              <w:szCs w:val="48"/>
            </w:rPr>
            <w:t>Nuclear Safety Committee</w:t>
          </w:r>
        </w:sdtContent>
      </w:sdt>
      <w:bookmarkEnd w:id="4"/>
    </w:p>
    <w:p w14:paraId="2552CE58" w14:textId="77777777" w:rsidR="000873AC" w:rsidRDefault="000873AC" w:rsidP="000C62F6">
      <w:pPr>
        <w:pStyle w:val="F9-Paragraph"/>
        <w:numPr>
          <w:ilvl w:val="0"/>
          <w:numId w:val="0"/>
        </w:numPr>
        <w:ind w:left="851"/>
      </w:pPr>
      <w:r>
        <w:t>LC 13(1) - The licensee shall establish a nuclear safety committee or committees to which it shall refer for consideration and advice the following:</w:t>
      </w:r>
    </w:p>
    <w:p w14:paraId="74C2C31B" w14:textId="77777777" w:rsidR="000873AC" w:rsidRPr="008B4A0D" w:rsidRDefault="000873AC" w:rsidP="000873AC">
      <w:pPr>
        <w:pStyle w:val="NumList2"/>
        <w:spacing w:before="240" w:after="120"/>
        <w:ind w:left="1417"/>
      </w:pPr>
      <w:r w:rsidRPr="008B4A0D">
        <w:t>All matters required by or under these conditions to be referred to a nuclear safety committee;</w:t>
      </w:r>
    </w:p>
    <w:p w14:paraId="6EC3EB66" w14:textId="77777777" w:rsidR="000873AC" w:rsidRPr="008B4A0D" w:rsidRDefault="000873AC" w:rsidP="000873AC">
      <w:pPr>
        <w:pStyle w:val="NumList2"/>
        <w:spacing w:before="240" w:after="120"/>
        <w:ind w:left="1417"/>
      </w:pPr>
      <w:r w:rsidRPr="008B4A0D">
        <w:t xml:space="preserve">Such arrangements or documents required by these conditions as ONR may </w:t>
      </w:r>
      <w:r w:rsidRPr="00985D3E">
        <w:rPr>
          <w:shd w:val="clear" w:color="auto" w:fill="B6E6E9" w:themeFill="accent3" w:themeFillTint="66"/>
        </w:rPr>
        <w:t>specify</w:t>
      </w:r>
      <w:r w:rsidRPr="008B4A0D">
        <w:t xml:space="preserve"> and any subsequent alteration or amendment to such specified arrangements or documents;</w:t>
      </w:r>
    </w:p>
    <w:p w14:paraId="6D2AAD5A" w14:textId="77777777" w:rsidR="000873AC" w:rsidRPr="008B4A0D" w:rsidRDefault="000873AC" w:rsidP="000873AC">
      <w:pPr>
        <w:pStyle w:val="NumList2"/>
        <w:spacing w:before="240" w:after="120"/>
        <w:ind w:left="1417"/>
      </w:pPr>
      <w:r w:rsidRPr="008B4A0D">
        <w:t xml:space="preserve">Any matter on the site affecting safety on or off the site which ONR may </w:t>
      </w:r>
      <w:r w:rsidRPr="000E3CCC">
        <w:rPr>
          <w:shd w:val="clear" w:color="auto" w:fill="B6E6E9" w:themeFill="accent3" w:themeFillTint="66"/>
        </w:rPr>
        <w:t>specify</w:t>
      </w:r>
      <w:r w:rsidRPr="008B4A0D">
        <w:t>; and</w:t>
      </w:r>
    </w:p>
    <w:p w14:paraId="194934EF" w14:textId="77777777" w:rsidR="000873AC" w:rsidRPr="008B4A0D" w:rsidRDefault="000873AC" w:rsidP="000873AC">
      <w:pPr>
        <w:pStyle w:val="NumList2"/>
        <w:spacing w:before="240" w:after="120"/>
        <w:ind w:left="1417"/>
      </w:pPr>
      <w:r w:rsidRPr="008B4A0D">
        <w:t>Any other matter which the licensee considers should be referred to a nuclear safety committee.</w:t>
      </w:r>
    </w:p>
    <w:p w14:paraId="28806335" w14:textId="77777777" w:rsidR="000873AC" w:rsidRPr="00D96704" w:rsidRDefault="000873AC" w:rsidP="000C62F6">
      <w:pPr>
        <w:pStyle w:val="F9-Paragraph"/>
        <w:numPr>
          <w:ilvl w:val="0"/>
          <w:numId w:val="0"/>
        </w:numPr>
        <w:ind w:left="851"/>
      </w:pPr>
      <w:r>
        <w:t>LC 13(2) -</w:t>
      </w:r>
      <w:r w:rsidRPr="00D96704">
        <w:t xml:space="preserve"> The licensee shall submit to </w:t>
      </w:r>
      <w:r>
        <w:t>ONR</w:t>
      </w:r>
      <w:r w:rsidRPr="00D96704">
        <w:t xml:space="preserve"> for </w:t>
      </w:r>
      <w:r w:rsidRPr="00974BB3">
        <w:rPr>
          <w:shd w:val="clear" w:color="auto" w:fill="D2E7B5" w:themeFill="accent4" w:themeFillTint="66"/>
        </w:rPr>
        <w:t>approval</w:t>
      </w:r>
      <w:r w:rsidRPr="00693C53">
        <w:rPr>
          <w:i/>
          <w:color w:val="FF0000"/>
        </w:rPr>
        <w:t xml:space="preserve"> </w:t>
      </w:r>
      <w:r w:rsidRPr="00D96704">
        <w:t>the terms of reference of any such nuclear safety committee and shall not form a nuclear safety committee without the aforesaid approval.</w:t>
      </w:r>
    </w:p>
    <w:p w14:paraId="606AAC70" w14:textId="77777777" w:rsidR="000873AC" w:rsidRPr="00D96704" w:rsidRDefault="000873AC" w:rsidP="000C62F6">
      <w:pPr>
        <w:pStyle w:val="F9-Paragraph"/>
        <w:numPr>
          <w:ilvl w:val="0"/>
          <w:numId w:val="0"/>
        </w:numPr>
        <w:ind w:left="851"/>
      </w:pPr>
      <w:r w:rsidRPr="00D96704">
        <w:t>LC 13(3)</w:t>
      </w:r>
      <w:r>
        <w:t xml:space="preserve"> - </w:t>
      </w:r>
      <w:r w:rsidRPr="00D96704">
        <w:t xml:space="preserve">The licensee shall ensure that once approved no alteration or amendment is made to the terms of reference of such a nuclear safety committee unless </w:t>
      </w:r>
      <w:r>
        <w:t>ONR</w:t>
      </w:r>
      <w:r w:rsidRPr="00D96704">
        <w:t xml:space="preserve"> has </w:t>
      </w:r>
      <w:r w:rsidRPr="00A61275">
        <w:rPr>
          <w:shd w:val="clear" w:color="auto" w:fill="D2E7B5" w:themeFill="accent4" w:themeFillTint="66"/>
        </w:rPr>
        <w:t>approved</w:t>
      </w:r>
      <w:r w:rsidRPr="00D96704">
        <w:t xml:space="preserve"> such alteration or amendment.</w:t>
      </w:r>
    </w:p>
    <w:p w14:paraId="776629C3" w14:textId="77777777" w:rsidR="000873AC" w:rsidRPr="00D96704" w:rsidRDefault="000873AC" w:rsidP="000C62F6">
      <w:pPr>
        <w:pStyle w:val="F9-Paragraph"/>
        <w:numPr>
          <w:ilvl w:val="0"/>
          <w:numId w:val="0"/>
        </w:numPr>
        <w:ind w:left="851"/>
      </w:pPr>
      <w:r w:rsidRPr="00D96704">
        <w:t>LC 13(4)</w:t>
      </w:r>
      <w:r>
        <w:t xml:space="preserve"> - </w:t>
      </w:r>
      <w:r w:rsidRPr="00D96704">
        <w:t xml:space="preserve">The licensee shall appoint at least seven persons as members of a nuclear safety committee including one or more members who are independent of the licensee’s operation and shall ensure that at least five members are present at each meeting including </w:t>
      </w:r>
      <w:r>
        <w:t xml:space="preserve">at least </w:t>
      </w:r>
      <w:r w:rsidRPr="00D96704">
        <w:t>one independent member.</w:t>
      </w:r>
    </w:p>
    <w:p w14:paraId="255D1F51" w14:textId="77777777" w:rsidR="000873AC" w:rsidRPr="00D96704" w:rsidRDefault="000873AC" w:rsidP="000C62F6">
      <w:pPr>
        <w:pStyle w:val="F9-Paragraph"/>
        <w:numPr>
          <w:ilvl w:val="0"/>
          <w:numId w:val="0"/>
        </w:numPr>
        <w:ind w:left="851"/>
      </w:pPr>
      <w:r>
        <w:t xml:space="preserve">LC 13(5) - </w:t>
      </w:r>
      <w:r w:rsidRPr="00D96704">
        <w:t xml:space="preserve">The licensee shall furnish to </w:t>
      </w:r>
      <w:r>
        <w:t>ONR</w:t>
      </w:r>
      <w:r w:rsidRPr="00D96704">
        <w:t xml:space="preserve"> the name, qualifications, particulars of current posts held and the previous relevant experience of every person whom he </w:t>
      </w:r>
      <w:r w:rsidRPr="004760B3">
        <w:t xml:space="preserve">appoints as a member of any nuclear safety committee forthwith after making such an </w:t>
      </w:r>
      <w:r w:rsidRPr="00D96704">
        <w:t xml:space="preserve">appointment. Notwithstanding such appointment the licensee shall ensure that a person so appointed does not remain a member of any nuclear safety committee if </w:t>
      </w:r>
      <w:r>
        <w:t xml:space="preserve">ONR </w:t>
      </w:r>
      <w:r w:rsidRPr="007233A0">
        <w:rPr>
          <w:shd w:val="clear" w:color="auto" w:fill="FFFF00"/>
        </w:rPr>
        <w:t>notifies</w:t>
      </w:r>
      <w:r w:rsidRPr="00D96704">
        <w:t xml:space="preserve"> the licensee that it does not agree to the appointment.</w:t>
      </w:r>
    </w:p>
    <w:p w14:paraId="00873B79" w14:textId="77777777" w:rsidR="000873AC" w:rsidRPr="00D96704" w:rsidRDefault="000873AC" w:rsidP="000C62F6">
      <w:pPr>
        <w:pStyle w:val="F9-Paragraph"/>
        <w:numPr>
          <w:ilvl w:val="0"/>
          <w:numId w:val="0"/>
        </w:numPr>
        <w:ind w:left="851"/>
      </w:pPr>
      <w:r>
        <w:t xml:space="preserve">LC 13(6) - </w:t>
      </w:r>
      <w:r w:rsidRPr="00D96704">
        <w:t xml:space="preserve">The licensee shall ensure that the qualifications, current posts held and previous relevant experience of any members of any such committee, taken as a whole, are such as to enable that committee to consider any matter likely to be </w:t>
      </w:r>
      <w:r w:rsidRPr="004760B3">
        <w:t xml:space="preserve">referred to it and to advise the licensee authoritatively and, so far as is reasonably </w:t>
      </w:r>
      <w:r w:rsidRPr="00D96704">
        <w:t>practicable, independently.</w:t>
      </w:r>
    </w:p>
    <w:p w14:paraId="5F014AA6" w14:textId="77777777" w:rsidR="000873AC" w:rsidRPr="00D96704" w:rsidRDefault="000873AC" w:rsidP="000C62F6">
      <w:pPr>
        <w:pStyle w:val="F9-Paragraph"/>
        <w:numPr>
          <w:ilvl w:val="0"/>
          <w:numId w:val="0"/>
        </w:numPr>
        <w:ind w:left="851"/>
      </w:pPr>
      <w:r w:rsidRPr="00D96704">
        <w:lastRenderedPageBreak/>
        <w:t>LC 13(7)</w:t>
      </w:r>
      <w:r>
        <w:t xml:space="preserve"> - </w:t>
      </w:r>
      <w:r w:rsidRPr="00D96704">
        <w:t>The licensee shall ensure that a nuclear safety committee shall consider or advise only during the course of a properly constituted meeting of that committee.</w:t>
      </w:r>
    </w:p>
    <w:p w14:paraId="4F99BD43" w14:textId="77777777" w:rsidR="000873AC" w:rsidRPr="00D96704" w:rsidRDefault="000873AC" w:rsidP="000C62F6">
      <w:pPr>
        <w:pStyle w:val="F9-Paragraph"/>
        <w:numPr>
          <w:ilvl w:val="0"/>
          <w:numId w:val="0"/>
        </w:numPr>
        <w:ind w:left="851"/>
      </w:pPr>
      <w:r w:rsidRPr="00D96704">
        <w:t>LC 13(8)</w:t>
      </w:r>
      <w:r>
        <w:t xml:space="preserve"> -</w:t>
      </w:r>
      <w:r w:rsidRPr="00D96704">
        <w:t xml:space="preserve"> The licensee shall send to </w:t>
      </w:r>
      <w:r>
        <w:t>ONR</w:t>
      </w:r>
      <w:r w:rsidRPr="00D96704">
        <w:t xml:space="preserve"> within 14 days of any meeting of any such committee a full and accurate record</w:t>
      </w:r>
      <w:r>
        <w:t xml:space="preserve"> of all matters discussed at that</w:t>
      </w:r>
      <w:r w:rsidRPr="00D96704">
        <w:t xml:space="preserve"> meeting including in particular any advice given to the licensee.</w:t>
      </w:r>
    </w:p>
    <w:p w14:paraId="57FE9B6A" w14:textId="77777777" w:rsidR="000873AC" w:rsidRPr="004760B3" w:rsidRDefault="000873AC" w:rsidP="000C62F6">
      <w:pPr>
        <w:pStyle w:val="F9-Paragraph"/>
        <w:numPr>
          <w:ilvl w:val="0"/>
          <w:numId w:val="0"/>
        </w:numPr>
        <w:ind w:left="851"/>
      </w:pPr>
      <w:r w:rsidRPr="00D96704">
        <w:t>LC 13(9)</w:t>
      </w:r>
      <w:r>
        <w:t xml:space="preserve"> - </w:t>
      </w:r>
      <w:r w:rsidRPr="00D96704">
        <w:t xml:space="preserve">The licensee shall furnish to </w:t>
      </w:r>
      <w:r>
        <w:t>ONR</w:t>
      </w:r>
      <w:r w:rsidRPr="00D96704">
        <w:t xml:space="preserve"> copies of any document or any category of </w:t>
      </w:r>
      <w:r w:rsidRPr="004760B3">
        <w:t xml:space="preserve">documents considered at any such meetings that ONR may </w:t>
      </w:r>
      <w:r w:rsidRPr="00FB1AD3">
        <w:rPr>
          <w:shd w:val="clear" w:color="auto" w:fill="B6E6E9" w:themeFill="accent3" w:themeFillTint="66"/>
        </w:rPr>
        <w:t>specify</w:t>
      </w:r>
      <w:r w:rsidRPr="004760B3">
        <w:t>.</w:t>
      </w:r>
    </w:p>
    <w:p w14:paraId="5D9D16CF" w14:textId="77777777" w:rsidR="000873AC" w:rsidRPr="003A178F" w:rsidRDefault="000873AC" w:rsidP="000C62F6">
      <w:pPr>
        <w:pStyle w:val="F9-Paragraph"/>
        <w:numPr>
          <w:ilvl w:val="0"/>
          <w:numId w:val="0"/>
        </w:numPr>
        <w:ind w:left="851"/>
      </w:pPr>
      <w:r w:rsidRPr="003A178F">
        <w:t>LC 13(10)</w:t>
      </w:r>
      <w:r>
        <w:t xml:space="preserve"> - </w:t>
      </w:r>
      <w:r w:rsidRPr="003A178F">
        <w:t xml:space="preserve">The licensee shall notify </w:t>
      </w:r>
      <w:r>
        <w:t>ONR</w:t>
      </w:r>
      <w:r w:rsidRPr="003A178F">
        <w:t xml:space="preserve"> as soon as practicable if it is intended to reject, in whole or in part, any advice given by </w:t>
      </w:r>
      <w:r>
        <w:t xml:space="preserve">any </w:t>
      </w:r>
      <w:r w:rsidRPr="003A178F">
        <w:t>such committee together with the reasons for such rejection.</w:t>
      </w:r>
    </w:p>
    <w:p w14:paraId="6E80F337" w14:textId="77777777" w:rsidR="000873AC" w:rsidRPr="003A178F" w:rsidRDefault="000873AC" w:rsidP="000C62F6">
      <w:pPr>
        <w:pStyle w:val="F9-Paragraph"/>
        <w:numPr>
          <w:ilvl w:val="0"/>
          <w:numId w:val="0"/>
        </w:numPr>
        <w:ind w:left="851"/>
      </w:pPr>
      <w:r w:rsidRPr="003A178F">
        <w:t>LC 13(11)</w:t>
      </w:r>
      <w:r>
        <w:t xml:space="preserve"> - </w:t>
      </w:r>
      <w:r w:rsidRPr="003A178F">
        <w:t>Notwithstanding</w:t>
      </w:r>
      <w:r>
        <w:t xml:space="preserve"> paragraph 7</w:t>
      </w:r>
      <w:r w:rsidRPr="003A178F">
        <w:t xml:space="preserve"> of this condition, where it becomes necessary to obtain consideration of, or advice on, urgent safety proposals (which would normally be considered by a nuclear safety committee) the licensee may do so in accordance with appropriate arrangements made for the purpose by the licensee, considered by the relevant nuclear safety committee and </w:t>
      </w:r>
      <w:r w:rsidRPr="00333A67">
        <w:rPr>
          <w:shd w:val="clear" w:color="auto" w:fill="D2E7B5" w:themeFill="accent4" w:themeFillTint="66"/>
        </w:rPr>
        <w:t>approved</w:t>
      </w:r>
      <w:r w:rsidRPr="00CA64BA">
        <w:t xml:space="preserve"> </w:t>
      </w:r>
      <w:r w:rsidRPr="003A178F">
        <w:t xml:space="preserve">by </w:t>
      </w:r>
      <w:r>
        <w:t>ONR</w:t>
      </w:r>
      <w:r w:rsidRPr="003A178F">
        <w:t xml:space="preserve">. </w:t>
      </w:r>
    </w:p>
    <w:p w14:paraId="645013BF" w14:textId="63FF7406" w:rsidR="00D60BCB" w:rsidRDefault="000873AC" w:rsidP="000C62F6">
      <w:pPr>
        <w:pStyle w:val="F9-Paragraph"/>
        <w:numPr>
          <w:ilvl w:val="0"/>
          <w:numId w:val="0"/>
        </w:numPr>
        <w:ind w:left="851"/>
      </w:pPr>
      <w:r w:rsidRPr="003A178F">
        <w:t>LC 13(12)</w:t>
      </w:r>
      <w:r>
        <w:t xml:space="preserve"> - </w:t>
      </w:r>
      <w:r w:rsidRPr="003A178F">
        <w:t>The licensee shall ensure that once approved no alteration or amendment is made to the approved arrangements described in paragraph 11</w:t>
      </w:r>
      <w:r w:rsidRPr="006B0B1D">
        <w:t xml:space="preserve"> </w:t>
      </w:r>
      <w:r w:rsidRPr="003A178F">
        <w:t xml:space="preserve">of this condition </w:t>
      </w:r>
      <w:r w:rsidRPr="00FD6904">
        <w:t xml:space="preserve">unless the relevant nuclear safety committee has considered and ONR has </w:t>
      </w:r>
      <w:r w:rsidRPr="00DE334E">
        <w:rPr>
          <w:shd w:val="clear" w:color="auto" w:fill="D2E7B5" w:themeFill="accent4" w:themeFillTint="66"/>
        </w:rPr>
        <w:t>approved</w:t>
      </w:r>
      <w:r w:rsidRPr="00FD6904">
        <w:t xml:space="preserve"> </w:t>
      </w:r>
      <w:r w:rsidRPr="003A178F">
        <w:t>such alteration or amendment.</w:t>
      </w:r>
    </w:p>
    <w:p w14:paraId="2BFCEDB0" w14:textId="30621393" w:rsidR="00D60BCB" w:rsidRDefault="00D60BCB">
      <w:pPr>
        <w:spacing w:after="0" w:line="240" w:lineRule="auto"/>
      </w:pPr>
    </w:p>
    <w:p w14:paraId="428C102C" w14:textId="77777777" w:rsidR="000C62F6" w:rsidRDefault="000C62F6" w:rsidP="000C62F6">
      <w:pPr>
        <w:pStyle w:val="Heading1"/>
        <w:sectPr w:rsidR="000C62F6"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19CBAE12" w14:textId="1BA4272D" w:rsidR="00140E1C" w:rsidRDefault="00D60BCB" w:rsidP="000C62F6">
      <w:pPr>
        <w:pStyle w:val="Heading1"/>
      </w:pPr>
      <w:bookmarkStart w:id="5" w:name="_Toc224910680"/>
      <w:r>
        <w:lastRenderedPageBreak/>
        <w:t xml:space="preserve">Purpose of </w:t>
      </w:r>
      <w:r w:rsidR="00821337">
        <w:t xml:space="preserve">the </w:t>
      </w:r>
      <w:r>
        <w:t>Licence Condition</w:t>
      </w:r>
      <w:bookmarkEnd w:id="5"/>
    </w:p>
    <w:p w14:paraId="08480ABD" w14:textId="77777777" w:rsidR="00307F73" w:rsidRDefault="00307F73" w:rsidP="000C62F6">
      <w:pPr>
        <w:pStyle w:val="F9-Paragraph"/>
        <w:rPr>
          <w:lang w:eastAsia="en-GB" w:bidi="ar-SA"/>
        </w:rPr>
      </w:pPr>
      <w:r>
        <w:t xml:space="preserve">The purpose of LC 13 is to ensure that the licensee establishes a properly constituted NSC capable of considering and advising on all matters that may affect safety on or off the licensed site. The committee must comprise suitably qualified and experienced persons to provide authoritative advice to the licensee. The NSC should not be required to </w:t>
      </w:r>
      <w:r w:rsidRPr="000C62F6">
        <w:rPr>
          <w:rStyle w:val="Emphasis"/>
          <w:szCs w:val="24"/>
        </w:rPr>
        <w:t>agree</w:t>
      </w:r>
      <w:r>
        <w:t xml:space="preserve">, </w:t>
      </w:r>
      <w:r w:rsidRPr="000C62F6">
        <w:rPr>
          <w:rStyle w:val="Emphasis"/>
          <w:szCs w:val="24"/>
        </w:rPr>
        <w:t>endorse</w:t>
      </w:r>
      <w:r w:rsidRPr="000C62F6">
        <w:rPr>
          <w:sz w:val="32"/>
          <w:szCs w:val="28"/>
        </w:rPr>
        <w:t xml:space="preserve"> </w:t>
      </w:r>
      <w:r>
        <w:t xml:space="preserve">or </w:t>
      </w:r>
      <w:r w:rsidRPr="000C62F6">
        <w:rPr>
          <w:rStyle w:val="Emphasis"/>
          <w:szCs w:val="24"/>
        </w:rPr>
        <w:t>approve</w:t>
      </w:r>
      <w:r w:rsidRPr="000C62F6">
        <w:rPr>
          <w:sz w:val="32"/>
          <w:szCs w:val="28"/>
        </w:rPr>
        <w:t xml:space="preserve"> </w:t>
      </w:r>
      <w:r>
        <w:t>matters, as this could undermine its purely advisory role; however, it may recommend that the licensee agrees, endorses or approves matters as appropriate.</w:t>
      </w:r>
    </w:p>
    <w:p w14:paraId="4ED0A0A4" w14:textId="77777777" w:rsidR="00307F73" w:rsidRDefault="00307F73" w:rsidP="000C62F6">
      <w:pPr>
        <w:pStyle w:val="F9-Paragraph"/>
      </w:pPr>
      <w:r>
        <w:t>The Terms of Reference (ToR) of the NSC and any arrangements for dealing with Urgent Safety Proposals (USPs) are sufficiently important that LC 13(2) and 13(11) require ONR to approve them before an NSC is formed or USP arrangements are used. ONR must be satisfied that the proposed ToR, and any USP arrangements, are appropriate to the installation and the relevant phase of activity before granting approval.</w:t>
      </w:r>
    </w:p>
    <w:p w14:paraId="34AFA552" w14:textId="77777777" w:rsidR="00307F73" w:rsidRDefault="00307F73" w:rsidP="000C62F6">
      <w:pPr>
        <w:pStyle w:val="F9-Paragraph"/>
      </w:pPr>
      <w:r>
        <w:t>LC 13(1) identifies the matters to be referred to the NSC. ONR has a primary power under LC 13(1)(b), 13(1)(c) and, indirectly, 13(1)(a) to specify additional matters. ONR would expect licensees to include all relevant matters in the NSC ToR so that this power is rarely required. These matters should include licence condition arrangements (before and after revision), compliance statements for licence conditions not requiring arrangements, and safety cases.</w:t>
      </w:r>
    </w:p>
    <w:p w14:paraId="51660A4A" w14:textId="77777777" w:rsidR="00307F73" w:rsidRDefault="00307F73" w:rsidP="000C62F6">
      <w:pPr>
        <w:pStyle w:val="F9-Paragraph"/>
      </w:pPr>
      <w:r>
        <w:t>Where a licensee elects to have USP arrangements, they must be used only for genuine safety</w:t>
      </w:r>
      <w:r>
        <w:noBreakHyphen/>
        <w:t>related USPs and not for operational or commercial convenience, which should be addressed through the normal NSC process. The initiating event for a genuine USP is likely to fall within the scope of LC 7 (Incidents on the site). Arrangements under LC 13(11) should ensure timely advice from as many NSC members as practicable, including, where possible, an independent member, and that further advice is obtained from a properly constituted NSC meeting at the earliest opportunity. ONR should be informed of such USPs as soon as practicable</w:t>
      </w:r>
    </w:p>
    <w:p w14:paraId="040D741A" w14:textId="6721295C" w:rsidR="00D60BCB" w:rsidRDefault="00D60BCB">
      <w:pPr>
        <w:spacing w:after="0" w:line="240" w:lineRule="auto"/>
      </w:pPr>
    </w:p>
    <w:p w14:paraId="164DD22B" w14:textId="77777777" w:rsidR="000C62F6" w:rsidRDefault="000C62F6" w:rsidP="000C62F6">
      <w:pPr>
        <w:pStyle w:val="Heading1"/>
        <w:sectPr w:rsidR="000C62F6" w:rsidSect="00B23A5E">
          <w:pgSz w:w="11906" w:h="16838" w:code="9"/>
          <w:pgMar w:top="1440" w:right="1440" w:bottom="1440" w:left="1440" w:header="397" w:footer="397" w:gutter="0"/>
          <w:cols w:space="312"/>
          <w:docGrid w:linePitch="360"/>
        </w:sectPr>
      </w:pPr>
    </w:p>
    <w:p w14:paraId="540E3FBF" w14:textId="4EC02708" w:rsidR="00D60BCB" w:rsidRPr="000C62F6" w:rsidRDefault="00D60BCB" w:rsidP="000C62F6">
      <w:pPr>
        <w:pStyle w:val="Heading1"/>
      </w:pPr>
      <w:bookmarkStart w:id="6" w:name="_Toc224910681"/>
      <w:r w:rsidRPr="000C62F6">
        <w:lastRenderedPageBreak/>
        <w:t xml:space="preserve">Guidance on </w:t>
      </w:r>
      <w:r w:rsidR="002042C2" w:rsidRPr="000C62F6">
        <w:t>a</w:t>
      </w:r>
      <w:r w:rsidRPr="000C62F6">
        <w:t xml:space="preserve">rrangements for </w:t>
      </w:r>
      <w:r w:rsidR="00821337" w:rsidRPr="000C62F6">
        <w:t>Licence Condition</w:t>
      </w:r>
      <w:r w:rsidR="000C5F5A" w:rsidRPr="000C62F6">
        <w:t xml:space="preserve"> </w:t>
      </w:r>
      <w:r w:rsidR="00A73B31" w:rsidRPr="000C62F6">
        <w:t>13</w:t>
      </w:r>
      <w:bookmarkEnd w:id="6"/>
    </w:p>
    <w:p w14:paraId="3F68C673" w14:textId="77777777" w:rsidR="005902BA" w:rsidRDefault="005902BA" w:rsidP="000C62F6">
      <w:pPr>
        <w:pStyle w:val="F9-Paragraph"/>
        <w:rPr>
          <w:lang w:eastAsia="en-GB" w:bidi="ar-SA"/>
        </w:rPr>
      </w:pPr>
      <w:r>
        <w:t>This section sets out ONR’s expectations for the content of licensee arrangements to comply with LC 13.</w:t>
      </w:r>
    </w:p>
    <w:p w14:paraId="31920F4E" w14:textId="3B441EC7" w:rsidR="005902BA" w:rsidRPr="000C62F6" w:rsidRDefault="005902BA" w:rsidP="000C62F6">
      <w:pPr>
        <w:pStyle w:val="F9-Paragraph"/>
      </w:pPr>
      <w:r w:rsidRPr="000C62F6">
        <w:t xml:space="preserve">Licensees’ LC 13 arrangements commonly comprise concise NSC </w:t>
      </w:r>
      <w:r w:rsidR="000C62F6" w:rsidRPr="000C62F6">
        <w:t>ToR</w:t>
      </w:r>
      <w:r w:rsidRPr="000C62F6">
        <w:t xml:space="preserve"> and, where adopted, concise arrangements for USPs. These documents are approved by ONR and capture the requirements of LC 13(1) to LC 13(12). They are typically supported by more detailed management system documentation describing how the requirements are implemented in practice. These supporting documents are not approved by ONR and may be amended without ONR engagement, provided they do not contradict the approved documents.</w:t>
      </w:r>
    </w:p>
    <w:p w14:paraId="4F281732" w14:textId="77777777" w:rsidR="00973B7C" w:rsidRDefault="005902BA" w:rsidP="000C62F6">
      <w:pPr>
        <w:pStyle w:val="F9-Paragraph"/>
      </w:pPr>
      <w:r>
        <w:t>The arrangements should:</w:t>
      </w:r>
    </w:p>
    <w:p w14:paraId="7A3717E7" w14:textId="77777777" w:rsidR="00973B7C" w:rsidRPr="000C62F6" w:rsidRDefault="005902BA" w:rsidP="000C62F6">
      <w:pPr>
        <w:pStyle w:val="Bulletlist1"/>
      </w:pPr>
      <w:r w:rsidRPr="000C62F6">
        <w:t>address all LC 13 requirements;</w:t>
      </w:r>
    </w:p>
    <w:p w14:paraId="2CBCBF35" w14:textId="77777777" w:rsidR="00973B7C" w:rsidRPr="000C62F6" w:rsidRDefault="005902BA" w:rsidP="000C62F6">
      <w:pPr>
        <w:pStyle w:val="Bulletlist1"/>
      </w:pPr>
      <w:r w:rsidRPr="000C62F6">
        <w:t>be controlled and approved within a management system compliant with LC 17 and be in date; and</w:t>
      </w:r>
    </w:p>
    <w:p w14:paraId="4B6201E5" w14:textId="566CF340" w:rsidR="005902BA" w:rsidRPr="000C62F6" w:rsidRDefault="005902BA" w:rsidP="000C62F6">
      <w:pPr>
        <w:pStyle w:val="Bulletlist1"/>
      </w:pPr>
      <w:r w:rsidRPr="000C62F6">
        <w:t>include a schedule identifying responsibilities and the documentation supporting each clause of LC 13.</w:t>
      </w:r>
    </w:p>
    <w:p w14:paraId="09EF90E0" w14:textId="77777777" w:rsidR="005902BA" w:rsidRDefault="005902BA" w:rsidP="000C62F6">
      <w:pPr>
        <w:pStyle w:val="F9-Paragraph"/>
      </w:pPr>
      <w:r>
        <w:t>The Inspector should examine the LC 13 arrangements and confirm that they reference any relevant ONR approvals for the NSC ToR and USP arrangements. The arrangements should recognise that, once approved, these documents are frozen and may not be altered or amended without further ONR approval. The Inspector should also confirm that all requirements of LC 13(1) to LC 13(12) are addressed.</w:t>
      </w:r>
    </w:p>
    <w:p w14:paraId="6E6F5572" w14:textId="77777777" w:rsidR="00973B7C" w:rsidRDefault="005902BA" w:rsidP="000C62F6">
      <w:pPr>
        <w:pStyle w:val="F9-Paragraph"/>
      </w:pPr>
      <w:r>
        <w:t>The arrangements should define the role of the NSC and demonstrate that:</w:t>
      </w:r>
    </w:p>
    <w:p w14:paraId="7E0B8000" w14:textId="77777777" w:rsidR="00973B7C" w:rsidRDefault="005902BA" w:rsidP="000C62F6">
      <w:pPr>
        <w:pStyle w:val="Bulletlist1"/>
      </w:pPr>
      <w:r>
        <w:t>it has an advisory, not executive, function;</w:t>
      </w:r>
    </w:p>
    <w:p w14:paraId="4D447BEA" w14:textId="77777777" w:rsidR="00973B7C" w:rsidRDefault="005902BA" w:rsidP="000C62F6">
      <w:pPr>
        <w:pStyle w:val="Bulletlist1"/>
      </w:pPr>
      <w:r>
        <w:t>its composition is suitable for the hazards being managed and may evolve as the site lifecycle progresses; and</w:t>
      </w:r>
    </w:p>
    <w:p w14:paraId="46959D51" w14:textId="50AE6423" w:rsidR="005902BA" w:rsidRDefault="005902BA" w:rsidP="000C62F6">
      <w:pPr>
        <w:pStyle w:val="Bulletlist1"/>
      </w:pPr>
      <w:r>
        <w:t>it is capable of advising on all matters likely to be referred to it, whether at site, plant or multi</w:t>
      </w:r>
      <w:r>
        <w:noBreakHyphen/>
        <w:t>plant level. Where multiple NSCs are established, each should be independently constituted and act autonomously, with arrangements in place to share learning and address cross</w:t>
      </w:r>
      <w:r>
        <w:noBreakHyphen/>
        <w:t>site issues such as emergency arrangements and incident reporting.</w:t>
      </w:r>
    </w:p>
    <w:p w14:paraId="58A76906" w14:textId="77777777" w:rsidR="000C62F6" w:rsidRDefault="000C62F6" w:rsidP="000C62F6">
      <w:pPr>
        <w:pStyle w:val="F9-Paragraph"/>
        <w:sectPr w:rsidR="000C62F6" w:rsidSect="00B23A5E">
          <w:pgSz w:w="11906" w:h="16838" w:code="9"/>
          <w:pgMar w:top="1440" w:right="1440" w:bottom="1440" w:left="1440" w:header="397" w:footer="397" w:gutter="0"/>
          <w:cols w:space="312"/>
          <w:docGrid w:linePitch="360"/>
        </w:sectPr>
      </w:pPr>
    </w:p>
    <w:p w14:paraId="74C11240" w14:textId="77777777" w:rsidR="005902BA" w:rsidRDefault="005902BA" w:rsidP="000C62F6">
      <w:pPr>
        <w:pStyle w:val="F9-Paragraph"/>
      </w:pPr>
      <w:r>
        <w:lastRenderedPageBreak/>
        <w:t>The arrangements should address NSC membership, precluding independent members who are employees of, or contracted to, the licensee for other purposes, and should require the provision to ONR of members’ names, qualifications, current posts and relevant experience.</w:t>
      </w:r>
    </w:p>
    <w:p w14:paraId="2DE61BAF" w14:textId="77777777" w:rsidR="005902BA" w:rsidRDefault="005902BA" w:rsidP="000C62F6">
      <w:pPr>
        <w:pStyle w:val="F9-Paragraph"/>
      </w:pPr>
      <w:r>
        <w:t>The arrangements should address the full NSC ToR and include a requirement to submit them to ONR for approval. The Inspector should confirm that the ToR do not require the NSC to agree, endorse or approve matters, and that its advisory role is not undermined.</w:t>
      </w:r>
    </w:p>
    <w:p w14:paraId="6FC0DAEB" w14:textId="77777777" w:rsidR="005902BA" w:rsidRDefault="005902BA" w:rsidP="000C62F6">
      <w:pPr>
        <w:pStyle w:val="F9-Paragraph"/>
      </w:pPr>
      <w:r>
        <w:t>The arrangements should include procedures covering: preparation and presentation of papers; responding to NSC advice; rejection of advice and notification to ONR; progression of NSC actions; and management of NSC records. Any deficiencies should be discussed with the responsible person identified in the procedures.</w:t>
      </w:r>
    </w:p>
    <w:p w14:paraId="62A3382D" w14:textId="77777777" w:rsidR="00B332F0" w:rsidRDefault="00B332F0" w:rsidP="000C62F6">
      <w:pPr>
        <w:pStyle w:val="F9-Paragraph"/>
        <w:rPr>
          <w:lang w:eastAsia="en-GB" w:bidi="ar-SA"/>
        </w:rPr>
      </w:pPr>
      <w:r>
        <w:t>The arrangements should address all matters, arrangements or documents referred to the NSC for consideration and advice as specified in LC 13(1). Where this is not the case, the Inspector should discuss the matter with the responsible person, noting that ONR has powers under LC 13(1)(b) and 13(1)(c) to specify additional matters for reference to the NSC.</w:t>
      </w:r>
    </w:p>
    <w:p w14:paraId="2AAEF1FD" w14:textId="32DD7B5C" w:rsidR="00B332F0" w:rsidRDefault="00B332F0" w:rsidP="000C62F6">
      <w:pPr>
        <w:pStyle w:val="F9-Paragraph"/>
      </w:pPr>
      <w:r>
        <w:t xml:space="preserve">Where a licensee elects to have arrangements for dealing with </w:t>
      </w:r>
      <w:r w:rsidR="00AA295A">
        <w:t>USPs</w:t>
      </w:r>
      <w:r>
        <w:t>, these should be submitted to the NSC for consideration and advice before being submitted to ONR for approval. The arrangements should recognise that, once approved, they are frozen and must not be altered or amended without further submission and approval. They should ensure that as many NSC members as practicable, including independent members, are available to give advice on USPs. The arrangements should also require that ONR is informed as soon as practicable of any requirement to consider a USP and that the matter is submitted to a properly constituted NSC meeting for further consideration and advice at the earliest opportunity.</w:t>
      </w:r>
    </w:p>
    <w:p w14:paraId="7D30B1E9" w14:textId="1D60A77E" w:rsidR="00D60BCB" w:rsidRDefault="00B332F0" w:rsidP="000C62F6">
      <w:pPr>
        <w:pStyle w:val="F9-Paragraph"/>
      </w:pPr>
      <w:r>
        <w:t xml:space="preserve">The NSC </w:t>
      </w:r>
      <w:r w:rsidR="000C62F6">
        <w:t>ToR</w:t>
      </w:r>
      <w:r>
        <w:t xml:space="preserve"> and the arrangements for dealing with USPs should be separately documented, as LC 13(2) and LC 13(11) require ONR to approve each using separate primary powers, resulting in separate licence instruments. This allows, for example, approval of revised NSC ToR without the need to re</w:t>
      </w:r>
      <w:r>
        <w:noBreakHyphen/>
        <w:t>approve unchanged USP arrangements, and vice versa.</w:t>
      </w:r>
    </w:p>
    <w:p w14:paraId="0744AEDD" w14:textId="77777777" w:rsidR="000C62F6" w:rsidRDefault="000C62F6" w:rsidP="000C62F6">
      <w:pPr>
        <w:pStyle w:val="Heading1"/>
        <w:sectPr w:rsidR="000C62F6" w:rsidSect="00B23A5E">
          <w:pgSz w:w="11906" w:h="16838" w:code="9"/>
          <w:pgMar w:top="1440" w:right="1440" w:bottom="1440" w:left="1440" w:header="397" w:footer="397" w:gutter="0"/>
          <w:cols w:space="312"/>
          <w:docGrid w:linePitch="360"/>
        </w:sectPr>
      </w:pPr>
    </w:p>
    <w:p w14:paraId="41C3DA1C" w14:textId="35444E9C" w:rsidR="00D60BCB" w:rsidRDefault="00D60BCB" w:rsidP="000C62F6">
      <w:pPr>
        <w:pStyle w:val="Heading1"/>
      </w:pPr>
      <w:bookmarkStart w:id="7" w:name="_Toc224910682"/>
      <w:r>
        <w:lastRenderedPageBreak/>
        <w:t xml:space="preserve">Guidance on </w:t>
      </w:r>
      <w:r w:rsidR="002042C2">
        <w:t>i</w:t>
      </w:r>
      <w:r>
        <w:t xml:space="preserve">nspection of </w:t>
      </w:r>
      <w:r w:rsidR="002042C2">
        <w:t>a</w:t>
      </w:r>
      <w:r>
        <w:t xml:space="preserve">rrangements and their </w:t>
      </w:r>
      <w:r w:rsidR="002042C2">
        <w:t>i</w:t>
      </w:r>
      <w:r>
        <w:t>mplementation</w:t>
      </w:r>
      <w:bookmarkEnd w:id="7"/>
    </w:p>
    <w:p w14:paraId="49E235AF" w14:textId="77777777" w:rsidR="00047DB5" w:rsidRPr="002E7F08" w:rsidRDefault="00047DB5" w:rsidP="000C62F6">
      <w:pPr>
        <w:pStyle w:val="F9-Paragraph"/>
      </w:pPr>
      <w:r w:rsidRPr="002E7F08">
        <w:t xml:space="preserve">ONR considers that assessing a licensee’s arrangements to comply with </w:t>
      </w:r>
      <w:r>
        <w:br/>
      </w:r>
      <w:r w:rsidRPr="002E7F08">
        <w:t>LC 13 will not necessarily give an indication of the full effectiveness of the NSC in fulfilling its advisory role as an integral part of a licensee’s nuclear s</w:t>
      </w:r>
      <w:r>
        <w:t>afety governance arrangements.</w:t>
      </w:r>
    </w:p>
    <w:p w14:paraId="0632570A" w14:textId="77777777" w:rsidR="00047DB5" w:rsidRPr="005C73F5" w:rsidRDefault="00047DB5" w:rsidP="000C62F6">
      <w:pPr>
        <w:pStyle w:val="F9-Paragraph"/>
      </w:pPr>
      <w:r w:rsidRPr="002E7F08">
        <w:t>The NSC has an important role to play in taking an independent view of the ‘health’ of nuclear safety in the licensee organisation by taking a broad view of the totalit</w:t>
      </w:r>
      <w:r>
        <w:t>y of safety-related activities.</w:t>
      </w:r>
      <w:r w:rsidRPr="002E7F08">
        <w:t xml:space="preserve"> An effective NSC should be able to look at the bigger picture in relation to the licensee’s activities and, in so doing, make an important contribution </w:t>
      </w:r>
      <w:r w:rsidRPr="005C73F5">
        <w:t>to the licensee’s governance of nuclear safety.</w:t>
      </w:r>
    </w:p>
    <w:p w14:paraId="5441D3A7" w14:textId="77777777" w:rsidR="00047DB5" w:rsidRPr="005C73F5" w:rsidRDefault="00047DB5" w:rsidP="000C62F6">
      <w:pPr>
        <w:pStyle w:val="F9-Paragraph"/>
      </w:pPr>
      <w:r w:rsidRPr="00997853">
        <w:t xml:space="preserve">Some broad principles have been identified which underpin ONR’s expectations </w:t>
      </w:r>
      <w:r w:rsidRPr="005C73F5">
        <w:t>regarding the role, effectiveness and functioning of a NSC. These are set out and discussed below together with the key features that the Inspector should look for.</w:t>
      </w:r>
    </w:p>
    <w:p w14:paraId="7C619045" w14:textId="77777777" w:rsidR="00047DB5" w:rsidRDefault="00047DB5" w:rsidP="000C62F6">
      <w:pPr>
        <w:pStyle w:val="Heading2"/>
      </w:pPr>
      <w:bookmarkStart w:id="8" w:name="_Toc172019875"/>
      <w:bookmarkStart w:id="9" w:name="_Toc224910683"/>
      <w:r w:rsidRPr="005C73F5">
        <w:t>Principle 1</w:t>
      </w:r>
      <w:bookmarkEnd w:id="8"/>
      <w:bookmarkEnd w:id="9"/>
    </w:p>
    <w:p w14:paraId="45E8A8C4" w14:textId="77777777" w:rsidR="00047DB5" w:rsidRPr="000C62F6" w:rsidRDefault="00047DB5" w:rsidP="000C62F6">
      <w:pPr>
        <w:pStyle w:val="F9-Paragraph"/>
        <w:numPr>
          <w:ilvl w:val="0"/>
          <w:numId w:val="0"/>
        </w:numPr>
        <w:ind w:left="851"/>
        <w:rPr>
          <w:b/>
          <w:bCs/>
        </w:rPr>
      </w:pPr>
      <w:r w:rsidRPr="000C62F6">
        <w:rPr>
          <w:b/>
          <w:bCs/>
        </w:rPr>
        <w:t xml:space="preserve">The NSC should be an integral part of the licensee’s nuclear safety governance arrangements.   </w:t>
      </w:r>
    </w:p>
    <w:p w14:paraId="0D1F54DA" w14:textId="06310C12" w:rsidR="00DD3765" w:rsidRDefault="00DD3765" w:rsidP="000C62F6">
      <w:pPr>
        <w:pStyle w:val="F9-Paragraph"/>
        <w:rPr>
          <w:lang w:eastAsia="en-GB" w:bidi="ar-SA"/>
        </w:rPr>
      </w:pPr>
      <w:r>
        <w:t>The NSC fulfils an important role in advising the licensee’s Board and/or senior management on nuclear safety matters as part of the licensee’s nuclear safety governance arrangements, as set out in the Safety Management Prospectus</w:t>
      </w:r>
      <w:r w:rsidR="000C62F6">
        <w:t>,</w:t>
      </w:r>
      <w:r>
        <w:t xml:space="preserve"> or equivalent documentation. There should be a clear line of sight from the NSC, via the NSC Chairperson, to the Board and/or senior management, as appropriate.</w:t>
      </w:r>
    </w:p>
    <w:p w14:paraId="0606EF43" w14:textId="77777777" w:rsidR="00DD3765" w:rsidRDefault="00DD3765" w:rsidP="000C62F6">
      <w:pPr>
        <w:pStyle w:val="F9-Paragraph"/>
      </w:pPr>
      <w:r>
        <w:t>ONR requires the NSC to operate in a purely advisory capacity with no executive function. Executive decision</w:t>
      </w:r>
      <w:r>
        <w:noBreakHyphen/>
        <w:t>making remains the responsibility of senior management, with oversight by the relevant governance committees and the Board. However, the NSC may provide advice that influences leadership and management for safety, including advising that a safety submission is inadequate and recommending that it be rejected.</w:t>
      </w:r>
    </w:p>
    <w:p w14:paraId="1F840311" w14:textId="77777777" w:rsidR="000C62F6" w:rsidRDefault="000C62F6" w:rsidP="000C62F6">
      <w:pPr>
        <w:pStyle w:val="F9-Paragraph"/>
        <w:sectPr w:rsidR="000C62F6" w:rsidSect="00B23A5E">
          <w:pgSz w:w="11906" w:h="16838" w:code="9"/>
          <w:pgMar w:top="1440" w:right="1440" w:bottom="1440" w:left="1440" w:header="397" w:footer="397" w:gutter="0"/>
          <w:cols w:space="312"/>
          <w:docGrid w:linePitch="360"/>
        </w:sectPr>
      </w:pPr>
    </w:p>
    <w:p w14:paraId="53159C6E" w14:textId="77777777" w:rsidR="00DD3765" w:rsidRDefault="00DD3765" w:rsidP="000C62F6">
      <w:pPr>
        <w:pStyle w:val="F9-Paragraph"/>
      </w:pPr>
      <w:r>
        <w:lastRenderedPageBreak/>
        <w:t>NSC meeting minutes should clearly identify the matters considered and, where advice has been sought, the advice provided. NSC advice is that which, if not acted upon, could result in a significant immediate or latent adverse impact on nuclear safety or lead to non</w:t>
      </w:r>
      <w:r>
        <w:noBreakHyphen/>
        <w:t>compliance with licence conditions, taking account of the hazards, planned operations, and control measures. If such advice is rejected, in whole or in part, ONR must be notified as soon as practicable in accordance with LC 13(10). Other points raised by the NSC should be recorded in the minutes but need not be treated as advice where there is no potential for significant adverse impact on nuclear safety.</w:t>
      </w:r>
    </w:p>
    <w:p w14:paraId="5CD2599C" w14:textId="77777777" w:rsidR="00E43C48" w:rsidRDefault="00E43C48" w:rsidP="000C62F6">
      <w:pPr>
        <w:pStyle w:val="F9-Paragraph"/>
        <w:rPr>
          <w:lang w:eastAsia="en-GB" w:bidi="ar-SA"/>
        </w:rPr>
      </w:pPr>
      <w:r>
        <w:t>A process should be in place to ensure that NSC advice is regularly received, reviewed and, where necessary, acted upon by the licensee’s Board and/or senior management. This process should include a mechanism to provide feedback to the NSC Chairperson on how the Board and/or senior management has sentenced the advice. A summary of NSC advice and its sentencing should be included in the licensee’s Site Annual Review or equivalent documentation.</w:t>
      </w:r>
    </w:p>
    <w:p w14:paraId="0CC4A279" w14:textId="77777777" w:rsidR="00E43C48" w:rsidRDefault="00E43C48" w:rsidP="000C62F6">
      <w:pPr>
        <w:pStyle w:val="F9-Paragraph"/>
      </w:pPr>
      <w:r>
        <w:t>Where the licensee chooses not to follow NSC advice, the reasons must be clearly recorded in the minutes of the relevant Board, governance committee or senior management meeting and shared with the NSC Chairperson, who should in turn inform NSC members. The licensee must notify ONR as soon as reasonably practicable and explain why the advice was rejected. There is no requirement to notify ONR where other points for consideration, which do not constitute NSC advice, are rejected.</w:t>
      </w:r>
    </w:p>
    <w:p w14:paraId="6E99A58A" w14:textId="77777777" w:rsidR="00E43C48" w:rsidRDefault="00E43C48" w:rsidP="000C62F6">
      <w:pPr>
        <w:pStyle w:val="F9-Paragraph"/>
      </w:pPr>
      <w:r>
        <w:t>Although the NSC contributes to leadership and management for safety, it should have no direct responsibility for independent nuclear safety assessment, checking or peer review of submissions.</w:t>
      </w:r>
    </w:p>
    <w:p w14:paraId="17709812" w14:textId="5D22EE0B" w:rsidR="00E43C48" w:rsidRDefault="00E43C48" w:rsidP="000C62F6">
      <w:pPr>
        <w:pStyle w:val="F9-Paragraph"/>
      </w:pPr>
      <w:r>
        <w:t xml:space="preserve">NSC </w:t>
      </w:r>
      <w:r w:rsidR="00AA295A">
        <w:t>ToR</w:t>
      </w:r>
      <w:r>
        <w:t xml:space="preserve"> submitted for ONR approval should address nuclear safety matters and licence conditions</w:t>
      </w:r>
      <w:r w:rsidR="006040E7">
        <w:t xml:space="preserve">, </w:t>
      </w:r>
      <w:r>
        <w:t>in accordance with LC 13</w:t>
      </w:r>
      <w:r w:rsidR="007F6F3D">
        <w:t>,</w:t>
      </w:r>
      <w:r>
        <w:t xml:space="preserve"> Matters relating to</w:t>
      </w:r>
      <w:r w:rsidR="00662A7D">
        <w:t xml:space="preserve">, for example, </w:t>
      </w:r>
      <w:r>
        <w:t>security or environmental protection should not be included</w:t>
      </w:r>
      <w:r w:rsidR="00662A7D">
        <w:t xml:space="preserve"> in the ToR</w:t>
      </w:r>
      <w:r>
        <w:t>, as ONR has no powers under the nuclear site licence to approve arrangements in these areas</w:t>
      </w:r>
      <w:r w:rsidR="009B210E">
        <w:t>.</w:t>
      </w:r>
    </w:p>
    <w:p w14:paraId="3CFD6978" w14:textId="34428959" w:rsidR="00981BD8" w:rsidRDefault="00981BD8" w:rsidP="000C62F6">
      <w:pPr>
        <w:pStyle w:val="F9-Paragraph"/>
        <w:rPr>
          <w:lang w:eastAsia="en-GB" w:bidi="ar-SA"/>
        </w:rPr>
      </w:pPr>
      <w:r>
        <w:t>ONR recognises that a licensee may adopt an integrated approach to considering nuclear safety, security and environmental matters, drawing on the knowledge and experience of NSC members. ONR does not seek to prevent a single meeting from considering both nuclear and non</w:t>
      </w:r>
      <w:r>
        <w:noBreakHyphen/>
        <w:t xml:space="preserve">nuclear safety matters; however, only those elements of the </w:t>
      </w:r>
      <w:r w:rsidR="000C62F6">
        <w:t>ToR</w:t>
      </w:r>
      <w:r>
        <w:t xml:space="preserve"> relating to nuclear safety and the licence conditions should be submitted for approval.</w:t>
      </w:r>
    </w:p>
    <w:p w14:paraId="4576F9D4" w14:textId="77777777" w:rsidR="000C62F6" w:rsidRDefault="000C62F6" w:rsidP="000C62F6">
      <w:pPr>
        <w:pStyle w:val="F9-Paragraph"/>
        <w:sectPr w:rsidR="000C62F6" w:rsidSect="00B23A5E">
          <w:pgSz w:w="11906" w:h="16838" w:code="9"/>
          <w:pgMar w:top="1440" w:right="1440" w:bottom="1440" w:left="1440" w:header="397" w:footer="397" w:gutter="0"/>
          <w:cols w:space="312"/>
          <w:docGrid w:linePitch="360"/>
        </w:sectPr>
      </w:pPr>
    </w:p>
    <w:p w14:paraId="60C404B2" w14:textId="77777777" w:rsidR="00981BD8" w:rsidRDefault="00981BD8" w:rsidP="000C62F6">
      <w:pPr>
        <w:pStyle w:val="F9-Paragraph"/>
      </w:pPr>
      <w:r>
        <w:lastRenderedPageBreak/>
        <w:t>This does not preclude consideration of other matters, including security and environmental issues, where these have the potential to impact nuclear safety or licence condition compliance. Licensees should ensure that such matters do not detract from the primary purpose of NSC meetings, which is the consideration of nuclear safety matters by appointed NSC members. Matters relating solely to non</w:t>
      </w:r>
      <w:r>
        <w:noBreakHyphen/>
        <w:t>nuclear safety should be addressed outside the formally convened NSC meeting. Where necessary, the NSC meeting may be formally closed following completion of LC 13 business and a separate meeting convened to consider non</w:t>
      </w:r>
      <w:r>
        <w:noBreakHyphen/>
        <w:t>nuclear safety matters.</w:t>
      </w:r>
    </w:p>
    <w:p w14:paraId="435E3874" w14:textId="77777777" w:rsidR="0085136F" w:rsidRPr="00CC15CC" w:rsidRDefault="00981BD8" w:rsidP="000C62F6">
      <w:pPr>
        <w:pStyle w:val="F9-Paragraph"/>
        <w:rPr>
          <w:b/>
          <w:bCs/>
        </w:rPr>
      </w:pPr>
      <w:r w:rsidRPr="00CC15CC">
        <w:rPr>
          <w:rStyle w:val="Strong"/>
          <w:rFonts w:asciiTheme="minorHAnsi" w:hAnsiTheme="minorHAnsi" w:cstheme="minorHAnsi"/>
          <w:b w:val="0"/>
          <w:bCs w:val="0"/>
          <w:szCs w:val="24"/>
        </w:rPr>
        <w:t>Key features which the Inspector should look for are:</w:t>
      </w:r>
    </w:p>
    <w:p w14:paraId="208C03C1" w14:textId="77777777" w:rsidR="0085136F" w:rsidRDefault="00981BD8" w:rsidP="000C62F6">
      <w:pPr>
        <w:pStyle w:val="Bulletlist1"/>
      </w:pPr>
      <w:r>
        <w:t>confirmation that the NSC’s role within the licensee’s nuclear safety governance arrangements is clearly understood by the Board and/or senior management and is operating effectively;</w:t>
      </w:r>
    </w:p>
    <w:p w14:paraId="4ECA5662" w14:textId="77777777" w:rsidR="0085136F" w:rsidRDefault="00981BD8" w:rsidP="000C62F6">
      <w:pPr>
        <w:pStyle w:val="Bulletlist1"/>
      </w:pPr>
      <w:r>
        <w:t>a two</w:t>
      </w:r>
      <w:r>
        <w:noBreakHyphen/>
        <w:t>way process that ensures the NSC Chairperson informs the Board and/or senior management of NSC advice and receives feedback on its consideration; and</w:t>
      </w:r>
    </w:p>
    <w:p w14:paraId="5CBB58C2" w14:textId="65FE5D99" w:rsidR="00D60BCB" w:rsidRDefault="00981BD8" w:rsidP="000C62F6">
      <w:pPr>
        <w:pStyle w:val="Bulletlist1"/>
      </w:pPr>
      <w:r>
        <w:t>an effective working relationship between the NSC Chairperson and the Safety Director (where these are not the same person) that ensures the Safety Director remains fully informed of NSC matters and is able to provide independent advice to the Board and/or senior management</w:t>
      </w:r>
    </w:p>
    <w:p w14:paraId="1D221C12" w14:textId="77777777" w:rsidR="0093724F" w:rsidRPr="000C62F6" w:rsidRDefault="0093724F" w:rsidP="000C62F6">
      <w:pPr>
        <w:pStyle w:val="Heading2"/>
      </w:pPr>
      <w:bookmarkStart w:id="10" w:name="_Toc172019876"/>
      <w:bookmarkStart w:id="11" w:name="_Toc224910684"/>
      <w:r w:rsidRPr="000C62F6">
        <w:t>Principle 2</w:t>
      </w:r>
      <w:bookmarkEnd w:id="10"/>
      <w:bookmarkEnd w:id="11"/>
    </w:p>
    <w:p w14:paraId="409B8E92" w14:textId="77777777" w:rsidR="0093724F" w:rsidRPr="000C62F6" w:rsidRDefault="0093724F" w:rsidP="000C62F6">
      <w:pPr>
        <w:pStyle w:val="F9-Paragraph"/>
        <w:numPr>
          <w:ilvl w:val="0"/>
          <w:numId w:val="0"/>
        </w:numPr>
        <w:ind w:left="851"/>
        <w:rPr>
          <w:b/>
          <w:bCs/>
        </w:rPr>
      </w:pPr>
      <w:r w:rsidRPr="000C62F6">
        <w:rPr>
          <w:b/>
          <w:bCs/>
        </w:rPr>
        <w:t>NSC membership should be appropriate to the lifecycle phase of the installation.</w:t>
      </w:r>
    </w:p>
    <w:p w14:paraId="521D0821" w14:textId="77777777" w:rsidR="00A207A3" w:rsidRDefault="00A207A3" w:rsidP="000C62F6">
      <w:pPr>
        <w:pStyle w:val="F9-Paragraph"/>
        <w:rPr>
          <w:lang w:eastAsia="en-GB" w:bidi="ar-SA"/>
        </w:rPr>
      </w:pPr>
      <w:r>
        <w:t>The NSC should be established at an early stage in the site lifecycle, potentially in ‘shadow’ form prior to licence grant. As a nuclear installation progresses through lifecycle stages including licensing, design, construction, commissioning, operation and decommissioning, the composition of the NSC may evolve to reflect the expertise required at each phase.</w:t>
      </w:r>
    </w:p>
    <w:p w14:paraId="3ECDB8B3" w14:textId="77777777" w:rsidR="00A207A3" w:rsidRDefault="00A207A3" w:rsidP="000C62F6">
      <w:pPr>
        <w:pStyle w:val="F9-Paragraph"/>
      </w:pPr>
      <w:r>
        <w:t>For multi</w:t>
      </w:r>
      <w:r>
        <w:noBreakHyphen/>
        <w:t>plant sites with complex nuclear facilities, the licensee may establish multiple NSCs. Each NSC must be independently constituted and operate autonomously, with an appropriate degree of common membership to provide a consistent overview of site activities and clear spans of oversight.</w:t>
      </w:r>
    </w:p>
    <w:p w14:paraId="5C3E5278" w14:textId="77777777" w:rsidR="000C62F6" w:rsidRDefault="000C62F6" w:rsidP="000C62F6">
      <w:pPr>
        <w:pStyle w:val="F9-Paragraph"/>
        <w:sectPr w:rsidR="000C62F6" w:rsidSect="00B23A5E">
          <w:pgSz w:w="11906" w:h="16838" w:code="9"/>
          <w:pgMar w:top="1440" w:right="1440" w:bottom="1440" w:left="1440" w:header="397" w:footer="397" w:gutter="0"/>
          <w:cols w:space="312"/>
          <w:docGrid w:linePitch="360"/>
        </w:sectPr>
      </w:pPr>
    </w:p>
    <w:p w14:paraId="75337547" w14:textId="77777777" w:rsidR="00A207A3" w:rsidRDefault="00A207A3" w:rsidP="000C62F6">
      <w:pPr>
        <w:pStyle w:val="F9-Paragraph"/>
      </w:pPr>
      <w:r>
        <w:lastRenderedPageBreak/>
        <w:t>NSC membership should be commensurate with the lifecycle phase(s) of the facilities, recognising that the knowledge and experience required will vary accordingly. Where installations are simultaneously in different lifecycle phases, the licensee should be able to demonstrate that the NSC membership as a whole is suitably qualified and experienced to provide authoritative advice on all matters presented.</w:t>
      </w:r>
    </w:p>
    <w:p w14:paraId="710E205A" w14:textId="77777777" w:rsidR="009461FE" w:rsidRDefault="009461FE" w:rsidP="000C62F6">
      <w:pPr>
        <w:pStyle w:val="F9-Paragraph"/>
        <w:rPr>
          <w:lang w:eastAsia="en-GB" w:bidi="ar-SA"/>
        </w:rPr>
      </w:pPr>
      <w:r>
        <w:t>NSC members should be demonstrably competent and formally appointed on behalf of the licensee’s senior management, in consultation with the NSC Chairperson, based on an identified need and the committee’s overall technical expertise. Appointments should ensure that the committee maintains appropriate technical coverage to provide advice across the full range of the licensee’s operations and activities.</w:t>
      </w:r>
    </w:p>
    <w:p w14:paraId="6A43C313" w14:textId="5DEEA08E" w:rsidR="007C7BF7" w:rsidRDefault="009461FE" w:rsidP="000C62F6">
      <w:pPr>
        <w:pStyle w:val="F9-Paragraph"/>
      </w:pPr>
      <w:r>
        <w:t xml:space="preserve">A NSC member is not independent if they benefit, or are likely to benefit, from the licensee other than through their fees as an NSC member. </w:t>
      </w:r>
      <w:r w:rsidR="000C62F6">
        <w:br/>
      </w:r>
      <w:r>
        <w:t>For clarity:</w:t>
      </w:r>
    </w:p>
    <w:p w14:paraId="4ADB4C2A" w14:textId="77777777" w:rsidR="007C7BF7" w:rsidRDefault="009461FE" w:rsidP="000C62F6">
      <w:pPr>
        <w:pStyle w:val="Bulletlist1"/>
      </w:pPr>
      <w:r>
        <w:t>employees or directors of the licensee are not independent;</w:t>
      </w:r>
    </w:p>
    <w:p w14:paraId="0017E6A6" w14:textId="77777777" w:rsidR="007C7BF7" w:rsidRDefault="009461FE" w:rsidP="000C62F6">
      <w:pPr>
        <w:pStyle w:val="Bulletlist1"/>
      </w:pPr>
      <w:r>
        <w:t>retired licensee staff without an executive function may be appointed, provided they are not the sole independent member;</w:t>
      </w:r>
    </w:p>
    <w:p w14:paraId="37FBF118" w14:textId="77777777" w:rsidR="007C7BF7" w:rsidRDefault="009461FE" w:rsidP="000C62F6">
      <w:pPr>
        <w:pStyle w:val="Bulletlist1"/>
      </w:pPr>
      <w:r>
        <w:t>contractors and consultants to the licensee are not independent; and</w:t>
      </w:r>
    </w:p>
    <w:p w14:paraId="724128A5" w14:textId="01B5D6BE" w:rsidR="009461FE" w:rsidRDefault="009461FE" w:rsidP="000C62F6">
      <w:pPr>
        <w:pStyle w:val="Bulletlist1"/>
      </w:pPr>
      <w:r>
        <w:t>individuals from organisations undertaking work for the licensee may be regarded as independent only where effective internal barriers demonstrably separate them from that work</w:t>
      </w:r>
    </w:p>
    <w:p w14:paraId="43C44F02" w14:textId="77777777" w:rsidR="00992EF9" w:rsidRDefault="00992EF9" w:rsidP="000C62F6">
      <w:pPr>
        <w:pStyle w:val="F9-Paragraph"/>
        <w:rPr>
          <w:lang w:eastAsia="en-GB" w:bidi="ar-SA"/>
        </w:rPr>
      </w:pPr>
      <w:r>
        <w:t>Where a licensee forms part of a wider group, suitably qualified and experienced individuals from a ‘sister’ company may be appointed as independent NSC members. In such cases, ONR would expect an appropriate balance of membership to ensure genuine independence.</w:t>
      </w:r>
    </w:p>
    <w:p w14:paraId="5D17DCC9" w14:textId="77777777" w:rsidR="00992EF9" w:rsidRDefault="00992EF9" w:rsidP="000C62F6">
      <w:pPr>
        <w:pStyle w:val="F9-Paragraph"/>
      </w:pPr>
      <w:r>
        <w:t>The NSC should aim to provide the best available consideration and advice. Suitable internal members should be appointed who, despite their dependence on the licensee, feel able to offer challenge and advise authoritatively and, so far as reasonably practicable, independently. Members should declare any potential conflicts of interest to the Chairperson at the start of meetings, and these should be recorded in the minutes.</w:t>
      </w:r>
    </w:p>
    <w:p w14:paraId="777DFBC9" w14:textId="77777777" w:rsidR="00992EF9" w:rsidRDefault="00992EF9" w:rsidP="000C62F6">
      <w:pPr>
        <w:pStyle w:val="F9-Paragraph"/>
      </w:pPr>
      <w:r>
        <w:t>Information on NSC members provided to ONR under LC 13(5) should contain sufficient detail to enable ONR to judge their suitability.</w:t>
      </w:r>
    </w:p>
    <w:p w14:paraId="37313605" w14:textId="77777777" w:rsidR="00992EF9" w:rsidRDefault="00992EF9" w:rsidP="000C62F6">
      <w:pPr>
        <w:pStyle w:val="F9-Paragraph"/>
      </w:pPr>
      <w:r>
        <w:t>Internal NSC members may nominate a suitably qualified and experienced deputy to attend meetings in their absence; however, deputies should not count towards the quorum. Any intention to use a deputy should be agreed in advance with the NSC Chairperson</w:t>
      </w:r>
    </w:p>
    <w:p w14:paraId="6FBBC515" w14:textId="77777777" w:rsidR="0093724F" w:rsidRPr="00CC15CC" w:rsidRDefault="0093724F" w:rsidP="000C62F6">
      <w:pPr>
        <w:pStyle w:val="F9-Paragraph"/>
      </w:pPr>
      <w:r w:rsidRPr="00CC15CC">
        <w:lastRenderedPageBreak/>
        <w:t>Key features which the Inspector should look for are:</w:t>
      </w:r>
    </w:p>
    <w:p w14:paraId="1184AF31" w14:textId="77777777" w:rsidR="0093724F" w:rsidRPr="00281744" w:rsidRDefault="0093724F" w:rsidP="000C62F6">
      <w:pPr>
        <w:pStyle w:val="Bulletlist1"/>
      </w:pPr>
      <w:r w:rsidRPr="00281744">
        <w:t>NSC membership which is appropriate to the lifecycle phases(s) of the installation and which has an appropriate balance of internal and independent members who are able to bring diverse and relevant external experience, and provide a robust, informed, independent challenge;</w:t>
      </w:r>
    </w:p>
    <w:p w14:paraId="2A41A852" w14:textId="77777777" w:rsidR="0093724F" w:rsidRPr="00281744" w:rsidRDefault="0093724F" w:rsidP="000C62F6">
      <w:pPr>
        <w:pStyle w:val="Bulletlist1"/>
      </w:pPr>
      <w:r w:rsidRPr="00281744">
        <w:t xml:space="preserve">Frequency of attendance by internal members’ deputies;  </w:t>
      </w:r>
    </w:p>
    <w:p w14:paraId="33E30A23" w14:textId="77777777" w:rsidR="0093724F" w:rsidRPr="00281744" w:rsidRDefault="0093724F" w:rsidP="000C62F6">
      <w:pPr>
        <w:pStyle w:val="Bulletlist1"/>
      </w:pPr>
      <w:r w:rsidRPr="00281744">
        <w:t>A method of demonstrating the competence of individual NSC members and the overall competence of the NSC membership as a whole;</w:t>
      </w:r>
    </w:p>
    <w:p w14:paraId="2808AAF8" w14:textId="77777777" w:rsidR="0093724F" w:rsidRPr="00281744" w:rsidRDefault="0093724F" w:rsidP="000C62F6">
      <w:pPr>
        <w:pStyle w:val="Bulletlist1"/>
      </w:pPr>
      <w:r w:rsidRPr="00281744">
        <w:t>Arrangements to periodically review the competence of the NSC members and the overall competence of the NSC membership as a whole.</w:t>
      </w:r>
    </w:p>
    <w:p w14:paraId="6F93C628" w14:textId="77777777" w:rsidR="0093724F" w:rsidRDefault="0093724F" w:rsidP="000C62F6">
      <w:pPr>
        <w:pStyle w:val="Heading2"/>
      </w:pPr>
      <w:bookmarkStart w:id="12" w:name="_Toc172019877"/>
      <w:bookmarkStart w:id="13" w:name="_Toc224910685"/>
      <w:r w:rsidRPr="00281744">
        <w:t>Principle 3</w:t>
      </w:r>
      <w:bookmarkEnd w:id="12"/>
      <w:bookmarkEnd w:id="13"/>
    </w:p>
    <w:p w14:paraId="1325D31C" w14:textId="77777777" w:rsidR="0093724F" w:rsidRPr="000C62F6" w:rsidRDefault="0093724F" w:rsidP="000C62F6">
      <w:pPr>
        <w:pStyle w:val="F9-Paragraph"/>
        <w:numPr>
          <w:ilvl w:val="0"/>
          <w:numId w:val="0"/>
        </w:numPr>
        <w:ind w:left="851"/>
        <w:rPr>
          <w:b/>
          <w:bCs/>
        </w:rPr>
      </w:pPr>
      <w:r w:rsidRPr="000C62F6">
        <w:rPr>
          <w:b/>
          <w:bCs/>
        </w:rPr>
        <w:t>The licensee should define the schedule of matters that it intends to refer to the NSC.</w:t>
      </w:r>
    </w:p>
    <w:p w14:paraId="77466704" w14:textId="77777777" w:rsidR="00030950" w:rsidRDefault="00030950" w:rsidP="000C62F6">
      <w:pPr>
        <w:pStyle w:val="F9-Paragraph"/>
        <w:rPr>
          <w:lang w:eastAsia="en-GB" w:bidi="ar-SA"/>
        </w:rPr>
      </w:pPr>
      <w:r>
        <w:t>There should be a valid schedule identifying matters the licensee intends to submit to the NSC for consideration and advice, and those submitted for members’ information. The schedule should be sufficiently detailed to enable NSC members to understand the nature, timing and expectations of submissions.</w:t>
      </w:r>
    </w:p>
    <w:p w14:paraId="62EB0062" w14:textId="77777777" w:rsidR="00030950" w:rsidRDefault="00030950" w:rsidP="000C62F6">
      <w:pPr>
        <w:pStyle w:val="F9-Paragraph"/>
      </w:pPr>
      <w:r>
        <w:t>The schedule should identify the relevant sub</w:t>
      </w:r>
      <w:r>
        <w:noBreakHyphen/>
        <w:t>clause of LC 13(1)(a) to (d) under which matters, arrangements and documents are referred to the NSC. These should include:</w:t>
      </w:r>
    </w:p>
    <w:p w14:paraId="6C7A9A39" w14:textId="77777777" w:rsidR="00030950" w:rsidRDefault="00030950" w:rsidP="000C62F6">
      <w:pPr>
        <w:pStyle w:val="Bulletlist1"/>
      </w:pPr>
      <w:r w:rsidRPr="00030950">
        <w:rPr>
          <w:rStyle w:val="Strong"/>
          <w:rFonts w:asciiTheme="minorHAnsi" w:hAnsiTheme="minorHAnsi" w:cstheme="minorHAnsi"/>
          <w:szCs w:val="24"/>
        </w:rPr>
        <w:t>LC 13(1)(a):</w:t>
      </w:r>
      <w:r>
        <w:t xml:space="preserve"> matters required by or under the licence conditions or the licensee’s arrangements made under them (for example, ONR expects arrangements under LC 22 (Modification or experiment on existing plant) to require the most safety</w:t>
      </w:r>
      <w:r>
        <w:noBreakHyphen/>
        <w:t>significant plant modification proposals to be referred to the NSC for consideration and advice);</w:t>
      </w:r>
    </w:p>
    <w:p w14:paraId="367B68C1" w14:textId="1CDAA445" w:rsidR="00030950" w:rsidRDefault="00030950" w:rsidP="000C62F6">
      <w:pPr>
        <w:pStyle w:val="Bulletlist1"/>
      </w:pPr>
      <w:r w:rsidRPr="00030950">
        <w:rPr>
          <w:rStyle w:val="Strong"/>
          <w:rFonts w:asciiTheme="minorHAnsi" w:hAnsiTheme="minorHAnsi" w:cstheme="minorHAnsi"/>
          <w:szCs w:val="24"/>
        </w:rPr>
        <w:t>LC 13(1)(b):</w:t>
      </w:r>
      <w:r>
        <w:t xml:space="preserve"> arrangements or documents required by the licence conditions (for example, changes to the NSC </w:t>
      </w:r>
      <w:r w:rsidR="00AA295A">
        <w:t>ToR</w:t>
      </w:r>
      <w:r>
        <w:t xml:space="preserve"> or arrangements for Urgent Safety Proposals and, where ONR has specified and approved it using a primary power, the Site Emergency Plan required under LC 11 (Emergency arrangements));</w:t>
      </w:r>
    </w:p>
    <w:p w14:paraId="376E8B41" w14:textId="77777777" w:rsidR="00030950" w:rsidRDefault="00030950" w:rsidP="000C62F6">
      <w:pPr>
        <w:pStyle w:val="Bulletlist1"/>
      </w:pPr>
      <w:r w:rsidRPr="00030950">
        <w:rPr>
          <w:rStyle w:val="Strong"/>
          <w:rFonts w:asciiTheme="minorHAnsi" w:hAnsiTheme="minorHAnsi" w:cstheme="minorHAnsi"/>
          <w:szCs w:val="24"/>
        </w:rPr>
        <w:t>LC 13(1)(c):</w:t>
      </w:r>
      <w:r>
        <w:t xml:space="preserve"> matters which ONR has specified, using a primary power, should be referred to the NSC (for example, decommissioning programmes produced in accordance with arrangements under LC 35 (Decommissioning)); and</w:t>
      </w:r>
    </w:p>
    <w:p w14:paraId="4E3E5948" w14:textId="2FEADDF2" w:rsidR="0093724F" w:rsidRPr="00ED7FB2" w:rsidRDefault="00030950" w:rsidP="000C62F6">
      <w:pPr>
        <w:pStyle w:val="Bulletlist1"/>
      </w:pPr>
      <w:r w:rsidRPr="00030950">
        <w:rPr>
          <w:rStyle w:val="Strong"/>
          <w:rFonts w:asciiTheme="minorHAnsi" w:hAnsiTheme="minorHAnsi" w:cstheme="minorHAnsi"/>
          <w:szCs w:val="24"/>
        </w:rPr>
        <w:lastRenderedPageBreak/>
        <w:t>LC 13(1)(d):</w:t>
      </w:r>
      <w:r>
        <w:t xml:space="preserve"> any other matter the licensee chooses to include in the NSC </w:t>
      </w:r>
      <w:r w:rsidR="00AA295A">
        <w:t>Terms of Reference</w:t>
      </w:r>
      <w:r>
        <w:t xml:space="preserve"> or associated schedule (for example, the Site Annual Review or equivalent documentation).</w:t>
      </w:r>
    </w:p>
    <w:p w14:paraId="58B202A1" w14:textId="77777777" w:rsidR="00B103D8" w:rsidRDefault="00B103D8" w:rsidP="000C62F6">
      <w:pPr>
        <w:pStyle w:val="F9-Paragraph"/>
        <w:rPr>
          <w:lang w:eastAsia="en-GB" w:bidi="ar-SA"/>
        </w:rPr>
      </w:pPr>
      <w:r>
        <w:t>The schedule should be supported by a process that ensures forthcoming matters for consideration and advice are identified in good time, and that submission owners are aware of and agree to preparation and presentation timescales.</w:t>
      </w:r>
    </w:p>
    <w:p w14:paraId="514593C8" w14:textId="77777777" w:rsidR="007E6458" w:rsidRDefault="00B103D8" w:rsidP="000C62F6">
      <w:pPr>
        <w:pStyle w:val="F9-Paragraph"/>
      </w:pPr>
      <w:r>
        <w:t>The NSC secretariat should manage the schedule, drawing on a range of sources including:</w:t>
      </w:r>
    </w:p>
    <w:p w14:paraId="404B44EF" w14:textId="77777777" w:rsidR="007E6458" w:rsidRDefault="00B103D8" w:rsidP="000C62F6">
      <w:pPr>
        <w:pStyle w:val="Bulletlist1"/>
      </w:pPr>
      <w:r>
        <w:t>papers arising from site activities requiring NSC consideration and advice;</w:t>
      </w:r>
    </w:p>
    <w:p w14:paraId="4CFD0674" w14:textId="77777777" w:rsidR="007E6458" w:rsidRDefault="00B103D8" w:rsidP="000C62F6">
      <w:pPr>
        <w:pStyle w:val="Bulletlist1"/>
      </w:pPr>
      <w:r>
        <w:t>NSC requests for information prompted by operations updates, previous submissions or relevant nuclear industry events; and</w:t>
      </w:r>
    </w:p>
    <w:p w14:paraId="401BAF88" w14:textId="7BE9A21C" w:rsidR="00B103D8" w:rsidRDefault="00B103D8" w:rsidP="000C62F6">
      <w:pPr>
        <w:pStyle w:val="Bulletlist1"/>
      </w:pPr>
      <w:r>
        <w:t>responses to actions from previously presented papers.</w:t>
      </w:r>
    </w:p>
    <w:p w14:paraId="0129D478" w14:textId="77777777" w:rsidR="00B103D8" w:rsidRDefault="00B103D8" w:rsidP="000C62F6">
      <w:pPr>
        <w:pStyle w:val="F9-Paragraph"/>
      </w:pPr>
      <w:r>
        <w:t>The schedule should be reviewed regularly to confirm that it remains current and valid, and should itself be submitted to the NSC for consideration and advice.</w:t>
      </w:r>
    </w:p>
    <w:p w14:paraId="700B3F9F" w14:textId="77777777" w:rsidR="007D7C5D" w:rsidRDefault="00B103D8" w:rsidP="000C62F6">
      <w:pPr>
        <w:pStyle w:val="F9-Paragraph"/>
      </w:pPr>
      <w:r>
        <w:t>Submissions to the NSC should comprise either:</w:t>
      </w:r>
    </w:p>
    <w:p w14:paraId="3168E1D7" w14:textId="77777777" w:rsidR="007D7C5D" w:rsidRDefault="00B103D8" w:rsidP="000C62F6">
      <w:pPr>
        <w:pStyle w:val="Bulletlist1"/>
      </w:pPr>
      <w:r>
        <w:t>papers submitted for consideration and advice on nuclear safety matters, which may be supported by a short presentation providing a succinct high</w:t>
      </w:r>
      <w:r>
        <w:noBreakHyphen/>
        <w:t>level overview; or</w:t>
      </w:r>
    </w:p>
    <w:p w14:paraId="3CC8ADD3" w14:textId="33F74D9A" w:rsidR="00B103D8" w:rsidRDefault="00B103D8" w:rsidP="000C62F6">
      <w:pPr>
        <w:pStyle w:val="Bulletlist1"/>
      </w:pPr>
      <w:r>
        <w:t>papers or presentations submitted for information to enhance members’ understanding of specific aspects of site operations or other matters. Advice is not sought or given on information papers, although the NSC may identify points for further consideration by the submission owner or author.</w:t>
      </w:r>
    </w:p>
    <w:p w14:paraId="2E8EE3D6" w14:textId="77777777" w:rsidR="0093724F" w:rsidRPr="00CC15CC" w:rsidRDefault="0093724F" w:rsidP="000C62F6">
      <w:pPr>
        <w:pStyle w:val="F9-Paragraph"/>
      </w:pPr>
      <w:r w:rsidRPr="00CC15CC">
        <w:t>Key features which the Inspector should look for are:</w:t>
      </w:r>
    </w:p>
    <w:p w14:paraId="3AC75D56" w14:textId="77777777" w:rsidR="0093724F" w:rsidRPr="00556098" w:rsidRDefault="0093724F" w:rsidP="000C62F6">
      <w:pPr>
        <w:pStyle w:val="Bulletlist1"/>
      </w:pPr>
      <w:r w:rsidRPr="00556098">
        <w:t>A valid schedule of matters that is representative of nuclear safety related matters arising on the site and which has been submitted to the NSC for consideration and advice;</w:t>
      </w:r>
    </w:p>
    <w:p w14:paraId="0D5488DB" w14:textId="77777777" w:rsidR="0093724F" w:rsidRPr="00556098" w:rsidRDefault="0093724F" w:rsidP="000C62F6">
      <w:pPr>
        <w:pStyle w:val="Bulletlist1"/>
      </w:pPr>
      <w:r w:rsidRPr="00556098">
        <w:t>Arrangements to periodically review and update the schedule; and</w:t>
      </w:r>
    </w:p>
    <w:p w14:paraId="7F130083" w14:textId="77777777" w:rsidR="0093724F" w:rsidRPr="00556098" w:rsidRDefault="0093724F" w:rsidP="000C62F6">
      <w:pPr>
        <w:pStyle w:val="Bulletlist1"/>
      </w:pPr>
      <w:r w:rsidRPr="00556098">
        <w:t>Effective management of the schedule by the secretariat.</w:t>
      </w:r>
    </w:p>
    <w:p w14:paraId="1707A252" w14:textId="77777777" w:rsidR="0093724F" w:rsidRDefault="0093724F" w:rsidP="000C62F6">
      <w:pPr>
        <w:pStyle w:val="Heading2"/>
      </w:pPr>
      <w:bookmarkStart w:id="14" w:name="_Toc172019878"/>
      <w:bookmarkStart w:id="15" w:name="_Toc224910686"/>
      <w:r w:rsidRPr="00556098">
        <w:lastRenderedPageBreak/>
        <w:t>Principle 4</w:t>
      </w:r>
      <w:bookmarkEnd w:id="14"/>
      <w:bookmarkEnd w:id="15"/>
    </w:p>
    <w:p w14:paraId="1AEAD9AA" w14:textId="77777777" w:rsidR="0093724F" w:rsidRPr="000C62F6" w:rsidRDefault="0093724F" w:rsidP="000C62F6">
      <w:pPr>
        <w:pStyle w:val="F9-Paragraph"/>
        <w:numPr>
          <w:ilvl w:val="0"/>
          <w:numId w:val="0"/>
        </w:numPr>
        <w:ind w:left="851"/>
        <w:rPr>
          <w:b/>
          <w:bCs/>
        </w:rPr>
      </w:pPr>
      <w:r w:rsidRPr="000C62F6">
        <w:rPr>
          <w:b/>
          <w:bCs/>
        </w:rPr>
        <w:t>The licensee should ensure that that there is a code of conduct for NSC meetings.</w:t>
      </w:r>
    </w:p>
    <w:p w14:paraId="2AC08AD7" w14:textId="77777777" w:rsidR="00A92C08" w:rsidRDefault="00A01BF1" w:rsidP="000C62F6">
      <w:pPr>
        <w:pStyle w:val="F9-Paragraph"/>
        <w:rPr>
          <w:lang w:eastAsia="en-GB" w:bidi="ar-SA"/>
        </w:rPr>
      </w:pPr>
      <w:r>
        <w:t xml:space="preserve">NSC meetings should be conducted in a consistent and professional manner that </w:t>
      </w:r>
    </w:p>
    <w:p w14:paraId="52E3591C" w14:textId="77777777" w:rsidR="00A92C08" w:rsidRDefault="00A01BF1" w:rsidP="000C62F6">
      <w:pPr>
        <w:pStyle w:val="Bulletlist1"/>
        <w:rPr>
          <w:lang w:eastAsia="en-GB" w:bidi="ar-SA"/>
        </w:rPr>
      </w:pPr>
      <w:r>
        <w:t xml:space="preserve">encourages equal participation by all members, </w:t>
      </w:r>
    </w:p>
    <w:p w14:paraId="4DBDB06E" w14:textId="77777777" w:rsidR="00A92C08" w:rsidRDefault="00A01BF1" w:rsidP="000C62F6">
      <w:pPr>
        <w:pStyle w:val="Bulletlist1"/>
        <w:rPr>
          <w:lang w:eastAsia="en-GB" w:bidi="ar-SA"/>
        </w:rPr>
      </w:pPr>
      <w:r>
        <w:t xml:space="preserve">promotes open, constructive and robust challenge, avoids groupthink, and </w:t>
      </w:r>
    </w:p>
    <w:p w14:paraId="29D559F6" w14:textId="76DE6B0C" w:rsidR="00A01BF1" w:rsidRDefault="00A01BF1" w:rsidP="000C62F6">
      <w:pPr>
        <w:pStyle w:val="Bulletlist1"/>
        <w:rPr>
          <w:lang w:eastAsia="en-GB" w:bidi="ar-SA"/>
        </w:rPr>
      </w:pPr>
      <w:r>
        <w:t>ensures presenters are challenged in a respectful and non</w:t>
      </w:r>
      <w:r>
        <w:noBreakHyphen/>
        <w:t>aggressive way.</w:t>
      </w:r>
    </w:p>
    <w:p w14:paraId="22E2D19B" w14:textId="77777777" w:rsidR="005A2A0E" w:rsidRDefault="00A01BF1" w:rsidP="000C62F6">
      <w:pPr>
        <w:pStyle w:val="F9-Paragraph"/>
      </w:pPr>
      <w:r w:rsidRPr="005A2A0E">
        <w:rPr>
          <w:rStyle w:val="F9-ParagraphChar"/>
        </w:rPr>
        <w:t>Key features which the Inspector should look for are</w:t>
      </w:r>
      <w:r>
        <w:rPr>
          <w:rStyle w:val="Strong"/>
          <w:rFonts w:ascii="Segoe UI" w:hAnsi="Segoe UI" w:cs="Segoe UI"/>
          <w:sz w:val="21"/>
          <w:szCs w:val="21"/>
        </w:rPr>
        <w:t>:</w:t>
      </w:r>
    </w:p>
    <w:p w14:paraId="1A5EED08" w14:textId="77777777" w:rsidR="005A2A0E" w:rsidRPr="000C62F6" w:rsidRDefault="00A01BF1" w:rsidP="000C62F6">
      <w:pPr>
        <w:pStyle w:val="Bulletlist1"/>
      </w:pPr>
      <w:r w:rsidRPr="000C62F6">
        <w:t>an engaged committee that demonstrates balanced and effective discussion, with the NSC Chairperson providing clarity on the agreed way forward at the end of each agenda item; and</w:t>
      </w:r>
    </w:p>
    <w:p w14:paraId="1F9E3FB9" w14:textId="3D6C5B2A" w:rsidR="0093724F" w:rsidRPr="000C62F6" w:rsidRDefault="00A01BF1" w:rsidP="000C62F6">
      <w:pPr>
        <w:pStyle w:val="Bulletlist1"/>
      </w:pPr>
      <w:r w:rsidRPr="000C62F6">
        <w:t>a clear and comprehensive summary by the NSC Chairperson at the close of the meeting, ensuring members have a consistent understanding of the status of papers, advice given and actions agreed, including the formal acknowledgement and recording of any disagreements or differences of professional opinion.</w:t>
      </w:r>
    </w:p>
    <w:p w14:paraId="14FF602C" w14:textId="77777777" w:rsidR="0093724F" w:rsidRDefault="0093724F" w:rsidP="000C62F6">
      <w:pPr>
        <w:pStyle w:val="Heading2"/>
      </w:pPr>
      <w:bookmarkStart w:id="16" w:name="_Toc172019879"/>
      <w:bookmarkStart w:id="17" w:name="_Toc224910687"/>
      <w:r w:rsidRPr="00AE329E">
        <w:t>Principle 5</w:t>
      </w:r>
      <w:bookmarkEnd w:id="16"/>
      <w:bookmarkEnd w:id="17"/>
    </w:p>
    <w:p w14:paraId="241921CC" w14:textId="77777777" w:rsidR="0093724F" w:rsidRPr="000C62F6" w:rsidRDefault="0093724F" w:rsidP="000C62F6">
      <w:pPr>
        <w:pStyle w:val="F9-Paragraph"/>
        <w:numPr>
          <w:ilvl w:val="0"/>
          <w:numId w:val="0"/>
        </w:numPr>
        <w:ind w:left="851"/>
        <w:rPr>
          <w:b/>
          <w:bCs/>
        </w:rPr>
      </w:pPr>
      <w:r w:rsidRPr="000C62F6">
        <w:rPr>
          <w:b/>
          <w:bCs/>
        </w:rPr>
        <w:t>The licensee should formally document the NSC process as part of its management system.</w:t>
      </w:r>
    </w:p>
    <w:p w14:paraId="406188AD" w14:textId="77777777" w:rsidR="000F73BE" w:rsidRPr="00E30F85" w:rsidRDefault="000F73BE" w:rsidP="000C62F6">
      <w:pPr>
        <w:pStyle w:val="F9-Paragraph"/>
        <w:rPr>
          <w:lang w:eastAsia="en-GB" w:bidi="ar-SA"/>
        </w:rPr>
      </w:pPr>
      <w:bookmarkStart w:id="18" w:name="_Toc172019880"/>
      <w:r w:rsidRPr="00E30F85">
        <w:t>The activities of the NSC are an integral part of the licensee’s nuclear safety governance arrangements and should be documented within the licensee’s management system.</w:t>
      </w:r>
    </w:p>
    <w:p w14:paraId="78C51A01" w14:textId="7F660F95" w:rsidR="000F73BE" w:rsidRPr="00E30F85" w:rsidRDefault="000F73BE" w:rsidP="000C62F6">
      <w:pPr>
        <w:pStyle w:val="F9-Paragraph"/>
      </w:pPr>
      <w:r w:rsidRPr="00E30F85">
        <w:t>Procedural arrangements should provide clear guidance for the NSC Chairperson, members, secretariat and submission authors on how NSC business is conducted in accordance with the ToR.</w:t>
      </w:r>
    </w:p>
    <w:p w14:paraId="00D32CC8" w14:textId="77777777" w:rsidR="00F74785" w:rsidRDefault="000F73BE" w:rsidP="000C62F6">
      <w:pPr>
        <w:pStyle w:val="F9-Paragraph"/>
      </w:pPr>
      <w:r w:rsidRPr="00E30F85">
        <w:t>The procedures should cover:</w:t>
      </w:r>
    </w:p>
    <w:p w14:paraId="04CB1009" w14:textId="77777777" w:rsidR="00BE3287" w:rsidRDefault="000F73BE" w:rsidP="000C62F6">
      <w:pPr>
        <w:pStyle w:val="Bulletlist1"/>
      </w:pPr>
      <w:r w:rsidRPr="00E30F85">
        <w:t>establishing the NSC, including appointment of the Chairperson, assignment of the secretariat, identification and assessment of the competence of proposed members, appointment and management of NSC membership, including resignation and rescission of membership where ONR does not agree to an appointment; and</w:t>
      </w:r>
    </w:p>
    <w:p w14:paraId="3C838B4E" w14:textId="7D103AE1" w:rsidR="000F73BE" w:rsidRPr="00E30F85" w:rsidRDefault="000F73BE" w:rsidP="000C62F6">
      <w:pPr>
        <w:pStyle w:val="Bulletlist1"/>
      </w:pPr>
      <w:r w:rsidRPr="00E30F85">
        <w:lastRenderedPageBreak/>
        <w:t>the NSC process, including management and challenge of submissions, meeting preparation and conduct, preparation and amendment of minutes, communication of NSC advice to the licensee’s Board and/or senior management, management of advice generated by the NSC, arrangements for unscheduled meetings to consider USPs, and records management.</w:t>
      </w:r>
    </w:p>
    <w:p w14:paraId="4E7DBEEE" w14:textId="77777777" w:rsidR="00BE3287" w:rsidRPr="000C62F6" w:rsidRDefault="000F73BE" w:rsidP="000C62F6">
      <w:pPr>
        <w:pStyle w:val="F9-Paragraph"/>
        <w:rPr>
          <w:b/>
          <w:bCs/>
        </w:rPr>
      </w:pPr>
      <w:r w:rsidRPr="000C62F6">
        <w:rPr>
          <w:rStyle w:val="Strong"/>
          <w:rFonts w:asciiTheme="minorHAnsi" w:hAnsiTheme="minorHAnsi" w:cstheme="minorHAnsi"/>
          <w:b w:val="0"/>
          <w:bCs w:val="0"/>
          <w:szCs w:val="24"/>
        </w:rPr>
        <w:t>Key features which the Inspector should look for are:</w:t>
      </w:r>
    </w:p>
    <w:p w14:paraId="5461F8C3" w14:textId="77777777" w:rsidR="00BE3287" w:rsidRDefault="000F73BE" w:rsidP="000C62F6">
      <w:pPr>
        <w:pStyle w:val="Bulletlist1"/>
      </w:pPr>
      <w:r w:rsidRPr="00E30F85">
        <w:t>documented NSC arrangements that form an integral part of the licensee’s management system;</w:t>
      </w:r>
    </w:p>
    <w:p w14:paraId="010EC692" w14:textId="77777777" w:rsidR="00BE3287" w:rsidRDefault="000F73BE" w:rsidP="000C62F6">
      <w:pPr>
        <w:pStyle w:val="Bulletlist1"/>
      </w:pPr>
      <w:r w:rsidRPr="00E30F85">
        <w:t>effective implementation of those arrangements;</w:t>
      </w:r>
    </w:p>
    <w:p w14:paraId="26915649" w14:textId="77777777" w:rsidR="00BE3287" w:rsidRDefault="000F73BE" w:rsidP="000C62F6">
      <w:pPr>
        <w:pStyle w:val="Bulletlist1"/>
      </w:pPr>
      <w:r w:rsidRPr="00E30F85">
        <w:t>independent review of the effectiveness of the arrangements and their implementation, with a process for managing actions and continuous improvement; and</w:t>
      </w:r>
    </w:p>
    <w:p w14:paraId="1D83FB64" w14:textId="106FA81F" w:rsidR="000F73BE" w:rsidRPr="00E30F85" w:rsidRDefault="000F73BE" w:rsidP="000C62F6">
      <w:pPr>
        <w:pStyle w:val="Bulletlist1"/>
      </w:pPr>
      <w:r w:rsidRPr="00E30F85">
        <w:t>engagement between the secretariat and NSC members to ensure members’ views on the adequacy of the arrangements and their implementation are periodically sought and used to inform improvement.</w:t>
      </w:r>
    </w:p>
    <w:p w14:paraId="3E4E2578" w14:textId="77777777" w:rsidR="0093724F" w:rsidRDefault="0093724F" w:rsidP="000C62F6">
      <w:pPr>
        <w:pStyle w:val="Heading2"/>
      </w:pPr>
      <w:bookmarkStart w:id="19" w:name="_Toc224910688"/>
      <w:r w:rsidRPr="002E71DA">
        <w:t>Principle 6</w:t>
      </w:r>
      <w:bookmarkEnd w:id="18"/>
      <w:bookmarkEnd w:id="19"/>
    </w:p>
    <w:p w14:paraId="57003B31" w14:textId="77777777" w:rsidR="0093724F" w:rsidRPr="000C62F6" w:rsidRDefault="0093724F" w:rsidP="000C62F6">
      <w:pPr>
        <w:pStyle w:val="F9-Paragraph"/>
        <w:numPr>
          <w:ilvl w:val="0"/>
          <w:numId w:val="0"/>
        </w:numPr>
        <w:ind w:left="851"/>
        <w:rPr>
          <w:b/>
          <w:bCs/>
        </w:rPr>
      </w:pPr>
      <w:r w:rsidRPr="000C62F6">
        <w:rPr>
          <w:b/>
          <w:bCs/>
        </w:rPr>
        <w:t>The NSC should take a holistic view of the licensee’s activities that have the potential to influence nuclear safety.</w:t>
      </w:r>
    </w:p>
    <w:p w14:paraId="42AECE9A" w14:textId="77777777" w:rsidR="00E32B62" w:rsidRDefault="00213DB9" w:rsidP="000C62F6">
      <w:pPr>
        <w:pStyle w:val="F9-Paragraph"/>
        <w:rPr>
          <w:lang w:eastAsia="en-GB" w:bidi="ar-SA"/>
        </w:rPr>
      </w:pPr>
      <w:r>
        <w:t>The NSC should take a holistic view of the licensee’s activities that have the potential to influence nuclear safety and should not limit its consideration to safety submissions alone. This should include, where relevant:</w:t>
      </w:r>
    </w:p>
    <w:p w14:paraId="1C3B16ED" w14:textId="77777777" w:rsidR="00E32B62" w:rsidRDefault="00213DB9" w:rsidP="000C62F6">
      <w:pPr>
        <w:pStyle w:val="Bulletlist1"/>
        <w:rPr>
          <w:lang w:eastAsia="en-GB" w:bidi="ar-SA"/>
        </w:rPr>
      </w:pPr>
      <w:r>
        <w:t>strategic plans to improve nuclear safety and the adequacy and proportionality of those plans;</w:t>
      </w:r>
    </w:p>
    <w:p w14:paraId="7989EC6B" w14:textId="77777777" w:rsidR="00E32B62" w:rsidRDefault="00213DB9" w:rsidP="000C62F6">
      <w:pPr>
        <w:pStyle w:val="Bulletlist1"/>
        <w:rPr>
          <w:lang w:eastAsia="en-GB" w:bidi="ar-SA"/>
        </w:rPr>
      </w:pPr>
      <w:r>
        <w:t>the adequacy of governance arrangements;</w:t>
      </w:r>
    </w:p>
    <w:p w14:paraId="1921535C" w14:textId="77777777" w:rsidR="00E32B62" w:rsidRDefault="00213DB9" w:rsidP="000C62F6">
      <w:pPr>
        <w:pStyle w:val="Bulletlist1"/>
        <w:rPr>
          <w:lang w:eastAsia="en-GB" w:bidi="ar-SA"/>
        </w:rPr>
      </w:pPr>
      <w:r>
        <w:t>the suitability of nuclear safety performance measures, including key performance indicators;</w:t>
      </w:r>
    </w:p>
    <w:p w14:paraId="7F671F50" w14:textId="77777777" w:rsidR="00E32B62" w:rsidRDefault="00213DB9" w:rsidP="000C62F6">
      <w:pPr>
        <w:pStyle w:val="Bulletlist1"/>
        <w:rPr>
          <w:lang w:eastAsia="en-GB" w:bidi="ar-SA"/>
        </w:rPr>
      </w:pPr>
      <w:r>
        <w:t>progress in improving nuclear safety performance;</w:t>
      </w:r>
    </w:p>
    <w:p w14:paraId="18A6E92F" w14:textId="77777777" w:rsidR="00E32B62" w:rsidRDefault="00213DB9" w:rsidP="000C62F6">
      <w:pPr>
        <w:pStyle w:val="Bulletlist1"/>
        <w:rPr>
          <w:lang w:eastAsia="en-GB" w:bidi="ar-SA"/>
        </w:rPr>
      </w:pPr>
      <w:r>
        <w:t>resourcing strategies, including significant changes to workforce size;</w:t>
      </w:r>
    </w:p>
    <w:p w14:paraId="7450C636" w14:textId="77777777" w:rsidR="00E32B62" w:rsidRDefault="00213DB9" w:rsidP="000C62F6">
      <w:pPr>
        <w:pStyle w:val="Bulletlist1"/>
        <w:rPr>
          <w:lang w:eastAsia="en-GB" w:bidi="ar-SA"/>
        </w:rPr>
      </w:pPr>
      <w:r>
        <w:t>proposals to outsource activities or bring previously contracted work in</w:t>
      </w:r>
      <w:r>
        <w:noBreakHyphen/>
        <w:t>house;</w:t>
      </w:r>
    </w:p>
    <w:p w14:paraId="6EB24CD5" w14:textId="77777777" w:rsidR="00E32B62" w:rsidRDefault="00213DB9" w:rsidP="000C62F6">
      <w:pPr>
        <w:pStyle w:val="Bulletlist1"/>
        <w:rPr>
          <w:lang w:eastAsia="en-GB" w:bidi="ar-SA"/>
        </w:rPr>
      </w:pPr>
      <w:r>
        <w:t>the effectiveness of arrangements for managing organisational change, including significant changes and their cumulative effects;</w:t>
      </w:r>
    </w:p>
    <w:p w14:paraId="6B4C7911" w14:textId="77777777" w:rsidR="00E32B62" w:rsidRDefault="00213DB9" w:rsidP="000C62F6">
      <w:pPr>
        <w:pStyle w:val="Bulletlist1"/>
        <w:rPr>
          <w:lang w:eastAsia="en-GB" w:bidi="ar-SA"/>
        </w:rPr>
      </w:pPr>
      <w:r>
        <w:lastRenderedPageBreak/>
        <w:t>learning from internal and external events, including significant international nuclear and non</w:t>
      </w:r>
      <w:r>
        <w:noBreakHyphen/>
        <w:t>nuclear events;</w:t>
      </w:r>
    </w:p>
    <w:p w14:paraId="732946A6" w14:textId="77777777" w:rsidR="00E32B62" w:rsidRDefault="00213DB9" w:rsidP="000C62F6">
      <w:pPr>
        <w:pStyle w:val="Bulletlist1"/>
        <w:rPr>
          <w:lang w:eastAsia="en-GB" w:bidi="ar-SA"/>
        </w:rPr>
      </w:pPr>
      <w:r>
        <w:t>the licensee’s safety culture; and</w:t>
      </w:r>
    </w:p>
    <w:p w14:paraId="069A523A" w14:textId="3503F05F" w:rsidR="00213DB9" w:rsidRDefault="00213DB9" w:rsidP="000C62F6">
      <w:pPr>
        <w:pStyle w:val="Bulletlist1"/>
        <w:rPr>
          <w:lang w:eastAsia="en-GB" w:bidi="ar-SA"/>
        </w:rPr>
      </w:pPr>
      <w:r>
        <w:t>the health of the supply chain in delivering nuclear safety</w:t>
      </w:r>
      <w:r>
        <w:noBreakHyphen/>
        <w:t>related items or services.</w:t>
      </w:r>
    </w:p>
    <w:p w14:paraId="48E50F2F" w14:textId="77777777" w:rsidR="00E32B62" w:rsidRPr="00DF33F9" w:rsidRDefault="00213DB9" w:rsidP="000C62F6">
      <w:pPr>
        <w:pStyle w:val="F9-Paragraph"/>
        <w:rPr>
          <w:b/>
          <w:bCs/>
        </w:rPr>
      </w:pPr>
      <w:r w:rsidRPr="00DF33F9">
        <w:rPr>
          <w:rStyle w:val="Strong"/>
          <w:rFonts w:asciiTheme="minorHAnsi" w:hAnsiTheme="minorHAnsi" w:cstheme="minorHAnsi"/>
          <w:b w:val="0"/>
          <w:bCs w:val="0"/>
          <w:szCs w:val="24"/>
        </w:rPr>
        <w:t>Key features which the Inspector should look for are:</w:t>
      </w:r>
    </w:p>
    <w:p w14:paraId="11944EA2" w14:textId="77777777" w:rsidR="00E32B62" w:rsidRDefault="00213DB9" w:rsidP="000C62F6">
      <w:pPr>
        <w:pStyle w:val="Bulletlist1"/>
      </w:pPr>
      <w:r>
        <w:t>meeting agendas and minutes that demonstrate the NSC has taken a broader perspective on nuclear safety; and</w:t>
      </w:r>
    </w:p>
    <w:p w14:paraId="2F24BB78" w14:textId="07501C53" w:rsidR="0093724F" w:rsidRPr="002E71DA" w:rsidRDefault="00213DB9" w:rsidP="000C62F6">
      <w:pPr>
        <w:pStyle w:val="Bulletlist1"/>
      </w:pPr>
      <w:r>
        <w:t>a schedule of matters for NSC consideration and advice that includes some of the above topics.</w:t>
      </w:r>
    </w:p>
    <w:p w14:paraId="2F38B752" w14:textId="77777777" w:rsidR="0093724F" w:rsidRDefault="0093724F" w:rsidP="000C62F6">
      <w:pPr>
        <w:pStyle w:val="Heading2"/>
      </w:pPr>
      <w:bookmarkStart w:id="20" w:name="_Toc172019881"/>
      <w:bookmarkStart w:id="21" w:name="_Toc224910689"/>
      <w:r w:rsidRPr="002E71DA">
        <w:t>Principle 7</w:t>
      </w:r>
      <w:bookmarkEnd w:id="20"/>
      <w:bookmarkEnd w:id="21"/>
    </w:p>
    <w:p w14:paraId="2DDD9EA1" w14:textId="77777777" w:rsidR="0093724F" w:rsidRPr="000C62F6" w:rsidRDefault="0093724F" w:rsidP="000C62F6">
      <w:pPr>
        <w:pStyle w:val="F9-Paragraph"/>
        <w:numPr>
          <w:ilvl w:val="0"/>
          <w:numId w:val="0"/>
        </w:numPr>
        <w:ind w:left="851"/>
        <w:rPr>
          <w:b/>
          <w:bCs/>
        </w:rPr>
      </w:pPr>
      <w:r w:rsidRPr="000C62F6">
        <w:rPr>
          <w:b/>
          <w:bCs/>
        </w:rPr>
        <w:t>The licensee should periodically review the effectiveness of the NSC.</w:t>
      </w:r>
    </w:p>
    <w:p w14:paraId="4D8914D9" w14:textId="77777777" w:rsidR="0004546F" w:rsidRDefault="00DF33F9" w:rsidP="000C62F6">
      <w:pPr>
        <w:pStyle w:val="F9-Paragraph"/>
        <w:rPr>
          <w:lang w:eastAsia="en-GB" w:bidi="ar-SA"/>
        </w:rPr>
      </w:pPr>
      <w:r>
        <w:t>The licensee should have a process in place to periodically undertake an independent internal review of the effectiveness of the NSC’s arrangements and their implementation. The review should consider, as a minimum:</w:t>
      </w:r>
    </w:p>
    <w:p w14:paraId="1B04A01B" w14:textId="77777777" w:rsidR="0004546F" w:rsidRDefault="00DF33F9" w:rsidP="000C62F6">
      <w:pPr>
        <w:pStyle w:val="Bulletlist1"/>
        <w:rPr>
          <w:lang w:eastAsia="en-GB" w:bidi="ar-SA"/>
        </w:rPr>
      </w:pPr>
      <w:r>
        <w:t>the quality of NSC procedures and guidance and their implementation;</w:t>
      </w:r>
    </w:p>
    <w:p w14:paraId="7FABEC02" w14:textId="77777777" w:rsidR="0004546F" w:rsidRDefault="00DF33F9" w:rsidP="000C62F6">
      <w:pPr>
        <w:pStyle w:val="Bulletlist1"/>
        <w:rPr>
          <w:lang w:eastAsia="en-GB" w:bidi="ar-SA"/>
        </w:rPr>
      </w:pPr>
      <w:r>
        <w:t>the accuracy of the forward submissions schedule and the criteria used to determine whether matters are submitted for consideration and advice or for information;</w:t>
      </w:r>
    </w:p>
    <w:p w14:paraId="46F1B387" w14:textId="77777777" w:rsidR="0004546F" w:rsidRDefault="00DF33F9" w:rsidP="000C62F6">
      <w:pPr>
        <w:pStyle w:val="Bulletlist1"/>
        <w:rPr>
          <w:lang w:eastAsia="en-GB" w:bidi="ar-SA"/>
        </w:rPr>
      </w:pPr>
      <w:r>
        <w:t>the quality and timeliness of submissions, including clarity on what is expected of the NSC; and</w:t>
      </w:r>
    </w:p>
    <w:p w14:paraId="799551B1" w14:textId="29CA0A16" w:rsidR="00DF33F9" w:rsidRDefault="00DF33F9" w:rsidP="000C62F6">
      <w:pPr>
        <w:pStyle w:val="Bulletlist1"/>
        <w:rPr>
          <w:lang w:eastAsia="en-GB" w:bidi="ar-SA"/>
        </w:rPr>
      </w:pPr>
      <w:r>
        <w:t>meeting conduct, including chairing effectiveness, members’ attendance, preparation and contribution, quality of discussion and debate, clarity of advice, accuracy and timeliness of minutes (including recording the range of views), appropriateness of actions, and timely close</w:t>
      </w:r>
      <w:r>
        <w:noBreakHyphen/>
        <w:t>out, together with arrangements for records retention.</w:t>
      </w:r>
    </w:p>
    <w:p w14:paraId="706BF54C" w14:textId="77777777" w:rsidR="00DF33F9" w:rsidRDefault="00DF33F9" w:rsidP="000C62F6">
      <w:pPr>
        <w:pStyle w:val="F9-Paragraph"/>
      </w:pPr>
      <w:r>
        <w:t>The licensee may invite a member of another licensee’s NSC to observe meeting conduct as a means of benchmarking performance and sharing good practice.</w:t>
      </w:r>
    </w:p>
    <w:p w14:paraId="78AE6A81" w14:textId="77777777" w:rsidR="00DF33F9" w:rsidRDefault="00DF33F9" w:rsidP="000C62F6">
      <w:pPr>
        <w:pStyle w:val="F9-Paragraph"/>
      </w:pPr>
      <w:r>
        <w:t>Arrangements should also be in place to periodically review the collective competence of NSC members and, where necessary, adjust or enhance the membership.</w:t>
      </w:r>
    </w:p>
    <w:p w14:paraId="2044F523" w14:textId="77777777" w:rsidR="00AA295A" w:rsidRDefault="00AA295A" w:rsidP="000C62F6">
      <w:pPr>
        <w:pStyle w:val="F9-Paragraph"/>
        <w:rPr>
          <w:rStyle w:val="Strong"/>
          <w:rFonts w:asciiTheme="minorHAnsi" w:hAnsiTheme="minorHAnsi" w:cstheme="minorHAnsi"/>
          <w:b w:val="0"/>
          <w:bCs w:val="0"/>
          <w:szCs w:val="24"/>
        </w:rPr>
        <w:sectPr w:rsidR="00AA295A" w:rsidSect="00B23A5E">
          <w:pgSz w:w="11906" w:h="16838" w:code="9"/>
          <w:pgMar w:top="1440" w:right="1440" w:bottom="1440" w:left="1440" w:header="397" w:footer="397" w:gutter="0"/>
          <w:cols w:space="312"/>
          <w:docGrid w:linePitch="360"/>
        </w:sectPr>
      </w:pPr>
    </w:p>
    <w:p w14:paraId="1F3D46F4" w14:textId="77777777" w:rsidR="0030674F" w:rsidRDefault="00DF33F9" w:rsidP="000C62F6">
      <w:pPr>
        <w:pStyle w:val="F9-Paragraph"/>
      </w:pPr>
      <w:r w:rsidRPr="00DF33F9">
        <w:rPr>
          <w:rStyle w:val="Strong"/>
          <w:rFonts w:asciiTheme="minorHAnsi" w:hAnsiTheme="minorHAnsi" w:cstheme="minorHAnsi"/>
          <w:b w:val="0"/>
          <w:bCs w:val="0"/>
          <w:szCs w:val="24"/>
        </w:rPr>
        <w:lastRenderedPageBreak/>
        <w:t>Key features which Inspectors should look for are:</w:t>
      </w:r>
    </w:p>
    <w:p w14:paraId="6CFDE609" w14:textId="77777777" w:rsidR="0030674F" w:rsidRDefault="00DF33F9" w:rsidP="000C62F6">
      <w:pPr>
        <w:pStyle w:val="Bulletlist1"/>
      </w:pPr>
      <w:r>
        <w:t>a process for periodic review of NSC effectiveness that is independent of the NSC while involving all contributors to the NSC process; and</w:t>
      </w:r>
    </w:p>
    <w:p w14:paraId="5638C77B" w14:textId="497A1ED6" w:rsidR="00DF33F9" w:rsidRDefault="00DF33F9" w:rsidP="000C62F6">
      <w:pPr>
        <w:pStyle w:val="Bulletlist1"/>
      </w:pPr>
      <w:r>
        <w:t>a method for managing improvement actions that ensures timely close</w:t>
      </w:r>
      <w:r>
        <w:noBreakHyphen/>
        <w:t>out to the satisfaction of the NSC Chairperson.</w:t>
      </w:r>
    </w:p>
    <w:p w14:paraId="02D0BE53" w14:textId="08B37811" w:rsidR="0093724F" w:rsidRDefault="00DF33F9" w:rsidP="000C62F6">
      <w:pPr>
        <w:pStyle w:val="F9-Paragraph"/>
      </w:pPr>
      <w:r>
        <w:t>In addition to sampling NSC minutes, the Inspector may attend a NSC meeting as an observer to gain insight into meeting conduct and the effectiveness of the NSC process. Observations may be shared with the NSC Chairperson as part of the licensee’s improvement process.</w:t>
      </w:r>
    </w:p>
    <w:p w14:paraId="2A2296DA" w14:textId="77777777" w:rsidR="00AA295A" w:rsidRDefault="00AA295A" w:rsidP="00AA295A">
      <w:pPr>
        <w:pStyle w:val="F9-Paragraph"/>
        <w:numPr>
          <w:ilvl w:val="0"/>
          <w:numId w:val="0"/>
        </w:numPr>
        <w:ind w:left="851" w:hanging="851"/>
      </w:pPr>
    </w:p>
    <w:p w14:paraId="4EF1E073" w14:textId="77777777" w:rsidR="00AA295A" w:rsidRDefault="00AA295A" w:rsidP="00AA295A">
      <w:pPr>
        <w:pStyle w:val="F9-Paragraph"/>
        <w:numPr>
          <w:ilvl w:val="0"/>
          <w:numId w:val="0"/>
        </w:numPr>
        <w:ind w:left="851" w:hanging="851"/>
      </w:pPr>
    </w:p>
    <w:bookmarkStart w:id="22" w:name="_Toc224910690"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AA295A">
          <w:pPr>
            <w:pStyle w:val="Heading1"/>
            <w:numPr>
              <w:ilvl w:val="0"/>
              <w:numId w:val="0"/>
            </w:numPr>
          </w:pPr>
          <w:r>
            <w:t>References</w:t>
          </w:r>
          <w:bookmarkEnd w:id="22"/>
        </w:p>
        <w:sdt>
          <w:sdtPr>
            <w:id w:val="-573587230"/>
            <w:bibliography/>
          </w:sdtPr>
          <w:sdtEndPr/>
          <w:sdtContent>
            <w:p w14:paraId="2499B7F6" w14:textId="77777777" w:rsidR="00AA295A"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AA295A" w14:paraId="7779ABC0" w14:textId="77777777">
                <w:trPr>
                  <w:divId w:val="1052923329"/>
                  <w:tblCellSpacing w:w="15" w:type="dxa"/>
                </w:trPr>
                <w:tc>
                  <w:tcPr>
                    <w:tcW w:w="50" w:type="pct"/>
                    <w:hideMark/>
                  </w:tcPr>
                  <w:p w14:paraId="6D4FB5DA" w14:textId="738DDE65" w:rsidR="00AA295A" w:rsidRDefault="00AA295A">
                    <w:pPr>
                      <w:pStyle w:val="Bibliography"/>
                      <w:rPr>
                        <w:noProof/>
                        <w:szCs w:val="24"/>
                      </w:rPr>
                    </w:pPr>
                    <w:r>
                      <w:rPr>
                        <w:noProof/>
                      </w:rPr>
                      <w:t xml:space="preserve">[1] </w:t>
                    </w:r>
                  </w:p>
                </w:tc>
                <w:tc>
                  <w:tcPr>
                    <w:tcW w:w="0" w:type="auto"/>
                    <w:hideMark/>
                  </w:tcPr>
                  <w:p w14:paraId="26006043" w14:textId="77777777" w:rsidR="00AA295A" w:rsidRDefault="00AA295A">
                    <w:pPr>
                      <w:pStyle w:val="Bibliography"/>
                      <w:rPr>
                        <w:noProof/>
                      </w:rPr>
                    </w:pPr>
                    <w:r>
                      <w:rPr>
                        <w:noProof/>
                      </w:rPr>
                      <w:t>ONR, “NS-TAST-GD-080 - Nuclear Safety Advice and Independent Challenge,” [Online]. Available: Copy available on ONR website.</w:t>
                    </w:r>
                  </w:p>
                </w:tc>
              </w:tr>
            </w:tbl>
            <w:p w14:paraId="11BED48C" w14:textId="77777777" w:rsidR="00AA295A" w:rsidRDefault="00AA295A">
              <w:pPr>
                <w:divId w:val="1052923329"/>
                <w:rPr>
                  <w:rFonts w:eastAsia="Times New Roman"/>
                  <w:noProof/>
                </w:rPr>
              </w:pPr>
            </w:p>
            <w:p w14:paraId="7CD57A40" w14:textId="44EC94F1" w:rsidR="002042C2" w:rsidRDefault="002042C2" w:rsidP="002042C2">
              <w:r>
                <w:rPr>
                  <w:b/>
                  <w:bCs/>
                  <w:noProof/>
                </w:rPr>
                <w:fldChar w:fldCharType="end"/>
              </w:r>
            </w:p>
          </w:sdtContent>
        </w:sdt>
      </w:sdtContent>
    </w:sdt>
    <w:p w14:paraId="197376BB" w14:textId="77777777" w:rsidR="00084ABE" w:rsidRDefault="00084ABE" w:rsidP="000C62F6">
      <w:pPr>
        <w:pStyle w:val="F9-Paragraph"/>
        <w:numPr>
          <w:ilvl w:val="0"/>
          <w:numId w:val="0"/>
        </w:numPr>
        <w:ind w:left="851"/>
      </w:pPr>
    </w:p>
    <w:p w14:paraId="378C8731" w14:textId="43991DA4" w:rsidR="00AA295A" w:rsidRDefault="00AA295A" w:rsidP="00AA295A">
      <w:pPr>
        <w:pStyle w:val="Heading1"/>
        <w:numPr>
          <w:ilvl w:val="0"/>
          <w:numId w:val="0"/>
        </w:numPr>
        <w:ind w:left="851" w:hanging="851"/>
      </w:pPr>
      <w:bookmarkStart w:id="23" w:name="_Toc224910691"/>
      <w:r>
        <w:t>List of acronyms / initialisms</w:t>
      </w:r>
      <w:bookmarkEnd w:id="23"/>
    </w:p>
    <w:p w14:paraId="0611ADF8" w14:textId="06D09ADC" w:rsidR="00AA295A" w:rsidRDefault="00AA295A" w:rsidP="00AA295A">
      <w:pPr>
        <w:contextualSpacing/>
      </w:pPr>
      <w:r>
        <w:t>NSC</w:t>
      </w:r>
      <w:r>
        <w:tab/>
      </w:r>
      <w:r>
        <w:tab/>
        <w:t>Nuclear Safety Committee</w:t>
      </w:r>
    </w:p>
    <w:p w14:paraId="4D7C9924" w14:textId="15E82B44" w:rsidR="00AA295A" w:rsidRDefault="00AA295A" w:rsidP="00AA295A">
      <w:pPr>
        <w:contextualSpacing/>
      </w:pPr>
      <w:r>
        <w:t>ToR</w:t>
      </w:r>
      <w:r>
        <w:tab/>
      </w:r>
      <w:r>
        <w:tab/>
        <w:t>Terms of Reference</w:t>
      </w:r>
    </w:p>
    <w:p w14:paraId="04222D82" w14:textId="6A86A3C8" w:rsidR="00AA295A" w:rsidRPr="00AA295A" w:rsidRDefault="00AA295A" w:rsidP="00AA295A">
      <w:pPr>
        <w:contextualSpacing/>
        <w:sectPr w:rsidR="00AA295A" w:rsidRPr="00AA295A" w:rsidSect="00B23A5E">
          <w:pgSz w:w="11906" w:h="16838" w:code="9"/>
          <w:pgMar w:top="1440" w:right="1440" w:bottom="1440" w:left="1440" w:header="397" w:footer="397" w:gutter="0"/>
          <w:cols w:space="312"/>
          <w:docGrid w:linePitch="360"/>
        </w:sectPr>
      </w:pPr>
      <w:r>
        <w:t>USP(s)</w:t>
      </w:r>
      <w:r>
        <w:tab/>
        <w:t>Urgent Safety Proposal(s)</w:t>
      </w:r>
    </w:p>
    <w:p w14:paraId="07D791C5" w14:textId="77777777" w:rsidR="00930E37" w:rsidRPr="00595C8C" w:rsidRDefault="00930E37" w:rsidP="00AA295A">
      <w:pPr>
        <w:pStyle w:val="Heading1"/>
        <w:numPr>
          <w:ilvl w:val="0"/>
          <w:numId w:val="0"/>
        </w:numPr>
        <w:ind w:left="851" w:hanging="851"/>
      </w:pPr>
      <w:bookmarkStart w:id="24" w:name="_Toc224910692"/>
      <w:r>
        <w:lastRenderedPageBreak/>
        <w:t>Document control information</w:t>
      </w:r>
      <w:bookmarkEnd w:id="24"/>
    </w:p>
    <w:p w14:paraId="2C5D42AA" w14:textId="62B4624A" w:rsidR="00930E37" w:rsidRPr="00196ADB" w:rsidRDefault="00930E37" w:rsidP="00930E37">
      <w:pPr>
        <w:rPr>
          <w:szCs w:val="24"/>
        </w:rPr>
      </w:pPr>
      <w:r w:rsidRPr="00196ADB">
        <w:rPr>
          <w:b/>
          <w:bCs/>
          <w:szCs w:val="24"/>
        </w:rPr>
        <w:t>Approved by</w:t>
      </w:r>
      <w:r w:rsidR="000C62F6">
        <w:rPr>
          <w:b/>
          <w:bCs/>
          <w:szCs w:val="24"/>
        </w:rPr>
        <w:t>:</w:t>
      </w:r>
      <w:r w:rsidRPr="00196ADB">
        <w:rPr>
          <w:szCs w:val="24"/>
        </w:rPr>
        <w:t xml:space="preserve"> </w:t>
      </w:r>
      <w:r>
        <w:rPr>
          <w:szCs w:val="24"/>
        </w:rPr>
        <w:t xml:space="preserve">Head of Profession for </w:t>
      </w:r>
      <w:r w:rsidR="00321F6A">
        <w:rPr>
          <w:szCs w:val="24"/>
        </w:rPr>
        <w:t>Operational Inspection</w:t>
      </w:r>
    </w:p>
    <w:p w14:paraId="10D33D1E" w14:textId="207CF5AE"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B7BAE">
            <w:rPr>
              <w:szCs w:val="24"/>
            </w:rPr>
            <w:t>6.2</w:t>
          </w:r>
        </w:sdtContent>
      </w:sdt>
    </w:p>
    <w:p w14:paraId="12DC54B5" w14:textId="69CEC4C8" w:rsidR="00930E37" w:rsidRPr="00196ADB" w:rsidRDefault="00930E37" w:rsidP="00930E37">
      <w:pPr>
        <w:rPr>
          <w:szCs w:val="24"/>
        </w:rPr>
      </w:pPr>
      <w:r>
        <w:rPr>
          <w:b/>
          <w:bCs/>
          <w:szCs w:val="24"/>
        </w:rPr>
        <w:t>Published</w:t>
      </w:r>
      <w:r w:rsidRPr="00196ADB">
        <w:rPr>
          <w:szCs w:val="24"/>
        </w:rPr>
        <w:t xml:space="preserve">: </w:t>
      </w:r>
      <w:r w:rsidR="002626D0">
        <w:rPr>
          <w:szCs w:val="24"/>
        </w:rPr>
        <w:t>March</w:t>
      </w:r>
      <w:r>
        <w:rPr>
          <w:szCs w:val="24"/>
        </w:rPr>
        <w:t xml:space="preserve"> </w:t>
      </w:r>
      <w:r w:rsidR="002626D0">
        <w:rPr>
          <w:szCs w:val="24"/>
        </w:rPr>
        <w:t>2026</w:t>
      </w:r>
    </w:p>
    <w:p w14:paraId="29AA6F0F" w14:textId="234BE1E3"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4B7BAE">
        <w:rPr>
          <w:szCs w:val="24"/>
        </w:rPr>
        <w:t>Oct</w:t>
      </w:r>
      <w:r w:rsidR="00887E25">
        <w:rPr>
          <w:szCs w:val="24"/>
        </w:rPr>
        <w:t>ober</w:t>
      </w:r>
      <w:r>
        <w:rPr>
          <w:szCs w:val="24"/>
        </w:rPr>
        <w:t xml:space="preserve"> </w:t>
      </w:r>
      <w:r w:rsidR="00887E25">
        <w:rPr>
          <w:szCs w:val="24"/>
        </w:rPr>
        <w:t>2027</w:t>
      </w:r>
    </w:p>
    <w:p w14:paraId="0A735AFC" w14:textId="102B70B6"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0C62F6">
        <w:rPr>
          <w:szCs w:val="24"/>
        </w:rPr>
        <w:t>NS-INSP-GD-013</w:t>
      </w:r>
      <w:r w:rsidR="000C62F6" w:rsidRPr="00196ADB">
        <w:rPr>
          <w:szCs w:val="24"/>
        </w:rPr>
        <w:t xml:space="preserve"> </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9622EE" w14:paraId="1D25BD44" w14:textId="77777777" w:rsidTr="00CF24A9">
        <w:tc>
          <w:tcPr>
            <w:tcW w:w="1550" w:type="dxa"/>
          </w:tcPr>
          <w:p w14:paraId="09409656" w14:textId="09E5B43F" w:rsidR="009622EE" w:rsidRDefault="009622EE" w:rsidP="009622EE">
            <w:pPr>
              <w:spacing w:before="60" w:after="60"/>
            </w:pPr>
            <w:r w:rsidRPr="00E22DC3">
              <w:t>6.1</w:t>
            </w:r>
          </w:p>
        </w:tc>
        <w:tc>
          <w:tcPr>
            <w:tcW w:w="7466" w:type="dxa"/>
          </w:tcPr>
          <w:p w14:paraId="0DD41B3D" w14:textId="4C409B3E" w:rsidR="009622EE" w:rsidRDefault="009622EE" w:rsidP="009622EE">
            <w:pPr>
              <w:spacing w:before="60" w:after="60"/>
            </w:pPr>
            <w:r w:rsidRPr="00E22DC3">
              <w:t>Minor update that incorporates guidance on what constitutes NSC advice and other minor changes, plus update to new TIG format.</w:t>
            </w:r>
          </w:p>
        </w:tc>
      </w:tr>
      <w:tr w:rsidR="009622EE" w14:paraId="7D75F580" w14:textId="77777777" w:rsidTr="00CF24A9">
        <w:tc>
          <w:tcPr>
            <w:tcW w:w="1550" w:type="dxa"/>
          </w:tcPr>
          <w:p w14:paraId="5DB469F6" w14:textId="4467A474" w:rsidR="009622EE" w:rsidRPr="00E22DC3" w:rsidRDefault="009622EE" w:rsidP="009622EE">
            <w:pPr>
              <w:spacing w:before="60" w:after="60"/>
            </w:pPr>
            <w:r>
              <w:t>6.2</w:t>
            </w:r>
          </w:p>
        </w:tc>
        <w:tc>
          <w:tcPr>
            <w:tcW w:w="7466" w:type="dxa"/>
          </w:tcPr>
          <w:p w14:paraId="6D51FD79" w14:textId="1D49EC10" w:rsidR="009622EE" w:rsidRPr="00E22DC3" w:rsidRDefault="009622EE" w:rsidP="009622EE">
            <w:pPr>
              <w:spacing w:before="60" w:after="60"/>
            </w:pPr>
            <w:r>
              <w:t xml:space="preserve">Minor </w:t>
            </w:r>
            <w:r w:rsidR="000C62F6">
              <w:t>u</w:t>
            </w:r>
            <w:r>
              <w:t>pdate</w:t>
            </w:r>
            <w:r w:rsidR="008E34E3">
              <w:t xml:space="preserve"> that incorporates word count reduction </w:t>
            </w:r>
            <w:r w:rsidR="004B7BAE">
              <w:t>and updated to the latest TIG format</w:t>
            </w:r>
            <w:r w:rsidR="005C6663">
              <w:t>.</w:t>
            </w:r>
          </w:p>
        </w:tc>
      </w:tr>
    </w:tbl>
    <w:p w14:paraId="5AB38FA4" w14:textId="77777777" w:rsidR="00084ABE" w:rsidRDefault="00084ABE" w:rsidP="002042C2">
      <w:pPr>
        <w:rPr>
          <w:b/>
          <w:bCs/>
          <w:sz w:val="20"/>
          <w:szCs w:val="18"/>
        </w:rPr>
      </w:pPr>
    </w:p>
    <w:p w14:paraId="17669631" w14:textId="5BB8C6E8" w:rsidR="00930E37" w:rsidRPr="002042C2" w:rsidRDefault="00084ABE" w:rsidP="002042C2">
      <w:r w:rsidRPr="00084ABE">
        <w:rPr>
          <w:b/>
          <w:bCs/>
          <w:sz w:val="20"/>
          <w:szCs w:val="18"/>
        </w:rPr>
        <w:t>Template reference</w:t>
      </w:r>
      <w:r w:rsidRPr="00084ABE">
        <w:rPr>
          <w:sz w:val="20"/>
          <w:szCs w:val="18"/>
        </w:rPr>
        <w:t>: ONR-DOC-TEMP-003</w:t>
      </w:r>
      <w:r>
        <w:tab/>
      </w:r>
    </w:p>
    <w:sectPr w:rsidR="00930E37" w:rsidRPr="002042C2"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3A101" w14:textId="77777777" w:rsidR="0041001D" w:rsidRDefault="0041001D" w:rsidP="007D199A">
      <w:pPr>
        <w:spacing w:after="0"/>
      </w:pPr>
      <w:r>
        <w:separator/>
      </w:r>
    </w:p>
    <w:p w14:paraId="3094A225" w14:textId="77777777" w:rsidR="0041001D" w:rsidRDefault="0041001D"/>
  </w:endnote>
  <w:endnote w:type="continuationSeparator" w:id="0">
    <w:p w14:paraId="66402ACC" w14:textId="77777777" w:rsidR="0041001D" w:rsidRDefault="0041001D" w:rsidP="007D199A">
      <w:pPr>
        <w:spacing w:after="0"/>
      </w:pPr>
      <w:r>
        <w:continuationSeparator/>
      </w:r>
    </w:p>
    <w:p w14:paraId="46B6C194" w14:textId="77777777" w:rsidR="0041001D" w:rsidRDefault="004100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DD50" w14:textId="77777777" w:rsidR="0041001D" w:rsidRPr="005E0344" w:rsidRDefault="0041001D" w:rsidP="005E0344">
      <w:pPr>
        <w:spacing w:after="120"/>
        <w:rPr>
          <w:color w:val="000000" w:themeColor="text2"/>
        </w:rPr>
      </w:pPr>
      <w:r w:rsidRPr="005E0344">
        <w:rPr>
          <w:color w:val="000000" w:themeColor="text2"/>
        </w:rPr>
        <w:separator/>
      </w:r>
    </w:p>
  </w:footnote>
  <w:footnote w:type="continuationSeparator" w:id="0">
    <w:p w14:paraId="2DADE1F6" w14:textId="77777777" w:rsidR="0041001D" w:rsidRPr="005E0344" w:rsidRDefault="0041001D" w:rsidP="0090581D">
      <w:pPr>
        <w:spacing w:after="120"/>
        <w:rPr>
          <w:color w:val="000000" w:themeColor="text2"/>
        </w:rPr>
      </w:pPr>
      <w:r w:rsidRPr="005E0344">
        <w:rPr>
          <w:color w:val="000000" w:themeColor="text2"/>
        </w:rPr>
        <w:continuationSeparator/>
      </w:r>
    </w:p>
    <w:p w14:paraId="02C27569" w14:textId="77777777" w:rsidR="0041001D" w:rsidRDefault="0041001D"/>
  </w:footnote>
  <w:footnote w:type="continuationNotice" w:id="1">
    <w:p w14:paraId="313E89BE" w14:textId="77777777" w:rsidR="0041001D" w:rsidRDefault="0041001D">
      <w:pPr>
        <w:spacing w:after="0"/>
      </w:pPr>
    </w:p>
    <w:p w14:paraId="473702E2" w14:textId="77777777" w:rsidR="0041001D" w:rsidRDefault="004100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1CF864B" w:rsidR="00177666" w:rsidRPr="00196ADB" w:rsidRDefault="0050491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73B31">
          <w:rPr>
            <w:sz w:val="20"/>
            <w:szCs w:val="24"/>
          </w:rPr>
          <w:t>Nuclear Safety Committee</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B7BAE">
          <w:rPr>
            <w:sz w:val="20"/>
            <w:szCs w:val="24"/>
          </w:rPr>
          <w:t>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0832A56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D3FE62CA"/>
    <w:lvl w:ilvl="0" w:tplc="54406B9C">
      <w:start w:val="1"/>
      <w:numFmt w:val="decimal"/>
      <w:pStyle w:val="F9-Paragraph"/>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6E60B3FE"/>
    <w:lvl w:ilvl="0" w:tplc="AEFECB1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0950"/>
    <w:rsid w:val="00031B89"/>
    <w:rsid w:val="0003693D"/>
    <w:rsid w:val="0004440F"/>
    <w:rsid w:val="0004546F"/>
    <w:rsid w:val="00047DB5"/>
    <w:rsid w:val="00052C8A"/>
    <w:rsid w:val="000548C8"/>
    <w:rsid w:val="00055850"/>
    <w:rsid w:val="00064A1B"/>
    <w:rsid w:val="000651BD"/>
    <w:rsid w:val="00075605"/>
    <w:rsid w:val="00075C66"/>
    <w:rsid w:val="000817D4"/>
    <w:rsid w:val="00082879"/>
    <w:rsid w:val="00084ABE"/>
    <w:rsid w:val="000873AC"/>
    <w:rsid w:val="00091EEA"/>
    <w:rsid w:val="0009225F"/>
    <w:rsid w:val="000A105C"/>
    <w:rsid w:val="000B5FCC"/>
    <w:rsid w:val="000C065E"/>
    <w:rsid w:val="000C2DDC"/>
    <w:rsid w:val="000C5F5A"/>
    <w:rsid w:val="000C62F6"/>
    <w:rsid w:val="000D2FD4"/>
    <w:rsid w:val="000D3232"/>
    <w:rsid w:val="000E3CCC"/>
    <w:rsid w:val="000E6272"/>
    <w:rsid w:val="000F1B7B"/>
    <w:rsid w:val="000F2ED4"/>
    <w:rsid w:val="000F4B3A"/>
    <w:rsid w:val="000F73BE"/>
    <w:rsid w:val="001028E8"/>
    <w:rsid w:val="00103043"/>
    <w:rsid w:val="00122FCC"/>
    <w:rsid w:val="00124C2B"/>
    <w:rsid w:val="00126752"/>
    <w:rsid w:val="00130B30"/>
    <w:rsid w:val="00140E1C"/>
    <w:rsid w:val="00147AE4"/>
    <w:rsid w:val="001571E5"/>
    <w:rsid w:val="00175432"/>
    <w:rsid w:val="00176DB5"/>
    <w:rsid w:val="00177666"/>
    <w:rsid w:val="001849CA"/>
    <w:rsid w:val="00185410"/>
    <w:rsid w:val="00192352"/>
    <w:rsid w:val="00196ADB"/>
    <w:rsid w:val="001B4D5A"/>
    <w:rsid w:val="001C4D63"/>
    <w:rsid w:val="001D0DE0"/>
    <w:rsid w:val="001D5AFF"/>
    <w:rsid w:val="001D74B4"/>
    <w:rsid w:val="001E03E1"/>
    <w:rsid w:val="001F059F"/>
    <w:rsid w:val="00200811"/>
    <w:rsid w:val="00200CA1"/>
    <w:rsid w:val="00203CCE"/>
    <w:rsid w:val="002042C2"/>
    <w:rsid w:val="00205529"/>
    <w:rsid w:val="0021338D"/>
    <w:rsid w:val="00213DB9"/>
    <w:rsid w:val="00214D43"/>
    <w:rsid w:val="00223090"/>
    <w:rsid w:val="002238B4"/>
    <w:rsid w:val="002319AB"/>
    <w:rsid w:val="002319AC"/>
    <w:rsid w:val="00234342"/>
    <w:rsid w:val="0024040D"/>
    <w:rsid w:val="00251CD7"/>
    <w:rsid w:val="00255FA3"/>
    <w:rsid w:val="00257288"/>
    <w:rsid w:val="00261FB6"/>
    <w:rsid w:val="002626D0"/>
    <w:rsid w:val="002629F8"/>
    <w:rsid w:val="00263396"/>
    <w:rsid w:val="002659FA"/>
    <w:rsid w:val="00267815"/>
    <w:rsid w:val="00280DDF"/>
    <w:rsid w:val="002917FF"/>
    <w:rsid w:val="00292ADF"/>
    <w:rsid w:val="00296DBB"/>
    <w:rsid w:val="002A0DEC"/>
    <w:rsid w:val="002B1C53"/>
    <w:rsid w:val="002B6666"/>
    <w:rsid w:val="002C7092"/>
    <w:rsid w:val="002D5F3B"/>
    <w:rsid w:val="002D79BF"/>
    <w:rsid w:val="002E0BE4"/>
    <w:rsid w:val="002E3B58"/>
    <w:rsid w:val="002E3E8A"/>
    <w:rsid w:val="002E6A6A"/>
    <w:rsid w:val="002F3397"/>
    <w:rsid w:val="0030380D"/>
    <w:rsid w:val="0030674F"/>
    <w:rsid w:val="00307F73"/>
    <w:rsid w:val="00312411"/>
    <w:rsid w:val="00321F6A"/>
    <w:rsid w:val="00323E71"/>
    <w:rsid w:val="00326F77"/>
    <w:rsid w:val="003338E3"/>
    <w:rsid w:val="00333A67"/>
    <w:rsid w:val="003401B0"/>
    <w:rsid w:val="00345D54"/>
    <w:rsid w:val="00346C8E"/>
    <w:rsid w:val="00367B30"/>
    <w:rsid w:val="00367BD5"/>
    <w:rsid w:val="00390327"/>
    <w:rsid w:val="00393B78"/>
    <w:rsid w:val="003A01E9"/>
    <w:rsid w:val="003B0C9A"/>
    <w:rsid w:val="003C0306"/>
    <w:rsid w:val="003C114C"/>
    <w:rsid w:val="003C465D"/>
    <w:rsid w:val="003D0718"/>
    <w:rsid w:val="003D421E"/>
    <w:rsid w:val="003D495D"/>
    <w:rsid w:val="003D5793"/>
    <w:rsid w:val="003E098E"/>
    <w:rsid w:val="003E2FAE"/>
    <w:rsid w:val="003E56EC"/>
    <w:rsid w:val="003E58A3"/>
    <w:rsid w:val="00407CF7"/>
    <w:rsid w:val="0041001D"/>
    <w:rsid w:val="00415ED6"/>
    <w:rsid w:val="00417CAF"/>
    <w:rsid w:val="00420A11"/>
    <w:rsid w:val="00422265"/>
    <w:rsid w:val="004373A7"/>
    <w:rsid w:val="00437D94"/>
    <w:rsid w:val="0044030C"/>
    <w:rsid w:val="004648A4"/>
    <w:rsid w:val="00471380"/>
    <w:rsid w:val="00475BDB"/>
    <w:rsid w:val="00494F0D"/>
    <w:rsid w:val="00496BFD"/>
    <w:rsid w:val="004A3DF2"/>
    <w:rsid w:val="004B2639"/>
    <w:rsid w:val="004B7BAE"/>
    <w:rsid w:val="004C1D01"/>
    <w:rsid w:val="004C361D"/>
    <w:rsid w:val="004C4891"/>
    <w:rsid w:val="004C7DF7"/>
    <w:rsid w:val="004D2C89"/>
    <w:rsid w:val="004E3932"/>
    <w:rsid w:val="004F1E79"/>
    <w:rsid w:val="004F5F33"/>
    <w:rsid w:val="0050103A"/>
    <w:rsid w:val="00504910"/>
    <w:rsid w:val="00511B0F"/>
    <w:rsid w:val="0055388E"/>
    <w:rsid w:val="005754AE"/>
    <w:rsid w:val="00577FB5"/>
    <w:rsid w:val="005852D1"/>
    <w:rsid w:val="00587A22"/>
    <w:rsid w:val="005902BA"/>
    <w:rsid w:val="0059299D"/>
    <w:rsid w:val="00595C8C"/>
    <w:rsid w:val="00597747"/>
    <w:rsid w:val="005A2A0E"/>
    <w:rsid w:val="005A49B8"/>
    <w:rsid w:val="005A4CDD"/>
    <w:rsid w:val="005B57E4"/>
    <w:rsid w:val="005B5ABD"/>
    <w:rsid w:val="005C140A"/>
    <w:rsid w:val="005C1E52"/>
    <w:rsid w:val="005C3367"/>
    <w:rsid w:val="005C6663"/>
    <w:rsid w:val="005C6763"/>
    <w:rsid w:val="005D3164"/>
    <w:rsid w:val="005E0344"/>
    <w:rsid w:val="005E440B"/>
    <w:rsid w:val="005F2C85"/>
    <w:rsid w:val="006040E7"/>
    <w:rsid w:val="00605ADB"/>
    <w:rsid w:val="00611BE4"/>
    <w:rsid w:val="00611C9F"/>
    <w:rsid w:val="006248DE"/>
    <w:rsid w:val="00627555"/>
    <w:rsid w:val="006305C5"/>
    <w:rsid w:val="006322A0"/>
    <w:rsid w:val="006361FD"/>
    <w:rsid w:val="0064226F"/>
    <w:rsid w:val="00642DDB"/>
    <w:rsid w:val="00653298"/>
    <w:rsid w:val="00662A7D"/>
    <w:rsid w:val="00663A7C"/>
    <w:rsid w:val="00667DF2"/>
    <w:rsid w:val="00670DF1"/>
    <w:rsid w:val="00671345"/>
    <w:rsid w:val="00672A9B"/>
    <w:rsid w:val="00675884"/>
    <w:rsid w:val="00696274"/>
    <w:rsid w:val="00696EE0"/>
    <w:rsid w:val="00697980"/>
    <w:rsid w:val="006A19EF"/>
    <w:rsid w:val="006A43D5"/>
    <w:rsid w:val="006A525B"/>
    <w:rsid w:val="006C045F"/>
    <w:rsid w:val="006C4196"/>
    <w:rsid w:val="006C4AF2"/>
    <w:rsid w:val="006C63B0"/>
    <w:rsid w:val="006C76A2"/>
    <w:rsid w:val="006C792E"/>
    <w:rsid w:val="006D116C"/>
    <w:rsid w:val="006D32DB"/>
    <w:rsid w:val="006D5A1F"/>
    <w:rsid w:val="006E7C42"/>
    <w:rsid w:val="006F168A"/>
    <w:rsid w:val="006F5076"/>
    <w:rsid w:val="006F6009"/>
    <w:rsid w:val="006F7E5F"/>
    <w:rsid w:val="0070321D"/>
    <w:rsid w:val="007068BA"/>
    <w:rsid w:val="00716AB1"/>
    <w:rsid w:val="00721D63"/>
    <w:rsid w:val="007233A0"/>
    <w:rsid w:val="00723B63"/>
    <w:rsid w:val="00724B2B"/>
    <w:rsid w:val="00732C7B"/>
    <w:rsid w:val="00734D2B"/>
    <w:rsid w:val="00737705"/>
    <w:rsid w:val="007408D4"/>
    <w:rsid w:val="007420AC"/>
    <w:rsid w:val="00742617"/>
    <w:rsid w:val="007457D9"/>
    <w:rsid w:val="0078008D"/>
    <w:rsid w:val="00783AFA"/>
    <w:rsid w:val="00785427"/>
    <w:rsid w:val="00790540"/>
    <w:rsid w:val="007968CA"/>
    <w:rsid w:val="007A43FF"/>
    <w:rsid w:val="007A72FA"/>
    <w:rsid w:val="007B3918"/>
    <w:rsid w:val="007C3C1D"/>
    <w:rsid w:val="007C5A71"/>
    <w:rsid w:val="007C7BF7"/>
    <w:rsid w:val="007D199A"/>
    <w:rsid w:val="007D2EBE"/>
    <w:rsid w:val="007D7C5D"/>
    <w:rsid w:val="007E1C07"/>
    <w:rsid w:val="007E6458"/>
    <w:rsid w:val="007F24B6"/>
    <w:rsid w:val="007F6F3D"/>
    <w:rsid w:val="008035F9"/>
    <w:rsid w:val="00803D94"/>
    <w:rsid w:val="00821337"/>
    <w:rsid w:val="008229BA"/>
    <w:rsid w:val="00824151"/>
    <w:rsid w:val="0084495C"/>
    <w:rsid w:val="00845390"/>
    <w:rsid w:val="0084601B"/>
    <w:rsid w:val="0085136F"/>
    <w:rsid w:val="008553EE"/>
    <w:rsid w:val="008606F0"/>
    <w:rsid w:val="00863F11"/>
    <w:rsid w:val="00865489"/>
    <w:rsid w:val="0086553D"/>
    <w:rsid w:val="00872686"/>
    <w:rsid w:val="00874FEB"/>
    <w:rsid w:val="00881B6F"/>
    <w:rsid w:val="00882AA4"/>
    <w:rsid w:val="00883E22"/>
    <w:rsid w:val="00884E43"/>
    <w:rsid w:val="00887E25"/>
    <w:rsid w:val="00887EC6"/>
    <w:rsid w:val="0089084C"/>
    <w:rsid w:val="00893409"/>
    <w:rsid w:val="00893D9F"/>
    <w:rsid w:val="008A2379"/>
    <w:rsid w:val="008A4329"/>
    <w:rsid w:val="008A578E"/>
    <w:rsid w:val="008B015A"/>
    <w:rsid w:val="008B1519"/>
    <w:rsid w:val="008B7BCC"/>
    <w:rsid w:val="008C50C3"/>
    <w:rsid w:val="008C7094"/>
    <w:rsid w:val="008D14BF"/>
    <w:rsid w:val="008D2B97"/>
    <w:rsid w:val="008D49A5"/>
    <w:rsid w:val="008D6C81"/>
    <w:rsid w:val="008E34E3"/>
    <w:rsid w:val="008E5F42"/>
    <w:rsid w:val="008E6CF0"/>
    <w:rsid w:val="008F1439"/>
    <w:rsid w:val="008F7051"/>
    <w:rsid w:val="009033A9"/>
    <w:rsid w:val="0090581D"/>
    <w:rsid w:val="0091439C"/>
    <w:rsid w:val="00920572"/>
    <w:rsid w:val="00920BF2"/>
    <w:rsid w:val="00930E37"/>
    <w:rsid w:val="009349A9"/>
    <w:rsid w:val="009369A8"/>
    <w:rsid w:val="00936C52"/>
    <w:rsid w:val="0093724F"/>
    <w:rsid w:val="009436C1"/>
    <w:rsid w:val="009455FC"/>
    <w:rsid w:val="009461FE"/>
    <w:rsid w:val="0095489B"/>
    <w:rsid w:val="009622EE"/>
    <w:rsid w:val="00966C58"/>
    <w:rsid w:val="00966FB9"/>
    <w:rsid w:val="009671CD"/>
    <w:rsid w:val="00973B7C"/>
    <w:rsid w:val="00974BB3"/>
    <w:rsid w:val="009751A9"/>
    <w:rsid w:val="00980F9C"/>
    <w:rsid w:val="00981BD8"/>
    <w:rsid w:val="00985D3E"/>
    <w:rsid w:val="0098632B"/>
    <w:rsid w:val="00992EF9"/>
    <w:rsid w:val="00997BFB"/>
    <w:rsid w:val="009A7348"/>
    <w:rsid w:val="009B210E"/>
    <w:rsid w:val="009B462C"/>
    <w:rsid w:val="009C15F3"/>
    <w:rsid w:val="009C3689"/>
    <w:rsid w:val="009E07C2"/>
    <w:rsid w:val="009E0E52"/>
    <w:rsid w:val="009F72F9"/>
    <w:rsid w:val="00A00205"/>
    <w:rsid w:val="00A00AF0"/>
    <w:rsid w:val="00A01BF1"/>
    <w:rsid w:val="00A14B5A"/>
    <w:rsid w:val="00A207A3"/>
    <w:rsid w:val="00A3567F"/>
    <w:rsid w:val="00A37698"/>
    <w:rsid w:val="00A41ED3"/>
    <w:rsid w:val="00A61275"/>
    <w:rsid w:val="00A73B31"/>
    <w:rsid w:val="00A81D82"/>
    <w:rsid w:val="00A85706"/>
    <w:rsid w:val="00A9118F"/>
    <w:rsid w:val="00A92C08"/>
    <w:rsid w:val="00A93E33"/>
    <w:rsid w:val="00AA295A"/>
    <w:rsid w:val="00AB034B"/>
    <w:rsid w:val="00AB3129"/>
    <w:rsid w:val="00AB6970"/>
    <w:rsid w:val="00AC1939"/>
    <w:rsid w:val="00AC7C05"/>
    <w:rsid w:val="00AD167C"/>
    <w:rsid w:val="00AD17C7"/>
    <w:rsid w:val="00AD4041"/>
    <w:rsid w:val="00AE302B"/>
    <w:rsid w:val="00B0248D"/>
    <w:rsid w:val="00B103D8"/>
    <w:rsid w:val="00B16BE5"/>
    <w:rsid w:val="00B23A5E"/>
    <w:rsid w:val="00B259DF"/>
    <w:rsid w:val="00B32DF4"/>
    <w:rsid w:val="00B332F0"/>
    <w:rsid w:val="00B44B1F"/>
    <w:rsid w:val="00B64141"/>
    <w:rsid w:val="00B64E72"/>
    <w:rsid w:val="00B77913"/>
    <w:rsid w:val="00B824FB"/>
    <w:rsid w:val="00B82646"/>
    <w:rsid w:val="00B97359"/>
    <w:rsid w:val="00B97A8F"/>
    <w:rsid w:val="00BA0A5C"/>
    <w:rsid w:val="00BA4E58"/>
    <w:rsid w:val="00BA7074"/>
    <w:rsid w:val="00BB7829"/>
    <w:rsid w:val="00BD1457"/>
    <w:rsid w:val="00BD1D13"/>
    <w:rsid w:val="00BD5C62"/>
    <w:rsid w:val="00BE2AD9"/>
    <w:rsid w:val="00BE3287"/>
    <w:rsid w:val="00BE662E"/>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963E6"/>
    <w:rsid w:val="00CC15CC"/>
    <w:rsid w:val="00CD5401"/>
    <w:rsid w:val="00CE2709"/>
    <w:rsid w:val="00CE2D64"/>
    <w:rsid w:val="00CE4BE9"/>
    <w:rsid w:val="00CE6198"/>
    <w:rsid w:val="00CE6CD6"/>
    <w:rsid w:val="00CF3A7D"/>
    <w:rsid w:val="00CF6230"/>
    <w:rsid w:val="00D017FC"/>
    <w:rsid w:val="00D0226A"/>
    <w:rsid w:val="00D13147"/>
    <w:rsid w:val="00D463FF"/>
    <w:rsid w:val="00D5715A"/>
    <w:rsid w:val="00D60BCB"/>
    <w:rsid w:val="00D71687"/>
    <w:rsid w:val="00D74813"/>
    <w:rsid w:val="00DA30BC"/>
    <w:rsid w:val="00DA4C30"/>
    <w:rsid w:val="00DA69C2"/>
    <w:rsid w:val="00DA6D70"/>
    <w:rsid w:val="00DB6050"/>
    <w:rsid w:val="00DC2C34"/>
    <w:rsid w:val="00DD3765"/>
    <w:rsid w:val="00DE2C87"/>
    <w:rsid w:val="00DE334E"/>
    <w:rsid w:val="00DE459A"/>
    <w:rsid w:val="00DF27DA"/>
    <w:rsid w:val="00DF33F9"/>
    <w:rsid w:val="00DF4DBE"/>
    <w:rsid w:val="00E30F85"/>
    <w:rsid w:val="00E32B62"/>
    <w:rsid w:val="00E40820"/>
    <w:rsid w:val="00E43C48"/>
    <w:rsid w:val="00E4658F"/>
    <w:rsid w:val="00E54A67"/>
    <w:rsid w:val="00E607CD"/>
    <w:rsid w:val="00E61C0D"/>
    <w:rsid w:val="00E63EB4"/>
    <w:rsid w:val="00E64205"/>
    <w:rsid w:val="00E66160"/>
    <w:rsid w:val="00E71329"/>
    <w:rsid w:val="00E74FE0"/>
    <w:rsid w:val="00E8363B"/>
    <w:rsid w:val="00E84966"/>
    <w:rsid w:val="00E92383"/>
    <w:rsid w:val="00EA1B3A"/>
    <w:rsid w:val="00EA2109"/>
    <w:rsid w:val="00EB057A"/>
    <w:rsid w:val="00EB6ECB"/>
    <w:rsid w:val="00ED05D8"/>
    <w:rsid w:val="00ED2E53"/>
    <w:rsid w:val="00ED4D4E"/>
    <w:rsid w:val="00EE0C77"/>
    <w:rsid w:val="00EE2831"/>
    <w:rsid w:val="00EE3D1A"/>
    <w:rsid w:val="00EE4E54"/>
    <w:rsid w:val="00EF4334"/>
    <w:rsid w:val="00F436BB"/>
    <w:rsid w:val="00F47145"/>
    <w:rsid w:val="00F50232"/>
    <w:rsid w:val="00F545BF"/>
    <w:rsid w:val="00F71B56"/>
    <w:rsid w:val="00F74785"/>
    <w:rsid w:val="00F832C8"/>
    <w:rsid w:val="00F873B3"/>
    <w:rsid w:val="00FA00BE"/>
    <w:rsid w:val="00FA33FE"/>
    <w:rsid w:val="00FA42B9"/>
    <w:rsid w:val="00FA755A"/>
    <w:rsid w:val="00FB1AD3"/>
    <w:rsid w:val="00FB2B0F"/>
    <w:rsid w:val="00FB4F6B"/>
    <w:rsid w:val="00FB5FE1"/>
    <w:rsid w:val="00FC0E8D"/>
    <w:rsid w:val="00FC46EF"/>
    <w:rsid w:val="00FD202A"/>
    <w:rsid w:val="00FD31B3"/>
    <w:rsid w:val="00FD4204"/>
    <w:rsid w:val="00FF2D7E"/>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0C62F6"/>
    <w:pPr>
      <w:keepNext/>
      <w:numPr>
        <w:numId w:val="20"/>
      </w:numPr>
      <w:spacing w:before="240" w:after="120" w:line="259" w:lineRule="auto"/>
      <w:ind w:left="851" w:hanging="851"/>
      <w:outlineLvl w:val="0"/>
    </w:pPr>
    <w:rPr>
      <w:color w:val="22413A"/>
      <w:sz w:val="48"/>
    </w:rPr>
  </w:style>
  <w:style w:type="paragraph" w:styleId="Heading2">
    <w:name w:val="heading 2"/>
    <w:basedOn w:val="Normal"/>
    <w:next w:val="Normal"/>
    <w:link w:val="Heading2Char"/>
    <w:qFormat/>
    <w:rsid w:val="000C62F6"/>
    <w:pPr>
      <w:keepNext/>
      <w:numPr>
        <w:ilvl w:val="1"/>
        <w:numId w:val="20"/>
      </w:numPr>
      <w:spacing w:before="240" w:after="120" w:line="259" w:lineRule="auto"/>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C62F6"/>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0C62F6"/>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C62F6"/>
    <w:pPr>
      <w:numPr>
        <w:numId w:val="12"/>
      </w:numPr>
      <w:spacing w:before="240" w:after="120" w:line="259" w:lineRule="auto"/>
      <w:ind w:left="1276" w:hanging="357"/>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0C62F6"/>
    <w:pPr>
      <w:numPr>
        <w:numId w:val="25"/>
      </w:numPr>
      <w:spacing w:before="240" w:after="120" w:line="259" w:lineRule="auto"/>
      <w:ind w:left="851" w:hanging="851"/>
      <w:contextualSpacing w:val="0"/>
    </w:pPr>
  </w:style>
  <w:style w:type="character" w:customStyle="1" w:styleId="F9-ParagraphChar">
    <w:name w:val="F9 - # Paragraph Char"/>
    <w:basedOn w:val="DefaultParagraphFont"/>
    <w:link w:val="F9-Paragraph"/>
    <w:rsid w:val="000C62F6"/>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character" w:styleId="Emphasis">
    <w:name w:val="Emphasis"/>
    <w:basedOn w:val="DefaultParagraphFont"/>
    <w:uiPriority w:val="20"/>
    <w:qFormat/>
    <w:rsid w:val="00307F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2923329">
      <w:bodyDiv w:val="1"/>
      <w:marLeft w:val="0"/>
      <w:marRight w:val="0"/>
      <w:marTop w:val="0"/>
      <w:marBottom w:val="0"/>
      <w:divBdr>
        <w:top w:val="none" w:sz="0" w:space="0" w:color="auto"/>
        <w:left w:val="none" w:sz="0" w:space="0" w:color="auto"/>
        <w:bottom w:val="none" w:sz="0" w:space="0" w:color="auto"/>
        <w:right w:val="none" w:sz="0" w:space="0" w:color="auto"/>
      </w:divBdr>
    </w:div>
    <w:div w:id="1112822988">
      <w:bodyDiv w:val="1"/>
      <w:marLeft w:val="0"/>
      <w:marRight w:val="0"/>
      <w:marTop w:val="0"/>
      <w:marBottom w:val="0"/>
      <w:divBdr>
        <w:top w:val="none" w:sz="0" w:space="0" w:color="auto"/>
        <w:left w:val="none" w:sz="0" w:space="0" w:color="auto"/>
        <w:bottom w:val="none" w:sz="0" w:space="0" w:color="auto"/>
        <w:right w:val="none" w:sz="0" w:space="0" w:color="auto"/>
      </w:divBdr>
    </w:div>
    <w:div w:id="113410690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5882689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9897628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182124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9322996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
      <w:docPartPr>
        <w:name w:val="EE666D8DB71D4070B87928E7265510EC"/>
        <w:category>
          <w:name w:val="General"/>
          <w:gallery w:val="placeholder"/>
        </w:category>
        <w:types>
          <w:type w:val="bbPlcHdr"/>
        </w:types>
        <w:behaviors>
          <w:behavior w:val="content"/>
        </w:behaviors>
        <w:guid w:val="{E0875718-80C1-4FBA-A330-8AE9B315515B}"/>
      </w:docPartPr>
      <w:docPartBody>
        <w:p w:rsidR="00C04CE6" w:rsidRDefault="00751DE2" w:rsidP="00751DE2">
          <w:pPr>
            <w:pStyle w:val="EE666D8DB71D4070B87928E7265510EC"/>
          </w:pPr>
          <w:r w:rsidRPr="0069507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F4B3A"/>
    <w:rsid w:val="001101B7"/>
    <w:rsid w:val="00176DB5"/>
    <w:rsid w:val="00183F29"/>
    <w:rsid w:val="002550FD"/>
    <w:rsid w:val="00333F8E"/>
    <w:rsid w:val="00350199"/>
    <w:rsid w:val="003D5793"/>
    <w:rsid w:val="005A49B8"/>
    <w:rsid w:val="00611BE4"/>
    <w:rsid w:val="007154C5"/>
    <w:rsid w:val="00751DE2"/>
    <w:rsid w:val="00764F6F"/>
    <w:rsid w:val="0083336C"/>
    <w:rsid w:val="00835E07"/>
    <w:rsid w:val="009369A8"/>
    <w:rsid w:val="00A009A6"/>
    <w:rsid w:val="00A657B0"/>
    <w:rsid w:val="00C04CE6"/>
    <w:rsid w:val="00C17C1E"/>
    <w:rsid w:val="00C41BCC"/>
    <w:rsid w:val="00CE4BE9"/>
    <w:rsid w:val="00DD7BA4"/>
    <w:rsid w:val="00E27559"/>
    <w:rsid w:val="00E318CE"/>
    <w:rsid w:val="00E646E1"/>
    <w:rsid w:val="00EB73F1"/>
    <w:rsid w:val="00F471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1DE2"/>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E666D8DB71D4070B87928E7265510EC">
    <w:name w:val="EE666D8DB71D4070B87928E7265510EC"/>
    <w:rsid w:val="00751DE2"/>
    <w:pPr>
      <w:spacing w:line="278" w:lineRule="auto"/>
    </w:pPr>
    <w:rPr>
      <w:kern w:val="2"/>
      <w:sz w:val="24"/>
      <w:szCs w:val="24"/>
      <w14:ligatures w14:val="standardContextua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ONR60</b:Tag>
    <b:SourceType>DocumentFromInternetSite</b:SourceType>
    <b:Guid>{01790FC4-213C-4FE6-ABFD-86CDDA51C9E7}</b:Guid>
    <b:Author>
      <b:Author>
        <b:Corporate>ONR</b:Corporate>
      </b:Author>
    </b:Author>
    <b:Title>NS-TAST-GD-080 - Nuclear Safety Advice and Independent Challenge</b:Title>
    <b:URL>Copy available on ONR website</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3.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4.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5.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6.xml><?xml version="1.0" encoding="utf-8"?>
<ds:datastoreItem xmlns:ds="http://schemas.openxmlformats.org/officeDocument/2006/customXml" ds:itemID="{7B9EDF29-185C-4E31-957E-9E9DD9335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9D259A8-DC87-4927-A4FE-E466C21C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19</Pages>
  <Words>4932</Words>
  <Characters>28117</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Nuclear Safety Committee</vt:lpstr>
    </vt:vector>
  </TitlesOfParts>
  <Manager>Office for Nuclear Regulation</Manager>
  <Company>Office for Nuclear Regulation</Company>
  <LinksUpToDate>false</LinksUpToDate>
  <CharactersWithSpaces>32984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Safety Committee</dc:title>
  <dc:subject>[Subtitle or description]</dc:subject>
  <cp:keywords>[Key words separated by commas]</cp:keywords>
  <dc:description/>
  <cp:revision>2</cp:revision>
  <cp:lastPrinted>2016-11-28T11:35:00Z</cp:lastPrinted>
  <dcterms:created xsi:type="dcterms:W3CDTF">2026-03-31T13:12:00Z</dcterms:created>
  <dcterms:modified xsi:type="dcterms:W3CDTF">2026-03-31T13:12:00Z</dcterms:modified>
  <cp:contentStatus>6.2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