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2A83" w14:textId="77777777" w:rsidR="00D55197" w:rsidRDefault="00D55197" w:rsidP="008E67CB">
      <w:bookmarkStart w:id="0" w:name="_Hlk78189527"/>
      <w:bookmarkEnd w:id="0"/>
    </w:p>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CellMar>
          <w:top w:w="58" w:type="dxa"/>
          <w:left w:w="58" w:type="dxa"/>
          <w:bottom w:w="58" w:type="dxa"/>
          <w:right w:w="58" w:type="dxa"/>
        </w:tblCellMar>
        <w:tblLook w:val="01E0" w:firstRow="1" w:lastRow="1" w:firstColumn="1" w:lastColumn="1" w:noHBand="0" w:noVBand="0"/>
      </w:tblPr>
      <w:tblGrid>
        <w:gridCol w:w="2900"/>
        <w:gridCol w:w="2123"/>
        <w:gridCol w:w="2126"/>
        <w:gridCol w:w="2005"/>
      </w:tblGrid>
      <w:tr w:rsidR="00E97293" w14:paraId="04075A2F" w14:textId="77777777" w:rsidTr="00FE586F">
        <w:trPr>
          <w:trHeight w:val="567"/>
        </w:trPr>
        <w:tc>
          <w:tcPr>
            <w:tcW w:w="9300" w:type="dxa"/>
            <w:gridSpan w:val="4"/>
            <w:shd w:val="clear" w:color="auto" w:fill="auto"/>
            <w:vAlign w:val="center"/>
          </w:tcPr>
          <w:p w14:paraId="32ABCDEA" w14:textId="77777777" w:rsidR="00E97293" w:rsidRPr="00CD7B5F" w:rsidRDefault="00CD7B5F" w:rsidP="00FE586F">
            <w:pPr>
              <w:jc w:val="center"/>
            </w:pPr>
            <w:r w:rsidRPr="00CD7B5F">
              <w:t>ONR GUIDE</w:t>
            </w:r>
          </w:p>
        </w:tc>
      </w:tr>
      <w:tr w:rsidR="00CD7B5F" w14:paraId="1EC4CB5C" w14:textId="77777777" w:rsidTr="00FE586F">
        <w:trPr>
          <w:trHeight w:val="567"/>
        </w:trPr>
        <w:tc>
          <w:tcPr>
            <w:tcW w:w="9300" w:type="dxa"/>
            <w:gridSpan w:val="4"/>
            <w:shd w:val="clear" w:color="auto" w:fill="auto"/>
            <w:vAlign w:val="center"/>
          </w:tcPr>
          <w:p w14:paraId="291B7E30" w14:textId="49EEFCAF" w:rsidR="00CD7B5F" w:rsidRPr="00FE586F" w:rsidRDefault="00794044" w:rsidP="003033B1">
            <w:pPr>
              <w:jc w:val="center"/>
              <w:rPr>
                <w:b/>
              </w:rPr>
            </w:pPr>
            <w:r w:rsidRPr="00FE586F">
              <w:rPr>
                <w:b/>
                <w:color w:val="000000"/>
                <w:sz w:val="24"/>
              </w:rPr>
              <w:t>LC 11–</w:t>
            </w:r>
            <w:r w:rsidR="0003409B">
              <w:rPr>
                <w:b/>
                <w:color w:val="000000"/>
                <w:sz w:val="24"/>
              </w:rPr>
              <w:t xml:space="preserve"> </w:t>
            </w:r>
            <w:r w:rsidR="00171CF3">
              <w:rPr>
                <w:b/>
                <w:color w:val="000000"/>
                <w:sz w:val="24"/>
              </w:rPr>
              <w:t xml:space="preserve">On-site </w:t>
            </w:r>
            <w:r w:rsidR="00AD45AC">
              <w:rPr>
                <w:b/>
                <w:color w:val="000000"/>
                <w:sz w:val="24"/>
              </w:rPr>
              <w:t>e</w:t>
            </w:r>
            <w:r w:rsidRPr="00FE586F">
              <w:rPr>
                <w:b/>
                <w:color w:val="000000"/>
                <w:sz w:val="24"/>
              </w:rPr>
              <w:t xml:space="preserve">mergency </w:t>
            </w:r>
            <w:r w:rsidR="00AD45AC">
              <w:rPr>
                <w:b/>
                <w:color w:val="000000"/>
                <w:sz w:val="24"/>
              </w:rPr>
              <w:t>a</w:t>
            </w:r>
            <w:r w:rsidRPr="00FE586F">
              <w:rPr>
                <w:b/>
                <w:color w:val="000000"/>
                <w:sz w:val="24"/>
              </w:rPr>
              <w:t>rrangements</w:t>
            </w:r>
          </w:p>
        </w:tc>
      </w:tr>
      <w:tr w:rsidR="00E97293" w14:paraId="007D0A1F" w14:textId="77777777" w:rsidTr="00FE586F">
        <w:trPr>
          <w:trHeight w:val="288"/>
        </w:trPr>
        <w:tc>
          <w:tcPr>
            <w:tcW w:w="2938" w:type="dxa"/>
            <w:shd w:val="clear" w:color="auto" w:fill="auto"/>
            <w:vAlign w:val="center"/>
          </w:tcPr>
          <w:p w14:paraId="7EBA4CAE" w14:textId="77777777" w:rsidR="00E97293" w:rsidRPr="00FE586F" w:rsidRDefault="00E97293" w:rsidP="009765DB">
            <w:pPr>
              <w:rPr>
                <w:b/>
              </w:rPr>
            </w:pPr>
            <w:r w:rsidRPr="00FE586F">
              <w:rPr>
                <w:b/>
              </w:rPr>
              <w:t>Document Type:</w:t>
            </w:r>
          </w:p>
        </w:tc>
        <w:tc>
          <w:tcPr>
            <w:tcW w:w="6362" w:type="dxa"/>
            <w:gridSpan w:val="3"/>
            <w:shd w:val="clear" w:color="auto" w:fill="auto"/>
            <w:vAlign w:val="center"/>
          </w:tcPr>
          <w:p w14:paraId="4C1C9B42" w14:textId="77777777" w:rsidR="00E97293" w:rsidRDefault="00E97293" w:rsidP="009765DB">
            <w:r>
              <w:t>Nuclear Safety Technical Inspection Guide</w:t>
            </w:r>
          </w:p>
        </w:tc>
      </w:tr>
      <w:tr w:rsidR="00E97293" w14:paraId="044D5F43" w14:textId="77777777" w:rsidTr="00FE586F">
        <w:trPr>
          <w:trHeight w:val="288"/>
        </w:trPr>
        <w:tc>
          <w:tcPr>
            <w:tcW w:w="2938" w:type="dxa"/>
            <w:shd w:val="clear" w:color="auto" w:fill="auto"/>
            <w:vAlign w:val="center"/>
          </w:tcPr>
          <w:p w14:paraId="57FA0441" w14:textId="77777777" w:rsidR="00E97293" w:rsidRPr="00FE586F" w:rsidRDefault="00E97293" w:rsidP="009765DB">
            <w:pPr>
              <w:rPr>
                <w:b/>
              </w:rPr>
            </w:pPr>
            <w:r w:rsidRPr="00FE586F">
              <w:rPr>
                <w:b/>
              </w:rPr>
              <w:t>Unique Document ID and Revision No:</w:t>
            </w:r>
          </w:p>
        </w:tc>
        <w:tc>
          <w:tcPr>
            <w:tcW w:w="6362" w:type="dxa"/>
            <w:gridSpan w:val="3"/>
            <w:shd w:val="clear" w:color="auto" w:fill="auto"/>
            <w:vAlign w:val="center"/>
          </w:tcPr>
          <w:p w14:paraId="702987D8" w14:textId="1689D1F4" w:rsidR="00E97293" w:rsidRPr="00255343" w:rsidRDefault="00794044" w:rsidP="00255343">
            <w:pPr>
              <w:pStyle w:val="ONRNormal"/>
              <w:tabs>
                <w:tab w:val="left" w:pos="720"/>
              </w:tabs>
              <w:rPr>
                <w:color w:val="000000"/>
              </w:rPr>
            </w:pPr>
            <w:r w:rsidRPr="00FE586F">
              <w:rPr>
                <w:color w:val="000000"/>
              </w:rPr>
              <w:t xml:space="preserve">NS-INSP-GD-011 </w:t>
            </w:r>
            <w:r w:rsidR="004A6D1B">
              <w:rPr>
                <w:color w:val="000000"/>
              </w:rPr>
              <w:t>Issue 7.</w:t>
            </w:r>
            <w:r w:rsidR="00AD45AC">
              <w:rPr>
                <w:color w:val="000000"/>
              </w:rPr>
              <w:t>2</w:t>
            </w:r>
          </w:p>
        </w:tc>
      </w:tr>
      <w:tr w:rsidR="00E97293" w14:paraId="6202C53E" w14:textId="77777777" w:rsidTr="00FE586F">
        <w:trPr>
          <w:trHeight w:val="340"/>
        </w:trPr>
        <w:tc>
          <w:tcPr>
            <w:tcW w:w="2938" w:type="dxa"/>
            <w:shd w:val="clear" w:color="auto" w:fill="auto"/>
            <w:vAlign w:val="center"/>
          </w:tcPr>
          <w:p w14:paraId="274C2F22" w14:textId="77777777" w:rsidR="00E97293" w:rsidRPr="00FE586F" w:rsidRDefault="00E97293" w:rsidP="009765DB">
            <w:pPr>
              <w:rPr>
                <w:b/>
              </w:rPr>
            </w:pPr>
            <w:r w:rsidRPr="00FE586F">
              <w:rPr>
                <w:b/>
              </w:rPr>
              <w:t>Date Issued:</w:t>
            </w:r>
          </w:p>
        </w:tc>
        <w:tc>
          <w:tcPr>
            <w:tcW w:w="2160" w:type="dxa"/>
            <w:shd w:val="clear" w:color="auto" w:fill="auto"/>
            <w:vAlign w:val="center"/>
          </w:tcPr>
          <w:p w14:paraId="30B9021F" w14:textId="6EE6187B" w:rsidR="00E97293" w:rsidRDefault="0042766D" w:rsidP="000A0340">
            <w:r>
              <w:t xml:space="preserve">March </w:t>
            </w:r>
            <w:r w:rsidR="009F088E">
              <w:t>202</w:t>
            </w:r>
            <w:r>
              <w:t>1</w:t>
            </w:r>
          </w:p>
        </w:tc>
        <w:tc>
          <w:tcPr>
            <w:tcW w:w="2160" w:type="dxa"/>
            <w:shd w:val="clear" w:color="auto" w:fill="auto"/>
            <w:vAlign w:val="center"/>
          </w:tcPr>
          <w:p w14:paraId="44931FC6" w14:textId="77777777" w:rsidR="00E97293" w:rsidRPr="00FE586F" w:rsidRDefault="00E97293" w:rsidP="009765DB">
            <w:pPr>
              <w:rPr>
                <w:b/>
              </w:rPr>
            </w:pPr>
            <w:r w:rsidRPr="00FE586F">
              <w:rPr>
                <w:b/>
              </w:rPr>
              <w:t>Review Date:</w:t>
            </w:r>
          </w:p>
        </w:tc>
        <w:tc>
          <w:tcPr>
            <w:tcW w:w="2042" w:type="dxa"/>
            <w:shd w:val="clear" w:color="auto" w:fill="auto"/>
            <w:vAlign w:val="center"/>
          </w:tcPr>
          <w:p w14:paraId="5B36D7D4" w14:textId="6C15F1F3" w:rsidR="00E97293" w:rsidRDefault="0060042F" w:rsidP="000A0340">
            <w:r>
              <w:t>A</w:t>
            </w:r>
            <w:r w:rsidR="00AD45AC">
              <w:t>pril 2026</w:t>
            </w:r>
          </w:p>
        </w:tc>
      </w:tr>
      <w:tr w:rsidR="00E97293" w14:paraId="5DB50794" w14:textId="77777777" w:rsidTr="00FE586F">
        <w:trPr>
          <w:trHeight w:val="340"/>
        </w:trPr>
        <w:tc>
          <w:tcPr>
            <w:tcW w:w="2938" w:type="dxa"/>
            <w:shd w:val="clear" w:color="auto" w:fill="auto"/>
            <w:vAlign w:val="center"/>
          </w:tcPr>
          <w:p w14:paraId="1F55C493" w14:textId="77777777" w:rsidR="00E97293" w:rsidRPr="00FE586F" w:rsidRDefault="00E97293" w:rsidP="009765DB">
            <w:pPr>
              <w:rPr>
                <w:b/>
              </w:rPr>
            </w:pPr>
            <w:r w:rsidRPr="00FE586F">
              <w:rPr>
                <w:b/>
              </w:rPr>
              <w:t>Prepared by:</w:t>
            </w:r>
          </w:p>
        </w:tc>
        <w:tc>
          <w:tcPr>
            <w:tcW w:w="2160" w:type="dxa"/>
            <w:shd w:val="clear" w:color="auto" w:fill="auto"/>
            <w:vAlign w:val="center"/>
          </w:tcPr>
          <w:p w14:paraId="38630834" w14:textId="32BBD923" w:rsidR="00E97293" w:rsidRDefault="00E97293" w:rsidP="00BD6944"/>
        </w:tc>
        <w:tc>
          <w:tcPr>
            <w:tcW w:w="4202" w:type="dxa"/>
            <w:gridSpan w:val="2"/>
            <w:shd w:val="clear" w:color="auto" w:fill="auto"/>
            <w:vAlign w:val="center"/>
          </w:tcPr>
          <w:p w14:paraId="4A3E93B3" w14:textId="77777777" w:rsidR="00E97293" w:rsidRDefault="00FF3AD7" w:rsidP="004C07CF">
            <w:r>
              <w:t xml:space="preserve">Nuclear Safety </w:t>
            </w:r>
            <w:r w:rsidR="00794044">
              <w:t>Inspector</w:t>
            </w:r>
          </w:p>
        </w:tc>
      </w:tr>
      <w:tr w:rsidR="00E97293" w14:paraId="77DDE06C" w14:textId="77777777" w:rsidTr="007075C5">
        <w:trPr>
          <w:trHeight w:val="340"/>
        </w:trPr>
        <w:tc>
          <w:tcPr>
            <w:tcW w:w="2938" w:type="dxa"/>
            <w:shd w:val="clear" w:color="auto" w:fill="auto"/>
            <w:vAlign w:val="center"/>
          </w:tcPr>
          <w:p w14:paraId="04F09289" w14:textId="77777777" w:rsidR="00E97293" w:rsidRPr="00FE586F" w:rsidRDefault="00E97293" w:rsidP="009765DB">
            <w:pPr>
              <w:rPr>
                <w:b/>
              </w:rPr>
            </w:pPr>
            <w:r w:rsidRPr="00FE586F">
              <w:rPr>
                <w:b/>
              </w:rPr>
              <w:t>Approved by:</w:t>
            </w:r>
          </w:p>
        </w:tc>
        <w:tc>
          <w:tcPr>
            <w:tcW w:w="2160" w:type="dxa"/>
            <w:shd w:val="clear" w:color="auto" w:fill="auto"/>
            <w:vAlign w:val="center"/>
          </w:tcPr>
          <w:p w14:paraId="1C32361D" w14:textId="1BE29EAB" w:rsidR="00E97293" w:rsidRDefault="00E97293" w:rsidP="004C07CF"/>
        </w:tc>
        <w:tc>
          <w:tcPr>
            <w:tcW w:w="4202" w:type="dxa"/>
            <w:gridSpan w:val="2"/>
            <w:shd w:val="clear" w:color="auto" w:fill="auto"/>
            <w:vAlign w:val="center"/>
          </w:tcPr>
          <w:p w14:paraId="4D52ADAF" w14:textId="63F38877" w:rsidR="00E97293" w:rsidRDefault="009C4229" w:rsidP="00095494">
            <w:pPr>
              <w:pStyle w:val="ONRNormal"/>
              <w:tabs>
                <w:tab w:val="left" w:pos="720"/>
              </w:tabs>
            </w:pPr>
            <w:r>
              <w:t xml:space="preserve">Professional Lead - </w:t>
            </w:r>
            <w:r w:rsidRPr="002F10A5">
              <w:t>Operational Inspection</w:t>
            </w:r>
            <w:r w:rsidR="00F43594">
              <w:t xml:space="preserve"> </w:t>
            </w:r>
          </w:p>
        </w:tc>
      </w:tr>
      <w:tr w:rsidR="00E97293" w14:paraId="51E748F8" w14:textId="77777777" w:rsidTr="007075C5">
        <w:trPr>
          <w:trHeight w:val="288"/>
        </w:trPr>
        <w:tc>
          <w:tcPr>
            <w:tcW w:w="2938" w:type="dxa"/>
            <w:shd w:val="clear" w:color="auto" w:fill="auto"/>
            <w:vAlign w:val="center"/>
          </w:tcPr>
          <w:p w14:paraId="15F784E0" w14:textId="77777777" w:rsidR="00E97293" w:rsidRPr="00FE586F" w:rsidRDefault="00E97293" w:rsidP="009765DB">
            <w:pPr>
              <w:rPr>
                <w:b/>
              </w:rPr>
            </w:pPr>
            <w:r w:rsidRPr="00FE586F">
              <w:rPr>
                <w:b/>
              </w:rPr>
              <w:t>Record Reference:</w:t>
            </w:r>
          </w:p>
        </w:tc>
        <w:tc>
          <w:tcPr>
            <w:tcW w:w="6362" w:type="dxa"/>
            <w:gridSpan w:val="3"/>
            <w:shd w:val="clear" w:color="auto" w:fill="auto"/>
            <w:vAlign w:val="center"/>
          </w:tcPr>
          <w:p w14:paraId="53B13FBE" w14:textId="4D30B2EB" w:rsidR="00E97293" w:rsidRPr="00FE586F" w:rsidRDefault="00D772A6" w:rsidP="00DA4E09">
            <w:pPr>
              <w:pStyle w:val="ONRNormal"/>
              <w:tabs>
                <w:tab w:val="left" w:pos="720"/>
              </w:tabs>
              <w:rPr>
                <w:color w:val="000000"/>
              </w:rPr>
            </w:pPr>
            <w:r>
              <w:rPr>
                <w:color w:val="000000"/>
              </w:rPr>
              <w:t xml:space="preserve"> </w:t>
            </w:r>
            <w:r w:rsidR="002D7412" w:rsidRPr="00AF6061">
              <w:t>ONRHH-822789359-20414</w:t>
            </w:r>
          </w:p>
        </w:tc>
      </w:tr>
      <w:tr w:rsidR="00D772A6" w14:paraId="0119BA39" w14:textId="77777777" w:rsidTr="00FE586F">
        <w:trPr>
          <w:trHeight w:val="288"/>
        </w:trPr>
        <w:tc>
          <w:tcPr>
            <w:tcW w:w="2938" w:type="dxa"/>
            <w:shd w:val="clear" w:color="auto" w:fill="auto"/>
            <w:vAlign w:val="center"/>
          </w:tcPr>
          <w:p w14:paraId="30E72FFB" w14:textId="77777777" w:rsidR="00D772A6" w:rsidRPr="00FE586F" w:rsidRDefault="00D772A6" w:rsidP="009765DB">
            <w:pPr>
              <w:rPr>
                <w:b/>
              </w:rPr>
            </w:pPr>
            <w:r w:rsidRPr="00FE586F">
              <w:rPr>
                <w:b/>
              </w:rPr>
              <w:t>Revision commentary:</w:t>
            </w:r>
          </w:p>
        </w:tc>
        <w:tc>
          <w:tcPr>
            <w:tcW w:w="6362" w:type="dxa"/>
            <w:gridSpan w:val="3"/>
            <w:shd w:val="clear" w:color="auto" w:fill="auto"/>
            <w:vAlign w:val="center"/>
          </w:tcPr>
          <w:p w14:paraId="30287A84" w14:textId="77777777" w:rsidR="00B32D17" w:rsidRDefault="00B32D17">
            <w:r>
              <w:t xml:space="preserve">Rev 5 </w:t>
            </w:r>
            <w:r w:rsidR="00D772A6">
              <w:t xml:space="preserve">implementation of the </w:t>
            </w:r>
            <w:r>
              <w:t xml:space="preserve">NSD </w:t>
            </w:r>
            <w:r w:rsidR="00D772A6">
              <w:t>2014/87/EURATOM</w:t>
            </w:r>
            <w:r w:rsidR="000A0340">
              <w:t xml:space="preserve"> </w:t>
            </w:r>
          </w:p>
          <w:p w14:paraId="4D86088A" w14:textId="77777777" w:rsidR="00D772A6" w:rsidRDefault="00B32D17" w:rsidP="00D11E64">
            <w:r>
              <w:t xml:space="preserve">Rev 6 </w:t>
            </w:r>
            <w:r w:rsidR="00FF72C9">
              <w:t xml:space="preserve">inclusion of </w:t>
            </w:r>
            <w:r w:rsidR="00D11E64">
              <w:t>REPPIR 2019, consolidation of annexes.</w:t>
            </w:r>
          </w:p>
          <w:p w14:paraId="46793969" w14:textId="0D5D6E91" w:rsidR="00023F9C" w:rsidRDefault="00023F9C" w:rsidP="00D11E64">
            <w:r>
              <w:t>Rev 7</w:t>
            </w:r>
            <w:r w:rsidRPr="00023F9C">
              <w:t>: Updated review period</w:t>
            </w:r>
            <w:r w:rsidR="00C26042">
              <w:t xml:space="preserve"> </w:t>
            </w:r>
          </w:p>
          <w:p w14:paraId="2C361210" w14:textId="77777777" w:rsidR="00171CF3" w:rsidRDefault="004A6D1B" w:rsidP="00ED0CA3">
            <w:r>
              <w:t xml:space="preserve">Issue </w:t>
            </w:r>
            <w:r w:rsidR="00506B8D">
              <w:t xml:space="preserve">7.1 </w:t>
            </w:r>
            <w:r w:rsidR="00171CF3">
              <w:t xml:space="preserve">Minor update to body text </w:t>
            </w:r>
            <w:r w:rsidR="00816337">
              <w:t xml:space="preserve">from outcome of </w:t>
            </w:r>
            <w:r w:rsidR="00ED0CA3">
              <w:t>Review of ONR’s Regulation of Nuclear Licensee’s On-Site Emergency Preparedness and Response</w:t>
            </w:r>
            <w:r w:rsidR="00AF71C2">
              <w:t xml:space="preserve">, further integration of relevant </w:t>
            </w:r>
            <w:r w:rsidR="00211CF9">
              <w:t xml:space="preserve">duties under </w:t>
            </w:r>
            <w:r w:rsidR="00AF71C2">
              <w:t xml:space="preserve">IRR, COMAH, NISR and ADR </w:t>
            </w:r>
            <w:r w:rsidR="00171CF3">
              <w:t xml:space="preserve">and inclusion of capability map template. </w:t>
            </w:r>
          </w:p>
          <w:p w14:paraId="1BF0D4A0" w14:textId="2BB2989F" w:rsidR="00AD45AC" w:rsidRDefault="00AD45AC" w:rsidP="00ED0CA3">
            <w:r>
              <w:t>Issue 7.2 – Minor review date extended to account for ongoing internal review</w:t>
            </w:r>
          </w:p>
        </w:tc>
      </w:tr>
    </w:tbl>
    <w:p w14:paraId="5309C3BE" w14:textId="77777777" w:rsidR="00E97293" w:rsidRDefault="00E97293" w:rsidP="008E67CB"/>
    <w:p w14:paraId="38A74237" w14:textId="77777777" w:rsidR="008E67CB" w:rsidRPr="008E67CB" w:rsidRDefault="008E67CB" w:rsidP="008E67CB">
      <w:pPr>
        <w:jc w:val="center"/>
        <w:rPr>
          <w:b/>
        </w:rPr>
      </w:pPr>
      <w:r w:rsidRPr="008E67CB">
        <w:rPr>
          <w:b/>
        </w:rPr>
        <w:t>TABLE OF CONTENTS</w:t>
      </w:r>
    </w:p>
    <w:p w14:paraId="03A41665" w14:textId="77777777" w:rsidR="008E67CB" w:rsidRDefault="008E67CB" w:rsidP="008E67CB"/>
    <w:p w14:paraId="3600B86E" w14:textId="607C2BE8" w:rsidR="00DA5678" w:rsidRDefault="002348B4">
      <w:pPr>
        <w:pStyle w:val="TOC1"/>
        <w:rPr>
          <w:rFonts w:asciiTheme="minorHAnsi" w:eastAsiaTheme="minorEastAsia" w:hAnsiTheme="minorHAnsi" w:cstheme="minorBidi"/>
          <w:caps w:val="0"/>
          <w:noProof/>
          <w:szCs w:val="22"/>
          <w:lang w:eastAsia="en-GB"/>
        </w:rPr>
      </w:pPr>
      <w:r w:rsidRPr="00E1189A">
        <w:rPr>
          <w:b/>
        </w:rPr>
        <w:fldChar w:fldCharType="begin"/>
      </w:r>
      <w:r w:rsidRPr="00045F22">
        <w:rPr>
          <w:b/>
        </w:rPr>
        <w:instrText xml:space="preserve"> TOC \h \z \t "Numbered Heading,1" </w:instrText>
      </w:r>
      <w:r w:rsidRPr="00E1189A">
        <w:rPr>
          <w:b/>
        </w:rPr>
        <w:fldChar w:fldCharType="separate"/>
      </w:r>
      <w:hyperlink w:anchor="_Toc65588167" w:history="1">
        <w:r w:rsidR="00DA5678" w:rsidRPr="00635D5B">
          <w:rPr>
            <w:rStyle w:val="Hyperlink"/>
            <w:noProof/>
          </w:rPr>
          <w:t>1.</w:t>
        </w:r>
        <w:r w:rsidR="00DA5678">
          <w:rPr>
            <w:rFonts w:asciiTheme="minorHAnsi" w:eastAsiaTheme="minorEastAsia" w:hAnsiTheme="minorHAnsi" w:cstheme="minorBidi"/>
            <w:caps w:val="0"/>
            <w:noProof/>
            <w:szCs w:val="22"/>
            <w:lang w:eastAsia="en-GB"/>
          </w:rPr>
          <w:tab/>
        </w:r>
        <w:r w:rsidR="00DA5678" w:rsidRPr="00635D5B">
          <w:rPr>
            <w:rStyle w:val="Hyperlink"/>
            <w:noProof/>
          </w:rPr>
          <w:t>INTRODUCTION</w:t>
        </w:r>
        <w:r w:rsidR="00DA5678">
          <w:rPr>
            <w:noProof/>
            <w:webHidden/>
          </w:rPr>
          <w:tab/>
        </w:r>
        <w:r w:rsidR="00D87027">
          <w:rPr>
            <w:noProof/>
            <w:webHidden/>
          </w:rPr>
          <w:t>2</w:t>
        </w:r>
      </w:hyperlink>
    </w:p>
    <w:p w14:paraId="54B02EFF" w14:textId="16AD455D" w:rsidR="00DA5678" w:rsidRDefault="00DA5678">
      <w:pPr>
        <w:pStyle w:val="TOC1"/>
        <w:rPr>
          <w:rFonts w:asciiTheme="minorHAnsi" w:eastAsiaTheme="minorEastAsia" w:hAnsiTheme="minorHAnsi" w:cstheme="minorBidi"/>
          <w:caps w:val="0"/>
          <w:noProof/>
          <w:szCs w:val="22"/>
          <w:lang w:eastAsia="en-GB"/>
        </w:rPr>
      </w:pPr>
      <w:hyperlink w:anchor="_Toc65588168" w:history="1">
        <w:r w:rsidRPr="00635D5B">
          <w:rPr>
            <w:rStyle w:val="Hyperlink"/>
            <w:noProof/>
          </w:rPr>
          <w:t>2.</w:t>
        </w:r>
        <w:r>
          <w:rPr>
            <w:rFonts w:asciiTheme="minorHAnsi" w:eastAsiaTheme="minorEastAsia" w:hAnsiTheme="minorHAnsi" w:cstheme="minorBidi"/>
            <w:caps w:val="0"/>
            <w:noProof/>
            <w:szCs w:val="22"/>
            <w:lang w:eastAsia="en-GB"/>
          </w:rPr>
          <w:tab/>
        </w:r>
        <w:r w:rsidRPr="00635D5B">
          <w:rPr>
            <w:rStyle w:val="Hyperlink"/>
            <w:noProof/>
          </w:rPr>
          <w:t>Purpose and Scope</w:t>
        </w:r>
        <w:r>
          <w:rPr>
            <w:noProof/>
            <w:webHidden/>
          </w:rPr>
          <w:tab/>
        </w:r>
        <w:r w:rsidR="00D87027">
          <w:rPr>
            <w:noProof/>
            <w:webHidden/>
          </w:rPr>
          <w:t>2</w:t>
        </w:r>
      </w:hyperlink>
    </w:p>
    <w:p w14:paraId="0607E114" w14:textId="104AD1B6" w:rsidR="00DA5678" w:rsidRDefault="00DA5678">
      <w:pPr>
        <w:pStyle w:val="TOC1"/>
        <w:rPr>
          <w:rFonts w:asciiTheme="minorHAnsi" w:eastAsiaTheme="minorEastAsia" w:hAnsiTheme="minorHAnsi" w:cstheme="minorBidi"/>
          <w:caps w:val="0"/>
          <w:noProof/>
          <w:szCs w:val="22"/>
          <w:lang w:eastAsia="en-GB"/>
        </w:rPr>
      </w:pPr>
      <w:hyperlink w:anchor="_Toc65588169" w:history="1">
        <w:r w:rsidRPr="00635D5B">
          <w:rPr>
            <w:rStyle w:val="Hyperlink"/>
            <w:noProof/>
          </w:rPr>
          <w:t>3.</w:t>
        </w:r>
        <w:r>
          <w:rPr>
            <w:rFonts w:asciiTheme="minorHAnsi" w:eastAsiaTheme="minorEastAsia" w:hAnsiTheme="minorHAnsi" w:cstheme="minorBidi"/>
            <w:caps w:val="0"/>
            <w:noProof/>
            <w:szCs w:val="22"/>
            <w:lang w:eastAsia="en-GB"/>
          </w:rPr>
          <w:tab/>
        </w:r>
        <w:r w:rsidRPr="00635D5B">
          <w:rPr>
            <w:rStyle w:val="Hyperlink"/>
            <w:noProof/>
          </w:rPr>
          <w:t>LICENCE CONDITION 11 (EMERGENCY ARRANGEMENTS) AND REPPIR regulations 10 and 12 (Operator’s emergency plan and review and testing of emergency plans)</w:t>
        </w:r>
        <w:r>
          <w:rPr>
            <w:noProof/>
            <w:webHidden/>
          </w:rPr>
          <w:tab/>
        </w:r>
        <w:r w:rsidR="00D87027">
          <w:rPr>
            <w:noProof/>
            <w:webHidden/>
          </w:rPr>
          <w:t>5</w:t>
        </w:r>
      </w:hyperlink>
    </w:p>
    <w:p w14:paraId="77527A14" w14:textId="215BED30" w:rsidR="00DA5678" w:rsidRDefault="00DA5678">
      <w:pPr>
        <w:pStyle w:val="TOC1"/>
        <w:rPr>
          <w:rFonts w:asciiTheme="minorHAnsi" w:eastAsiaTheme="minorEastAsia" w:hAnsiTheme="minorHAnsi" w:cstheme="minorBidi"/>
          <w:caps w:val="0"/>
          <w:noProof/>
          <w:szCs w:val="22"/>
          <w:lang w:eastAsia="en-GB"/>
        </w:rPr>
      </w:pPr>
      <w:hyperlink w:anchor="_Toc65588170" w:history="1">
        <w:r w:rsidRPr="00635D5B">
          <w:rPr>
            <w:rStyle w:val="Hyperlink"/>
            <w:noProof/>
          </w:rPr>
          <w:t>4.</w:t>
        </w:r>
        <w:r>
          <w:rPr>
            <w:rFonts w:asciiTheme="minorHAnsi" w:eastAsiaTheme="minorEastAsia" w:hAnsiTheme="minorHAnsi" w:cstheme="minorBidi"/>
            <w:caps w:val="0"/>
            <w:noProof/>
            <w:szCs w:val="22"/>
            <w:lang w:eastAsia="en-GB"/>
          </w:rPr>
          <w:tab/>
        </w:r>
        <w:r w:rsidRPr="00635D5B">
          <w:rPr>
            <w:rStyle w:val="Hyperlink"/>
            <w:noProof/>
          </w:rPr>
          <w:t>Purpose of licence condition 11 and REPPIR REGULATIONS and associated ACOP</w:t>
        </w:r>
        <w:r>
          <w:rPr>
            <w:noProof/>
            <w:webHidden/>
          </w:rPr>
          <w:tab/>
        </w:r>
        <w:r w:rsidR="00D87027">
          <w:rPr>
            <w:noProof/>
            <w:webHidden/>
          </w:rPr>
          <w:t>6</w:t>
        </w:r>
      </w:hyperlink>
    </w:p>
    <w:p w14:paraId="32224BD9" w14:textId="5EA71B82" w:rsidR="00DA5678" w:rsidRDefault="00DA5678">
      <w:pPr>
        <w:pStyle w:val="TOC1"/>
        <w:rPr>
          <w:rFonts w:asciiTheme="minorHAnsi" w:eastAsiaTheme="minorEastAsia" w:hAnsiTheme="minorHAnsi" w:cstheme="minorBidi"/>
          <w:caps w:val="0"/>
          <w:noProof/>
          <w:szCs w:val="22"/>
          <w:lang w:eastAsia="en-GB"/>
        </w:rPr>
      </w:pPr>
      <w:hyperlink w:anchor="_Toc65588171" w:history="1">
        <w:r w:rsidRPr="00635D5B">
          <w:rPr>
            <w:rStyle w:val="Hyperlink"/>
            <w:noProof/>
          </w:rPr>
          <w:t>5.</w:t>
        </w:r>
        <w:r>
          <w:rPr>
            <w:rFonts w:asciiTheme="minorHAnsi" w:eastAsiaTheme="minorEastAsia" w:hAnsiTheme="minorHAnsi" w:cstheme="minorBidi"/>
            <w:caps w:val="0"/>
            <w:noProof/>
            <w:szCs w:val="22"/>
            <w:lang w:eastAsia="en-GB"/>
          </w:rPr>
          <w:tab/>
        </w:r>
        <w:r w:rsidRPr="00635D5B">
          <w:rPr>
            <w:rStyle w:val="Hyperlink"/>
            <w:noProof/>
          </w:rPr>
          <w:t>Inspection of Emergency Arrangements</w:t>
        </w:r>
        <w:r>
          <w:rPr>
            <w:noProof/>
            <w:webHidden/>
          </w:rPr>
          <w:tab/>
        </w:r>
        <w:r w:rsidR="004128F3">
          <w:rPr>
            <w:noProof/>
            <w:webHidden/>
          </w:rPr>
          <w:t>10</w:t>
        </w:r>
      </w:hyperlink>
    </w:p>
    <w:p w14:paraId="5AD3164B" w14:textId="58F86983" w:rsidR="00DA5678" w:rsidRDefault="00DA5678">
      <w:pPr>
        <w:pStyle w:val="TOC1"/>
        <w:rPr>
          <w:rFonts w:asciiTheme="minorHAnsi" w:eastAsiaTheme="minorEastAsia" w:hAnsiTheme="minorHAnsi" w:cstheme="minorBidi"/>
          <w:caps w:val="0"/>
          <w:noProof/>
          <w:szCs w:val="22"/>
          <w:lang w:eastAsia="en-GB"/>
        </w:rPr>
      </w:pPr>
      <w:hyperlink w:anchor="_Toc65588173" w:history="1">
        <w:r w:rsidRPr="00635D5B">
          <w:rPr>
            <w:rStyle w:val="Hyperlink"/>
            <w:noProof/>
          </w:rPr>
          <w:t>6.</w:t>
        </w:r>
        <w:r>
          <w:rPr>
            <w:rFonts w:asciiTheme="minorHAnsi" w:eastAsiaTheme="minorEastAsia" w:hAnsiTheme="minorHAnsi" w:cstheme="minorBidi"/>
            <w:caps w:val="0"/>
            <w:noProof/>
            <w:szCs w:val="22"/>
            <w:lang w:eastAsia="en-GB"/>
          </w:rPr>
          <w:tab/>
        </w:r>
        <w:r w:rsidRPr="00635D5B">
          <w:rPr>
            <w:rStyle w:val="Hyperlink"/>
            <w:noProof/>
          </w:rPr>
          <w:t>Capability Maps</w:t>
        </w:r>
        <w:r>
          <w:rPr>
            <w:noProof/>
            <w:webHidden/>
          </w:rPr>
          <w:tab/>
        </w:r>
        <w:r>
          <w:rPr>
            <w:noProof/>
            <w:webHidden/>
          </w:rPr>
          <w:fldChar w:fldCharType="begin"/>
        </w:r>
        <w:r>
          <w:rPr>
            <w:noProof/>
            <w:webHidden/>
          </w:rPr>
          <w:instrText xml:space="preserve"> PAGEREF _Toc65588173 \h </w:instrText>
        </w:r>
        <w:r>
          <w:rPr>
            <w:noProof/>
            <w:webHidden/>
          </w:rPr>
        </w:r>
        <w:r>
          <w:rPr>
            <w:noProof/>
            <w:webHidden/>
          </w:rPr>
          <w:fldChar w:fldCharType="separate"/>
        </w:r>
        <w:r w:rsidR="005555DC">
          <w:rPr>
            <w:noProof/>
            <w:webHidden/>
          </w:rPr>
          <w:t>15</w:t>
        </w:r>
        <w:r>
          <w:rPr>
            <w:noProof/>
            <w:webHidden/>
          </w:rPr>
          <w:fldChar w:fldCharType="end"/>
        </w:r>
      </w:hyperlink>
    </w:p>
    <w:p w14:paraId="1C8FE71E" w14:textId="63A3C0A0" w:rsidR="00DA5678" w:rsidRDefault="00DA5678">
      <w:pPr>
        <w:pStyle w:val="TOC1"/>
        <w:rPr>
          <w:rFonts w:asciiTheme="minorHAnsi" w:eastAsiaTheme="minorEastAsia" w:hAnsiTheme="minorHAnsi" w:cstheme="minorBidi"/>
          <w:caps w:val="0"/>
          <w:noProof/>
          <w:szCs w:val="22"/>
          <w:lang w:eastAsia="en-GB"/>
        </w:rPr>
      </w:pPr>
      <w:hyperlink w:anchor="_Toc65588176" w:history="1">
        <w:r w:rsidRPr="00635D5B">
          <w:rPr>
            <w:rStyle w:val="Hyperlink"/>
            <w:noProof/>
          </w:rPr>
          <w:t xml:space="preserve">ANNEX 1: Capability map blank Template </w:t>
        </w:r>
        <w:r>
          <w:rPr>
            <w:noProof/>
            <w:webHidden/>
          </w:rPr>
          <w:tab/>
        </w:r>
        <w:r>
          <w:rPr>
            <w:noProof/>
            <w:webHidden/>
          </w:rPr>
          <w:fldChar w:fldCharType="begin"/>
        </w:r>
        <w:r>
          <w:rPr>
            <w:noProof/>
            <w:webHidden/>
          </w:rPr>
          <w:instrText xml:space="preserve"> PAGEREF _Toc65588176 \h </w:instrText>
        </w:r>
        <w:r>
          <w:rPr>
            <w:noProof/>
            <w:webHidden/>
          </w:rPr>
        </w:r>
        <w:r>
          <w:rPr>
            <w:noProof/>
            <w:webHidden/>
          </w:rPr>
          <w:fldChar w:fldCharType="separate"/>
        </w:r>
        <w:r w:rsidR="005555DC">
          <w:rPr>
            <w:noProof/>
            <w:webHidden/>
          </w:rPr>
          <w:t>18</w:t>
        </w:r>
        <w:r>
          <w:rPr>
            <w:noProof/>
            <w:webHidden/>
          </w:rPr>
          <w:fldChar w:fldCharType="end"/>
        </w:r>
      </w:hyperlink>
    </w:p>
    <w:p w14:paraId="57A23161" w14:textId="52B1544F" w:rsidR="00DA5678" w:rsidRDefault="00DA5678">
      <w:pPr>
        <w:pStyle w:val="TOC1"/>
        <w:rPr>
          <w:rFonts w:asciiTheme="minorHAnsi" w:eastAsiaTheme="minorEastAsia" w:hAnsiTheme="minorHAnsi" w:cstheme="minorBidi"/>
          <w:caps w:val="0"/>
          <w:noProof/>
          <w:szCs w:val="22"/>
          <w:lang w:eastAsia="en-GB"/>
        </w:rPr>
      </w:pPr>
      <w:hyperlink w:anchor="_Toc65588177" w:history="1">
        <w:r w:rsidRPr="00635D5B">
          <w:rPr>
            <w:rStyle w:val="Hyperlink"/>
            <w:noProof/>
          </w:rPr>
          <w:t>ANNEX 2: evaluation of emergency Tests</w:t>
        </w:r>
        <w:r>
          <w:rPr>
            <w:noProof/>
            <w:webHidden/>
          </w:rPr>
          <w:tab/>
        </w:r>
        <w:r>
          <w:rPr>
            <w:noProof/>
            <w:webHidden/>
          </w:rPr>
          <w:fldChar w:fldCharType="begin"/>
        </w:r>
        <w:r>
          <w:rPr>
            <w:noProof/>
            <w:webHidden/>
          </w:rPr>
          <w:instrText xml:space="preserve"> PAGEREF _Toc65588177 \h </w:instrText>
        </w:r>
        <w:r>
          <w:rPr>
            <w:noProof/>
            <w:webHidden/>
          </w:rPr>
        </w:r>
        <w:r>
          <w:rPr>
            <w:noProof/>
            <w:webHidden/>
          </w:rPr>
          <w:fldChar w:fldCharType="separate"/>
        </w:r>
        <w:r w:rsidR="005555DC">
          <w:rPr>
            <w:noProof/>
            <w:webHidden/>
          </w:rPr>
          <w:t>32</w:t>
        </w:r>
        <w:r>
          <w:rPr>
            <w:noProof/>
            <w:webHidden/>
          </w:rPr>
          <w:fldChar w:fldCharType="end"/>
        </w:r>
      </w:hyperlink>
    </w:p>
    <w:p w14:paraId="044D3B05" w14:textId="256C3649" w:rsidR="00DA5678" w:rsidRDefault="00DA5678">
      <w:pPr>
        <w:pStyle w:val="TOC1"/>
        <w:rPr>
          <w:rFonts w:asciiTheme="minorHAnsi" w:eastAsiaTheme="minorEastAsia" w:hAnsiTheme="minorHAnsi" w:cstheme="minorBidi"/>
          <w:caps w:val="0"/>
          <w:noProof/>
          <w:szCs w:val="22"/>
          <w:lang w:eastAsia="en-GB"/>
        </w:rPr>
      </w:pPr>
      <w:hyperlink w:anchor="_Toc65588178" w:history="1">
        <w:r w:rsidRPr="00635D5B">
          <w:rPr>
            <w:rStyle w:val="Hyperlink"/>
            <w:noProof/>
          </w:rPr>
          <w:t>ANNEX 3:  OVERVIEW of emergency test arrangements</w:t>
        </w:r>
        <w:r>
          <w:rPr>
            <w:noProof/>
            <w:webHidden/>
          </w:rPr>
          <w:tab/>
        </w:r>
        <w:r>
          <w:rPr>
            <w:noProof/>
            <w:webHidden/>
          </w:rPr>
          <w:fldChar w:fldCharType="begin"/>
        </w:r>
        <w:r>
          <w:rPr>
            <w:noProof/>
            <w:webHidden/>
          </w:rPr>
          <w:instrText xml:space="preserve"> PAGEREF _Toc65588178 \h </w:instrText>
        </w:r>
        <w:r>
          <w:rPr>
            <w:noProof/>
            <w:webHidden/>
          </w:rPr>
        </w:r>
        <w:r>
          <w:rPr>
            <w:noProof/>
            <w:webHidden/>
          </w:rPr>
          <w:fldChar w:fldCharType="separate"/>
        </w:r>
        <w:r w:rsidR="005555DC">
          <w:rPr>
            <w:noProof/>
            <w:webHidden/>
          </w:rPr>
          <w:t>38</w:t>
        </w:r>
        <w:r>
          <w:rPr>
            <w:noProof/>
            <w:webHidden/>
          </w:rPr>
          <w:fldChar w:fldCharType="end"/>
        </w:r>
      </w:hyperlink>
    </w:p>
    <w:p w14:paraId="14C54ACB" w14:textId="21DDEE0F" w:rsidR="00E97293" w:rsidRDefault="002348B4" w:rsidP="00E97293">
      <w:r w:rsidRPr="00E1189A">
        <w:fldChar w:fldCharType="end"/>
      </w:r>
    </w:p>
    <w:p w14:paraId="6FD301AB" w14:textId="77777777" w:rsidR="00CD7B5F" w:rsidRDefault="00CD7B5F" w:rsidP="00CD7B5F">
      <w:pPr>
        <w:outlineLvl w:val="1"/>
        <w:rPr>
          <w:rFonts w:cs="Arial"/>
          <w:bCs/>
          <w:i/>
          <w:kern w:val="36"/>
          <w:sz w:val="16"/>
          <w:szCs w:val="16"/>
        </w:rPr>
      </w:pPr>
    </w:p>
    <w:p w14:paraId="0CF3F89B" w14:textId="77777777" w:rsidR="00CD7B5F" w:rsidRDefault="00CD7B5F" w:rsidP="00CD7B5F">
      <w:pPr>
        <w:outlineLvl w:val="1"/>
        <w:rPr>
          <w:rFonts w:cs="Arial"/>
          <w:bCs/>
          <w:i/>
          <w:kern w:val="36"/>
          <w:sz w:val="16"/>
          <w:szCs w:val="16"/>
        </w:rPr>
      </w:pPr>
    </w:p>
    <w:p w14:paraId="2005AAEF" w14:textId="77777777" w:rsidR="00CD7B5F" w:rsidRDefault="00CD7B5F" w:rsidP="00CD7B5F">
      <w:pPr>
        <w:outlineLvl w:val="1"/>
        <w:rPr>
          <w:rFonts w:cs="Arial"/>
          <w:bCs/>
          <w:i/>
          <w:kern w:val="36"/>
          <w:sz w:val="16"/>
          <w:szCs w:val="16"/>
        </w:rPr>
      </w:pPr>
    </w:p>
    <w:p w14:paraId="237DEB9F" w14:textId="77777777" w:rsidR="00CD7B5F" w:rsidRDefault="00CD7B5F" w:rsidP="00CD7B5F">
      <w:pPr>
        <w:outlineLvl w:val="1"/>
        <w:rPr>
          <w:rFonts w:cs="Arial"/>
          <w:bCs/>
          <w:i/>
          <w:kern w:val="36"/>
          <w:sz w:val="16"/>
          <w:szCs w:val="16"/>
        </w:rPr>
      </w:pPr>
    </w:p>
    <w:p w14:paraId="44F0D009" w14:textId="2A0C5558" w:rsidR="00CD7B5F" w:rsidRPr="00C006D5" w:rsidRDefault="00CD7B5F" w:rsidP="00CD7B5F">
      <w:pPr>
        <w:outlineLvl w:val="1"/>
        <w:rPr>
          <w:rFonts w:cs="Arial"/>
          <w:bCs/>
          <w:i/>
          <w:kern w:val="36"/>
          <w:sz w:val="16"/>
          <w:szCs w:val="16"/>
        </w:rPr>
      </w:pPr>
      <w:r w:rsidRPr="00C006D5">
        <w:rPr>
          <w:rFonts w:cs="Arial"/>
          <w:bCs/>
          <w:i/>
          <w:kern w:val="36"/>
          <w:sz w:val="16"/>
          <w:szCs w:val="16"/>
        </w:rPr>
        <w:t>© Off</w:t>
      </w:r>
      <w:r w:rsidR="006926D6" w:rsidRPr="00C006D5">
        <w:rPr>
          <w:rFonts w:cs="Arial"/>
          <w:bCs/>
          <w:i/>
          <w:kern w:val="36"/>
          <w:sz w:val="16"/>
          <w:szCs w:val="16"/>
        </w:rPr>
        <w:t xml:space="preserve">ice for Nuclear Regulation, </w:t>
      </w:r>
      <w:r w:rsidR="003E736E">
        <w:rPr>
          <w:rFonts w:cs="Arial"/>
          <w:bCs/>
          <w:i/>
          <w:kern w:val="36"/>
          <w:sz w:val="16"/>
          <w:szCs w:val="16"/>
        </w:rPr>
        <w:t>202</w:t>
      </w:r>
      <w:r w:rsidR="00BF20E2">
        <w:rPr>
          <w:rFonts w:cs="Arial"/>
          <w:bCs/>
          <w:i/>
          <w:kern w:val="36"/>
          <w:sz w:val="16"/>
          <w:szCs w:val="16"/>
        </w:rPr>
        <w:t>1</w:t>
      </w:r>
    </w:p>
    <w:p w14:paraId="6569B3E5" w14:textId="77777777" w:rsidR="00CD7B5F" w:rsidRPr="00C006D5" w:rsidRDefault="00CD7B5F" w:rsidP="00CD7B5F">
      <w:pPr>
        <w:outlineLvl w:val="1"/>
        <w:rPr>
          <w:rFonts w:ascii="Times New Roman" w:hAnsi="Times New Roman"/>
          <w:bCs/>
          <w:kern w:val="36"/>
          <w:sz w:val="16"/>
          <w:szCs w:val="16"/>
        </w:rPr>
      </w:pPr>
      <w:r w:rsidRPr="00C006D5">
        <w:rPr>
          <w:rFonts w:cs="Arial"/>
          <w:bCs/>
          <w:kern w:val="36"/>
          <w:sz w:val="16"/>
          <w:szCs w:val="16"/>
        </w:rPr>
        <w:t xml:space="preserve">If you wish to reuse this information visit </w:t>
      </w:r>
      <w:hyperlink r:id="rId11" w:tooltip="blocked::blocked::BLOCKED::http://www.hse.gov.uk/copyright&#10;blocked::BLOCKED::http://www.hse.gov.uk/copyright&#10;http://www.hse.gov.uk/copyright" w:history="1"/>
      <w:hyperlink r:id="rId12" w:tooltip="http://www.onr.org.uk/copyright" w:history="1">
        <w:r w:rsidRPr="00C006D5">
          <w:rPr>
            <w:rStyle w:val="Hyperlink"/>
            <w:rFonts w:cs="Arial"/>
            <w:bCs/>
            <w:kern w:val="36"/>
            <w:sz w:val="16"/>
            <w:szCs w:val="16"/>
          </w:rPr>
          <w:t>www.onr.org.uk/copyright</w:t>
        </w:r>
      </w:hyperlink>
      <w:r w:rsidRPr="00C006D5">
        <w:rPr>
          <w:rFonts w:cs="Arial"/>
          <w:bCs/>
          <w:kern w:val="36"/>
          <w:sz w:val="16"/>
          <w:szCs w:val="16"/>
        </w:rPr>
        <w:t xml:space="preserve"> for details. </w:t>
      </w:r>
    </w:p>
    <w:p w14:paraId="23275519" w14:textId="306DA6A8" w:rsidR="00CD7B5F" w:rsidRPr="00C006D5" w:rsidRDefault="00CD7B5F" w:rsidP="00CD7B5F">
      <w:pPr>
        <w:outlineLvl w:val="1"/>
        <w:rPr>
          <w:bCs/>
          <w:kern w:val="36"/>
          <w:sz w:val="16"/>
          <w:szCs w:val="16"/>
        </w:rPr>
      </w:pPr>
      <w:r w:rsidRPr="00C006D5">
        <w:rPr>
          <w:rFonts w:cs="Arial"/>
          <w:bCs/>
          <w:kern w:val="36"/>
          <w:sz w:val="16"/>
          <w:szCs w:val="16"/>
        </w:rPr>
        <w:t xml:space="preserve">Published </w:t>
      </w:r>
      <w:r w:rsidR="00F36066">
        <w:rPr>
          <w:rFonts w:cs="Arial"/>
          <w:bCs/>
          <w:kern w:val="36"/>
          <w:sz w:val="16"/>
          <w:szCs w:val="16"/>
        </w:rPr>
        <w:t>03</w:t>
      </w:r>
      <w:r w:rsidR="00D7248B">
        <w:rPr>
          <w:rFonts w:cs="Arial"/>
          <w:bCs/>
          <w:kern w:val="36"/>
          <w:sz w:val="16"/>
          <w:szCs w:val="16"/>
        </w:rPr>
        <w:t>/</w:t>
      </w:r>
      <w:r w:rsidR="003E736E">
        <w:rPr>
          <w:rFonts w:cs="Arial"/>
          <w:bCs/>
          <w:kern w:val="36"/>
          <w:sz w:val="16"/>
          <w:szCs w:val="16"/>
        </w:rPr>
        <w:t>2</w:t>
      </w:r>
      <w:r w:rsidR="00810DBF">
        <w:rPr>
          <w:rFonts w:cs="Arial"/>
          <w:bCs/>
          <w:kern w:val="36"/>
          <w:sz w:val="16"/>
          <w:szCs w:val="16"/>
        </w:rPr>
        <w:t>1</w:t>
      </w:r>
    </w:p>
    <w:p w14:paraId="36F8720E" w14:textId="77777777" w:rsidR="00E32F3B" w:rsidRPr="00B5492D" w:rsidRDefault="009B5159" w:rsidP="00C006D5">
      <w:pPr>
        <w:pStyle w:val="NumberedHeading"/>
        <w:rPr>
          <w:b w:val="0"/>
          <w:bCs w:val="0"/>
          <w:szCs w:val="22"/>
        </w:rPr>
      </w:pPr>
      <w:r w:rsidRPr="00C006D5">
        <w:br w:type="page"/>
      </w:r>
      <w:bookmarkStart w:id="1" w:name="_Toc387313463"/>
      <w:bookmarkStart w:id="2" w:name="_Toc65588167"/>
      <w:r w:rsidR="00E97293" w:rsidRPr="00012573">
        <w:rPr>
          <w:szCs w:val="22"/>
        </w:rPr>
        <w:lastRenderedPageBreak/>
        <w:t>INTRODUCTION</w:t>
      </w:r>
      <w:bookmarkEnd w:id="1"/>
      <w:bookmarkEnd w:id="2"/>
    </w:p>
    <w:p w14:paraId="743C51FC" w14:textId="0C462697" w:rsidR="00A022CF" w:rsidRPr="00FF73AC" w:rsidRDefault="00172C4E" w:rsidP="00C006D5">
      <w:pPr>
        <w:pStyle w:val="NumberedParagraph"/>
      </w:pPr>
      <w:r w:rsidRPr="00B5492D">
        <w:t>ONR regulates</w:t>
      </w:r>
      <w:r w:rsidR="00794044" w:rsidRPr="00B5492D">
        <w:t> </w:t>
      </w:r>
      <w:r w:rsidRPr="00B5492D">
        <w:t>a</w:t>
      </w:r>
      <w:r w:rsidR="00A022CF" w:rsidRPr="00B5492D">
        <w:t xml:space="preserve"> </w:t>
      </w:r>
      <w:r w:rsidR="00412F54">
        <w:t>duty holder’s</w:t>
      </w:r>
      <w:r w:rsidR="00A022CF" w:rsidRPr="00B5492D">
        <w:t xml:space="preserve"> compliance with </w:t>
      </w:r>
      <w:r w:rsidR="00B5492D" w:rsidRPr="00B5492D">
        <w:t>a range of statu</w:t>
      </w:r>
      <w:r w:rsidR="00B5492D" w:rsidRPr="00CB70EE">
        <w:t xml:space="preserve">tory provisions that set </w:t>
      </w:r>
      <w:r w:rsidR="00B5492D" w:rsidRPr="00FF73AC">
        <w:t xml:space="preserve"> standards for emergency arrangements including: the </w:t>
      </w:r>
      <w:r w:rsidR="00F610B6" w:rsidRPr="00FF73AC">
        <w:t>Licence Condition 11 (</w:t>
      </w:r>
      <w:r w:rsidR="00F8157B" w:rsidRPr="00FF73AC">
        <w:t>LC</w:t>
      </w:r>
      <w:r w:rsidR="00120E8F" w:rsidRPr="00FF73AC">
        <w:t xml:space="preserve"> </w:t>
      </w:r>
      <w:r w:rsidR="00F8157B" w:rsidRPr="00FF73AC">
        <w:t>11</w:t>
      </w:r>
      <w:r w:rsidR="00F610B6" w:rsidRPr="00FF73AC">
        <w:t>)</w:t>
      </w:r>
      <w:r w:rsidR="00F8157B" w:rsidRPr="00FF73AC">
        <w:t xml:space="preserve"> for Emergency Arrangements</w:t>
      </w:r>
      <w:r w:rsidR="00B5492D" w:rsidRPr="00FF73AC">
        <w:t xml:space="preserve"> which is attached to </w:t>
      </w:r>
      <w:r w:rsidR="00430A0A">
        <w:t xml:space="preserve">the </w:t>
      </w:r>
      <w:r w:rsidR="00B5492D" w:rsidRPr="00FF73AC">
        <w:t>nuclear site licen</w:t>
      </w:r>
      <w:r w:rsidR="00430A0A">
        <w:t>c</w:t>
      </w:r>
      <w:r w:rsidR="00B5492D" w:rsidRPr="00FF73AC">
        <w:t>e</w:t>
      </w:r>
      <w:r w:rsidR="00B5492D">
        <w:t xml:space="preserve"> which</w:t>
      </w:r>
      <w:r w:rsidR="0003409B">
        <w:t xml:space="preserve"> </w:t>
      </w:r>
      <w:r w:rsidR="00B5492D">
        <w:t>encompasses the entirety of the emer</w:t>
      </w:r>
      <w:r w:rsidR="006B3DCD">
        <w:t>g</w:t>
      </w:r>
      <w:r w:rsidR="00B5492D">
        <w:t xml:space="preserve">ency arrangements, together with </w:t>
      </w:r>
      <w:r w:rsidR="00F8157B" w:rsidRPr="00FF73AC">
        <w:t xml:space="preserve">the Radiation (Emergency Preparedness and Public </w:t>
      </w:r>
      <w:r w:rsidR="00F8157B" w:rsidRPr="00810DBF">
        <w:t>Information Regulations (</w:t>
      </w:r>
      <w:r w:rsidRPr="00810DBF">
        <w:t>REPPIR</w:t>
      </w:r>
      <w:r w:rsidR="00F8157B" w:rsidRPr="00810DBF">
        <w:t>) 2019</w:t>
      </w:r>
      <w:r w:rsidR="00B5492D" w:rsidRPr="00810DBF">
        <w:t xml:space="preserve">, which relates to radiation emergencies specifically. ONR also regulates the relevant sections of: the Ionising Radiation Regulations (IRR) 2017, </w:t>
      </w:r>
      <w:r w:rsidR="00B5492D" w:rsidRPr="00712770">
        <w:rPr>
          <w:rFonts w:ascii="Helvetica" w:hAnsi="Helvetica" w:cs="Helvetica"/>
          <w:shd w:val="clear" w:color="auto" w:fill="FFFFFF"/>
        </w:rPr>
        <w:t>The </w:t>
      </w:r>
      <w:r w:rsidR="00B5492D" w:rsidRPr="00712770">
        <w:rPr>
          <w:rStyle w:val="Strong"/>
          <w:rFonts w:ascii="Helvetica" w:hAnsi="Helvetica" w:cs="Helvetica"/>
          <w:b w:val="0"/>
          <w:bCs w:val="0"/>
          <w:shd w:val="clear" w:color="auto" w:fill="FFFFFF"/>
        </w:rPr>
        <w:t>Carriage of Dangerous Goods</w:t>
      </w:r>
      <w:r w:rsidR="00B5492D" w:rsidRPr="00712770">
        <w:rPr>
          <w:rFonts w:ascii="Helvetica" w:hAnsi="Helvetica" w:cs="Helvetica"/>
          <w:shd w:val="clear" w:color="auto" w:fill="FFFFFF"/>
        </w:rPr>
        <w:t> and Use of Transportable Pressure Equipment Regulations (CDG</w:t>
      </w:r>
      <w:r w:rsidR="00B5492D" w:rsidRPr="002F64AE">
        <w:rPr>
          <w:rFonts w:ascii="Helvetica" w:hAnsi="Helvetica" w:cs="Helvetica"/>
          <w:shd w:val="clear" w:color="auto" w:fill="FFFFFF"/>
        </w:rPr>
        <w:t xml:space="preserve">) 2009, the Nuclear Industries Security Regulations (NISR) 2003 and the </w:t>
      </w:r>
      <w:r w:rsidR="00B5492D" w:rsidRPr="002F64AE">
        <w:rPr>
          <w:shd w:val="clear" w:color="auto" w:fill="FFFFFF"/>
        </w:rPr>
        <w:t>Control of Major Accident Hazards (</w:t>
      </w:r>
      <w:r w:rsidR="00B5492D" w:rsidRPr="002F64AE">
        <w:rPr>
          <w:bdr w:val="none" w:sz="0" w:space="0" w:color="auto" w:frame="1"/>
          <w:shd w:val="clear" w:color="auto" w:fill="FFFFFF"/>
        </w:rPr>
        <w:t>COMAH</w:t>
      </w:r>
      <w:r w:rsidR="00B5492D" w:rsidRPr="002F64AE">
        <w:rPr>
          <w:shd w:val="clear" w:color="auto" w:fill="FFFFFF"/>
        </w:rPr>
        <w:t>) 2015 with respect to emergency arrangements on nuclear sites</w:t>
      </w:r>
      <w:r w:rsidR="00B5492D" w:rsidRPr="002F64AE">
        <w:t>.</w:t>
      </w:r>
      <w:r w:rsidR="00A022CF" w:rsidRPr="002F64AE">
        <w:t xml:space="preserve"> </w:t>
      </w:r>
      <w:r w:rsidR="00B5492D" w:rsidRPr="002F64AE">
        <w:t>T</w:t>
      </w:r>
      <w:r w:rsidR="00A022CF" w:rsidRPr="002F64AE">
        <w:t xml:space="preserve">his is achieved by processes of inspection and assessment of the arrangements </w:t>
      </w:r>
      <w:r w:rsidR="00A022CF" w:rsidRPr="00B5492D">
        <w:t xml:space="preserve">a </w:t>
      </w:r>
      <w:r w:rsidR="00412F54">
        <w:t xml:space="preserve">duty holder </w:t>
      </w:r>
      <w:r w:rsidR="00A022CF" w:rsidRPr="00B5492D">
        <w:t>has made to demonstrate i</w:t>
      </w:r>
      <w:r w:rsidR="00A022CF" w:rsidRPr="00CB70EE">
        <w:t xml:space="preserve">ts compliance with </w:t>
      </w:r>
      <w:r w:rsidR="00ED2178">
        <w:t>the full range of statutory requirements</w:t>
      </w:r>
      <w:r w:rsidR="00754488" w:rsidRPr="00CB70EE">
        <w:t>.</w:t>
      </w:r>
      <w:r w:rsidR="00F8157B" w:rsidRPr="00CB70EE">
        <w:t xml:space="preserve"> </w:t>
      </w:r>
    </w:p>
    <w:p w14:paraId="492214A7" w14:textId="3937A877" w:rsidR="00754488" w:rsidRDefault="00F8157B" w:rsidP="00C006D5">
      <w:pPr>
        <w:pStyle w:val="NumberedParagraph"/>
      </w:pPr>
      <w:r>
        <w:t>LC 11 is, like m</w:t>
      </w:r>
      <w:r w:rsidR="00754488">
        <w:t>ost of the licence conditions</w:t>
      </w:r>
      <w:r w:rsidR="00F610B6">
        <w:t>,</w:t>
      </w:r>
      <w:r w:rsidR="00754488">
        <w:t xml:space="preserve"> goal-setting in nature and non-prescriptive and so the adequacy of a licen</w:t>
      </w:r>
      <w:r w:rsidR="00120E8F">
        <w:t>s</w:t>
      </w:r>
      <w:r w:rsidR="00754488">
        <w:t>ee’s arrangements for compliance</w:t>
      </w:r>
      <w:r w:rsidR="00137509">
        <w:t xml:space="preserve"> </w:t>
      </w:r>
      <w:r w:rsidR="00754488">
        <w:t xml:space="preserve">is a matter for </w:t>
      </w:r>
      <w:r w:rsidR="00DE2DB9">
        <w:t>the licensee</w:t>
      </w:r>
      <w:r w:rsidR="007C3770">
        <w:t xml:space="preserve"> </w:t>
      </w:r>
      <w:r w:rsidR="00C84123">
        <w:t xml:space="preserve">to decide and for ONR, as the enforcing authority, to adjudicate upon.  </w:t>
      </w:r>
      <w:r w:rsidR="00172C4E">
        <w:t xml:space="preserve">REPPIR puts in place a framework for compliance </w:t>
      </w:r>
      <w:r w:rsidR="00EA1465">
        <w:t xml:space="preserve">comprising of </w:t>
      </w:r>
      <w:r w:rsidR="00172C4E">
        <w:t xml:space="preserve">regulations, an </w:t>
      </w:r>
      <w:r>
        <w:t>A</w:t>
      </w:r>
      <w:r w:rsidR="00172C4E">
        <w:t>pproved Code of Practice and statutory guidance</w:t>
      </w:r>
      <w:r w:rsidR="00173048">
        <w:t>. It is considerably</w:t>
      </w:r>
      <w:r w:rsidR="00793167">
        <w:t xml:space="preserve"> </w:t>
      </w:r>
      <w:r w:rsidR="00173048">
        <w:t xml:space="preserve">more detailed </w:t>
      </w:r>
      <w:r w:rsidR="00793167">
        <w:t xml:space="preserve">and in places more prescriptive than </w:t>
      </w:r>
      <w:r w:rsidR="00F610B6">
        <w:t>LC</w:t>
      </w:r>
      <w:r w:rsidR="00120E8F">
        <w:t xml:space="preserve"> </w:t>
      </w:r>
      <w:r w:rsidR="00F610B6">
        <w:t>11</w:t>
      </w:r>
      <w:r w:rsidR="00172C4E">
        <w:t xml:space="preserve">. </w:t>
      </w:r>
      <w:r w:rsidR="00ED2178">
        <w:t>Similarly, the other statutory provisions relating to emergency arrangements (IRR, NISR, COMAH, CDG) also specify many more duties and arrangements that licensees need to have in place. T</w:t>
      </w:r>
      <w:r w:rsidR="00173048">
        <w:t xml:space="preserve">his </w:t>
      </w:r>
      <w:r w:rsidR="00C84123">
        <w:t xml:space="preserve">guide is intended to help inspectors </w:t>
      </w:r>
      <w:r w:rsidR="00172C4E">
        <w:t xml:space="preserve">make consistent and proportionate decisions </w:t>
      </w:r>
      <w:r w:rsidR="00C84123">
        <w:t>on the adequacy of</w:t>
      </w:r>
      <w:r w:rsidR="00ED2178">
        <w:t xml:space="preserve"> the totality of</w:t>
      </w:r>
      <w:r w:rsidR="00C84123">
        <w:t xml:space="preserve"> licensee</w:t>
      </w:r>
      <w:r w:rsidR="00ED2178">
        <w:t>’s</w:t>
      </w:r>
      <w:r w:rsidR="00C84123">
        <w:t xml:space="preserve"> </w:t>
      </w:r>
      <w:r w:rsidR="00ED2178">
        <w:t xml:space="preserve">emergency </w:t>
      </w:r>
      <w:r w:rsidR="00C84123">
        <w:t xml:space="preserve">arrangements </w:t>
      </w:r>
      <w:r w:rsidR="00DC013C">
        <w:t xml:space="preserve">to demonstrate compliance with </w:t>
      </w:r>
      <w:r w:rsidR="00ED2178">
        <w:t xml:space="preserve">the relevant sections of </w:t>
      </w:r>
      <w:r w:rsidR="00ED2178" w:rsidRPr="00712770">
        <w:rPr>
          <w:i/>
          <w:iCs/>
        </w:rPr>
        <w:t>all</w:t>
      </w:r>
      <w:r w:rsidR="00ED2178">
        <w:t xml:space="preserve"> the relevant statutory provisions</w:t>
      </w:r>
      <w:r w:rsidR="00C84123">
        <w:t xml:space="preserve">. </w:t>
      </w:r>
    </w:p>
    <w:p w14:paraId="3B7F17EB" w14:textId="703CEC70" w:rsidR="00372AE6" w:rsidRPr="00E1189A" w:rsidRDefault="00ED2178" w:rsidP="00372AE6">
      <w:pPr>
        <w:pStyle w:val="NumberedParagraph"/>
      </w:pPr>
      <w:r>
        <w:t xml:space="preserve">In addition, </w:t>
      </w:r>
      <w:r w:rsidR="00372AE6">
        <w:t>L</w:t>
      </w:r>
      <w:r w:rsidR="00372AE6" w:rsidRPr="00E1189A">
        <w:t xml:space="preserve">icensees </w:t>
      </w:r>
      <w:r w:rsidR="00372AE6">
        <w:t xml:space="preserve">must </w:t>
      </w:r>
      <w:r w:rsidR="00372AE6" w:rsidRPr="00E1189A">
        <w:rPr>
          <w:color w:val="000000"/>
        </w:rPr>
        <w:t>comply with the Health and Safety at Work etc. Act 1974 (HSW</w:t>
      </w:r>
      <w:r w:rsidR="00E30E8B">
        <w:rPr>
          <w:color w:val="000000"/>
        </w:rPr>
        <w:t>A</w:t>
      </w:r>
      <w:r w:rsidR="00372AE6" w:rsidRPr="00E1189A">
        <w:rPr>
          <w:color w:val="000000"/>
        </w:rPr>
        <w:t>) and its relevant statutory provisions. The HSW</w:t>
      </w:r>
      <w:r w:rsidR="00372AE6">
        <w:rPr>
          <w:color w:val="000000"/>
        </w:rPr>
        <w:t>A</w:t>
      </w:r>
      <w:r w:rsidR="00372AE6" w:rsidRPr="00E1189A">
        <w:rPr>
          <w:color w:val="000000"/>
        </w:rPr>
        <w:t xml:space="preserve"> places a fundamental duty on employers to ensure, so far as is reasonably practicable, the health, safety and welfare at work of all their employees. It also imposes a duty on employers to ensure, so far as is reasonably practicable, that persons not in their employment are not exposed to risks to their health or safety as a result of the activities undertaken</w:t>
      </w:r>
      <w:r w:rsidR="00372AE6">
        <w:rPr>
          <w:color w:val="000000"/>
        </w:rPr>
        <w:t xml:space="preserve"> by the employer</w:t>
      </w:r>
      <w:r w:rsidR="00372AE6" w:rsidRPr="00E1189A">
        <w:rPr>
          <w:color w:val="000000"/>
        </w:rPr>
        <w:t>. This include</w:t>
      </w:r>
      <w:r w:rsidR="00372AE6">
        <w:rPr>
          <w:color w:val="000000"/>
        </w:rPr>
        <w:t>s</w:t>
      </w:r>
      <w:r w:rsidR="00372AE6" w:rsidRPr="00E1189A">
        <w:rPr>
          <w:color w:val="000000"/>
        </w:rPr>
        <w:t xml:space="preserve"> risks arising from </w:t>
      </w:r>
      <w:r w:rsidR="00372AE6">
        <w:rPr>
          <w:color w:val="000000"/>
        </w:rPr>
        <w:t xml:space="preserve">an </w:t>
      </w:r>
      <w:r w:rsidR="00372AE6" w:rsidRPr="00E1189A">
        <w:rPr>
          <w:color w:val="000000"/>
        </w:rPr>
        <w:t>activit</w:t>
      </w:r>
      <w:r w:rsidR="00372AE6">
        <w:rPr>
          <w:color w:val="000000"/>
        </w:rPr>
        <w:t>y’s nature</w:t>
      </w:r>
      <w:r w:rsidR="00372AE6" w:rsidRPr="00E1189A">
        <w:rPr>
          <w:color w:val="000000"/>
        </w:rPr>
        <w:t>, and the</w:t>
      </w:r>
      <w:r w:rsidR="00372AE6">
        <w:rPr>
          <w:color w:val="000000"/>
        </w:rPr>
        <w:t xml:space="preserve"> risks posed by</w:t>
      </w:r>
      <w:r w:rsidR="00372AE6" w:rsidRPr="00E1189A">
        <w:rPr>
          <w:color w:val="000000"/>
        </w:rPr>
        <w:t xml:space="preserve"> plant and equipment </w:t>
      </w:r>
      <w:r w:rsidR="00372AE6">
        <w:rPr>
          <w:color w:val="000000"/>
        </w:rPr>
        <w:t>associated with the activity</w:t>
      </w:r>
      <w:r w:rsidR="00372AE6" w:rsidRPr="00E1189A">
        <w:rPr>
          <w:color w:val="000000"/>
        </w:rPr>
        <w:t>.</w:t>
      </w:r>
      <w:r w:rsidR="00BD00E4">
        <w:rPr>
          <w:color w:val="000000"/>
        </w:rPr>
        <w:t xml:space="preserve"> </w:t>
      </w:r>
    </w:p>
    <w:p w14:paraId="15C576A1" w14:textId="5E963FDD" w:rsidR="00372AE6" w:rsidRPr="00645390" w:rsidRDefault="00372AE6">
      <w:pPr>
        <w:pStyle w:val="NumberedParagraph"/>
        <w:rPr>
          <w:color w:val="4F81BD" w:themeColor="accent1"/>
        </w:rPr>
      </w:pPr>
      <w:r w:rsidRPr="00645390">
        <w:rPr>
          <w:color w:val="000000"/>
        </w:rPr>
        <w:t xml:space="preserve">Sections of the Nuclear Installations Act 1965 (NI Act) relating to the licensing and inspection of nuclear installations are relevant statutory provisions of the Energy Act 2013. These sections of the NI Act apply to all licensees.  Section 4 of the NI Act requires ONR to attach conditions to a licence in the interests of safety, and ONR may also attach licence conditions with respect to the handling, treatment and disposal of nuclear matter. Failure to comply with licence conditions is an offence under section 4 of the NI Act. </w:t>
      </w:r>
      <w:r w:rsidR="004D36AF" w:rsidRPr="00645390">
        <w:rPr>
          <w:color w:val="000000"/>
        </w:rPr>
        <w:t>Furthermore,</w:t>
      </w:r>
      <w:r w:rsidRPr="00645390">
        <w:rPr>
          <w:color w:val="000000"/>
        </w:rPr>
        <w:t xml:space="preserve"> licence conditions are also applicable provisions of the Energy Act 2013, which provides for the serving of an improvement notice when arrangements by the licensee for compliance are concluded to be inadequate by ONR</w:t>
      </w:r>
      <w:r w:rsidR="001402C8" w:rsidRPr="00645390">
        <w:rPr>
          <w:color w:val="000000"/>
        </w:rPr>
        <w:t>.</w:t>
      </w:r>
      <w:r w:rsidRPr="00645390">
        <w:rPr>
          <w:color w:val="000000"/>
        </w:rPr>
        <w:t xml:space="preserve"> LC</w:t>
      </w:r>
      <w:r w:rsidR="00E30E8B" w:rsidRPr="00645390">
        <w:rPr>
          <w:color w:val="000000"/>
        </w:rPr>
        <w:t xml:space="preserve"> </w:t>
      </w:r>
      <w:r w:rsidRPr="00645390">
        <w:rPr>
          <w:color w:val="000000"/>
        </w:rPr>
        <w:t>11 is of particular importance in relation to ensuring that adequate arrangements are made for responding to any accident or emergency arising on a licensee’s site</w:t>
      </w:r>
      <w:r w:rsidR="00C73758">
        <w:rPr>
          <w:color w:val="000000"/>
        </w:rPr>
        <w:t xml:space="preserve"> </w:t>
      </w:r>
      <w:r w:rsidR="002D560C">
        <w:rPr>
          <w:color w:val="000000"/>
        </w:rPr>
        <w:t>including convention</w:t>
      </w:r>
      <w:r w:rsidR="00D72D09">
        <w:rPr>
          <w:color w:val="000000"/>
        </w:rPr>
        <w:t xml:space="preserve">al, nuclear safety and security related </w:t>
      </w:r>
      <w:r w:rsidR="00D17F27">
        <w:rPr>
          <w:color w:val="000000"/>
        </w:rPr>
        <w:t>emergencies</w:t>
      </w:r>
      <w:r w:rsidR="00EE35E2">
        <w:rPr>
          <w:color w:val="000000"/>
        </w:rPr>
        <w:t>.</w:t>
      </w:r>
    </w:p>
    <w:p w14:paraId="5364B350" w14:textId="77777777" w:rsidR="009F5069" w:rsidRPr="00841582" w:rsidRDefault="009F5069" w:rsidP="009F5069">
      <w:pPr>
        <w:pStyle w:val="NumberedHeading"/>
        <w:rPr>
          <w:szCs w:val="22"/>
        </w:rPr>
      </w:pPr>
      <w:bookmarkStart w:id="3" w:name="_Toc33516827"/>
      <w:bookmarkStart w:id="4" w:name="_Toc33516828"/>
      <w:bookmarkStart w:id="5" w:name="_Toc353794302"/>
      <w:bookmarkStart w:id="6" w:name="_Toc65588168"/>
      <w:bookmarkEnd w:id="3"/>
      <w:bookmarkEnd w:id="4"/>
      <w:r w:rsidRPr="00841582">
        <w:rPr>
          <w:szCs w:val="22"/>
        </w:rPr>
        <w:t>Purpose and Scope</w:t>
      </w:r>
      <w:bookmarkEnd w:id="5"/>
      <w:bookmarkEnd w:id="6"/>
      <w:r w:rsidRPr="00841582">
        <w:rPr>
          <w:szCs w:val="22"/>
        </w:rPr>
        <w:t xml:space="preserve"> </w:t>
      </w:r>
    </w:p>
    <w:p w14:paraId="593FE013" w14:textId="741B7F43" w:rsidR="007C1D9B" w:rsidRDefault="00023816" w:rsidP="009F5069">
      <w:pPr>
        <w:pStyle w:val="NumberedParagraph"/>
      </w:pPr>
      <w:r>
        <w:t>This document gives</w:t>
      </w:r>
      <w:r w:rsidR="009F5069" w:rsidRPr="00012573">
        <w:t xml:space="preserve"> guidance on compliance </w:t>
      </w:r>
      <w:r w:rsidR="00E05C17">
        <w:t>of</w:t>
      </w:r>
      <w:r w:rsidR="009F5069" w:rsidRPr="00012573">
        <w:t xml:space="preserve"> emergency </w:t>
      </w:r>
      <w:r w:rsidR="00A351F8">
        <w:t>arrangements</w:t>
      </w:r>
      <w:r>
        <w:t xml:space="preserve"> by licensees in relation to </w:t>
      </w:r>
      <w:r w:rsidR="009F5069" w:rsidRPr="00023816">
        <w:rPr>
          <w:bCs/>
        </w:rPr>
        <w:t>LC 11</w:t>
      </w:r>
      <w:r w:rsidR="00EA1465">
        <w:rPr>
          <w:bCs/>
        </w:rPr>
        <w:t xml:space="preserve"> </w:t>
      </w:r>
      <w:r w:rsidR="001D47D4">
        <w:rPr>
          <w:bCs/>
        </w:rPr>
        <w:t>and refers</w:t>
      </w:r>
      <w:r w:rsidR="005801DF">
        <w:rPr>
          <w:bCs/>
        </w:rPr>
        <w:t xml:space="preserve"> </w:t>
      </w:r>
      <w:r w:rsidR="001D47D4">
        <w:rPr>
          <w:bCs/>
        </w:rPr>
        <w:t xml:space="preserve">to </w:t>
      </w:r>
      <w:r w:rsidR="005801DF">
        <w:rPr>
          <w:bCs/>
        </w:rPr>
        <w:t xml:space="preserve">the relevant sections of </w:t>
      </w:r>
      <w:r w:rsidR="00276F2B">
        <w:rPr>
          <w:bCs/>
        </w:rPr>
        <w:t>other relev</w:t>
      </w:r>
      <w:r w:rsidR="00576004">
        <w:rPr>
          <w:bCs/>
        </w:rPr>
        <w:t>a</w:t>
      </w:r>
      <w:r w:rsidR="00276F2B">
        <w:rPr>
          <w:bCs/>
        </w:rPr>
        <w:t>nt statutory</w:t>
      </w:r>
      <w:r w:rsidR="00045858">
        <w:rPr>
          <w:bCs/>
        </w:rPr>
        <w:t xml:space="preserve"> </w:t>
      </w:r>
      <w:r w:rsidR="00A7764D">
        <w:rPr>
          <w:bCs/>
        </w:rPr>
        <w:t xml:space="preserve">guidance </w:t>
      </w:r>
      <w:r w:rsidR="001D47D4">
        <w:rPr>
          <w:bCs/>
        </w:rPr>
        <w:t>for the corresponding duties</w:t>
      </w:r>
      <w:r w:rsidR="003033B1">
        <w:rPr>
          <w:bCs/>
        </w:rPr>
        <w:t xml:space="preserve"> on operators of nuclear sites</w:t>
      </w:r>
      <w:r w:rsidR="009F5069" w:rsidRPr="00012573">
        <w:t xml:space="preserve">. </w:t>
      </w:r>
      <w:r w:rsidR="001D47D4">
        <w:t>This document</w:t>
      </w:r>
      <w:r w:rsidR="005801DF">
        <w:t xml:space="preserve"> should be used in conjunction with the </w:t>
      </w:r>
      <w:r w:rsidR="00576004">
        <w:t xml:space="preserve">other relevant </w:t>
      </w:r>
      <w:r w:rsidR="005801DF">
        <w:t xml:space="preserve">regulations, </w:t>
      </w:r>
      <w:proofErr w:type="spellStart"/>
      <w:r w:rsidR="005801DF">
        <w:t>ACoP</w:t>
      </w:r>
      <w:proofErr w:type="spellEnd"/>
      <w:r w:rsidR="005801DF">
        <w:t xml:space="preserve"> and statutory </w:t>
      </w:r>
      <w:r w:rsidR="005801DF">
        <w:lastRenderedPageBreak/>
        <w:t xml:space="preserve">guidance to provide a complete view of regulatory requirements. This </w:t>
      </w:r>
      <w:r w:rsidR="00FA66A9">
        <w:t>technical inspection  guide</w:t>
      </w:r>
      <w:r w:rsidR="003033B1">
        <w:t xml:space="preserve"> </w:t>
      </w:r>
      <w:r w:rsidR="009F5069" w:rsidRPr="00012573">
        <w:t>promote</w:t>
      </w:r>
      <w:r>
        <w:t>s</w:t>
      </w:r>
      <w:r w:rsidR="009F5069" w:rsidRPr="00012573">
        <w:t xml:space="preserve"> a consistent approach to the inspection</w:t>
      </w:r>
      <w:r>
        <w:t xml:space="preserve"> and assessment</w:t>
      </w:r>
      <w:r w:rsidR="009F5069" w:rsidRPr="00012573">
        <w:t xml:space="preserve"> of emergency arrangements</w:t>
      </w:r>
      <w:r w:rsidR="00B467E6">
        <w:t>. I</w:t>
      </w:r>
      <w:r w:rsidR="00FA66A9">
        <w:t xml:space="preserve">n doing so, it provides </w:t>
      </w:r>
      <w:r w:rsidR="00B467E6">
        <w:t>guidance on</w:t>
      </w:r>
      <w:r w:rsidR="009F5069" w:rsidRPr="00012573">
        <w:t xml:space="preserve"> the evaluation of </w:t>
      </w:r>
      <w:r w:rsidR="00B467E6">
        <w:t xml:space="preserve">emergency </w:t>
      </w:r>
      <w:r w:rsidR="009F5069" w:rsidRPr="00012573">
        <w:t>exercises</w:t>
      </w:r>
      <w:r w:rsidR="0057583F">
        <w:t xml:space="preserve">, on the planning for and undertaking inspections of the </w:t>
      </w:r>
      <w:r>
        <w:t>licensee’s on-site emergency plan</w:t>
      </w:r>
      <w:r w:rsidR="00B467E6">
        <w:t>s</w:t>
      </w:r>
      <w:r>
        <w:t xml:space="preserve"> and </w:t>
      </w:r>
      <w:r w:rsidR="0057583F">
        <w:t xml:space="preserve">on </w:t>
      </w:r>
      <w:r>
        <w:t>the arrangements made to produce and maintain such plans</w:t>
      </w:r>
      <w:r w:rsidR="009F5069" w:rsidRPr="00012573">
        <w:t>.</w:t>
      </w:r>
      <w:r w:rsidR="00336E70">
        <w:t xml:space="preserve"> </w:t>
      </w:r>
      <w:r w:rsidR="005801DF">
        <w:t>T</w:t>
      </w:r>
      <w:r w:rsidR="00E05C17">
        <w:t xml:space="preserve">his document </w:t>
      </w:r>
      <w:r w:rsidR="009F5069" w:rsidRPr="00012573">
        <w:t xml:space="preserve">is not mandatory, but </w:t>
      </w:r>
      <w:r w:rsidR="00336E70">
        <w:t xml:space="preserve">rather </w:t>
      </w:r>
      <w:r w:rsidR="009F5069" w:rsidRPr="00012573">
        <w:t xml:space="preserve">provides a framework for </w:t>
      </w:r>
      <w:r w:rsidR="00C65218" w:rsidRPr="00012573">
        <w:t>i</w:t>
      </w:r>
      <w:r w:rsidR="009F5069" w:rsidRPr="00012573">
        <w:t>nspectors,</w:t>
      </w:r>
      <w:r w:rsidR="00E05C17">
        <w:t xml:space="preserve"> </w:t>
      </w:r>
      <w:r w:rsidR="005801DF">
        <w:t xml:space="preserve">to inform </w:t>
      </w:r>
      <w:r w:rsidR="00336E70">
        <w:t>dec</w:t>
      </w:r>
      <w:r w:rsidR="00B1178A">
        <w:t xml:space="preserve">ision-making and </w:t>
      </w:r>
      <w:r w:rsidR="005801DF">
        <w:t xml:space="preserve">allowing inspectors to </w:t>
      </w:r>
      <w:r w:rsidR="00B1178A">
        <w:t>exercise their</w:t>
      </w:r>
      <w:r w:rsidR="009F5069" w:rsidRPr="00012573">
        <w:t xml:space="preserve"> discretion</w:t>
      </w:r>
      <w:r w:rsidR="00336E70">
        <w:t>, where appropriate and necessary,</w:t>
      </w:r>
      <w:r w:rsidR="009F5069" w:rsidRPr="00012573">
        <w:t xml:space="preserve"> during </w:t>
      </w:r>
      <w:r w:rsidR="00003B06">
        <w:t>interventions</w:t>
      </w:r>
      <w:r w:rsidR="009F5069" w:rsidRPr="00012573">
        <w:t>.</w:t>
      </w:r>
      <w:r w:rsidR="005A32FF">
        <w:t xml:space="preserve">  </w:t>
      </w:r>
    </w:p>
    <w:p w14:paraId="20205114" w14:textId="4F89C932" w:rsidR="007C1D9B" w:rsidRDefault="00715F36" w:rsidP="00CB70EE">
      <w:pPr>
        <w:pStyle w:val="NumberedParagraph"/>
      </w:pPr>
      <w:r>
        <w:t>This guide</w:t>
      </w:r>
      <w:r w:rsidRPr="00012573">
        <w:t xml:space="preserve"> </w:t>
      </w:r>
      <w:r w:rsidR="007C1D9B" w:rsidRPr="00012573">
        <w:t xml:space="preserve">considers </w:t>
      </w:r>
      <w:r>
        <w:t xml:space="preserve">the </w:t>
      </w:r>
      <w:r w:rsidR="007C1D9B" w:rsidRPr="00012573">
        <w:t>sub-condition</w:t>
      </w:r>
      <w:r w:rsidR="00D929B0">
        <w:t>s</w:t>
      </w:r>
      <w:r w:rsidR="007C1D9B" w:rsidRPr="00012573">
        <w:t xml:space="preserve"> </w:t>
      </w:r>
      <w:r w:rsidR="00D06E2B">
        <w:t xml:space="preserve">of LC 11 </w:t>
      </w:r>
      <w:r w:rsidR="007C1D9B">
        <w:t xml:space="preserve">and </w:t>
      </w:r>
      <w:r w:rsidR="00D06E2B">
        <w:t xml:space="preserve">links with REPPIR </w:t>
      </w:r>
      <w:r w:rsidR="007C1D9B" w:rsidRPr="00012573">
        <w:t>(section 3)</w:t>
      </w:r>
      <w:r w:rsidR="00B467E6">
        <w:t xml:space="preserve">, </w:t>
      </w:r>
      <w:r w:rsidR="007C1D9B" w:rsidRPr="00012573">
        <w:t xml:space="preserve">identifies </w:t>
      </w:r>
      <w:r w:rsidR="007C1D9B">
        <w:t>their</w:t>
      </w:r>
      <w:r w:rsidR="007C1D9B" w:rsidRPr="00012573">
        <w:t xml:space="preserve"> purpose (section 4), </w:t>
      </w:r>
      <w:r w:rsidR="00ED4A66">
        <w:t xml:space="preserve">and provides guidance on the inspection of emergency arrangements </w:t>
      </w:r>
      <w:r w:rsidR="007C1D9B" w:rsidRPr="00012573">
        <w:t xml:space="preserve">(section 5). Guidance on the </w:t>
      </w:r>
      <w:r w:rsidR="00ED4A66">
        <w:t xml:space="preserve">use of capability maps, a tool to use during inspections </w:t>
      </w:r>
      <w:r w:rsidR="007C1D9B" w:rsidRPr="00012573">
        <w:t>is provided in section 6.</w:t>
      </w:r>
      <w:r w:rsidR="007C1D9B">
        <w:t xml:space="preserve"> </w:t>
      </w:r>
      <w:r w:rsidR="00481C7E">
        <w:t xml:space="preserve">Annex 1 </w:t>
      </w:r>
      <w:r w:rsidR="007F38BB">
        <w:t>contain</w:t>
      </w:r>
      <w:r w:rsidR="00481C7E">
        <w:t>s</w:t>
      </w:r>
      <w:r w:rsidR="007F38BB">
        <w:t xml:space="preserve"> the capability maps </w:t>
      </w:r>
      <w:r w:rsidR="002F32B9">
        <w:t xml:space="preserve">template </w:t>
      </w:r>
      <w:r w:rsidR="004518AD">
        <w:t>which includes a description of the key abilities</w:t>
      </w:r>
      <w:r w:rsidR="00ED4A66">
        <w:t xml:space="preserve"> a licensee needs to show (where relevant to the site</w:t>
      </w:r>
      <w:r w:rsidR="002D3C89">
        <w:t>) and</w:t>
      </w:r>
      <w:r w:rsidR="005E073C">
        <w:t xml:space="preserve"> refers to all the relevant statutory provisions</w:t>
      </w:r>
      <w:r w:rsidR="00481C7E">
        <w:t>. Annex 2 provides</w:t>
      </w:r>
      <w:r w:rsidR="00137077">
        <w:t xml:space="preserve"> guidance on the evaluation of emergency exercises and </w:t>
      </w:r>
      <w:r w:rsidR="00E44BD9">
        <w:t>A</w:t>
      </w:r>
      <w:r w:rsidR="00481C7E">
        <w:t xml:space="preserve">nnex 3, </w:t>
      </w:r>
      <w:r w:rsidR="00137077">
        <w:t xml:space="preserve">an overview of emergency test arrangements. </w:t>
      </w:r>
      <w:r w:rsidR="007C1D9B">
        <w:t>The guidance has been written in a way that describes the duties under LC</w:t>
      </w:r>
      <w:r w:rsidR="00120E8F">
        <w:t xml:space="preserve"> </w:t>
      </w:r>
      <w:r w:rsidR="007C1D9B">
        <w:t xml:space="preserve">11 and REPPIR side-by-side to assist inspectors to </w:t>
      </w:r>
      <w:r w:rsidR="00403BB5">
        <w:t>understand all the requirements more easily</w:t>
      </w:r>
      <w:r w:rsidR="007C1D9B">
        <w:t xml:space="preserve"> for each particular duty holder activity. </w:t>
      </w:r>
    </w:p>
    <w:p w14:paraId="12D31EFF" w14:textId="682625E8" w:rsidR="009F5069" w:rsidRPr="00012573" w:rsidRDefault="00B42777">
      <w:pPr>
        <w:pStyle w:val="NumberedParagraph"/>
      </w:pPr>
      <w:r>
        <w:t>Much of t</w:t>
      </w:r>
      <w:r w:rsidR="007C1D9B">
        <w:t xml:space="preserve">he scope of this guidance with regard to REPPIR is </w:t>
      </w:r>
      <w:r>
        <w:t xml:space="preserve">linked </w:t>
      </w:r>
      <w:r w:rsidR="007C1D9B">
        <w:t>to Regulations 10 (the operator’s plan) and 12 (</w:t>
      </w:r>
      <w:r w:rsidR="00DF326D">
        <w:t>r</w:t>
      </w:r>
      <w:r w:rsidR="007C1D9B">
        <w:t>eviewing and testing of emergency plans) and the associated Approved Code of Practice and statutory guidance</w:t>
      </w:r>
      <w:r w:rsidR="00B467E6">
        <w:t>,</w:t>
      </w:r>
      <w:r w:rsidR="007942DD">
        <w:t xml:space="preserve"> although other sections throughout REPPIR </w:t>
      </w:r>
      <w:r>
        <w:t xml:space="preserve">are </w:t>
      </w:r>
      <w:r w:rsidR="00B467E6">
        <w:t xml:space="preserve">also </w:t>
      </w:r>
      <w:r>
        <w:t xml:space="preserve">relevant to operators. </w:t>
      </w:r>
      <w:r w:rsidR="00095BBE">
        <w:t>Also o</w:t>
      </w:r>
      <w:r>
        <w:t>f n</w:t>
      </w:r>
      <w:r w:rsidR="00095BBE">
        <w:t>ote:</w:t>
      </w:r>
      <w:r>
        <w:t xml:space="preserve"> Regulations 4 to 7 are concerned with the production of Hazard Evaluati</w:t>
      </w:r>
      <w:r w:rsidR="00095BBE">
        <w:t>ons and Consequence Assessments;</w:t>
      </w:r>
      <w:r>
        <w:t xml:space="preserve"> Regulations 13 and 15 conce</w:t>
      </w:r>
      <w:r w:rsidR="00095BBE">
        <w:t>rn consultation and cooperation;</w:t>
      </w:r>
      <w:r>
        <w:t xml:space="preserve"> Regulation 16 r</w:t>
      </w:r>
      <w:r w:rsidR="00095BBE">
        <w:t>elates to charging arrangements;</w:t>
      </w:r>
      <w:r>
        <w:t xml:space="preserve"> regulation 17 </w:t>
      </w:r>
      <w:r w:rsidR="001D15DB">
        <w:t xml:space="preserve">relates to </w:t>
      </w:r>
      <w:r>
        <w:t xml:space="preserve"> the implemen</w:t>
      </w:r>
      <w:r w:rsidR="00095BBE">
        <w:t>tation of emergency plans;</w:t>
      </w:r>
      <w:r>
        <w:t xml:space="preserve"> regulations 18 and 19 relate to emergency exposures and th</w:t>
      </w:r>
      <w:r w:rsidR="00095BBE">
        <w:t>e disapplication of dose limits;</w:t>
      </w:r>
      <w:r>
        <w:t xml:space="preserve"> regulation 20 </w:t>
      </w:r>
      <w:r w:rsidR="00095BBE">
        <w:t>concerns reference levels;</w:t>
      </w:r>
      <w:r>
        <w:t xml:space="preserve"> regulation 23 </w:t>
      </w:r>
      <w:r w:rsidR="001D15DB">
        <w:t>relates to</w:t>
      </w:r>
      <w:r>
        <w:t xml:space="preserve"> the retention of information</w:t>
      </w:r>
      <w:r w:rsidR="00FA6AD4">
        <w:t>;</w:t>
      </w:r>
      <w:r>
        <w:t xml:space="preserve"> regulation 24 instructs employers to seek advice from a Radiation Protection Advisor on their emergency arrangements</w:t>
      </w:r>
      <w:r w:rsidR="00FA6AD4">
        <w:t xml:space="preserve"> and Schedules 6 and 7 refer to the emergency plan contents</w:t>
      </w:r>
      <w:r>
        <w:t>.</w:t>
      </w:r>
    </w:p>
    <w:p w14:paraId="542924B7" w14:textId="1FE6552F" w:rsidR="002E1F11" w:rsidRPr="007C2449" w:rsidRDefault="00665481" w:rsidP="00A722C2">
      <w:pPr>
        <w:pStyle w:val="NumberedParagraph"/>
      </w:pPr>
      <w:r>
        <w:t>T</w:t>
      </w:r>
      <w:r w:rsidR="002E1F11">
        <w:t xml:space="preserve">he </w:t>
      </w:r>
      <w:r w:rsidR="002E1F11" w:rsidRPr="00E1189A">
        <w:t>duty on the licensee to restrict so far as is reasonably practicable the extent to which their employees and other persons ar</w:t>
      </w:r>
      <w:r w:rsidR="002E1F11">
        <w:t>e exposed to ionising radiation is</w:t>
      </w:r>
      <w:r w:rsidR="002E1F11" w:rsidRPr="00E1189A">
        <w:t xml:space="preserve"> imposed by regulation </w:t>
      </w:r>
      <w:r w:rsidR="002E1F11">
        <w:t>9</w:t>
      </w:r>
      <w:r w:rsidR="002E1F11" w:rsidRPr="00E1189A">
        <w:t xml:space="preserve"> of the Ionising Radiations Regulations</w:t>
      </w:r>
      <w:r w:rsidR="007F1FC6">
        <w:t xml:space="preserve"> 2017</w:t>
      </w:r>
      <w:r w:rsidR="002E1F11">
        <w:t xml:space="preserve"> </w:t>
      </w:r>
      <w:r w:rsidR="002E1F11" w:rsidRPr="00E1189A">
        <w:t>(IRR</w:t>
      </w:r>
      <w:r w:rsidR="002E1F11">
        <w:t>17</w:t>
      </w:r>
      <w:r w:rsidR="002E1F11" w:rsidRPr="00E1189A">
        <w:t xml:space="preserve">), </w:t>
      </w:r>
      <w:r w:rsidR="002E1F11">
        <w:t xml:space="preserve">which </w:t>
      </w:r>
      <w:r w:rsidR="002E1F11" w:rsidRPr="00E1189A">
        <w:t>applies to emergency exposure situations</w:t>
      </w:r>
      <w:r w:rsidR="009119C3">
        <w:rPr>
          <w:rStyle w:val="CommentReference"/>
          <w:rFonts w:cs="Times New Roman"/>
        </w:rPr>
        <w:t xml:space="preserve"> </w:t>
      </w:r>
      <w:r w:rsidR="002E1F11" w:rsidRPr="00E1189A">
        <w:t>a</w:t>
      </w:r>
      <w:r w:rsidR="002E1F11">
        <w:t xml:space="preserve">s well as to normal operations. </w:t>
      </w:r>
      <w:r w:rsidR="00EA4361">
        <w:t xml:space="preserve">Similarly, licensees also have a duty to </w:t>
      </w:r>
      <w:r w:rsidR="007B520C">
        <w:t xml:space="preserve">carry out radiation risk assessments (regulation 8) and </w:t>
      </w:r>
      <w:r w:rsidR="00D94EFB">
        <w:t>prepare contingency plans (regulation 13).</w:t>
      </w:r>
      <w:r w:rsidR="007B520C">
        <w:t xml:space="preserve"> </w:t>
      </w:r>
      <w:r w:rsidR="004D5AA5">
        <w:t xml:space="preserve">Licensees’ arrangements should </w:t>
      </w:r>
      <w:r w:rsidR="00B94390">
        <w:t>encompass these aspects as part of the</w:t>
      </w:r>
      <w:r w:rsidR="00C2566C">
        <w:t xml:space="preserve">ir </w:t>
      </w:r>
      <w:r w:rsidR="00D94EFB">
        <w:t xml:space="preserve">suite of </w:t>
      </w:r>
      <w:r w:rsidR="00C2566C">
        <w:t>emergency arrangements</w:t>
      </w:r>
      <w:r w:rsidR="00D94EFB">
        <w:t>.</w:t>
      </w:r>
      <w:r w:rsidR="00C2566C">
        <w:t xml:space="preserve"> </w:t>
      </w:r>
      <w:r w:rsidR="00D94EFB">
        <w:t>T</w:t>
      </w:r>
      <w:r w:rsidR="00C2566C">
        <w:t>herefore</w:t>
      </w:r>
      <w:r w:rsidR="006B6381">
        <w:t>,</w:t>
      </w:r>
      <w:r w:rsidR="00C2566C">
        <w:t xml:space="preserve"> inspectors should </w:t>
      </w:r>
      <w:r w:rsidR="00D94EFB">
        <w:t xml:space="preserve">review these arrangements </w:t>
      </w:r>
      <w:r w:rsidR="00A2432F">
        <w:t xml:space="preserve">as part of the programme of interventions relating to emergency arrangements. </w:t>
      </w:r>
      <w:r w:rsidR="00137758">
        <w:t xml:space="preserve">Guidance for inspectors regarding </w:t>
      </w:r>
      <w:r w:rsidR="00A2432F">
        <w:t xml:space="preserve">compliance with IRR </w:t>
      </w:r>
      <w:r w:rsidR="007F38BB">
        <w:t xml:space="preserve">2017 </w:t>
      </w:r>
      <w:r w:rsidR="00137758">
        <w:t>is</w:t>
      </w:r>
      <w:r w:rsidR="00727059">
        <w:t xml:space="preserve"> described </w:t>
      </w:r>
      <w:r w:rsidR="00137758">
        <w:t xml:space="preserve">in </w:t>
      </w:r>
      <w:hyperlink r:id="rId13" w:history="1">
        <w:r w:rsidR="00727059" w:rsidRPr="00727059">
          <w:rPr>
            <w:rStyle w:val="Hyperlink"/>
            <w:sz w:val="21"/>
            <w:szCs w:val="21"/>
            <w:lang w:eastAsia="en-GB"/>
          </w:rPr>
          <w:t>NS-INSP-GD-054</w:t>
        </w:r>
      </w:hyperlink>
      <w:r w:rsidR="007F38BB">
        <w:rPr>
          <w:rStyle w:val="Hyperlink"/>
          <w:sz w:val="21"/>
          <w:szCs w:val="21"/>
          <w:lang w:eastAsia="en-GB"/>
        </w:rPr>
        <w:t>.</w:t>
      </w:r>
    </w:p>
    <w:p w14:paraId="49726F60" w14:textId="2653B213" w:rsidR="00896A1C" w:rsidRDefault="00896A1C" w:rsidP="007C2449">
      <w:pPr>
        <w:pStyle w:val="NumberedParagraph"/>
      </w:pPr>
      <w:r w:rsidRPr="007C2449">
        <w:t>Separate guidance exists</w:t>
      </w:r>
      <w:r w:rsidR="00896355">
        <w:t xml:space="preserve"> for security aspects under Security Assessment Principals (</w:t>
      </w:r>
      <w:proofErr w:type="spellStart"/>
      <w:r w:rsidR="00896355">
        <w:t>SyAps</w:t>
      </w:r>
      <w:proofErr w:type="spellEnd"/>
      <w:r w:rsidR="00896355">
        <w:t>)</w:t>
      </w:r>
      <w:r w:rsidR="00822382">
        <w:t>;</w:t>
      </w:r>
      <w:r w:rsidR="00673635">
        <w:t xml:space="preserve"> </w:t>
      </w:r>
      <w:r w:rsidR="005107B7">
        <w:t>Fundamental Security Principal (</w:t>
      </w:r>
      <w:proofErr w:type="spellStart"/>
      <w:r w:rsidR="005107B7">
        <w:t>FSyP</w:t>
      </w:r>
      <w:proofErr w:type="spellEnd"/>
      <w:r w:rsidR="005107B7">
        <w:t>) 10 (</w:t>
      </w:r>
      <w:r w:rsidR="001530E7">
        <w:t>Emergency Preparedness and Response)</w:t>
      </w:r>
      <w:r w:rsidR="0015434A">
        <w:rPr>
          <w:rStyle w:val="FootnoteReference"/>
        </w:rPr>
        <w:footnoteReference w:id="2"/>
      </w:r>
      <w:r w:rsidRPr="007C2449">
        <w:t xml:space="preserve"> for the inspection an</w:t>
      </w:r>
      <w:r w:rsidR="00AB7AA8">
        <w:t>d</w:t>
      </w:r>
      <w:r w:rsidRPr="007C2449">
        <w:t xml:space="preserve"> assessment of security-related emergency planning and response arrangements</w:t>
      </w:r>
      <w:r w:rsidR="007C2449">
        <w:t xml:space="preserve"> as follows</w:t>
      </w:r>
      <w:r w:rsidR="007C2449" w:rsidRPr="007C2449">
        <w:t>:</w:t>
      </w:r>
      <w:r w:rsidRPr="007C2449">
        <w:t xml:space="preserve"> </w:t>
      </w:r>
      <w:r w:rsidR="007C2449" w:rsidRPr="00BE6C42">
        <w:rPr>
          <w:lang w:eastAsia="en-GB"/>
        </w:rPr>
        <w:t xml:space="preserve">CNS-INSP-GD-10.0 (Emergency Preparedness and Response), </w:t>
      </w:r>
      <w:r w:rsidRPr="00BE6C42">
        <w:t xml:space="preserve">CNS-TAST-GD-10.1 </w:t>
      </w:r>
      <w:r w:rsidRPr="007C2449">
        <w:t xml:space="preserve">(CT measures, emergency preparedness and response planning) </w:t>
      </w:r>
      <w:r w:rsidRPr="00BE6C42">
        <w:t>CNS-TAST-GD-10.2 T</w:t>
      </w:r>
      <w:r w:rsidRPr="007C2449">
        <w:t>esting and exercising the security response)</w:t>
      </w:r>
      <w:r w:rsidRPr="00BE6C42">
        <w:t xml:space="preserve"> and CNS-TAST-GD-10.3 </w:t>
      </w:r>
      <w:r w:rsidRPr="007C2449">
        <w:t>(</w:t>
      </w:r>
      <w:r w:rsidRPr="00BE6C42">
        <w:t>C</w:t>
      </w:r>
      <w:r w:rsidRPr="007C2449">
        <w:t xml:space="preserve">larity of command, control and communications arrangements during and post a nuclear security event). </w:t>
      </w:r>
      <w:r w:rsidR="00DA5E38">
        <w:t xml:space="preserve">The capability map template </w:t>
      </w:r>
      <w:r w:rsidR="000A4206">
        <w:lastRenderedPageBreak/>
        <w:t xml:space="preserve">makes reference to </w:t>
      </w:r>
      <w:r w:rsidR="00DF7E7F">
        <w:t xml:space="preserve">NISR and this guidance and </w:t>
      </w:r>
      <w:r w:rsidR="00DA5E38">
        <w:t xml:space="preserve">draws out </w:t>
      </w:r>
      <w:r w:rsidR="00DF7E7F">
        <w:t xml:space="preserve">some of the relevant </w:t>
      </w:r>
      <w:r w:rsidR="00DA5E38">
        <w:t xml:space="preserve">requirements </w:t>
      </w:r>
      <w:r w:rsidR="00DF7E7F">
        <w:t xml:space="preserve">relating to security </w:t>
      </w:r>
      <w:r w:rsidR="00202ABC">
        <w:t xml:space="preserve">in emergencies. As with the other relevant statutory provisions, it is good practice to undertake joint interventions with </w:t>
      </w:r>
      <w:r w:rsidR="00D0116F">
        <w:t>security inspectors</w:t>
      </w:r>
      <w:r w:rsidR="004433CA">
        <w:t xml:space="preserve"> </w:t>
      </w:r>
      <w:r w:rsidR="00D0116F">
        <w:t xml:space="preserve">as the licensee’s emergency arrangements </w:t>
      </w:r>
      <w:r w:rsidR="004433CA">
        <w:t>will apply both to safety and security</w:t>
      </w:r>
      <w:r w:rsidR="00D1237C">
        <w:t xml:space="preserve">. </w:t>
      </w:r>
      <w:r w:rsidR="00156336">
        <w:t xml:space="preserve"> </w:t>
      </w:r>
    </w:p>
    <w:p w14:paraId="307FDE2A" w14:textId="38C37C4D" w:rsidR="00C049F3" w:rsidRDefault="003D7E5F" w:rsidP="007C2449">
      <w:pPr>
        <w:pStyle w:val="NumberedParagraph"/>
      </w:pPr>
      <w:r>
        <w:t>NS-INSP-GD-051</w:t>
      </w:r>
      <w:r w:rsidRPr="003D7E5F">
        <w:t xml:space="preserve"> </w:t>
      </w:r>
      <w:r>
        <w:t xml:space="preserve">describes arrangements for the delivery of ONR’s responsibilities as the Competent Authority for </w:t>
      </w:r>
      <w:r w:rsidR="00C049F3">
        <w:t>COMAH</w:t>
      </w:r>
      <w:r w:rsidR="00500EDC">
        <w:t xml:space="preserve"> 2015</w:t>
      </w:r>
      <w:r>
        <w:t xml:space="preserve">. </w:t>
      </w:r>
      <w:r w:rsidR="004E08D7">
        <w:t>As per the other statutory provisions, t</w:t>
      </w:r>
      <w:r>
        <w:t xml:space="preserve">he licensee’s </w:t>
      </w:r>
      <w:r w:rsidR="004E08D7">
        <w:t xml:space="preserve">emergency arrangements under </w:t>
      </w:r>
      <w:r>
        <w:t xml:space="preserve">COMAH </w:t>
      </w:r>
      <w:r w:rsidR="004E08D7">
        <w:t>should also be inspected as part of the suite of emergency arrangements. these are refer</w:t>
      </w:r>
      <w:r w:rsidR="0003409B">
        <w:t>r</w:t>
      </w:r>
      <w:r w:rsidR="004E08D7">
        <w:t>ed to with the capability map template (annex 1).</w:t>
      </w:r>
    </w:p>
    <w:p w14:paraId="1D7259A4" w14:textId="3FF11A81" w:rsidR="004E08D7" w:rsidRPr="007C2449" w:rsidRDefault="00500EDC" w:rsidP="007C2449">
      <w:pPr>
        <w:pStyle w:val="NumberedParagraph"/>
      </w:pPr>
      <w:r>
        <w:t>Lastly,</w:t>
      </w:r>
      <w:r w:rsidR="004E08D7">
        <w:t xml:space="preserve"> </w:t>
      </w:r>
      <w:r>
        <w:t xml:space="preserve">a nuclear site’s emergency arrangements under </w:t>
      </w:r>
      <w:r w:rsidR="004E08D7">
        <w:t>CDG</w:t>
      </w:r>
      <w:r>
        <w:t xml:space="preserve"> 2017 should </w:t>
      </w:r>
      <w:r w:rsidR="00D56598">
        <w:t xml:space="preserve">made as part of the wider suite of emergency arrangements. </w:t>
      </w:r>
      <w:r w:rsidR="009200CA">
        <w:t>Therefore, the programme of i</w:t>
      </w:r>
      <w:r w:rsidR="00C750A9">
        <w:t xml:space="preserve">nterventions </w:t>
      </w:r>
      <w:r w:rsidR="009200CA">
        <w:t xml:space="preserve">on emergency arrangements </w:t>
      </w:r>
      <w:r w:rsidR="00C750A9">
        <w:t xml:space="preserve">should seek to include </w:t>
      </w:r>
      <w:r w:rsidR="009200CA">
        <w:t xml:space="preserve">the transport-related emergency arrangements. </w:t>
      </w:r>
      <w:r w:rsidR="004C17EB" w:rsidRPr="00034ADB">
        <w:t xml:space="preserve">NS-INSP-GD-066 </w:t>
      </w:r>
      <w:r w:rsidR="00EA3076" w:rsidRPr="00034ADB">
        <w:t>provides more detail on the emergency ‘plan in writing’ that is required in order to comply with CDG 2017 for transporting radioactive material.</w:t>
      </w:r>
      <w:r w:rsidR="00EA3076">
        <w:rPr>
          <w:color w:val="111111"/>
          <w:sz w:val="20"/>
          <w:szCs w:val="20"/>
          <w:shd w:val="clear" w:color="auto" w:fill="F2F2F2"/>
        </w:rPr>
        <w:t xml:space="preserve"> </w:t>
      </w:r>
    </w:p>
    <w:p w14:paraId="5ADB24D2" w14:textId="7F99BF70" w:rsidR="000A2FED" w:rsidRPr="00B05ABF" w:rsidRDefault="00C049F3" w:rsidP="00810DBF">
      <w:pPr>
        <w:pStyle w:val="NumberedParagraph"/>
      </w:pPr>
      <w:r>
        <w:t>S</w:t>
      </w:r>
      <w:r w:rsidR="00673173">
        <w:t xml:space="preserve">eparate </w:t>
      </w:r>
      <w:r w:rsidR="00673173" w:rsidRPr="00B05ABF">
        <w:t xml:space="preserve">guidance exists for the inspection of off-site emergency preparedness </w:t>
      </w:r>
      <w:r w:rsidR="005B0525">
        <w:t xml:space="preserve">and response </w:t>
      </w:r>
      <w:r w:rsidR="00673173" w:rsidRPr="00B05ABF">
        <w:t xml:space="preserve">arrangements in </w:t>
      </w:r>
      <w:r w:rsidR="00673173" w:rsidRPr="00CE7481">
        <w:t>NS-INSP-GD-067 (Off-site emergency arrangements)</w:t>
      </w:r>
      <w:r>
        <w:t xml:space="preserve"> where the requirements </w:t>
      </w:r>
      <w:r w:rsidR="005D48A6">
        <w:t xml:space="preserve">fall to </w:t>
      </w:r>
      <w:r>
        <w:t>local authorities</w:t>
      </w:r>
      <w:r w:rsidR="004E08D7">
        <w:t xml:space="preserve"> </w:t>
      </w:r>
      <w:r w:rsidR="005D48A6">
        <w:t>T</w:t>
      </w:r>
      <w:r w:rsidR="004E08D7">
        <w:t xml:space="preserve">herefore </w:t>
      </w:r>
      <w:r w:rsidR="005D48A6">
        <w:t xml:space="preserve">these would </w:t>
      </w:r>
      <w:r w:rsidR="004E08D7">
        <w:t>no</w:t>
      </w:r>
      <w:r w:rsidR="005D48A6">
        <w:t>r</w:t>
      </w:r>
      <w:r w:rsidR="004E08D7">
        <w:t xml:space="preserve">mally be inspected separately to </w:t>
      </w:r>
      <w:r w:rsidR="005D48A6">
        <w:t xml:space="preserve">the </w:t>
      </w:r>
      <w:r w:rsidR="004E08D7">
        <w:t xml:space="preserve">on-site </w:t>
      </w:r>
      <w:r w:rsidR="005D48A6">
        <w:t>arrangements</w:t>
      </w:r>
      <w:r w:rsidR="004E08D7">
        <w:t>, however</w:t>
      </w:r>
      <w:r w:rsidR="005D48A6">
        <w:t>,</w:t>
      </w:r>
      <w:r w:rsidR="004E08D7">
        <w:t xml:space="preserve"> </w:t>
      </w:r>
      <w:r w:rsidR="005D48A6">
        <w:t xml:space="preserve">both </w:t>
      </w:r>
      <w:r w:rsidR="004E08D7">
        <w:t>the on and off-site arrangements will need to work in conjunction with each other</w:t>
      </w:r>
      <w:r w:rsidR="005D48A6">
        <w:t xml:space="preserve"> (REPPIR regulation </w:t>
      </w:r>
      <w:r w:rsidR="00500EDC">
        <w:t>13)</w:t>
      </w:r>
      <w:r w:rsidR="004E08D7">
        <w:t xml:space="preserve">. </w:t>
      </w:r>
    </w:p>
    <w:p w14:paraId="0453182F" w14:textId="48521FFA" w:rsidR="00673173" w:rsidRPr="00B05ABF" w:rsidRDefault="002B3630">
      <w:pPr>
        <w:pStyle w:val="NumberedParagraph"/>
      </w:pPr>
      <w:r w:rsidRPr="00B05ABF">
        <w:t xml:space="preserve">Separate guidance also exists for </w:t>
      </w:r>
      <w:hyperlink r:id="rId14" w:history="1">
        <w:r w:rsidRPr="00CE7481">
          <w:rPr>
            <w:rStyle w:val="Hyperlink"/>
          </w:rPr>
          <w:t>Severe Accident Analysis</w:t>
        </w:r>
      </w:hyperlink>
      <w:r w:rsidRPr="00B05ABF">
        <w:t xml:space="preserve"> (</w:t>
      </w:r>
      <w:r w:rsidRPr="00CE7481">
        <w:rPr>
          <w:color w:val="111111"/>
        </w:rPr>
        <w:t xml:space="preserve">NS-TAST-GD-007), </w:t>
      </w:r>
      <w:hyperlink r:id="rId15" w:history="1">
        <w:r w:rsidRPr="00CE7481">
          <w:rPr>
            <w:rStyle w:val="Hyperlink"/>
          </w:rPr>
          <w:t xml:space="preserve">Radiological analysis </w:t>
        </w:r>
        <w:r w:rsidR="00B05ABF" w:rsidRPr="00CE7481">
          <w:rPr>
            <w:rStyle w:val="Hyperlink"/>
          </w:rPr>
          <w:t>(of) f</w:t>
        </w:r>
        <w:r w:rsidRPr="00CE7481">
          <w:rPr>
            <w:rStyle w:val="Hyperlink"/>
          </w:rPr>
          <w:t>ault conditions</w:t>
        </w:r>
      </w:hyperlink>
      <w:r w:rsidRPr="00CE7481">
        <w:rPr>
          <w:color w:val="111111"/>
        </w:rPr>
        <w:t xml:space="preserve"> (NS-TAST-GD-045) </w:t>
      </w:r>
      <w:r w:rsidR="001D15DB">
        <w:rPr>
          <w:color w:val="111111"/>
        </w:rPr>
        <w:t>which</w:t>
      </w:r>
      <w:r w:rsidRPr="00CE7481">
        <w:rPr>
          <w:color w:val="111111"/>
        </w:rPr>
        <w:t xml:space="preserve"> </w:t>
      </w:r>
      <w:r w:rsidR="00B05ABF" w:rsidRPr="00CE7481">
        <w:rPr>
          <w:color w:val="111111"/>
        </w:rPr>
        <w:t xml:space="preserve">explains </w:t>
      </w:r>
      <w:r w:rsidR="001402C8">
        <w:rPr>
          <w:color w:val="111111"/>
        </w:rPr>
        <w:t>what</w:t>
      </w:r>
      <w:r w:rsidR="001402C8" w:rsidRPr="00CE7481">
        <w:rPr>
          <w:color w:val="111111"/>
        </w:rPr>
        <w:t xml:space="preserve"> </w:t>
      </w:r>
      <w:r w:rsidR="00B05ABF" w:rsidRPr="00CE7481">
        <w:rPr>
          <w:color w:val="111111"/>
        </w:rPr>
        <w:t xml:space="preserve">is </w:t>
      </w:r>
      <w:r w:rsidRPr="00CE7481">
        <w:rPr>
          <w:color w:val="111111"/>
        </w:rPr>
        <w:t xml:space="preserve">required of operators to </w:t>
      </w:r>
      <w:r w:rsidR="00B05ABF" w:rsidRPr="00CE7481">
        <w:rPr>
          <w:color w:val="111111"/>
        </w:rPr>
        <w:t xml:space="preserve">produce the information that will underpin their </w:t>
      </w:r>
      <w:r w:rsidRPr="00CE7481">
        <w:rPr>
          <w:color w:val="111111"/>
        </w:rPr>
        <w:t>emergency plans.</w:t>
      </w:r>
      <w:r w:rsidR="00851163">
        <w:rPr>
          <w:color w:val="111111"/>
        </w:rPr>
        <w:t xml:space="preserve"> </w:t>
      </w:r>
    </w:p>
    <w:p w14:paraId="02D37069" w14:textId="5F4690A4" w:rsidR="007C1D9B" w:rsidRDefault="00E900E2">
      <w:pPr>
        <w:pStyle w:val="NumberedParagraph"/>
      </w:pPr>
      <w:r>
        <w:t xml:space="preserve">Although the </w:t>
      </w:r>
      <w:r w:rsidR="0095484B" w:rsidRPr="00B05ABF">
        <w:t xml:space="preserve"> </w:t>
      </w:r>
      <w:r w:rsidR="00D12DD7" w:rsidRPr="00B05ABF">
        <w:t xml:space="preserve">type, </w:t>
      </w:r>
      <w:r w:rsidR="0095484B" w:rsidRPr="00B05ABF">
        <w:t xml:space="preserve">frequency </w:t>
      </w:r>
      <w:r>
        <w:t>and</w:t>
      </w:r>
      <w:r w:rsidRPr="00B05ABF">
        <w:t xml:space="preserve"> </w:t>
      </w:r>
      <w:r w:rsidR="0095484B" w:rsidRPr="00B05ABF">
        <w:t xml:space="preserve">depth of </w:t>
      </w:r>
      <w:r w:rsidR="00D12DD7" w:rsidRPr="00B05ABF">
        <w:t>intervention activity</w:t>
      </w:r>
      <w:r>
        <w:t xml:space="preserve"> will vary according to the type of site, hazard posed and experience of previous regulatory compliance,</w:t>
      </w:r>
      <w:r w:rsidR="0012496C">
        <w:t xml:space="preserve"> </w:t>
      </w:r>
      <w:r>
        <w:t>(</w:t>
      </w:r>
      <w:r w:rsidR="0095484B" w:rsidRPr="00B05ABF">
        <w:t xml:space="preserve">matters </w:t>
      </w:r>
      <w:r w:rsidR="0095484B">
        <w:t>deferred to</w:t>
      </w:r>
      <w:r w:rsidR="007C1D9B" w:rsidRPr="00012573">
        <w:t xml:space="preserve"> the integr</w:t>
      </w:r>
      <w:r w:rsidR="00D12DD7">
        <w:t xml:space="preserve">ated intervention strategy </w:t>
      </w:r>
      <w:r w:rsidR="00527572">
        <w:t xml:space="preserve">(IIS) </w:t>
      </w:r>
      <w:r w:rsidR="00D12DD7">
        <w:t xml:space="preserve">and </w:t>
      </w:r>
      <w:r w:rsidR="007C1D9B" w:rsidRPr="00012573">
        <w:t xml:space="preserve">specific ONR </w:t>
      </w:r>
      <w:r w:rsidR="00BB3731">
        <w:t>divisions</w:t>
      </w:r>
      <w:r>
        <w:t>)</w:t>
      </w:r>
      <w:r w:rsidR="00AB39A2">
        <w:t>,</w:t>
      </w:r>
      <w:r>
        <w:t xml:space="preserve"> </w:t>
      </w:r>
      <w:r w:rsidR="00C568E7">
        <w:t xml:space="preserve">indicative periods are </w:t>
      </w:r>
      <w:r>
        <w:t>suggested in this guidance</w:t>
      </w:r>
      <w:r w:rsidR="00C568E7">
        <w:t xml:space="preserve"> for </w:t>
      </w:r>
      <w:r w:rsidR="00BF7E9E">
        <w:t xml:space="preserve">undertaking LC11 </w:t>
      </w:r>
      <w:r w:rsidR="007D73F8">
        <w:t xml:space="preserve">interventions </w:t>
      </w:r>
      <w:r w:rsidR="00FE2F9B">
        <w:t xml:space="preserve">overall and for each </w:t>
      </w:r>
      <w:r w:rsidR="003E4837">
        <w:t>condition</w:t>
      </w:r>
      <w:r w:rsidR="00FE2F9B">
        <w:t xml:space="preserve"> (see </w:t>
      </w:r>
      <w:r w:rsidR="00184B6F">
        <w:t>T</w:t>
      </w:r>
      <w:r w:rsidR="003E4837">
        <w:t>able 1</w:t>
      </w:r>
      <w:r w:rsidR="00FE2F9B">
        <w:t>)</w:t>
      </w:r>
      <w:r>
        <w:t>.</w:t>
      </w:r>
    </w:p>
    <w:p w14:paraId="52C7BCF8" w14:textId="77777777" w:rsidR="006B77EA" w:rsidRDefault="006B77EA" w:rsidP="006B77EA">
      <w:pPr>
        <w:pStyle w:val="NumberedParagraph"/>
      </w:pPr>
      <w:r>
        <w:t>Some requirements under LC 11 and REPPIR implement certain Directive Articles from Council Directive 2014/87/Euratom of 8 July 2014.</w:t>
      </w:r>
      <w:r>
        <w:rPr>
          <w:rStyle w:val="FootnoteReference"/>
        </w:rPr>
        <w:footnoteReference w:id="3"/>
      </w:r>
      <w:r>
        <w:t xml:space="preserve"> </w:t>
      </w:r>
    </w:p>
    <w:p w14:paraId="53A94511" w14:textId="778CD750" w:rsidR="006B77EA" w:rsidRDefault="006B77EA" w:rsidP="006B77EA">
      <w:pPr>
        <w:pStyle w:val="NumberedParagraph"/>
        <w:tabs>
          <w:tab w:val="clear" w:pos="-31680"/>
        </w:tabs>
      </w:pPr>
      <w:r>
        <w:t xml:space="preserve">This guidance is aligned with the relevant sections of the IAEA Safety Standard </w:t>
      </w:r>
      <w:r>
        <w:rPr>
          <w:color w:val="333333"/>
        </w:rPr>
        <w:t xml:space="preserve">Preparedness and Response for a Nuclear or Radiological Emergency GSR Part 7 and the </w:t>
      </w:r>
      <w:r w:rsidRPr="00D2133D">
        <w:t>Arrangements for</w:t>
      </w:r>
      <w:r>
        <w:t xml:space="preserve"> </w:t>
      </w:r>
      <w:r w:rsidRPr="00D2133D">
        <w:t>Preparedness for a</w:t>
      </w:r>
      <w:r>
        <w:t xml:space="preserve"> </w:t>
      </w:r>
      <w:r w:rsidRPr="00D2133D">
        <w:t>Nuclear or Radiological</w:t>
      </w:r>
      <w:r>
        <w:t xml:space="preserve"> </w:t>
      </w:r>
      <w:r w:rsidRPr="00D2133D">
        <w:t>Emergency</w:t>
      </w:r>
      <w:r>
        <w:t xml:space="preserve">, Safety Guide GS-G-2.1. </w:t>
      </w:r>
    </w:p>
    <w:p w14:paraId="1FF7214F" w14:textId="4ADA1FDE" w:rsidR="003E4837" w:rsidRPr="00712770" w:rsidRDefault="000A2FED" w:rsidP="00712770">
      <w:pPr>
        <w:pStyle w:val="NumberedParagraph"/>
        <w:numPr>
          <w:ilvl w:val="0"/>
          <w:numId w:val="0"/>
        </w:numPr>
        <w:ind w:left="720"/>
        <w:rPr>
          <w:b/>
          <w:bCs/>
          <w:i/>
          <w:iCs/>
        </w:rPr>
      </w:pPr>
      <w:r>
        <w:rPr>
          <w:b/>
          <w:bCs/>
          <w:i/>
          <w:iCs/>
        </w:rPr>
        <w:t>T</w:t>
      </w:r>
      <w:r w:rsidRPr="00712770">
        <w:rPr>
          <w:b/>
          <w:bCs/>
          <w:i/>
          <w:iCs/>
        </w:rPr>
        <w:t>erminology</w:t>
      </w:r>
    </w:p>
    <w:p w14:paraId="11A6B813" w14:textId="046E8E1D" w:rsidR="000A2FED" w:rsidRDefault="000A2FED" w:rsidP="000A2FED">
      <w:pPr>
        <w:pStyle w:val="NumberedParagraph"/>
      </w:pPr>
      <w:r>
        <w:t xml:space="preserve">This guidance refers to </w:t>
      </w:r>
      <w:r w:rsidRPr="00632A8D">
        <w:rPr>
          <w:b/>
          <w:i/>
        </w:rPr>
        <w:t>tests</w:t>
      </w:r>
      <w:r>
        <w:t xml:space="preserve"> and </w:t>
      </w:r>
      <w:r w:rsidRPr="00073E74">
        <w:rPr>
          <w:b/>
          <w:bCs/>
          <w:i/>
          <w:iCs/>
        </w:rPr>
        <w:t>exercises</w:t>
      </w:r>
      <w:r>
        <w:t xml:space="preserve"> of the operator’s emergency plans, which can be considered to be interchangeable with the term </w:t>
      </w:r>
      <w:r w:rsidRPr="00632A8D">
        <w:rPr>
          <w:b/>
          <w:i/>
        </w:rPr>
        <w:t>rehearsals</w:t>
      </w:r>
      <w:r>
        <w:t xml:space="preserve">, which is the term used within the site licence conditions. From this point onward, the TIG will refer to </w:t>
      </w:r>
      <w:r w:rsidRPr="00C20366">
        <w:rPr>
          <w:b/>
          <w:i/>
        </w:rPr>
        <w:t>tests</w:t>
      </w:r>
      <w:r>
        <w:rPr>
          <w:i/>
        </w:rPr>
        <w:t xml:space="preserve"> </w:t>
      </w:r>
      <w:r>
        <w:lastRenderedPageBreak/>
        <w:t xml:space="preserve">where it means rehearsals or tests, unless the text is quoting the relevant licence condition. Tests of on-site emergency plans are often referred to as level 1 exercises, which distinguishes them from level 2 exercises, which are tests of off-site emergency plans. Level 2 exercises look at the joint local emergency organisations’ response, (for which guidance is provided in </w:t>
      </w:r>
      <w:r w:rsidRPr="00CE7481">
        <w:t>NS-INSP-GD-067</w:t>
      </w:r>
      <w:r>
        <w:t>). Level 3 exercises encompass both local and national organisation’s response to a nuclear emergency and are also outside the scope of this guidance.</w:t>
      </w:r>
    </w:p>
    <w:p w14:paraId="0D09F9FB" w14:textId="455048C6" w:rsidR="006B77EA" w:rsidRPr="00012573" w:rsidRDefault="000A2FED" w:rsidP="00715B84">
      <w:pPr>
        <w:pStyle w:val="NumberedParagraph"/>
      </w:pPr>
      <w:r>
        <w:t xml:space="preserve">The licence conditions refer to licensees as the main duty holder, whereas REPPIR refers to the operator. For the purposes of this guide, the two terms are interchangeable although each is used within the text according to the most relevant statutory instrument. </w:t>
      </w:r>
    </w:p>
    <w:p w14:paraId="0E07CF8D" w14:textId="77777777" w:rsidR="009F5069" w:rsidRPr="00841582" w:rsidRDefault="009F5069" w:rsidP="009F5069">
      <w:pPr>
        <w:pStyle w:val="NumberedHeading"/>
        <w:rPr>
          <w:szCs w:val="22"/>
        </w:rPr>
      </w:pPr>
      <w:bookmarkStart w:id="7" w:name="_Toc353794303"/>
      <w:bookmarkStart w:id="8" w:name="_Toc65588169"/>
      <w:r w:rsidRPr="00841582">
        <w:rPr>
          <w:szCs w:val="22"/>
        </w:rPr>
        <w:t xml:space="preserve">LICENCE CONDITION 11 </w:t>
      </w:r>
      <w:r w:rsidR="00AB7AA8">
        <w:rPr>
          <w:szCs w:val="22"/>
        </w:rPr>
        <w:t>(</w:t>
      </w:r>
      <w:r w:rsidRPr="00841582">
        <w:rPr>
          <w:szCs w:val="22"/>
        </w:rPr>
        <w:t>EMERGENCY ARRANGEMENTS</w:t>
      </w:r>
      <w:bookmarkEnd w:id="7"/>
      <w:r w:rsidR="00AB7AA8">
        <w:rPr>
          <w:szCs w:val="22"/>
        </w:rPr>
        <w:t>)</w:t>
      </w:r>
      <w:r w:rsidRPr="00841582">
        <w:rPr>
          <w:szCs w:val="22"/>
        </w:rPr>
        <w:t xml:space="preserve"> </w:t>
      </w:r>
      <w:r w:rsidR="00B32D17">
        <w:rPr>
          <w:szCs w:val="22"/>
        </w:rPr>
        <w:t xml:space="preserve">AND REPPIR regulations </w:t>
      </w:r>
      <w:r w:rsidR="00AB7AA8">
        <w:rPr>
          <w:szCs w:val="22"/>
        </w:rPr>
        <w:t>10 and 12 (</w:t>
      </w:r>
      <w:r w:rsidR="00B32D17">
        <w:rPr>
          <w:szCs w:val="22"/>
        </w:rPr>
        <w:t>Operator’s emergency plan and review and testing of emergency plans</w:t>
      </w:r>
      <w:r w:rsidR="00AB7AA8">
        <w:rPr>
          <w:szCs w:val="22"/>
        </w:rPr>
        <w:t>)</w:t>
      </w:r>
      <w:bookmarkEnd w:id="8"/>
    </w:p>
    <w:p w14:paraId="5CB21AB8" w14:textId="77777777" w:rsidR="009F5069" w:rsidRPr="007075C5" w:rsidRDefault="009F5069" w:rsidP="009F5069">
      <w:pPr>
        <w:ind w:left="720"/>
        <w:rPr>
          <w:color w:val="000000"/>
          <w:szCs w:val="22"/>
        </w:rPr>
      </w:pPr>
      <w:r w:rsidRPr="007075C5">
        <w:rPr>
          <w:color w:val="000000"/>
          <w:szCs w:val="22"/>
        </w:rPr>
        <w:t xml:space="preserve">LC 11(1): Without prejudice to any other requirements of the conditions attached to this licence the licensee shall make and implement adequate arrangements for dealing with any accident or emergency arising on the site and their effects. </w:t>
      </w:r>
    </w:p>
    <w:p w14:paraId="37B7F2E0" w14:textId="77777777" w:rsidR="009F5069" w:rsidRPr="007075C5" w:rsidRDefault="009F5069" w:rsidP="009F5069">
      <w:pPr>
        <w:ind w:left="720"/>
        <w:rPr>
          <w:color w:val="000000"/>
          <w:szCs w:val="22"/>
        </w:rPr>
      </w:pPr>
    </w:p>
    <w:p w14:paraId="26ED5E6F" w14:textId="77777777" w:rsidR="009F5069" w:rsidRPr="007075C5" w:rsidRDefault="009F5069" w:rsidP="009F5069">
      <w:pPr>
        <w:ind w:left="720"/>
        <w:rPr>
          <w:color w:val="000000"/>
          <w:szCs w:val="22"/>
        </w:rPr>
      </w:pPr>
      <w:r w:rsidRPr="007075C5">
        <w:rPr>
          <w:color w:val="000000"/>
          <w:szCs w:val="22"/>
        </w:rPr>
        <w:t xml:space="preserve">LC 11(2): The licensee shall submit to </w:t>
      </w:r>
      <w:r w:rsidR="00C65218" w:rsidRPr="007075C5">
        <w:rPr>
          <w:color w:val="000000"/>
          <w:szCs w:val="22"/>
        </w:rPr>
        <w:t>ONR</w:t>
      </w:r>
      <w:r w:rsidRPr="007075C5">
        <w:rPr>
          <w:color w:val="000000"/>
          <w:szCs w:val="22"/>
        </w:rPr>
        <w:t xml:space="preserve"> for </w:t>
      </w:r>
      <w:r w:rsidRPr="00CF1D9C">
        <w:rPr>
          <w:color w:val="000000"/>
          <w:szCs w:val="22"/>
        </w:rPr>
        <w:t xml:space="preserve">approval </w:t>
      </w:r>
      <w:r w:rsidRPr="007075C5">
        <w:rPr>
          <w:color w:val="000000"/>
          <w:szCs w:val="22"/>
        </w:rPr>
        <w:t>such part or parts of the aforesaid arrangements as</w:t>
      </w:r>
      <w:r w:rsidR="00C65218" w:rsidRPr="007075C5">
        <w:rPr>
          <w:color w:val="000000"/>
          <w:szCs w:val="22"/>
        </w:rPr>
        <w:t xml:space="preserve"> ONR</w:t>
      </w:r>
      <w:r w:rsidRPr="007075C5">
        <w:rPr>
          <w:color w:val="000000"/>
          <w:szCs w:val="22"/>
        </w:rPr>
        <w:t xml:space="preserve"> may </w:t>
      </w:r>
      <w:r w:rsidRPr="00CF1D9C">
        <w:rPr>
          <w:color w:val="000000"/>
          <w:szCs w:val="22"/>
        </w:rPr>
        <w:t>specify</w:t>
      </w:r>
      <w:r w:rsidRPr="007075C5">
        <w:rPr>
          <w:color w:val="000000"/>
          <w:szCs w:val="22"/>
        </w:rPr>
        <w:t xml:space="preserve">. </w:t>
      </w:r>
    </w:p>
    <w:p w14:paraId="7B4C80BE" w14:textId="77777777" w:rsidR="009F5069" w:rsidRPr="007075C5" w:rsidRDefault="009F5069" w:rsidP="009F5069">
      <w:pPr>
        <w:ind w:left="720"/>
        <w:rPr>
          <w:color w:val="000000"/>
          <w:szCs w:val="22"/>
        </w:rPr>
      </w:pPr>
    </w:p>
    <w:p w14:paraId="40F3F09C" w14:textId="77777777" w:rsidR="009F5069" w:rsidRPr="007075C5" w:rsidRDefault="009F5069" w:rsidP="00BE6C42">
      <w:pPr>
        <w:ind w:left="720"/>
        <w:rPr>
          <w:color w:val="000000"/>
          <w:szCs w:val="22"/>
        </w:rPr>
      </w:pPr>
      <w:r w:rsidRPr="007075C5">
        <w:rPr>
          <w:color w:val="000000"/>
          <w:szCs w:val="22"/>
        </w:rPr>
        <w:t>LC 11(3): The licensee shall ensure that once approved no alteration or amendment is made to the approved arrangements unless</w:t>
      </w:r>
      <w:r w:rsidR="00C65218" w:rsidRPr="007075C5">
        <w:rPr>
          <w:color w:val="000000"/>
          <w:szCs w:val="22"/>
        </w:rPr>
        <w:t xml:space="preserve"> ONR</w:t>
      </w:r>
      <w:r w:rsidRPr="007075C5">
        <w:rPr>
          <w:color w:val="000000"/>
          <w:szCs w:val="22"/>
        </w:rPr>
        <w:t xml:space="preserve"> has </w:t>
      </w:r>
      <w:r w:rsidRPr="00CF1D9C">
        <w:rPr>
          <w:color w:val="000000"/>
          <w:szCs w:val="22"/>
        </w:rPr>
        <w:t>approved</w:t>
      </w:r>
      <w:r w:rsidRPr="007075C5">
        <w:rPr>
          <w:color w:val="000000"/>
          <w:szCs w:val="22"/>
        </w:rPr>
        <w:t xml:space="preserve"> such alteration or amendment. </w:t>
      </w:r>
    </w:p>
    <w:p w14:paraId="6962669D" w14:textId="77777777" w:rsidR="009F5069" w:rsidRPr="007075C5" w:rsidRDefault="009F5069" w:rsidP="009F5069">
      <w:pPr>
        <w:ind w:left="720"/>
        <w:rPr>
          <w:color w:val="000000"/>
          <w:szCs w:val="22"/>
        </w:rPr>
      </w:pPr>
    </w:p>
    <w:p w14:paraId="7F077BFC" w14:textId="77777777" w:rsidR="009F5069" w:rsidRPr="007075C5" w:rsidRDefault="009F5069" w:rsidP="009F5069">
      <w:pPr>
        <w:ind w:left="720"/>
        <w:rPr>
          <w:color w:val="000000"/>
          <w:szCs w:val="22"/>
        </w:rPr>
      </w:pPr>
      <w:r w:rsidRPr="007075C5">
        <w:rPr>
          <w:color w:val="000000"/>
          <w:szCs w:val="22"/>
        </w:rPr>
        <w:t xml:space="preserve">LC 11(4): Where any such arrangements require the assistance or co-operation of, or render it necessary or expedient to make use of the services of any person, local authority or other body the licensee shall ensure that each person, local authority or other body is consulted in the making of such arrangements. </w:t>
      </w:r>
    </w:p>
    <w:p w14:paraId="5D2C626A" w14:textId="77777777" w:rsidR="009F5069" w:rsidRPr="007075C5" w:rsidRDefault="009F5069" w:rsidP="009F5069">
      <w:pPr>
        <w:ind w:left="720"/>
        <w:rPr>
          <w:color w:val="000000"/>
          <w:szCs w:val="22"/>
        </w:rPr>
      </w:pPr>
    </w:p>
    <w:p w14:paraId="0AC85DB2" w14:textId="77777777" w:rsidR="009F5069" w:rsidRDefault="009F5069" w:rsidP="009F5069">
      <w:pPr>
        <w:ind w:left="720"/>
        <w:rPr>
          <w:color w:val="000000"/>
          <w:szCs w:val="22"/>
        </w:rPr>
      </w:pPr>
      <w:r w:rsidRPr="007075C5">
        <w:rPr>
          <w:color w:val="000000"/>
          <w:szCs w:val="22"/>
        </w:rPr>
        <w:t>LC 11(5): The licensee shall ensure that such arrangements are rehearsed at such intervals and at such times and to such extent as</w:t>
      </w:r>
      <w:r w:rsidR="00C65218" w:rsidRPr="007075C5">
        <w:rPr>
          <w:color w:val="000000"/>
          <w:szCs w:val="22"/>
        </w:rPr>
        <w:t xml:space="preserve"> ONR</w:t>
      </w:r>
      <w:r w:rsidRPr="007075C5">
        <w:rPr>
          <w:color w:val="000000"/>
          <w:szCs w:val="22"/>
        </w:rPr>
        <w:t xml:space="preserve"> may </w:t>
      </w:r>
      <w:r w:rsidRPr="00CF1D9C">
        <w:rPr>
          <w:color w:val="000000"/>
          <w:szCs w:val="22"/>
        </w:rPr>
        <w:t>specify</w:t>
      </w:r>
      <w:r w:rsidRPr="007075C5">
        <w:rPr>
          <w:color w:val="000000"/>
          <w:szCs w:val="22"/>
        </w:rPr>
        <w:t xml:space="preserve"> or, where</w:t>
      </w:r>
      <w:r w:rsidR="00C65218" w:rsidRPr="007075C5">
        <w:rPr>
          <w:color w:val="000000"/>
          <w:szCs w:val="22"/>
        </w:rPr>
        <w:t xml:space="preserve"> ONR</w:t>
      </w:r>
      <w:r w:rsidRPr="007075C5">
        <w:rPr>
          <w:color w:val="000000"/>
          <w:szCs w:val="22"/>
        </w:rPr>
        <w:t xml:space="preserve"> has not so specified, as the licensee considers necessary. </w:t>
      </w:r>
    </w:p>
    <w:p w14:paraId="43BF1954" w14:textId="77777777" w:rsidR="008418D8" w:rsidRPr="007075C5" w:rsidRDefault="008418D8" w:rsidP="009F5069">
      <w:pPr>
        <w:ind w:left="720"/>
        <w:rPr>
          <w:color w:val="000000"/>
          <w:szCs w:val="22"/>
        </w:rPr>
      </w:pPr>
    </w:p>
    <w:p w14:paraId="153B970A" w14:textId="77777777" w:rsidR="00FF3AD7" w:rsidRDefault="009F5069">
      <w:pPr>
        <w:spacing w:after="240"/>
        <w:ind w:left="720"/>
        <w:rPr>
          <w:color w:val="000000"/>
          <w:szCs w:val="22"/>
        </w:rPr>
      </w:pPr>
      <w:r w:rsidRPr="007075C5">
        <w:rPr>
          <w:color w:val="000000"/>
          <w:szCs w:val="22"/>
        </w:rPr>
        <w:t xml:space="preserve">LC 11(6): The licensee shall ensure that such arrangements include procedures to ensure that all persons in his employ who have duties in connection with such arrangements are properly instructed in the performance of the same, in the use of the equipment required and the precautions to be observed in connection therewith. </w:t>
      </w:r>
    </w:p>
    <w:p w14:paraId="2A1E2736" w14:textId="3127CCB4" w:rsidR="00DE3CE3" w:rsidRPr="009F23BC" w:rsidRDefault="00624F30">
      <w:pPr>
        <w:pStyle w:val="NumberedParagraph"/>
        <w:rPr>
          <w:color w:val="000000"/>
        </w:rPr>
      </w:pPr>
      <w:r>
        <w:t>Thi</w:t>
      </w:r>
      <w:r w:rsidR="00DE3CE3" w:rsidRPr="00CB70EE">
        <w:rPr>
          <w:color w:val="000000"/>
        </w:rPr>
        <w:t xml:space="preserve">s guidance </w:t>
      </w:r>
      <w:r w:rsidRPr="00CB70EE">
        <w:rPr>
          <w:color w:val="000000"/>
        </w:rPr>
        <w:t xml:space="preserve">refers to (but </w:t>
      </w:r>
      <w:r w:rsidR="00DE3CE3" w:rsidRPr="00FF73AC">
        <w:rPr>
          <w:color w:val="000000"/>
        </w:rPr>
        <w:t xml:space="preserve">does </w:t>
      </w:r>
      <w:r w:rsidRPr="00FF73AC">
        <w:rPr>
          <w:color w:val="000000"/>
        </w:rPr>
        <w:t xml:space="preserve">not replicate) </w:t>
      </w:r>
      <w:r w:rsidR="00DE3CE3" w:rsidRPr="00FF73AC">
        <w:rPr>
          <w:color w:val="000000"/>
        </w:rPr>
        <w:t xml:space="preserve">the relevant </w:t>
      </w:r>
      <w:r w:rsidRPr="00FF73AC">
        <w:rPr>
          <w:color w:val="000000"/>
        </w:rPr>
        <w:t xml:space="preserve">sections of </w:t>
      </w:r>
      <w:r w:rsidR="00DE3CE3" w:rsidRPr="00FF73AC">
        <w:rPr>
          <w:color w:val="000000"/>
        </w:rPr>
        <w:t>REPPIR Regulations, ACOP and statutory guidance</w:t>
      </w:r>
      <w:r w:rsidRPr="00FF73AC">
        <w:rPr>
          <w:color w:val="000000"/>
        </w:rPr>
        <w:t xml:space="preserve"> which contains significant detail</w:t>
      </w:r>
      <w:r w:rsidR="00DE3CE3" w:rsidRPr="00FF73AC">
        <w:rPr>
          <w:color w:val="000000"/>
        </w:rPr>
        <w:t xml:space="preserve">. </w:t>
      </w:r>
      <w:r w:rsidRPr="00FF73AC">
        <w:rPr>
          <w:color w:val="000000"/>
        </w:rPr>
        <w:t>I</w:t>
      </w:r>
      <w:r w:rsidR="00DE3CE3" w:rsidRPr="00FF73AC">
        <w:rPr>
          <w:color w:val="000000"/>
        </w:rPr>
        <w:t>nspectors should make themselves familiar with the relevant sections (</w:t>
      </w:r>
      <w:r w:rsidR="00966591" w:rsidRPr="00FF73AC">
        <w:rPr>
          <w:color w:val="000000"/>
        </w:rPr>
        <w:t>see paragraph 2.4</w:t>
      </w:r>
      <w:r w:rsidRPr="00FF73AC">
        <w:rPr>
          <w:color w:val="000000"/>
        </w:rPr>
        <w:t>)</w:t>
      </w:r>
      <w:r w:rsidR="00DE3CE3" w:rsidRPr="00FF73AC">
        <w:rPr>
          <w:color w:val="000000"/>
        </w:rPr>
        <w:t>.</w:t>
      </w:r>
      <w:r w:rsidR="007C1D9B" w:rsidRPr="00FF73AC">
        <w:rPr>
          <w:color w:val="000000"/>
        </w:rPr>
        <w:t xml:space="preserve"> </w:t>
      </w:r>
      <w:r w:rsidR="00B32D17" w:rsidRPr="00FF73AC">
        <w:rPr>
          <w:color w:val="000000"/>
        </w:rPr>
        <w:t xml:space="preserve">Section 5 </w:t>
      </w:r>
      <w:r w:rsidR="00DF326D" w:rsidRPr="00FF73AC">
        <w:rPr>
          <w:color w:val="000000"/>
        </w:rPr>
        <w:t xml:space="preserve">of this technical inspection guide </w:t>
      </w:r>
      <w:r w:rsidR="00B32D17" w:rsidRPr="00FF73AC">
        <w:rPr>
          <w:color w:val="000000"/>
        </w:rPr>
        <w:t xml:space="preserve">describes some of the REPPIR requirements </w:t>
      </w:r>
      <w:r w:rsidR="00BB3731" w:rsidRPr="00FF73AC">
        <w:rPr>
          <w:color w:val="000000"/>
        </w:rPr>
        <w:t xml:space="preserve">that put duties on licensees </w:t>
      </w:r>
      <w:r w:rsidR="00B32D17" w:rsidRPr="00FF73AC">
        <w:rPr>
          <w:color w:val="000000"/>
        </w:rPr>
        <w:t>alongside ONR’s expectations for compliance with LC</w:t>
      </w:r>
      <w:r w:rsidR="00120E8F" w:rsidRPr="00FF73AC">
        <w:rPr>
          <w:color w:val="000000"/>
        </w:rPr>
        <w:t xml:space="preserve"> </w:t>
      </w:r>
      <w:r w:rsidR="00B32D17" w:rsidRPr="00FF73AC">
        <w:rPr>
          <w:color w:val="000000"/>
        </w:rPr>
        <w:t xml:space="preserve">11. </w:t>
      </w:r>
      <w:r w:rsidR="001B18E5" w:rsidRPr="00FF73AC">
        <w:rPr>
          <w:color w:val="000000"/>
        </w:rPr>
        <w:t xml:space="preserve">The other </w:t>
      </w:r>
      <w:r w:rsidR="00F83CD1" w:rsidRPr="00FF73AC">
        <w:rPr>
          <w:color w:val="000000"/>
        </w:rPr>
        <w:t xml:space="preserve">sections that relate to emergency arrangements within the </w:t>
      </w:r>
      <w:r w:rsidR="001B18E5" w:rsidRPr="00FF73AC">
        <w:rPr>
          <w:color w:val="000000"/>
        </w:rPr>
        <w:t xml:space="preserve">relevant statutory provisions mentioned in sections </w:t>
      </w:r>
      <w:r w:rsidR="00F83CD1" w:rsidRPr="00FF73AC">
        <w:rPr>
          <w:color w:val="000000"/>
        </w:rPr>
        <w:t>1 and 2 above (NISR, CDG, COMAH, IRR) are reflected in the capability map template (</w:t>
      </w:r>
      <w:r w:rsidR="009F23BC">
        <w:rPr>
          <w:color w:val="000000"/>
        </w:rPr>
        <w:t>A</w:t>
      </w:r>
      <w:r w:rsidR="00F83CD1" w:rsidRPr="009F23BC">
        <w:rPr>
          <w:color w:val="000000"/>
        </w:rPr>
        <w:t xml:space="preserve">nnex 1). </w:t>
      </w:r>
    </w:p>
    <w:p w14:paraId="5BADBF85" w14:textId="341EE86E" w:rsidR="002938FC" w:rsidRDefault="001A72F2" w:rsidP="00BE6C42">
      <w:pPr>
        <w:pStyle w:val="NumberedParagraph"/>
        <w:rPr>
          <w:color w:val="000000"/>
        </w:rPr>
      </w:pPr>
      <w:r>
        <w:rPr>
          <w:color w:val="000000"/>
        </w:rPr>
        <w:t xml:space="preserve">Table </w:t>
      </w:r>
      <w:r w:rsidR="0081043F">
        <w:rPr>
          <w:color w:val="000000"/>
        </w:rPr>
        <w:t xml:space="preserve">1 shows the various elements to be considered within each sub-clause </w:t>
      </w:r>
      <w:r w:rsidR="005C4397">
        <w:rPr>
          <w:color w:val="000000"/>
        </w:rPr>
        <w:t xml:space="preserve">and should be used when </w:t>
      </w:r>
      <w:r w:rsidR="0081043F">
        <w:rPr>
          <w:color w:val="000000"/>
        </w:rPr>
        <w:t>planning an LC11 inspection</w:t>
      </w:r>
      <w:r w:rsidR="005C4397">
        <w:rPr>
          <w:color w:val="000000"/>
        </w:rPr>
        <w:t>.</w:t>
      </w:r>
      <w:r w:rsidR="0081043F">
        <w:rPr>
          <w:color w:val="000000"/>
        </w:rPr>
        <w:t xml:space="preserve"> </w:t>
      </w:r>
      <w:r w:rsidR="007F4412">
        <w:rPr>
          <w:color w:val="000000"/>
        </w:rPr>
        <w:t>A periodic</w:t>
      </w:r>
      <w:r w:rsidR="00CD7B39">
        <w:rPr>
          <w:color w:val="000000"/>
        </w:rPr>
        <w:t>it</w:t>
      </w:r>
      <w:r w:rsidR="007F4412">
        <w:rPr>
          <w:color w:val="000000"/>
        </w:rPr>
        <w:t xml:space="preserve">y of inspection is suggested for each sub-clause. </w:t>
      </w:r>
    </w:p>
    <w:p w14:paraId="4B188D7A" w14:textId="0DFAE1BB" w:rsidR="006769D0" w:rsidRDefault="00640053" w:rsidP="00BE6C42">
      <w:pPr>
        <w:pStyle w:val="NumberedParagraph"/>
        <w:rPr>
          <w:color w:val="000000"/>
        </w:rPr>
      </w:pPr>
      <w:r>
        <w:rPr>
          <w:color w:val="000000"/>
        </w:rPr>
        <w:t xml:space="preserve">In </w:t>
      </w:r>
      <w:r w:rsidR="00A60770">
        <w:rPr>
          <w:color w:val="000000"/>
        </w:rPr>
        <w:t xml:space="preserve">planning and undertaking LC11 interventions the inspector </w:t>
      </w:r>
      <w:r w:rsidR="00FE625B">
        <w:rPr>
          <w:color w:val="000000"/>
        </w:rPr>
        <w:t xml:space="preserve">should consider </w:t>
      </w:r>
      <w:r w:rsidR="009F0F5F">
        <w:rPr>
          <w:color w:val="000000"/>
        </w:rPr>
        <w:t xml:space="preserve">linkages to related </w:t>
      </w:r>
      <w:r w:rsidR="006769D0">
        <w:rPr>
          <w:color w:val="000000"/>
        </w:rPr>
        <w:t>LCs</w:t>
      </w:r>
      <w:r w:rsidR="000F52AC">
        <w:rPr>
          <w:color w:val="000000"/>
        </w:rPr>
        <w:t>,</w:t>
      </w:r>
      <w:r w:rsidR="006769D0">
        <w:rPr>
          <w:color w:val="000000"/>
        </w:rPr>
        <w:t xml:space="preserve"> in particular</w:t>
      </w:r>
      <w:r w:rsidR="000F52AC">
        <w:rPr>
          <w:color w:val="000000"/>
        </w:rPr>
        <w:t>:</w:t>
      </w:r>
      <w:r w:rsidR="005C32BD">
        <w:rPr>
          <w:color w:val="000000"/>
        </w:rPr>
        <w:t xml:space="preserve"> LC 8</w:t>
      </w:r>
      <w:r w:rsidR="002C2C88">
        <w:rPr>
          <w:color w:val="000000"/>
        </w:rPr>
        <w:t xml:space="preserve"> -</w:t>
      </w:r>
      <w:r w:rsidR="000F52AC">
        <w:rPr>
          <w:color w:val="000000"/>
        </w:rPr>
        <w:t xml:space="preserve"> Warning Notices </w:t>
      </w:r>
      <w:r w:rsidR="002C2C88">
        <w:rPr>
          <w:color w:val="000000"/>
        </w:rPr>
        <w:t>(</w:t>
      </w:r>
      <w:r w:rsidR="000F52AC" w:rsidRPr="006769D0">
        <w:rPr>
          <w:color w:val="111111"/>
          <w:sz w:val="20"/>
          <w:szCs w:val="20"/>
          <w:lang w:eastAsia="en-GB"/>
        </w:rPr>
        <w:t>NS-INSP-GD-008</w:t>
      </w:r>
      <w:r w:rsidR="000F52AC">
        <w:rPr>
          <w:color w:val="111111"/>
          <w:sz w:val="20"/>
          <w:szCs w:val="20"/>
          <w:lang w:eastAsia="en-GB"/>
        </w:rPr>
        <w:t>)</w:t>
      </w:r>
      <w:r w:rsidR="005C32BD">
        <w:rPr>
          <w:color w:val="000000"/>
        </w:rPr>
        <w:t xml:space="preserve">, </w:t>
      </w:r>
      <w:r w:rsidR="002C2C88">
        <w:rPr>
          <w:color w:val="000000"/>
        </w:rPr>
        <w:t xml:space="preserve">LC 9 - </w:t>
      </w:r>
      <w:r w:rsidR="002C2C88">
        <w:rPr>
          <w:color w:val="000000"/>
        </w:rPr>
        <w:lastRenderedPageBreak/>
        <w:t>Instructions to Persons on Site (</w:t>
      </w:r>
      <w:r w:rsidR="002C2C88" w:rsidRPr="006769D0">
        <w:rPr>
          <w:color w:val="111111"/>
          <w:sz w:val="20"/>
          <w:szCs w:val="20"/>
          <w:lang w:eastAsia="en-GB"/>
        </w:rPr>
        <w:t>NS-INSP-GD-009</w:t>
      </w:r>
      <w:r w:rsidR="002C2C88">
        <w:rPr>
          <w:color w:val="111111"/>
          <w:sz w:val="20"/>
          <w:szCs w:val="20"/>
          <w:lang w:eastAsia="en-GB"/>
        </w:rPr>
        <w:t>)</w:t>
      </w:r>
      <w:r w:rsidR="002C2C88">
        <w:rPr>
          <w:color w:val="000000"/>
        </w:rPr>
        <w:t xml:space="preserve"> </w:t>
      </w:r>
      <w:r w:rsidR="005C32BD">
        <w:rPr>
          <w:color w:val="000000"/>
        </w:rPr>
        <w:t xml:space="preserve">, </w:t>
      </w:r>
      <w:r w:rsidR="002C2C88">
        <w:rPr>
          <w:color w:val="000000"/>
        </w:rPr>
        <w:t xml:space="preserve">LC </w:t>
      </w:r>
      <w:r w:rsidR="005C32BD">
        <w:rPr>
          <w:color w:val="000000"/>
        </w:rPr>
        <w:t>10</w:t>
      </w:r>
      <w:r w:rsidR="002C2C88">
        <w:rPr>
          <w:color w:val="000000"/>
        </w:rPr>
        <w:t xml:space="preserve"> – Training (</w:t>
      </w:r>
      <w:r w:rsidR="002C2C88">
        <w:rPr>
          <w:color w:val="111111"/>
          <w:sz w:val="20"/>
          <w:szCs w:val="20"/>
        </w:rPr>
        <w:t>NS-INSP-GD-010)</w:t>
      </w:r>
      <w:r w:rsidR="004A2925">
        <w:rPr>
          <w:color w:val="000000"/>
        </w:rPr>
        <w:t xml:space="preserve">, </w:t>
      </w:r>
      <w:r w:rsidR="002C2C88">
        <w:rPr>
          <w:color w:val="000000"/>
        </w:rPr>
        <w:t xml:space="preserve">LC </w:t>
      </w:r>
      <w:r w:rsidR="004A2925">
        <w:rPr>
          <w:color w:val="000000"/>
        </w:rPr>
        <w:t xml:space="preserve">12 </w:t>
      </w:r>
      <w:r w:rsidR="002C2C88">
        <w:rPr>
          <w:color w:val="000000"/>
        </w:rPr>
        <w:t xml:space="preserve">- </w:t>
      </w:r>
      <w:r w:rsidR="002C2C88" w:rsidRPr="00712770">
        <w:rPr>
          <w:color w:val="000000"/>
        </w:rPr>
        <w:t>Duly authorised and other suitably qualified and experienced persons</w:t>
      </w:r>
      <w:r w:rsidR="002C2C88">
        <w:rPr>
          <w:color w:val="000000"/>
        </w:rPr>
        <w:t xml:space="preserve"> (</w:t>
      </w:r>
      <w:r w:rsidR="002C2C88">
        <w:rPr>
          <w:color w:val="111111"/>
          <w:sz w:val="20"/>
          <w:szCs w:val="20"/>
        </w:rPr>
        <w:t xml:space="preserve">NS-INSP-GD-012) </w:t>
      </w:r>
      <w:r w:rsidR="005C32BD">
        <w:rPr>
          <w:color w:val="000000"/>
        </w:rPr>
        <w:t xml:space="preserve">and </w:t>
      </w:r>
      <w:r w:rsidR="002C2C88">
        <w:rPr>
          <w:color w:val="000000"/>
        </w:rPr>
        <w:t xml:space="preserve">LC </w:t>
      </w:r>
      <w:r w:rsidR="005C32BD">
        <w:rPr>
          <w:color w:val="000000"/>
        </w:rPr>
        <w:t>2</w:t>
      </w:r>
      <w:r w:rsidR="004A2925">
        <w:rPr>
          <w:color w:val="000000"/>
        </w:rPr>
        <w:t>8</w:t>
      </w:r>
      <w:r w:rsidR="005C32BD">
        <w:rPr>
          <w:color w:val="000000"/>
        </w:rPr>
        <w:t xml:space="preserve"> </w:t>
      </w:r>
      <w:r w:rsidR="002C2C88">
        <w:rPr>
          <w:color w:val="000000"/>
        </w:rPr>
        <w:t xml:space="preserve">- </w:t>
      </w:r>
      <w:r w:rsidR="002C2C88" w:rsidRPr="002C2C88">
        <w:rPr>
          <w:color w:val="000000"/>
        </w:rPr>
        <w:t>Examination, Inspection Maintenance and Testing (EIMT)</w:t>
      </w:r>
      <w:r w:rsidR="002C2C88">
        <w:rPr>
          <w:color w:val="000000"/>
        </w:rPr>
        <w:t xml:space="preserve"> (</w:t>
      </w:r>
      <w:r w:rsidR="002C2C88">
        <w:rPr>
          <w:color w:val="111111"/>
          <w:sz w:val="20"/>
          <w:szCs w:val="20"/>
        </w:rPr>
        <w:t>NS-INSP-GD-028)</w:t>
      </w:r>
      <w:r w:rsidR="00EE7452">
        <w:rPr>
          <w:color w:val="111111"/>
          <w:sz w:val="20"/>
          <w:szCs w:val="20"/>
        </w:rPr>
        <w:t>.</w:t>
      </w:r>
    </w:p>
    <w:p w14:paraId="61D30E85" w14:textId="45B1EFAA" w:rsidR="00AD4A02" w:rsidRDefault="009F5069" w:rsidP="009F5069">
      <w:pPr>
        <w:pStyle w:val="NumberedHeading"/>
        <w:rPr>
          <w:szCs w:val="22"/>
        </w:rPr>
      </w:pPr>
      <w:bookmarkStart w:id="9" w:name="_Toc62027590"/>
      <w:bookmarkStart w:id="10" w:name="_Toc353794304"/>
      <w:bookmarkStart w:id="11" w:name="_Toc65588170"/>
      <w:bookmarkEnd w:id="9"/>
      <w:r w:rsidRPr="00012573">
        <w:rPr>
          <w:szCs w:val="22"/>
        </w:rPr>
        <w:t>Purpose of licence condition 11</w:t>
      </w:r>
      <w:bookmarkEnd w:id="10"/>
      <w:r w:rsidR="00FF3AD7">
        <w:rPr>
          <w:szCs w:val="22"/>
        </w:rPr>
        <w:t xml:space="preserve"> and REPPIR</w:t>
      </w:r>
      <w:r w:rsidR="003B760D">
        <w:rPr>
          <w:szCs w:val="22"/>
        </w:rPr>
        <w:t xml:space="preserve"> REGULATIONS and associated ACOP</w:t>
      </w:r>
      <w:bookmarkEnd w:id="11"/>
      <w:r w:rsidR="003B760D">
        <w:rPr>
          <w:szCs w:val="22"/>
        </w:rPr>
        <w:t xml:space="preserve"> </w:t>
      </w:r>
    </w:p>
    <w:p w14:paraId="78E0DE3A" w14:textId="77777777" w:rsidR="00D77E0E" w:rsidRDefault="00D049B2" w:rsidP="009F5069">
      <w:pPr>
        <w:ind w:left="720"/>
        <w:rPr>
          <w:b/>
          <w:i/>
        </w:rPr>
      </w:pPr>
      <w:r>
        <w:rPr>
          <w:b/>
          <w:i/>
        </w:rPr>
        <w:t xml:space="preserve">Making </w:t>
      </w:r>
      <w:r w:rsidR="008A3E79" w:rsidRPr="00BE6C42">
        <w:rPr>
          <w:b/>
          <w:i/>
        </w:rPr>
        <w:t xml:space="preserve">Adequate Arrangements </w:t>
      </w:r>
    </w:p>
    <w:p w14:paraId="65BA5612" w14:textId="77777777" w:rsidR="009F5069" w:rsidRPr="00BE6C42" w:rsidRDefault="009F5069" w:rsidP="009F5069">
      <w:pPr>
        <w:ind w:left="720"/>
        <w:rPr>
          <w:b/>
          <w:i/>
          <w:color w:val="000000"/>
          <w:szCs w:val="22"/>
        </w:rPr>
      </w:pPr>
    </w:p>
    <w:p w14:paraId="3884EC3F" w14:textId="5EE4E929" w:rsidR="00876B86" w:rsidRDefault="003B760D" w:rsidP="00BE6C42">
      <w:pPr>
        <w:pStyle w:val="NumberedParagraph"/>
      </w:pPr>
      <w:r>
        <w:t xml:space="preserve">A key requirement from both </w:t>
      </w:r>
      <w:r w:rsidR="00213CD1">
        <w:t>LC</w:t>
      </w:r>
      <w:r w:rsidR="00120E8F">
        <w:t xml:space="preserve"> </w:t>
      </w:r>
      <w:r w:rsidR="00213CD1">
        <w:t xml:space="preserve">11 </w:t>
      </w:r>
      <w:r>
        <w:t xml:space="preserve">and REPPIR </w:t>
      </w:r>
      <w:r w:rsidR="009F5069" w:rsidRPr="00012573">
        <w:t xml:space="preserve">is </w:t>
      </w:r>
      <w:r>
        <w:t xml:space="preserve">that licensees </w:t>
      </w:r>
      <w:r w:rsidR="00137EBF">
        <w:t xml:space="preserve">make </w:t>
      </w:r>
      <w:r>
        <w:t xml:space="preserve">and implement </w:t>
      </w:r>
      <w:r w:rsidRPr="00BE6C42">
        <w:rPr>
          <w:b/>
          <w:i/>
        </w:rPr>
        <w:t>adequate arrangements</w:t>
      </w:r>
      <w:r>
        <w:t xml:space="preserve"> (in REPPIR</w:t>
      </w:r>
      <w:r w:rsidR="00194412">
        <w:t xml:space="preserve"> this is referred to as</w:t>
      </w:r>
      <w:r>
        <w:t xml:space="preserve"> </w:t>
      </w:r>
      <w:r w:rsidRPr="00BE6C42">
        <w:rPr>
          <w:b/>
          <w:i/>
        </w:rPr>
        <w:t>an adequate emergency plan</w:t>
      </w:r>
      <w:r w:rsidR="00A974C9">
        <w:rPr>
          <w:rStyle w:val="FootnoteReference"/>
        </w:rPr>
        <w:footnoteReference w:id="4"/>
      </w:r>
      <w:r>
        <w:t>).  I</w:t>
      </w:r>
      <w:r w:rsidR="00C77810">
        <w:t xml:space="preserve">nspectors should ensure that the arrangements made by </w:t>
      </w:r>
      <w:r w:rsidR="00565489">
        <w:t xml:space="preserve">licensees </w:t>
      </w:r>
      <w:r w:rsidR="00565489" w:rsidRPr="00624F30">
        <w:t>address</w:t>
      </w:r>
      <w:r w:rsidR="00565489" w:rsidRPr="00BE6C42">
        <w:rPr>
          <w:b/>
          <w:i/>
        </w:rPr>
        <w:t xml:space="preserve"> all </w:t>
      </w:r>
      <w:r w:rsidR="00627073" w:rsidRPr="00BE6C42">
        <w:rPr>
          <w:b/>
          <w:i/>
        </w:rPr>
        <w:t>events that might lead to a radiation emergency</w:t>
      </w:r>
      <w:r w:rsidR="00627073">
        <w:t xml:space="preserve"> (REPPIR regulation 4(2))</w:t>
      </w:r>
      <w:r w:rsidR="00251DD4">
        <w:t xml:space="preserve"> includ</w:t>
      </w:r>
      <w:r w:rsidR="00E138C8">
        <w:t>ing those that are</w:t>
      </w:r>
      <w:r w:rsidR="00251DD4">
        <w:t xml:space="preserve"> </w:t>
      </w:r>
      <w:r w:rsidR="00251DD4" w:rsidRPr="00BE6C42">
        <w:rPr>
          <w:b/>
          <w:i/>
        </w:rPr>
        <w:t>b</w:t>
      </w:r>
      <w:r w:rsidR="009119C3">
        <w:rPr>
          <w:b/>
          <w:i/>
        </w:rPr>
        <w:t xml:space="preserve">eyond design </w:t>
      </w:r>
      <w:r w:rsidR="00251DD4" w:rsidRPr="00BE6C42">
        <w:rPr>
          <w:b/>
          <w:i/>
        </w:rPr>
        <w:t>basis</w:t>
      </w:r>
      <w:r w:rsidR="00F86A2A">
        <w:rPr>
          <w:rStyle w:val="FootnoteReference"/>
          <w:b/>
          <w:i/>
        </w:rPr>
        <w:footnoteReference w:id="5"/>
      </w:r>
      <w:r w:rsidR="009119C3">
        <w:t>.</w:t>
      </w:r>
    </w:p>
    <w:p w14:paraId="5E680274" w14:textId="77777777" w:rsidR="00627073" w:rsidRDefault="00BB101D" w:rsidP="00627073">
      <w:pPr>
        <w:pStyle w:val="NumberedParagraph"/>
      </w:pPr>
      <w:r>
        <w:t xml:space="preserve">REPPIR regulation 10(2) and associated ACOP requires the operator to consider </w:t>
      </w:r>
      <w:r w:rsidR="00E36B02">
        <w:t xml:space="preserve">within the licensee’s arrangements any </w:t>
      </w:r>
      <w:r w:rsidR="00734085" w:rsidRPr="00BE6C42">
        <w:rPr>
          <w:b/>
          <w:i/>
        </w:rPr>
        <w:t>variable factors</w:t>
      </w:r>
      <w:r w:rsidR="00734085">
        <w:t xml:space="preserve"> </w:t>
      </w:r>
      <w:r w:rsidR="00E36B02">
        <w:t>that might affect the</w:t>
      </w:r>
      <w:r w:rsidR="00E3273E">
        <w:t xml:space="preserve"> severity of the emergency, including conditions in the</w:t>
      </w:r>
      <w:r w:rsidR="00E36B02">
        <w:t xml:space="preserve"> faci</w:t>
      </w:r>
      <w:r w:rsidR="00E3273E">
        <w:t>lity or facilities</w:t>
      </w:r>
      <w:r w:rsidR="00E36B02">
        <w:t xml:space="preserve">, </w:t>
      </w:r>
      <w:r w:rsidR="00E3273E">
        <w:t xml:space="preserve">condition of </w:t>
      </w:r>
      <w:r w:rsidR="00627073">
        <w:t>infrastructure</w:t>
      </w:r>
      <w:r w:rsidR="00E36B02">
        <w:t xml:space="preserve">, the availability of </w:t>
      </w:r>
      <w:r w:rsidR="00627073">
        <w:t xml:space="preserve">personnel </w:t>
      </w:r>
      <w:r w:rsidR="00E36B02">
        <w:t xml:space="preserve">with an emergency response role, or multiple factors in parallel.  </w:t>
      </w:r>
    </w:p>
    <w:p w14:paraId="5733069D" w14:textId="77777777" w:rsidR="008935FB" w:rsidRPr="008935FB" w:rsidRDefault="00627073" w:rsidP="001E6D44">
      <w:pPr>
        <w:pStyle w:val="NumberedParagraph"/>
        <w:rPr>
          <w:rStyle w:val="CommentReference"/>
          <w:sz w:val="22"/>
          <w:szCs w:val="22"/>
        </w:rPr>
      </w:pPr>
      <w:r>
        <w:t xml:space="preserve">The degree of planning should be </w:t>
      </w:r>
      <w:r w:rsidRPr="008935FB">
        <w:rPr>
          <w:b/>
          <w:i/>
        </w:rPr>
        <w:t>proportionate</w:t>
      </w:r>
      <w:r>
        <w:t xml:space="preserve"> to the consequences </w:t>
      </w:r>
      <w:r w:rsidR="00DE34EF">
        <w:t xml:space="preserve">and likelihood </w:t>
      </w:r>
      <w:r>
        <w:t>of an event</w:t>
      </w:r>
      <w:r w:rsidR="00DE34EF">
        <w:t xml:space="preserve"> occurring</w:t>
      </w:r>
      <w:r>
        <w:t xml:space="preserve">. For </w:t>
      </w:r>
      <w:r w:rsidR="00275208">
        <w:t xml:space="preserve">severe but </w:t>
      </w:r>
      <w:r>
        <w:t xml:space="preserve">very low likelihood events (beyond design basis), the operator’s emergency </w:t>
      </w:r>
      <w:r w:rsidR="00E16250">
        <w:t>arrangements should ensure that these existing plans are scalable for these events</w:t>
      </w:r>
      <w:r w:rsidR="00E16250" w:rsidDel="00E16250">
        <w:t xml:space="preserve"> </w:t>
      </w:r>
      <w:r w:rsidR="00E16250">
        <w:t>and that any capabilities that are required in addition</w:t>
      </w:r>
      <w:r w:rsidR="00DE34EF">
        <w:t xml:space="preserve"> to</w:t>
      </w:r>
      <w:r w:rsidR="008935FB">
        <w:t>,</w:t>
      </w:r>
      <w:r w:rsidR="00E16250">
        <w:t xml:space="preserve"> </w:t>
      </w:r>
      <w:r w:rsidR="00DE34EF">
        <w:t xml:space="preserve">or instead of, </w:t>
      </w:r>
      <w:r w:rsidR="00D806E7">
        <w:t xml:space="preserve">can be adequately </w:t>
      </w:r>
      <w:r w:rsidR="00F86A2A">
        <w:t xml:space="preserve">resourced and </w:t>
      </w:r>
      <w:r w:rsidR="00E16250">
        <w:t>implemented</w:t>
      </w:r>
      <w:r w:rsidR="00D806E7">
        <w:t xml:space="preserve"> in the event of such an emergency</w:t>
      </w:r>
      <w:r w:rsidR="00E16250">
        <w:t>.</w:t>
      </w:r>
      <w:r>
        <w:t xml:space="preserve">    </w:t>
      </w:r>
    </w:p>
    <w:p w14:paraId="5B919325" w14:textId="77777777" w:rsidR="00627073" w:rsidRDefault="00627073" w:rsidP="001E6D44">
      <w:pPr>
        <w:pStyle w:val="NumberedParagraph"/>
      </w:pPr>
      <w:r>
        <w:t xml:space="preserve">Inspectors should ensure that arrangements can be </w:t>
      </w:r>
      <w:r w:rsidRPr="008935FB">
        <w:rPr>
          <w:b/>
          <w:i/>
        </w:rPr>
        <w:t>put into effect without delay</w:t>
      </w:r>
      <w:r>
        <w:t xml:space="preserve"> (REPPIR ACOP para 248).  </w:t>
      </w:r>
      <w:r w:rsidR="00E36B02">
        <w:t xml:space="preserve">This requires the underpinning capabilities to implement the plan </w:t>
      </w:r>
      <w:r w:rsidR="001844F6">
        <w:t xml:space="preserve">to be in </w:t>
      </w:r>
      <w:r w:rsidR="00E36B02">
        <w:t xml:space="preserve">place and readily available. </w:t>
      </w:r>
      <w:r w:rsidR="006D746E">
        <w:t xml:space="preserve">This </w:t>
      </w:r>
      <w:r w:rsidR="00BB3731">
        <w:t xml:space="preserve">may </w:t>
      </w:r>
      <w:r w:rsidR="006D746E">
        <w:t>require seeking confirmation that those persons assigned duties in the emergency arrangements can fulfil those duties, for example, a tenant on site or neighbouring sites understands the arrangements and what is required of them in an emergency.</w:t>
      </w:r>
    </w:p>
    <w:p w14:paraId="7AC6D1AC" w14:textId="77777777" w:rsidR="00876B86" w:rsidRDefault="00876B86">
      <w:pPr>
        <w:pStyle w:val="NumberedParagraph"/>
      </w:pPr>
      <w:r>
        <w:t xml:space="preserve">REPPIR defines all events to include </w:t>
      </w:r>
      <w:r w:rsidRPr="00E9027A">
        <w:rPr>
          <w:b/>
          <w:i/>
        </w:rPr>
        <w:t>perceived risks</w:t>
      </w:r>
      <w:r>
        <w:t xml:space="preserve"> and these must be considered; this may simply require the licensee to put in place communication arrangements to mitigate the concern. </w:t>
      </w:r>
    </w:p>
    <w:p w14:paraId="3866AE84" w14:textId="77777777" w:rsidR="007F455E" w:rsidRDefault="00DE52A3">
      <w:pPr>
        <w:pStyle w:val="NumberedParagraph"/>
      </w:pPr>
      <w:r>
        <w:t xml:space="preserve">Emergency </w:t>
      </w:r>
      <w:r w:rsidRPr="00E1189A">
        <w:t xml:space="preserve">arrangements </w:t>
      </w:r>
      <w:r w:rsidR="00EE68AF">
        <w:t xml:space="preserve">should be informed with a cause agnostic approach that focuses on the consequences. </w:t>
      </w:r>
      <w:r w:rsidR="00EE68AF" w:rsidRPr="00EE68AF">
        <w:rPr>
          <w:b/>
          <w:i/>
        </w:rPr>
        <w:t>S</w:t>
      </w:r>
      <w:r w:rsidRPr="00EE68AF">
        <w:rPr>
          <w:b/>
          <w:i/>
        </w:rPr>
        <w:t>ecurity</w:t>
      </w:r>
      <w:r w:rsidR="00EE68AF">
        <w:t xml:space="preserve"> plans </w:t>
      </w:r>
      <w:r w:rsidR="007F455E">
        <w:t xml:space="preserve">and protocols </w:t>
      </w:r>
      <w:r w:rsidR="00EE68AF">
        <w:t xml:space="preserve">may be integrated with general emergency arrangements but the totality of arrangements </w:t>
      </w:r>
      <w:r w:rsidR="007F455E">
        <w:t>should be suitable to inform the response to emergencies caused by any initiating event.</w:t>
      </w:r>
      <w:r>
        <w:t xml:space="preserve"> </w:t>
      </w:r>
    </w:p>
    <w:p w14:paraId="5641E1AF" w14:textId="77777777" w:rsidR="007F455E" w:rsidRDefault="007F455E" w:rsidP="00F432C0">
      <w:pPr>
        <w:pStyle w:val="NumberedParagraph"/>
      </w:pPr>
      <w:r>
        <w:t xml:space="preserve">On sites where the Control of Major Accident Hazards (COMAH) Regulations apply, there may be </w:t>
      </w:r>
      <w:r w:rsidR="00257A30">
        <w:t xml:space="preserve">co-joint </w:t>
      </w:r>
      <w:r w:rsidR="001563E0">
        <w:t xml:space="preserve">or </w:t>
      </w:r>
      <w:r w:rsidR="00257A30">
        <w:t>separate integrated</w:t>
      </w:r>
      <w:r w:rsidR="001563E0">
        <w:t xml:space="preserve"> </w:t>
      </w:r>
      <w:r>
        <w:t xml:space="preserve">internal emergency </w:t>
      </w:r>
      <w:r w:rsidR="001563E0">
        <w:t>arrangements</w:t>
      </w:r>
      <w:r>
        <w:t xml:space="preserve">. COMAH </w:t>
      </w:r>
      <w:r>
        <w:lastRenderedPageBreak/>
        <w:t xml:space="preserve">regulations and emergency plans are regulated by the COMAH Competent Authority </w:t>
      </w:r>
      <w:r w:rsidR="00DD7F2A">
        <w:rPr>
          <w:rStyle w:val="CommentReference"/>
          <w:rFonts w:cs="Times New Roman"/>
        </w:rPr>
        <w:t>(</w:t>
      </w:r>
      <w:r>
        <w:t>ONR and EA/SEPA)</w:t>
      </w:r>
      <w:r w:rsidR="00DD7F2A">
        <w:t xml:space="preserve"> who should be informed if plans are integrated</w:t>
      </w:r>
      <w:r w:rsidR="001563E0">
        <w:t>.</w:t>
      </w:r>
    </w:p>
    <w:p w14:paraId="387BC759" w14:textId="77777777" w:rsidR="000B4C1D" w:rsidRPr="00BE6C42" w:rsidRDefault="000B4C1D" w:rsidP="00BE6C42">
      <w:pPr>
        <w:pStyle w:val="NumberedParagraph"/>
        <w:numPr>
          <w:ilvl w:val="0"/>
          <w:numId w:val="0"/>
        </w:numPr>
        <w:ind w:left="720"/>
        <w:rPr>
          <w:b/>
          <w:i/>
        </w:rPr>
      </w:pPr>
      <w:r w:rsidRPr="00BE6C42">
        <w:rPr>
          <w:b/>
          <w:i/>
        </w:rPr>
        <w:t>Emergency Plan Content</w:t>
      </w:r>
    </w:p>
    <w:p w14:paraId="7F9B73D3" w14:textId="4B43808D" w:rsidR="004231EE" w:rsidRDefault="0089191D" w:rsidP="00BE6C42">
      <w:pPr>
        <w:pStyle w:val="NumberedParagraph"/>
      </w:pPr>
      <w:r>
        <w:t>REPPIR Schedule 6 Part 1 prescribes the information that must be included in the operator’s emergency plan</w:t>
      </w:r>
      <w:r w:rsidR="00D77E0E">
        <w:t xml:space="preserve"> and</w:t>
      </w:r>
      <w:r>
        <w:t xml:space="preserve"> REPPIR Schedule 7</w:t>
      </w:r>
      <w:r w:rsidR="00D77E0E">
        <w:t xml:space="preserve"> parts 1 </w:t>
      </w:r>
      <w:r w:rsidR="002B5A32">
        <w:t xml:space="preserve">and </w:t>
      </w:r>
      <w:r w:rsidR="00D77E0E">
        <w:t xml:space="preserve">2 contain the principles </w:t>
      </w:r>
      <w:r w:rsidR="00257A30">
        <w:t xml:space="preserve">and purposes </w:t>
      </w:r>
      <w:r w:rsidR="00D77E0E">
        <w:t xml:space="preserve">to which emergency plans must have regard. </w:t>
      </w:r>
      <w:r w:rsidR="000B4C1D">
        <w:t>The information must detail</w:t>
      </w:r>
      <w:r w:rsidR="004231EE">
        <w:t>, for example</w:t>
      </w:r>
      <w:r w:rsidR="000B4C1D">
        <w:t>: the activation process</w:t>
      </w:r>
      <w:r w:rsidR="00DE52A3">
        <w:t xml:space="preserve"> (on and off-site)</w:t>
      </w:r>
      <w:r w:rsidR="000B4C1D">
        <w:t>, the command structure, declaration states and definitions, mitigation and response instructions, roles and responsibilities</w:t>
      </w:r>
      <w:r w:rsidR="004231EE">
        <w:t>,</w:t>
      </w:r>
      <w:r w:rsidR="000B4C1D">
        <w:t xml:space="preserve"> </w:t>
      </w:r>
      <w:r w:rsidR="004231EE">
        <w:t xml:space="preserve">the </w:t>
      </w:r>
      <w:r w:rsidR="000B4C1D">
        <w:t>use and availability of safety equipment and resources</w:t>
      </w:r>
      <w:r w:rsidR="004231EE">
        <w:t xml:space="preserve">, the arrangements for transition to the recovery phase, the arrangements for </w:t>
      </w:r>
      <w:r w:rsidR="009D7745">
        <w:t xml:space="preserve">gaining assistance from </w:t>
      </w:r>
      <w:r w:rsidR="004231EE">
        <w:t xml:space="preserve">off-site </w:t>
      </w:r>
      <w:r w:rsidR="009D7745">
        <w:t xml:space="preserve">emergency services </w:t>
      </w:r>
      <w:r w:rsidR="004231EE">
        <w:t>and those for dealing with emergency exposures</w:t>
      </w:r>
      <w:r w:rsidR="00C37FE8">
        <w:t xml:space="preserve"> (see also REPPIR </w:t>
      </w:r>
      <w:r w:rsidR="00257A30">
        <w:t xml:space="preserve">regulations </w:t>
      </w:r>
      <w:r w:rsidR="00C37FE8">
        <w:t>18</w:t>
      </w:r>
      <w:r w:rsidR="00D37792">
        <w:t xml:space="preserve"> &amp; 19</w:t>
      </w:r>
      <w:r w:rsidR="00C37FE8">
        <w:t>)</w:t>
      </w:r>
      <w:r w:rsidR="00FA6AD4">
        <w:t xml:space="preserve"> and</w:t>
      </w:r>
      <w:r w:rsidR="004231EE">
        <w:t xml:space="preserve"> </w:t>
      </w:r>
      <w:r w:rsidR="00D37792">
        <w:t xml:space="preserve">reference levels (REPPIR </w:t>
      </w:r>
      <w:r w:rsidR="00257A30">
        <w:t xml:space="preserve">regulation </w:t>
      </w:r>
      <w:r w:rsidR="00D37792">
        <w:t xml:space="preserve">20) </w:t>
      </w:r>
      <w:r w:rsidR="004231EE">
        <w:t>amongst other information</w:t>
      </w:r>
      <w:r w:rsidR="000B4C1D">
        <w:t xml:space="preserve">. </w:t>
      </w:r>
    </w:p>
    <w:p w14:paraId="09B76555" w14:textId="77777777" w:rsidR="00F84AB4" w:rsidRDefault="00D24B01" w:rsidP="00BE6C42">
      <w:pPr>
        <w:pStyle w:val="NumberedParagraph"/>
      </w:pPr>
      <w:r>
        <w:t>Arrangements should account for the need to respond outside normal working hours</w:t>
      </w:r>
      <w:r w:rsidR="00F03F98">
        <w:t xml:space="preserve"> and consider what might be required by tenants, contractors and near neighbours of the site</w:t>
      </w:r>
      <w:r w:rsidR="000B4C1D" w:rsidRPr="00E1189A">
        <w:t xml:space="preserve">. </w:t>
      </w:r>
      <w:r w:rsidR="000B4C1D">
        <w:t xml:space="preserve">Full details are described in REPPIR Schedules 6 and 7. </w:t>
      </w:r>
    </w:p>
    <w:p w14:paraId="5BB73522" w14:textId="351ADDB0" w:rsidR="00DE52A3" w:rsidRDefault="00DE52A3" w:rsidP="009B5EDD">
      <w:pPr>
        <w:pStyle w:val="NumberedParagraph"/>
      </w:pPr>
      <w:r>
        <w:t>Arrangements</w:t>
      </w:r>
      <w:r w:rsidR="00A2002E">
        <w:t xml:space="preserve"> </w:t>
      </w:r>
      <w:r>
        <w:t xml:space="preserve">should detail how </w:t>
      </w:r>
      <w:r w:rsidR="00741100">
        <w:t xml:space="preserve">the licensee </w:t>
      </w:r>
      <w:r>
        <w:t>will provide</w:t>
      </w:r>
      <w:r w:rsidR="00A2002E">
        <w:t xml:space="preserve"> assistance </w:t>
      </w:r>
      <w:r>
        <w:t>to t</w:t>
      </w:r>
      <w:r w:rsidR="00FA6AD4">
        <w:t xml:space="preserve">he off-site emergency response, </w:t>
      </w:r>
      <w:r>
        <w:t>for example, in initiating the notification process, the initial information and advice that will be provided to protect responders and the public, representation at the Strateg</w:t>
      </w:r>
      <w:r w:rsidR="00FA6AD4">
        <w:t xml:space="preserve">ic Coordination Centre and what and </w:t>
      </w:r>
      <w:r>
        <w:t xml:space="preserve">how off-site </w:t>
      </w:r>
      <w:r w:rsidR="00FA6AD4">
        <w:t>monitoring data will be relayed</w:t>
      </w:r>
      <w:r>
        <w:t xml:space="preserve">. </w:t>
      </w:r>
      <w:r w:rsidR="008F712F">
        <w:t xml:space="preserve">The operator should work closely with the local authority to make sure that the on and off-site emergency plans </w:t>
      </w:r>
      <w:r w:rsidR="009D7745">
        <w:t xml:space="preserve">are consistent </w:t>
      </w:r>
      <w:r w:rsidR="008F712F">
        <w:t xml:space="preserve">with one another. </w:t>
      </w:r>
      <w:r w:rsidR="009B5EDD">
        <w:t>Details are described in REPPIR regulation</w:t>
      </w:r>
      <w:r w:rsidR="008F712F">
        <w:t>s</w:t>
      </w:r>
      <w:r w:rsidR="009B5EDD">
        <w:t xml:space="preserve"> 10</w:t>
      </w:r>
      <w:r w:rsidR="008F712F">
        <w:t xml:space="preserve">, 13 </w:t>
      </w:r>
      <w:r w:rsidR="009B5EDD">
        <w:t>and Schedule 6, Part 1.</w:t>
      </w:r>
    </w:p>
    <w:p w14:paraId="1E7E4F97" w14:textId="77777777" w:rsidR="00DF761A" w:rsidRPr="00BE6C42" w:rsidRDefault="008A3E79" w:rsidP="00BE6C42">
      <w:pPr>
        <w:pStyle w:val="NumberedParagraph"/>
        <w:numPr>
          <w:ilvl w:val="0"/>
          <w:numId w:val="0"/>
        </w:numPr>
        <w:ind w:left="720"/>
        <w:rPr>
          <w:i/>
          <w:color w:val="000000"/>
        </w:rPr>
      </w:pPr>
      <w:r w:rsidRPr="00BE6C42">
        <w:rPr>
          <w:b/>
          <w:i/>
        </w:rPr>
        <w:t xml:space="preserve">Approving the Plan </w:t>
      </w:r>
    </w:p>
    <w:p w14:paraId="6EC01F75" w14:textId="62DFF865" w:rsidR="00F728E8" w:rsidRDefault="008A3E79" w:rsidP="00BE6C42">
      <w:pPr>
        <w:pStyle w:val="NumberedParagraph"/>
      </w:pPr>
      <w:r w:rsidRPr="00BE6C42">
        <w:rPr>
          <w:bCs/>
          <w:color w:val="000000"/>
        </w:rPr>
        <w:t>Under</w:t>
      </w:r>
      <w:r w:rsidRPr="00E02F6E">
        <w:rPr>
          <w:bCs/>
          <w:color w:val="000000"/>
        </w:rPr>
        <w:t xml:space="preserve"> LC</w:t>
      </w:r>
      <w:r w:rsidR="00120E8F">
        <w:rPr>
          <w:bCs/>
          <w:color w:val="000000"/>
        </w:rPr>
        <w:t xml:space="preserve"> </w:t>
      </w:r>
      <w:r w:rsidRPr="00E02F6E">
        <w:rPr>
          <w:bCs/>
          <w:color w:val="000000"/>
        </w:rPr>
        <w:t>11(2)</w:t>
      </w:r>
      <w:r w:rsidR="00013483">
        <w:rPr>
          <w:bCs/>
          <w:color w:val="000000"/>
        </w:rPr>
        <w:t xml:space="preserve">, </w:t>
      </w:r>
      <w:r w:rsidR="00013483" w:rsidRPr="00D534CC">
        <w:rPr>
          <w:bCs/>
          <w:i/>
          <w:iCs/>
          <w:color w:val="000000"/>
        </w:rPr>
        <w:t>if</w:t>
      </w:r>
      <w:r w:rsidR="00013483">
        <w:rPr>
          <w:bCs/>
          <w:color w:val="000000"/>
        </w:rPr>
        <w:t xml:space="preserve"> specified by ONR</w:t>
      </w:r>
      <w:r w:rsidR="00E77FEB">
        <w:rPr>
          <w:bCs/>
          <w:color w:val="000000"/>
        </w:rPr>
        <w:t xml:space="preserve"> under primary </w:t>
      </w:r>
      <w:r w:rsidR="000B41D8">
        <w:rPr>
          <w:bCs/>
          <w:color w:val="000000"/>
        </w:rPr>
        <w:t>or derived powers</w:t>
      </w:r>
      <w:r w:rsidR="00013483">
        <w:rPr>
          <w:bCs/>
          <w:color w:val="000000"/>
        </w:rPr>
        <w:t>,</w:t>
      </w:r>
      <w:r w:rsidRPr="00E02F6E">
        <w:rPr>
          <w:bCs/>
          <w:color w:val="000000"/>
        </w:rPr>
        <w:t xml:space="preserve"> the licensee must submit their arrangements (or parts thereof and as specified by ONR)</w:t>
      </w:r>
      <w:r w:rsidRPr="00624F30">
        <w:rPr>
          <w:bCs/>
          <w:color w:val="000000"/>
        </w:rPr>
        <w:t xml:space="preserve"> to ONR</w:t>
      </w:r>
      <w:r w:rsidR="00D049B2" w:rsidRPr="00624F30">
        <w:rPr>
          <w:bCs/>
          <w:color w:val="000000"/>
        </w:rPr>
        <w:t xml:space="preserve"> for approval</w:t>
      </w:r>
      <w:r w:rsidRPr="00624F30">
        <w:rPr>
          <w:bCs/>
          <w:color w:val="000000"/>
        </w:rPr>
        <w:t xml:space="preserve">. </w:t>
      </w:r>
      <w:r w:rsidR="00F728E8" w:rsidRPr="00012573">
        <w:t xml:space="preserve">An </w:t>
      </w:r>
      <w:r w:rsidR="00F728E8" w:rsidRPr="00CF1D9C">
        <w:t>approval</w:t>
      </w:r>
      <w:r w:rsidR="00F728E8" w:rsidRPr="00012573">
        <w:t xml:space="preserve"> is normally issued once a document has undergone technical assessment and ONR is satisfied with</w:t>
      </w:r>
      <w:r w:rsidR="00F728E8">
        <w:t xml:space="preserve"> its</w:t>
      </w:r>
      <w:r w:rsidR="00F728E8" w:rsidRPr="00012573">
        <w:t xml:space="preserve"> contents. Once a document is </w:t>
      </w:r>
      <w:r w:rsidR="00F728E8" w:rsidRPr="00CF1D9C">
        <w:t>approved</w:t>
      </w:r>
      <w:r w:rsidR="00F728E8" w:rsidRPr="00012573">
        <w:t xml:space="preserve"> the licensee can no longer alter or amend it without the permission of ONR. </w:t>
      </w:r>
    </w:p>
    <w:p w14:paraId="05747B9C" w14:textId="6CF5B461" w:rsidR="00013483" w:rsidRDefault="00F728E8" w:rsidP="00EB0773">
      <w:pPr>
        <w:pStyle w:val="NumberedParagraph"/>
      </w:pPr>
      <w:r>
        <w:t>It is usually only t</w:t>
      </w:r>
      <w:r w:rsidRPr="00E1189A">
        <w:t xml:space="preserve">he licensee’s high-level Emergency Plan </w:t>
      </w:r>
      <w:r>
        <w:t xml:space="preserve">that is </w:t>
      </w:r>
      <w:r w:rsidRPr="00CF1D9C">
        <w:t>approved</w:t>
      </w:r>
      <w:r w:rsidRPr="00E1189A">
        <w:t xml:space="preserve"> by ONR</w:t>
      </w:r>
      <w:r w:rsidR="00741100">
        <w:t>. This minimises the administrative burden on the licensee and the ONR.</w:t>
      </w:r>
      <w:r>
        <w:t xml:space="preserve"> </w:t>
      </w:r>
      <w:r w:rsidR="00741100">
        <w:t>T</w:t>
      </w:r>
      <w:r>
        <w:t>here should be written arrangements specifying which document or documents must be approved</w:t>
      </w:r>
      <w:r w:rsidR="00741100">
        <w:t xml:space="preserve"> between the licensee and ONR</w:t>
      </w:r>
      <w:r w:rsidRPr="00E1189A">
        <w:t xml:space="preserve">. </w:t>
      </w:r>
      <w:r w:rsidR="00013483">
        <w:t>However, it may be that for some lower hazard sites, it is appropriate that no arrangements are specified by ONR, and therefore no approval is required</w:t>
      </w:r>
      <w:r w:rsidR="00771630">
        <w:t xml:space="preserve"> under primary powers or ack</w:t>
      </w:r>
      <w:r w:rsidR="00487541">
        <w:t>nowledgement or agreement under derived powers</w:t>
      </w:r>
      <w:r w:rsidR="00013483">
        <w:t xml:space="preserve"> and that regulatory compliance is sought by other means (e.g. inspections and assessments).</w:t>
      </w:r>
    </w:p>
    <w:p w14:paraId="5B83AFE8" w14:textId="43AEE0DF" w:rsidR="009F5069" w:rsidRDefault="00F728E8" w:rsidP="00BE6C42">
      <w:pPr>
        <w:pStyle w:val="NumberedParagraph"/>
      </w:pPr>
      <w:r w:rsidRPr="00E1189A">
        <w:t>Licensee</w:t>
      </w:r>
      <w:r>
        <w:t>s</w:t>
      </w:r>
      <w:r w:rsidRPr="00E1189A">
        <w:t xml:space="preserve"> should have in place procedures for identifying when a change to the </w:t>
      </w:r>
      <w:r w:rsidRPr="00CF1D9C">
        <w:t>approved</w:t>
      </w:r>
      <w:r w:rsidRPr="00E1189A">
        <w:t xml:space="preserve"> plan is required, and </w:t>
      </w:r>
      <w:r>
        <w:t xml:space="preserve">for </w:t>
      </w:r>
      <w:r w:rsidRPr="00E1189A">
        <w:t>seek</w:t>
      </w:r>
      <w:r>
        <w:t>ing</w:t>
      </w:r>
      <w:r w:rsidRPr="00E1189A">
        <w:t xml:space="preserve"> </w:t>
      </w:r>
      <w:r w:rsidRPr="00CF1D9C">
        <w:t>approval</w:t>
      </w:r>
      <w:r w:rsidRPr="00E1189A">
        <w:t xml:space="preserve"> of any proposed amendments from </w:t>
      </w:r>
      <w:r>
        <w:t>ONR</w:t>
      </w:r>
      <w:r w:rsidRPr="00E1189A">
        <w:t xml:space="preserve"> prior to </w:t>
      </w:r>
      <w:r>
        <w:t xml:space="preserve">the </w:t>
      </w:r>
      <w:r w:rsidRPr="00E1189A">
        <w:t>implementation of change. Low</w:t>
      </w:r>
      <w:r w:rsidR="00BB3731">
        <w:t>er</w:t>
      </w:r>
      <w:r w:rsidRPr="00E1189A">
        <w:t>-level documentation</w:t>
      </w:r>
      <w:r w:rsidR="00885646">
        <w:t xml:space="preserve">, such as emergency contact address books containing the phone numbers and role-specific instructions that support the </w:t>
      </w:r>
      <w:r w:rsidRPr="00E1189A">
        <w:t>implementation of the Emergency Plan may be amended without ONR permission, but the licensee should ensure that changes to supporting documentation do not affect the validity of the approved plan. Modifications to emergency arrangement</w:t>
      </w:r>
      <w:r w:rsidR="00775205">
        <w:t>s</w:t>
      </w:r>
      <w:r w:rsidRPr="00E1189A">
        <w:t xml:space="preserve"> documentation should follow </w:t>
      </w:r>
      <w:r w:rsidR="004A096E">
        <w:t>appropriate</w:t>
      </w:r>
      <w:r w:rsidRPr="00E1189A">
        <w:t xml:space="preserve"> </w:t>
      </w:r>
      <w:r w:rsidR="004A096E">
        <w:t xml:space="preserve">validation and sign-off </w:t>
      </w:r>
      <w:r w:rsidRPr="00E1189A">
        <w:t>processes</w:t>
      </w:r>
      <w:r w:rsidR="004A096E">
        <w:t xml:space="preserve"> appropriate to the type and degree of change</w:t>
      </w:r>
      <w:r w:rsidRPr="00E1189A">
        <w:t>.</w:t>
      </w:r>
      <w:r w:rsidR="00FD5DB3">
        <w:t xml:space="preserve"> </w:t>
      </w:r>
    </w:p>
    <w:p w14:paraId="7F262B42" w14:textId="77777777" w:rsidR="004D36AF" w:rsidRDefault="004D36AF" w:rsidP="009F5069">
      <w:pPr>
        <w:ind w:left="720"/>
        <w:rPr>
          <w:b/>
          <w:bCs/>
          <w:i/>
          <w:color w:val="000000"/>
          <w:szCs w:val="22"/>
        </w:rPr>
      </w:pPr>
    </w:p>
    <w:p w14:paraId="66004067" w14:textId="451CDBB9" w:rsidR="008A3E79" w:rsidRDefault="008A3E79" w:rsidP="009F5069">
      <w:pPr>
        <w:ind w:left="720"/>
        <w:rPr>
          <w:b/>
          <w:bCs/>
          <w:i/>
          <w:color w:val="000000"/>
          <w:szCs w:val="22"/>
        </w:rPr>
      </w:pPr>
      <w:r w:rsidRPr="008249DE">
        <w:rPr>
          <w:b/>
          <w:bCs/>
          <w:i/>
          <w:color w:val="000000"/>
          <w:szCs w:val="22"/>
        </w:rPr>
        <w:lastRenderedPageBreak/>
        <w:t xml:space="preserve">Review and Revision </w:t>
      </w:r>
    </w:p>
    <w:p w14:paraId="32B3A98D" w14:textId="77777777" w:rsidR="00D77E0E" w:rsidRPr="008249DE" w:rsidRDefault="00D77E0E" w:rsidP="009F5069">
      <w:pPr>
        <w:ind w:left="720"/>
        <w:rPr>
          <w:b/>
          <w:bCs/>
          <w:i/>
          <w:color w:val="000000"/>
          <w:szCs w:val="22"/>
        </w:rPr>
      </w:pPr>
    </w:p>
    <w:p w14:paraId="317C62E9" w14:textId="5908E675" w:rsidR="00D049B2" w:rsidRPr="00BE6C42" w:rsidRDefault="00F728E8">
      <w:pPr>
        <w:pStyle w:val="NumberedParagraph"/>
        <w:rPr>
          <w:i/>
          <w:color w:val="000000"/>
        </w:rPr>
      </w:pPr>
      <w:r>
        <w:t>U</w:t>
      </w:r>
      <w:r w:rsidR="00E32B6E">
        <w:rPr>
          <w:bCs/>
          <w:color w:val="000000"/>
        </w:rPr>
        <w:t xml:space="preserve">nder REPPIR regulation 12(1), the operator </w:t>
      </w:r>
      <w:r w:rsidR="00E32B6E" w:rsidRPr="006D1F2F">
        <w:rPr>
          <w:bCs/>
          <w:color w:val="000000"/>
        </w:rPr>
        <w:t>must</w:t>
      </w:r>
      <w:r w:rsidR="00E32B6E">
        <w:rPr>
          <w:bCs/>
          <w:color w:val="000000"/>
        </w:rPr>
        <w:t xml:space="preserve"> review and where necessary revise the</w:t>
      </w:r>
      <w:r w:rsidR="00FF3AC2">
        <w:rPr>
          <w:bCs/>
          <w:color w:val="000000"/>
        </w:rPr>
        <w:t>ir</w:t>
      </w:r>
      <w:r w:rsidR="002F7D1F">
        <w:rPr>
          <w:bCs/>
          <w:color w:val="000000"/>
        </w:rPr>
        <w:t xml:space="preserve"> </w:t>
      </w:r>
      <w:r w:rsidR="00E32B6E">
        <w:rPr>
          <w:bCs/>
          <w:color w:val="000000"/>
        </w:rPr>
        <w:t>emergency plan at least every 3 years.</w:t>
      </w:r>
      <w:r w:rsidR="002B5A32">
        <w:rPr>
          <w:bCs/>
          <w:color w:val="000000"/>
        </w:rPr>
        <w:t xml:space="preserve"> REPPIR regulation 12(4) lists the factors to be taken into account at each review including; any </w:t>
      </w:r>
      <w:r w:rsidR="004B6641">
        <w:rPr>
          <w:bCs/>
          <w:color w:val="000000"/>
        </w:rPr>
        <w:t xml:space="preserve">material </w:t>
      </w:r>
      <w:r w:rsidR="002B5A32">
        <w:rPr>
          <w:bCs/>
          <w:color w:val="000000"/>
        </w:rPr>
        <w:t>change to the hazard assessment or to the work</w:t>
      </w:r>
      <w:r w:rsidR="00521FA2">
        <w:rPr>
          <w:bCs/>
          <w:color w:val="000000"/>
        </w:rPr>
        <w:t xml:space="preserve"> </w:t>
      </w:r>
      <w:r w:rsidR="002B5A32">
        <w:rPr>
          <w:bCs/>
          <w:color w:val="000000"/>
        </w:rPr>
        <w:t>being undertaken, new knowledge or guidance and any learning from an incident or exercise.</w:t>
      </w:r>
      <w:r w:rsidR="00C01ABB">
        <w:rPr>
          <w:bCs/>
          <w:color w:val="000000"/>
        </w:rPr>
        <w:t xml:space="preserve"> In practice, </w:t>
      </w:r>
      <w:r w:rsidR="00C01ABB">
        <w:t>identified improvements</w:t>
      </w:r>
      <w:r w:rsidR="006D1F2F">
        <w:t xml:space="preserve"> either from tests or real events </w:t>
      </w:r>
      <w:r w:rsidR="00C01ABB" w:rsidRPr="00E1189A">
        <w:t xml:space="preserve">should </w:t>
      </w:r>
      <w:r w:rsidR="006D1F2F">
        <w:t xml:space="preserve">be implemented as soon as reasonably practicable and </w:t>
      </w:r>
      <w:r w:rsidR="00FA6AD4">
        <w:t xml:space="preserve">should </w:t>
      </w:r>
      <w:r w:rsidR="006D1F2F">
        <w:t xml:space="preserve">also </w:t>
      </w:r>
      <w:r w:rsidR="00C01ABB" w:rsidRPr="00E1189A">
        <w:t>inform</w:t>
      </w:r>
      <w:r w:rsidR="006D1F2F">
        <w:t xml:space="preserve"> the future </w:t>
      </w:r>
      <w:r w:rsidR="004E238E">
        <w:t xml:space="preserve">test </w:t>
      </w:r>
      <w:r w:rsidR="006D1F2F">
        <w:t>programme.</w:t>
      </w:r>
      <w:r w:rsidR="00C01ABB" w:rsidRPr="00E1189A">
        <w:t xml:space="preserve"> </w:t>
      </w:r>
    </w:p>
    <w:p w14:paraId="0BEB5293" w14:textId="77777777" w:rsidR="00F728E8" w:rsidRDefault="00012B6F">
      <w:pPr>
        <w:pStyle w:val="NumberedParagraph"/>
      </w:pPr>
      <w:r>
        <w:t xml:space="preserve">Under LC 11(3), ONR approves the licensee’s proposed changes (if ONR agrees the changes are </w:t>
      </w:r>
      <w:r w:rsidR="00FF3AC2">
        <w:t>warranted</w:t>
      </w:r>
      <w:r>
        <w:t xml:space="preserve">) to all specified documentation. </w:t>
      </w:r>
      <w:r w:rsidR="00402659">
        <w:t>(No such equivalent approval is required under REPPIR).</w:t>
      </w:r>
    </w:p>
    <w:p w14:paraId="5DCB8148" w14:textId="77777777" w:rsidR="009F5069" w:rsidRPr="007075C5" w:rsidRDefault="008249DE" w:rsidP="00BE6C42">
      <w:pPr>
        <w:pStyle w:val="NumberedParagraph"/>
        <w:numPr>
          <w:ilvl w:val="0"/>
          <w:numId w:val="0"/>
        </w:numPr>
        <w:ind w:left="720"/>
      </w:pPr>
      <w:r w:rsidRPr="00BE6C42">
        <w:rPr>
          <w:b/>
          <w:bCs/>
          <w:i/>
          <w:color w:val="000000"/>
        </w:rPr>
        <w:t>Consultation</w:t>
      </w:r>
    </w:p>
    <w:p w14:paraId="632B839E" w14:textId="449CA565" w:rsidR="003D5FD3" w:rsidRDefault="008249DE" w:rsidP="009F5069">
      <w:pPr>
        <w:pStyle w:val="NumberedParagraph"/>
      </w:pPr>
      <w:r>
        <w:t>Both LC</w:t>
      </w:r>
      <w:r w:rsidR="00120E8F">
        <w:t xml:space="preserve"> </w:t>
      </w:r>
      <w:r>
        <w:t xml:space="preserve">11(4) and REPPIR require the licensee/operator to consult </w:t>
      </w:r>
      <w:r w:rsidR="008C17B8">
        <w:t xml:space="preserve">with </w:t>
      </w:r>
      <w:r w:rsidR="00904B71">
        <w:t xml:space="preserve">all </w:t>
      </w:r>
      <w:r w:rsidR="009F5069" w:rsidRPr="009B2EA5">
        <w:t xml:space="preserve">agencies that may be required to provide support </w:t>
      </w:r>
      <w:r w:rsidR="008C17B8">
        <w:t xml:space="preserve">to </w:t>
      </w:r>
      <w:r w:rsidR="009F5069" w:rsidRPr="009B2EA5">
        <w:t xml:space="preserve">the licensee </w:t>
      </w:r>
      <w:r w:rsidR="00733146">
        <w:t xml:space="preserve">in the event of an </w:t>
      </w:r>
      <w:r w:rsidR="009F5069" w:rsidRPr="009B2EA5">
        <w:t>emergency response</w:t>
      </w:r>
      <w:r w:rsidR="00733146">
        <w:t xml:space="preserve"> by the licensee</w:t>
      </w:r>
      <w:r>
        <w:t xml:space="preserve">. REPPIR </w:t>
      </w:r>
      <w:r w:rsidR="003D5FD3">
        <w:t xml:space="preserve">regulation 10(5) </w:t>
      </w:r>
      <w:r>
        <w:t xml:space="preserve">specifies a list of agencies that </w:t>
      </w:r>
      <w:r w:rsidR="003D5FD3">
        <w:t>must be consulted.</w:t>
      </w:r>
      <w:r w:rsidR="00904B71">
        <w:t xml:space="preserve"> </w:t>
      </w:r>
      <w:r w:rsidR="004B6641">
        <w:t xml:space="preserve">Regulation 13 of REPPIR also requires co-operation between the operator and the local authority with respect to preparing emergency plans. </w:t>
      </w:r>
      <w:r w:rsidR="00904B71">
        <w:t xml:space="preserve">If </w:t>
      </w:r>
      <w:r w:rsidR="00692C94">
        <w:t xml:space="preserve">the </w:t>
      </w:r>
      <w:r w:rsidR="00904B71">
        <w:t xml:space="preserve">emergency services </w:t>
      </w:r>
      <w:r w:rsidR="004A7285">
        <w:t>would be</w:t>
      </w:r>
      <w:r w:rsidR="00904B71">
        <w:t xml:space="preserve"> expected to attend the site,</w:t>
      </w:r>
      <w:r w:rsidR="00692C94">
        <w:t xml:space="preserve"> their role should be agreed between both parties. It is usual to make use of </w:t>
      </w:r>
      <w:r w:rsidR="00A366C8">
        <w:t>Local Liaison Committees (LLC) and</w:t>
      </w:r>
      <w:r w:rsidR="00692C94" w:rsidRPr="00E1189A">
        <w:t xml:space="preserve"> Emergency Planning Consultative Committees (EPCC) </w:t>
      </w:r>
      <w:r w:rsidR="00692C94">
        <w:t xml:space="preserve">to inform consultees and key stakeholders.  </w:t>
      </w:r>
      <w:r w:rsidR="00904B71">
        <w:t xml:space="preserve"> </w:t>
      </w:r>
    </w:p>
    <w:p w14:paraId="176523C9" w14:textId="77777777" w:rsidR="00814CDA" w:rsidRDefault="00814CDA" w:rsidP="0093079F">
      <w:pPr>
        <w:pStyle w:val="NumberedParagraph"/>
      </w:pPr>
      <w:r>
        <w:t xml:space="preserve">REPPIR regulation 24 requires operators to consult a Radiation Protection Advisor (RPA) on their emergency arrangements; in particular on contingency planning, emergency procedures and remedial actions.  </w:t>
      </w:r>
    </w:p>
    <w:p w14:paraId="1E1A9244" w14:textId="77777777" w:rsidR="006F3D9F" w:rsidRDefault="00F03F98">
      <w:pPr>
        <w:pStyle w:val="NumberedParagraph"/>
      </w:pPr>
      <w:r>
        <w:t xml:space="preserve">Where emergency arrangements require participation </w:t>
      </w:r>
      <w:r w:rsidR="006F3D9F">
        <w:t>of contractors or</w:t>
      </w:r>
      <w:r>
        <w:t xml:space="preserve"> on-site tenants, these organisations must also be consulted on the arrangements. </w:t>
      </w:r>
      <w:r w:rsidR="006F3D9F">
        <w:t xml:space="preserve">REPPIR regulation 15(3) puts duties on </w:t>
      </w:r>
      <w:r w:rsidR="006F3D9F" w:rsidRPr="00DC62E7">
        <w:t>all those with a role in the emergency plan</w:t>
      </w:r>
      <w:r w:rsidR="006F3D9F">
        <w:t xml:space="preserve"> (from </w:t>
      </w:r>
      <w:r w:rsidR="006F3D9F" w:rsidRPr="00C37FE8">
        <w:rPr>
          <w:i/>
        </w:rPr>
        <w:t>any</w:t>
      </w:r>
      <w:r w:rsidR="006F3D9F">
        <w:t xml:space="preserve"> organisation) to co-operate with the operator and provide assurance that they can carry out their role(s). </w:t>
      </w:r>
    </w:p>
    <w:p w14:paraId="7C69EFAD" w14:textId="77777777" w:rsidR="00F03F98" w:rsidRDefault="00F03F98">
      <w:pPr>
        <w:pStyle w:val="NumberedParagraph"/>
      </w:pPr>
      <w:r w:rsidRPr="00E1189A">
        <w:t>Similarly, where there are industrial sites nearby that are subject to COMAH or could otherwise represent an external hazard to the nuclear site, the arrangements should include provision for the (periodic) exchange of information between the sites, so that external hazards presented by those industrial sites can be assessed and any necessary amendments t</w:t>
      </w:r>
      <w:r>
        <w:t>o the safety case can be made.</w:t>
      </w:r>
      <w:r w:rsidR="006F3D9F">
        <w:t xml:space="preserve"> </w:t>
      </w:r>
      <w:r>
        <w:t xml:space="preserve"> </w:t>
      </w:r>
    </w:p>
    <w:p w14:paraId="071CA9CD" w14:textId="77777777" w:rsidR="009F5069" w:rsidRPr="00BE6C42" w:rsidRDefault="003D5FD3" w:rsidP="00BE6C42">
      <w:pPr>
        <w:pStyle w:val="NumberedParagraph"/>
        <w:numPr>
          <w:ilvl w:val="0"/>
          <w:numId w:val="0"/>
        </w:numPr>
        <w:ind w:left="720"/>
        <w:rPr>
          <w:b/>
          <w:i/>
        </w:rPr>
      </w:pPr>
      <w:r w:rsidRPr="00BE6C42">
        <w:rPr>
          <w:b/>
          <w:i/>
        </w:rPr>
        <w:t>Testing</w:t>
      </w:r>
    </w:p>
    <w:p w14:paraId="717B56F7" w14:textId="77777777" w:rsidR="004128F3" w:rsidRDefault="004128F3" w:rsidP="004128F3">
      <w:pPr>
        <w:pStyle w:val="NumberedParagraph"/>
      </w:pPr>
      <w:r>
        <w:t xml:space="preserve">LC 11(5) and REPPIR Regulation 12 both require licensees to test their emergency </w:t>
      </w:r>
      <w:r w:rsidRPr="00012573">
        <w:t>arrangements on a regular basis.</w:t>
      </w:r>
      <w:r>
        <w:t xml:space="preserve"> LC 11(5) requires rehearsal (which is equivalent to a REPPIR test) at intervals as specified by ONR (or if not as the licensee considers necessary), and REPPIR requires testing at least every three years (unless otherwise agreed by the regulator). </w:t>
      </w:r>
    </w:p>
    <w:p w14:paraId="23C42AB5" w14:textId="77777777" w:rsidR="004128F3" w:rsidRDefault="004128F3" w:rsidP="004128F3">
      <w:pPr>
        <w:pStyle w:val="NumberedParagraph"/>
      </w:pPr>
      <w:r>
        <w:t xml:space="preserve">Fundamental to a test of arrangements, is the level of challenge posed, as well as the opportunities for learning and improvement, rather than a simple pass/fail focus. </w:t>
      </w:r>
    </w:p>
    <w:p w14:paraId="37A727AA" w14:textId="77777777" w:rsidR="004128F3" w:rsidRDefault="004128F3" w:rsidP="004128F3">
      <w:pPr>
        <w:pStyle w:val="NumberedParagraph"/>
      </w:pPr>
      <w:r>
        <w:t xml:space="preserve">ONR would normally expect one </w:t>
      </w:r>
      <w:r w:rsidRPr="00161667">
        <w:rPr>
          <w:i/>
          <w:iCs/>
        </w:rPr>
        <w:t>end-to-end</w:t>
      </w:r>
      <w:r>
        <w:t xml:space="preserve"> test (sometimes referred to </w:t>
      </w:r>
      <w:r w:rsidRPr="00853CD5">
        <w:t xml:space="preserve">as </w:t>
      </w:r>
      <w:r>
        <w:t xml:space="preserve">a </w:t>
      </w:r>
      <w:r w:rsidRPr="00853CD5">
        <w:t>level 1 exercise</w:t>
      </w:r>
      <w:r>
        <w:t xml:space="preserve">) of the site’s emergency arrangements. This end-to-end test should consist of, so far as reasonably practicable, activating the </w:t>
      </w:r>
      <w:r w:rsidRPr="00161667">
        <w:rPr>
          <w:i/>
          <w:iCs/>
        </w:rPr>
        <w:t>full</w:t>
      </w:r>
      <w:r>
        <w:t xml:space="preserve"> suite of arrangements that would be put in place for a realistic scenario. This is seen as the best way to </w:t>
      </w:r>
      <w:r w:rsidRPr="00853CD5">
        <w:t xml:space="preserve">demonstrate </w:t>
      </w:r>
      <w:r w:rsidRPr="00853CD5">
        <w:lastRenderedPageBreak/>
        <w:t>compliance with both LC11(5) and the testing requirements of REPPIR regulation 12</w:t>
      </w:r>
      <w:r>
        <w:t xml:space="preserve"> </w:t>
      </w:r>
      <w:r w:rsidRPr="00853CD5">
        <w:t>(</w:t>
      </w:r>
      <w:r>
        <w:t>s</w:t>
      </w:r>
      <w:r w:rsidRPr="00853CD5">
        <w:t xml:space="preserve">ee Annex 2 </w:t>
      </w:r>
      <w:r>
        <w:t xml:space="preserve">for </w:t>
      </w:r>
      <w:r w:rsidRPr="00853CD5">
        <w:t>consideration of scenarios). A multi-year programme of end-to-end tests should be developed so that each scenario</w:t>
      </w:r>
      <w:r>
        <w:t>,</w:t>
      </w:r>
      <w:r w:rsidRPr="00853CD5">
        <w:t xml:space="preserve"> and each corresponding element of the arrangements are tested over a </w:t>
      </w:r>
      <w:r>
        <w:t xml:space="preserve">reasonable time </w:t>
      </w:r>
      <w:r w:rsidRPr="00853CD5">
        <w:t>period</w:t>
      </w:r>
      <w:r>
        <w:t>.</w:t>
      </w:r>
      <w:r w:rsidRPr="00853CD5">
        <w:t xml:space="preserve"> </w:t>
      </w:r>
      <w:r>
        <w:t>Inspectors should ensure that the time period is commensurate with the hazard on the site</w:t>
      </w:r>
      <w:r w:rsidRPr="00853CD5">
        <w:t>. It is usual for end-to</w:t>
      </w:r>
      <w:r>
        <w:t>-</w:t>
      </w:r>
      <w:r w:rsidRPr="00853CD5">
        <w:t>end tests to be evaluated by a team of ONR inspectors at least annually at operational sites, although evaluated tests may be less frequent at lower hazard sites with agreement with the nominated site inspector.</w:t>
      </w:r>
    </w:p>
    <w:p w14:paraId="22A96A4B" w14:textId="77777777" w:rsidR="004128F3" w:rsidRDefault="004128F3" w:rsidP="004128F3">
      <w:pPr>
        <w:pStyle w:val="NumberedParagraph"/>
        <w:tabs>
          <w:tab w:val="clear" w:pos="-31680"/>
        </w:tabs>
      </w:pPr>
      <w:r>
        <w:t xml:space="preserve">Multi-plant sites should similarly develop a testing programme that considers both all plants </w:t>
      </w:r>
      <w:r w:rsidRPr="005F34E1">
        <w:rPr>
          <w:i/>
          <w:iCs/>
        </w:rPr>
        <w:t>and</w:t>
      </w:r>
      <w:r>
        <w:t xml:space="preserve"> all scenarios over a periodicity that ONR inspectors consider to be commensurate with the hazards posed on the site. To demonstrate the efficacy of the sites overall emergency arrangements, ONR would expect that one facility is chosen to participate in the (usually) annual </w:t>
      </w:r>
      <w:r w:rsidRPr="00B776FC">
        <w:rPr>
          <w:i/>
          <w:iCs/>
        </w:rPr>
        <w:t>end-to-end</w:t>
      </w:r>
      <w:r>
        <w:t xml:space="preserve"> test that ONR normally chooses to observe. Multi-plant tests should be considered where there might be knock-on effects from plant to plant. </w:t>
      </w:r>
    </w:p>
    <w:p w14:paraId="585F884D" w14:textId="77777777" w:rsidR="004128F3" w:rsidRDefault="004128F3" w:rsidP="004128F3">
      <w:pPr>
        <w:pStyle w:val="NumberedParagraph"/>
        <w:tabs>
          <w:tab w:val="clear" w:pos="-31680"/>
        </w:tabs>
      </w:pPr>
      <w:r>
        <w:t xml:space="preserve">Arrangements should be made at both single and multi-plant sites for </w:t>
      </w:r>
      <w:r w:rsidRPr="00853CD5">
        <w:t xml:space="preserve">all shifts, and/or staff with a response role </w:t>
      </w:r>
      <w:r>
        <w:t xml:space="preserve">to </w:t>
      </w:r>
      <w:r w:rsidRPr="00853CD5">
        <w:t xml:space="preserve">participate </w:t>
      </w:r>
      <w:r>
        <w:t xml:space="preserve">recurrently </w:t>
      </w:r>
      <w:r w:rsidRPr="00853CD5">
        <w:t xml:space="preserve">in tests (or shift exercises) </w:t>
      </w:r>
      <w:r>
        <w:t>with a</w:t>
      </w:r>
      <w:r w:rsidRPr="00853CD5">
        <w:t xml:space="preserve"> periodicity</w:t>
      </w:r>
      <w:r>
        <w:t xml:space="preserve"> that ONR inspectors consider to be commensurate with the hazards posed on the site</w:t>
      </w:r>
      <w:r w:rsidRPr="00853CD5">
        <w:t xml:space="preserve">. </w:t>
      </w:r>
    </w:p>
    <w:p w14:paraId="63FCCFA2" w14:textId="77777777" w:rsidR="004128F3" w:rsidRDefault="004128F3" w:rsidP="004128F3">
      <w:pPr>
        <w:pStyle w:val="NumberedParagraph"/>
        <w:tabs>
          <w:tab w:val="clear" w:pos="-31680"/>
        </w:tabs>
      </w:pPr>
      <w:r w:rsidRPr="00853CD5">
        <w:t>ONR inspectors would normally choose</w:t>
      </w:r>
      <w:r>
        <w:t xml:space="preserve"> to attend the end-to-end test (level 1 exercise) but may also sample a number of the other tests or shift exercises. Shift exercises may be assessed as part of the training requirements under LC11(6) and REPPIR reg 10(6). </w:t>
      </w:r>
    </w:p>
    <w:p w14:paraId="74B655A3" w14:textId="77777777" w:rsidR="004128F3" w:rsidRPr="00AB1CC4" w:rsidRDefault="004128F3" w:rsidP="004128F3">
      <w:pPr>
        <w:pStyle w:val="NumberedParagraph"/>
      </w:pPr>
      <w:r>
        <w:t xml:space="preserve">It may also be appropriate for any site to carry out a test of a single component of a site’s or facilities’ arrangements under particular circumstances, for example to test new equipment or arrangements, or if concerns have been raised. </w:t>
      </w:r>
    </w:p>
    <w:p w14:paraId="12003B9D" w14:textId="77777777" w:rsidR="004128F3" w:rsidRDefault="004128F3" w:rsidP="004128F3">
      <w:pPr>
        <w:pStyle w:val="NumberedParagraph"/>
      </w:pPr>
      <w:r>
        <w:t>Detailed g</w:t>
      </w:r>
      <w:r w:rsidRPr="00E1189A">
        <w:t xml:space="preserve">uidance on the evaluation of </w:t>
      </w:r>
      <w:r w:rsidRPr="00455130">
        <w:rPr>
          <w:bCs/>
        </w:rPr>
        <w:t>tests</w:t>
      </w:r>
      <w:r w:rsidRPr="00E1189A">
        <w:t xml:space="preserve"> </w:t>
      </w:r>
      <w:r>
        <w:t xml:space="preserve">is in annex 2 and an overview of emergency test arrangements in annex 3. </w:t>
      </w:r>
    </w:p>
    <w:p w14:paraId="5F81EB90" w14:textId="77777777" w:rsidR="00AB7AA8" w:rsidRPr="00DD25C9" w:rsidRDefault="00AB7AA8" w:rsidP="00AB7AA8">
      <w:pPr>
        <w:pStyle w:val="NumberedParagraph"/>
        <w:numPr>
          <w:ilvl w:val="0"/>
          <w:numId w:val="0"/>
        </w:numPr>
        <w:ind w:left="720"/>
        <w:rPr>
          <w:b/>
          <w:i/>
        </w:rPr>
      </w:pPr>
      <w:r w:rsidRPr="00DD25C9">
        <w:rPr>
          <w:b/>
          <w:i/>
        </w:rPr>
        <w:t>Report of the Test</w:t>
      </w:r>
    </w:p>
    <w:p w14:paraId="1636D7DF" w14:textId="77777777" w:rsidR="00AB7AA8" w:rsidRDefault="00AB7AA8" w:rsidP="003309E1">
      <w:pPr>
        <w:pStyle w:val="NumberedParagraph"/>
      </w:pPr>
      <w:r>
        <w:t>REPPIR (reg 12(8)) requires the operator to prepare a report on the outcome of the t</w:t>
      </w:r>
      <w:r w:rsidR="0057366A">
        <w:t>est which must be sent to ONR. The a</w:t>
      </w:r>
      <w:r>
        <w:t xml:space="preserve">ssociated ACOP describes what the report should contain including lessons identified and recommendations for improvements. The operator should track the implementation of the recommendations with the overall objective of continuous improvement. </w:t>
      </w:r>
    </w:p>
    <w:p w14:paraId="51043058" w14:textId="77777777" w:rsidR="00BB101D" w:rsidRDefault="005F6CB8">
      <w:pPr>
        <w:ind w:left="720"/>
        <w:rPr>
          <w:b/>
          <w:i/>
          <w:color w:val="000000"/>
          <w:szCs w:val="22"/>
        </w:rPr>
      </w:pPr>
      <w:r w:rsidRPr="00BE6C42">
        <w:rPr>
          <w:b/>
          <w:i/>
          <w:color w:val="000000"/>
          <w:szCs w:val="22"/>
        </w:rPr>
        <w:t>Instruction, Training</w:t>
      </w:r>
      <w:r w:rsidR="00A66878">
        <w:rPr>
          <w:b/>
          <w:i/>
          <w:color w:val="000000"/>
          <w:szCs w:val="22"/>
        </w:rPr>
        <w:t>,</w:t>
      </w:r>
      <w:r w:rsidRPr="00BE6C42">
        <w:rPr>
          <w:b/>
          <w:i/>
          <w:color w:val="000000"/>
          <w:szCs w:val="22"/>
        </w:rPr>
        <w:t xml:space="preserve"> Equipment</w:t>
      </w:r>
      <w:r w:rsidR="00A66878">
        <w:rPr>
          <w:b/>
          <w:i/>
          <w:color w:val="000000"/>
          <w:szCs w:val="22"/>
        </w:rPr>
        <w:t xml:space="preserve"> and Dosimetry</w:t>
      </w:r>
    </w:p>
    <w:p w14:paraId="28BF91DD" w14:textId="77777777" w:rsidR="004C7727" w:rsidRPr="00BE6C42" w:rsidRDefault="004C7727">
      <w:pPr>
        <w:ind w:left="720"/>
        <w:rPr>
          <w:b/>
          <w:i/>
          <w:color w:val="000000"/>
          <w:szCs w:val="22"/>
        </w:rPr>
      </w:pPr>
    </w:p>
    <w:p w14:paraId="584B825B" w14:textId="77777777" w:rsidR="003271E1" w:rsidRDefault="005F6CB8" w:rsidP="009F5069">
      <w:pPr>
        <w:pStyle w:val="NumberedParagraph"/>
      </w:pPr>
      <w:r>
        <w:t>Both LC</w:t>
      </w:r>
      <w:r w:rsidR="00120E8F">
        <w:t xml:space="preserve"> </w:t>
      </w:r>
      <w:r>
        <w:t xml:space="preserve">11(6) and REPPIR </w:t>
      </w:r>
      <w:r w:rsidR="00876B86">
        <w:t>(</w:t>
      </w:r>
      <w:r w:rsidR="00213CD1">
        <w:t>R</w:t>
      </w:r>
      <w:r w:rsidR="00876B86">
        <w:t xml:space="preserve">egulation 10(6)) </w:t>
      </w:r>
      <w:r>
        <w:t xml:space="preserve">require licensees to provide instruction and training </w:t>
      </w:r>
      <w:r w:rsidR="00BB101D">
        <w:t>to employees that might be involved or affected by arrangements in</w:t>
      </w:r>
      <w:r w:rsidR="003271E1">
        <w:t xml:space="preserve"> the operator’s emergency plan.</w:t>
      </w:r>
      <w:r>
        <w:t xml:space="preserve"> </w:t>
      </w:r>
      <w:r w:rsidR="00904B71">
        <w:t xml:space="preserve">This may be the licensee’s employees or any other </w:t>
      </w:r>
      <w:r w:rsidR="00F86259">
        <w:t xml:space="preserve">employees of contractors, tenants or </w:t>
      </w:r>
      <w:r w:rsidR="00904B71">
        <w:t>the emergency services if they have a rol</w:t>
      </w:r>
      <w:r w:rsidR="00F86259">
        <w:t>e in the emergency arrangements</w:t>
      </w:r>
      <w:r w:rsidR="00904B71">
        <w:t xml:space="preserve">. </w:t>
      </w:r>
      <w:r w:rsidR="003271E1">
        <w:t>The overall objective is to ensure</w:t>
      </w:r>
      <w:r w:rsidR="003271E1" w:rsidRPr="009B2EA5">
        <w:t xml:space="preserve"> that pers</w:t>
      </w:r>
      <w:r w:rsidR="003271E1" w:rsidRPr="00012573">
        <w:t xml:space="preserve">ons </w:t>
      </w:r>
      <w:r w:rsidR="003271E1">
        <w:t xml:space="preserve">who </w:t>
      </w:r>
      <w:r w:rsidR="003271E1" w:rsidRPr="00012573">
        <w:t>respond</w:t>
      </w:r>
      <w:r w:rsidR="003271E1">
        <w:t xml:space="preserve"> </w:t>
      </w:r>
      <w:r w:rsidR="003271E1" w:rsidRPr="00012573">
        <w:t xml:space="preserve">to an emergency on the site are suitably qualified and experienced (SQEP) to perform </w:t>
      </w:r>
      <w:r w:rsidR="003271E1">
        <w:t>those</w:t>
      </w:r>
      <w:r w:rsidR="003271E1" w:rsidRPr="00012573">
        <w:t xml:space="preserve"> roles and </w:t>
      </w:r>
      <w:r w:rsidR="00B4330E">
        <w:t>able to competently</w:t>
      </w:r>
      <w:r w:rsidR="003271E1" w:rsidRPr="00012573">
        <w:t xml:space="preserve"> use the equipment provided to </w:t>
      </w:r>
      <w:r w:rsidR="00AD094D">
        <w:t xml:space="preserve">protect </w:t>
      </w:r>
      <w:r w:rsidR="003271E1" w:rsidRPr="00012573">
        <w:t>them</w:t>
      </w:r>
      <w:r w:rsidR="00AD094D">
        <w:t xml:space="preserve"> and help them to undertake their tasks in an emergency</w:t>
      </w:r>
      <w:r w:rsidR="003271E1" w:rsidRPr="00012573">
        <w:t>.</w:t>
      </w:r>
      <w:r w:rsidR="003271E1">
        <w:t xml:space="preserve"> </w:t>
      </w:r>
      <w:r w:rsidR="00120E8F">
        <w:t>Licence Condition 10</w:t>
      </w:r>
      <w:r w:rsidR="00B4330E">
        <w:t xml:space="preserve"> puts duties on licensees to provide adequate training for </w:t>
      </w:r>
      <w:r w:rsidR="00721C41">
        <w:t xml:space="preserve">all </w:t>
      </w:r>
      <w:r w:rsidR="00B4330E">
        <w:t xml:space="preserve">emergency response roles (see TIG </w:t>
      </w:r>
      <w:r w:rsidR="00B4330E" w:rsidRPr="00BE6C42">
        <w:t xml:space="preserve">NS-INSP-GD-010 </w:t>
      </w:r>
      <w:r w:rsidR="00F00967">
        <w:t xml:space="preserve">and ACOP &amp; guidance under REPPIR regulation 10 </w:t>
      </w:r>
      <w:r w:rsidR="00B4330E" w:rsidRPr="00BE6C42">
        <w:t>for more information).</w:t>
      </w:r>
      <w:r w:rsidR="00B4330E">
        <w:rPr>
          <w:color w:val="111111"/>
          <w:sz w:val="19"/>
          <w:szCs w:val="19"/>
        </w:rPr>
        <w:t xml:space="preserve"> </w:t>
      </w:r>
    </w:p>
    <w:p w14:paraId="63D4CA4D" w14:textId="1D0125D0" w:rsidR="00F86259" w:rsidRDefault="00BB101D">
      <w:pPr>
        <w:pStyle w:val="NumberedParagraph"/>
      </w:pPr>
      <w:r>
        <w:lastRenderedPageBreak/>
        <w:t>REPPIR ACOP specifies that the operator should ensure that any other underpinning capabilities required to implement the plan are in place and readily available</w:t>
      </w:r>
      <w:r w:rsidR="00A66878">
        <w:t xml:space="preserve"> (para 248)</w:t>
      </w:r>
      <w:r>
        <w:t xml:space="preserve">. </w:t>
      </w:r>
      <w:r w:rsidR="00352B94">
        <w:t>Underpinning a</w:t>
      </w:r>
      <w:r w:rsidR="000C4129">
        <w:t xml:space="preserve">rrangements </w:t>
      </w:r>
      <w:r w:rsidR="00352B94">
        <w:t xml:space="preserve">should </w:t>
      </w:r>
      <w:r w:rsidR="000C4129">
        <w:t xml:space="preserve">include: the provision and training of the use in </w:t>
      </w:r>
      <w:r w:rsidR="00007B03">
        <w:t>personal protective equipment (PPE)</w:t>
      </w:r>
      <w:r w:rsidR="000C4129">
        <w:t xml:space="preserve"> and other equipment,</w:t>
      </w:r>
      <w:r w:rsidR="00007B03">
        <w:t xml:space="preserve"> </w:t>
      </w:r>
      <w:r w:rsidR="000C4129">
        <w:t>issue and training in the use of suitable dosimetry</w:t>
      </w:r>
      <w:r w:rsidR="00A66878">
        <w:t xml:space="preserve"> </w:t>
      </w:r>
      <w:r w:rsidR="00876B86">
        <w:t>(or other suitable devices)</w:t>
      </w:r>
      <w:r w:rsidR="000C4129">
        <w:t>, general and specific training relevant to the hazards and the defined emergency roles,</w:t>
      </w:r>
      <w:r w:rsidR="00876B86">
        <w:t xml:space="preserve"> </w:t>
      </w:r>
      <w:r w:rsidR="000C4129">
        <w:t>in addition to various other requirements</w:t>
      </w:r>
      <w:r w:rsidR="00A66878">
        <w:t>.</w:t>
      </w:r>
      <w:r w:rsidR="00352B94" w:rsidRPr="00352B94">
        <w:t xml:space="preserve"> </w:t>
      </w:r>
      <w:r w:rsidR="00352B94">
        <w:t>The readiness and proficiency of use of necessary equipment should be tested and witnessed by ONR inspectors in a test of arrangements. Arrangements must also include those specified in REPPIR regulation 18 regarding emergency exposures such as arrangements for medical surveillance.</w:t>
      </w:r>
    </w:p>
    <w:p w14:paraId="7561E5BA" w14:textId="77777777" w:rsidR="00D03F48" w:rsidRPr="009F5069" w:rsidRDefault="00D03F48" w:rsidP="00BE6C42">
      <w:pPr>
        <w:pStyle w:val="NumberedHeading"/>
        <w:rPr>
          <w:i/>
          <w:sz w:val="23"/>
          <w:szCs w:val="23"/>
        </w:rPr>
      </w:pPr>
      <w:bookmarkStart w:id="12" w:name="_Toc65588171"/>
      <w:r w:rsidRPr="00624F30">
        <w:rPr>
          <w:szCs w:val="22"/>
        </w:rPr>
        <w:t>Inspection</w:t>
      </w:r>
      <w:r>
        <w:t xml:space="preserve"> of </w:t>
      </w:r>
      <w:r w:rsidRPr="00624F30">
        <w:rPr>
          <w:szCs w:val="22"/>
        </w:rPr>
        <w:t>Emergency</w:t>
      </w:r>
      <w:r>
        <w:t xml:space="preserve"> </w:t>
      </w:r>
      <w:r w:rsidRPr="00624F30">
        <w:rPr>
          <w:szCs w:val="22"/>
        </w:rPr>
        <w:t>A</w:t>
      </w:r>
      <w:r w:rsidRPr="00BE6C42">
        <w:rPr>
          <w:szCs w:val="22"/>
        </w:rPr>
        <w:t>rrangements</w:t>
      </w:r>
      <w:bookmarkEnd w:id="12"/>
      <w:r w:rsidRPr="009F5069">
        <w:rPr>
          <w:bCs w:val="0"/>
          <w:i/>
          <w:sz w:val="23"/>
          <w:szCs w:val="23"/>
        </w:rPr>
        <w:t xml:space="preserve"> </w:t>
      </w:r>
    </w:p>
    <w:p w14:paraId="10913B5F" w14:textId="0ED1A696" w:rsidR="002E635B" w:rsidRDefault="00B8743E">
      <w:pPr>
        <w:pStyle w:val="NumberedParagraph"/>
      </w:pPr>
      <w:r w:rsidRPr="00712770">
        <w:rPr>
          <w:i/>
          <w:iCs/>
        </w:rPr>
        <w:t>A</w:t>
      </w:r>
      <w:r w:rsidR="00D03F48" w:rsidRPr="00712770">
        <w:rPr>
          <w:i/>
          <w:iCs/>
        </w:rPr>
        <w:t>ll</w:t>
      </w:r>
      <w:r w:rsidR="00D03F48" w:rsidRPr="00E1189A">
        <w:t xml:space="preserve"> </w:t>
      </w:r>
      <w:r>
        <w:t xml:space="preserve">the </w:t>
      </w:r>
      <w:r w:rsidR="00D03F48" w:rsidRPr="00E1189A">
        <w:t xml:space="preserve">key </w:t>
      </w:r>
      <w:r w:rsidR="000C4129">
        <w:t>requirements</w:t>
      </w:r>
      <w:r>
        <w:t xml:space="preserve"> of LC(11) and </w:t>
      </w:r>
      <w:r w:rsidR="006C2BE0">
        <w:t xml:space="preserve">other </w:t>
      </w:r>
      <w:r w:rsidR="003F65E1">
        <w:t xml:space="preserve">relevant </w:t>
      </w:r>
      <w:r w:rsidR="006C2BE0">
        <w:t>statutory provisions to emergency arrangements</w:t>
      </w:r>
      <w:r w:rsidR="006C2BE0">
        <w:rPr>
          <w:i/>
          <w:iCs/>
        </w:rPr>
        <w:t xml:space="preserve"> </w:t>
      </w:r>
      <w:r>
        <w:t>should be focused on over a series of inspections</w:t>
      </w:r>
      <w:r w:rsidR="00D03F48">
        <w:t>.</w:t>
      </w:r>
      <w:r>
        <w:t xml:space="preserve"> </w:t>
      </w:r>
      <w:r w:rsidRPr="00E1189A">
        <w:t>The totality of licensee’s emergency arrangements should be reviewed over an appropriate timescale determined by the</w:t>
      </w:r>
      <w:r w:rsidR="00DB081B">
        <w:t xml:space="preserve"> nominated site</w:t>
      </w:r>
      <w:r w:rsidR="00A10876">
        <w:t xml:space="preserve"> and</w:t>
      </w:r>
      <w:r w:rsidRPr="00E1189A">
        <w:t xml:space="preserve"> </w:t>
      </w:r>
      <w:r w:rsidR="009F0BFB">
        <w:t xml:space="preserve">or corporate </w:t>
      </w:r>
      <w:r>
        <w:t>i</w:t>
      </w:r>
      <w:r w:rsidRPr="00E1189A">
        <w:t>nspector</w:t>
      </w:r>
      <w:r>
        <w:t xml:space="preserve"> and</w:t>
      </w:r>
      <w:r w:rsidRPr="00E1189A">
        <w:t xml:space="preserve"> based on licensee </w:t>
      </w:r>
      <w:r>
        <w:t xml:space="preserve">past </w:t>
      </w:r>
      <w:r w:rsidRPr="00E1189A">
        <w:t xml:space="preserve">performance during demonstration </w:t>
      </w:r>
      <w:r w:rsidR="009D744B">
        <w:t>tests</w:t>
      </w:r>
      <w:r w:rsidR="009D744B" w:rsidRPr="00E1189A">
        <w:t xml:space="preserve"> </w:t>
      </w:r>
      <w:r w:rsidRPr="00E1189A">
        <w:t xml:space="preserve">and the results of previous </w:t>
      </w:r>
      <w:r w:rsidR="00DB081B">
        <w:t>inspections.</w:t>
      </w:r>
      <w:r w:rsidR="006C2A38">
        <w:t xml:space="preserve"> The licensees co</w:t>
      </w:r>
      <w:r w:rsidR="0043168D">
        <w:t>r</w:t>
      </w:r>
      <w:r w:rsidR="006C2A38">
        <w:t xml:space="preserve">porate </w:t>
      </w:r>
      <w:r w:rsidR="00195CBC">
        <w:t xml:space="preserve">emergency </w:t>
      </w:r>
      <w:r w:rsidR="0043168D">
        <w:t xml:space="preserve">arrangements should be reviewed </w:t>
      </w:r>
      <w:r w:rsidR="00663E8F">
        <w:t>at least every 5 years</w:t>
      </w:r>
      <w:r w:rsidR="00195CBC">
        <w:t>,</w:t>
      </w:r>
      <w:r w:rsidR="00663E8F">
        <w:t xml:space="preserve"> or more frequently in </w:t>
      </w:r>
      <w:r w:rsidR="00037C36">
        <w:t xml:space="preserve">response to significant change in the arrangements. The review of the overall arrangements should be </w:t>
      </w:r>
      <w:r w:rsidR="00E900E2">
        <w:t xml:space="preserve">assigned a </w:t>
      </w:r>
      <w:r w:rsidR="00037C36">
        <w:t>R</w:t>
      </w:r>
      <w:r w:rsidR="00843EC6">
        <w:t xml:space="preserve">AG </w:t>
      </w:r>
      <w:r w:rsidR="00E900E2">
        <w:t xml:space="preserve">rating </w:t>
      </w:r>
      <w:r w:rsidR="00843EC6">
        <w:t>in accordance with ONR inspection guidance and the outcome recorded</w:t>
      </w:r>
      <w:r w:rsidR="00154773">
        <w:t>.</w:t>
      </w:r>
      <w:r w:rsidR="00B808E6">
        <w:t xml:space="preserve"> Similarly, each sub-condition should be assigned a RAG. See </w:t>
      </w:r>
      <w:r w:rsidR="00561797">
        <w:t>T</w:t>
      </w:r>
      <w:r w:rsidR="00B808E6">
        <w:t xml:space="preserve">able 1 which provided guidance on the considerations for an inspection of each sub-condition. </w:t>
      </w:r>
      <w:r w:rsidR="003E4837">
        <w:t xml:space="preserve">A completed </w:t>
      </w:r>
      <w:r w:rsidR="00B808E6">
        <w:t xml:space="preserve">capability map </w:t>
      </w:r>
      <w:r w:rsidR="003E4837">
        <w:t xml:space="preserve">collates and provides claims toward each sub-condition. </w:t>
      </w:r>
    </w:p>
    <w:p w14:paraId="1C96F7C5" w14:textId="48E02EC9" w:rsidR="00DC6151" w:rsidRDefault="00CE0B4F" w:rsidP="00FF73AC">
      <w:pPr>
        <w:pStyle w:val="NumberedParagraph"/>
      </w:pPr>
      <w:r>
        <w:t>Under LC 11(4)</w:t>
      </w:r>
      <w:r w:rsidR="00195CBC">
        <w:t>,</w:t>
      </w:r>
      <w:r>
        <w:t xml:space="preserve"> interventions </w:t>
      </w:r>
      <w:r w:rsidR="00B20F18">
        <w:t xml:space="preserve">should be undertaken </w:t>
      </w:r>
      <w:r w:rsidR="0003287A">
        <w:t xml:space="preserve">to confirm </w:t>
      </w:r>
      <w:r w:rsidR="00E900E2">
        <w:t xml:space="preserve">the </w:t>
      </w:r>
      <w:r w:rsidR="0003287A">
        <w:t xml:space="preserve">adequacy of </w:t>
      </w:r>
      <w:r w:rsidR="00195CBC">
        <w:t xml:space="preserve">the </w:t>
      </w:r>
      <w:r w:rsidR="0003287A">
        <w:t>licensees</w:t>
      </w:r>
      <w:r w:rsidR="00195CBC">
        <w:t>’</w:t>
      </w:r>
      <w:r w:rsidR="0003287A">
        <w:t xml:space="preserve"> </w:t>
      </w:r>
      <w:r w:rsidR="006734F3">
        <w:t xml:space="preserve">arrangements for interactions and </w:t>
      </w:r>
      <w:r w:rsidR="00B20F18">
        <w:t>collaboration with others</w:t>
      </w:r>
      <w:r w:rsidR="00E900E2">
        <w:t>,</w:t>
      </w:r>
      <w:r w:rsidR="00B20F18">
        <w:t xml:space="preserve"> including</w:t>
      </w:r>
      <w:r w:rsidR="00195CBC">
        <w:t>:</w:t>
      </w:r>
      <w:r w:rsidR="00B20F18">
        <w:t xml:space="preserve"> </w:t>
      </w:r>
      <w:r w:rsidR="0045646D">
        <w:t>tenants, contractors, suppliers of emergency-related services and equipment, neighbouring sites, the local authority</w:t>
      </w:r>
      <w:r w:rsidR="0060726F">
        <w:t>,</w:t>
      </w:r>
      <w:r w:rsidR="0045646D">
        <w:t xml:space="preserve"> the </w:t>
      </w:r>
      <w:r w:rsidR="00B20F18">
        <w:t>emergency services</w:t>
      </w:r>
      <w:r w:rsidR="0060726F">
        <w:t xml:space="preserve"> and local liaison committees</w:t>
      </w:r>
      <w:r w:rsidR="0045646D">
        <w:t xml:space="preserve">. </w:t>
      </w:r>
      <w:r w:rsidR="001224EB">
        <w:t xml:space="preserve">The frequency of such interventions being determined by the nominated site and or corporate inspector and be captured on the </w:t>
      </w:r>
      <w:r w:rsidR="00527572">
        <w:t>IIS</w:t>
      </w:r>
      <w:r w:rsidR="001224EB">
        <w:t xml:space="preserve"> </w:t>
      </w:r>
      <w:r w:rsidR="00580B3D">
        <w:t>and the outcome recorded</w:t>
      </w:r>
      <w:r w:rsidR="0045646D">
        <w:t xml:space="preserve">. REPPIR also has several requirements for co-operation with third parties (regulation 13, with the local authority and regulation 15, with employers e.g. contractors and tenants working on the site). </w:t>
      </w:r>
      <w:r w:rsidR="00FE46F9">
        <w:t>The outcome of w</w:t>
      </w:r>
      <w:r w:rsidR="00784A02">
        <w:t>it</w:t>
      </w:r>
      <w:r w:rsidR="00FA7D99">
        <w:t>nessing of rehearsals including L</w:t>
      </w:r>
      <w:r w:rsidR="00F250CE">
        <w:t xml:space="preserve">evel </w:t>
      </w:r>
      <w:r w:rsidR="00FA7D99">
        <w:t>1 exercises</w:t>
      </w:r>
      <w:r w:rsidR="00FE46F9">
        <w:t xml:space="preserve"> should be </w:t>
      </w:r>
      <w:r w:rsidR="00FD2D88">
        <w:t xml:space="preserve">assigned a </w:t>
      </w:r>
      <w:r w:rsidR="00FE46F9">
        <w:t xml:space="preserve">RAG </w:t>
      </w:r>
      <w:r w:rsidR="00FD2D88">
        <w:t xml:space="preserve">rating </w:t>
      </w:r>
      <w:r w:rsidR="00FE46F9">
        <w:t xml:space="preserve">and recorded under LC11 </w:t>
      </w:r>
      <w:r w:rsidR="005934AF">
        <w:t>(5)</w:t>
      </w:r>
      <w:r w:rsidR="00FD2D88">
        <w:t>.</w:t>
      </w:r>
      <w:r w:rsidR="005934AF">
        <w:t xml:space="preserve"> </w:t>
      </w:r>
      <w:bookmarkStart w:id="13" w:name="_Hlk61343306"/>
      <w:r w:rsidR="00FD2D88">
        <w:t>T</w:t>
      </w:r>
      <w:r w:rsidR="005934AF">
        <w:t xml:space="preserve">he frequency of such interventions </w:t>
      </w:r>
      <w:r w:rsidR="00FD2D88">
        <w:t xml:space="preserve">should be </w:t>
      </w:r>
      <w:r w:rsidR="005934AF">
        <w:t xml:space="preserve">determined </w:t>
      </w:r>
      <w:r w:rsidR="00D8486A">
        <w:t xml:space="preserve">by the nominated site and </w:t>
      </w:r>
      <w:r w:rsidR="00FD2D88">
        <w:t>/</w:t>
      </w:r>
      <w:r w:rsidR="00D8486A">
        <w:t>or corporate inspector</w:t>
      </w:r>
      <w:r w:rsidR="00900AA6">
        <w:t xml:space="preserve"> and be </w:t>
      </w:r>
      <w:r w:rsidR="00FD2D88">
        <w:t xml:space="preserve">recorded within </w:t>
      </w:r>
      <w:r w:rsidR="00900AA6">
        <w:t xml:space="preserve">the </w:t>
      </w:r>
      <w:r w:rsidR="00FD2D88">
        <w:t>IIS.</w:t>
      </w:r>
      <w:r w:rsidR="00FA7D99">
        <w:t xml:space="preserve"> </w:t>
      </w:r>
      <w:bookmarkEnd w:id="13"/>
    </w:p>
    <w:p w14:paraId="50E4D002" w14:textId="53E7DB85" w:rsidR="002E635B" w:rsidRDefault="00DC6151" w:rsidP="00FF73AC">
      <w:pPr>
        <w:pStyle w:val="NumberedParagraph"/>
      </w:pPr>
      <w:r>
        <w:t>Under LC 11(6)</w:t>
      </w:r>
      <w:r w:rsidR="00F378F0">
        <w:t>,</w:t>
      </w:r>
      <w:r>
        <w:t xml:space="preserve"> </w:t>
      </w:r>
      <w:r w:rsidR="00EF3F85">
        <w:t xml:space="preserve">ONR should undertake interventions to confirm the adequacy of </w:t>
      </w:r>
      <w:r w:rsidR="00690FE7">
        <w:t xml:space="preserve">arrangements with respect to </w:t>
      </w:r>
      <w:r w:rsidR="00772C56">
        <w:t xml:space="preserve">procedures </w:t>
      </w:r>
      <w:r w:rsidR="00CE2FBB">
        <w:t xml:space="preserve">to ensure all employees with </w:t>
      </w:r>
      <w:r w:rsidR="005C66D3">
        <w:t xml:space="preserve">duties under the arrangements </w:t>
      </w:r>
      <w:r w:rsidR="00FB62FF">
        <w:t xml:space="preserve">have </w:t>
      </w:r>
      <w:r w:rsidR="00690FE7">
        <w:t>instructions</w:t>
      </w:r>
      <w:r w:rsidR="00FB62FF">
        <w:t xml:space="preserve">, </w:t>
      </w:r>
      <w:r w:rsidR="00690FE7">
        <w:t>training</w:t>
      </w:r>
      <w:r w:rsidR="00FB62FF">
        <w:t xml:space="preserve"> on </w:t>
      </w:r>
      <w:r w:rsidR="00357D0D">
        <w:t>these including use of required equipment</w:t>
      </w:r>
      <w:r w:rsidR="00630D44">
        <w:t>.</w:t>
      </w:r>
      <w:r w:rsidR="00357D0D">
        <w:t xml:space="preserve"> </w:t>
      </w:r>
      <w:r w:rsidR="00690FE7">
        <w:t xml:space="preserve"> The outcome of these inte</w:t>
      </w:r>
      <w:r w:rsidR="009D32E8">
        <w:t>r</w:t>
      </w:r>
      <w:r w:rsidR="00690FE7">
        <w:t xml:space="preserve">ventions should be </w:t>
      </w:r>
      <w:r w:rsidR="005676AE">
        <w:t xml:space="preserve">assigned </w:t>
      </w:r>
      <w:r w:rsidR="00690FE7">
        <w:t>RA</w:t>
      </w:r>
      <w:r w:rsidR="00687972">
        <w:t>G</w:t>
      </w:r>
      <w:r w:rsidR="00690FE7">
        <w:t xml:space="preserve"> </w:t>
      </w:r>
      <w:r w:rsidR="005676AE">
        <w:t>rating</w:t>
      </w:r>
      <w:r w:rsidR="00293010">
        <w:t>.</w:t>
      </w:r>
      <w:r w:rsidR="005676AE">
        <w:t xml:space="preserve"> </w:t>
      </w:r>
      <w:r w:rsidR="00293010">
        <w:t>T</w:t>
      </w:r>
      <w:r w:rsidR="00690FE7">
        <w:t xml:space="preserve">he frequency of such interventions </w:t>
      </w:r>
      <w:r w:rsidR="00293010">
        <w:t xml:space="preserve">should be </w:t>
      </w:r>
      <w:r w:rsidR="00690FE7">
        <w:t xml:space="preserve">determined by the nominated site and </w:t>
      </w:r>
      <w:r w:rsidR="00293010">
        <w:t>/</w:t>
      </w:r>
      <w:r w:rsidR="00690FE7">
        <w:t xml:space="preserve">or corporate inspector and be </w:t>
      </w:r>
      <w:r w:rsidR="00293010">
        <w:t xml:space="preserve">recorded within </w:t>
      </w:r>
      <w:r w:rsidR="00690FE7">
        <w:t xml:space="preserve">the </w:t>
      </w:r>
      <w:r w:rsidR="00527572">
        <w:t>IIS.</w:t>
      </w:r>
    </w:p>
    <w:p w14:paraId="55FFA29C" w14:textId="09C6FEBF" w:rsidR="00B8743E" w:rsidRDefault="00AA1468" w:rsidP="00CB63F7">
      <w:pPr>
        <w:pStyle w:val="NumberedParagraph"/>
      </w:pPr>
      <w:r>
        <w:t>A</w:t>
      </w:r>
      <w:r w:rsidR="00B8743E" w:rsidRPr="00E1189A">
        <w:t xml:space="preserve">dvice or assistance </w:t>
      </w:r>
      <w:r w:rsidR="00B8743E">
        <w:t>from</w:t>
      </w:r>
      <w:r w:rsidR="00B8743E" w:rsidRPr="00E1189A">
        <w:t xml:space="preserve"> </w:t>
      </w:r>
      <w:r>
        <w:t>radiation protection (RP)</w:t>
      </w:r>
      <w:r w:rsidR="00EB0773">
        <w:t>,</w:t>
      </w:r>
      <w:r>
        <w:t xml:space="preserve"> Civil Nuclear Security &amp; Safeguards (CNSS)</w:t>
      </w:r>
      <w:r w:rsidR="00EB0773">
        <w:t>, transport</w:t>
      </w:r>
      <w:r w:rsidR="00C82C5D">
        <w:t xml:space="preserve"> and Conventional health &amp; safety</w:t>
      </w:r>
      <w:r>
        <w:t xml:space="preserve"> </w:t>
      </w:r>
      <w:r w:rsidR="00B8743E" w:rsidRPr="00E1189A">
        <w:t>specialist</w:t>
      </w:r>
      <w:r>
        <w:t xml:space="preserve"> </w:t>
      </w:r>
      <w:r w:rsidR="00B8743E" w:rsidRPr="00E1189A">
        <w:t>inspector</w:t>
      </w:r>
      <w:r w:rsidR="00A457CE">
        <w:t>s</w:t>
      </w:r>
      <w:r w:rsidR="00B8743E" w:rsidRPr="00E1189A">
        <w:t xml:space="preserve"> </w:t>
      </w:r>
      <w:r>
        <w:t>assigned to the Division/ sub-Division</w:t>
      </w:r>
      <w:r w:rsidRPr="00E1189A">
        <w:t xml:space="preserve"> </w:t>
      </w:r>
      <w:r w:rsidR="00A457CE">
        <w:t xml:space="preserve">should </w:t>
      </w:r>
      <w:r>
        <w:t xml:space="preserve">normally be </w:t>
      </w:r>
      <w:r w:rsidR="00A457CE">
        <w:t>sought</w:t>
      </w:r>
      <w:r w:rsidR="00F636E1">
        <w:t xml:space="preserve"> where this is relevant to focus of the inspection</w:t>
      </w:r>
      <w:r>
        <w:t>.</w:t>
      </w:r>
      <w:r w:rsidR="00A457CE">
        <w:t xml:space="preserve"> </w:t>
      </w:r>
      <w:r w:rsidR="00CB63F7">
        <w:t>Dependent upon the nature of the site and content of the emergency plan, i</w:t>
      </w:r>
      <w:r w:rsidRPr="00E1189A">
        <w:t xml:space="preserve">t </w:t>
      </w:r>
      <w:r>
        <w:t xml:space="preserve">may also be </w:t>
      </w:r>
      <w:r w:rsidRPr="00E1189A">
        <w:t>appropriate</w:t>
      </w:r>
      <w:r>
        <w:t xml:space="preserve"> to seek advice from additional specialisms</w:t>
      </w:r>
      <w:r w:rsidRPr="00E1189A">
        <w:t xml:space="preserve">, </w:t>
      </w:r>
      <w:r w:rsidR="00A457CE">
        <w:t xml:space="preserve">(for example, from </w:t>
      </w:r>
      <w:r w:rsidR="008C09AB">
        <w:t xml:space="preserve">ONR </w:t>
      </w:r>
      <w:r w:rsidR="00B8743E" w:rsidRPr="00E1189A">
        <w:t>Emergency Preparedness and Response</w:t>
      </w:r>
      <w:r w:rsidR="00B8743E">
        <w:t xml:space="preserve"> (EP&amp;R)</w:t>
      </w:r>
      <w:r w:rsidR="008C09AB">
        <w:t>)</w:t>
      </w:r>
      <w:r w:rsidR="00186E9F">
        <w:t xml:space="preserve">. Consideration of joint inspections, such as those with transport inspectors </w:t>
      </w:r>
      <w:r w:rsidR="00ED4A66">
        <w:t xml:space="preserve">will </w:t>
      </w:r>
      <w:r w:rsidR="00186E9F">
        <w:t xml:space="preserve">avoid unnecessary burden on licensees who </w:t>
      </w:r>
      <w:r w:rsidR="00ED4A66">
        <w:t xml:space="preserve">usually </w:t>
      </w:r>
      <w:r w:rsidR="00186E9F">
        <w:t>have one set of arrangements to respond to any emergency.</w:t>
      </w:r>
    </w:p>
    <w:p w14:paraId="4B0E0F0A" w14:textId="588E32F5" w:rsidR="00D03F48" w:rsidRPr="00E1189A" w:rsidRDefault="00B8743E" w:rsidP="000609E1">
      <w:pPr>
        <w:pStyle w:val="NumberedParagraph"/>
      </w:pPr>
      <w:r>
        <w:lastRenderedPageBreak/>
        <w:t>During each inspection i</w:t>
      </w:r>
      <w:r w:rsidRPr="00E1189A">
        <w:t>t is usual to undertake a broad overview (“broad shallow”) and then sample in more detail selected areas (“deep slice”).</w:t>
      </w:r>
      <w:r>
        <w:t xml:space="preserve"> </w:t>
      </w:r>
      <w:r w:rsidR="00537BCA">
        <w:t>C</w:t>
      </w:r>
      <w:r w:rsidR="00545311">
        <w:t>apability map</w:t>
      </w:r>
      <w:r w:rsidR="00537BCA">
        <w:t>s</w:t>
      </w:r>
      <w:r w:rsidR="00545311">
        <w:t xml:space="preserve"> </w:t>
      </w:r>
      <w:r w:rsidR="00537BCA">
        <w:t xml:space="preserve">(section 6) should </w:t>
      </w:r>
      <w:r w:rsidR="00545311">
        <w:t xml:space="preserve">be used to </w:t>
      </w:r>
      <w:r w:rsidR="000942E9">
        <w:t>inform</w:t>
      </w:r>
      <w:r w:rsidR="00545311">
        <w:t xml:space="preserve"> which elements of the emergency arrangements should be </w:t>
      </w:r>
      <w:r w:rsidR="00537BCA">
        <w:t>inspected.</w:t>
      </w:r>
    </w:p>
    <w:p w14:paraId="7563E0B3" w14:textId="7493F50A" w:rsidR="00D03F48" w:rsidRDefault="00D11E64" w:rsidP="00D03F48">
      <w:pPr>
        <w:pStyle w:val="NumberedParagraph"/>
      </w:pPr>
      <w:r>
        <w:t>E</w:t>
      </w:r>
      <w:r w:rsidR="00653157" w:rsidRPr="00E1189A">
        <w:t>xamination</w:t>
      </w:r>
      <w:r w:rsidR="00D03F48" w:rsidRPr="00E1189A">
        <w:t xml:space="preserve"> of previous </w:t>
      </w:r>
      <w:r w:rsidR="00D03F48">
        <w:t>intervention records</w:t>
      </w:r>
      <w:r w:rsidR="00D03F48" w:rsidRPr="00E1189A">
        <w:t xml:space="preserve"> </w:t>
      </w:r>
      <w:r w:rsidR="00AD094D">
        <w:t xml:space="preserve">will </w:t>
      </w:r>
      <w:r w:rsidR="00D03F48" w:rsidRPr="00E1189A">
        <w:t xml:space="preserve">identify what aspects of the arrangements have been examined </w:t>
      </w:r>
      <w:r w:rsidR="00D03F48">
        <w:t xml:space="preserve">recently </w:t>
      </w:r>
      <w:r w:rsidR="00D03F48" w:rsidRPr="00E1189A">
        <w:t>and what corrective actions were required. The inspection should establish</w:t>
      </w:r>
      <w:r w:rsidR="00D03F48">
        <w:t xml:space="preserve"> whether</w:t>
      </w:r>
      <w:r w:rsidR="00D03F48" w:rsidRPr="00E1189A">
        <w:t xml:space="preserve"> previous corrective actions have been </w:t>
      </w:r>
      <w:r w:rsidR="00CB63F7">
        <w:t xml:space="preserve">and continue to be </w:t>
      </w:r>
      <w:r w:rsidR="00D03F48" w:rsidRPr="00E1189A">
        <w:t>effectively implemented</w:t>
      </w:r>
      <w:r w:rsidR="00D03F48">
        <w:t>.</w:t>
      </w:r>
      <w:r w:rsidR="00D03F48" w:rsidRPr="00E1189A">
        <w:t xml:space="preserve"> </w:t>
      </w:r>
    </w:p>
    <w:p w14:paraId="13B02CB7" w14:textId="4002C690" w:rsidR="00A871FE" w:rsidRDefault="00D03F48" w:rsidP="00A871FE">
      <w:pPr>
        <w:pStyle w:val="NumberedParagraph"/>
      </w:pPr>
      <w:r>
        <w:t xml:space="preserve">Emergency arrangements should be consistent with the licensee’s other operational procedures and plans; emergency plans and procedures should be managed within the site’s management systems to ensure that interdependencies </w:t>
      </w:r>
      <w:r w:rsidR="00852664">
        <w:t xml:space="preserve">are identified and relevant </w:t>
      </w:r>
      <w:r w:rsidR="00497B08">
        <w:t xml:space="preserve">and related </w:t>
      </w:r>
      <w:r w:rsidR="00852664">
        <w:t xml:space="preserve">documents </w:t>
      </w:r>
      <w:r w:rsidR="00497B08">
        <w:t xml:space="preserve">are </w:t>
      </w:r>
      <w:r w:rsidR="00852664">
        <w:t xml:space="preserve">updated as </w:t>
      </w:r>
      <w:r w:rsidR="00497B08">
        <w:t xml:space="preserve">and when </w:t>
      </w:r>
      <w:r w:rsidR="00852664">
        <w:t>required</w:t>
      </w:r>
      <w:r>
        <w:t>.</w:t>
      </w:r>
      <w:r w:rsidRPr="00E1189A">
        <w:t xml:space="preserve"> </w:t>
      </w:r>
    </w:p>
    <w:p w14:paraId="45885D5A" w14:textId="6A0532E5" w:rsidR="00D57AA0" w:rsidRDefault="00D57AA0" w:rsidP="00D57AA0">
      <w:pPr>
        <w:pStyle w:val="NumberedHeading"/>
        <w:numPr>
          <w:ilvl w:val="0"/>
          <w:numId w:val="0"/>
        </w:numPr>
        <w:ind w:left="720" w:hanging="720"/>
      </w:pPr>
    </w:p>
    <w:p w14:paraId="647E70C1" w14:textId="7D350117" w:rsidR="00E640DA" w:rsidRDefault="00E640DA">
      <w:pPr>
        <w:rPr>
          <w:rFonts w:ascii="Arial Bold" w:hAnsi="Arial Bold" w:cs="Arial"/>
          <w:b/>
          <w:bCs/>
          <w:caps/>
          <w:color w:val="000000"/>
          <w:szCs w:val="20"/>
        </w:rPr>
      </w:pPr>
      <w:r>
        <w:br w:type="page"/>
      </w:r>
    </w:p>
    <w:p w14:paraId="62C76F12" w14:textId="77777777" w:rsidR="00481D0C" w:rsidRDefault="00481D0C" w:rsidP="0012496C">
      <w:pPr>
        <w:spacing w:after="160" w:line="259" w:lineRule="auto"/>
        <w:rPr>
          <w:rFonts w:eastAsia="Calibri"/>
          <w:b/>
          <w:bCs/>
        </w:rPr>
        <w:sectPr w:rsidR="00481D0C" w:rsidSect="00E640DA">
          <w:headerReference w:type="default" r:id="rId16"/>
          <w:footerReference w:type="default" r:id="rId17"/>
          <w:headerReference w:type="first" r:id="rId18"/>
          <w:footerReference w:type="first" r:id="rId19"/>
          <w:pgSz w:w="11906" w:h="16838" w:code="9"/>
          <w:pgMar w:top="1134" w:right="1134" w:bottom="1134" w:left="1588" w:header="431" w:footer="567" w:gutter="0"/>
          <w:cols w:space="708"/>
          <w:titlePg/>
          <w:docGrid w:linePitch="360"/>
        </w:sectPr>
      </w:pPr>
    </w:p>
    <w:tbl>
      <w:tblPr>
        <w:tblW w:w="13598" w:type="dxa"/>
        <w:tblCellMar>
          <w:left w:w="0" w:type="dxa"/>
          <w:right w:w="0" w:type="dxa"/>
        </w:tblCellMar>
        <w:tblLook w:val="04A0" w:firstRow="1" w:lastRow="0" w:firstColumn="1" w:lastColumn="0" w:noHBand="0" w:noVBand="1"/>
      </w:tblPr>
      <w:tblGrid>
        <w:gridCol w:w="4101"/>
        <w:gridCol w:w="6662"/>
        <w:gridCol w:w="2835"/>
      </w:tblGrid>
      <w:tr w:rsidR="00481D0C" w:rsidRPr="00937A51" w14:paraId="5FBDF5A0" w14:textId="77777777" w:rsidTr="00712770">
        <w:trPr>
          <w:trHeight w:val="528"/>
        </w:trPr>
        <w:tc>
          <w:tcPr>
            <w:tcW w:w="4101" w:type="dxa"/>
            <w:tcBorders>
              <w:top w:val="single" w:sz="8" w:space="0" w:color="FFFFFF"/>
              <w:left w:val="single" w:sz="8" w:space="0" w:color="FFFFFF"/>
              <w:bottom w:val="single" w:sz="24" w:space="0" w:color="FFFFFF"/>
              <w:right w:val="single" w:sz="8" w:space="0" w:color="FFFFFF"/>
            </w:tcBorders>
            <w:shd w:val="clear" w:color="auto" w:fill="006D68"/>
            <w:tcMar>
              <w:top w:w="15" w:type="dxa"/>
              <w:left w:w="108" w:type="dxa"/>
              <w:bottom w:w="0" w:type="dxa"/>
              <w:right w:w="108" w:type="dxa"/>
            </w:tcMar>
            <w:hideMark/>
          </w:tcPr>
          <w:p w14:paraId="6A6A6C38" w14:textId="7BDE8BED" w:rsidR="00481D0C" w:rsidRPr="00937A51" w:rsidRDefault="00481D0C" w:rsidP="00481D0C">
            <w:pPr>
              <w:spacing w:after="160" w:line="259" w:lineRule="auto"/>
              <w:jc w:val="center"/>
              <w:rPr>
                <w:b/>
                <w:bCs/>
              </w:rPr>
            </w:pPr>
            <w:r w:rsidRPr="00937A51">
              <w:rPr>
                <w:rFonts w:eastAsia="Calibri"/>
                <w:b/>
                <w:bCs/>
              </w:rPr>
              <w:lastRenderedPageBreak/>
              <w:t xml:space="preserve">LC 11 </w:t>
            </w:r>
            <w:r>
              <w:rPr>
                <w:rFonts w:eastAsia="Calibri"/>
                <w:b/>
                <w:bCs/>
              </w:rPr>
              <w:t>Sub-condition</w:t>
            </w:r>
          </w:p>
        </w:tc>
        <w:tc>
          <w:tcPr>
            <w:tcW w:w="6662" w:type="dxa"/>
            <w:tcBorders>
              <w:top w:val="single" w:sz="8" w:space="0" w:color="FFFFFF"/>
              <w:left w:val="single" w:sz="8" w:space="0" w:color="FFFFFF"/>
              <w:bottom w:val="single" w:sz="24" w:space="0" w:color="FFFFFF"/>
              <w:right w:val="single" w:sz="8" w:space="0" w:color="FFFFFF"/>
            </w:tcBorders>
            <w:shd w:val="clear" w:color="auto" w:fill="006D68"/>
            <w:tcMar>
              <w:top w:w="15" w:type="dxa"/>
              <w:left w:w="108" w:type="dxa"/>
              <w:bottom w:w="0" w:type="dxa"/>
              <w:right w:w="108" w:type="dxa"/>
            </w:tcMar>
            <w:hideMark/>
          </w:tcPr>
          <w:p w14:paraId="0FC6A2B9" w14:textId="33FDA983" w:rsidR="00481D0C" w:rsidRPr="00937A51" w:rsidRDefault="008864E7" w:rsidP="00481D0C">
            <w:pPr>
              <w:spacing w:after="160" w:line="259" w:lineRule="auto"/>
              <w:jc w:val="center"/>
              <w:rPr>
                <w:b/>
                <w:bCs/>
              </w:rPr>
            </w:pPr>
            <w:r>
              <w:rPr>
                <w:b/>
                <w:bCs/>
              </w:rPr>
              <w:t xml:space="preserve">Scope of </w:t>
            </w:r>
            <w:r w:rsidR="00B90C9F">
              <w:rPr>
                <w:b/>
                <w:bCs/>
              </w:rPr>
              <w:t>Intervention</w:t>
            </w:r>
          </w:p>
        </w:tc>
        <w:tc>
          <w:tcPr>
            <w:tcW w:w="2835" w:type="dxa"/>
            <w:tcBorders>
              <w:top w:val="single" w:sz="8" w:space="0" w:color="FFFFFF"/>
              <w:left w:val="single" w:sz="8" w:space="0" w:color="FFFFFF"/>
              <w:bottom w:val="single" w:sz="24" w:space="0" w:color="FFFFFF"/>
              <w:right w:val="single" w:sz="8" w:space="0" w:color="FFFFFF"/>
            </w:tcBorders>
            <w:shd w:val="clear" w:color="auto" w:fill="006D68"/>
            <w:tcMar>
              <w:top w:w="15" w:type="dxa"/>
              <w:left w:w="108" w:type="dxa"/>
              <w:bottom w:w="0" w:type="dxa"/>
              <w:right w:w="108" w:type="dxa"/>
            </w:tcMar>
            <w:hideMark/>
          </w:tcPr>
          <w:p w14:paraId="525D48C8" w14:textId="7EB1A2CC" w:rsidR="00481D0C" w:rsidRPr="00937A51" w:rsidRDefault="00F4590C" w:rsidP="00481D0C">
            <w:pPr>
              <w:spacing w:after="160" w:line="259" w:lineRule="auto"/>
              <w:jc w:val="center"/>
            </w:pPr>
            <w:r>
              <w:rPr>
                <w:rFonts w:eastAsia="Calibri"/>
                <w:b/>
                <w:bCs/>
              </w:rPr>
              <w:t xml:space="preserve">Frequency </w:t>
            </w:r>
          </w:p>
        </w:tc>
      </w:tr>
      <w:tr w:rsidR="00481D0C" w:rsidRPr="00937A51" w14:paraId="5C5819D3" w14:textId="77777777" w:rsidTr="00712770">
        <w:trPr>
          <w:trHeight w:val="1752"/>
        </w:trPr>
        <w:tc>
          <w:tcPr>
            <w:tcW w:w="4101" w:type="dxa"/>
            <w:tcBorders>
              <w:top w:val="single" w:sz="24" w:space="0" w:color="FFFFFF"/>
              <w:left w:val="single" w:sz="8" w:space="0" w:color="FFFFFF"/>
              <w:bottom w:val="single" w:sz="8" w:space="0" w:color="FFFFFF"/>
              <w:right w:val="single" w:sz="8" w:space="0" w:color="FFFFFF"/>
            </w:tcBorders>
            <w:shd w:val="clear" w:color="auto" w:fill="006D68"/>
            <w:tcMar>
              <w:top w:w="15" w:type="dxa"/>
              <w:left w:w="108" w:type="dxa"/>
              <w:bottom w:w="0" w:type="dxa"/>
              <w:right w:w="108" w:type="dxa"/>
            </w:tcMar>
            <w:hideMark/>
          </w:tcPr>
          <w:p w14:paraId="1584D438" w14:textId="77777777" w:rsidR="00481D0C" w:rsidRPr="00937A51" w:rsidRDefault="00481D0C" w:rsidP="0012496C">
            <w:pPr>
              <w:spacing w:after="160" w:line="259" w:lineRule="auto"/>
            </w:pPr>
            <w:r w:rsidRPr="00937A51">
              <w:rPr>
                <w:rFonts w:eastAsia="Calibri"/>
              </w:rPr>
              <w:t> LC 11(1): Without prejudice to any other requirements of the conditions attached to this licence the licensee shall make and implement adequate arrangements for dealing with any accident or emergency arising on the site and their effects.</w:t>
            </w:r>
          </w:p>
        </w:tc>
        <w:tc>
          <w:tcPr>
            <w:tcW w:w="6662" w:type="dxa"/>
            <w:tcBorders>
              <w:top w:val="single" w:sz="24" w:space="0" w:color="FFFFFF"/>
              <w:left w:val="single" w:sz="8" w:space="0" w:color="FFFFFF"/>
              <w:bottom w:val="single" w:sz="8" w:space="0" w:color="FFFFFF"/>
              <w:right w:val="single" w:sz="8" w:space="0" w:color="FFFFFF"/>
            </w:tcBorders>
            <w:shd w:val="clear" w:color="auto" w:fill="CBD4D4"/>
            <w:tcMar>
              <w:top w:w="15" w:type="dxa"/>
              <w:left w:w="108" w:type="dxa"/>
              <w:bottom w:w="0" w:type="dxa"/>
              <w:right w:w="108" w:type="dxa"/>
            </w:tcMar>
            <w:vAlign w:val="center"/>
            <w:hideMark/>
          </w:tcPr>
          <w:p w14:paraId="1613F6FB" w14:textId="7DA7ACFF" w:rsidR="00B30605" w:rsidRPr="00AA5361" w:rsidRDefault="00B30605" w:rsidP="00AA5361">
            <w:pPr>
              <w:pStyle w:val="ListParagraph"/>
              <w:numPr>
                <w:ilvl w:val="0"/>
                <w:numId w:val="160"/>
              </w:numPr>
              <w:spacing w:after="40"/>
              <w:rPr>
                <w:rFonts w:eastAsia="Calibri"/>
              </w:rPr>
            </w:pPr>
            <w:r w:rsidRPr="00AA5361">
              <w:rPr>
                <w:rFonts w:eastAsia="Calibri"/>
              </w:rPr>
              <w:t>Periodic inspection undertaken by corporate and or nominated inspector to confirm LC 11(1) requirements are included in overall LC 11 arrangements</w:t>
            </w:r>
            <w:r w:rsidR="000A1DA5" w:rsidRPr="00AA5361">
              <w:rPr>
                <w:rFonts w:eastAsia="Calibri"/>
              </w:rPr>
              <w:t>.</w:t>
            </w:r>
          </w:p>
          <w:p w14:paraId="6D8B8A77" w14:textId="77777777" w:rsidR="00B30605" w:rsidRPr="004E5B7A" w:rsidRDefault="00B30605" w:rsidP="00AA5361">
            <w:pPr>
              <w:pStyle w:val="ListParagraph"/>
              <w:numPr>
                <w:ilvl w:val="0"/>
                <w:numId w:val="160"/>
              </w:numPr>
              <w:spacing w:after="40"/>
            </w:pPr>
            <w:r w:rsidRPr="00AA5361">
              <w:rPr>
                <w:rFonts w:eastAsia="Calibri"/>
              </w:rPr>
              <w:t>Could be completed on corporate arrangements for fleet and multi plant sites for LC 11 (1) – (6).</w:t>
            </w:r>
          </w:p>
          <w:p w14:paraId="14C8D478" w14:textId="7601A253" w:rsidR="000C53B2" w:rsidRPr="00712770" w:rsidRDefault="00BD19D7" w:rsidP="00AA5361">
            <w:pPr>
              <w:pStyle w:val="ListParagraph"/>
              <w:numPr>
                <w:ilvl w:val="0"/>
                <w:numId w:val="160"/>
              </w:numPr>
              <w:spacing w:after="40"/>
            </w:pPr>
            <w:r w:rsidRPr="00AA5361">
              <w:rPr>
                <w:rFonts w:eastAsia="Calibri"/>
              </w:rPr>
              <w:t>Completed c</w:t>
            </w:r>
            <w:r w:rsidR="008864E7" w:rsidRPr="00AA5361">
              <w:rPr>
                <w:rFonts w:eastAsia="Calibri"/>
              </w:rPr>
              <w:t>apabil</w:t>
            </w:r>
            <w:r w:rsidR="00985A1D" w:rsidRPr="00AA5361">
              <w:rPr>
                <w:rFonts w:eastAsia="Calibri"/>
              </w:rPr>
              <w:t>i</w:t>
            </w:r>
            <w:r w:rsidR="008864E7" w:rsidRPr="00AA5361">
              <w:rPr>
                <w:rFonts w:eastAsia="Calibri"/>
              </w:rPr>
              <w:t xml:space="preserve">ty maps will provide </w:t>
            </w:r>
            <w:r w:rsidRPr="00AA5361">
              <w:rPr>
                <w:rFonts w:eastAsia="Calibri"/>
              </w:rPr>
              <w:t xml:space="preserve">detail on </w:t>
            </w:r>
            <w:r w:rsidR="008864E7" w:rsidRPr="00AA5361">
              <w:rPr>
                <w:rFonts w:eastAsia="Calibri"/>
              </w:rPr>
              <w:t xml:space="preserve">claims </w:t>
            </w:r>
            <w:r w:rsidRPr="00AA5361">
              <w:rPr>
                <w:rFonts w:eastAsia="Calibri"/>
              </w:rPr>
              <w:t xml:space="preserve">and also for other </w:t>
            </w:r>
            <w:r w:rsidR="00985A1D" w:rsidRPr="00AA5361">
              <w:rPr>
                <w:rFonts w:eastAsia="Calibri"/>
              </w:rPr>
              <w:t>relevant statutory requirements</w:t>
            </w:r>
            <w:r w:rsidRPr="00AA5361">
              <w:rPr>
                <w:rFonts w:eastAsia="Calibri"/>
              </w:rPr>
              <w:t xml:space="preserve"> requiring compliance (e</w:t>
            </w:r>
            <w:r w:rsidR="00336DDC">
              <w:rPr>
                <w:rFonts w:eastAsia="Calibri"/>
              </w:rPr>
              <w:t>.</w:t>
            </w:r>
            <w:r w:rsidRPr="00AA5361">
              <w:rPr>
                <w:rFonts w:eastAsia="Calibri"/>
              </w:rPr>
              <w:t>g</w:t>
            </w:r>
            <w:r w:rsidR="00961482">
              <w:rPr>
                <w:rFonts w:eastAsia="Calibri"/>
              </w:rPr>
              <w:t>.</w:t>
            </w:r>
            <w:r w:rsidRPr="00AA5361">
              <w:rPr>
                <w:rFonts w:eastAsia="Calibri"/>
              </w:rPr>
              <w:t xml:space="preserve"> IRR 17, CDG 2009, </w:t>
            </w:r>
            <w:r w:rsidR="003B15E2" w:rsidRPr="00AA5361">
              <w:rPr>
                <w:rFonts w:eastAsia="Calibri"/>
              </w:rPr>
              <w:t>REPPIR 2019, NISR 2003, COMAH 2015)</w:t>
            </w:r>
            <w:r w:rsidR="000C53B2" w:rsidRPr="00AA5361">
              <w:rPr>
                <w:rFonts w:eastAsia="Calibri"/>
              </w:rPr>
              <w:t xml:space="preserve"> and related LCs 7, 8, 9, 10, 12 and 28 arrangements</w:t>
            </w:r>
            <w:r w:rsidR="000A1DA5" w:rsidRPr="00AA5361">
              <w:rPr>
                <w:rFonts w:eastAsia="Calibri"/>
              </w:rPr>
              <w:t>.</w:t>
            </w:r>
            <w:r w:rsidR="000C53B2" w:rsidRPr="00AA5361">
              <w:rPr>
                <w:rFonts w:eastAsia="Calibri"/>
              </w:rPr>
              <w:t xml:space="preserve"> </w:t>
            </w:r>
          </w:p>
          <w:p w14:paraId="4B248334" w14:textId="14C46F4A" w:rsidR="00E33E7A" w:rsidRPr="00712770" w:rsidRDefault="0003409B" w:rsidP="00AA5361">
            <w:pPr>
              <w:pStyle w:val="ListParagraph"/>
              <w:numPr>
                <w:ilvl w:val="0"/>
                <w:numId w:val="160"/>
              </w:numPr>
              <w:spacing w:after="40"/>
            </w:pPr>
            <w:r w:rsidRPr="00AA5361">
              <w:rPr>
                <w:rFonts w:eastAsia="Calibri"/>
              </w:rPr>
              <w:t>C</w:t>
            </w:r>
            <w:r w:rsidR="000C53B2" w:rsidRPr="00AA5361">
              <w:rPr>
                <w:rFonts w:eastAsia="Calibri"/>
              </w:rPr>
              <w:t>ould be completed on corporate arrangements for fleet and multi plant sites by nominate</w:t>
            </w:r>
            <w:r w:rsidR="00604C6E">
              <w:rPr>
                <w:rFonts w:eastAsia="Calibri"/>
              </w:rPr>
              <w:t>d</w:t>
            </w:r>
            <w:r w:rsidR="000C53B2" w:rsidRPr="00AA5361">
              <w:rPr>
                <w:rFonts w:eastAsia="Calibri"/>
              </w:rPr>
              <w:t xml:space="preserve"> site and or corporate inspector. </w:t>
            </w:r>
          </w:p>
          <w:p w14:paraId="34E2FAE7" w14:textId="50D861D1" w:rsidR="0012496C" w:rsidRPr="00084F17" w:rsidRDefault="00AD7D26" w:rsidP="00AA5361">
            <w:pPr>
              <w:pStyle w:val="ListParagraph"/>
              <w:numPr>
                <w:ilvl w:val="0"/>
                <w:numId w:val="160"/>
              </w:numPr>
              <w:spacing w:after="40"/>
            </w:pPr>
            <w:r w:rsidRPr="00084F17">
              <w:t xml:space="preserve">Assign </w:t>
            </w:r>
            <w:r w:rsidR="00151737" w:rsidRPr="00084F17">
              <w:t xml:space="preserve">and record </w:t>
            </w:r>
            <w:r w:rsidRPr="00084F17">
              <w:t xml:space="preserve">RAG </w:t>
            </w:r>
            <w:r w:rsidR="00151737" w:rsidRPr="00084F17">
              <w:t xml:space="preserve">in IIS </w:t>
            </w:r>
            <w:r w:rsidR="00D52367">
              <w:t>under LC 11(1)</w:t>
            </w:r>
            <w:r w:rsidR="00A315DD">
              <w:t>.</w:t>
            </w:r>
            <w:r w:rsidR="003A323A">
              <w:t xml:space="preserve"> </w:t>
            </w:r>
          </w:p>
        </w:tc>
        <w:tc>
          <w:tcPr>
            <w:tcW w:w="2835" w:type="dxa"/>
            <w:tcBorders>
              <w:top w:val="single" w:sz="24" w:space="0" w:color="FFFFFF"/>
              <w:left w:val="single" w:sz="8" w:space="0" w:color="FFFFFF"/>
              <w:bottom w:val="single" w:sz="8" w:space="0" w:color="FFFFFF"/>
              <w:right w:val="single" w:sz="8" w:space="0" w:color="FFFFFF"/>
            </w:tcBorders>
            <w:shd w:val="clear" w:color="auto" w:fill="CBD4D4"/>
            <w:tcMar>
              <w:top w:w="15" w:type="dxa"/>
              <w:left w:w="108" w:type="dxa"/>
              <w:bottom w:w="0" w:type="dxa"/>
              <w:right w:w="108" w:type="dxa"/>
            </w:tcMar>
            <w:vAlign w:val="center"/>
            <w:hideMark/>
          </w:tcPr>
          <w:p w14:paraId="646AFE76" w14:textId="7519DCF8" w:rsidR="0012496C" w:rsidRPr="001E0462" w:rsidRDefault="001C7CED" w:rsidP="007060BA">
            <w:pPr>
              <w:numPr>
                <w:ilvl w:val="0"/>
                <w:numId w:val="149"/>
              </w:numPr>
              <w:spacing w:after="40"/>
              <w:ind w:left="283" w:hanging="170"/>
            </w:pPr>
            <w:r>
              <w:rPr>
                <w:rFonts w:eastAsia="Calibri"/>
              </w:rPr>
              <w:t>At least every</w:t>
            </w:r>
            <w:r w:rsidR="007F4412" w:rsidRPr="00937A51">
              <w:rPr>
                <w:rFonts w:eastAsia="Calibri"/>
              </w:rPr>
              <w:t xml:space="preserve"> </w:t>
            </w:r>
            <w:r>
              <w:rPr>
                <w:rFonts w:eastAsia="Calibri"/>
              </w:rPr>
              <w:t>5</w:t>
            </w:r>
            <w:r w:rsidR="007F4412" w:rsidRPr="00937A51">
              <w:rPr>
                <w:rFonts w:eastAsia="Calibri"/>
              </w:rPr>
              <w:t xml:space="preserve"> years for corporate LC arrangements</w:t>
            </w:r>
            <w:r w:rsidR="000971CA">
              <w:rPr>
                <w:rFonts w:eastAsia="Calibri"/>
              </w:rPr>
              <w:t>, or following a</w:t>
            </w:r>
            <w:r>
              <w:rPr>
                <w:rFonts w:eastAsia="Calibri"/>
              </w:rPr>
              <w:t xml:space="preserve"> significant change</w:t>
            </w:r>
            <w:r w:rsidR="007F4412" w:rsidRPr="00937A51">
              <w:rPr>
                <w:rFonts w:eastAsia="Calibri"/>
              </w:rPr>
              <w:t xml:space="preserve">. </w:t>
            </w:r>
          </w:p>
          <w:p w14:paraId="789DE49B" w14:textId="0C85487A" w:rsidR="001E0462" w:rsidRPr="00937A51" w:rsidRDefault="001E0462" w:rsidP="001E0462">
            <w:pPr>
              <w:spacing w:after="40"/>
            </w:pPr>
          </w:p>
        </w:tc>
      </w:tr>
      <w:tr w:rsidR="00481D0C" w:rsidRPr="00937A51" w14:paraId="6726BDE4" w14:textId="77777777" w:rsidTr="00712770">
        <w:trPr>
          <w:trHeight w:val="1211"/>
        </w:trPr>
        <w:tc>
          <w:tcPr>
            <w:tcW w:w="4101" w:type="dxa"/>
            <w:tcBorders>
              <w:top w:val="single" w:sz="8" w:space="0" w:color="FFFFFF"/>
              <w:left w:val="single" w:sz="8" w:space="0" w:color="FFFFFF"/>
              <w:bottom w:val="single" w:sz="8" w:space="0" w:color="FFFFFF"/>
              <w:right w:val="single" w:sz="8" w:space="0" w:color="FFFFFF"/>
            </w:tcBorders>
            <w:shd w:val="clear" w:color="auto" w:fill="006D68"/>
            <w:tcMar>
              <w:top w:w="15" w:type="dxa"/>
              <w:left w:w="108" w:type="dxa"/>
              <w:bottom w:w="0" w:type="dxa"/>
              <w:right w:w="108" w:type="dxa"/>
            </w:tcMar>
            <w:hideMark/>
          </w:tcPr>
          <w:p w14:paraId="3AE395E2" w14:textId="77777777" w:rsidR="00481D0C" w:rsidRPr="00937A51" w:rsidRDefault="00481D0C" w:rsidP="0012496C">
            <w:pPr>
              <w:spacing w:after="160" w:line="259" w:lineRule="auto"/>
            </w:pPr>
            <w:r w:rsidRPr="00937A51">
              <w:rPr>
                <w:rFonts w:eastAsia="Calibri"/>
              </w:rPr>
              <w:t xml:space="preserve">LC 11(2): The licensee shall submit to ONR for approval such part or parts of the aforesaid arrangements as ONR may specify. </w:t>
            </w:r>
          </w:p>
        </w:tc>
        <w:tc>
          <w:tcPr>
            <w:tcW w:w="6662" w:type="dxa"/>
            <w:tcBorders>
              <w:top w:val="single" w:sz="8" w:space="0" w:color="FFFFFF"/>
              <w:left w:val="single" w:sz="8" w:space="0" w:color="FFFFFF"/>
              <w:bottom w:val="single" w:sz="8" w:space="0" w:color="FFFFFF"/>
              <w:right w:val="single" w:sz="8" w:space="0" w:color="FFFFFF"/>
            </w:tcBorders>
            <w:shd w:val="clear" w:color="auto" w:fill="E7EBEB"/>
            <w:tcMar>
              <w:top w:w="15" w:type="dxa"/>
              <w:left w:w="108" w:type="dxa"/>
              <w:bottom w:w="0" w:type="dxa"/>
              <w:right w:w="108" w:type="dxa"/>
            </w:tcMar>
            <w:vAlign w:val="center"/>
            <w:hideMark/>
          </w:tcPr>
          <w:p w14:paraId="4B125F5D" w14:textId="68D4AFFA" w:rsidR="003E0700" w:rsidRPr="00AA5361" w:rsidRDefault="003E0700" w:rsidP="00AA5361">
            <w:pPr>
              <w:pStyle w:val="ListParagraph"/>
              <w:numPr>
                <w:ilvl w:val="0"/>
                <w:numId w:val="160"/>
              </w:numPr>
              <w:spacing w:after="40"/>
              <w:rPr>
                <w:rFonts w:eastAsia="Calibri"/>
              </w:rPr>
            </w:pPr>
            <w:r w:rsidRPr="00AA5361">
              <w:rPr>
                <w:rFonts w:eastAsia="Calibri"/>
              </w:rPr>
              <w:t>Periodic inspection undertaken by corporate and or nominated inspector to confirm LC 11(2) requirements are included in overall LC 11 arrangements</w:t>
            </w:r>
          </w:p>
          <w:p w14:paraId="1AE15D69" w14:textId="77777777" w:rsidR="003E0700" w:rsidRPr="004E5B7A" w:rsidRDefault="003E0700" w:rsidP="00AA5361">
            <w:pPr>
              <w:pStyle w:val="ListParagraph"/>
              <w:numPr>
                <w:ilvl w:val="0"/>
                <w:numId w:val="160"/>
              </w:numPr>
              <w:spacing w:after="40"/>
            </w:pPr>
            <w:r w:rsidRPr="00AA5361">
              <w:rPr>
                <w:rFonts w:eastAsia="Calibri"/>
              </w:rPr>
              <w:t>Could be completed on corporate arrangements for fleet and multi plant sites for LC 11 (1) – (6).</w:t>
            </w:r>
          </w:p>
          <w:p w14:paraId="3EA17AD4" w14:textId="77777777" w:rsidR="00D52367" w:rsidRPr="00D52367" w:rsidRDefault="00E637F2" w:rsidP="00AA5361">
            <w:pPr>
              <w:pStyle w:val="ListParagraph"/>
              <w:numPr>
                <w:ilvl w:val="0"/>
                <w:numId w:val="160"/>
              </w:numPr>
              <w:spacing w:after="40"/>
            </w:pPr>
            <w:r w:rsidRPr="00AA5361">
              <w:rPr>
                <w:rFonts w:eastAsia="Calibri"/>
              </w:rPr>
              <w:t xml:space="preserve">Include check </w:t>
            </w:r>
            <w:r w:rsidR="00F372F5" w:rsidRPr="00AA5361">
              <w:rPr>
                <w:rFonts w:eastAsia="Calibri"/>
              </w:rPr>
              <w:t>if</w:t>
            </w:r>
            <w:r w:rsidRPr="00AA5361">
              <w:rPr>
                <w:rFonts w:eastAsia="Calibri"/>
              </w:rPr>
              <w:t xml:space="preserve"> specification </w:t>
            </w:r>
            <w:r w:rsidR="00AD091D" w:rsidRPr="00AA5361">
              <w:rPr>
                <w:rFonts w:eastAsia="Calibri"/>
              </w:rPr>
              <w:t>issued, fit-for-purpose,</w:t>
            </w:r>
            <w:r w:rsidRPr="00AA5361">
              <w:rPr>
                <w:rFonts w:eastAsia="Calibri"/>
              </w:rPr>
              <w:t xml:space="preserve"> and if so, </w:t>
            </w:r>
            <w:r w:rsidR="00F372F5" w:rsidRPr="00AA5361">
              <w:rPr>
                <w:rFonts w:eastAsia="Calibri"/>
              </w:rPr>
              <w:t>does</w:t>
            </w:r>
            <w:r w:rsidRPr="00AA5361">
              <w:rPr>
                <w:rFonts w:eastAsia="Calibri"/>
              </w:rPr>
              <w:t xml:space="preserve"> Licensee has record </w:t>
            </w:r>
            <w:r w:rsidR="00F372F5" w:rsidRPr="00AA5361">
              <w:rPr>
                <w:rFonts w:eastAsia="Calibri"/>
              </w:rPr>
              <w:t xml:space="preserve">of </w:t>
            </w:r>
            <w:r w:rsidR="00AD091D" w:rsidRPr="00AA5361">
              <w:rPr>
                <w:rFonts w:eastAsia="Calibri"/>
              </w:rPr>
              <w:t xml:space="preserve">it </w:t>
            </w:r>
            <w:r w:rsidRPr="00AA5361">
              <w:rPr>
                <w:rFonts w:eastAsia="Calibri"/>
              </w:rPr>
              <w:t xml:space="preserve">and </w:t>
            </w:r>
            <w:r w:rsidR="00AD091D" w:rsidRPr="00AA5361">
              <w:rPr>
                <w:rFonts w:eastAsia="Calibri"/>
              </w:rPr>
              <w:t xml:space="preserve">(if required) </w:t>
            </w:r>
            <w:r w:rsidRPr="00AA5361">
              <w:rPr>
                <w:rFonts w:eastAsia="Calibri"/>
              </w:rPr>
              <w:t>submitted changes for approval</w:t>
            </w:r>
            <w:r w:rsidR="00D52367" w:rsidRPr="00AA5361">
              <w:rPr>
                <w:rFonts w:eastAsia="Calibri"/>
              </w:rPr>
              <w:t>,</w:t>
            </w:r>
          </w:p>
          <w:p w14:paraId="47F9DDF6" w14:textId="7A3E253C" w:rsidR="00D66131" w:rsidRPr="00084F17" w:rsidRDefault="00D66131" w:rsidP="00AA5361">
            <w:pPr>
              <w:pStyle w:val="ListParagraph"/>
              <w:numPr>
                <w:ilvl w:val="0"/>
                <w:numId w:val="160"/>
              </w:numPr>
              <w:spacing w:after="40"/>
            </w:pPr>
            <w:r w:rsidRPr="00AA5361">
              <w:rPr>
                <w:rFonts w:eastAsia="Calibri"/>
              </w:rPr>
              <w:t>Include</w:t>
            </w:r>
            <w:r w:rsidR="00151737" w:rsidRPr="00AA5361">
              <w:rPr>
                <w:rFonts w:eastAsia="Calibri"/>
              </w:rPr>
              <w:t xml:space="preserve"> RAG outcome</w:t>
            </w:r>
            <w:r w:rsidRPr="00AA5361">
              <w:rPr>
                <w:rFonts w:eastAsia="Calibri"/>
              </w:rPr>
              <w:t xml:space="preserve"> in IIS under LC11(2)</w:t>
            </w:r>
            <w:r w:rsidR="00F91212" w:rsidRPr="00AA5361">
              <w:rPr>
                <w:rFonts w:eastAsia="Calibri"/>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E7EBEB"/>
            <w:tcMar>
              <w:top w:w="15" w:type="dxa"/>
              <w:left w:w="108" w:type="dxa"/>
              <w:bottom w:w="0" w:type="dxa"/>
              <w:right w:w="108" w:type="dxa"/>
            </w:tcMar>
            <w:vAlign w:val="center"/>
            <w:hideMark/>
          </w:tcPr>
          <w:p w14:paraId="57C4FE8F" w14:textId="3D276F00" w:rsidR="0012496C" w:rsidRPr="00937A51" w:rsidRDefault="007F4412" w:rsidP="00481D0C">
            <w:pPr>
              <w:numPr>
                <w:ilvl w:val="0"/>
                <w:numId w:val="150"/>
              </w:numPr>
              <w:spacing w:after="40"/>
              <w:ind w:left="283" w:hanging="170"/>
            </w:pPr>
            <w:r>
              <w:rPr>
                <w:rFonts w:eastAsia="Calibri"/>
              </w:rPr>
              <w:t xml:space="preserve">Every </w:t>
            </w:r>
            <w:r w:rsidRPr="00937A51">
              <w:rPr>
                <w:rFonts w:eastAsia="Calibri"/>
              </w:rPr>
              <w:t>3 years or more frequent</w:t>
            </w:r>
            <w:r>
              <w:rPr>
                <w:rFonts w:eastAsia="Calibri"/>
              </w:rPr>
              <w:t>ly</w:t>
            </w:r>
            <w:r w:rsidRPr="00937A51">
              <w:rPr>
                <w:rFonts w:eastAsia="Calibri"/>
              </w:rPr>
              <w:t xml:space="preserve"> prior to implementation of significant change or issue of a Specification</w:t>
            </w:r>
          </w:p>
          <w:p w14:paraId="3B6685C6" w14:textId="2CDA24C0" w:rsidR="0012496C" w:rsidRPr="00937A51" w:rsidRDefault="0012496C" w:rsidP="00712770">
            <w:pPr>
              <w:spacing w:after="40"/>
              <w:ind w:left="283"/>
            </w:pPr>
          </w:p>
        </w:tc>
      </w:tr>
      <w:tr w:rsidR="00481D0C" w:rsidRPr="00937A51" w14:paraId="3E8DDE34" w14:textId="77777777" w:rsidTr="00712770">
        <w:trPr>
          <w:trHeight w:val="1457"/>
        </w:trPr>
        <w:tc>
          <w:tcPr>
            <w:tcW w:w="4101" w:type="dxa"/>
            <w:tcBorders>
              <w:top w:val="single" w:sz="8" w:space="0" w:color="FFFFFF"/>
              <w:left w:val="single" w:sz="8" w:space="0" w:color="FFFFFF"/>
              <w:bottom w:val="single" w:sz="8" w:space="0" w:color="FFFFFF"/>
              <w:right w:val="single" w:sz="8" w:space="0" w:color="FFFFFF"/>
            </w:tcBorders>
            <w:shd w:val="clear" w:color="auto" w:fill="006D68"/>
            <w:tcMar>
              <w:top w:w="15" w:type="dxa"/>
              <w:left w:w="108" w:type="dxa"/>
              <w:bottom w:w="0" w:type="dxa"/>
              <w:right w:w="108" w:type="dxa"/>
            </w:tcMar>
            <w:hideMark/>
          </w:tcPr>
          <w:p w14:paraId="544FC02C" w14:textId="77777777" w:rsidR="00481D0C" w:rsidRPr="00937A51" w:rsidRDefault="00481D0C" w:rsidP="0012496C">
            <w:pPr>
              <w:spacing w:after="160" w:line="259" w:lineRule="auto"/>
            </w:pPr>
            <w:r w:rsidRPr="00937A51">
              <w:rPr>
                <w:rFonts w:eastAsia="Calibri"/>
              </w:rPr>
              <w:t xml:space="preserve">LC 11(3): The licensee shall ensure that once approved no alteration or amendment is made to the approved arrangements unless ONR has approved such alteration or amendment. </w:t>
            </w:r>
          </w:p>
        </w:tc>
        <w:tc>
          <w:tcPr>
            <w:tcW w:w="6662" w:type="dxa"/>
            <w:tcBorders>
              <w:top w:val="single" w:sz="8" w:space="0" w:color="FFFFFF"/>
              <w:left w:val="single" w:sz="8" w:space="0" w:color="FFFFFF"/>
              <w:bottom w:val="single" w:sz="8" w:space="0" w:color="FFFFFF"/>
              <w:right w:val="single" w:sz="8" w:space="0" w:color="FFFFFF"/>
            </w:tcBorders>
            <w:shd w:val="clear" w:color="auto" w:fill="CBD4D4"/>
            <w:tcMar>
              <w:top w:w="15" w:type="dxa"/>
              <w:left w:w="108" w:type="dxa"/>
              <w:bottom w:w="0" w:type="dxa"/>
              <w:right w:w="108" w:type="dxa"/>
            </w:tcMar>
            <w:vAlign w:val="center"/>
            <w:hideMark/>
          </w:tcPr>
          <w:p w14:paraId="2893F49F" w14:textId="385046C5" w:rsidR="00560E33" w:rsidRPr="00712770" w:rsidRDefault="00560E33" w:rsidP="00AA5361">
            <w:pPr>
              <w:pStyle w:val="ListParagraph"/>
              <w:numPr>
                <w:ilvl w:val="0"/>
                <w:numId w:val="160"/>
              </w:numPr>
              <w:spacing w:after="40"/>
            </w:pPr>
            <w:r w:rsidRPr="00AA5361">
              <w:rPr>
                <w:rFonts w:eastAsia="Calibri"/>
              </w:rPr>
              <w:t xml:space="preserve">Periodic inspection undertaken by corporate and or nominated inspector to confirm </w:t>
            </w:r>
            <w:r w:rsidR="00DD7D81" w:rsidRPr="00AA5361">
              <w:rPr>
                <w:rFonts w:eastAsia="Calibri"/>
              </w:rPr>
              <w:t>LC 11(3) requirements are included in overall LC 11</w:t>
            </w:r>
            <w:r w:rsidR="005B0852" w:rsidRPr="00AA5361">
              <w:rPr>
                <w:rFonts w:eastAsia="Calibri"/>
              </w:rPr>
              <w:t xml:space="preserve"> arrangements. </w:t>
            </w:r>
          </w:p>
          <w:p w14:paraId="22892830" w14:textId="7AB7BF9E" w:rsidR="004E5B7A" w:rsidRPr="004E5B7A" w:rsidRDefault="005B0852" w:rsidP="00AA5361">
            <w:pPr>
              <w:pStyle w:val="ListParagraph"/>
              <w:numPr>
                <w:ilvl w:val="0"/>
                <w:numId w:val="160"/>
              </w:numPr>
              <w:spacing w:after="40"/>
            </w:pPr>
            <w:r w:rsidRPr="00AA5361">
              <w:rPr>
                <w:rFonts w:eastAsia="Calibri"/>
              </w:rPr>
              <w:t>Could be completed on corporate arrangements for fleet and multi plant sites for LC 11 (1) – (6).</w:t>
            </w:r>
          </w:p>
          <w:p w14:paraId="1B361DD7" w14:textId="12460060" w:rsidR="0012496C" w:rsidRPr="00712770" w:rsidRDefault="007F4412" w:rsidP="00AA5361">
            <w:pPr>
              <w:pStyle w:val="ListParagraph"/>
              <w:numPr>
                <w:ilvl w:val="0"/>
                <w:numId w:val="160"/>
              </w:numPr>
              <w:spacing w:after="40"/>
            </w:pPr>
            <w:r w:rsidRPr="00AA5361">
              <w:rPr>
                <w:rFonts w:eastAsia="Calibri"/>
              </w:rPr>
              <w:t>Expect to use primary powers under LC 11 (3) for Approvals</w:t>
            </w:r>
            <w:r w:rsidR="00867037" w:rsidRPr="00AA5361">
              <w:rPr>
                <w:rFonts w:eastAsia="Calibri"/>
              </w:rPr>
              <w:t>.</w:t>
            </w:r>
            <w:r w:rsidRPr="00AA5361">
              <w:rPr>
                <w:rFonts w:eastAsia="Calibri"/>
              </w:rPr>
              <w:t xml:space="preserve"> </w:t>
            </w:r>
            <w:r w:rsidR="00D60D38" w:rsidRPr="00AA5361">
              <w:rPr>
                <w:rFonts w:eastAsia="Calibri"/>
              </w:rPr>
              <w:t xml:space="preserve">However, derived powers may be used </w:t>
            </w:r>
            <w:r w:rsidR="006D4B94" w:rsidRPr="00AA5361">
              <w:rPr>
                <w:rFonts w:eastAsia="Calibri"/>
              </w:rPr>
              <w:t xml:space="preserve">if </w:t>
            </w:r>
            <w:r w:rsidR="006D4B94" w:rsidRPr="00AA5361">
              <w:rPr>
                <w:rFonts w:eastAsia="Calibri"/>
              </w:rPr>
              <w:lastRenderedPageBreak/>
              <w:t xml:space="preserve">included within the arrangements and </w:t>
            </w:r>
            <w:r w:rsidR="004E5B7A" w:rsidRPr="00AA5361">
              <w:rPr>
                <w:rFonts w:eastAsia="Calibri"/>
              </w:rPr>
              <w:t xml:space="preserve">use of these is </w:t>
            </w:r>
            <w:r w:rsidR="006D4B94" w:rsidRPr="00AA5361">
              <w:rPr>
                <w:rFonts w:eastAsia="Calibri"/>
              </w:rPr>
              <w:t>considered appropriate by ONR</w:t>
            </w:r>
            <w:r w:rsidR="00860FFA" w:rsidRPr="00AA5361">
              <w:rPr>
                <w:rFonts w:eastAsia="Calibri"/>
              </w:rPr>
              <w:t>.</w:t>
            </w:r>
          </w:p>
          <w:p w14:paraId="185CA8A2" w14:textId="763EF83F" w:rsidR="00850A4B" w:rsidRPr="00712770" w:rsidRDefault="00850A4B" w:rsidP="00AA5361">
            <w:pPr>
              <w:pStyle w:val="ListParagraph"/>
              <w:numPr>
                <w:ilvl w:val="0"/>
                <w:numId w:val="160"/>
              </w:numPr>
              <w:spacing w:after="40"/>
            </w:pPr>
            <w:r w:rsidRPr="00AA5361">
              <w:rPr>
                <w:rFonts w:eastAsia="Calibri"/>
              </w:rPr>
              <w:t>May c</w:t>
            </w:r>
            <w:r w:rsidR="004D788D" w:rsidRPr="00AA5361">
              <w:rPr>
                <w:rFonts w:eastAsia="Calibri"/>
              </w:rPr>
              <w:t xml:space="preserve">onsult </w:t>
            </w:r>
            <w:r w:rsidR="001E2A28" w:rsidRPr="00AA5361">
              <w:rPr>
                <w:rFonts w:eastAsia="Calibri"/>
              </w:rPr>
              <w:t xml:space="preserve">RP specialist </w:t>
            </w:r>
            <w:r w:rsidR="004D788D" w:rsidRPr="00AA5361">
              <w:rPr>
                <w:rFonts w:eastAsia="Calibri"/>
              </w:rPr>
              <w:t>for REPPIR requirements</w:t>
            </w:r>
            <w:r w:rsidR="005B0852" w:rsidRPr="00AA5361">
              <w:rPr>
                <w:rFonts w:eastAsia="Calibri"/>
              </w:rPr>
              <w:t>.</w:t>
            </w:r>
          </w:p>
          <w:p w14:paraId="2B205222" w14:textId="68C67FCC" w:rsidR="00A12673" w:rsidRPr="00084F17" w:rsidRDefault="00CF39E8" w:rsidP="00AA5361">
            <w:pPr>
              <w:pStyle w:val="ListParagraph"/>
              <w:numPr>
                <w:ilvl w:val="0"/>
                <w:numId w:val="160"/>
              </w:numPr>
              <w:spacing w:after="40"/>
            </w:pPr>
            <w:r w:rsidRPr="00084F17">
              <w:t xml:space="preserve">Assign and record RAG in IIS </w:t>
            </w:r>
            <w:r w:rsidR="00A12673" w:rsidRPr="00AA5361">
              <w:rPr>
                <w:rFonts w:eastAsia="Calibri"/>
              </w:rPr>
              <w:t>under LC11(3)</w:t>
            </w:r>
            <w:r w:rsidR="00C04702" w:rsidRPr="00AA5361">
              <w:rPr>
                <w:rFonts w:eastAsia="Calibri"/>
              </w:rPr>
              <w:t xml:space="preserve"> </w:t>
            </w:r>
            <w:r w:rsidR="006F29F7" w:rsidRPr="00AA5361">
              <w:rPr>
                <w:rFonts w:eastAsia="Calibri"/>
              </w:rPr>
              <w:t xml:space="preserve">and REPPIR </w:t>
            </w:r>
            <w:r w:rsidR="00C04702" w:rsidRPr="00AA5361">
              <w:rPr>
                <w:rFonts w:eastAsia="Calibri"/>
              </w:rPr>
              <w:t>on arrangements and evidence of application</w:t>
            </w:r>
            <w:r w:rsidR="005B0852" w:rsidRPr="00AA5361">
              <w:rPr>
                <w:rFonts w:eastAsia="Calibri"/>
              </w:rPr>
              <w:t>.</w:t>
            </w:r>
          </w:p>
        </w:tc>
        <w:tc>
          <w:tcPr>
            <w:tcW w:w="2835" w:type="dxa"/>
            <w:tcBorders>
              <w:top w:val="single" w:sz="8" w:space="0" w:color="FFFFFF"/>
              <w:left w:val="single" w:sz="8" w:space="0" w:color="FFFFFF"/>
              <w:bottom w:val="single" w:sz="8" w:space="0" w:color="FFFFFF"/>
              <w:right w:val="single" w:sz="8" w:space="0" w:color="FFFFFF"/>
            </w:tcBorders>
            <w:shd w:val="clear" w:color="auto" w:fill="CBD4D4"/>
            <w:tcMar>
              <w:top w:w="15" w:type="dxa"/>
              <w:left w:w="108" w:type="dxa"/>
              <w:bottom w:w="0" w:type="dxa"/>
              <w:right w:w="108" w:type="dxa"/>
            </w:tcMar>
            <w:vAlign w:val="center"/>
            <w:hideMark/>
          </w:tcPr>
          <w:p w14:paraId="11FB9A07" w14:textId="68C0BF1C" w:rsidR="0012496C" w:rsidRPr="00937A51" w:rsidRDefault="007F4412" w:rsidP="00481D0C">
            <w:pPr>
              <w:numPr>
                <w:ilvl w:val="0"/>
                <w:numId w:val="151"/>
              </w:numPr>
              <w:spacing w:after="40"/>
              <w:ind w:left="283" w:hanging="170"/>
            </w:pPr>
            <w:r>
              <w:rPr>
                <w:rFonts w:eastAsia="Calibri"/>
              </w:rPr>
              <w:lastRenderedPageBreak/>
              <w:t xml:space="preserve">Every </w:t>
            </w:r>
            <w:r w:rsidRPr="00937A51">
              <w:rPr>
                <w:rFonts w:eastAsia="Calibri"/>
              </w:rPr>
              <w:t>3 years</w:t>
            </w:r>
            <w:r w:rsidR="007C4FC5">
              <w:rPr>
                <w:rFonts w:eastAsia="Calibri"/>
              </w:rPr>
              <w:t xml:space="preserve"> for corporate </w:t>
            </w:r>
            <w:r w:rsidR="00DD0C56">
              <w:rPr>
                <w:rFonts w:eastAsia="Calibri"/>
              </w:rPr>
              <w:t>a</w:t>
            </w:r>
            <w:r w:rsidR="007C4FC5">
              <w:rPr>
                <w:rFonts w:eastAsia="Calibri"/>
              </w:rPr>
              <w:t xml:space="preserve">rrangements </w:t>
            </w:r>
            <w:r w:rsidR="00D66131">
              <w:rPr>
                <w:rFonts w:eastAsia="Calibri"/>
              </w:rPr>
              <w:t xml:space="preserve">and as required in response to </w:t>
            </w:r>
            <w:r w:rsidRPr="00937A51">
              <w:rPr>
                <w:rFonts w:eastAsia="Calibri"/>
              </w:rPr>
              <w:t xml:space="preserve"> implementation of significant change or request by licensee for Approval</w:t>
            </w:r>
          </w:p>
          <w:p w14:paraId="7C50B071" w14:textId="16E59E55" w:rsidR="0012496C" w:rsidRPr="00937A51" w:rsidRDefault="0012496C" w:rsidP="00712770">
            <w:pPr>
              <w:spacing w:after="40"/>
              <w:ind w:left="283"/>
            </w:pPr>
          </w:p>
        </w:tc>
      </w:tr>
      <w:tr w:rsidR="00481D0C" w:rsidRPr="00937A51" w14:paraId="307E282C" w14:textId="77777777" w:rsidTr="00712770">
        <w:trPr>
          <w:trHeight w:val="958"/>
        </w:trPr>
        <w:tc>
          <w:tcPr>
            <w:tcW w:w="4101" w:type="dxa"/>
            <w:tcBorders>
              <w:top w:val="single" w:sz="8" w:space="0" w:color="FFFFFF"/>
              <w:left w:val="single" w:sz="8" w:space="0" w:color="FFFFFF"/>
              <w:bottom w:val="single" w:sz="8" w:space="0" w:color="FFFFFF"/>
              <w:right w:val="single" w:sz="8" w:space="0" w:color="FFFFFF"/>
            </w:tcBorders>
            <w:shd w:val="clear" w:color="auto" w:fill="006D68"/>
            <w:tcMar>
              <w:top w:w="15" w:type="dxa"/>
              <w:left w:w="108" w:type="dxa"/>
              <w:bottom w:w="0" w:type="dxa"/>
              <w:right w:w="108" w:type="dxa"/>
            </w:tcMar>
            <w:hideMark/>
          </w:tcPr>
          <w:p w14:paraId="6392542B" w14:textId="77777777" w:rsidR="00481D0C" w:rsidRPr="00937A51" w:rsidRDefault="00481D0C" w:rsidP="0012496C">
            <w:pPr>
              <w:spacing w:after="160" w:line="259" w:lineRule="auto"/>
            </w:pPr>
            <w:r w:rsidRPr="00937A51">
              <w:rPr>
                <w:rFonts w:eastAsia="Calibri"/>
              </w:rPr>
              <w:t xml:space="preserve">LC 11(4): Where any such arrangements require the assistance or co-operation of, or render it necessary or expedient to make use of the services of any person, local authority or other body the licensee shall ensure that each person, local authority or other body is consulted in the making of such arrangements. </w:t>
            </w:r>
          </w:p>
        </w:tc>
        <w:tc>
          <w:tcPr>
            <w:tcW w:w="6662" w:type="dxa"/>
            <w:tcBorders>
              <w:top w:val="single" w:sz="8" w:space="0" w:color="FFFFFF"/>
              <w:left w:val="single" w:sz="8" w:space="0" w:color="FFFFFF"/>
              <w:bottom w:val="single" w:sz="8" w:space="0" w:color="FFFFFF"/>
              <w:right w:val="single" w:sz="8" w:space="0" w:color="FFFFFF"/>
            </w:tcBorders>
            <w:shd w:val="clear" w:color="auto" w:fill="E7EBEB"/>
            <w:tcMar>
              <w:top w:w="15" w:type="dxa"/>
              <w:left w:w="108" w:type="dxa"/>
              <w:bottom w:w="0" w:type="dxa"/>
              <w:right w:w="108" w:type="dxa"/>
            </w:tcMar>
            <w:vAlign w:val="center"/>
            <w:hideMark/>
          </w:tcPr>
          <w:p w14:paraId="51944828" w14:textId="3E599D78" w:rsidR="003734AA" w:rsidRPr="00712770" w:rsidRDefault="00A10DA3" w:rsidP="00F3287B">
            <w:pPr>
              <w:pStyle w:val="ListParagraph"/>
              <w:numPr>
                <w:ilvl w:val="0"/>
                <w:numId w:val="161"/>
              </w:numPr>
              <w:spacing w:after="40"/>
            </w:pPr>
            <w:r w:rsidRPr="00F3287B">
              <w:rPr>
                <w:rFonts w:eastAsia="Calibri"/>
              </w:rPr>
              <w:t>P</w:t>
            </w:r>
            <w:r w:rsidR="007F4412" w:rsidRPr="00F3287B">
              <w:rPr>
                <w:rFonts w:eastAsia="Calibri"/>
              </w:rPr>
              <w:t xml:space="preserve">eriodic inspection undertaken by corporate and or nominated inspector </w:t>
            </w:r>
            <w:r w:rsidR="005B0852" w:rsidRPr="00F3287B">
              <w:rPr>
                <w:rFonts w:eastAsia="Calibri"/>
              </w:rPr>
              <w:t>to confirm LC 11(4) requirements are included in overall LC 11 arrangements</w:t>
            </w:r>
            <w:r w:rsidR="004A3EC5" w:rsidRPr="00F3287B">
              <w:rPr>
                <w:rFonts w:eastAsia="Calibri"/>
              </w:rPr>
              <w:t>.</w:t>
            </w:r>
          </w:p>
          <w:p w14:paraId="7FB3E94F" w14:textId="0EFAE135" w:rsidR="0012496C" w:rsidRPr="00084F17" w:rsidRDefault="00BC604F" w:rsidP="00F3287B">
            <w:pPr>
              <w:pStyle w:val="ListParagraph"/>
              <w:numPr>
                <w:ilvl w:val="0"/>
                <w:numId w:val="161"/>
              </w:numPr>
              <w:spacing w:after="40"/>
            </w:pPr>
            <w:r w:rsidRPr="00F3287B">
              <w:rPr>
                <w:rFonts w:eastAsia="Calibri"/>
              </w:rPr>
              <w:t xml:space="preserve">Could be </w:t>
            </w:r>
            <w:r w:rsidR="00CB6C62" w:rsidRPr="00F3287B">
              <w:rPr>
                <w:rFonts w:eastAsia="Calibri"/>
              </w:rPr>
              <w:t>completed</w:t>
            </w:r>
            <w:r w:rsidRPr="00F3287B">
              <w:rPr>
                <w:rFonts w:eastAsia="Calibri"/>
              </w:rPr>
              <w:t xml:space="preserve"> on </w:t>
            </w:r>
            <w:r w:rsidR="007F4412" w:rsidRPr="00F3287B">
              <w:rPr>
                <w:rFonts w:eastAsia="Calibri"/>
              </w:rPr>
              <w:t>corporate arrangements for fleet and multi plant sites</w:t>
            </w:r>
            <w:r w:rsidR="00514D20" w:rsidRPr="00F3287B">
              <w:rPr>
                <w:rFonts w:eastAsia="Calibri"/>
              </w:rPr>
              <w:t xml:space="preserve"> for LC </w:t>
            </w:r>
            <w:r w:rsidR="00CB6C62" w:rsidRPr="00F3287B">
              <w:rPr>
                <w:rFonts w:eastAsia="Calibri"/>
              </w:rPr>
              <w:t>11 (1) – (6)</w:t>
            </w:r>
            <w:r w:rsidR="004A3EC5" w:rsidRPr="00F3287B">
              <w:rPr>
                <w:rFonts w:eastAsia="Calibri"/>
              </w:rPr>
              <w:t>.</w:t>
            </w:r>
          </w:p>
          <w:p w14:paraId="3D0907A3" w14:textId="53878E0F" w:rsidR="00BC604F" w:rsidRPr="00712770" w:rsidRDefault="007F4412" w:rsidP="00F3287B">
            <w:pPr>
              <w:pStyle w:val="ListParagraph"/>
              <w:numPr>
                <w:ilvl w:val="0"/>
                <w:numId w:val="161"/>
              </w:numPr>
              <w:spacing w:after="40"/>
            </w:pPr>
            <w:r w:rsidRPr="00F3287B">
              <w:rPr>
                <w:rFonts w:eastAsia="Calibri"/>
              </w:rPr>
              <w:t>Include as part of structured site LC11 intervention approach</w:t>
            </w:r>
            <w:r w:rsidR="00BC604F" w:rsidRPr="00F3287B">
              <w:rPr>
                <w:rFonts w:eastAsia="Calibri"/>
              </w:rPr>
              <w:t>.</w:t>
            </w:r>
            <w:r w:rsidRPr="00F3287B">
              <w:rPr>
                <w:rFonts w:eastAsia="Calibri"/>
              </w:rPr>
              <w:t xml:space="preserve"> </w:t>
            </w:r>
            <w:r w:rsidR="00BC604F" w:rsidRPr="00F3287B">
              <w:rPr>
                <w:rFonts w:eastAsia="Calibri"/>
              </w:rPr>
              <w:t>C</w:t>
            </w:r>
            <w:r w:rsidRPr="00F3287B">
              <w:rPr>
                <w:rFonts w:eastAsia="Calibri"/>
              </w:rPr>
              <w:t xml:space="preserve">redit participation in local and national </w:t>
            </w:r>
            <w:r w:rsidR="00BC604F" w:rsidRPr="00F3287B">
              <w:rPr>
                <w:rFonts w:eastAsia="Calibri"/>
              </w:rPr>
              <w:t>fora.</w:t>
            </w:r>
          </w:p>
          <w:p w14:paraId="1E706650" w14:textId="499E7536" w:rsidR="0012496C" w:rsidRPr="00712770" w:rsidRDefault="006F29F7" w:rsidP="00F3287B">
            <w:pPr>
              <w:pStyle w:val="ListParagraph"/>
              <w:numPr>
                <w:ilvl w:val="0"/>
                <w:numId w:val="161"/>
              </w:numPr>
              <w:spacing w:after="40"/>
            </w:pPr>
            <w:r w:rsidRPr="00F3287B">
              <w:rPr>
                <w:rFonts w:eastAsia="Calibri"/>
              </w:rPr>
              <w:t xml:space="preserve">Check </w:t>
            </w:r>
            <w:r w:rsidR="00BC604F" w:rsidRPr="00F3287B">
              <w:rPr>
                <w:rFonts w:eastAsia="Calibri"/>
              </w:rPr>
              <w:t xml:space="preserve">REPPIR </w:t>
            </w:r>
            <w:r w:rsidRPr="00F3287B">
              <w:rPr>
                <w:rFonts w:eastAsia="Calibri"/>
              </w:rPr>
              <w:t>reg 13 &amp;15 elements</w:t>
            </w:r>
            <w:r w:rsidR="00BC604F" w:rsidRPr="00F3287B">
              <w:rPr>
                <w:rFonts w:eastAsia="Calibri"/>
              </w:rPr>
              <w:t xml:space="preserve">, </w:t>
            </w:r>
            <w:r w:rsidRPr="00F3287B">
              <w:rPr>
                <w:rFonts w:eastAsia="Calibri"/>
              </w:rPr>
              <w:t xml:space="preserve">consult </w:t>
            </w:r>
            <w:r w:rsidR="00CE5448" w:rsidRPr="00F3287B">
              <w:rPr>
                <w:rFonts w:eastAsia="Calibri"/>
              </w:rPr>
              <w:t>EP&amp;</w:t>
            </w:r>
            <w:r w:rsidR="00514F0C" w:rsidRPr="00F3287B">
              <w:rPr>
                <w:rFonts w:eastAsia="Calibri"/>
              </w:rPr>
              <w:t>R</w:t>
            </w:r>
            <w:r w:rsidR="00CE5448" w:rsidRPr="00F3287B">
              <w:rPr>
                <w:rFonts w:eastAsia="Calibri"/>
              </w:rPr>
              <w:t xml:space="preserve"> </w:t>
            </w:r>
            <w:r w:rsidR="00BC604F" w:rsidRPr="00F3287B">
              <w:rPr>
                <w:rFonts w:eastAsia="Calibri"/>
              </w:rPr>
              <w:t xml:space="preserve">(local authority/emergency services interactions) </w:t>
            </w:r>
            <w:r w:rsidR="00CE5448" w:rsidRPr="00F3287B">
              <w:rPr>
                <w:rFonts w:eastAsia="Calibri"/>
              </w:rPr>
              <w:t>and CNSS</w:t>
            </w:r>
            <w:r w:rsidR="004A3EC5" w:rsidRPr="00F3287B">
              <w:rPr>
                <w:rFonts w:eastAsia="Calibri"/>
              </w:rPr>
              <w:t>.</w:t>
            </w:r>
            <w:r w:rsidR="00CE5448" w:rsidRPr="00F3287B">
              <w:rPr>
                <w:rFonts w:eastAsia="Calibri"/>
              </w:rPr>
              <w:t xml:space="preserve"> </w:t>
            </w:r>
          </w:p>
          <w:p w14:paraId="340A66EC" w14:textId="1401119B" w:rsidR="006436D1" w:rsidRPr="00084F17" w:rsidRDefault="002A5F00" w:rsidP="00F3287B">
            <w:pPr>
              <w:pStyle w:val="ListParagraph"/>
              <w:numPr>
                <w:ilvl w:val="0"/>
                <w:numId w:val="161"/>
              </w:numPr>
              <w:spacing w:after="40"/>
            </w:pPr>
            <w:r w:rsidRPr="00084F17">
              <w:t>Assign and record RAG in IIS</w:t>
            </w:r>
            <w:r w:rsidRPr="00F3287B" w:rsidDel="002A5F00">
              <w:rPr>
                <w:rFonts w:eastAsia="Calibri"/>
              </w:rPr>
              <w:t xml:space="preserve"> </w:t>
            </w:r>
            <w:r w:rsidR="006436D1" w:rsidRPr="00F3287B">
              <w:rPr>
                <w:rFonts w:eastAsia="Calibri"/>
              </w:rPr>
              <w:t>under LC11(4</w:t>
            </w:r>
            <w:r w:rsidR="006F29F7" w:rsidRPr="00F3287B">
              <w:rPr>
                <w:rFonts w:eastAsia="Calibri"/>
              </w:rPr>
              <w:t xml:space="preserve">) &amp; REPPIR. </w:t>
            </w:r>
          </w:p>
        </w:tc>
        <w:tc>
          <w:tcPr>
            <w:tcW w:w="2835" w:type="dxa"/>
            <w:tcBorders>
              <w:top w:val="single" w:sz="8" w:space="0" w:color="FFFFFF"/>
              <w:left w:val="single" w:sz="8" w:space="0" w:color="FFFFFF"/>
              <w:bottom w:val="single" w:sz="8" w:space="0" w:color="FFFFFF"/>
              <w:right w:val="single" w:sz="8" w:space="0" w:color="FFFFFF"/>
            </w:tcBorders>
            <w:shd w:val="clear" w:color="auto" w:fill="E7EBEB"/>
            <w:tcMar>
              <w:top w:w="15" w:type="dxa"/>
              <w:left w:w="108" w:type="dxa"/>
              <w:bottom w:w="0" w:type="dxa"/>
              <w:right w:w="108" w:type="dxa"/>
            </w:tcMar>
            <w:vAlign w:val="center"/>
            <w:hideMark/>
          </w:tcPr>
          <w:p w14:paraId="0E1B42E1" w14:textId="080D304B" w:rsidR="0012496C" w:rsidRPr="00937A51" w:rsidRDefault="007F4412" w:rsidP="00481D0C">
            <w:pPr>
              <w:numPr>
                <w:ilvl w:val="0"/>
                <w:numId w:val="152"/>
              </w:numPr>
              <w:spacing w:after="40"/>
              <w:ind w:left="283" w:hanging="170"/>
            </w:pPr>
            <w:r>
              <w:rPr>
                <w:rFonts w:eastAsia="Calibri"/>
              </w:rPr>
              <w:t xml:space="preserve">Every </w:t>
            </w:r>
            <w:r w:rsidRPr="00937A51">
              <w:rPr>
                <w:rFonts w:eastAsia="Calibri"/>
              </w:rPr>
              <w:t>3 years</w:t>
            </w:r>
            <w:r w:rsidR="008D17C5">
              <w:rPr>
                <w:rFonts w:eastAsia="Calibri"/>
              </w:rPr>
              <w:t xml:space="preserve"> for corporate </w:t>
            </w:r>
            <w:r w:rsidR="007B6D8A">
              <w:rPr>
                <w:rFonts w:eastAsia="Calibri"/>
              </w:rPr>
              <w:t>arrangements</w:t>
            </w:r>
            <w:r w:rsidRPr="00937A51">
              <w:rPr>
                <w:rFonts w:eastAsia="Calibri"/>
              </w:rPr>
              <w:t xml:space="preserve"> or more frequent prior to implementation of significant change.</w:t>
            </w:r>
          </w:p>
          <w:p w14:paraId="5161D03A" w14:textId="7CBF7EB2" w:rsidR="0012496C" w:rsidRPr="00937A51" w:rsidRDefault="0012496C" w:rsidP="00712770">
            <w:pPr>
              <w:spacing w:after="40"/>
              <w:ind w:left="283"/>
            </w:pPr>
          </w:p>
        </w:tc>
      </w:tr>
      <w:tr w:rsidR="00481D0C" w:rsidRPr="00937A51" w14:paraId="4F16B0FD" w14:textId="77777777" w:rsidTr="00712770">
        <w:trPr>
          <w:trHeight w:val="1414"/>
        </w:trPr>
        <w:tc>
          <w:tcPr>
            <w:tcW w:w="4101" w:type="dxa"/>
            <w:tcBorders>
              <w:top w:val="single" w:sz="8" w:space="0" w:color="FFFFFF"/>
              <w:left w:val="single" w:sz="8" w:space="0" w:color="FFFFFF"/>
              <w:bottom w:val="single" w:sz="8" w:space="0" w:color="FFFFFF"/>
              <w:right w:val="single" w:sz="8" w:space="0" w:color="FFFFFF"/>
            </w:tcBorders>
            <w:shd w:val="clear" w:color="auto" w:fill="006D68"/>
            <w:tcMar>
              <w:top w:w="15" w:type="dxa"/>
              <w:left w:w="108" w:type="dxa"/>
              <w:bottom w:w="0" w:type="dxa"/>
              <w:right w:w="108" w:type="dxa"/>
            </w:tcMar>
            <w:hideMark/>
          </w:tcPr>
          <w:p w14:paraId="72D7F76C" w14:textId="78C7DF1B" w:rsidR="00481D0C" w:rsidRPr="00937A51" w:rsidRDefault="00481D0C" w:rsidP="0012496C">
            <w:pPr>
              <w:spacing w:after="160" w:line="259" w:lineRule="auto"/>
            </w:pPr>
            <w:r w:rsidRPr="00937A51">
              <w:rPr>
                <w:rFonts w:eastAsia="Calibri"/>
              </w:rPr>
              <w:t xml:space="preserve">LC 11(5): The licensee shall ensure that such arrangements are rehearsed at such intervals and at such times and to such extent as ONR may specify or, where ONR has not so specified, as the licensee considers necessary. </w:t>
            </w:r>
          </w:p>
        </w:tc>
        <w:tc>
          <w:tcPr>
            <w:tcW w:w="6662" w:type="dxa"/>
            <w:tcBorders>
              <w:top w:val="single" w:sz="8" w:space="0" w:color="FFFFFF"/>
              <w:left w:val="single" w:sz="8" w:space="0" w:color="FFFFFF"/>
              <w:bottom w:val="single" w:sz="8" w:space="0" w:color="FFFFFF"/>
              <w:right w:val="single" w:sz="8" w:space="0" w:color="FFFFFF"/>
            </w:tcBorders>
            <w:shd w:val="clear" w:color="auto" w:fill="CBD4D4"/>
            <w:tcMar>
              <w:top w:w="15" w:type="dxa"/>
              <w:left w:w="108" w:type="dxa"/>
              <w:bottom w:w="0" w:type="dxa"/>
              <w:right w:w="108" w:type="dxa"/>
            </w:tcMar>
            <w:vAlign w:val="center"/>
            <w:hideMark/>
          </w:tcPr>
          <w:p w14:paraId="0F321DFB" w14:textId="5F0372FB" w:rsidR="000D7C3F" w:rsidRPr="00F3287B" w:rsidRDefault="00A10DA3" w:rsidP="00F3287B">
            <w:pPr>
              <w:pStyle w:val="ListParagraph"/>
              <w:numPr>
                <w:ilvl w:val="0"/>
                <w:numId w:val="161"/>
              </w:numPr>
              <w:spacing w:after="40"/>
              <w:rPr>
                <w:rFonts w:eastAsia="Calibri"/>
              </w:rPr>
            </w:pPr>
            <w:r w:rsidRPr="00F3287B">
              <w:rPr>
                <w:rFonts w:eastAsia="Calibri"/>
              </w:rPr>
              <w:t>P</w:t>
            </w:r>
            <w:r w:rsidR="007F4412" w:rsidRPr="00F3287B">
              <w:rPr>
                <w:rFonts w:eastAsia="Calibri"/>
              </w:rPr>
              <w:t xml:space="preserve">eriodic inspection undertaken by corporate and or nominated inspector </w:t>
            </w:r>
            <w:r w:rsidR="000D7C3F" w:rsidRPr="00F3287B">
              <w:rPr>
                <w:rFonts w:eastAsia="Calibri"/>
              </w:rPr>
              <w:t>to confirm LC 11(5) requirements are included in overall LC 11 arrangements</w:t>
            </w:r>
            <w:r w:rsidR="004A3EC5" w:rsidRPr="00F3287B">
              <w:rPr>
                <w:rFonts w:eastAsia="Calibri"/>
              </w:rPr>
              <w:t>.</w:t>
            </w:r>
            <w:r w:rsidR="0040363F" w:rsidRPr="00F3287B">
              <w:rPr>
                <w:rFonts w:eastAsia="Calibri"/>
              </w:rPr>
              <w:t xml:space="preserve"> </w:t>
            </w:r>
          </w:p>
          <w:p w14:paraId="623BE976" w14:textId="225EE346" w:rsidR="0012496C" w:rsidRPr="00F3287B" w:rsidRDefault="000D7C3F" w:rsidP="00F3287B">
            <w:pPr>
              <w:pStyle w:val="ListParagraph"/>
              <w:numPr>
                <w:ilvl w:val="0"/>
                <w:numId w:val="161"/>
              </w:numPr>
              <w:spacing w:after="40"/>
              <w:rPr>
                <w:rFonts w:eastAsia="Calibri"/>
              </w:rPr>
            </w:pPr>
            <w:r w:rsidRPr="00F3287B">
              <w:rPr>
                <w:rFonts w:eastAsia="Calibri"/>
              </w:rPr>
              <w:t>C</w:t>
            </w:r>
            <w:r w:rsidR="007F4412" w:rsidRPr="00F3287B">
              <w:rPr>
                <w:rFonts w:eastAsia="Calibri"/>
              </w:rPr>
              <w:t>ould be completed on corporate arrangements for fleet and for multi plant sites</w:t>
            </w:r>
            <w:r w:rsidR="0040363F" w:rsidRPr="00F3287B">
              <w:rPr>
                <w:rFonts w:eastAsia="Calibri"/>
              </w:rPr>
              <w:t xml:space="preserve"> for LC 11 (1) – (6)</w:t>
            </w:r>
            <w:r w:rsidR="004A3EC5" w:rsidRPr="00F3287B">
              <w:rPr>
                <w:rFonts w:eastAsia="Calibri"/>
              </w:rPr>
              <w:t>.</w:t>
            </w:r>
          </w:p>
          <w:p w14:paraId="302435E9" w14:textId="2D41B0F9" w:rsidR="00ED1782" w:rsidRPr="00F3287B" w:rsidRDefault="00ED1782" w:rsidP="00F3287B">
            <w:pPr>
              <w:pStyle w:val="ListParagraph"/>
              <w:numPr>
                <w:ilvl w:val="0"/>
                <w:numId w:val="161"/>
              </w:numPr>
              <w:spacing w:after="40"/>
              <w:rPr>
                <w:rFonts w:eastAsia="Calibri"/>
              </w:rPr>
            </w:pPr>
            <w:r w:rsidRPr="00F3287B">
              <w:rPr>
                <w:rFonts w:eastAsia="Calibri"/>
              </w:rPr>
              <w:t>Consider use of licensee’s REPPIR capability maps</w:t>
            </w:r>
            <w:r w:rsidR="007D7D79" w:rsidRPr="00F3287B">
              <w:rPr>
                <w:rFonts w:eastAsia="Calibri"/>
              </w:rPr>
              <w:t xml:space="preserve"> (they cover LC11, REPPIR, </w:t>
            </w:r>
            <w:r w:rsidR="00F92543" w:rsidRPr="00F3287B">
              <w:rPr>
                <w:rFonts w:eastAsia="Calibri"/>
              </w:rPr>
              <w:t xml:space="preserve">CDG, COMAH, NISR, IRR) </w:t>
            </w:r>
            <w:r w:rsidR="00CF39E8" w:rsidRPr="00F3287B">
              <w:rPr>
                <w:rFonts w:eastAsia="Calibri"/>
              </w:rPr>
              <w:t>b</w:t>
            </w:r>
            <w:r w:rsidRPr="00F3287B">
              <w:rPr>
                <w:rFonts w:eastAsia="Calibri"/>
              </w:rPr>
              <w:t>ut for intervention</w:t>
            </w:r>
            <w:r w:rsidR="00DC1F10" w:rsidRPr="00F3287B">
              <w:rPr>
                <w:rFonts w:eastAsia="Calibri"/>
              </w:rPr>
              <w:t xml:space="preserve"> and input from CNSS and EP &amp; R functions </w:t>
            </w:r>
            <w:r w:rsidR="00CE5448" w:rsidRPr="00F3287B">
              <w:rPr>
                <w:rFonts w:eastAsia="Calibri"/>
              </w:rPr>
              <w:t>to address wider elements</w:t>
            </w:r>
            <w:r w:rsidR="004A3EC5" w:rsidRPr="00F3287B">
              <w:rPr>
                <w:rFonts w:eastAsia="Calibri"/>
              </w:rPr>
              <w:t>.</w:t>
            </w:r>
          </w:p>
          <w:p w14:paraId="1345C440" w14:textId="34AC88C5" w:rsidR="00F67621" w:rsidRPr="00F3287B" w:rsidRDefault="00F67621" w:rsidP="00F3287B">
            <w:pPr>
              <w:pStyle w:val="ListParagraph"/>
              <w:numPr>
                <w:ilvl w:val="0"/>
                <w:numId w:val="161"/>
              </w:numPr>
              <w:spacing w:after="40"/>
              <w:rPr>
                <w:rFonts w:eastAsia="Calibri"/>
              </w:rPr>
            </w:pPr>
            <w:r w:rsidRPr="00F3287B">
              <w:rPr>
                <w:rFonts w:eastAsia="Calibri"/>
              </w:rPr>
              <w:t>Witnessing L1 and or other demonstration exercises – periodicity as required</w:t>
            </w:r>
            <w:r w:rsidR="00CF39E8" w:rsidRPr="00F3287B">
              <w:rPr>
                <w:rFonts w:eastAsia="Calibri"/>
              </w:rPr>
              <w:t xml:space="preserve">. </w:t>
            </w:r>
          </w:p>
          <w:p w14:paraId="013DDAFE" w14:textId="27E93B2E" w:rsidR="00CF39E8" w:rsidRPr="00F3287B" w:rsidRDefault="00CF39E8" w:rsidP="00F3287B">
            <w:pPr>
              <w:pStyle w:val="ListParagraph"/>
              <w:numPr>
                <w:ilvl w:val="0"/>
                <w:numId w:val="161"/>
              </w:numPr>
              <w:spacing w:after="40"/>
              <w:rPr>
                <w:rFonts w:eastAsia="Calibri"/>
              </w:rPr>
            </w:pPr>
            <w:r w:rsidRPr="00F3287B">
              <w:rPr>
                <w:rFonts w:eastAsia="Calibri"/>
              </w:rPr>
              <w:t xml:space="preserve">Check satisfies REPPIR </w:t>
            </w:r>
            <w:r w:rsidR="00260A93">
              <w:rPr>
                <w:rFonts w:eastAsia="Calibri"/>
              </w:rPr>
              <w:t xml:space="preserve">reg 12 </w:t>
            </w:r>
            <w:r w:rsidRPr="00F3287B">
              <w:rPr>
                <w:rFonts w:eastAsia="Calibri"/>
              </w:rPr>
              <w:t>testing requirements</w:t>
            </w:r>
            <w:r w:rsidR="004A3EC5" w:rsidRPr="00F3287B">
              <w:rPr>
                <w:rFonts w:eastAsia="Calibri"/>
              </w:rPr>
              <w:t>.</w:t>
            </w:r>
          </w:p>
          <w:p w14:paraId="2F783E31" w14:textId="44B7B6CD" w:rsidR="0012496C" w:rsidRPr="00084F17" w:rsidRDefault="002A5F00" w:rsidP="00F3287B">
            <w:pPr>
              <w:pStyle w:val="ListParagraph"/>
              <w:numPr>
                <w:ilvl w:val="0"/>
                <w:numId w:val="161"/>
              </w:numPr>
              <w:spacing w:after="40"/>
            </w:pPr>
            <w:r w:rsidRPr="00084F17">
              <w:t>Assign and record RAG in IIS</w:t>
            </w:r>
            <w:r w:rsidRPr="00F3287B" w:rsidDel="002A5F00">
              <w:rPr>
                <w:rFonts w:eastAsia="Calibri"/>
              </w:rPr>
              <w:t xml:space="preserve"> </w:t>
            </w:r>
            <w:r w:rsidR="00F67621" w:rsidRPr="00F3287B">
              <w:rPr>
                <w:rFonts w:eastAsia="Calibri"/>
              </w:rPr>
              <w:t xml:space="preserve">under LC11(5) </w:t>
            </w:r>
            <w:r w:rsidR="00110F8C" w:rsidRPr="00F3287B">
              <w:rPr>
                <w:rFonts w:eastAsia="Calibri"/>
              </w:rPr>
              <w:t>&amp; REPPIR</w:t>
            </w:r>
            <w:r w:rsidR="004A3EC5" w:rsidRPr="00F3287B">
              <w:rPr>
                <w:rFonts w:eastAsia="Calibri"/>
              </w:rPr>
              <w:t>.</w:t>
            </w:r>
          </w:p>
        </w:tc>
        <w:tc>
          <w:tcPr>
            <w:tcW w:w="2835" w:type="dxa"/>
            <w:tcBorders>
              <w:top w:val="single" w:sz="8" w:space="0" w:color="FFFFFF"/>
              <w:left w:val="single" w:sz="8" w:space="0" w:color="FFFFFF"/>
              <w:bottom w:val="single" w:sz="8" w:space="0" w:color="FFFFFF"/>
              <w:right w:val="single" w:sz="8" w:space="0" w:color="FFFFFF"/>
            </w:tcBorders>
            <w:shd w:val="clear" w:color="auto" w:fill="CBD4D4"/>
            <w:tcMar>
              <w:top w:w="15" w:type="dxa"/>
              <w:left w:w="108" w:type="dxa"/>
              <w:bottom w:w="0" w:type="dxa"/>
              <w:right w:w="108" w:type="dxa"/>
            </w:tcMar>
            <w:vAlign w:val="center"/>
            <w:hideMark/>
          </w:tcPr>
          <w:p w14:paraId="32F6ADFA" w14:textId="452F81D2" w:rsidR="0012496C" w:rsidRPr="00937A51" w:rsidRDefault="007F4412" w:rsidP="00481D0C">
            <w:pPr>
              <w:numPr>
                <w:ilvl w:val="0"/>
                <w:numId w:val="153"/>
              </w:numPr>
              <w:spacing w:after="40"/>
              <w:ind w:left="283" w:hanging="170"/>
            </w:pPr>
            <w:r w:rsidRPr="00937A51">
              <w:rPr>
                <w:rFonts w:eastAsia="Calibri"/>
              </w:rPr>
              <w:t>Every 3 years for corporate arrangements</w:t>
            </w:r>
            <w:r w:rsidR="0035479F">
              <w:rPr>
                <w:rFonts w:eastAsia="Calibri"/>
              </w:rPr>
              <w:t>.</w:t>
            </w:r>
            <w:r w:rsidRPr="00937A51">
              <w:rPr>
                <w:rFonts w:eastAsia="Calibri"/>
              </w:rPr>
              <w:t xml:space="preserve"> </w:t>
            </w:r>
          </w:p>
          <w:p w14:paraId="3C7D10EF" w14:textId="4A942D68" w:rsidR="0012496C" w:rsidRPr="00937A51" w:rsidRDefault="007F4412" w:rsidP="00481D0C">
            <w:pPr>
              <w:numPr>
                <w:ilvl w:val="0"/>
                <w:numId w:val="153"/>
              </w:numPr>
              <w:spacing w:after="40"/>
              <w:ind w:left="283" w:hanging="170"/>
            </w:pPr>
            <w:r w:rsidRPr="00937A51">
              <w:rPr>
                <w:rFonts w:eastAsia="Calibri"/>
              </w:rPr>
              <w:t xml:space="preserve">Witnessing L1 and or other demonstration exercises – periodicity as </w:t>
            </w:r>
            <w:r w:rsidR="00DC1F10">
              <w:rPr>
                <w:rFonts w:eastAsia="Calibri"/>
              </w:rPr>
              <w:t>determined by nominated inspector</w:t>
            </w:r>
            <w:r w:rsidR="0035479F">
              <w:rPr>
                <w:rFonts w:eastAsia="Calibri"/>
              </w:rPr>
              <w:t>.</w:t>
            </w:r>
          </w:p>
          <w:p w14:paraId="772E87A5" w14:textId="4DE02E75" w:rsidR="0012496C" w:rsidRPr="00937A51" w:rsidRDefault="0012496C" w:rsidP="00712770">
            <w:pPr>
              <w:spacing w:after="40"/>
              <w:ind w:left="283"/>
            </w:pPr>
          </w:p>
        </w:tc>
      </w:tr>
      <w:tr w:rsidR="00481D0C" w:rsidRPr="00937A51" w14:paraId="65657F73" w14:textId="77777777" w:rsidTr="00712770">
        <w:trPr>
          <w:trHeight w:val="2735"/>
        </w:trPr>
        <w:tc>
          <w:tcPr>
            <w:tcW w:w="4101" w:type="dxa"/>
            <w:tcBorders>
              <w:top w:val="single" w:sz="8" w:space="0" w:color="FFFFFF"/>
              <w:left w:val="single" w:sz="8" w:space="0" w:color="FFFFFF"/>
              <w:bottom w:val="single" w:sz="8" w:space="0" w:color="FFFFFF"/>
              <w:right w:val="single" w:sz="8" w:space="0" w:color="FFFFFF"/>
            </w:tcBorders>
            <w:shd w:val="clear" w:color="auto" w:fill="006D68"/>
            <w:tcMar>
              <w:top w:w="15" w:type="dxa"/>
              <w:left w:w="108" w:type="dxa"/>
              <w:bottom w:w="0" w:type="dxa"/>
              <w:right w:w="108" w:type="dxa"/>
            </w:tcMar>
            <w:hideMark/>
          </w:tcPr>
          <w:p w14:paraId="3490B10E" w14:textId="2C631CB1" w:rsidR="00481D0C" w:rsidRPr="00937A51" w:rsidRDefault="00481D0C" w:rsidP="0012496C">
            <w:pPr>
              <w:spacing w:after="160" w:line="259" w:lineRule="auto"/>
            </w:pPr>
            <w:r w:rsidRPr="00937A51">
              <w:rPr>
                <w:rFonts w:eastAsia="Calibri"/>
              </w:rPr>
              <w:lastRenderedPageBreak/>
              <w:t>LC 11(6): The licensee shall ensure that such arrangements include procedures to ensure that all persons in his employ who have duties in connection with such arrangements are properly instructed in the performance</w:t>
            </w:r>
            <w:r w:rsidR="00B90C9F">
              <w:rPr>
                <w:rFonts w:eastAsia="Calibri"/>
              </w:rPr>
              <w:t xml:space="preserve"> </w:t>
            </w:r>
            <w:r w:rsidRPr="00937A51">
              <w:rPr>
                <w:rFonts w:eastAsia="Calibri"/>
              </w:rPr>
              <w:t xml:space="preserve">of the same, in the use of the equipment required and the precautions to be observed in connection therewith. </w:t>
            </w:r>
          </w:p>
        </w:tc>
        <w:tc>
          <w:tcPr>
            <w:tcW w:w="6662" w:type="dxa"/>
            <w:tcBorders>
              <w:top w:val="single" w:sz="8" w:space="0" w:color="FFFFFF"/>
              <w:left w:val="single" w:sz="8" w:space="0" w:color="FFFFFF"/>
              <w:bottom w:val="single" w:sz="8" w:space="0" w:color="FFFFFF"/>
              <w:right w:val="single" w:sz="8" w:space="0" w:color="FFFFFF"/>
            </w:tcBorders>
            <w:shd w:val="clear" w:color="auto" w:fill="E7EBEB"/>
            <w:tcMar>
              <w:top w:w="15" w:type="dxa"/>
              <w:left w:w="108" w:type="dxa"/>
              <w:bottom w:w="0" w:type="dxa"/>
              <w:right w:w="108" w:type="dxa"/>
            </w:tcMar>
            <w:vAlign w:val="center"/>
            <w:hideMark/>
          </w:tcPr>
          <w:p w14:paraId="2365CFB6" w14:textId="3E7CE3C0" w:rsidR="0035479F" w:rsidRPr="00F3287B" w:rsidRDefault="0035479F" w:rsidP="00F3287B">
            <w:pPr>
              <w:pStyle w:val="ListParagraph"/>
              <w:numPr>
                <w:ilvl w:val="0"/>
                <w:numId w:val="162"/>
              </w:numPr>
              <w:spacing w:after="40"/>
              <w:rPr>
                <w:rFonts w:eastAsia="Calibri"/>
              </w:rPr>
            </w:pPr>
            <w:r w:rsidRPr="00F3287B">
              <w:rPr>
                <w:rFonts w:eastAsia="Calibri"/>
              </w:rPr>
              <w:t xml:space="preserve">Periodic inspection undertaken by corporate and or nominated inspector to confirm LC 11(6) requirements are included in overall LC 11 arrangements. </w:t>
            </w:r>
          </w:p>
          <w:p w14:paraId="13DE2EEB" w14:textId="77777777" w:rsidR="0035479F" w:rsidRPr="00F3287B" w:rsidRDefault="0035479F" w:rsidP="00F3287B">
            <w:pPr>
              <w:pStyle w:val="ListParagraph"/>
              <w:numPr>
                <w:ilvl w:val="0"/>
                <w:numId w:val="162"/>
              </w:numPr>
              <w:spacing w:after="40"/>
              <w:rPr>
                <w:rFonts w:eastAsia="Calibri"/>
              </w:rPr>
            </w:pPr>
            <w:r w:rsidRPr="00F3287B">
              <w:rPr>
                <w:rFonts w:eastAsia="Calibri"/>
              </w:rPr>
              <w:t>Could be completed on corporate arrangements for fleet and for multi plant sites for LC 11 (1) – (6).</w:t>
            </w:r>
          </w:p>
          <w:p w14:paraId="557547DB" w14:textId="283BBA95" w:rsidR="0012496C" w:rsidRPr="00712770" w:rsidRDefault="009520DC" w:rsidP="00F3287B">
            <w:pPr>
              <w:pStyle w:val="ListParagraph"/>
              <w:numPr>
                <w:ilvl w:val="0"/>
                <w:numId w:val="162"/>
              </w:numPr>
              <w:spacing w:after="40"/>
            </w:pPr>
            <w:r w:rsidRPr="00F3287B">
              <w:rPr>
                <w:rFonts w:eastAsia="Calibri"/>
              </w:rPr>
              <w:t xml:space="preserve">Consider integration of wider </w:t>
            </w:r>
            <w:r w:rsidR="007F4412" w:rsidRPr="00F3287B">
              <w:rPr>
                <w:rFonts w:eastAsia="Calibri"/>
              </w:rPr>
              <w:t xml:space="preserve">scope </w:t>
            </w:r>
            <w:r w:rsidR="00E2504F" w:rsidRPr="00F3287B">
              <w:rPr>
                <w:rFonts w:eastAsia="Calibri"/>
              </w:rPr>
              <w:t xml:space="preserve">with </w:t>
            </w:r>
            <w:r w:rsidR="007F4412" w:rsidRPr="00F3287B">
              <w:rPr>
                <w:rFonts w:eastAsia="Calibri"/>
              </w:rPr>
              <w:t>LC</w:t>
            </w:r>
            <w:r w:rsidR="00E2504F" w:rsidRPr="00F3287B">
              <w:rPr>
                <w:rFonts w:eastAsia="Calibri"/>
              </w:rPr>
              <w:t xml:space="preserve">s </w:t>
            </w:r>
            <w:r w:rsidR="007F4412" w:rsidRPr="00F3287B">
              <w:rPr>
                <w:rFonts w:eastAsia="Calibri"/>
              </w:rPr>
              <w:t>10</w:t>
            </w:r>
            <w:r w:rsidR="00E2504F" w:rsidRPr="00F3287B">
              <w:rPr>
                <w:rFonts w:eastAsia="Calibri"/>
              </w:rPr>
              <w:t xml:space="preserve">, </w:t>
            </w:r>
            <w:r w:rsidR="007F4412" w:rsidRPr="00F3287B">
              <w:rPr>
                <w:rFonts w:eastAsia="Calibri"/>
              </w:rPr>
              <w:t>12</w:t>
            </w:r>
            <w:r w:rsidR="00E2504F" w:rsidRPr="00F3287B">
              <w:rPr>
                <w:rFonts w:eastAsia="Calibri"/>
              </w:rPr>
              <w:t xml:space="preserve"> and/or </w:t>
            </w:r>
            <w:r w:rsidR="007F4412" w:rsidRPr="00F3287B">
              <w:rPr>
                <w:rFonts w:eastAsia="Calibri"/>
              </w:rPr>
              <w:t>28</w:t>
            </w:r>
            <w:r w:rsidR="00E2504F" w:rsidRPr="00F3287B">
              <w:rPr>
                <w:rFonts w:eastAsia="Calibri"/>
              </w:rPr>
              <w:t>.</w:t>
            </w:r>
            <w:r w:rsidR="007F4412" w:rsidRPr="00F3287B">
              <w:rPr>
                <w:rFonts w:eastAsia="Calibri"/>
              </w:rPr>
              <w:t xml:space="preserve"> </w:t>
            </w:r>
          </w:p>
          <w:p w14:paraId="715EC0BE" w14:textId="13E090DC" w:rsidR="001C7312" w:rsidRDefault="001C7312" w:rsidP="00F3287B">
            <w:pPr>
              <w:pStyle w:val="ListParagraph"/>
              <w:numPr>
                <w:ilvl w:val="0"/>
                <w:numId w:val="162"/>
              </w:numPr>
              <w:spacing w:after="40"/>
            </w:pPr>
            <w:r w:rsidRPr="00084F17">
              <w:t xml:space="preserve">Ensure similar REPPIR requirements are met (regulation </w:t>
            </w:r>
            <w:r w:rsidR="005D26A7" w:rsidRPr="00084F17">
              <w:t>10)</w:t>
            </w:r>
            <w:r w:rsidR="005A0A75" w:rsidRPr="00084F17">
              <w:t xml:space="preserve">. </w:t>
            </w:r>
          </w:p>
          <w:p w14:paraId="79837061" w14:textId="71ED0F9D" w:rsidR="00073515" w:rsidRPr="00084F17" w:rsidRDefault="00CF39E8" w:rsidP="00F3287B">
            <w:pPr>
              <w:pStyle w:val="ListParagraph"/>
              <w:numPr>
                <w:ilvl w:val="0"/>
                <w:numId w:val="162"/>
              </w:numPr>
              <w:spacing w:after="40"/>
            </w:pPr>
            <w:r w:rsidRPr="00084F17">
              <w:t xml:space="preserve">Assign and record RAG in IIS </w:t>
            </w:r>
            <w:r w:rsidR="00073515" w:rsidRPr="00F3287B">
              <w:rPr>
                <w:rFonts w:eastAsia="Calibri"/>
              </w:rPr>
              <w:t xml:space="preserve">under LC11(6) </w:t>
            </w:r>
            <w:r w:rsidR="00084F17" w:rsidRPr="00F3287B">
              <w:rPr>
                <w:rFonts w:eastAsia="Calibri"/>
              </w:rPr>
              <w:t>and REPPIR.</w:t>
            </w:r>
          </w:p>
          <w:p w14:paraId="19F3770E" w14:textId="3A291772" w:rsidR="00073515" w:rsidRPr="00084F17" w:rsidRDefault="00073515" w:rsidP="00712770">
            <w:pPr>
              <w:spacing w:after="40"/>
              <w:ind w:left="113"/>
            </w:pPr>
          </w:p>
        </w:tc>
        <w:tc>
          <w:tcPr>
            <w:tcW w:w="2835" w:type="dxa"/>
            <w:tcBorders>
              <w:top w:val="single" w:sz="8" w:space="0" w:color="FFFFFF"/>
              <w:left w:val="single" w:sz="8" w:space="0" w:color="FFFFFF"/>
              <w:bottom w:val="single" w:sz="8" w:space="0" w:color="FFFFFF"/>
              <w:right w:val="single" w:sz="8" w:space="0" w:color="FFFFFF"/>
            </w:tcBorders>
            <w:shd w:val="clear" w:color="auto" w:fill="E7EBEB"/>
            <w:tcMar>
              <w:top w:w="15" w:type="dxa"/>
              <w:left w:w="108" w:type="dxa"/>
              <w:bottom w:w="0" w:type="dxa"/>
              <w:right w:w="108" w:type="dxa"/>
            </w:tcMar>
            <w:vAlign w:val="center"/>
            <w:hideMark/>
          </w:tcPr>
          <w:p w14:paraId="2C2B052A" w14:textId="05F833A9" w:rsidR="0012496C" w:rsidRPr="00FD4F76" w:rsidRDefault="00CB5DA3" w:rsidP="00481D0C">
            <w:pPr>
              <w:numPr>
                <w:ilvl w:val="0"/>
                <w:numId w:val="154"/>
              </w:numPr>
              <w:spacing w:after="40"/>
              <w:ind w:left="283" w:hanging="170"/>
            </w:pPr>
            <w:r>
              <w:rPr>
                <w:rFonts w:eastAsia="Calibri"/>
              </w:rPr>
              <w:t xml:space="preserve">Every year or </w:t>
            </w:r>
            <w:r w:rsidRPr="00937A51">
              <w:rPr>
                <w:rFonts w:eastAsia="Calibri"/>
              </w:rPr>
              <w:t xml:space="preserve">periodicity as </w:t>
            </w:r>
            <w:r>
              <w:rPr>
                <w:rFonts w:eastAsia="Calibri"/>
              </w:rPr>
              <w:t xml:space="preserve">determined by nominated inspector </w:t>
            </w:r>
          </w:p>
          <w:p w14:paraId="1DE28CAC" w14:textId="2158A4D9" w:rsidR="00FD4F76" w:rsidRPr="00937A51" w:rsidRDefault="00FD4F76" w:rsidP="00FD4F76">
            <w:pPr>
              <w:numPr>
                <w:ilvl w:val="0"/>
                <w:numId w:val="154"/>
              </w:numPr>
              <w:spacing w:after="40"/>
              <w:ind w:left="283" w:hanging="170"/>
            </w:pPr>
            <w:r w:rsidRPr="00937A51">
              <w:rPr>
                <w:rFonts w:eastAsia="Calibri"/>
              </w:rPr>
              <w:t>Every 3 years for corporate arrangements</w:t>
            </w:r>
          </w:p>
          <w:p w14:paraId="6312DAEC" w14:textId="3C1AA7A0" w:rsidR="0012496C" w:rsidRPr="00937A51" w:rsidRDefault="0012496C" w:rsidP="00712770">
            <w:pPr>
              <w:spacing w:after="40"/>
              <w:ind w:left="283"/>
            </w:pPr>
          </w:p>
        </w:tc>
      </w:tr>
    </w:tbl>
    <w:p w14:paraId="327E20C1" w14:textId="77777777" w:rsidR="00651795" w:rsidRDefault="00651795" w:rsidP="00651795">
      <w:pPr>
        <w:pStyle w:val="NumberedHeading"/>
        <w:numPr>
          <w:ilvl w:val="0"/>
          <w:numId w:val="0"/>
        </w:numPr>
        <w:ind w:left="720" w:hanging="720"/>
      </w:pPr>
      <w:bookmarkStart w:id="14" w:name="_Toc65588172"/>
      <w:r>
        <w:t>Table 1. Elements to be considered UNDER each LC(11) Sub-condition &amp; frequency of intervention.</w:t>
      </w:r>
      <w:bookmarkEnd w:id="14"/>
    </w:p>
    <w:p w14:paraId="5DBB9F42" w14:textId="77777777" w:rsidR="00481D0C" w:rsidRDefault="00481D0C" w:rsidP="00481D0C">
      <w:pPr>
        <w:sectPr w:rsidR="00481D0C" w:rsidSect="00481D0C">
          <w:pgSz w:w="16838" w:h="11906" w:orient="landscape" w:code="9"/>
          <w:pgMar w:top="1588" w:right="1134" w:bottom="1134" w:left="1134" w:header="431" w:footer="567" w:gutter="0"/>
          <w:cols w:space="708"/>
          <w:titlePg/>
          <w:docGrid w:linePitch="360"/>
        </w:sectPr>
      </w:pPr>
    </w:p>
    <w:p w14:paraId="58E2E328" w14:textId="381AA5C2" w:rsidR="00B90C9F" w:rsidRPr="00254F77" w:rsidRDefault="00624F30" w:rsidP="00121A7A">
      <w:pPr>
        <w:pStyle w:val="NumberedHeading"/>
        <w:rPr>
          <w:szCs w:val="23"/>
        </w:rPr>
      </w:pPr>
      <w:bookmarkStart w:id="15" w:name="_Toc62027594"/>
      <w:bookmarkStart w:id="16" w:name="_Toc62027595"/>
      <w:bookmarkStart w:id="17" w:name="_Toc62027596"/>
      <w:bookmarkStart w:id="18" w:name="_Toc65588173"/>
      <w:bookmarkEnd w:id="15"/>
      <w:bookmarkEnd w:id="16"/>
      <w:bookmarkEnd w:id="17"/>
      <w:r w:rsidRPr="0093079F">
        <w:lastRenderedPageBreak/>
        <w:t>Cap</w:t>
      </w:r>
      <w:r w:rsidR="00B2344F" w:rsidRPr="0093079F">
        <w:t>ability</w:t>
      </w:r>
      <w:r w:rsidR="00B2344F">
        <w:t xml:space="preserve"> M</w:t>
      </w:r>
      <w:r>
        <w:t>aps</w:t>
      </w:r>
      <w:bookmarkStart w:id="19" w:name="_Toc33516834"/>
      <w:bookmarkStart w:id="20" w:name="_Toc62027598"/>
      <w:bookmarkEnd w:id="18"/>
      <w:bookmarkEnd w:id="19"/>
      <w:bookmarkEnd w:id="20"/>
    </w:p>
    <w:p w14:paraId="22EAC74B" w14:textId="280FC618" w:rsidR="00254F77" w:rsidRPr="00F1088B" w:rsidRDefault="00254F77" w:rsidP="00254F77">
      <w:pPr>
        <w:pStyle w:val="NumberedParagraph"/>
        <w:tabs>
          <w:tab w:val="clear" w:pos="-31680"/>
        </w:tabs>
      </w:pPr>
      <w:r w:rsidRPr="00F1088B">
        <w:t xml:space="preserve">Capability maps are tools that inspectors and operators can use to record </w:t>
      </w:r>
      <w:r w:rsidR="000971CA">
        <w:t>evidence</w:t>
      </w:r>
      <w:r w:rsidRPr="00F1088B">
        <w:t xml:space="preserve"> of preparedness and capability when judging a</w:t>
      </w:r>
      <w:r>
        <w:t>n</w:t>
      </w:r>
      <w:r w:rsidRPr="00F1088B">
        <w:t xml:space="preserve"> operator’s emergency response</w:t>
      </w:r>
      <w:r>
        <w:t xml:space="preserve"> arrangements</w:t>
      </w:r>
      <w:r w:rsidRPr="00F1088B">
        <w:t xml:space="preserve">. </w:t>
      </w:r>
    </w:p>
    <w:p w14:paraId="23EC3C06" w14:textId="1BF0700F" w:rsidR="00254F77" w:rsidRPr="00D664D7" w:rsidRDefault="00254F77" w:rsidP="00254F77">
      <w:pPr>
        <w:pStyle w:val="NumberedParagraph"/>
      </w:pPr>
      <w:r w:rsidRPr="00F1088B">
        <w:t xml:space="preserve">The descriptors in the capability map template provide examples of the criteria that Relevant Good Practice </w:t>
      </w:r>
      <w:r>
        <w:t xml:space="preserve">(RGP) </w:t>
      </w:r>
      <w:r w:rsidRPr="00F1088B">
        <w:t>for the on-site emergency arrangements should deliver. Completion and on-going revision of the maps provides a record of compliance with LC 11</w:t>
      </w:r>
      <w:r>
        <w:t xml:space="preserve"> and</w:t>
      </w:r>
      <w:r w:rsidRPr="00F1088B">
        <w:t xml:space="preserve"> relevant sections of REPPIR</w:t>
      </w:r>
      <w:r>
        <w:t xml:space="preserve"> 2019,</w:t>
      </w:r>
      <w:r w:rsidRPr="00F1088B">
        <w:t xml:space="preserve"> </w:t>
      </w:r>
      <w:r>
        <w:t>CDG 2009, COMAH 2015, IRR 2017, NISR 2003 and other relevant licen</w:t>
      </w:r>
      <w:r w:rsidR="00CB30A0">
        <w:t>c</w:t>
      </w:r>
      <w:r>
        <w:t>e conditions</w:t>
      </w:r>
      <w:r w:rsidRPr="00F1088B">
        <w:t xml:space="preserve">. Although the maps do not include every possible regulatory requirement </w:t>
      </w:r>
      <w:r>
        <w:t>relating to emergency arrangements</w:t>
      </w:r>
      <w:r w:rsidRPr="00F1088B">
        <w:t xml:space="preserve"> they can provide a reasonable </w:t>
      </w:r>
      <w:r w:rsidRPr="00D664D7">
        <w:t>indicator and record of compliance at any particular time.</w:t>
      </w:r>
    </w:p>
    <w:p w14:paraId="38C7795D" w14:textId="77777777" w:rsidR="00254F77" w:rsidRPr="00D664D7" w:rsidRDefault="00254F77" w:rsidP="00254F77">
      <w:pPr>
        <w:pStyle w:val="NumberedParagraph"/>
      </w:pPr>
      <w:r w:rsidRPr="00D664D7">
        <w:t>The maps can also be used by inspectors and Operators to identify good practice in addition to any gaps or shortfalls in their arrangements for closer examination and rectification.</w:t>
      </w:r>
    </w:p>
    <w:p w14:paraId="5787ADB0" w14:textId="77777777" w:rsidR="00254F77" w:rsidRPr="00D664D7" w:rsidRDefault="00254F77" w:rsidP="00254F77">
      <w:pPr>
        <w:pStyle w:val="NumberedParagraph"/>
        <w:tabs>
          <w:tab w:val="clear" w:pos="-31680"/>
        </w:tabs>
      </w:pPr>
      <w:r w:rsidRPr="00D664D7">
        <w:t>The structure of the capability maps is aligned with that of the Integrated Emergency Management (IEM) model</w:t>
      </w:r>
      <w:r w:rsidRPr="00D664D7">
        <w:rPr>
          <w:rStyle w:val="FootnoteReference"/>
        </w:rPr>
        <w:footnoteReference w:id="6"/>
      </w:r>
      <w:r w:rsidRPr="00D664D7">
        <w:t xml:space="preserve"> and allows capability to be compared across operators, for example, across a fleet, to identify trends and gaps. It would also provide a useful source of information in an emergency, should information be needed at short notice about provisions on a range of sites. </w:t>
      </w:r>
    </w:p>
    <w:p w14:paraId="0B1F2F07" w14:textId="136D2337" w:rsidR="00254F77" w:rsidRPr="00F1088B" w:rsidRDefault="00254F77" w:rsidP="00254F77">
      <w:pPr>
        <w:pStyle w:val="NumberedParagraph"/>
        <w:tabs>
          <w:tab w:val="clear" w:pos="-31680"/>
        </w:tabs>
      </w:pPr>
      <w:r w:rsidRPr="00F1088B">
        <w:t>Capability maps were cited as an area of good practice during the 2019 IAEA Integrated Regulatory Review Service (IRRS) mission to the UK and ONR is committed to</w:t>
      </w:r>
      <w:r w:rsidR="000971CA">
        <w:t xml:space="preserve"> encouraging</w:t>
      </w:r>
      <w:r w:rsidR="006C62B4">
        <w:t xml:space="preserve"> their use</w:t>
      </w:r>
      <w:r w:rsidRPr="00F1088B">
        <w:t xml:space="preserve"> </w:t>
      </w:r>
      <w:r w:rsidR="006C62B4">
        <w:t xml:space="preserve">on </w:t>
      </w:r>
      <w:r w:rsidRPr="00F1088B">
        <w:t>nuclear sites</w:t>
      </w:r>
      <w:r w:rsidRPr="00F1088B">
        <w:rPr>
          <w:rStyle w:val="FootnoteReference"/>
        </w:rPr>
        <w:footnoteReference w:id="7"/>
      </w:r>
      <w:r w:rsidRPr="00F1088B">
        <w:t xml:space="preserve">. </w:t>
      </w:r>
    </w:p>
    <w:p w14:paraId="465BDD35" w14:textId="72079F53" w:rsidR="00254F77" w:rsidRPr="00F1088B" w:rsidRDefault="00254F77" w:rsidP="00254F77">
      <w:pPr>
        <w:pStyle w:val="NumberedParagraph"/>
        <w:tabs>
          <w:tab w:val="clear" w:pos="-31680"/>
        </w:tabs>
      </w:pPr>
      <w:r>
        <w:t>T</w:t>
      </w:r>
      <w:r w:rsidRPr="00F1088B">
        <w:t>he template (</w:t>
      </w:r>
      <w:r w:rsidR="00583CCD">
        <w:t>A</w:t>
      </w:r>
      <w:r w:rsidRPr="00F1088B">
        <w:t xml:space="preserve">nnex 1) </w:t>
      </w:r>
      <w:r>
        <w:t xml:space="preserve">refers to </w:t>
      </w:r>
      <w:r w:rsidRPr="00F1088B">
        <w:t xml:space="preserve">relevant sections of </w:t>
      </w:r>
      <w:r>
        <w:t>each relevant statutory provision (</w:t>
      </w:r>
      <w:r w:rsidRPr="00F1088B">
        <w:t>REPPIR</w:t>
      </w:r>
      <w:r>
        <w:t>, CDG, IRRs etc.)</w:t>
      </w:r>
      <w:r w:rsidRPr="00F1088B">
        <w:t xml:space="preserve"> </w:t>
      </w:r>
      <w:r>
        <w:t xml:space="preserve">and any associated </w:t>
      </w:r>
      <w:proofErr w:type="spellStart"/>
      <w:r>
        <w:t>ACoP</w:t>
      </w:r>
      <w:proofErr w:type="spellEnd"/>
      <w:r>
        <w:t xml:space="preserve"> or Statutory guidance. For example, </w:t>
      </w:r>
      <w:proofErr w:type="spellStart"/>
      <w:r>
        <w:t>SyAPs</w:t>
      </w:r>
      <w:proofErr w:type="spellEnd"/>
      <w:r>
        <w:t xml:space="preserve"> and Sy Delivery Principles (</w:t>
      </w:r>
      <w:proofErr w:type="spellStart"/>
      <w:r>
        <w:t>SyDP</w:t>
      </w:r>
      <w:proofErr w:type="spellEnd"/>
      <w:r>
        <w:t>)</w:t>
      </w:r>
      <w:r w:rsidRPr="00F1088B">
        <w:t xml:space="preserve"> </w:t>
      </w:r>
      <w:r>
        <w:t xml:space="preserve">are referenced </w:t>
      </w:r>
      <w:r w:rsidRPr="00F1088B">
        <w:t>so that the source text can be found should clarification be needed. Descriptors that have no cited source referenced are likely to be Relevant Good Practice (RGP) recognised under LC 11</w:t>
      </w:r>
      <w:r>
        <w:t>, which is goal-setting and not prescriptive in nature</w:t>
      </w:r>
      <w:r w:rsidRPr="00F1088B">
        <w:t>.</w:t>
      </w:r>
    </w:p>
    <w:p w14:paraId="4D4226E6" w14:textId="77777777" w:rsidR="00254F77" w:rsidRPr="00F1088B" w:rsidRDefault="00254F77" w:rsidP="00254F77">
      <w:pPr>
        <w:pStyle w:val="NumberedParagraph"/>
        <w:tabs>
          <w:tab w:val="clear" w:pos="-31680"/>
        </w:tabs>
      </w:pPr>
      <w:r w:rsidRPr="00F1088B">
        <w:t xml:space="preserve">This Technical Inspection Guide, together with the descriptors in the capability map template aim to consolidate Relevant Good Practice (RGP) for the majority of sites. Whilst following RGP is not strictly a legal requirement, it is one way of demonstrating that the regulation (or aspect thereof) has been complied with although there may be other ways to do this. Where descriptors are not relevant to an operator or site, this should be agreed between ONR and the operator and can be marked as not applicable or a more suitable alternative approach agreed. </w:t>
      </w:r>
    </w:p>
    <w:p w14:paraId="7DDB2DED" w14:textId="77777777" w:rsidR="00254F77" w:rsidRDefault="00254F77" w:rsidP="00254F77">
      <w:pPr>
        <w:pStyle w:val="NumberedParagraph"/>
      </w:pPr>
      <w:r>
        <w:t xml:space="preserve">It is the nominated site or corporate inspector that is the custodian of the completed maps within ONR. </w:t>
      </w:r>
    </w:p>
    <w:p w14:paraId="5C7DDE46" w14:textId="77777777" w:rsidR="00254F77" w:rsidRPr="00F1088B" w:rsidRDefault="00254F77" w:rsidP="00254F77">
      <w:pPr>
        <w:pStyle w:val="NumberedParagraph"/>
        <w:tabs>
          <w:tab w:val="clear" w:pos="-31680"/>
        </w:tabs>
      </w:pPr>
      <w:r w:rsidRPr="00F1088B">
        <w:lastRenderedPageBreak/>
        <w:t xml:space="preserve">It is usual for inspectors to request that operators update the maps or sections of the maps, and return the completed or updated maps to ONR at agreed intervals. It is not intended that routine compliance inspections of </w:t>
      </w:r>
      <w:r w:rsidRPr="005B1EE8">
        <w:rPr>
          <w:i/>
          <w:iCs/>
        </w:rPr>
        <w:t>all</w:t>
      </w:r>
      <w:r w:rsidRPr="00F1088B">
        <w:t xml:space="preserve"> capability map questions are undertaken at any one time, rather that inspections target a subset of capability map indicators. Operators may also wish to send relevant supporting information as evidence to support the claims made in their return. </w:t>
      </w:r>
    </w:p>
    <w:p w14:paraId="63C502F6" w14:textId="5A725C12" w:rsidR="00254F77" w:rsidRPr="00F1088B" w:rsidRDefault="00254F77" w:rsidP="00254F77">
      <w:pPr>
        <w:pStyle w:val="NumberedParagraph"/>
        <w:tabs>
          <w:tab w:val="clear" w:pos="-31680"/>
        </w:tabs>
      </w:pPr>
      <w:r w:rsidRPr="00F1088B">
        <w:t xml:space="preserve">Following receipt of the information from operators, </w:t>
      </w:r>
      <w:r>
        <w:t xml:space="preserve">the relevant </w:t>
      </w:r>
      <w:r w:rsidRPr="00F1088B">
        <w:t>inspector</w:t>
      </w:r>
      <w:r>
        <w:t xml:space="preserve"> within each division</w:t>
      </w:r>
      <w:r w:rsidRPr="00F1088B">
        <w:t xml:space="preserve"> </w:t>
      </w:r>
      <w:r>
        <w:t xml:space="preserve">/programme </w:t>
      </w:r>
      <w:r w:rsidRPr="00F1088B">
        <w:t>should confirm the operator’s claims and evidence to targeted questions prior t</w:t>
      </w:r>
      <w:r w:rsidR="0007682B">
        <w:t xml:space="preserve">o </w:t>
      </w:r>
      <w:r w:rsidRPr="00F1088B">
        <w:t xml:space="preserve">or during routine compliance inspections. Inspectors may wish to take a sampling approach targeting the areas where, for example, more evidence is needed to support claims. </w:t>
      </w:r>
      <w:r>
        <w:t xml:space="preserve">Nominated </w:t>
      </w:r>
      <w:r w:rsidRPr="00F1088B">
        <w:t>Site</w:t>
      </w:r>
      <w:r>
        <w:t>/corporate</w:t>
      </w:r>
      <w:r w:rsidRPr="00F1088B">
        <w:t xml:space="preserve"> inspectors should refer to specialist inspectors within Civil Nuclear Security and Safeguards (CNSS), conventional Health &amp; Safety and Transport to assess relevant requirements. Following any intervention (by inspection, assessment, correspondence) inspectors together with license</w:t>
      </w:r>
      <w:r w:rsidR="0001266A">
        <w:t>e</w:t>
      </w:r>
      <w:r w:rsidRPr="00F1088B">
        <w:t xml:space="preserve">s can then review, and where necessary, revise the capability maps. </w:t>
      </w:r>
    </w:p>
    <w:p w14:paraId="180F87EA" w14:textId="77777777" w:rsidR="00254F77" w:rsidRPr="00F1088B" w:rsidRDefault="00254F77" w:rsidP="00254F77">
      <w:pPr>
        <w:pStyle w:val="NumberedParagraph"/>
      </w:pPr>
      <w:r w:rsidRPr="00F1088B">
        <w:t>Following each intervention, a new revision of the capability map should be made to identify the key changes in emergency arrangements including: relevant conclusions of targeted interventions, progress that addresses previous areas for improvements identified by ONR inspectors, and the implementation of continuous improvements as a consequence of reviews of its arrangements and tests. The ONR inspector</w:t>
      </w:r>
      <w:r>
        <w:t>(s)</w:t>
      </w:r>
      <w:r w:rsidRPr="00F1088B">
        <w:t xml:space="preserve"> will then determine a RAG rating for each section of the map which will assist in highlighting the areas that might need further attention. RAG ratings will be assigned according to </w:t>
      </w:r>
      <w:hyperlink r:id="rId20" w:history="1">
        <w:r w:rsidRPr="00F1088B">
          <w:rPr>
            <w:rStyle w:val="Hyperlink"/>
            <w:color w:val="auto"/>
          </w:rPr>
          <w:t>ONR’s Inspection Rating Guide</w:t>
        </w:r>
      </w:hyperlink>
      <w:r w:rsidRPr="00F1088B">
        <w:t xml:space="preserve">. A diagram of the process is shown in Figure 1 below. </w:t>
      </w:r>
    </w:p>
    <w:p w14:paraId="26DDC8BE" w14:textId="77777777" w:rsidR="00254F77" w:rsidRPr="00F1088B" w:rsidRDefault="00254F77" w:rsidP="00254F77">
      <w:pPr>
        <w:pStyle w:val="NumberedParagraph"/>
        <w:tabs>
          <w:tab w:val="clear" w:pos="-31680"/>
        </w:tabs>
      </w:pPr>
      <w:r w:rsidRPr="00F1088B">
        <w:t>The frequency of revision of each section of the capability map should be determined according to the site risk profile, history of compliance and any other relevant factors, as determined by the nominated site</w:t>
      </w:r>
      <w:r>
        <w:t>/corporate and/or</w:t>
      </w:r>
      <w:r w:rsidRPr="00F1088B">
        <w:t xml:space="preserve"> project inspector. Similarly, not all sections of the maps will be relevant to all sites.  </w:t>
      </w:r>
    </w:p>
    <w:p w14:paraId="256AE55C" w14:textId="77777777" w:rsidR="00254F77" w:rsidRPr="00F1088B" w:rsidRDefault="00254F77" w:rsidP="00254F77">
      <w:pPr>
        <w:pStyle w:val="NumberedParagraph"/>
        <w:tabs>
          <w:tab w:val="clear" w:pos="-31680"/>
        </w:tabs>
      </w:pPr>
      <w:r w:rsidRPr="00F1088B">
        <w:t xml:space="preserve">The capability map template can be used as an aide-memoire for inspections </w:t>
      </w:r>
      <w:r>
        <w:t xml:space="preserve">of emergency arrangements, </w:t>
      </w:r>
      <w:r w:rsidRPr="00F1088B">
        <w:t>or to assist inspectors as part of assessing demonstration tests (outcome 6).</w:t>
      </w:r>
    </w:p>
    <w:p w14:paraId="10EDC714" w14:textId="77777777" w:rsidR="00254F77" w:rsidRPr="00F1088B" w:rsidRDefault="00254F77" w:rsidP="00254F77">
      <w:pPr>
        <w:pStyle w:val="NumberedParagraph"/>
        <w:tabs>
          <w:tab w:val="clear" w:pos="-31680"/>
        </w:tabs>
      </w:pPr>
      <w:r w:rsidRPr="00F1088B">
        <w:rPr>
          <w:lang w:val="en-US"/>
        </w:rPr>
        <w:t xml:space="preserve">Any significant </w:t>
      </w:r>
      <w:r>
        <w:rPr>
          <w:lang w:val="en-US"/>
        </w:rPr>
        <w:t>shortfalls</w:t>
      </w:r>
      <w:r w:rsidRPr="00F1088B">
        <w:rPr>
          <w:lang w:val="en-US"/>
        </w:rPr>
        <w:t xml:space="preserve"> identified should be raised and logged in the ONR issues database in addition to being recorded on the capability map.</w:t>
      </w:r>
    </w:p>
    <w:p w14:paraId="0CFAF6C7" w14:textId="77777777" w:rsidR="00254F77" w:rsidRPr="00F1088B" w:rsidRDefault="00254F77" w:rsidP="00254F77">
      <w:pPr>
        <w:pStyle w:val="NumberedParagraph"/>
      </w:pPr>
      <w:r w:rsidRPr="00F1088B">
        <w:t>ONR</w:t>
      </w:r>
      <w:r>
        <w:t>’s</w:t>
      </w:r>
      <w:r w:rsidRPr="00F1088B">
        <w:t xml:space="preserve"> Emergency Preparedness &amp; Response </w:t>
      </w:r>
      <w:r>
        <w:t xml:space="preserve">function </w:t>
      </w:r>
      <w:r w:rsidRPr="00F1088B">
        <w:t xml:space="preserve">will analyse the information across all sites </w:t>
      </w:r>
      <w:r>
        <w:t xml:space="preserve">on a periodic basis </w:t>
      </w:r>
      <w:r w:rsidRPr="00F1088B">
        <w:t xml:space="preserve">to identify </w:t>
      </w:r>
      <w:r>
        <w:t xml:space="preserve">any GB-wide </w:t>
      </w:r>
      <w:r w:rsidRPr="00F1088B">
        <w:t>trends and provide feedback identifying areas of good practice and those that require improvement.</w:t>
      </w:r>
    </w:p>
    <w:p w14:paraId="12D9DFBA" w14:textId="5492239C" w:rsidR="00254F77" w:rsidRPr="00F1088B" w:rsidRDefault="002E03CB" w:rsidP="00254F77">
      <w:pPr>
        <w:pStyle w:val="NumberedHeading"/>
        <w:numPr>
          <w:ilvl w:val="0"/>
          <w:numId w:val="0"/>
        </w:numPr>
        <w:rPr>
          <w:color w:val="auto"/>
        </w:rPr>
      </w:pPr>
      <w:r w:rsidRPr="002E03CB">
        <w:rPr>
          <w:noProof/>
        </w:rPr>
        <w:lastRenderedPageBreak/>
        <w:t xml:space="preserve"> </w:t>
      </w:r>
      <w:r w:rsidR="00294A6C">
        <w:rPr>
          <w:noProof/>
        </w:rPr>
        <w:drawing>
          <wp:inline distT="0" distB="0" distL="0" distR="0" wp14:anchorId="3A883ED0" wp14:editId="5CA4DCB6">
            <wp:extent cx="5329238" cy="3122746"/>
            <wp:effectExtent l="0" t="0" r="5080" b="1905"/>
            <wp:docPr id="41" name="Picture 41" descr="PROCESS FOR COMPLETING AND UPDATING CAPABILITY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PROCESS FOR COMPLETING AND UPDATING CAPABILITY MAP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3782"/>
                    <a:stretch/>
                  </pic:blipFill>
                  <pic:spPr bwMode="auto">
                    <a:xfrm>
                      <a:off x="0" y="0"/>
                      <a:ext cx="5348202" cy="3133858"/>
                    </a:xfrm>
                    <a:prstGeom prst="rect">
                      <a:avLst/>
                    </a:prstGeom>
                    <a:noFill/>
                    <a:ln>
                      <a:noFill/>
                    </a:ln>
                    <a:extLst>
                      <a:ext uri="{53640926-AAD7-44D8-BBD7-CCE9431645EC}">
                        <a14:shadowObscured xmlns:a14="http://schemas.microsoft.com/office/drawing/2010/main"/>
                      </a:ext>
                    </a:extLst>
                  </pic:spPr>
                </pic:pic>
              </a:graphicData>
            </a:graphic>
          </wp:inline>
        </w:drawing>
      </w:r>
    </w:p>
    <w:p w14:paraId="4E0752FE" w14:textId="13A944F7" w:rsidR="00255343" w:rsidRDefault="00254F77" w:rsidP="00B90C9F">
      <w:pPr>
        <w:pStyle w:val="NumberedHeading"/>
        <w:numPr>
          <w:ilvl w:val="0"/>
          <w:numId w:val="0"/>
        </w:numPr>
        <w:sectPr w:rsidR="00255343" w:rsidSect="00712770">
          <w:headerReference w:type="default" r:id="rId22"/>
          <w:footerReference w:type="default" r:id="rId23"/>
          <w:headerReference w:type="first" r:id="rId24"/>
          <w:footerReference w:type="first" r:id="rId25"/>
          <w:pgSz w:w="11906" w:h="16838" w:code="9"/>
          <w:pgMar w:top="1134" w:right="1134" w:bottom="1134" w:left="1588" w:header="431" w:footer="567" w:gutter="0"/>
          <w:cols w:space="708"/>
          <w:titlePg/>
          <w:docGrid w:linePitch="360"/>
        </w:sectPr>
      </w:pPr>
      <w:bookmarkStart w:id="21" w:name="_Toc64357483"/>
      <w:bookmarkStart w:id="22" w:name="_Toc65588175"/>
      <w:r w:rsidRPr="00F1088B">
        <w:rPr>
          <w:color w:val="auto"/>
        </w:rPr>
        <w:t>Figure 1. process for completing and updating capability map</w:t>
      </w:r>
      <w:bookmarkEnd w:id="21"/>
      <w:bookmarkEnd w:id="22"/>
    </w:p>
    <w:p w14:paraId="5F98F859" w14:textId="2833CC2E" w:rsidR="00A37C95" w:rsidRDefault="00B343D3" w:rsidP="00355721">
      <w:pPr>
        <w:pStyle w:val="NumberedHeading"/>
        <w:numPr>
          <w:ilvl w:val="0"/>
          <w:numId w:val="0"/>
        </w:numPr>
      </w:pPr>
      <w:bookmarkStart w:id="23" w:name="_Toc65588176"/>
      <w:r>
        <w:lastRenderedPageBreak/>
        <w:t>ANNEX 1</w:t>
      </w:r>
      <w:r w:rsidR="00A37C95">
        <w:t xml:space="preserve">: Capability map </w:t>
      </w:r>
      <w:r w:rsidR="00E449C6">
        <w:t xml:space="preserve">blank Template </w:t>
      </w:r>
      <w:r w:rsidR="00DB556B" w:rsidRPr="00F1088B">
        <w:rPr>
          <w:rStyle w:val="FootnoteReference"/>
          <w:color w:val="auto"/>
        </w:rPr>
        <w:footnoteReference w:id="8"/>
      </w:r>
      <w:bookmarkEnd w:id="23"/>
    </w:p>
    <w:tbl>
      <w:tblPr>
        <w:tblW w:w="15158" w:type="dxa"/>
        <w:tblLayout w:type="fixed"/>
        <w:tblLook w:val="04A0" w:firstRow="1" w:lastRow="0" w:firstColumn="1" w:lastColumn="0" w:noHBand="0" w:noVBand="1"/>
      </w:tblPr>
      <w:tblGrid>
        <w:gridCol w:w="699"/>
        <w:gridCol w:w="1818"/>
        <w:gridCol w:w="1301"/>
        <w:gridCol w:w="11340"/>
      </w:tblGrid>
      <w:tr w:rsidR="00FD16DA" w:rsidRPr="00F1088B" w14:paraId="7D8923D8" w14:textId="77777777" w:rsidTr="00EA3A5D">
        <w:trPr>
          <w:trHeight w:val="253"/>
        </w:trPr>
        <w:tc>
          <w:tcPr>
            <w:tcW w:w="251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FA9568F" w14:textId="77777777" w:rsidR="00FD16DA" w:rsidRPr="00F1088B" w:rsidRDefault="00FD16DA" w:rsidP="00EA3A5D">
            <w:pPr>
              <w:jc w:val="center"/>
              <w:rPr>
                <w:rFonts w:cs="Arial"/>
                <w:sz w:val="20"/>
                <w:szCs w:val="20"/>
                <w:lang w:eastAsia="en-GB"/>
              </w:rPr>
            </w:pPr>
            <w:r w:rsidRPr="00F1088B">
              <w:rPr>
                <w:rFonts w:cs="Arial"/>
                <w:sz w:val="20"/>
                <w:szCs w:val="20"/>
                <w:lang w:eastAsia="en-GB"/>
              </w:rPr>
              <w:t>Site/Operator</w:t>
            </w:r>
          </w:p>
        </w:tc>
        <w:tc>
          <w:tcPr>
            <w:tcW w:w="12641"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14:paraId="1E6AAD5A" w14:textId="77777777" w:rsidR="00FD16DA" w:rsidRPr="00F1088B" w:rsidRDefault="00FD16DA" w:rsidP="00EA3A5D">
            <w:pPr>
              <w:rPr>
                <w:rFonts w:cs="Arial"/>
                <w:sz w:val="20"/>
                <w:szCs w:val="20"/>
                <w:lang w:eastAsia="en-GB"/>
              </w:rPr>
            </w:pPr>
          </w:p>
        </w:tc>
      </w:tr>
      <w:tr w:rsidR="00FD16DA" w:rsidRPr="00F1088B" w14:paraId="0E6E1164" w14:textId="77777777" w:rsidTr="00EA3A5D">
        <w:trPr>
          <w:trHeight w:val="253"/>
        </w:trPr>
        <w:tc>
          <w:tcPr>
            <w:tcW w:w="2517" w:type="dxa"/>
            <w:gridSpan w:val="2"/>
            <w:vMerge/>
            <w:tcBorders>
              <w:top w:val="single" w:sz="8" w:space="0" w:color="auto"/>
              <w:left w:val="single" w:sz="8" w:space="0" w:color="auto"/>
              <w:bottom w:val="single" w:sz="8" w:space="0" w:color="auto"/>
              <w:right w:val="single" w:sz="8" w:space="0" w:color="auto"/>
            </w:tcBorders>
            <w:vAlign w:val="center"/>
            <w:hideMark/>
          </w:tcPr>
          <w:p w14:paraId="1131009F" w14:textId="77777777" w:rsidR="00FD16DA" w:rsidRPr="00F1088B" w:rsidRDefault="00FD16DA" w:rsidP="00EA3A5D">
            <w:pPr>
              <w:rPr>
                <w:rFonts w:cs="Arial"/>
                <w:sz w:val="20"/>
                <w:szCs w:val="20"/>
                <w:lang w:eastAsia="en-GB"/>
              </w:rPr>
            </w:pPr>
          </w:p>
        </w:tc>
        <w:tc>
          <w:tcPr>
            <w:tcW w:w="12641" w:type="dxa"/>
            <w:gridSpan w:val="2"/>
            <w:vMerge/>
            <w:tcBorders>
              <w:top w:val="single" w:sz="8" w:space="0" w:color="auto"/>
              <w:left w:val="single" w:sz="8" w:space="0" w:color="auto"/>
              <w:bottom w:val="single" w:sz="8" w:space="0" w:color="auto"/>
              <w:right w:val="single" w:sz="8" w:space="0" w:color="auto"/>
            </w:tcBorders>
            <w:vAlign w:val="center"/>
            <w:hideMark/>
          </w:tcPr>
          <w:p w14:paraId="1FF17DA6" w14:textId="77777777" w:rsidR="00FD16DA" w:rsidRPr="00F1088B" w:rsidRDefault="00FD16DA" w:rsidP="00EA3A5D">
            <w:pPr>
              <w:rPr>
                <w:rFonts w:cs="Arial"/>
                <w:sz w:val="20"/>
                <w:szCs w:val="20"/>
                <w:lang w:eastAsia="en-GB"/>
              </w:rPr>
            </w:pPr>
          </w:p>
        </w:tc>
      </w:tr>
      <w:tr w:rsidR="00FD16DA" w:rsidRPr="00F1088B" w14:paraId="4FA19344" w14:textId="77777777" w:rsidTr="00EA3A5D">
        <w:trPr>
          <w:trHeight w:val="260"/>
        </w:trPr>
        <w:tc>
          <w:tcPr>
            <w:tcW w:w="251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9DD2C4" w14:textId="77777777" w:rsidR="00FD16DA" w:rsidRPr="00F1088B" w:rsidRDefault="00FD16DA" w:rsidP="00EA3A5D">
            <w:pPr>
              <w:jc w:val="center"/>
              <w:rPr>
                <w:rFonts w:cs="Arial"/>
                <w:sz w:val="20"/>
                <w:szCs w:val="20"/>
                <w:lang w:eastAsia="en-GB"/>
              </w:rPr>
            </w:pPr>
            <w:r w:rsidRPr="00F1088B">
              <w:rPr>
                <w:rFonts w:cs="Arial"/>
                <w:sz w:val="20"/>
                <w:szCs w:val="20"/>
                <w:lang w:eastAsia="en-GB"/>
              </w:rPr>
              <w:t>Assessment Date</w:t>
            </w:r>
          </w:p>
        </w:tc>
        <w:tc>
          <w:tcPr>
            <w:tcW w:w="12641"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14:paraId="54AB6DD6" w14:textId="77777777" w:rsidR="00FD16DA" w:rsidRPr="00F1088B" w:rsidRDefault="00FD16DA" w:rsidP="00EA3A5D">
            <w:pPr>
              <w:rPr>
                <w:rFonts w:cs="Arial"/>
                <w:sz w:val="20"/>
                <w:szCs w:val="20"/>
                <w:lang w:eastAsia="en-GB"/>
              </w:rPr>
            </w:pPr>
          </w:p>
        </w:tc>
      </w:tr>
      <w:tr w:rsidR="00FD16DA" w:rsidRPr="00F1088B" w14:paraId="5D25A240" w14:textId="77777777" w:rsidTr="00EA3A5D">
        <w:trPr>
          <w:trHeight w:val="260"/>
        </w:trPr>
        <w:tc>
          <w:tcPr>
            <w:tcW w:w="2517" w:type="dxa"/>
            <w:gridSpan w:val="2"/>
            <w:vMerge/>
            <w:tcBorders>
              <w:top w:val="single" w:sz="8" w:space="0" w:color="auto"/>
              <w:left w:val="single" w:sz="8" w:space="0" w:color="auto"/>
              <w:bottom w:val="single" w:sz="8" w:space="0" w:color="auto"/>
              <w:right w:val="single" w:sz="8" w:space="0" w:color="auto"/>
            </w:tcBorders>
            <w:vAlign w:val="center"/>
            <w:hideMark/>
          </w:tcPr>
          <w:p w14:paraId="049B8075" w14:textId="77777777" w:rsidR="00FD16DA" w:rsidRPr="00F1088B" w:rsidRDefault="00FD16DA" w:rsidP="00EA3A5D">
            <w:pPr>
              <w:rPr>
                <w:rFonts w:cs="Arial"/>
                <w:sz w:val="20"/>
                <w:szCs w:val="20"/>
                <w:lang w:eastAsia="en-GB"/>
              </w:rPr>
            </w:pPr>
          </w:p>
        </w:tc>
        <w:tc>
          <w:tcPr>
            <w:tcW w:w="12641" w:type="dxa"/>
            <w:gridSpan w:val="2"/>
            <w:vMerge/>
            <w:tcBorders>
              <w:top w:val="single" w:sz="8" w:space="0" w:color="auto"/>
              <w:left w:val="single" w:sz="8" w:space="0" w:color="auto"/>
              <w:bottom w:val="single" w:sz="8" w:space="0" w:color="auto"/>
              <w:right w:val="single" w:sz="8" w:space="0" w:color="auto"/>
            </w:tcBorders>
            <w:vAlign w:val="center"/>
            <w:hideMark/>
          </w:tcPr>
          <w:p w14:paraId="5C9BB96E" w14:textId="77777777" w:rsidR="00FD16DA" w:rsidRPr="00F1088B" w:rsidRDefault="00FD16DA" w:rsidP="00EA3A5D">
            <w:pPr>
              <w:rPr>
                <w:rFonts w:cs="Arial"/>
                <w:sz w:val="20"/>
                <w:szCs w:val="20"/>
                <w:lang w:eastAsia="en-GB"/>
              </w:rPr>
            </w:pPr>
          </w:p>
        </w:tc>
      </w:tr>
      <w:tr w:rsidR="00FD16DA" w:rsidRPr="00F1088B" w14:paraId="079E2913" w14:textId="77777777" w:rsidTr="00EA3A5D">
        <w:trPr>
          <w:trHeight w:val="260"/>
        </w:trPr>
        <w:tc>
          <w:tcPr>
            <w:tcW w:w="251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7CE63AB" w14:textId="77777777" w:rsidR="00FD16DA" w:rsidRPr="00F1088B" w:rsidRDefault="00FD16DA" w:rsidP="00EA3A5D">
            <w:pPr>
              <w:jc w:val="center"/>
              <w:rPr>
                <w:rFonts w:cs="Arial"/>
                <w:sz w:val="20"/>
                <w:szCs w:val="20"/>
                <w:lang w:eastAsia="en-GB"/>
              </w:rPr>
            </w:pPr>
            <w:r w:rsidRPr="00F1088B">
              <w:rPr>
                <w:rFonts w:cs="Arial"/>
                <w:sz w:val="20"/>
                <w:szCs w:val="20"/>
                <w:lang w:eastAsia="en-GB"/>
              </w:rPr>
              <w:t xml:space="preserve">Assessment Reference </w:t>
            </w:r>
          </w:p>
        </w:tc>
        <w:tc>
          <w:tcPr>
            <w:tcW w:w="12641"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14:paraId="13D2589D" w14:textId="77777777" w:rsidR="00FD16DA" w:rsidRPr="00F1088B" w:rsidRDefault="00FD16DA" w:rsidP="00EA3A5D">
            <w:pPr>
              <w:rPr>
                <w:rFonts w:cs="Arial"/>
                <w:sz w:val="20"/>
                <w:szCs w:val="20"/>
                <w:lang w:eastAsia="en-GB"/>
              </w:rPr>
            </w:pPr>
          </w:p>
        </w:tc>
      </w:tr>
      <w:tr w:rsidR="00FD16DA" w:rsidRPr="00F1088B" w14:paraId="3A24169C" w14:textId="77777777" w:rsidTr="00EA3A5D">
        <w:trPr>
          <w:trHeight w:val="260"/>
        </w:trPr>
        <w:tc>
          <w:tcPr>
            <w:tcW w:w="2517" w:type="dxa"/>
            <w:gridSpan w:val="2"/>
            <w:vMerge/>
            <w:tcBorders>
              <w:top w:val="single" w:sz="8" w:space="0" w:color="auto"/>
              <w:left w:val="single" w:sz="8" w:space="0" w:color="auto"/>
              <w:bottom w:val="single" w:sz="8" w:space="0" w:color="auto"/>
              <w:right w:val="single" w:sz="8" w:space="0" w:color="auto"/>
            </w:tcBorders>
            <w:vAlign w:val="center"/>
            <w:hideMark/>
          </w:tcPr>
          <w:p w14:paraId="599A6D8E" w14:textId="77777777" w:rsidR="00FD16DA" w:rsidRPr="00F1088B" w:rsidRDefault="00FD16DA" w:rsidP="00EA3A5D">
            <w:pPr>
              <w:rPr>
                <w:rFonts w:cs="Arial"/>
                <w:sz w:val="20"/>
                <w:szCs w:val="20"/>
                <w:lang w:eastAsia="en-GB"/>
              </w:rPr>
            </w:pPr>
          </w:p>
        </w:tc>
        <w:tc>
          <w:tcPr>
            <w:tcW w:w="12641" w:type="dxa"/>
            <w:gridSpan w:val="2"/>
            <w:vMerge/>
            <w:tcBorders>
              <w:top w:val="single" w:sz="8" w:space="0" w:color="auto"/>
              <w:left w:val="single" w:sz="8" w:space="0" w:color="auto"/>
              <w:bottom w:val="single" w:sz="8" w:space="0" w:color="auto"/>
              <w:right w:val="single" w:sz="8" w:space="0" w:color="auto"/>
            </w:tcBorders>
            <w:vAlign w:val="center"/>
            <w:hideMark/>
          </w:tcPr>
          <w:p w14:paraId="1469CE82" w14:textId="77777777" w:rsidR="00FD16DA" w:rsidRPr="00F1088B" w:rsidRDefault="00FD16DA" w:rsidP="00EA3A5D">
            <w:pPr>
              <w:rPr>
                <w:rFonts w:cs="Arial"/>
                <w:sz w:val="20"/>
                <w:szCs w:val="20"/>
                <w:lang w:eastAsia="en-GB"/>
              </w:rPr>
            </w:pPr>
          </w:p>
        </w:tc>
      </w:tr>
      <w:tr w:rsidR="00FD16DA" w:rsidRPr="00F1088B" w14:paraId="0128D395" w14:textId="77777777" w:rsidTr="00EA3A5D">
        <w:trPr>
          <w:trHeight w:val="990"/>
        </w:trPr>
        <w:tc>
          <w:tcPr>
            <w:tcW w:w="2517" w:type="dxa"/>
            <w:gridSpan w:val="2"/>
            <w:tcBorders>
              <w:top w:val="single" w:sz="8" w:space="0" w:color="auto"/>
              <w:left w:val="single" w:sz="8" w:space="0" w:color="auto"/>
              <w:bottom w:val="single" w:sz="8" w:space="0" w:color="auto"/>
              <w:right w:val="single" w:sz="8" w:space="0" w:color="auto"/>
            </w:tcBorders>
            <w:shd w:val="clear" w:color="000000" w:fill="CCFFFF"/>
            <w:vAlign w:val="center"/>
            <w:hideMark/>
          </w:tcPr>
          <w:p w14:paraId="15844028" w14:textId="77777777" w:rsidR="00FD16DA" w:rsidRPr="00F1088B" w:rsidRDefault="00FD16DA" w:rsidP="00EA3A5D">
            <w:pPr>
              <w:jc w:val="center"/>
              <w:rPr>
                <w:rFonts w:cs="Arial"/>
                <w:b/>
                <w:bCs/>
                <w:i/>
                <w:iCs/>
                <w:sz w:val="32"/>
                <w:szCs w:val="32"/>
                <w:lang w:eastAsia="en-GB"/>
              </w:rPr>
            </w:pPr>
            <w:r w:rsidRPr="00F1088B">
              <w:rPr>
                <w:rFonts w:cs="Arial"/>
                <w:b/>
                <w:bCs/>
                <w:i/>
                <w:iCs/>
                <w:sz w:val="32"/>
                <w:szCs w:val="32"/>
              </w:rPr>
              <w:t>Outcome 1:  Foundations</w:t>
            </w:r>
          </w:p>
        </w:tc>
        <w:tc>
          <w:tcPr>
            <w:tcW w:w="12641" w:type="dxa"/>
            <w:gridSpan w:val="2"/>
            <w:tcBorders>
              <w:top w:val="single" w:sz="8" w:space="0" w:color="auto"/>
              <w:left w:val="nil"/>
              <w:bottom w:val="single" w:sz="8" w:space="0" w:color="auto"/>
              <w:right w:val="single" w:sz="8" w:space="0" w:color="auto"/>
            </w:tcBorders>
            <w:shd w:val="clear" w:color="000000" w:fill="CCFFFF"/>
            <w:vAlign w:val="center"/>
            <w:hideMark/>
          </w:tcPr>
          <w:p w14:paraId="0D9DFE13" w14:textId="77777777" w:rsidR="00FD16DA" w:rsidRPr="00F1088B" w:rsidRDefault="00FD16DA" w:rsidP="00EA3A5D">
            <w:pPr>
              <w:ind w:firstLineChars="100" w:firstLine="321"/>
              <w:rPr>
                <w:rFonts w:cs="Arial"/>
                <w:b/>
                <w:bCs/>
                <w:i/>
                <w:iCs/>
                <w:sz w:val="32"/>
                <w:szCs w:val="32"/>
              </w:rPr>
            </w:pPr>
            <w:r w:rsidRPr="00F1088B">
              <w:rPr>
                <w:rFonts w:cs="Arial"/>
                <w:b/>
                <w:bCs/>
                <w:i/>
                <w:iCs/>
                <w:sz w:val="32"/>
                <w:szCs w:val="32"/>
              </w:rPr>
              <w:t>The duty holder has the underlying abilities necessary to deliver adequate emergency planning &amp; response. The duty holder can:</w:t>
            </w:r>
          </w:p>
        </w:tc>
      </w:tr>
      <w:tr w:rsidR="00FD16DA" w:rsidRPr="00F1088B" w14:paraId="7FB3C8F0" w14:textId="77777777" w:rsidTr="008435A0">
        <w:trPr>
          <w:trHeight w:val="567"/>
        </w:trPr>
        <w:tc>
          <w:tcPr>
            <w:tcW w:w="699" w:type="dxa"/>
            <w:tcBorders>
              <w:top w:val="nil"/>
              <w:left w:val="single" w:sz="8" w:space="0" w:color="auto"/>
              <w:bottom w:val="single" w:sz="8" w:space="0" w:color="auto"/>
              <w:right w:val="single" w:sz="8" w:space="0" w:color="auto"/>
            </w:tcBorders>
            <w:shd w:val="clear" w:color="auto" w:fill="auto"/>
            <w:vAlign w:val="center"/>
          </w:tcPr>
          <w:p w14:paraId="1649A2D8" w14:textId="77777777" w:rsidR="00FD16DA" w:rsidRPr="00F1088B" w:rsidRDefault="00FD16DA" w:rsidP="00EA3A5D">
            <w:pPr>
              <w:jc w:val="center"/>
              <w:rPr>
                <w:rFonts w:cs="Arial"/>
                <w:b/>
                <w:bCs/>
                <w:sz w:val="20"/>
                <w:szCs w:val="20"/>
              </w:rPr>
            </w:pPr>
            <w:r w:rsidRPr="00F1088B">
              <w:rPr>
                <w:rFonts w:cs="Arial"/>
                <w:b/>
                <w:bCs/>
                <w:sz w:val="20"/>
                <w:szCs w:val="20"/>
              </w:rPr>
              <w:t>Ref.</w:t>
            </w:r>
          </w:p>
        </w:tc>
        <w:tc>
          <w:tcPr>
            <w:tcW w:w="3119" w:type="dxa"/>
            <w:gridSpan w:val="2"/>
            <w:tcBorders>
              <w:top w:val="nil"/>
              <w:left w:val="nil"/>
              <w:bottom w:val="single" w:sz="8" w:space="0" w:color="auto"/>
              <w:right w:val="single" w:sz="8" w:space="0" w:color="auto"/>
            </w:tcBorders>
            <w:shd w:val="clear" w:color="auto" w:fill="auto"/>
          </w:tcPr>
          <w:p w14:paraId="21F8F64A" w14:textId="77777777" w:rsidR="00FD16DA" w:rsidRPr="00F1088B" w:rsidRDefault="00FD16DA" w:rsidP="00EA3A5D">
            <w:pPr>
              <w:jc w:val="center"/>
              <w:rPr>
                <w:rFonts w:cs="Arial"/>
                <w:b/>
                <w:bCs/>
                <w:sz w:val="20"/>
                <w:szCs w:val="20"/>
              </w:rPr>
            </w:pPr>
            <w:r w:rsidRPr="00F1088B">
              <w:rPr>
                <w:rFonts w:cs="Arial"/>
                <w:b/>
                <w:bCs/>
                <w:sz w:val="20"/>
                <w:szCs w:val="20"/>
              </w:rPr>
              <w:t>Ability</w:t>
            </w:r>
          </w:p>
        </w:tc>
        <w:tc>
          <w:tcPr>
            <w:tcW w:w="11340" w:type="dxa"/>
            <w:tcBorders>
              <w:top w:val="nil"/>
              <w:left w:val="nil"/>
              <w:bottom w:val="single" w:sz="8" w:space="0" w:color="auto"/>
              <w:right w:val="single" w:sz="8" w:space="0" w:color="auto"/>
            </w:tcBorders>
            <w:shd w:val="clear" w:color="000000" w:fill="FFFFFF"/>
          </w:tcPr>
          <w:p w14:paraId="670D2E3D" w14:textId="77777777" w:rsidR="00FD16DA" w:rsidRPr="00F1088B" w:rsidRDefault="00FD16DA" w:rsidP="00EA3A5D">
            <w:pPr>
              <w:jc w:val="center"/>
              <w:rPr>
                <w:rFonts w:cs="Arial"/>
                <w:b/>
                <w:bCs/>
                <w:sz w:val="20"/>
                <w:szCs w:val="20"/>
              </w:rPr>
            </w:pPr>
            <w:r w:rsidRPr="00F1088B">
              <w:rPr>
                <w:rFonts w:cs="Arial"/>
                <w:b/>
                <w:bCs/>
                <w:sz w:val="20"/>
                <w:szCs w:val="20"/>
              </w:rPr>
              <w:t>Supporting Guidance</w:t>
            </w:r>
          </w:p>
        </w:tc>
      </w:tr>
      <w:tr w:rsidR="00FD16DA" w:rsidRPr="00F1088B" w14:paraId="69785A27" w14:textId="77777777" w:rsidTr="008435A0">
        <w:trPr>
          <w:trHeight w:val="689"/>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F30A190" w14:textId="77777777" w:rsidR="00FD16DA" w:rsidRPr="00F1088B" w:rsidRDefault="00FD16DA" w:rsidP="00EA3A5D">
            <w:pPr>
              <w:jc w:val="center"/>
              <w:rPr>
                <w:rFonts w:cs="Arial"/>
                <w:sz w:val="20"/>
                <w:szCs w:val="20"/>
              </w:rPr>
            </w:pPr>
            <w:r w:rsidRPr="00F1088B">
              <w:rPr>
                <w:rFonts w:cs="Arial"/>
                <w:sz w:val="20"/>
                <w:szCs w:val="20"/>
              </w:rPr>
              <w:t>1.1</w:t>
            </w:r>
          </w:p>
        </w:tc>
        <w:tc>
          <w:tcPr>
            <w:tcW w:w="3119" w:type="dxa"/>
            <w:gridSpan w:val="2"/>
            <w:tcBorders>
              <w:top w:val="nil"/>
              <w:left w:val="nil"/>
              <w:bottom w:val="single" w:sz="8" w:space="0" w:color="auto"/>
              <w:right w:val="single" w:sz="8" w:space="0" w:color="auto"/>
            </w:tcBorders>
            <w:shd w:val="clear" w:color="auto" w:fill="auto"/>
            <w:hideMark/>
          </w:tcPr>
          <w:p w14:paraId="77B2ED3F"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that the organisation can provide the resources and commitment necessary to develop, maintain and implement adequate emergency arrangements</w:t>
            </w:r>
          </w:p>
          <w:p w14:paraId="26448538" w14:textId="77E58706" w:rsidR="00FD16DA" w:rsidRPr="00F1088B" w:rsidRDefault="00FD16DA" w:rsidP="00EA3A5D">
            <w:pPr>
              <w:rPr>
                <w:rFonts w:cs="Arial"/>
                <w:sz w:val="20"/>
                <w:szCs w:val="20"/>
              </w:rPr>
            </w:pPr>
            <w:r w:rsidRPr="00F1088B">
              <w:rPr>
                <w:rFonts w:cs="Arial"/>
                <w:sz w:val="20"/>
                <w:szCs w:val="20"/>
              </w:rPr>
              <w:t>[</w:t>
            </w:r>
            <w:r>
              <w:rPr>
                <w:rFonts w:cs="Arial"/>
                <w:sz w:val="20"/>
                <w:szCs w:val="20"/>
              </w:rPr>
              <w:t>LC 11(1), LC11 (6), LC 8</w:t>
            </w:r>
            <w:r w:rsidR="00673635">
              <w:rPr>
                <w:rFonts w:cs="Arial"/>
                <w:sz w:val="20"/>
                <w:szCs w:val="20"/>
              </w:rPr>
              <w:t>,</w:t>
            </w:r>
            <w:r>
              <w:rPr>
                <w:rFonts w:cs="Arial"/>
                <w:sz w:val="20"/>
                <w:szCs w:val="20"/>
              </w:rPr>
              <w:t xml:space="preserve"> 9</w:t>
            </w:r>
            <w:r w:rsidR="00673635">
              <w:rPr>
                <w:rFonts w:cs="Arial"/>
                <w:sz w:val="20"/>
                <w:szCs w:val="20"/>
              </w:rPr>
              <w:t xml:space="preserve"> &amp; 36,</w:t>
            </w:r>
            <w:r>
              <w:rPr>
                <w:rFonts w:cs="Arial"/>
                <w:sz w:val="20"/>
                <w:szCs w:val="20"/>
              </w:rPr>
              <w:t xml:space="preserve"> </w:t>
            </w:r>
            <w:r w:rsidRPr="0040350C">
              <w:rPr>
                <w:rFonts w:cs="Arial"/>
                <w:color w:val="984806" w:themeColor="accent6" w:themeShade="80"/>
                <w:sz w:val="20"/>
                <w:szCs w:val="20"/>
              </w:rPr>
              <w:t>REPPIR regulation 10(1), ACOP 248</w:t>
            </w:r>
            <w:r w:rsidRPr="008C6899">
              <w:rPr>
                <w:rFonts w:cs="Arial"/>
                <w:sz w:val="20"/>
                <w:szCs w:val="20"/>
              </w:rPr>
              <w:t xml:space="preserve">, </w:t>
            </w:r>
            <w:r w:rsidRPr="00115BD7">
              <w:rPr>
                <w:rFonts w:cs="Arial"/>
                <w:color w:val="FF0000"/>
                <w:sz w:val="20"/>
                <w:szCs w:val="20"/>
              </w:rPr>
              <w:t xml:space="preserve">NISR Regulation 4- </w:t>
            </w:r>
            <w:proofErr w:type="spellStart"/>
            <w:r w:rsidR="000C7859">
              <w:rPr>
                <w:rFonts w:cs="Arial"/>
                <w:color w:val="FF0000"/>
                <w:sz w:val="20"/>
                <w:szCs w:val="20"/>
              </w:rPr>
              <w:t>FSyP</w:t>
            </w:r>
            <w:proofErr w:type="spellEnd"/>
            <w:r w:rsidR="000C7859">
              <w:rPr>
                <w:rFonts w:cs="Arial"/>
                <w:color w:val="FF0000"/>
                <w:sz w:val="20"/>
                <w:szCs w:val="20"/>
              </w:rPr>
              <w:t xml:space="preserve"> 10</w:t>
            </w:r>
            <w:r w:rsidRPr="00115BD7">
              <w:rPr>
                <w:rFonts w:cs="Arial"/>
                <w:color w:val="FF0000"/>
                <w:sz w:val="20"/>
                <w:szCs w:val="20"/>
              </w:rPr>
              <w:t xml:space="preserve"> </w:t>
            </w:r>
            <w:r>
              <w:rPr>
                <w:rFonts w:cs="Arial"/>
                <w:color w:val="365F91" w:themeColor="accent1" w:themeShade="BF"/>
                <w:sz w:val="20"/>
                <w:szCs w:val="20"/>
              </w:rPr>
              <w:t xml:space="preserve">&amp; </w:t>
            </w:r>
            <w:r w:rsidRPr="00115BD7">
              <w:rPr>
                <w:rFonts w:cs="Arial"/>
                <w:color w:val="365F91" w:themeColor="accent1" w:themeShade="BF"/>
                <w:sz w:val="20"/>
                <w:szCs w:val="20"/>
              </w:rPr>
              <w:t>COMAH regulation 7, guidance L111</w:t>
            </w:r>
            <w:r w:rsidRPr="008C6899">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2DB78E96" w14:textId="77777777" w:rsidR="00FD16DA" w:rsidRDefault="00FD16DA" w:rsidP="00EA3A5D">
            <w:pPr>
              <w:rPr>
                <w:rFonts w:cs="Arial"/>
                <w:sz w:val="20"/>
                <w:szCs w:val="20"/>
              </w:rPr>
            </w:pPr>
            <w:r w:rsidRPr="00F1088B">
              <w:rPr>
                <w:rFonts w:cs="Arial"/>
                <w:sz w:val="20"/>
                <w:szCs w:val="20"/>
              </w:rPr>
              <w:t>There should be a justified baseline covering both the emergency preparedness function and emergency response activities.</w:t>
            </w:r>
            <w:r w:rsidRPr="00F1088B">
              <w:rPr>
                <w:rFonts w:cs="Arial"/>
                <w:sz w:val="20"/>
                <w:szCs w:val="20"/>
              </w:rPr>
              <w:br/>
            </w:r>
          </w:p>
          <w:p w14:paraId="75E5D0C7" w14:textId="77777777" w:rsidR="00FD16DA" w:rsidRDefault="00FD16DA" w:rsidP="00EA3A5D">
            <w:pPr>
              <w:rPr>
                <w:rFonts w:cs="Arial"/>
                <w:sz w:val="20"/>
                <w:szCs w:val="20"/>
              </w:rPr>
            </w:pPr>
            <w:r w:rsidRPr="00F1088B">
              <w:rPr>
                <w:rFonts w:cs="Arial"/>
                <w:sz w:val="20"/>
                <w:szCs w:val="20"/>
              </w:rPr>
              <w:t>The baseline should show that sufficient resources are available to respond to a prolonged event</w:t>
            </w:r>
            <w:r>
              <w:rPr>
                <w:rFonts w:cs="Arial"/>
                <w:sz w:val="20"/>
                <w:szCs w:val="20"/>
              </w:rPr>
              <w:t>, and/or one with</w:t>
            </w:r>
            <w:r w:rsidRPr="00F1088B">
              <w:rPr>
                <w:rFonts w:cs="Arial"/>
                <w:sz w:val="20"/>
                <w:szCs w:val="20"/>
              </w:rPr>
              <w:t xml:space="preserve"> </w:t>
            </w:r>
            <w:r>
              <w:rPr>
                <w:rFonts w:cs="Arial"/>
                <w:sz w:val="20"/>
                <w:szCs w:val="20"/>
              </w:rPr>
              <w:t xml:space="preserve">very </w:t>
            </w:r>
            <w:r w:rsidRPr="00F1088B">
              <w:rPr>
                <w:rFonts w:cs="Arial"/>
                <w:sz w:val="20"/>
                <w:szCs w:val="20"/>
              </w:rPr>
              <w:t xml:space="preserve">severe consequences caused by a beyond design basis </w:t>
            </w:r>
            <w:r>
              <w:rPr>
                <w:rFonts w:cs="Arial"/>
                <w:sz w:val="20"/>
                <w:szCs w:val="20"/>
              </w:rPr>
              <w:t>event</w:t>
            </w:r>
            <w:r>
              <w:rPr>
                <w:rStyle w:val="FootnoteReference"/>
                <w:rFonts w:cs="Arial"/>
                <w:sz w:val="20"/>
                <w:szCs w:val="20"/>
              </w:rPr>
              <w:footnoteReference w:id="9"/>
            </w:r>
            <w:r w:rsidRPr="00F1088B">
              <w:rPr>
                <w:rFonts w:cs="Arial"/>
                <w:sz w:val="20"/>
                <w:szCs w:val="20"/>
              </w:rPr>
              <w:t>, or by multiple factors that materialise in parallel. [</w:t>
            </w:r>
            <w:r w:rsidRPr="00E22D2E">
              <w:rPr>
                <w:rFonts w:cs="Arial"/>
                <w:color w:val="984806" w:themeColor="accent6" w:themeShade="80"/>
                <w:sz w:val="20"/>
                <w:szCs w:val="20"/>
              </w:rPr>
              <w:t>REPPIR ACOP paragraph 261</w:t>
            </w:r>
            <w:r w:rsidRPr="00F1088B">
              <w:rPr>
                <w:rFonts w:cs="Arial"/>
                <w:sz w:val="20"/>
                <w:szCs w:val="20"/>
              </w:rPr>
              <w:t>]</w:t>
            </w:r>
            <w:r w:rsidRPr="00F1088B">
              <w:rPr>
                <w:rFonts w:cs="Arial"/>
                <w:sz w:val="20"/>
                <w:szCs w:val="20"/>
              </w:rPr>
              <w:br/>
            </w:r>
          </w:p>
          <w:p w14:paraId="0C875CA8" w14:textId="77777777" w:rsidR="00FD16DA" w:rsidRPr="00F1088B" w:rsidRDefault="00FD16DA" w:rsidP="00EA3A5D">
            <w:pPr>
              <w:rPr>
                <w:rFonts w:cs="Arial"/>
                <w:sz w:val="20"/>
                <w:szCs w:val="20"/>
              </w:rPr>
            </w:pPr>
            <w:r w:rsidRPr="00F1088B">
              <w:rPr>
                <w:rFonts w:cs="Arial"/>
                <w:sz w:val="20"/>
                <w:szCs w:val="20"/>
              </w:rPr>
              <w:t>There should be succession planning for key roles to ensure continuity of capability and capacity of the emergency response.</w:t>
            </w:r>
            <w:r w:rsidRPr="00F1088B">
              <w:rPr>
                <w:rFonts w:cs="Arial"/>
                <w:sz w:val="20"/>
                <w:szCs w:val="20"/>
              </w:rPr>
              <w:br/>
            </w:r>
            <w:r w:rsidRPr="00F1088B">
              <w:rPr>
                <w:rFonts w:cs="Arial"/>
                <w:sz w:val="20"/>
                <w:szCs w:val="20"/>
              </w:rPr>
              <w:br/>
              <w:t>There should be a role with a clear and unambiguous mandate to integrate the various aspects of the EP&amp;R organisation and arrangements (the 'controlling mind'). This role should be at an appropriate level within the organisation.</w:t>
            </w:r>
            <w:r w:rsidRPr="00F1088B">
              <w:rPr>
                <w:rFonts w:cs="Arial"/>
                <w:sz w:val="20"/>
                <w:szCs w:val="20"/>
              </w:rPr>
              <w:br/>
            </w:r>
            <w:r w:rsidRPr="00F1088B">
              <w:rPr>
                <w:rFonts w:cs="Arial"/>
                <w:sz w:val="20"/>
                <w:szCs w:val="20"/>
              </w:rPr>
              <w:br/>
              <w:t>The duty holder should be able to explain and justify the bounding assumptions that have been used to develop the EP&amp;R arrangements (for example, number of buildings affected, duration of the emergency, number of casualties, size and nature of release and so on).</w:t>
            </w:r>
          </w:p>
          <w:p w14:paraId="3FFA3DF9" w14:textId="77777777" w:rsidR="00FD16DA" w:rsidRPr="00F1088B" w:rsidRDefault="00FD16DA" w:rsidP="00EA3A5D">
            <w:pPr>
              <w:rPr>
                <w:rFonts w:cs="Arial"/>
                <w:sz w:val="20"/>
                <w:szCs w:val="20"/>
              </w:rPr>
            </w:pPr>
          </w:p>
          <w:p w14:paraId="7E2841FC" w14:textId="77777777" w:rsidR="00FD16DA" w:rsidRPr="00F1088B" w:rsidRDefault="00FD16DA" w:rsidP="00EA3A5D">
            <w:pPr>
              <w:rPr>
                <w:rFonts w:cs="Arial"/>
                <w:sz w:val="20"/>
                <w:szCs w:val="20"/>
              </w:rPr>
            </w:pPr>
            <w:r w:rsidRPr="00F1088B">
              <w:rPr>
                <w:rFonts w:cs="Arial"/>
                <w:sz w:val="20"/>
                <w:szCs w:val="20"/>
              </w:rPr>
              <w:t xml:space="preserve">There should be evidence of commitment at the senior management to the emergency organisation and sufficient financial provision (for examples see NS-TAST-GD-048 Organisational Change which includes LC 36 (organisational capability)). </w:t>
            </w:r>
            <w:r w:rsidRPr="00F1088B">
              <w:rPr>
                <w:rFonts w:cs="Arial"/>
                <w:sz w:val="20"/>
                <w:szCs w:val="20"/>
              </w:rPr>
              <w:br/>
            </w:r>
            <w:r w:rsidRPr="00F1088B">
              <w:rPr>
                <w:rFonts w:cs="Arial"/>
                <w:sz w:val="20"/>
                <w:szCs w:val="20"/>
              </w:rPr>
              <w:br/>
            </w:r>
            <w:r w:rsidRPr="00F1088B">
              <w:rPr>
                <w:rFonts w:cs="Arial"/>
                <w:sz w:val="20"/>
                <w:szCs w:val="20"/>
              </w:rPr>
              <w:lastRenderedPageBreak/>
              <w:t>The duty holder should be able to show how issues such as competence of contractors and other supply chain issues relevant to the EP&amp;R arrangements are considered.</w:t>
            </w:r>
          </w:p>
        </w:tc>
      </w:tr>
      <w:tr w:rsidR="00FD16DA" w:rsidRPr="00F1088B" w14:paraId="745CAC13" w14:textId="77777777" w:rsidTr="008435A0">
        <w:trPr>
          <w:trHeight w:val="689"/>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92782E1" w14:textId="77777777" w:rsidR="00FD16DA" w:rsidRPr="00F1088B" w:rsidRDefault="00FD16DA" w:rsidP="00EA3A5D">
            <w:pPr>
              <w:jc w:val="center"/>
              <w:rPr>
                <w:rFonts w:cs="Arial"/>
                <w:sz w:val="20"/>
                <w:szCs w:val="20"/>
              </w:rPr>
            </w:pPr>
            <w:r w:rsidRPr="00F1088B">
              <w:rPr>
                <w:rFonts w:cs="Arial"/>
                <w:sz w:val="20"/>
                <w:szCs w:val="20"/>
              </w:rPr>
              <w:lastRenderedPageBreak/>
              <w:t>1.2</w:t>
            </w:r>
          </w:p>
        </w:tc>
        <w:tc>
          <w:tcPr>
            <w:tcW w:w="3119" w:type="dxa"/>
            <w:gridSpan w:val="2"/>
            <w:tcBorders>
              <w:top w:val="nil"/>
              <w:left w:val="nil"/>
              <w:bottom w:val="single" w:sz="8" w:space="0" w:color="auto"/>
              <w:right w:val="single" w:sz="8" w:space="0" w:color="auto"/>
            </w:tcBorders>
            <w:shd w:val="clear" w:color="000000" w:fill="FFFFFF"/>
            <w:hideMark/>
          </w:tcPr>
          <w:p w14:paraId="0BD4BD1F" w14:textId="77777777" w:rsidR="00FD16DA" w:rsidRPr="00F1088B" w:rsidRDefault="00FD16DA" w:rsidP="00EA3A5D">
            <w:pPr>
              <w:rPr>
                <w:rFonts w:cs="Arial"/>
                <w:sz w:val="20"/>
                <w:szCs w:val="20"/>
              </w:rPr>
            </w:pPr>
            <w:r w:rsidRPr="00F1088B">
              <w:rPr>
                <w:rFonts w:cs="Arial"/>
                <w:b/>
                <w:bCs/>
                <w:sz w:val="20"/>
                <w:szCs w:val="20"/>
              </w:rPr>
              <w:t>PREPARE</w:t>
            </w:r>
            <w:r w:rsidRPr="00F1088B">
              <w:rPr>
                <w:rFonts w:cs="Arial"/>
                <w:sz w:val="20"/>
                <w:szCs w:val="20"/>
              </w:rPr>
              <w:t xml:space="preserve"> and maintain adequate written emergency preparedness and emergency response arrangements </w:t>
            </w:r>
          </w:p>
          <w:p w14:paraId="7B67F765" w14:textId="509B496F" w:rsidR="00FD16DA" w:rsidRPr="00F1088B" w:rsidRDefault="00FD16DA" w:rsidP="00EA3A5D">
            <w:pPr>
              <w:rPr>
                <w:rFonts w:cs="Arial"/>
                <w:b/>
                <w:bCs/>
                <w:sz w:val="20"/>
                <w:szCs w:val="20"/>
              </w:rPr>
            </w:pPr>
            <w:r w:rsidRPr="00F1088B">
              <w:rPr>
                <w:rFonts w:cs="Arial"/>
                <w:sz w:val="20"/>
                <w:szCs w:val="20"/>
              </w:rPr>
              <w:t>[</w:t>
            </w:r>
            <w:r>
              <w:rPr>
                <w:rFonts w:cs="Arial"/>
                <w:sz w:val="20"/>
                <w:szCs w:val="20"/>
              </w:rPr>
              <w:t xml:space="preserve">LC 11(1), LC11 (6) + LC 8 &amp; 9,  </w:t>
            </w:r>
            <w:r w:rsidRPr="0040350C">
              <w:rPr>
                <w:rFonts w:cs="Arial"/>
                <w:color w:val="984806" w:themeColor="accent6" w:themeShade="80"/>
                <w:sz w:val="20"/>
                <w:szCs w:val="20"/>
              </w:rPr>
              <w:t>REPPIR regulation 10(1), ACOP 248</w:t>
            </w:r>
            <w:r>
              <w:rPr>
                <w:rFonts w:cs="Arial"/>
                <w:sz w:val="20"/>
                <w:szCs w:val="20"/>
              </w:rPr>
              <w:t>,</w:t>
            </w:r>
            <w:r w:rsidR="0060065A">
              <w:rPr>
                <w:rFonts w:cs="Arial"/>
                <w:sz w:val="20"/>
                <w:szCs w:val="20"/>
              </w:rPr>
              <w:t xml:space="preserve"> </w:t>
            </w:r>
            <w:r w:rsidR="0060065A">
              <w:rPr>
                <w:rFonts w:cs="Arial"/>
                <w:color w:val="403152" w:themeColor="accent4" w:themeShade="80"/>
                <w:sz w:val="20"/>
                <w:szCs w:val="20"/>
              </w:rPr>
              <w:t>IRR reg 13(1),</w:t>
            </w:r>
            <w:r>
              <w:rPr>
                <w:rFonts w:cs="Arial"/>
                <w:sz w:val="20"/>
                <w:szCs w:val="20"/>
              </w:rPr>
              <w:t xml:space="preserve"> </w:t>
            </w:r>
            <w:r>
              <w:rPr>
                <w:rFonts w:cs="Arial"/>
                <w:color w:val="FF0000"/>
                <w:sz w:val="20"/>
                <w:szCs w:val="20"/>
              </w:rPr>
              <w:t xml:space="preserve">NISR Regulation 4, </w:t>
            </w:r>
            <w:proofErr w:type="spellStart"/>
            <w:r w:rsidR="00784C73">
              <w:rPr>
                <w:rFonts w:cs="Arial"/>
                <w:color w:val="FF0000"/>
                <w:sz w:val="20"/>
                <w:szCs w:val="20"/>
              </w:rPr>
              <w:t>FSyP</w:t>
            </w:r>
            <w:proofErr w:type="spellEnd"/>
            <w:r w:rsidR="00784C73">
              <w:rPr>
                <w:rFonts w:cs="Arial"/>
                <w:color w:val="FF0000"/>
                <w:sz w:val="20"/>
                <w:szCs w:val="20"/>
              </w:rPr>
              <w:t xml:space="preserve"> 10</w:t>
            </w:r>
            <w:r>
              <w:rPr>
                <w:rFonts w:cs="Arial"/>
                <w:color w:val="FF0000"/>
                <w:sz w:val="20"/>
                <w:szCs w:val="20"/>
              </w:rPr>
              <w:t xml:space="preserve">, </w:t>
            </w:r>
            <w:r w:rsidRPr="009101BA">
              <w:rPr>
                <w:rFonts w:cs="Arial"/>
                <w:color w:val="1F497D" w:themeColor="text2"/>
                <w:sz w:val="20"/>
                <w:szCs w:val="20"/>
              </w:rPr>
              <w:t>COMAH regulation 7, guidance L111</w:t>
            </w:r>
            <w:r w:rsidRPr="00F1088B">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5E8AD32D" w14:textId="77777777" w:rsidR="00FD16DA" w:rsidRDefault="00FD16DA" w:rsidP="00EA3A5D">
            <w:pPr>
              <w:spacing w:after="240"/>
              <w:rPr>
                <w:rFonts w:cs="Arial"/>
                <w:sz w:val="20"/>
                <w:szCs w:val="20"/>
              </w:rPr>
            </w:pPr>
            <w:r w:rsidRPr="00F1088B">
              <w:rPr>
                <w:rFonts w:cs="Arial"/>
                <w:sz w:val="20"/>
                <w:szCs w:val="20"/>
              </w:rPr>
              <w:t>The duty holder should be able to confirm all documentation describing the EP&amp;R arrangements is complete, up to date,</w:t>
            </w:r>
            <w:r>
              <w:rPr>
                <w:rFonts w:cs="Arial"/>
                <w:sz w:val="20"/>
                <w:szCs w:val="20"/>
              </w:rPr>
              <w:t xml:space="preserve"> </w:t>
            </w:r>
            <w:r w:rsidRPr="00F1088B">
              <w:rPr>
                <w:rFonts w:cs="Arial"/>
                <w:sz w:val="20"/>
                <w:szCs w:val="20"/>
              </w:rPr>
              <w:t>consistent with other site arrangements and is readily available to all who have need to access it</w:t>
            </w:r>
            <w:r>
              <w:rPr>
                <w:rFonts w:cs="Arial"/>
                <w:sz w:val="20"/>
                <w:szCs w:val="20"/>
              </w:rPr>
              <w:t>.</w:t>
            </w:r>
            <w:r w:rsidRPr="00F1088B">
              <w:rPr>
                <w:rFonts w:cs="Arial"/>
                <w:sz w:val="20"/>
                <w:szCs w:val="20"/>
              </w:rPr>
              <w:t xml:space="preserve"> </w:t>
            </w:r>
          </w:p>
          <w:p w14:paraId="0ED45E5C" w14:textId="32E35512" w:rsidR="00FD16DA" w:rsidRDefault="00FD16DA" w:rsidP="00EA3A5D">
            <w:pPr>
              <w:rPr>
                <w:rFonts w:cs="Arial"/>
                <w:sz w:val="20"/>
                <w:szCs w:val="20"/>
              </w:rPr>
            </w:pPr>
            <w:r>
              <w:rPr>
                <w:rFonts w:cs="Arial"/>
                <w:sz w:val="20"/>
                <w:szCs w:val="20"/>
              </w:rPr>
              <w:t>E</w:t>
            </w:r>
            <w:r w:rsidRPr="00F1088B">
              <w:rPr>
                <w:rFonts w:cs="Arial"/>
                <w:sz w:val="20"/>
                <w:szCs w:val="20"/>
              </w:rPr>
              <w:t xml:space="preserve">mergency arrangements </w:t>
            </w:r>
            <w:r>
              <w:rPr>
                <w:rFonts w:cs="Arial"/>
                <w:sz w:val="20"/>
                <w:szCs w:val="20"/>
              </w:rPr>
              <w:t xml:space="preserve">describe the differences in the response arrangements that might be required for beyond design basis events </w:t>
            </w:r>
            <w:r w:rsidRPr="00F1088B">
              <w:rPr>
                <w:rFonts w:cs="Arial"/>
                <w:sz w:val="20"/>
                <w:szCs w:val="20"/>
              </w:rPr>
              <w:t>in a proportionate manner</w:t>
            </w:r>
            <w:r>
              <w:rPr>
                <w:rFonts w:cs="Arial"/>
                <w:sz w:val="20"/>
                <w:szCs w:val="20"/>
              </w:rPr>
              <w:t xml:space="preserve">, for example how capabilities will be scaled up </w:t>
            </w:r>
            <w:r w:rsidRPr="00F1088B">
              <w:rPr>
                <w:rFonts w:cs="Arial"/>
                <w:sz w:val="20"/>
                <w:szCs w:val="20"/>
              </w:rPr>
              <w:t xml:space="preserve">if </w:t>
            </w:r>
            <w:r>
              <w:rPr>
                <w:rFonts w:cs="Arial"/>
                <w:sz w:val="20"/>
                <w:szCs w:val="20"/>
              </w:rPr>
              <w:t xml:space="preserve">the response organisation becomes </w:t>
            </w:r>
            <w:r w:rsidRPr="00F1088B">
              <w:rPr>
                <w:rFonts w:cs="Arial"/>
                <w:sz w:val="20"/>
                <w:szCs w:val="20"/>
              </w:rPr>
              <w:t>overwhelmed</w:t>
            </w:r>
            <w:r>
              <w:rPr>
                <w:rFonts w:cs="Arial"/>
                <w:sz w:val="20"/>
                <w:szCs w:val="20"/>
              </w:rPr>
              <w:t xml:space="preserve">. </w:t>
            </w:r>
          </w:p>
          <w:p w14:paraId="38880DC5" w14:textId="77777777" w:rsidR="00271B34" w:rsidRDefault="00271B34" w:rsidP="00EA3A5D"/>
          <w:p w14:paraId="56436549" w14:textId="1BE5A7A5" w:rsidR="00271B34" w:rsidRDefault="00271B34" w:rsidP="00EA3A5D">
            <w:pPr>
              <w:rPr>
                <w:rFonts w:cs="Arial"/>
                <w:sz w:val="20"/>
                <w:szCs w:val="20"/>
              </w:rPr>
            </w:pPr>
            <w:r w:rsidRPr="00712770">
              <w:rPr>
                <w:rFonts w:cs="Arial"/>
                <w:sz w:val="20"/>
                <w:szCs w:val="20"/>
              </w:rPr>
              <w:t>Includes procedures and instructions for those with duties as LC11 (6), include emergency warning notices (LC 8) and LC9 site instructions action to be taken in the event of an accident or emergency</w:t>
            </w:r>
            <w:r w:rsidR="00EB2302">
              <w:rPr>
                <w:rFonts w:cs="Arial"/>
                <w:sz w:val="20"/>
                <w:szCs w:val="20"/>
              </w:rPr>
              <w:t>.</w:t>
            </w:r>
          </w:p>
          <w:p w14:paraId="0434B050" w14:textId="77777777" w:rsidR="00FD16DA" w:rsidRPr="00F1088B" w:rsidRDefault="00FD16DA" w:rsidP="00EA3A5D">
            <w:pPr>
              <w:rPr>
                <w:rFonts w:cs="Arial"/>
                <w:sz w:val="20"/>
                <w:szCs w:val="20"/>
              </w:rPr>
            </w:pPr>
          </w:p>
        </w:tc>
      </w:tr>
      <w:tr w:rsidR="00FD16DA" w:rsidRPr="00F1088B" w14:paraId="1851A947" w14:textId="77777777" w:rsidTr="008435A0">
        <w:trPr>
          <w:trHeight w:val="1178"/>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2424BE4" w14:textId="77777777" w:rsidR="00FD16DA" w:rsidRPr="00F1088B" w:rsidRDefault="00FD16DA" w:rsidP="00EA3A5D">
            <w:pPr>
              <w:jc w:val="center"/>
              <w:rPr>
                <w:rFonts w:cs="Arial"/>
                <w:sz w:val="20"/>
                <w:szCs w:val="20"/>
              </w:rPr>
            </w:pPr>
            <w:r w:rsidRPr="00F1088B">
              <w:rPr>
                <w:rFonts w:cs="Arial"/>
                <w:sz w:val="20"/>
                <w:szCs w:val="20"/>
              </w:rPr>
              <w:t>1.3</w:t>
            </w:r>
          </w:p>
        </w:tc>
        <w:tc>
          <w:tcPr>
            <w:tcW w:w="3119" w:type="dxa"/>
            <w:gridSpan w:val="2"/>
            <w:tcBorders>
              <w:top w:val="nil"/>
              <w:left w:val="nil"/>
              <w:bottom w:val="single" w:sz="8" w:space="0" w:color="auto"/>
              <w:right w:val="single" w:sz="8" w:space="0" w:color="auto"/>
            </w:tcBorders>
            <w:shd w:val="clear" w:color="000000" w:fill="FFFFFF"/>
            <w:hideMark/>
          </w:tcPr>
          <w:p w14:paraId="64662E63"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configuration control of all resources, facilities and equipment used in support of the emergency arrangements</w:t>
            </w:r>
          </w:p>
          <w:p w14:paraId="3F0E6D86" w14:textId="7B3E1996" w:rsidR="00FD16DA" w:rsidRPr="00F1088B" w:rsidRDefault="00D426D3" w:rsidP="00EA3A5D">
            <w:pPr>
              <w:rPr>
                <w:rFonts w:cs="Arial"/>
                <w:b/>
                <w:bCs/>
                <w:sz w:val="20"/>
                <w:szCs w:val="20"/>
              </w:rPr>
            </w:pPr>
            <w:r>
              <w:rPr>
                <w:rFonts w:cs="Arial"/>
                <w:sz w:val="20"/>
                <w:szCs w:val="20"/>
              </w:rPr>
              <w:t>[</w:t>
            </w:r>
            <w:r w:rsidR="00B45720">
              <w:rPr>
                <w:rFonts w:cs="Arial"/>
                <w:sz w:val="20"/>
                <w:szCs w:val="20"/>
              </w:rPr>
              <w:t xml:space="preserve">LC 11(6), </w:t>
            </w:r>
            <w:r w:rsidR="005D00B1">
              <w:rPr>
                <w:rFonts w:cs="Arial"/>
                <w:sz w:val="20"/>
                <w:szCs w:val="20"/>
              </w:rPr>
              <w:t>LC 28</w:t>
            </w:r>
            <w:r>
              <w:rPr>
                <w:rFonts w:cs="Arial"/>
                <w:sz w:val="20"/>
                <w:szCs w:val="20"/>
              </w:rPr>
              <w:t>,</w:t>
            </w:r>
            <w:r w:rsidR="005D00B1">
              <w:rPr>
                <w:rFonts w:cs="Arial"/>
                <w:sz w:val="20"/>
                <w:szCs w:val="20"/>
              </w:rPr>
              <w:t xml:space="preserve"> </w:t>
            </w:r>
            <w:r w:rsidR="00FD16DA" w:rsidRPr="0040350C">
              <w:rPr>
                <w:rFonts w:cs="Arial"/>
                <w:color w:val="984806" w:themeColor="accent6" w:themeShade="80"/>
                <w:sz w:val="20"/>
                <w:szCs w:val="20"/>
              </w:rPr>
              <w:t>REPPIR ACOP 248(a)</w:t>
            </w:r>
            <w:r w:rsidR="00FD16DA" w:rsidRPr="00F1088B">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278C7430" w14:textId="4B5F5FA2" w:rsidR="00FD16DA" w:rsidRDefault="00FD16DA" w:rsidP="00EA3A5D">
            <w:pPr>
              <w:rPr>
                <w:rFonts w:cs="Arial"/>
                <w:sz w:val="20"/>
                <w:szCs w:val="20"/>
              </w:rPr>
            </w:pPr>
            <w:r>
              <w:rPr>
                <w:rFonts w:cs="Arial"/>
                <w:sz w:val="20"/>
                <w:szCs w:val="20"/>
              </w:rPr>
              <w:t>Describe (or refer to a description of) the configuration control for all</w:t>
            </w:r>
            <w:r w:rsidRPr="00F1088B">
              <w:rPr>
                <w:rFonts w:cs="Arial"/>
                <w:sz w:val="20"/>
                <w:szCs w:val="20"/>
              </w:rPr>
              <w:t xml:space="preserve"> resources (personnel, facilities and equipment) identified as being necessary to support the emergency arrangements</w:t>
            </w:r>
            <w:r>
              <w:rPr>
                <w:rFonts w:cs="Arial"/>
                <w:sz w:val="20"/>
                <w:szCs w:val="20"/>
              </w:rPr>
              <w:t xml:space="preserve">. </w:t>
            </w:r>
          </w:p>
          <w:p w14:paraId="24E4B59A" w14:textId="1E489A31" w:rsidR="007E2B64" w:rsidRDefault="007E2B64" w:rsidP="00EA3A5D">
            <w:pPr>
              <w:rPr>
                <w:rFonts w:cs="Arial"/>
                <w:sz w:val="20"/>
                <w:szCs w:val="20"/>
              </w:rPr>
            </w:pPr>
          </w:p>
          <w:p w14:paraId="625009A3" w14:textId="7189A4D5" w:rsidR="007E2B64" w:rsidRPr="007E2B64" w:rsidRDefault="007E2B64" w:rsidP="00712770">
            <w:pPr>
              <w:pStyle w:val="CommentText"/>
            </w:pPr>
            <w:r>
              <w:t>Includes equipment for those with duties as LC11 (6) and maintenance of these under LC28 or equivalent.</w:t>
            </w:r>
          </w:p>
          <w:p w14:paraId="52522C5B" w14:textId="77777777" w:rsidR="00FD16DA" w:rsidRDefault="00FD16DA" w:rsidP="00EA3A5D">
            <w:pPr>
              <w:rPr>
                <w:rFonts w:cs="Arial"/>
                <w:sz w:val="20"/>
                <w:szCs w:val="20"/>
              </w:rPr>
            </w:pPr>
          </w:p>
          <w:p w14:paraId="357C6D82" w14:textId="18687AB8" w:rsidR="00FD16DA" w:rsidRPr="00F1088B" w:rsidRDefault="00FD16DA" w:rsidP="00EA3A5D">
            <w:pPr>
              <w:rPr>
                <w:rFonts w:cs="Arial"/>
                <w:sz w:val="20"/>
                <w:szCs w:val="20"/>
              </w:rPr>
            </w:pPr>
            <w:r w:rsidRPr="00F1088B">
              <w:rPr>
                <w:rFonts w:cs="Arial"/>
                <w:sz w:val="20"/>
                <w:szCs w:val="20"/>
              </w:rPr>
              <w:t>Has the possible impact of a beyond design event been considered (for example, in the provision and siting of emergency facilities and proximity to potentially hazardous facilities and locations)</w:t>
            </w:r>
            <w:r w:rsidR="007E2B64">
              <w:rPr>
                <w:rFonts w:cs="Arial"/>
                <w:sz w:val="20"/>
                <w:szCs w:val="20"/>
              </w:rPr>
              <w:t>.</w:t>
            </w:r>
          </w:p>
          <w:p w14:paraId="0181F4E3" w14:textId="77777777" w:rsidR="00FD16DA" w:rsidRDefault="00FD16DA" w:rsidP="00EA3A5D">
            <w:pPr>
              <w:rPr>
                <w:rFonts w:cs="Arial"/>
                <w:sz w:val="20"/>
                <w:szCs w:val="20"/>
              </w:rPr>
            </w:pPr>
          </w:p>
          <w:p w14:paraId="719C6814" w14:textId="77777777" w:rsidR="00FD16DA" w:rsidRPr="00F1088B" w:rsidRDefault="00FD16DA" w:rsidP="00EA3A5D">
            <w:pPr>
              <w:rPr>
                <w:rFonts w:cs="Arial"/>
                <w:sz w:val="20"/>
                <w:szCs w:val="20"/>
              </w:rPr>
            </w:pPr>
          </w:p>
        </w:tc>
      </w:tr>
      <w:tr w:rsidR="00FD16DA" w:rsidRPr="00F1088B" w14:paraId="67AEBC86" w14:textId="77777777" w:rsidTr="008435A0">
        <w:trPr>
          <w:trHeight w:val="903"/>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FD7B7ED" w14:textId="77777777" w:rsidR="00FD16DA" w:rsidRPr="00F1088B" w:rsidRDefault="00FD16DA" w:rsidP="00EA3A5D">
            <w:pPr>
              <w:jc w:val="center"/>
              <w:rPr>
                <w:rFonts w:cs="Arial"/>
                <w:sz w:val="20"/>
                <w:szCs w:val="20"/>
              </w:rPr>
            </w:pPr>
            <w:r w:rsidRPr="00F1088B">
              <w:rPr>
                <w:rFonts w:cs="Arial"/>
                <w:sz w:val="20"/>
                <w:szCs w:val="20"/>
              </w:rPr>
              <w:t>1.4</w:t>
            </w:r>
          </w:p>
        </w:tc>
        <w:tc>
          <w:tcPr>
            <w:tcW w:w="3119" w:type="dxa"/>
            <w:gridSpan w:val="2"/>
            <w:tcBorders>
              <w:top w:val="nil"/>
              <w:left w:val="nil"/>
              <w:bottom w:val="single" w:sz="8" w:space="0" w:color="auto"/>
              <w:right w:val="single" w:sz="8" w:space="0" w:color="auto"/>
            </w:tcBorders>
            <w:shd w:val="clear" w:color="auto" w:fill="auto"/>
            <w:hideMark/>
          </w:tcPr>
          <w:p w14:paraId="61B7BC3D" w14:textId="77777777" w:rsidR="00FD16DA"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effective audit and assurance arrangements for the emergency management programme</w:t>
            </w:r>
          </w:p>
          <w:p w14:paraId="60BD5264" w14:textId="3B83D41C" w:rsidR="00FD16DA" w:rsidRPr="00F1088B" w:rsidRDefault="00FD16DA" w:rsidP="00EA3A5D">
            <w:pPr>
              <w:rPr>
                <w:rFonts w:cs="Arial"/>
                <w:b/>
                <w:bCs/>
                <w:sz w:val="20"/>
                <w:szCs w:val="20"/>
              </w:rPr>
            </w:pPr>
            <w:r w:rsidRPr="00F1088B">
              <w:rPr>
                <w:rFonts w:cs="Arial"/>
                <w:sz w:val="20"/>
                <w:szCs w:val="20"/>
              </w:rPr>
              <w:t>[</w:t>
            </w:r>
            <w:r w:rsidRPr="0040350C">
              <w:rPr>
                <w:rFonts w:cs="Arial"/>
                <w:color w:val="984806" w:themeColor="accent6" w:themeShade="80"/>
                <w:sz w:val="20"/>
                <w:szCs w:val="20"/>
              </w:rPr>
              <w:t>REPPIR 12(1)</w:t>
            </w:r>
            <w:r>
              <w:rPr>
                <w:rFonts w:cs="Arial"/>
                <w:sz w:val="20"/>
                <w:szCs w:val="20"/>
              </w:rPr>
              <w:t xml:space="preserve">, </w:t>
            </w:r>
            <w:r w:rsidRPr="00075E62">
              <w:rPr>
                <w:rFonts w:cs="Arial"/>
                <w:color w:val="FF0000"/>
                <w:sz w:val="20"/>
                <w:szCs w:val="20"/>
              </w:rPr>
              <w:t xml:space="preserve">NISR Regulation 4, </w:t>
            </w:r>
            <w:proofErr w:type="spellStart"/>
            <w:r w:rsidR="00784C73">
              <w:rPr>
                <w:rFonts w:cs="Arial"/>
                <w:color w:val="FF0000"/>
                <w:sz w:val="20"/>
                <w:szCs w:val="20"/>
              </w:rPr>
              <w:t>FSyP</w:t>
            </w:r>
            <w:proofErr w:type="spellEnd"/>
            <w:r w:rsidR="00784C73">
              <w:rPr>
                <w:rFonts w:cs="Arial"/>
                <w:color w:val="FF0000"/>
                <w:sz w:val="20"/>
                <w:szCs w:val="20"/>
              </w:rPr>
              <w:t xml:space="preserve"> 10</w:t>
            </w:r>
            <w:r>
              <w:rPr>
                <w:rFonts w:cs="Arial"/>
                <w:color w:val="000000"/>
                <w:sz w:val="20"/>
                <w:szCs w:val="20"/>
              </w:rPr>
              <w:t xml:space="preserve">, </w:t>
            </w:r>
            <w:r w:rsidRPr="00075E62">
              <w:rPr>
                <w:rFonts w:cs="Arial"/>
                <w:color w:val="1F497D" w:themeColor="text2"/>
                <w:sz w:val="20"/>
                <w:szCs w:val="20"/>
              </w:rPr>
              <w:t>COMAH regulation 12 sections 6 &amp; 8, guidance L111</w:t>
            </w:r>
            <w:r>
              <w:rPr>
                <w:rFonts w:cs="Arial"/>
                <w:color w:val="000000"/>
                <w:sz w:val="20"/>
                <w:szCs w:val="20"/>
              </w:rPr>
              <w:t>]</w:t>
            </w:r>
          </w:p>
        </w:tc>
        <w:tc>
          <w:tcPr>
            <w:tcW w:w="11340" w:type="dxa"/>
            <w:tcBorders>
              <w:top w:val="nil"/>
              <w:left w:val="nil"/>
              <w:bottom w:val="single" w:sz="8" w:space="0" w:color="auto"/>
              <w:right w:val="single" w:sz="8" w:space="0" w:color="auto"/>
            </w:tcBorders>
            <w:shd w:val="clear" w:color="000000" w:fill="FFFFFF"/>
            <w:hideMark/>
          </w:tcPr>
          <w:p w14:paraId="5A0EA530" w14:textId="77777777" w:rsidR="00FD16DA" w:rsidRPr="00F1088B" w:rsidRDefault="00FD16DA" w:rsidP="00EA3A5D">
            <w:pPr>
              <w:rPr>
                <w:rFonts w:cs="Arial"/>
                <w:sz w:val="20"/>
                <w:szCs w:val="20"/>
              </w:rPr>
            </w:pPr>
            <w:r w:rsidRPr="00F1088B">
              <w:rPr>
                <w:rFonts w:cs="Arial"/>
                <w:sz w:val="20"/>
                <w:szCs w:val="20"/>
              </w:rPr>
              <w:t xml:space="preserve">There should be formal review and approval process to ensure that the EP&amp;R arrangements are and remain sound and practicable. </w:t>
            </w:r>
          </w:p>
          <w:p w14:paraId="7EE3FAA0" w14:textId="77777777" w:rsidR="00FD16DA" w:rsidRPr="00F1088B" w:rsidRDefault="00FD16DA" w:rsidP="00EA3A5D">
            <w:pPr>
              <w:rPr>
                <w:rFonts w:cs="Arial"/>
                <w:sz w:val="20"/>
                <w:szCs w:val="20"/>
              </w:rPr>
            </w:pPr>
          </w:p>
          <w:p w14:paraId="0B12C450" w14:textId="77777777" w:rsidR="00FD16DA" w:rsidRPr="00F1088B" w:rsidRDefault="00FD16DA" w:rsidP="00EA3A5D">
            <w:pPr>
              <w:rPr>
                <w:rFonts w:cs="Arial"/>
                <w:sz w:val="20"/>
                <w:szCs w:val="20"/>
              </w:rPr>
            </w:pPr>
            <w:r w:rsidRPr="00F1088B">
              <w:rPr>
                <w:rFonts w:cs="Arial"/>
                <w:sz w:val="20"/>
                <w:szCs w:val="20"/>
              </w:rPr>
              <w:t xml:space="preserve">There should be a programme of internal (and external) audits. Evidence of acting on the findings of such audits should be provided in response to Q1.5.   </w:t>
            </w:r>
          </w:p>
          <w:p w14:paraId="6A01F206" w14:textId="77777777" w:rsidR="00FD16DA" w:rsidRPr="00F1088B" w:rsidRDefault="00FD16DA" w:rsidP="00EA3A5D">
            <w:pPr>
              <w:rPr>
                <w:rFonts w:cs="Arial"/>
                <w:sz w:val="20"/>
                <w:szCs w:val="20"/>
              </w:rPr>
            </w:pPr>
          </w:p>
        </w:tc>
      </w:tr>
      <w:tr w:rsidR="00FD16DA" w:rsidRPr="00F1088B" w14:paraId="47A418E2" w14:textId="77777777" w:rsidTr="008435A0">
        <w:trPr>
          <w:trHeight w:val="1709"/>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583538C" w14:textId="77777777" w:rsidR="00FD16DA" w:rsidRPr="00F1088B" w:rsidRDefault="00FD16DA" w:rsidP="00EA3A5D">
            <w:pPr>
              <w:jc w:val="center"/>
              <w:rPr>
                <w:rFonts w:cs="Arial"/>
                <w:sz w:val="20"/>
                <w:szCs w:val="20"/>
              </w:rPr>
            </w:pPr>
            <w:r w:rsidRPr="00F1088B">
              <w:rPr>
                <w:rFonts w:cs="Arial"/>
                <w:sz w:val="20"/>
                <w:szCs w:val="20"/>
              </w:rPr>
              <w:t>1.5</w:t>
            </w:r>
          </w:p>
        </w:tc>
        <w:tc>
          <w:tcPr>
            <w:tcW w:w="3119" w:type="dxa"/>
            <w:gridSpan w:val="2"/>
            <w:tcBorders>
              <w:top w:val="nil"/>
              <w:left w:val="nil"/>
              <w:bottom w:val="single" w:sz="8" w:space="0" w:color="auto"/>
              <w:right w:val="single" w:sz="8" w:space="0" w:color="auto"/>
            </w:tcBorders>
            <w:shd w:val="clear" w:color="auto" w:fill="auto"/>
            <w:hideMark/>
          </w:tcPr>
          <w:p w14:paraId="0A28E6CC"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how key issues and learning are identified and used to help ensure emergency arrangements remain fit-for-purpose.</w:t>
            </w:r>
          </w:p>
          <w:p w14:paraId="5E2AD7C8" w14:textId="4B6D1601" w:rsidR="00FD16DA" w:rsidRPr="00F1088B" w:rsidRDefault="00FD16DA" w:rsidP="00EA3A5D">
            <w:pPr>
              <w:rPr>
                <w:rFonts w:cs="Arial"/>
                <w:sz w:val="20"/>
                <w:szCs w:val="20"/>
              </w:rPr>
            </w:pPr>
            <w:r w:rsidRPr="00F1088B">
              <w:rPr>
                <w:rFonts w:cs="Arial"/>
                <w:sz w:val="20"/>
                <w:szCs w:val="20"/>
              </w:rPr>
              <w:t>[</w:t>
            </w:r>
            <w:r w:rsidRPr="0040350C">
              <w:rPr>
                <w:rFonts w:cs="Arial"/>
                <w:color w:val="984806" w:themeColor="accent6" w:themeShade="80"/>
                <w:sz w:val="20"/>
                <w:szCs w:val="20"/>
              </w:rPr>
              <w:t>REPPIR regulations 12(6) &amp; 12(8)</w:t>
            </w:r>
            <w:r>
              <w:rPr>
                <w:rFonts w:cs="Arial"/>
                <w:sz w:val="20"/>
                <w:szCs w:val="20"/>
              </w:rPr>
              <w:t xml:space="preserve">, </w:t>
            </w:r>
            <w:r w:rsidR="007134B1">
              <w:rPr>
                <w:rFonts w:cs="Arial"/>
                <w:color w:val="403152" w:themeColor="accent4" w:themeShade="80"/>
                <w:sz w:val="20"/>
                <w:szCs w:val="20"/>
              </w:rPr>
              <w:t xml:space="preserve">IRR reg 13(2), </w:t>
            </w:r>
            <w:r>
              <w:rPr>
                <w:rFonts w:cs="Arial"/>
                <w:color w:val="FF0000"/>
                <w:sz w:val="20"/>
                <w:szCs w:val="20"/>
              </w:rPr>
              <w:t>NISR Regulation 4,</w:t>
            </w:r>
            <w:r w:rsidR="00A52779">
              <w:rPr>
                <w:rFonts w:cs="Arial"/>
                <w:color w:val="FF0000"/>
                <w:sz w:val="20"/>
                <w:szCs w:val="20"/>
              </w:rPr>
              <w:t>FSyP 10</w:t>
            </w:r>
            <w:r>
              <w:rPr>
                <w:rFonts w:cs="Arial"/>
                <w:color w:val="FF0000"/>
                <w:sz w:val="20"/>
                <w:szCs w:val="20"/>
              </w:rPr>
              <w:t xml:space="preserve"> </w:t>
            </w:r>
            <w:r w:rsidRPr="00C115FF">
              <w:rPr>
                <w:rFonts w:cs="Arial"/>
                <w:color w:val="1F497D" w:themeColor="text2"/>
                <w:sz w:val="20"/>
                <w:szCs w:val="20"/>
              </w:rPr>
              <w:t>COMAH regulation 12 sections 6 &amp; 8, guidance L111</w:t>
            </w:r>
            <w:r w:rsidRPr="00F1088B">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2CA4EBEC" w14:textId="77777777" w:rsidR="00FD16DA" w:rsidRPr="00F1088B" w:rsidRDefault="00FD16DA" w:rsidP="00EA3A5D">
            <w:pPr>
              <w:rPr>
                <w:rFonts w:cs="Arial"/>
                <w:sz w:val="20"/>
                <w:szCs w:val="20"/>
              </w:rPr>
            </w:pPr>
            <w:r w:rsidRPr="00F1088B">
              <w:rPr>
                <w:rFonts w:cs="Arial"/>
                <w:sz w:val="20"/>
                <w:szCs w:val="20"/>
              </w:rPr>
              <w:t>The duty holder should be able to show how information from relevant events both internal and external to the organisation are and have been considered and used to ensure EP&amp;R arrangements continue to be robust.</w:t>
            </w:r>
            <w:r w:rsidRPr="00F1088B">
              <w:rPr>
                <w:rFonts w:cs="Arial"/>
                <w:sz w:val="20"/>
                <w:szCs w:val="20"/>
              </w:rPr>
              <w:br/>
            </w:r>
            <w:r w:rsidRPr="00F1088B">
              <w:rPr>
                <w:rFonts w:cs="Arial"/>
                <w:sz w:val="20"/>
                <w:szCs w:val="20"/>
              </w:rPr>
              <w:br/>
              <w:t>This includes how information and learning from previous tests (both training and demonstration), Learning From Experience (LFE)/</w:t>
            </w:r>
            <w:proofErr w:type="spellStart"/>
            <w:r w:rsidRPr="00F1088B">
              <w:rPr>
                <w:rFonts w:cs="Arial"/>
                <w:sz w:val="20"/>
                <w:szCs w:val="20"/>
              </w:rPr>
              <w:t>OpEx</w:t>
            </w:r>
            <w:proofErr w:type="spellEnd"/>
            <w:r w:rsidRPr="00F1088B">
              <w:rPr>
                <w:rFonts w:cs="Arial"/>
                <w:sz w:val="20"/>
                <w:szCs w:val="20"/>
              </w:rPr>
              <w:t>, assessment, inspection or audit activities have been used.</w:t>
            </w:r>
            <w:r w:rsidRPr="00F1088B">
              <w:rPr>
                <w:rFonts w:cs="Arial"/>
                <w:sz w:val="20"/>
                <w:szCs w:val="20"/>
              </w:rPr>
              <w:br/>
            </w:r>
            <w:r w:rsidRPr="00F1088B">
              <w:rPr>
                <w:rFonts w:cs="Arial"/>
                <w:sz w:val="20"/>
                <w:szCs w:val="20"/>
              </w:rPr>
              <w:br/>
              <w:t>Issues identified should be tracked to timely completion, and improvement programmes should be appropriately funded.</w:t>
            </w:r>
          </w:p>
          <w:p w14:paraId="4DFB9586" w14:textId="77777777" w:rsidR="00FD16DA" w:rsidRPr="00F1088B" w:rsidRDefault="00FD16DA" w:rsidP="00EA3A5D">
            <w:pPr>
              <w:rPr>
                <w:rFonts w:cs="Arial"/>
                <w:sz w:val="20"/>
                <w:szCs w:val="20"/>
              </w:rPr>
            </w:pPr>
          </w:p>
        </w:tc>
      </w:tr>
      <w:tr w:rsidR="00FD16DA" w:rsidRPr="00F1088B" w14:paraId="1F42F310" w14:textId="77777777" w:rsidTr="008435A0">
        <w:trPr>
          <w:trHeight w:val="689"/>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7D5B82D2" w14:textId="77777777" w:rsidR="00FD16DA" w:rsidRPr="00F1088B" w:rsidRDefault="00FD16DA" w:rsidP="00EA3A5D">
            <w:pPr>
              <w:jc w:val="center"/>
              <w:rPr>
                <w:rFonts w:cs="Arial"/>
                <w:sz w:val="20"/>
                <w:szCs w:val="20"/>
              </w:rPr>
            </w:pPr>
            <w:r w:rsidRPr="00F1088B">
              <w:rPr>
                <w:rFonts w:cs="Arial"/>
                <w:sz w:val="20"/>
                <w:szCs w:val="20"/>
              </w:rPr>
              <w:lastRenderedPageBreak/>
              <w:t>1.6</w:t>
            </w:r>
          </w:p>
        </w:tc>
        <w:tc>
          <w:tcPr>
            <w:tcW w:w="3119" w:type="dxa"/>
            <w:gridSpan w:val="2"/>
            <w:tcBorders>
              <w:top w:val="nil"/>
              <w:left w:val="nil"/>
              <w:bottom w:val="single" w:sz="4" w:space="0" w:color="auto"/>
              <w:right w:val="single" w:sz="8" w:space="0" w:color="auto"/>
            </w:tcBorders>
            <w:shd w:val="clear" w:color="auto" w:fill="auto"/>
            <w:hideMark/>
          </w:tcPr>
          <w:p w14:paraId="3AB6A1A2"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that the Emergency Management Programme is underpinned by a structured training and assessment programme.</w:t>
            </w:r>
          </w:p>
          <w:p w14:paraId="0B639AB2" w14:textId="0A866D7C" w:rsidR="00FD16DA" w:rsidRPr="00F1088B" w:rsidRDefault="00FD16DA" w:rsidP="00EA3A5D">
            <w:pPr>
              <w:rPr>
                <w:rFonts w:cs="Arial"/>
                <w:bCs/>
                <w:sz w:val="20"/>
                <w:szCs w:val="20"/>
              </w:rPr>
            </w:pPr>
            <w:r w:rsidRPr="00F1088B">
              <w:rPr>
                <w:rFonts w:cs="Arial"/>
                <w:bCs/>
                <w:sz w:val="20"/>
                <w:szCs w:val="20"/>
              </w:rPr>
              <w:t>[</w:t>
            </w:r>
            <w:r>
              <w:rPr>
                <w:rFonts w:cs="Arial"/>
                <w:bCs/>
                <w:sz w:val="20"/>
                <w:szCs w:val="20"/>
              </w:rPr>
              <w:t xml:space="preserve">LC 11(5) &amp; (6), </w:t>
            </w:r>
            <w:r w:rsidRPr="0040350C">
              <w:rPr>
                <w:rFonts w:cs="Arial"/>
                <w:bCs/>
                <w:color w:val="984806" w:themeColor="accent6" w:themeShade="80"/>
                <w:sz w:val="20"/>
                <w:szCs w:val="20"/>
              </w:rPr>
              <w:t xml:space="preserve">REPPIR </w:t>
            </w:r>
            <w:r w:rsidRPr="0040350C">
              <w:rPr>
                <w:rFonts w:cs="Arial"/>
                <w:color w:val="984806" w:themeColor="accent6" w:themeShade="80"/>
                <w:sz w:val="20"/>
                <w:szCs w:val="20"/>
              </w:rPr>
              <w:t xml:space="preserve">regulations </w:t>
            </w:r>
            <w:r w:rsidRPr="0040350C">
              <w:rPr>
                <w:rFonts w:cs="Arial"/>
                <w:bCs/>
                <w:color w:val="984806" w:themeColor="accent6" w:themeShade="80"/>
                <w:sz w:val="20"/>
                <w:szCs w:val="20"/>
              </w:rPr>
              <w:t xml:space="preserve">10(6) 10(7) &amp; 10(8), </w:t>
            </w:r>
            <w:r w:rsidR="008B3729">
              <w:rPr>
                <w:rFonts w:cs="Arial"/>
                <w:color w:val="403152" w:themeColor="accent4" w:themeShade="80"/>
                <w:sz w:val="20"/>
                <w:szCs w:val="20"/>
              </w:rPr>
              <w:t xml:space="preserve">IRR reg 13(2), </w:t>
            </w:r>
            <w:r w:rsidRPr="00C115FF">
              <w:rPr>
                <w:rFonts w:cs="Arial"/>
                <w:bCs/>
                <w:color w:val="4F6228" w:themeColor="accent3" w:themeShade="80"/>
                <w:sz w:val="20"/>
                <w:szCs w:val="20"/>
              </w:rPr>
              <w:t>CDG Sch 2.</w:t>
            </w:r>
            <w:r>
              <w:rPr>
                <w:rFonts w:cs="Arial"/>
                <w:bCs/>
                <w:sz w:val="20"/>
                <w:szCs w:val="20"/>
              </w:rPr>
              <w:t xml:space="preserve">, </w:t>
            </w:r>
            <w:r>
              <w:rPr>
                <w:rFonts w:cs="Arial"/>
                <w:bCs/>
                <w:color w:val="FF0000"/>
                <w:sz w:val="20"/>
                <w:szCs w:val="20"/>
              </w:rPr>
              <w:t xml:space="preserve">NISR regulation 4, </w:t>
            </w:r>
            <w:proofErr w:type="spellStart"/>
            <w:r w:rsidR="00A52779">
              <w:rPr>
                <w:rFonts w:cs="Arial"/>
                <w:bCs/>
                <w:color w:val="FF0000"/>
                <w:sz w:val="20"/>
                <w:szCs w:val="20"/>
              </w:rPr>
              <w:t>FSyP</w:t>
            </w:r>
            <w:proofErr w:type="spellEnd"/>
            <w:r w:rsidR="00A52779">
              <w:rPr>
                <w:rFonts w:cs="Arial"/>
                <w:bCs/>
                <w:color w:val="FF0000"/>
                <w:sz w:val="20"/>
                <w:szCs w:val="20"/>
              </w:rPr>
              <w:t xml:space="preserve"> 10</w:t>
            </w:r>
            <w:r w:rsidRPr="00F1088B">
              <w:rPr>
                <w:rFonts w:cs="Arial"/>
                <w:bCs/>
                <w:sz w:val="20"/>
                <w:szCs w:val="20"/>
              </w:rPr>
              <w:t>]</w:t>
            </w:r>
          </w:p>
        </w:tc>
        <w:tc>
          <w:tcPr>
            <w:tcW w:w="11340" w:type="dxa"/>
            <w:tcBorders>
              <w:top w:val="nil"/>
              <w:left w:val="nil"/>
              <w:bottom w:val="single" w:sz="4" w:space="0" w:color="auto"/>
              <w:right w:val="single" w:sz="8" w:space="0" w:color="auto"/>
            </w:tcBorders>
            <w:shd w:val="clear" w:color="000000" w:fill="FFFFFF"/>
            <w:hideMark/>
          </w:tcPr>
          <w:p w14:paraId="07326626" w14:textId="77777777" w:rsidR="00FD16DA" w:rsidRDefault="00FD16DA" w:rsidP="00EA3A5D">
            <w:pPr>
              <w:rPr>
                <w:rFonts w:cs="Arial"/>
                <w:sz w:val="20"/>
                <w:szCs w:val="20"/>
              </w:rPr>
            </w:pPr>
            <w:r w:rsidRPr="00F1088B">
              <w:rPr>
                <w:rFonts w:cs="Arial"/>
                <w:sz w:val="20"/>
                <w:szCs w:val="20"/>
              </w:rPr>
              <w:t xml:space="preserve">There should be a structured approach to assessing training needs for defined roles in the Preparedness and Response organisations. </w:t>
            </w:r>
            <w:r w:rsidRPr="00F1088B">
              <w:rPr>
                <w:rFonts w:cs="Arial"/>
                <w:sz w:val="20"/>
                <w:szCs w:val="20"/>
              </w:rPr>
              <w:br/>
            </w:r>
            <w:r w:rsidRPr="00F1088B">
              <w:rPr>
                <w:rFonts w:cs="Arial"/>
                <w:sz w:val="20"/>
                <w:szCs w:val="20"/>
              </w:rPr>
              <w:br/>
              <w:t>An integrated initial &amp; continued training design process and delivery programme utilising competent trainers should be in place.</w:t>
            </w:r>
            <w:r w:rsidRPr="00F1088B">
              <w:rPr>
                <w:rFonts w:cs="Arial"/>
                <w:sz w:val="20"/>
                <w:szCs w:val="20"/>
              </w:rPr>
              <w:br/>
            </w:r>
            <w:r w:rsidRPr="00F1088B">
              <w:rPr>
                <w:rFonts w:cs="Arial"/>
                <w:sz w:val="20"/>
                <w:szCs w:val="20"/>
              </w:rPr>
              <w:br/>
              <w:t xml:space="preserve">Personnel should be appropriately trained and assessed as competent before taking up active roles. </w:t>
            </w:r>
            <w:r w:rsidRPr="00F1088B">
              <w:rPr>
                <w:rFonts w:cs="Arial"/>
                <w:sz w:val="20"/>
                <w:szCs w:val="20"/>
              </w:rPr>
              <w:br/>
            </w:r>
            <w:r w:rsidRPr="00F1088B">
              <w:rPr>
                <w:rFonts w:cs="Arial"/>
                <w:sz w:val="20"/>
                <w:szCs w:val="20"/>
              </w:rPr>
              <w:br/>
              <w:t>Changes in emergency management arrangements should be captured by additions to, or new training.</w:t>
            </w:r>
            <w:r w:rsidRPr="00F1088B">
              <w:rPr>
                <w:rFonts w:cs="Arial"/>
                <w:sz w:val="20"/>
                <w:szCs w:val="20"/>
              </w:rPr>
              <w:br/>
            </w:r>
            <w:r w:rsidRPr="00F1088B">
              <w:rPr>
                <w:rFonts w:cs="Arial"/>
                <w:sz w:val="20"/>
                <w:szCs w:val="20"/>
              </w:rPr>
              <w:br/>
              <w:t>There should be sufficient opportunity for training, maintenance of competence and demonstration where many employees are available to undertake individual roles.</w:t>
            </w:r>
            <w:r w:rsidRPr="00F1088B">
              <w:rPr>
                <w:rFonts w:cs="Arial"/>
                <w:sz w:val="20"/>
                <w:szCs w:val="20"/>
              </w:rPr>
              <w:br/>
            </w:r>
            <w:r w:rsidRPr="00F1088B">
              <w:rPr>
                <w:rFonts w:cs="Arial"/>
                <w:sz w:val="20"/>
                <w:szCs w:val="20"/>
              </w:rPr>
              <w:br/>
              <w:t xml:space="preserve">Key capabilities of individuals (for </w:t>
            </w:r>
            <w:r w:rsidRPr="00990C28">
              <w:rPr>
                <w:rFonts w:cs="Arial"/>
                <w:sz w:val="20"/>
                <w:szCs w:val="20"/>
              </w:rPr>
              <w:t>each</w:t>
            </w:r>
            <w:r w:rsidRPr="00F1088B">
              <w:rPr>
                <w:rFonts w:cs="Arial"/>
                <w:sz w:val="20"/>
                <w:szCs w:val="20"/>
              </w:rPr>
              <w:t xml:space="preserve"> of their assigned emergency roles) should be tested at an appropriate frequency, and poor performance of emergency response personnel should be identified and managed.</w:t>
            </w:r>
          </w:p>
          <w:p w14:paraId="33857E39" w14:textId="77777777" w:rsidR="00FD16DA" w:rsidRDefault="00FD16DA" w:rsidP="00EA3A5D">
            <w:pPr>
              <w:rPr>
                <w:rFonts w:cs="Arial"/>
                <w:sz w:val="20"/>
                <w:szCs w:val="20"/>
              </w:rPr>
            </w:pPr>
          </w:p>
          <w:p w14:paraId="23480FF3" w14:textId="77777777" w:rsidR="00FD16DA" w:rsidRPr="00F1088B" w:rsidRDefault="00FD16DA" w:rsidP="00EA3A5D">
            <w:pPr>
              <w:rPr>
                <w:rFonts w:cs="Arial"/>
                <w:sz w:val="20"/>
                <w:szCs w:val="20"/>
              </w:rPr>
            </w:pPr>
            <w:r>
              <w:rPr>
                <w:rFonts w:cs="Arial"/>
                <w:sz w:val="20"/>
                <w:szCs w:val="20"/>
              </w:rPr>
              <w:t>T</w:t>
            </w:r>
            <w:r w:rsidRPr="00F1088B">
              <w:rPr>
                <w:rFonts w:cs="Arial"/>
                <w:sz w:val="20"/>
                <w:szCs w:val="20"/>
              </w:rPr>
              <w:t xml:space="preserve">raining </w:t>
            </w:r>
            <w:r>
              <w:rPr>
                <w:rFonts w:cs="Arial"/>
                <w:sz w:val="20"/>
                <w:szCs w:val="20"/>
              </w:rPr>
              <w:t xml:space="preserve">and testing should be </w:t>
            </w:r>
            <w:r w:rsidRPr="00F1088B">
              <w:rPr>
                <w:rFonts w:cs="Arial"/>
                <w:sz w:val="20"/>
                <w:szCs w:val="20"/>
              </w:rPr>
              <w:t xml:space="preserve">appropriate </w:t>
            </w:r>
            <w:r>
              <w:rPr>
                <w:rFonts w:cs="Arial"/>
                <w:sz w:val="20"/>
                <w:szCs w:val="20"/>
              </w:rPr>
              <w:t xml:space="preserve">for the full range of possible events including beyond design events, </w:t>
            </w:r>
            <w:r w:rsidRPr="00F1088B">
              <w:rPr>
                <w:rFonts w:cs="Arial"/>
                <w:sz w:val="20"/>
                <w:szCs w:val="20"/>
              </w:rPr>
              <w:t>for example</w:t>
            </w:r>
            <w:r>
              <w:rPr>
                <w:rFonts w:cs="Arial"/>
                <w:sz w:val="20"/>
                <w:szCs w:val="20"/>
              </w:rPr>
              <w:t>;</w:t>
            </w:r>
            <w:r w:rsidRPr="00F1088B">
              <w:rPr>
                <w:rFonts w:cs="Arial"/>
                <w:sz w:val="20"/>
                <w:szCs w:val="20"/>
              </w:rPr>
              <w:t xml:space="preserve"> how </w:t>
            </w:r>
            <w:r>
              <w:rPr>
                <w:rFonts w:cs="Arial"/>
                <w:sz w:val="20"/>
                <w:szCs w:val="20"/>
              </w:rPr>
              <w:t xml:space="preserve">a beyond design basis event would </w:t>
            </w:r>
            <w:r w:rsidRPr="00F1088B">
              <w:rPr>
                <w:rFonts w:cs="Arial"/>
                <w:sz w:val="20"/>
                <w:szCs w:val="20"/>
              </w:rPr>
              <w:t>be recognised and what extra or different actions may be necessary</w:t>
            </w:r>
            <w:r>
              <w:rPr>
                <w:rFonts w:cs="Arial"/>
                <w:sz w:val="20"/>
                <w:szCs w:val="20"/>
              </w:rPr>
              <w:t xml:space="preserve">, as well as multiple or unconnected events occurring simultaneously and conditions which affect </w:t>
            </w:r>
            <w:r w:rsidRPr="00F1088B">
              <w:rPr>
                <w:rFonts w:cs="Arial"/>
                <w:sz w:val="20"/>
                <w:szCs w:val="20"/>
              </w:rPr>
              <w:t>which affect infrastructure or several facilities at once</w:t>
            </w:r>
            <w:r>
              <w:rPr>
                <w:rFonts w:cs="Arial"/>
                <w:sz w:val="20"/>
                <w:szCs w:val="20"/>
              </w:rPr>
              <w:t>.</w:t>
            </w:r>
          </w:p>
          <w:p w14:paraId="1E989C72" w14:textId="77777777" w:rsidR="00FD16DA" w:rsidRPr="00F1088B" w:rsidRDefault="00FD16DA" w:rsidP="00EA3A5D">
            <w:pPr>
              <w:rPr>
                <w:rFonts w:cs="Arial"/>
                <w:sz w:val="20"/>
                <w:szCs w:val="20"/>
              </w:rPr>
            </w:pPr>
          </w:p>
          <w:p w14:paraId="5FB6799C" w14:textId="77777777" w:rsidR="00FD16DA" w:rsidRPr="00F1088B" w:rsidRDefault="00FD16DA" w:rsidP="00EA3A5D">
            <w:pPr>
              <w:rPr>
                <w:rFonts w:cs="Arial"/>
                <w:sz w:val="20"/>
                <w:szCs w:val="20"/>
              </w:rPr>
            </w:pPr>
            <w:r w:rsidRPr="0019312D">
              <w:rPr>
                <w:rFonts w:cs="Arial"/>
                <w:sz w:val="20"/>
                <w:szCs w:val="20"/>
              </w:rPr>
              <w:t xml:space="preserve">Transport plans are tested </w:t>
            </w:r>
            <w:r>
              <w:rPr>
                <w:rFonts w:cs="Arial"/>
                <w:sz w:val="20"/>
                <w:szCs w:val="20"/>
              </w:rPr>
              <w:t>at least every 3 years</w:t>
            </w:r>
            <w:r w:rsidRPr="0019312D">
              <w:rPr>
                <w:rFonts w:cs="Arial"/>
                <w:sz w:val="20"/>
                <w:szCs w:val="20"/>
              </w:rPr>
              <w:t>.</w:t>
            </w:r>
          </w:p>
          <w:p w14:paraId="76643859" w14:textId="77777777" w:rsidR="00FD16DA" w:rsidRPr="00F1088B" w:rsidRDefault="00FD16DA" w:rsidP="00EA3A5D">
            <w:pPr>
              <w:rPr>
                <w:rFonts w:cs="Arial"/>
                <w:sz w:val="20"/>
                <w:szCs w:val="20"/>
              </w:rPr>
            </w:pPr>
          </w:p>
          <w:p w14:paraId="7DD2B6FF" w14:textId="77777777" w:rsidR="00FD16DA" w:rsidRDefault="00FD16DA" w:rsidP="00EA3A5D">
            <w:pPr>
              <w:rPr>
                <w:rFonts w:cs="Arial"/>
                <w:sz w:val="20"/>
                <w:szCs w:val="20"/>
              </w:rPr>
            </w:pPr>
            <w:r w:rsidRPr="00F1088B">
              <w:rPr>
                <w:rFonts w:cs="Arial"/>
                <w:sz w:val="20"/>
                <w:szCs w:val="20"/>
              </w:rPr>
              <w:t>Joint, interactive training is carried out with the off-site emergency services at suitable intervals.</w:t>
            </w:r>
          </w:p>
          <w:p w14:paraId="17C360D5" w14:textId="77777777" w:rsidR="00FD16DA" w:rsidRDefault="00FD16DA" w:rsidP="00EA3A5D">
            <w:pPr>
              <w:rPr>
                <w:rFonts w:cs="Arial"/>
                <w:sz w:val="20"/>
                <w:szCs w:val="20"/>
              </w:rPr>
            </w:pPr>
          </w:p>
          <w:p w14:paraId="3D667929" w14:textId="77777777" w:rsidR="00FD16DA" w:rsidRPr="00F1088B" w:rsidRDefault="00FD16DA" w:rsidP="00EA3A5D">
            <w:pPr>
              <w:rPr>
                <w:rFonts w:cs="Arial"/>
                <w:sz w:val="20"/>
                <w:szCs w:val="20"/>
              </w:rPr>
            </w:pPr>
          </w:p>
        </w:tc>
      </w:tr>
      <w:tr w:rsidR="00FD16DA" w:rsidRPr="00F1088B" w14:paraId="2A9D3E1B" w14:textId="77777777" w:rsidTr="008435A0">
        <w:trPr>
          <w:trHeight w:val="761"/>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36621" w14:textId="7D926A44" w:rsidR="00715B84" w:rsidRPr="00F1088B" w:rsidRDefault="00FD16DA" w:rsidP="00715B84">
            <w:pPr>
              <w:jc w:val="center"/>
              <w:rPr>
                <w:rFonts w:cs="Arial"/>
                <w:sz w:val="20"/>
                <w:szCs w:val="20"/>
              </w:rPr>
            </w:pPr>
            <w:r w:rsidRPr="00F1088B">
              <w:rPr>
                <w:rFonts w:cs="Arial"/>
                <w:sz w:val="20"/>
                <w:szCs w:val="20"/>
              </w:rPr>
              <w:t>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21FE77"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how material changes that may affect the EP&amp;R arrangements are identified, understood and responded to.</w:t>
            </w:r>
          </w:p>
          <w:p w14:paraId="14DE7E1D" w14:textId="77777777" w:rsidR="00FD16DA" w:rsidRDefault="00FD16DA" w:rsidP="00EA3A5D">
            <w:pPr>
              <w:rPr>
                <w:rFonts w:cs="Arial"/>
                <w:sz w:val="20"/>
                <w:szCs w:val="20"/>
              </w:rPr>
            </w:pPr>
            <w:r w:rsidRPr="00F1088B">
              <w:rPr>
                <w:rFonts w:cs="Arial"/>
                <w:sz w:val="20"/>
                <w:szCs w:val="20"/>
              </w:rPr>
              <w:t>[</w:t>
            </w:r>
            <w:r w:rsidRPr="0040350C">
              <w:rPr>
                <w:rFonts w:cs="Arial"/>
                <w:color w:val="984806" w:themeColor="accent6" w:themeShade="80"/>
                <w:sz w:val="20"/>
                <w:szCs w:val="20"/>
              </w:rPr>
              <w:t>REPPIR regulations 10(5) &amp; 12(4)</w:t>
            </w:r>
            <w:r>
              <w:rPr>
                <w:rFonts w:cs="Arial"/>
                <w:sz w:val="20"/>
                <w:szCs w:val="20"/>
              </w:rPr>
              <w:t xml:space="preserve">, </w:t>
            </w:r>
            <w:r w:rsidRPr="0040350C">
              <w:rPr>
                <w:rFonts w:cs="Arial"/>
                <w:color w:val="4F6228" w:themeColor="accent3" w:themeShade="80"/>
                <w:sz w:val="20"/>
                <w:szCs w:val="20"/>
              </w:rPr>
              <w:t>CDG Sch 2</w:t>
            </w:r>
            <w:r>
              <w:rPr>
                <w:rFonts w:cs="Arial"/>
                <w:sz w:val="20"/>
                <w:szCs w:val="20"/>
              </w:rPr>
              <w:t xml:space="preserve">, </w:t>
            </w:r>
            <w:r>
              <w:rPr>
                <w:rFonts w:cs="Arial"/>
                <w:color w:val="FF0000"/>
                <w:sz w:val="20"/>
                <w:szCs w:val="20"/>
              </w:rPr>
              <w:t xml:space="preserve">NISR Regulation 4, </w:t>
            </w:r>
            <w:proofErr w:type="spellStart"/>
            <w:r w:rsidR="00A52779">
              <w:rPr>
                <w:rFonts w:cs="Arial"/>
                <w:color w:val="FF0000"/>
                <w:sz w:val="20"/>
                <w:szCs w:val="20"/>
              </w:rPr>
              <w:t>FSyP</w:t>
            </w:r>
            <w:proofErr w:type="spellEnd"/>
            <w:r w:rsidR="00A52779">
              <w:rPr>
                <w:rFonts w:cs="Arial"/>
                <w:color w:val="FF0000"/>
                <w:sz w:val="20"/>
                <w:szCs w:val="20"/>
              </w:rPr>
              <w:t xml:space="preserve"> 10</w:t>
            </w:r>
            <w:r w:rsidRPr="00F1088B">
              <w:rPr>
                <w:rFonts w:cs="Arial"/>
                <w:sz w:val="20"/>
                <w:szCs w:val="20"/>
              </w:rPr>
              <w:t>]</w:t>
            </w:r>
          </w:p>
          <w:p w14:paraId="1ECC19A1" w14:textId="77777777" w:rsidR="009C5DC9" w:rsidRDefault="009C5DC9" w:rsidP="00EA3A5D">
            <w:pPr>
              <w:rPr>
                <w:rFonts w:cs="Arial"/>
                <w:sz w:val="20"/>
                <w:szCs w:val="20"/>
              </w:rPr>
            </w:pPr>
          </w:p>
          <w:p w14:paraId="72AA5CA0" w14:textId="77777777" w:rsidR="009C5DC9" w:rsidRDefault="009C5DC9" w:rsidP="00EA3A5D">
            <w:pPr>
              <w:rPr>
                <w:rFonts w:cs="Arial"/>
                <w:sz w:val="20"/>
                <w:szCs w:val="20"/>
              </w:rPr>
            </w:pPr>
          </w:p>
          <w:p w14:paraId="628CA1B7" w14:textId="77777777" w:rsidR="009C5DC9" w:rsidRDefault="009C5DC9" w:rsidP="00EA3A5D">
            <w:pPr>
              <w:rPr>
                <w:rFonts w:cs="Arial"/>
                <w:sz w:val="20"/>
                <w:szCs w:val="20"/>
              </w:rPr>
            </w:pPr>
          </w:p>
          <w:p w14:paraId="572C0C72" w14:textId="0CB04D28" w:rsidR="009C5DC9" w:rsidRPr="00F1088B" w:rsidRDefault="009C5DC9" w:rsidP="00EA3A5D">
            <w:pPr>
              <w:rPr>
                <w:rFonts w:cs="Arial"/>
                <w:sz w:val="20"/>
                <w:szCs w:val="20"/>
              </w:rPr>
            </w:pP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4FE65CEF" w14:textId="77777777" w:rsidR="00FD16DA" w:rsidRPr="00F1088B" w:rsidRDefault="00FD16DA" w:rsidP="00EA3A5D">
            <w:pPr>
              <w:rPr>
                <w:rFonts w:cs="Arial"/>
                <w:sz w:val="20"/>
                <w:szCs w:val="20"/>
              </w:rPr>
            </w:pPr>
            <w:r w:rsidRPr="00F1088B">
              <w:rPr>
                <w:rFonts w:cs="Arial"/>
                <w:sz w:val="20"/>
                <w:szCs w:val="20"/>
              </w:rPr>
              <w:t xml:space="preserve">There should be a process for managing change to the EP&amp;R arrangements that identifies and involves all key stakeholders. </w:t>
            </w:r>
          </w:p>
          <w:p w14:paraId="27D1189A" w14:textId="77777777" w:rsidR="00FD16DA" w:rsidRDefault="00FD16DA" w:rsidP="00EA3A5D">
            <w:pPr>
              <w:rPr>
                <w:rFonts w:cs="Arial"/>
                <w:sz w:val="20"/>
                <w:szCs w:val="20"/>
              </w:rPr>
            </w:pPr>
            <w:r w:rsidRPr="00F1088B">
              <w:rPr>
                <w:rFonts w:cs="Arial"/>
                <w:sz w:val="20"/>
                <w:szCs w:val="20"/>
              </w:rPr>
              <w:br/>
              <w:t xml:space="preserve">Plans to implement changes should clearly articulate the equipment, processes, documentation and training requiring update. </w:t>
            </w:r>
          </w:p>
          <w:p w14:paraId="53E2BD5E" w14:textId="77777777" w:rsidR="00715B84" w:rsidRDefault="00715B84" w:rsidP="00EA3A5D">
            <w:pPr>
              <w:rPr>
                <w:rFonts w:cs="Arial"/>
                <w:sz w:val="20"/>
                <w:szCs w:val="20"/>
              </w:rPr>
            </w:pPr>
          </w:p>
          <w:p w14:paraId="38E27522" w14:textId="77777777" w:rsidR="00715B84" w:rsidRDefault="00715B84" w:rsidP="00EA3A5D">
            <w:pPr>
              <w:rPr>
                <w:rFonts w:cs="Arial"/>
                <w:sz w:val="20"/>
                <w:szCs w:val="20"/>
              </w:rPr>
            </w:pPr>
          </w:p>
          <w:p w14:paraId="414C1E1C" w14:textId="77777777" w:rsidR="00715B84" w:rsidRDefault="00715B84" w:rsidP="00EA3A5D">
            <w:pPr>
              <w:rPr>
                <w:rFonts w:cs="Arial"/>
                <w:sz w:val="20"/>
                <w:szCs w:val="20"/>
              </w:rPr>
            </w:pPr>
          </w:p>
          <w:p w14:paraId="4F694059" w14:textId="77777777" w:rsidR="00715B84" w:rsidRDefault="00715B84" w:rsidP="00EA3A5D">
            <w:pPr>
              <w:rPr>
                <w:rFonts w:cs="Arial"/>
                <w:sz w:val="20"/>
                <w:szCs w:val="20"/>
              </w:rPr>
            </w:pPr>
          </w:p>
          <w:p w14:paraId="2809B216" w14:textId="77777777" w:rsidR="00715B84" w:rsidRDefault="00715B84" w:rsidP="00EA3A5D">
            <w:pPr>
              <w:rPr>
                <w:rFonts w:cs="Arial"/>
                <w:sz w:val="20"/>
                <w:szCs w:val="20"/>
              </w:rPr>
            </w:pPr>
          </w:p>
          <w:p w14:paraId="367BAA82" w14:textId="77777777" w:rsidR="00715B84" w:rsidRDefault="00715B84" w:rsidP="00EA3A5D">
            <w:pPr>
              <w:rPr>
                <w:rFonts w:cs="Arial"/>
                <w:sz w:val="20"/>
                <w:szCs w:val="20"/>
              </w:rPr>
            </w:pPr>
          </w:p>
          <w:p w14:paraId="2966171D" w14:textId="77777777" w:rsidR="00715B84" w:rsidRDefault="00715B84" w:rsidP="00EA3A5D">
            <w:pPr>
              <w:rPr>
                <w:rFonts w:cs="Arial"/>
                <w:sz w:val="20"/>
                <w:szCs w:val="20"/>
              </w:rPr>
            </w:pPr>
          </w:p>
          <w:p w14:paraId="53882FC3" w14:textId="41490588" w:rsidR="00715B84" w:rsidRPr="00F1088B" w:rsidRDefault="00715B84" w:rsidP="00EA3A5D">
            <w:pPr>
              <w:rPr>
                <w:rFonts w:cs="Arial"/>
                <w:sz w:val="20"/>
                <w:szCs w:val="20"/>
              </w:rPr>
            </w:pPr>
          </w:p>
        </w:tc>
      </w:tr>
      <w:tr w:rsidR="00FD16DA" w:rsidRPr="00F1088B" w14:paraId="5A470A2D" w14:textId="77777777" w:rsidTr="00EA3A5D">
        <w:trPr>
          <w:trHeight w:val="930"/>
        </w:trPr>
        <w:tc>
          <w:tcPr>
            <w:tcW w:w="2517" w:type="dxa"/>
            <w:gridSpan w:val="2"/>
            <w:tcBorders>
              <w:top w:val="single" w:sz="4" w:space="0" w:color="auto"/>
              <w:left w:val="single" w:sz="8" w:space="0" w:color="auto"/>
              <w:bottom w:val="single" w:sz="8" w:space="0" w:color="auto"/>
              <w:right w:val="single" w:sz="8" w:space="0" w:color="000000"/>
            </w:tcBorders>
            <w:shd w:val="clear" w:color="000000" w:fill="CCFFFF"/>
            <w:vAlign w:val="center"/>
            <w:hideMark/>
          </w:tcPr>
          <w:p w14:paraId="6D646BB8" w14:textId="77777777" w:rsidR="00FD16DA" w:rsidRPr="00F1088B" w:rsidRDefault="00FD16DA" w:rsidP="00EA3A5D">
            <w:pPr>
              <w:jc w:val="center"/>
              <w:rPr>
                <w:rFonts w:cs="Arial"/>
                <w:b/>
                <w:bCs/>
                <w:i/>
                <w:iCs/>
                <w:sz w:val="32"/>
                <w:szCs w:val="32"/>
              </w:rPr>
            </w:pPr>
            <w:r w:rsidRPr="00F1088B">
              <w:rPr>
                <w:rFonts w:cs="Arial"/>
                <w:b/>
                <w:bCs/>
                <w:i/>
                <w:iCs/>
                <w:sz w:val="32"/>
                <w:szCs w:val="32"/>
              </w:rPr>
              <w:t>Outcome 2: Anticipation</w:t>
            </w:r>
          </w:p>
        </w:tc>
        <w:tc>
          <w:tcPr>
            <w:tcW w:w="12641" w:type="dxa"/>
            <w:gridSpan w:val="2"/>
            <w:tcBorders>
              <w:top w:val="single" w:sz="4" w:space="0" w:color="auto"/>
              <w:left w:val="nil"/>
              <w:bottom w:val="single" w:sz="8" w:space="0" w:color="auto"/>
              <w:right w:val="single" w:sz="8" w:space="0" w:color="000000"/>
            </w:tcBorders>
            <w:shd w:val="clear" w:color="000000" w:fill="CCFFFF"/>
            <w:vAlign w:val="center"/>
            <w:hideMark/>
          </w:tcPr>
          <w:p w14:paraId="408570D9" w14:textId="77777777" w:rsidR="00FD16DA" w:rsidRPr="00F1088B" w:rsidRDefault="00FD16DA" w:rsidP="00EA3A5D">
            <w:pPr>
              <w:ind w:firstLineChars="100" w:firstLine="321"/>
              <w:rPr>
                <w:rFonts w:cs="Arial"/>
                <w:b/>
                <w:bCs/>
                <w:i/>
                <w:iCs/>
                <w:sz w:val="32"/>
                <w:szCs w:val="32"/>
              </w:rPr>
            </w:pPr>
            <w:r w:rsidRPr="00F1088B">
              <w:rPr>
                <w:rFonts w:cs="Arial"/>
                <w:b/>
                <w:bCs/>
                <w:i/>
                <w:iCs/>
                <w:sz w:val="32"/>
                <w:szCs w:val="32"/>
              </w:rPr>
              <w:t>The emergency situations that the duty holder needs to be prepared for have been identified in advance. The duty holder can:</w:t>
            </w:r>
          </w:p>
        </w:tc>
      </w:tr>
      <w:tr w:rsidR="00FD16DA" w:rsidRPr="00F1088B" w14:paraId="290EE2DA" w14:textId="77777777" w:rsidTr="008435A0">
        <w:trPr>
          <w:trHeight w:val="973"/>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25E35EA" w14:textId="77777777" w:rsidR="00FD16DA" w:rsidRPr="00F1088B" w:rsidRDefault="00FD16DA" w:rsidP="00EA3A5D">
            <w:pPr>
              <w:jc w:val="center"/>
              <w:rPr>
                <w:rFonts w:cs="Arial"/>
                <w:sz w:val="20"/>
                <w:szCs w:val="20"/>
              </w:rPr>
            </w:pPr>
            <w:r w:rsidRPr="00F1088B">
              <w:rPr>
                <w:rFonts w:cs="Arial"/>
                <w:sz w:val="20"/>
                <w:szCs w:val="20"/>
              </w:rPr>
              <w:lastRenderedPageBreak/>
              <w:t>2.1</w:t>
            </w:r>
          </w:p>
        </w:tc>
        <w:tc>
          <w:tcPr>
            <w:tcW w:w="3119" w:type="dxa"/>
            <w:gridSpan w:val="2"/>
            <w:tcBorders>
              <w:top w:val="nil"/>
              <w:left w:val="nil"/>
              <w:bottom w:val="single" w:sz="8" w:space="0" w:color="auto"/>
              <w:right w:val="single" w:sz="8" w:space="0" w:color="auto"/>
            </w:tcBorders>
            <w:shd w:val="clear" w:color="auto" w:fill="auto"/>
            <w:hideMark/>
          </w:tcPr>
          <w:p w14:paraId="23473C7C" w14:textId="5287150B" w:rsidR="00FD16DA" w:rsidRPr="00F1088B" w:rsidRDefault="00FD16DA" w:rsidP="00EA3A5D">
            <w:pPr>
              <w:spacing w:after="240"/>
              <w:rPr>
                <w:rFonts w:cs="Arial"/>
                <w:bCs/>
                <w:sz w:val="20"/>
                <w:szCs w:val="20"/>
              </w:rPr>
            </w:pPr>
            <w:r w:rsidRPr="00F1088B">
              <w:rPr>
                <w:rFonts w:cs="Arial"/>
                <w:b/>
                <w:bCs/>
                <w:sz w:val="20"/>
                <w:szCs w:val="20"/>
              </w:rPr>
              <w:t xml:space="preserve">IDENTIFY </w:t>
            </w:r>
            <w:r w:rsidRPr="00F1088B">
              <w:rPr>
                <w:rFonts w:cs="Arial"/>
                <w:sz w:val="20"/>
                <w:szCs w:val="20"/>
              </w:rPr>
              <w:t>all activities and process(s) that could, if compromised in some way, have an unwanted consequence</w:t>
            </w:r>
            <w:r w:rsidRPr="00F1088B">
              <w:rPr>
                <w:rFonts w:cs="Arial"/>
                <w:sz w:val="20"/>
                <w:szCs w:val="20"/>
              </w:rPr>
              <w:br/>
            </w:r>
            <w:r w:rsidRPr="00F1088B">
              <w:rPr>
                <w:rFonts w:cs="Arial"/>
                <w:bCs/>
                <w:sz w:val="20"/>
                <w:szCs w:val="20"/>
              </w:rPr>
              <w:t>[</w:t>
            </w:r>
            <w:r w:rsidRPr="0040350C">
              <w:rPr>
                <w:rFonts w:cs="Arial"/>
                <w:bCs/>
                <w:color w:val="984806" w:themeColor="accent6" w:themeShade="80"/>
                <w:sz w:val="20"/>
                <w:szCs w:val="20"/>
              </w:rPr>
              <w:t xml:space="preserve">REPPIR </w:t>
            </w:r>
            <w:r w:rsidRPr="0040350C">
              <w:rPr>
                <w:rFonts w:cs="Arial"/>
                <w:color w:val="984806" w:themeColor="accent6" w:themeShade="80"/>
                <w:sz w:val="20"/>
                <w:szCs w:val="20"/>
              </w:rPr>
              <w:t xml:space="preserve">regulation </w:t>
            </w:r>
            <w:r w:rsidRPr="0040350C">
              <w:rPr>
                <w:rFonts w:cs="Arial"/>
                <w:bCs/>
                <w:color w:val="984806" w:themeColor="accent6" w:themeShade="80"/>
                <w:sz w:val="20"/>
                <w:szCs w:val="20"/>
              </w:rPr>
              <w:t>4(2)</w:t>
            </w:r>
            <w:r>
              <w:rPr>
                <w:rFonts w:cs="Arial"/>
                <w:bCs/>
                <w:sz w:val="20"/>
                <w:szCs w:val="20"/>
              </w:rPr>
              <w:t xml:space="preserve">, </w:t>
            </w:r>
            <w:r w:rsidR="007A0641">
              <w:rPr>
                <w:rFonts w:cs="Arial"/>
                <w:color w:val="403152" w:themeColor="accent4" w:themeShade="80"/>
                <w:sz w:val="20"/>
                <w:szCs w:val="20"/>
              </w:rPr>
              <w:t xml:space="preserve">IRR reg 8, </w:t>
            </w:r>
            <w:r>
              <w:rPr>
                <w:rFonts w:cs="Arial"/>
                <w:bCs/>
                <w:color w:val="FF0000"/>
                <w:sz w:val="20"/>
                <w:szCs w:val="20"/>
              </w:rPr>
              <w:t xml:space="preserve">NISR Regulation 4, </w:t>
            </w:r>
            <w:proofErr w:type="spellStart"/>
            <w:r w:rsidR="00A52779">
              <w:rPr>
                <w:rFonts w:cs="Arial"/>
                <w:bCs/>
                <w:color w:val="FF0000"/>
                <w:sz w:val="20"/>
                <w:szCs w:val="20"/>
              </w:rPr>
              <w:t>FSyP</w:t>
            </w:r>
            <w:proofErr w:type="spellEnd"/>
            <w:r w:rsidR="00A52779">
              <w:rPr>
                <w:rFonts w:cs="Arial"/>
                <w:bCs/>
                <w:color w:val="FF0000"/>
                <w:sz w:val="20"/>
                <w:szCs w:val="20"/>
              </w:rPr>
              <w:t xml:space="preserve"> 10</w:t>
            </w:r>
            <w:r>
              <w:rPr>
                <w:rFonts w:cs="Arial"/>
                <w:bCs/>
                <w:color w:val="FF0000"/>
                <w:sz w:val="20"/>
                <w:szCs w:val="20"/>
              </w:rPr>
              <w:t xml:space="preserve">, </w:t>
            </w:r>
            <w:r w:rsidRPr="00E61378">
              <w:rPr>
                <w:rFonts w:cs="Arial"/>
                <w:color w:val="1F497D" w:themeColor="text2"/>
                <w:sz w:val="20"/>
                <w:szCs w:val="20"/>
              </w:rPr>
              <w:t>COMAH regulations 7 and 8(b), guidance L111</w:t>
            </w:r>
            <w:r w:rsidRPr="00F1088B">
              <w:rPr>
                <w:rFonts w:cs="Arial"/>
                <w:bCs/>
                <w:sz w:val="20"/>
                <w:szCs w:val="20"/>
              </w:rPr>
              <w:t>]</w:t>
            </w:r>
          </w:p>
        </w:tc>
        <w:tc>
          <w:tcPr>
            <w:tcW w:w="11340" w:type="dxa"/>
            <w:tcBorders>
              <w:top w:val="nil"/>
              <w:left w:val="nil"/>
              <w:bottom w:val="single" w:sz="8" w:space="0" w:color="auto"/>
              <w:right w:val="single" w:sz="8" w:space="0" w:color="auto"/>
            </w:tcBorders>
            <w:shd w:val="clear" w:color="000000" w:fill="FFFFFF"/>
            <w:hideMark/>
          </w:tcPr>
          <w:p w14:paraId="7EE818DD" w14:textId="77777777" w:rsidR="00FD16DA" w:rsidRPr="00F1088B" w:rsidRDefault="00FD16DA" w:rsidP="00EA3A5D">
            <w:pPr>
              <w:rPr>
                <w:rFonts w:cs="Arial"/>
                <w:sz w:val="20"/>
                <w:szCs w:val="20"/>
              </w:rPr>
            </w:pPr>
            <w:r w:rsidRPr="00F1088B">
              <w:rPr>
                <w:rFonts w:cs="Arial"/>
                <w:sz w:val="20"/>
                <w:szCs w:val="20"/>
              </w:rPr>
              <w:t xml:space="preserve">Duty holder should be able to identify all activities and processes which have the potential for an accident or emergency including </w:t>
            </w:r>
            <w:r>
              <w:rPr>
                <w:rFonts w:cs="Arial"/>
                <w:sz w:val="20"/>
                <w:szCs w:val="20"/>
              </w:rPr>
              <w:t xml:space="preserve">beyond </w:t>
            </w:r>
            <w:r w:rsidRPr="00F1088B">
              <w:rPr>
                <w:rFonts w:cs="Arial"/>
                <w:sz w:val="20"/>
                <w:szCs w:val="20"/>
              </w:rPr>
              <w:t>design basis</w:t>
            </w:r>
            <w:r>
              <w:rPr>
                <w:rFonts w:cs="Arial"/>
                <w:sz w:val="20"/>
                <w:szCs w:val="20"/>
              </w:rPr>
              <w:t xml:space="preserve"> events</w:t>
            </w:r>
            <w:r w:rsidRPr="00F1088B">
              <w:rPr>
                <w:rFonts w:cs="Arial"/>
                <w:sz w:val="20"/>
                <w:szCs w:val="20"/>
              </w:rPr>
              <w:t xml:space="preserve">. </w:t>
            </w:r>
          </w:p>
        </w:tc>
      </w:tr>
      <w:tr w:rsidR="00FD16DA" w:rsidRPr="00F1088B" w14:paraId="731AB44A" w14:textId="77777777" w:rsidTr="008435A0">
        <w:trPr>
          <w:trHeight w:val="1801"/>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3B2195BE" w14:textId="77777777" w:rsidR="00FD16DA" w:rsidRPr="00F1088B" w:rsidRDefault="00FD16DA" w:rsidP="00EA3A5D">
            <w:pPr>
              <w:jc w:val="center"/>
              <w:rPr>
                <w:rFonts w:cs="Arial"/>
                <w:sz w:val="20"/>
                <w:szCs w:val="20"/>
              </w:rPr>
            </w:pPr>
            <w:r w:rsidRPr="00F1088B">
              <w:rPr>
                <w:rFonts w:cs="Arial"/>
                <w:sz w:val="20"/>
                <w:szCs w:val="20"/>
              </w:rPr>
              <w:t>2.2</w:t>
            </w:r>
          </w:p>
        </w:tc>
        <w:tc>
          <w:tcPr>
            <w:tcW w:w="3119" w:type="dxa"/>
            <w:gridSpan w:val="2"/>
            <w:tcBorders>
              <w:top w:val="nil"/>
              <w:left w:val="nil"/>
              <w:bottom w:val="single" w:sz="4" w:space="0" w:color="auto"/>
              <w:right w:val="single" w:sz="8" w:space="0" w:color="auto"/>
            </w:tcBorders>
            <w:shd w:val="clear" w:color="auto" w:fill="auto"/>
            <w:hideMark/>
          </w:tcPr>
          <w:p w14:paraId="127A7DFB" w14:textId="77777777" w:rsidR="00FD16DA" w:rsidRPr="00F1088B" w:rsidRDefault="00FD16DA" w:rsidP="00EA3A5D">
            <w:pPr>
              <w:rPr>
                <w:rFonts w:cs="Arial"/>
                <w:sz w:val="20"/>
                <w:szCs w:val="20"/>
              </w:rPr>
            </w:pPr>
            <w:r w:rsidRPr="00F1088B">
              <w:rPr>
                <w:rFonts w:cs="Arial"/>
                <w:b/>
                <w:bCs/>
                <w:sz w:val="20"/>
                <w:szCs w:val="20"/>
              </w:rPr>
              <w:t>IDENTIFY</w:t>
            </w:r>
            <w:r w:rsidRPr="00F1088B">
              <w:rPr>
                <w:rFonts w:cs="Arial"/>
                <w:sz w:val="20"/>
                <w:szCs w:val="20"/>
              </w:rPr>
              <w:t xml:space="preserve"> the threats and hazards that might, if realised, result in an adverse effect.</w:t>
            </w:r>
          </w:p>
          <w:p w14:paraId="003FC581" w14:textId="4AC401EB" w:rsidR="00FD16DA" w:rsidRPr="00F1088B" w:rsidRDefault="00FD16DA" w:rsidP="00EA3A5D">
            <w:pPr>
              <w:rPr>
                <w:rFonts w:cs="Arial"/>
                <w:sz w:val="20"/>
                <w:szCs w:val="20"/>
              </w:rPr>
            </w:pPr>
            <w:r w:rsidRPr="00F1088B">
              <w:rPr>
                <w:rFonts w:cs="Arial"/>
                <w:sz w:val="20"/>
                <w:szCs w:val="20"/>
              </w:rPr>
              <w:t>[</w:t>
            </w:r>
            <w:r>
              <w:rPr>
                <w:rFonts w:cs="Arial"/>
                <w:sz w:val="20"/>
                <w:szCs w:val="20"/>
              </w:rPr>
              <w:t xml:space="preserve">LC 11(4), </w:t>
            </w:r>
            <w:r w:rsidRPr="0040350C">
              <w:rPr>
                <w:rFonts w:cs="Arial"/>
                <w:color w:val="984806" w:themeColor="accent6" w:themeShade="80"/>
                <w:sz w:val="20"/>
                <w:szCs w:val="20"/>
              </w:rPr>
              <w:t>REPPIR regulation</w:t>
            </w:r>
            <w:r>
              <w:rPr>
                <w:rFonts w:cs="Arial"/>
                <w:color w:val="984806" w:themeColor="accent6" w:themeShade="80"/>
                <w:sz w:val="20"/>
                <w:szCs w:val="20"/>
              </w:rPr>
              <w:t>s</w:t>
            </w:r>
            <w:r w:rsidRPr="0040350C">
              <w:rPr>
                <w:rFonts w:cs="Arial"/>
                <w:color w:val="984806" w:themeColor="accent6" w:themeShade="80"/>
                <w:sz w:val="20"/>
                <w:szCs w:val="20"/>
              </w:rPr>
              <w:t xml:space="preserve"> 4(2)</w:t>
            </w:r>
            <w:r>
              <w:rPr>
                <w:rFonts w:cs="Arial"/>
                <w:color w:val="984806" w:themeColor="accent6" w:themeShade="80"/>
                <w:sz w:val="20"/>
                <w:szCs w:val="20"/>
              </w:rPr>
              <w:t xml:space="preserve"> &amp; 15(1)</w:t>
            </w:r>
            <w:r>
              <w:rPr>
                <w:rFonts w:cs="Arial"/>
                <w:sz w:val="20"/>
                <w:szCs w:val="20"/>
              </w:rPr>
              <w:t xml:space="preserve">, </w:t>
            </w:r>
            <w:r w:rsidR="008B64B0">
              <w:rPr>
                <w:rFonts w:cs="Arial"/>
                <w:color w:val="403152" w:themeColor="accent4" w:themeShade="80"/>
                <w:sz w:val="20"/>
                <w:szCs w:val="20"/>
              </w:rPr>
              <w:t xml:space="preserve">IRR reg 8, </w:t>
            </w:r>
            <w:r>
              <w:rPr>
                <w:rFonts w:cs="Arial"/>
                <w:color w:val="FF0000"/>
                <w:sz w:val="20"/>
                <w:szCs w:val="20"/>
              </w:rPr>
              <w:t xml:space="preserve">NISR Regulation 4, </w:t>
            </w:r>
            <w:proofErr w:type="spellStart"/>
            <w:r w:rsidR="00A52779">
              <w:rPr>
                <w:rFonts w:cs="Arial"/>
                <w:color w:val="FF0000"/>
                <w:sz w:val="20"/>
                <w:szCs w:val="20"/>
              </w:rPr>
              <w:t>FSyP</w:t>
            </w:r>
            <w:proofErr w:type="spellEnd"/>
            <w:r w:rsidR="00A52779">
              <w:rPr>
                <w:rFonts w:cs="Arial"/>
                <w:color w:val="FF0000"/>
                <w:sz w:val="20"/>
                <w:szCs w:val="20"/>
              </w:rPr>
              <w:t xml:space="preserve"> 10</w:t>
            </w:r>
            <w:r>
              <w:rPr>
                <w:rFonts w:cs="Arial"/>
                <w:color w:val="FF0000"/>
                <w:sz w:val="20"/>
                <w:szCs w:val="20"/>
              </w:rPr>
              <w:t xml:space="preserve">, </w:t>
            </w:r>
            <w:r w:rsidRPr="008B5648">
              <w:rPr>
                <w:rFonts w:cs="Arial"/>
                <w:color w:val="1F497D" w:themeColor="text2"/>
                <w:sz w:val="20"/>
                <w:szCs w:val="20"/>
              </w:rPr>
              <w:t>COMAH regulations 7 and 8(b), guidance L111</w:t>
            </w:r>
            <w:r w:rsidRPr="00F1088B">
              <w:rPr>
                <w:rFonts w:cs="Arial"/>
                <w:sz w:val="20"/>
                <w:szCs w:val="20"/>
              </w:rPr>
              <w:t>]</w:t>
            </w:r>
          </w:p>
        </w:tc>
        <w:tc>
          <w:tcPr>
            <w:tcW w:w="11340" w:type="dxa"/>
            <w:tcBorders>
              <w:top w:val="nil"/>
              <w:left w:val="nil"/>
              <w:bottom w:val="single" w:sz="4" w:space="0" w:color="auto"/>
              <w:right w:val="single" w:sz="8" w:space="0" w:color="auto"/>
            </w:tcBorders>
            <w:shd w:val="clear" w:color="000000" w:fill="FFFFFF"/>
            <w:hideMark/>
          </w:tcPr>
          <w:p w14:paraId="298885A2" w14:textId="77777777" w:rsidR="00FD16DA" w:rsidRDefault="00FD16DA" w:rsidP="00EA3A5D">
            <w:pPr>
              <w:rPr>
                <w:rFonts w:cs="Arial"/>
                <w:sz w:val="20"/>
                <w:szCs w:val="20"/>
              </w:rPr>
            </w:pPr>
            <w:r w:rsidRPr="00F1088B">
              <w:rPr>
                <w:rFonts w:cs="Arial"/>
                <w:sz w:val="20"/>
                <w:szCs w:val="20"/>
              </w:rPr>
              <w:t xml:space="preserve">There should be an adequate understanding of </w:t>
            </w:r>
            <w:r w:rsidRPr="00B659EA">
              <w:rPr>
                <w:rFonts w:cs="Arial"/>
                <w:i/>
                <w:iCs/>
                <w:sz w:val="20"/>
                <w:szCs w:val="20"/>
              </w:rPr>
              <w:t>all</w:t>
            </w:r>
            <w:r w:rsidRPr="00F1088B">
              <w:rPr>
                <w:rFonts w:cs="Arial"/>
                <w:sz w:val="20"/>
                <w:szCs w:val="20"/>
              </w:rPr>
              <w:t xml:space="preserve"> initiators that could lead to an accident or emergency involving the activities identified in 2.1.</w:t>
            </w:r>
            <w:r>
              <w:rPr>
                <w:rFonts w:cs="Arial"/>
                <w:sz w:val="20"/>
                <w:szCs w:val="20"/>
              </w:rPr>
              <w:t xml:space="preserve"> </w:t>
            </w:r>
            <w:r w:rsidRPr="00F1088B">
              <w:rPr>
                <w:rFonts w:cs="Arial"/>
                <w:sz w:val="20"/>
                <w:szCs w:val="20"/>
              </w:rPr>
              <w:br/>
            </w:r>
          </w:p>
          <w:p w14:paraId="757B724A" w14:textId="77777777" w:rsidR="00FD16DA" w:rsidRPr="00F1088B" w:rsidRDefault="00FD16DA" w:rsidP="00EA3A5D">
            <w:pPr>
              <w:rPr>
                <w:rFonts w:cs="Arial"/>
                <w:sz w:val="20"/>
                <w:szCs w:val="20"/>
              </w:rPr>
            </w:pPr>
            <w:r w:rsidRPr="00F1088B">
              <w:rPr>
                <w:rFonts w:cs="Arial"/>
                <w:sz w:val="20"/>
                <w:szCs w:val="20"/>
              </w:rPr>
              <w:t xml:space="preserve">Emergency arrangements should cover all potential emergencies regardless of initiators (noting that in a real event the initiator may not be known), i.e. the emergency arrangements should be </w:t>
            </w:r>
            <w:proofErr w:type="spellStart"/>
            <w:r w:rsidRPr="00F1088B">
              <w:rPr>
                <w:rFonts w:cs="Arial"/>
                <w:sz w:val="20"/>
                <w:szCs w:val="20"/>
              </w:rPr>
              <w:t>'cause</w:t>
            </w:r>
            <w:proofErr w:type="spellEnd"/>
            <w:r w:rsidRPr="00F1088B">
              <w:rPr>
                <w:rFonts w:cs="Arial"/>
                <w:sz w:val="20"/>
                <w:szCs w:val="20"/>
              </w:rPr>
              <w:t xml:space="preserve"> agnostic'.</w:t>
            </w:r>
            <w:r w:rsidRPr="00F1088B">
              <w:rPr>
                <w:rFonts w:cs="Arial"/>
                <w:sz w:val="20"/>
                <w:szCs w:val="20"/>
              </w:rPr>
              <w:br/>
            </w:r>
            <w:r w:rsidRPr="00F1088B">
              <w:rPr>
                <w:rFonts w:cs="Arial"/>
                <w:sz w:val="20"/>
                <w:szCs w:val="20"/>
              </w:rPr>
              <w:br/>
              <w:t>Tenants and contractors on the site should be consulted to inform the assessment of hazards and risks [</w:t>
            </w:r>
            <w:r w:rsidRPr="00E22D2E">
              <w:rPr>
                <w:rFonts w:cs="Arial"/>
                <w:color w:val="984806" w:themeColor="accent6" w:themeShade="80"/>
                <w:sz w:val="20"/>
                <w:szCs w:val="20"/>
              </w:rPr>
              <w:t>REPPIR 15(1)</w:t>
            </w:r>
            <w:r w:rsidRPr="00F1088B">
              <w:rPr>
                <w:rFonts w:cs="Arial"/>
                <w:sz w:val="20"/>
                <w:szCs w:val="20"/>
              </w:rPr>
              <w:t>].</w:t>
            </w:r>
          </w:p>
          <w:p w14:paraId="1BDC7254" w14:textId="77777777" w:rsidR="00FD16DA" w:rsidRPr="00F1088B" w:rsidRDefault="00FD16DA" w:rsidP="00EA3A5D">
            <w:pPr>
              <w:rPr>
                <w:rFonts w:cs="Arial"/>
                <w:sz w:val="20"/>
                <w:szCs w:val="20"/>
              </w:rPr>
            </w:pPr>
          </w:p>
        </w:tc>
      </w:tr>
      <w:tr w:rsidR="00FD16DA" w:rsidRPr="00F1088B" w14:paraId="0618CB30" w14:textId="77777777" w:rsidTr="008435A0">
        <w:trPr>
          <w:trHeight w:val="1124"/>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14:paraId="6283686D" w14:textId="77777777" w:rsidR="00FD16DA" w:rsidRPr="00F1088B" w:rsidRDefault="00FD16DA" w:rsidP="00EA3A5D">
            <w:pPr>
              <w:jc w:val="center"/>
              <w:rPr>
                <w:rFonts w:cs="Arial"/>
                <w:sz w:val="20"/>
                <w:szCs w:val="20"/>
              </w:rPr>
            </w:pPr>
            <w:r w:rsidRPr="00F1088B">
              <w:rPr>
                <w:rFonts w:cs="Arial"/>
                <w:sz w:val="20"/>
                <w:szCs w:val="20"/>
              </w:rPr>
              <w:t>2.3</w:t>
            </w:r>
          </w:p>
        </w:tc>
        <w:tc>
          <w:tcPr>
            <w:tcW w:w="3119" w:type="dxa"/>
            <w:gridSpan w:val="2"/>
            <w:tcBorders>
              <w:top w:val="single" w:sz="4" w:space="0" w:color="auto"/>
              <w:left w:val="single" w:sz="4" w:space="0" w:color="auto"/>
              <w:bottom w:val="single" w:sz="4" w:space="0" w:color="auto"/>
              <w:right w:val="single" w:sz="4" w:space="0" w:color="auto"/>
            </w:tcBorders>
            <w:shd w:val="clear" w:color="000000" w:fill="FFFFFF"/>
          </w:tcPr>
          <w:p w14:paraId="664A0D04" w14:textId="77777777" w:rsidR="00FD16DA" w:rsidRPr="00F1088B" w:rsidRDefault="00FD16DA" w:rsidP="00EA3A5D">
            <w:pPr>
              <w:rPr>
                <w:rFonts w:cs="Arial"/>
                <w:bCs/>
                <w:sz w:val="20"/>
                <w:szCs w:val="20"/>
              </w:rPr>
            </w:pPr>
            <w:r w:rsidRPr="00F1088B">
              <w:rPr>
                <w:rFonts w:cs="Arial"/>
                <w:b/>
                <w:bCs/>
                <w:sz w:val="20"/>
                <w:szCs w:val="20"/>
              </w:rPr>
              <w:t xml:space="preserve">RESPOND </w:t>
            </w:r>
            <w:r w:rsidRPr="00F1088B">
              <w:rPr>
                <w:rFonts w:cs="Arial"/>
                <w:bCs/>
                <w:sz w:val="20"/>
                <w:szCs w:val="20"/>
              </w:rPr>
              <w:t>to new threats and hazards and changes to existing threats and hazards.</w:t>
            </w:r>
          </w:p>
          <w:p w14:paraId="41E2301D" w14:textId="46A7344C" w:rsidR="00FD16DA" w:rsidRPr="00F1088B" w:rsidRDefault="00FD16DA" w:rsidP="00EA3A5D">
            <w:pPr>
              <w:rPr>
                <w:rFonts w:cs="Arial"/>
                <w:b/>
                <w:bCs/>
                <w:sz w:val="20"/>
                <w:szCs w:val="20"/>
              </w:rPr>
            </w:pPr>
            <w:r w:rsidRPr="00F1088B">
              <w:rPr>
                <w:rFonts w:cs="Arial"/>
                <w:bCs/>
                <w:sz w:val="20"/>
                <w:szCs w:val="20"/>
              </w:rPr>
              <w:t>[</w:t>
            </w:r>
            <w:r w:rsidRPr="0040350C">
              <w:rPr>
                <w:rFonts w:cs="Arial"/>
                <w:bCs/>
                <w:color w:val="984806" w:themeColor="accent6" w:themeShade="80"/>
                <w:sz w:val="20"/>
                <w:szCs w:val="20"/>
              </w:rPr>
              <w:t xml:space="preserve">REPPIR </w:t>
            </w:r>
            <w:r w:rsidRPr="0040350C">
              <w:rPr>
                <w:rFonts w:cs="Arial"/>
                <w:color w:val="984806" w:themeColor="accent6" w:themeShade="80"/>
                <w:sz w:val="20"/>
                <w:szCs w:val="20"/>
              </w:rPr>
              <w:t xml:space="preserve">regulation </w:t>
            </w:r>
            <w:r w:rsidRPr="0040350C">
              <w:rPr>
                <w:rFonts w:cs="Arial"/>
                <w:bCs/>
                <w:color w:val="984806" w:themeColor="accent6" w:themeShade="80"/>
                <w:sz w:val="20"/>
                <w:szCs w:val="20"/>
              </w:rPr>
              <w:t>12(4)</w:t>
            </w:r>
            <w:r>
              <w:rPr>
                <w:rFonts w:cs="Arial"/>
                <w:bCs/>
                <w:sz w:val="20"/>
                <w:szCs w:val="20"/>
              </w:rPr>
              <w:t xml:space="preserve">, </w:t>
            </w:r>
            <w:r w:rsidR="0068121D">
              <w:rPr>
                <w:rFonts w:cs="Arial"/>
                <w:color w:val="403152" w:themeColor="accent4" w:themeShade="80"/>
                <w:sz w:val="20"/>
                <w:szCs w:val="20"/>
              </w:rPr>
              <w:t xml:space="preserve">IRR reg 8, </w:t>
            </w:r>
            <w:r>
              <w:rPr>
                <w:rFonts w:cs="Arial"/>
                <w:bCs/>
                <w:color w:val="FF0000"/>
                <w:sz w:val="20"/>
                <w:szCs w:val="20"/>
              </w:rPr>
              <w:t xml:space="preserve">NISR Regulation 4, </w:t>
            </w:r>
            <w:proofErr w:type="spellStart"/>
            <w:r w:rsidR="00A52779">
              <w:rPr>
                <w:rFonts w:cs="Arial"/>
                <w:bCs/>
                <w:color w:val="FF0000"/>
                <w:sz w:val="20"/>
                <w:szCs w:val="20"/>
              </w:rPr>
              <w:t>FSyP</w:t>
            </w:r>
            <w:proofErr w:type="spellEnd"/>
            <w:r w:rsidR="00A52779">
              <w:rPr>
                <w:rFonts w:cs="Arial"/>
                <w:bCs/>
                <w:color w:val="FF0000"/>
                <w:sz w:val="20"/>
                <w:szCs w:val="20"/>
              </w:rPr>
              <w:t xml:space="preserve"> 10</w:t>
            </w:r>
            <w:r w:rsidRPr="00F1088B">
              <w:rPr>
                <w:rFonts w:cs="Arial"/>
                <w:bCs/>
                <w:sz w:val="20"/>
                <w:szCs w:val="20"/>
              </w:rPr>
              <w:t>]</w:t>
            </w:r>
          </w:p>
        </w:tc>
        <w:tc>
          <w:tcPr>
            <w:tcW w:w="11340" w:type="dxa"/>
            <w:tcBorders>
              <w:top w:val="single" w:sz="4" w:space="0" w:color="auto"/>
              <w:left w:val="single" w:sz="4" w:space="0" w:color="auto"/>
              <w:bottom w:val="single" w:sz="4" w:space="0" w:color="auto"/>
              <w:right w:val="single" w:sz="4" w:space="0" w:color="auto"/>
            </w:tcBorders>
            <w:shd w:val="clear" w:color="000000" w:fill="FFFFFF"/>
          </w:tcPr>
          <w:p w14:paraId="1D5CA453" w14:textId="77777777" w:rsidR="00FD16DA" w:rsidRPr="00F1088B" w:rsidRDefault="00FD16DA" w:rsidP="00EA3A5D">
            <w:pPr>
              <w:spacing w:after="240"/>
              <w:rPr>
                <w:rFonts w:cs="Arial"/>
                <w:sz w:val="20"/>
                <w:szCs w:val="20"/>
              </w:rPr>
            </w:pPr>
            <w:r w:rsidRPr="00F1088B">
              <w:rPr>
                <w:rFonts w:cs="Arial"/>
                <w:sz w:val="20"/>
                <w:szCs w:val="20"/>
              </w:rPr>
              <w:t>Duty holders should be able to show how new initiators, threats and hazards are anticipated, the impact on the emergency arrangements considered and the arrangements amended where appropriate.</w:t>
            </w:r>
          </w:p>
        </w:tc>
      </w:tr>
      <w:tr w:rsidR="00FD16DA" w:rsidRPr="00F1088B" w14:paraId="2B52842E" w14:textId="77777777" w:rsidTr="008435A0">
        <w:trPr>
          <w:trHeight w:val="1525"/>
        </w:trPr>
        <w:tc>
          <w:tcPr>
            <w:tcW w:w="699"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037AB69" w14:textId="77777777" w:rsidR="00FD16DA" w:rsidRPr="00F1088B" w:rsidRDefault="00FD16DA" w:rsidP="00EA3A5D">
            <w:pPr>
              <w:jc w:val="center"/>
              <w:rPr>
                <w:rFonts w:cs="Arial"/>
                <w:sz w:val="20"/>
                <w:szCs w:val="20"/>
              </w:rPr>
            </w:pPr>
            <w:r w:rsidRPr="00F1088B">
              <w:rPr>
                <w:rFonts w:cs="Arial"/>
                <w:sz w:val="20"/>
                <w:szCs w:val="20"/>
              </w:rPr>
              <w:t>2.4</w:t>
            </w:r>
          </w:p>
        </w:tc>
        <w:tc>
          <w:tcPr>
            <w:tcW w:w="3119" w:type="dxa"/>
            <w:gridSpan w:val="2"/>
            <w:tcBorders>
              <w:top w:val="single" w:sz="4" w:space="0" w:color="auto"/>
              <w:left w:val="nil"/>
              <w:bottom w:val="single" w:sz="8" w:space="0" w:color="auto"/>
              <w:right w:val="single" w:sz="8" w:space="0" w:color="auto"/>
            </w:tcBorders>
            <w:shd w:val="clear" w:color="000000" w:fill="FFFFFF"/>
            <w:hideMark/>
          </w:tcPr>
          <w:p w14:paraId="72B78CBF" w14:textId="77777777" w:rsidR="00FD16DA" w:rsidRPr="00F1088B" w:rsidRDefault="00FD16DA" w:rsidP="00EA3A5D">
            <w:pPr>
              <w:rPr>
                <w:rFonts w:cs="Arial"/>
                <w:sz w:val="20"/>
                <w:szCs w:val="20"/>
              </w:rPr>
            </w:pPr>
            <w:r w:rsidRPr="00F1088B">
              <w:rPr>
                <w:rFonts w:cs="Arial"/>
                <w:b/>
                <w:bCs/>
                <w:sz w:val="20"/>
                <w:szCs w:val="20"/>
              </w:rPr>
              <w:t>IDENTIFY</w:t>
            </w:r>
            <w:r w:rsidRPr="00F1088B">
              <w:rPr>
                <w:rFonts w:cs="Arial"/>
                <w:sz w:val="20"/>
                <w:szCs w:val="20"/>
              </w:rPr>
              <w:t xml:space="preserve"> transient issues and situations that could or will challenge the effective operation of the emergency arrangements and take action to mitigate as necessary</w:t>
            </w:r>
          </w:p>
          <w:p w14:paraId="069F5EAC" w14:textId="41D433E4" w:rsidR="00FD16DA" w:rsidRPr="00F1088B" w:rsidRDefault="00FD16DA" w:rsidP="00EA3A5D">
            <w:pPr>
              <w:rPr>
                <w:rFonts w:cs="Arial"/>
                <w:sz w:val="20"/>
                <w:szCs w:val="20"/>
              </w:rPr>
            </w:pPr>
            <w:r w:rsidRPr="00F1088B">
              <w:rPr>
                <w:rFonts w:cs="Arial"/>
                <w:sz w:val="20"/>
                <w:szCs w:val="20"/>
              </w:rPr>
              <w:t>[</w:t>
            </w:r>
            <w:r w:rsidRPr="0040350C">
              <w:rPr>
                <w:rFonts w:cs="Arial"/>
                <w:color w:val="984806" w:themeColor="accent6" w:themeShade="80"/>
                <w:sz w:val="20"/>
                <w:szCs w:val="20"/>
              </w:rPr>
              <w:t>REPPIR regulation 10(2), ACOP 261</w:t>
            </w:r>
            <w:r>
              <w:rPr>
                <w:rFonts w:cs="Arial"/>
                <w:sz w:val="20"/>
                <w:szCs w:val="20"/>
              </w:rPr>
              <w:t xml:space="preserve">, </w:t>
            </w:r>
            <w:r>
              <w:rPr>
                <w:rFonts w:cs="Arial"/>
                <w:color w:val="FF0000"/>
                <w:sz w:val="20"/>
                <w:szCs w:val="20"/>
              </w:rPr>
              <w:t xml:space="preserve">NISR Regulation 4, </w:t>
            </w:r>
            <w:proofErr w:type="spellStart"/>
            <w:r w:rsidR="00A52779">
              <w:rPr>
                <w:rFonts w:cs="Arial"/>
                <w:color w:val="FF0000"/>
                <w:sz w:val="20"/>
                <w:szCs w:val="20"/>
              </w:rPr>
              <w:t>FSyP</w:t>
            </w:r>
            <w:proofErr w:type="spellEnd"/>
            <w:r w:rsidR="00A52779">
              <w:rPr>
                <w:rFonts w:cs="Arial"/>
                <w:color w:val="FF0000"/>
                <w:sz w:val="20"/>
                <w:szCs w:val="20"/>
              </w:rPr>
              <w:t xml:space="preserve"> 10</w:t>
            </w:r>
            <w:r w:rsidRPr="00F1088B">
              <w:rPr>
                <w:rFonts w:cs="Arial"/>
                <w:sz w:val="20"/>
                <w:szCs w:val="20"/>
              </w:rPr>
              <w:t>]</w:t>
            </w:r>
          </w:p>
        </w:tc>
        <w:tc>
          <w:tcPr>
            <w:tcW w:w="11340" w:type="dxa"/>
            <w:tcBorders>
              <w:top w:val="single" w:sz="4" w:space="0" w:color="auto"/>
              <w:left w:val="nil"/>
              <w:bottom w:val="single" w:sz="8" w:space="0" w:color="auto"/>
              <w:right w:val="single" w:sz="8" w:space="0" w:color="auto"/>
            </w:tcBorders>
            <w:shd w:val="clear" w:color="000000" w:fill="FFFFFF"/>
            <w:hideMark/>
          </w:tcPr>
          <w:p w14:paraId="2AFFA1E9" w14:textId="77777777" w:rsidR="00FD16DA" w:rsidRPr="00F1088B" w:rsidRDefault="00FD16DA" w:rsidP="00EA3A5D">
            <w:pPr>
              <w:spacing w:after="240"/>
              <w:rPr>
                <w:rFonts w:cs="Arial"/>
                <w:sz w:val="20"/>
                <w:szCs w:val="20"/>
              </w:rPr>
            </w:pPr>
            <w:r w:rsidRPr="00F1088B">
              <w:rPr>
                <w:rFonts w:cs="Arial"/>
                <w:sz w:val="20"/>
                <w:szCs w:val="20"/>
              </w:rPr>
              <w:t>Duty holder should be able to show how transient threats and challenges (such as, for example, pandemics</w:t>
            </w:r>
            <w:r>
              <w:rPr>
                <w:rFonts w:cs="Arial"/>
                <w:sz w:val="20"/>
                <w:szCs w:val="20"/>
              </w:rPr>
              <w:t>, severe weather, floods or</w:t>
            </w:r>
            <w:r w:rsidRPr="00F1088B">
              <w:rPr>
                <w:rFonts w:cs="Arial"/>
                <w:sz w:val="20"/>
                <w:szCs w:val="20"/>
              </w:rPr>
              <w:t xml:space="preserve"> strikes by external services that may be required to help the emergency response) are identified and managed.</w:t>
            </w:r>
            <w:r w:rsidRPr="00F1088B">
              <w:rPr>
                <w:rFonts w:cs="Arial"/>
                <w:sz w:val="20"/>
                <w:szCs w:val="20"/>
              </w:rPr>
              <w:br/>
              <w:t xml:space="preserve"> </w:t>
            </w:r>
            <w:r w:rsidRPr="00F1088B">
              <w:rPr>
                <w:rFonts w:cs="Arial"/>
                <w:sz w:val="20"/>
                <w:szCs w:val="20"/>
              </w:rPr>
              <w:br/>
              <w:t>This also includes temporary changes to facilities that may impact emergency arrangements (e.g. restricted or no access).</w:t>
            </w:r>
          </w:p>
          <w:p w14:paraId="2BF32EAE" w14:textId="77777777" w:rsidR="00FD16DA" w:rsidRPr="00F1088B" w:rsidRDefault="00FD16DA" w:rsidP="00EA3A5D">
            <w:pPr>
              <w:spacing w:after="240"/>
              <w:rPr>
                <w:rFonts w:cs="Arial"/>
                <w:sz w:val="20"/>
                <w:szCs w:val="20"/>
              </w:rPr>
            </w:pPr>
          </w:p>
        </w:tc>
      </w:tr>
      <w:tr w:rsidR="00FD16DA" w:rsidRPr="00F1088B" w14:paraId="6F127F50" w14:textId="77777777" w:rsidTr="00EA3A5D">
        <w:trPr>
          <w:trHeight w:val="930"/>
        </w:trPr>
        <w:tc>
          <w:tcPr>
            <w:tcW w:w="2517" w:type="dxa"/>
            <w:gridSpan w:val="2"/>
            <w:tcBorders>
              <w:top w:val="single" w:sz="8" w:space="0" w:color="auto"/>
              <w:left w:val="single" w:sz="8" w:space="0" w:color="auto"/>
              <w:bottom w:val="single" w:sz="8" w:space="0" w:color="auto"/>
              <w:right w:val="single" w:sz="8" w:space="0" w:color="000000"/>
            </w:tcBorders>
            <w:shd w:val="clear" w:color="000000" w:fill="CCFFFF"/>
            <w:vAlign w:val="center"/>
            <w:hideMark/>
          </w:tcPr>
          <w:p w14:paraId="17A5B0AE" w14:textId="77777777" w:rsidR="00FD16DA" w:rsidRPr="00F1088B" w:rsidRDefault="00FD16DA" w:rsidP="00EA3A5D">
            <w:pPr>
              <w:jc w:val="center"/>
              <w:rPr>
                <w:rFonts w:cs="Arial"/>
                <w:b/>
                <w:bCs/>
                <w:i/>
                <w:iCs/>
                <w:sz w:val="32"/>
                <w:szCs w:val="32"/>
              </w:rPr>
            </w:pPr>
            <w:r w:rsidRPr="00F1088B">
              <w:rPr>
                <w:rFonts w:cs="Arial"/>
                <w:b/>
                <w:bCs/>
                <w:i/>
                <w:iCs/>
                <w:sz w:val="32"/>
                <w:szCs w:val="32"/>
              </w:rPr>
              <w:t>Outcome 3: Assessment</w:t>
            </w:r>
          </w:p>
        </w:tc>
        <w:tc>
          <w:tcPr>
            <w:tcW w:w="12641" w:type="dxa"/>
            <w:gridSpan w:val="2"/>
            <w:tcBorders>
              <w:top w:val="single" w:sz="8" w:space="0" w:color="auto"/>
              <w:left w:val="nil"/>
              <w:bottom w:val="single" w:sz="8" w:space="0" w:color="auto"/>
              <w:right w:val="single" w:sz="8" w:space="0" w:color="000000"/>
            </w:tcBorders>
            <w:shd w:val="clear" w:color="000000" w:fill="CCFFFF"/>
            <w:vAlign w:val="center"/>
            <w:hideMark/>
          </w:tcPr>
          <w:p w14:paraId="4A77C021" w14:textId="77777777" w:rsidR="00FD16DA" w:rsidRPr="00F1088B" w:rsidRDefault="00FD16DA" w:rsidP="00EA3A5D">
            <w:pPr>
              <w:rPr>
                <w:rFonts w:cs="Arial"/>
                <w:b/>
                <w:bCs/>
                <w:i/>
                <w:iCs/>
                <w:sz w:val="32"/>
                <w:szCs w:val="32"/>
              </w:rPr>
            </w:pPr>
            <w:r w:rsidRPr="00F1088B">
              <w:rPr>
                <w:rFonts w:cs="Arial"/>
                <w:b/>
                <w:bCs/>
                <w:i/>
                <w:iCs/>
                <w:sz w:val="32"/>
                <w:szCs w:val="32"/>
              </w:rPr>
              <w:t>The ways in which the identified threats and hazards may initiate and develop has been assessed, and potential consequences and mitigations have been identified. The duty holder can:</w:t>
            </w:r>
          </w:p>
        </w:tc>
      </w:tr>
      <w:tr w:rsidR="00FD16DA" w:rsidRPr="00F1088B" w14:paraId="7AA45261" w14:textId="77777777" w:rsidTr="008435A0">
        <w:trPr>
          <w:trHeight w:val="1328"/>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AB0B49" w14:textId="77777777" w:rsidR="00FD16DA" w:rsidRPr="00F1088B" w:rsidRDefault="00FD16DA" w:rsidP="00EA3A5D">
            <w:pPr>
              <w:jc w:val="center"/>
              <w:rPr>
                <w:rFonts w:cs="Arial"/>
                <w:sz w:val="20"/>
                <w:szCs w:val="20"/>
              </w:rPr>
            </w:pPr>
            <w:r w:rsidRPr="00F1088B">
              <w:rPr>
                <w:rFonts w:cs="Arial"/>
                <w:sz w:val="20"/>
                <w:szCs w:val="20"/>
              </w:rPr>
              <w:lastRenderedPageBreak/>
              <w:t>3.1</w:t>
            </w:r>
          </w:p>
        </w:tc>
        <w:tc>
          <w:tcPr>
            <w:tcW w:w="3119" w:type="dxa"/>
            <w:gridSpan w:val="2"/>
            <w:tcBorders>
              <w:top w:val="nil"/>
              <w:left w:val="nil"/>
              <w:bottom w:val="single" w:sz="8" w:space="0" w:color="auto"/>
              <w:right w:val="single" w:sz="8" w:space="0" w:color="auto"/>
            </w:tcBorders>
            <w:shd w:val="clear" w:color="auto" w:fill="auto"/>
            <w:hideMark/>
          </w:tcPr>
          <w:p w14:paraId="43DCC6A9"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that the full range of consequences both on- and off-site have been identified and the impact quantified</w:t>
            </w:r>
          </w:p>
          <w:p w14:paraId="07BE24C1" w14:textId="5B1BDC0B" w:rsidR="00FD16DA" w:rsidRPr="00F1088B" w:rsidRDefault="00154C3D" w:rsidP="00EA3A5D">
            <w:pPr>
              <w:rPr>
                <w:rFonts w:cs="Arial"/>
                <w:sz w:val="20"/>
                <w:szCs w:val="20"/>
              </w:rPr>
            </w:pPr>
            <w:r>
              <w:rPr>
                <w:rFonts w:cs="Arial"/>
                <w:sz w:val="20"/>
                <w:szCs w:val="20"/>
              </w:rPr>
              <w:t>[</w:t>
            </w:r>
            <w:r w:rsidR="00FD16DA">
              <w:rPr>
                <w:rFonts w:cs="Arial"/>
                <w:sz w:val="20"/>
                <w:szCs w:val="20"/>
              </w:rPr>
              <w:t>LC11(1)</w:t>
            </w:r>
            <w:r>
              <w:rPr>
                <w:rFonts w:cs="Arial"/>
                <w:sz w:val="20"/>
                <w:szCs w:val="20"/>
              </w:rPr>
              <w:t>,</w:t>
            </w:r>
            <w:r w:rsidR="00FD16DA">
              <w:rPr>
                <w:rFonts w:cs="Arial"/>
                <w:sz w:val="20"/>
                <w:szCs w:val="20"/>
              </w:rPr>
              <w:t xml:space="preserve"> </w:t>
            </w:r>
            <w:r w:rsidR="00FD16DA" w:rsidRPr="001161B7">
              <w:rPr>
                <w:rFonts w:cs="Arial"/>
                <w:color w:val="984806" w:themeColor="accent6" w:themeShade="80"/>
                <w:sz w:val="20"/>
                <w:szCs w:val="20"/>
              </w:rPr>
              <w:t>REPPIR regulations 4 &amp; 5</w:t>
            </w:r>
            <w:r w:rsidR="00FD16DA">
              <w:rPr>
                <w:rFonts w:cs="Arial"/>
                <w:color w:val="984806" w:themeColor="accent6" w:themeShade="80"/>
                <w:sz w:val="20"/>
                <w:szCs w:val="20"/>
              </w:rPr>
              <w:t xml:space="preserve"> and 10(2),</w:t>
            </w:r>
            <w:r w:rsidR="00FD16DA" w:rsidRPr="001161B7">
              <w:rPr>
                <w:rFonts w:cs="Arial"/>
                <w:color w:val="984806" w:themeColor="accent6" w:themeShade="80"/>
                <w:sz w:val="20"/>
                <w:szCs w:val="20"/>
              </w:rPr>
              <w:t xml:space="preserve"> ACOP paragraph 143 and associated guidance, </w:t>
            </w:r>
            <w:r w:rsidR="00A637C2">
              <w:rPr>
                <w:rFonts w:cs="Arial"/>
                <w:color w:val="403152" w:themeColor="accent4" w:themeShade="80"/>
                <w:sz w:val="20"/>
                <w:szCs w:val="20"/>
              </w:rPr>
              <w:t xml:space="preserve">IRR reg 8, </w:t>
            </w:r>
            <w:r w:rsidR="00FD16DA" w:rsidRPr="001161B7">
              <w:rPr>
                <w:rFonts w:cs="Arial"/>
                <w:bCs/>
                <w:color w:val="4F6228" w:themeColor="accent3" w:themeShade="80"/>
                <w:sz w:val="20"/>
                <w:szCs w:val="20"/>
              </w:rPr>
              <w:t>CDG Part 5, Regulation 24 &amp; Sch.2</w:t>
            </w:r>
            <w:r w:rsidR="00FD16DA">
              <w:rPr>
                <w:rFonts w:cs="Arial"/>
                <w:bCs/>
                <w:sz w:val="20"/>
                <w:szCs w:val="20"/>
              </w:rPr>
              <w:t xml:space="preserve">, </w:t>
            </w:r>
            <w:r w:rsidR="00FD16DA">
              <w:rPr>
                <w:rFonts w:cs="Arial"/>
                <w:color w:val="FF0000"/>
                <w:sz w:val="20"/>
                <w:szCs w:val="20"/>
              </w:rPr>
              <w:t xml:space="preserve">NISR regulation 4, </w:t>
            </w:r>
            <w:proofErr w:type="spellStart"/>
            <w:r w:rsidR="00A52779">
              <w:rPr>
                <w:rFonts w:cs="Arial"/>
                <w:color w:val="FF0000"/>
                <w:sz w:val="20"/>
                <w:szCs w:val="20"/>
              </w:rPr>
              <w:t>FSyP</w:t>
            </w:r>
            <w:proofErr w:type="spellEnd"/>
            <w:r w:rsidR="00A52779">
              <w:rPr>
                <w:rFonts w:cs="Arial"/>
                <w:color w:val="FF0000"/>
                <w:sz w:val="20"/>
                <w:szCs w:val="20"/>
              </w:rPr>
              <w:t xml:space="preserve"> 10</w:t>
            </w:r>
            <w:r w:rsidR="00FD16DA">
              <w:rPr>
                <w:rFonts w:cs="Arial"/>
                <w:color w:val="FF0000"/>
                <w:sz w:val="20"/>
                <w:szCs w:val="20"/>
              </w:rPr>
              <w:t xml:space="preserve">, </w:t>
            </w:r>
            <w:r w:rsidR="00FD16DA" w:rsidRPr="001161B7">
              <w:rPr>
                <w:rFonts w:cs="Arial"/>
                <w:color w:val="244061" w:themeColor="accent1" w:themeShade="80"/>
                <w:sz w:val="20"/>
                <w:szCs w:val="20"/>
              </w:rPr>
              <w:t>COMAH regulations 7 &amp; 11, guidance L111</w:t>
            </w:r>
            <w:r w:rsidR="00FD16DA" w:rsidRPr="00F1088B">
              <w:rPr>
                <w:rFonts w:cs="Arial"/>
                <w:sz w:val="20"/>
                <w:szCs w:val="20"/>
              </w:rPr>
              <w:t>]</w:t>
            </w:r>
          </w:p>
        </w:tc>
        <w:tc>
          <w:tcPr>
            <w:tcW w:w="11340" w:type="dxa"/>
            <w:tcBorders>
              <w:top w:val="nil"/>
              <w:left w:val="nil"/>
              <w:bottom w:val="single" w:sz="8" w:space="0" w:color="auto"/>
              <w:right w:val="single" w:sz="8" w:space="0" w:color="auto"/>
            </w:tcBorders>
            <w:shd w:val="clear" w:color="auto" w:fill="auto"/>
            <w:hideMark/>
          </w:tcPr>
          <w:p w14:paraId="2494AE0C" w14:textId="77777777" w:rsidR="00FD16DA" w:rsidRDefault="00FD16DA" w:rsidP="00EA3A5D">
            <w:pPr>
              <w:rPr>
                <w:rFonts w:cs="Arial"/>
                <w:sz w:val="20"/>
                <w:szCs w:val="20"/>
              </w:rPr>
            </w:pPr>
            <w:r w:rsidRPr="00F1088B">
              <w:rPr>
                <w:rFonts w:cs="Arial"/>
                <w:sz w:val="20"/>
                <w:szCs w:val="20"/>
              </w:rPr>
              <w:t>Duty holder should be able to show that the consequences of</w:t>
            </w:r>
            <w:r>
              <w:rPr>
                <w:rFonts w:cs="Arial"/>
                <w:sz w:val="20"/>
                <w:szCs w:val="20"/>
              </w:rPr>
              <w:t xml:space="preserve"> all</w:t>
            </w:r>
            <w:r w:rsidRPr="00F1088B">
              <w:rPr>
                <w:rFonts w:cs="Arial"/>
                <w:sz w:val="20"/>
                <w:szCs w:val="20"/>
              </w:rPr>
              <w:t xml:space="preserve"> accidents and emergencies are understood</w:t>
            </w:r>
            <w:r>
              <w:rPr>
                <w:rFonts w:cs="Arial"/>
                <w:sz w:val="20"/>
                <w:szCs w:val="20"/>
              </w:rPr>
              <w:t xml:space="preserve"> (including security initiators). </w:t>
            </w:r>
            <w:r w:rsidRPr="00F1088B">
              <w:rPr>
                <w:rFonts w:cs="Arial"/>
                <w:sz w:val="20"/>
                <w:szCs w:val="20"/>
              </w:rPr>
              <w:t xml:space="preserve"> </w:t>
            </w:r>
            <w:r w:rsidRPr="00F1088B">
              <w:rPr>
                <w:rFonts w:cs="Arial"/>
                <w:sz w:val="20"/>
                <w:szCs w:val="20"/>
              </w:rPr>
              <w:br/>
            </w:r>
          </w:p>
          <w:p w14:paraId="76E5C318" w14:textId="77777777" w:rsidR="00FD16DA" w:rsidRDefault="00FD16DA" w:rsidP="00EA3A5D">
            <w:pPr>
              <w:rPr>
                <w:rFonts w:cs="Arial"/>
                <w:sz w:val="20"/>
                <w:szCs w:val="20"/>
              </w:rPr>
            </w:pPr>
            <w:r w:rsidRPr="006B10E1">
              <w:rPr>
                <w:rFonts w:cs="Arial"/>
                <w:sz w:val="20"/>
                <w:szCs w:val="20"/>
              </w:rPr>
              <w:t>Consequences for events of very low probability that may or may not have been considered within the design of the installation should be included.</w:t>
            </w:r>
            <w:r w:rsidRPr="00F1088B">
              <w:rPr>
                <w:rFonts w:cs="Arial"/>
                <w:sz w:val="20"/>
                <w:szCs w:val="20"/>
              </w:rPr>
              <w:t xml:space="preserve"> </w:t>
            </w:r>
          </w:p>
          <w:p w14:paraId="677A6D85" w14:textId="77777777" w:rsidR="00FD16DA" w:rsidRDefault="00FD16DA" w:rsidP="00EA3A5D">
            <w:pPr>
              <w:rPr>
                <w:rFonts w:cs="Arial"/>
                <w:sz w:val="20"/>
                <w:szCs w:val="20"/>
              </w:rPr>
            </w:pPr>
          </w:p>
          <w:p w14:paraId="5EC8869E" w14:textId="77777777" w:rsidR="00FD16DA" w:rsidRPr="00F1088B" w:rsidRDefault="00FD16DA" w:rsidP="00EA3A5D">
            <w:pPr>
              <w:rPr>
                <w:rFonts w:cs="Arial"/>
                <w:sz w:val="20"/>
                <w:szCs w:val="20"/>
              </w:rPr>
            </w:pPr>
            <w:r w:rsidRPr="00F1088B">
              <w:rPr>
                <w:rFonts w:cs="Arial"/>
                <w:sz w:val="20"/>
                <w:szCs w:val="20"/>
              </w:rPr>
              <w:t>Both on- and off-site consequences should be considered, including impacts on adjacent sites, tenants</w:t>
            </w:r>
            <w:r>
              <w:rPr>
                <w:rFonts w:cs="Arial"/>
                <w:sz w:val="20"/>
                <w:szCs w:val="20"/>
              </w:rPr>
              <w:t>,</w:t>
            </w:r>
            <w:r w:rsidRPr="00F1088B">
              <w:rPr>
                <w:rFonts w:cs="Arial"/>
                <w:sz w:val="20"/>
                <w:szCs w:val="20"/>
              </w:rPr>
              <w:t xml:space="preserve"> contractors</w:t>
            </w:r>
            <w:r>
              <w:rPr>
                <w:rFonts w:cs="Arial"/>
                <w:sz w:val="20"/>
                <w:szCs w:val="20"/>
              </w:rPr>
              <w:t xml:space="preserve"> and members of the public</w:t>
            </w:r>
            <w:r w:rsidRPr="00F1088B">
              <w:rPr>
                <w:rFonts w:cs="Arial"/>
                <w:sz w:val="20"/>
                <w:szCs w:val="20"/>
              </w:rPr>
              <w:t>.</w:t>
            </w:r>
          </w:p>
          <w:p w14:paraId="4DE14C8A" w14:textId="77777777" w:rsidR="00FD16DA" w:rsidRPr="00F1088B" w:rsidRDefault="00FD16DA" w:rsidP="00EA3A5D">
            <w:pPr>
              <w:rPr>
                <w:rFonts w:cs="Arial"/>
                <w:sz w:val="20"/>
                <w:szCs w:val="20"/>
              </w:rPr>
            </w:pPr>
          </w:p>
          <w:p w14:paraId="57422E9C" w14:textId="77777777" w:rsidR="00FD16DA" w:rsidRDefault="00FD16DA" w:rsidP="00EA3A5D">
            <w:pPr>
              <w:rPr>
                <w:rFonts w:cs="Arial"/>
                <w:sz w:val="20"/>
                <w:szCs w:val="20"/>
              </w:rPr>
            </w:pPr>
            <w:r w:rsidRPr="00F1088B">
              <w:rPr>
                <w:rFonts w:cs="Arial"/>
                <w:sz w:val="20"/>
                <w:szCs w:val="20"/>
              </w:rPr>
              <w:t xml:space="preserve">Variable factors </w:t>
            </w:r>
            <w:r>
              <w:rPr>
                <w:rFonts w:cs="Arial"/>
                <w:sz w:val="20"/>
                <w:szCs w:val="20"/>
              </w:rPr>
              <w:t xml:space="preserve">or a combination of variable factors </w:t>
            </w:r>
            <w:r w:rsidRPr="00F1088B">
              <w:rPr>
                <w:rFonts w:cs="Arial"/>
                <w:sz w:val="20"/>
                <w:szCs w:val="20"/>
              </w:rPr>
              <w:t xml:space="preserve">that might affect the </w:t>
            </w:r>
            <w:r>
              <w:rPr>
                <w:rFonts w:cs="Arial"/>
                <w:sz w:val="20"/>
                <w:szCs w:val="20"/>
              </w:rPr>
              <w:t xml:space="preserve">consequences of a radiation emergency, the supporting infrastructure or the </w:t>
            </w:r>
            <w:r w:rsidRPr="00F1088B">
              <w:rPr>
                <w:rFonts w:cs="Arial"/>
                <w:sz w:val="20"/>
                <w:szCs w:val="20"/>
              </w:rPr>
              <w:t xml:space="preserve">ability to respond </w:t>
            </w:r>
            <w:r>
              <w:rPr>
                <w:rFonts w:cs="Arial"/>
                <w:sz w:val="20"/>
                <w:szCs w:val="20"/>
              </w:rPr>
              <w:t xml:space="preserve">to the emergency </w:t>
            </w:r>
            <w:r w:rsidRPr="00F1088B">
              <w:rPr>
                <w:rFonts w:cs="Arial"/>
                <w:sz w:val="20"/>
                <w:szCs w:val="20"/>
              </w:rPr>
              <w:t>should be considered</w:t>
            </w:r>
            <w:r>
              <w:rPr>
                <w:rFonts w:cs="Arial"/>
                <w:sz w:val="20"/>
                <w:szCs w:val="20"/>
              </w:rPr>
              <w:t>.</w:t>
            </w:r>
            <w:r w:rsidRPr="00F1088B">
              <w:rPr>
                <w:rFonts w:cs="Arial"/>
                <w:sz w:val="20"/>
                <w:szCs w:val="20"/>
              </w:rPr>
              <w:t xml:space="preserve"> </w:t>
            </w:r>
            <w:r>
              <w:rPr>
                <w:rFonts w:cs="Arial"/>
                <w:sz w:val="20"/>
                <w:szCs w:val="20"/>
              </w:rPr>
              <w:t xml:space="preserve">Variable factors should include the source term, chemical/physical form and nature of release, the weather conditions, </w:t>
            </w:r>
            <w:r w:rsidRPr="00B46EA4">
              <w:rPr>
                <w:rFonts w:cs="Arial"/>
                <w:sz w:val="20"/>
                <w:szCs w:val="20"/>
              </w:rPr>
              <w:t>conditions in the affected facility, conditions affecting infrastructure or conditions affecting several facilities at once and the availability of employees with a role in the operator’s emergency plan.</w:t>
            </w:r>
            <w:r>
              <w:rPr>
                <w:rFonts w:cs="Arial"/>
                <w:sz w:val="20"/>
                <w:szCs w:val="20"/>
              </w:rPr>
              <w:t xml:space="preserve"> </w:t>
            </w:r>
          </w:p>
          <w:p w14:paraId="210306C4" w14:textId="77777777" w:rsidR="00FD16DA" w:rsidRDefault="00FD16DA" w:rsidP="00EA3A5D">
            <w:pPr>
              <w:rPr>
                <w:rFonts w:cs="Arial"/>
                <w:sz w:val="20"/>
                <w:szCs w:val="20"/>
              </w:rPr>
            </w:pPr>
          </w:p>
          <w:p w14:paraId="0C275CDB" w14:textId="77777777" w:rsidR="00FD16DA" w:rsidRDefault="00FD16DA" w:rsidP="00EA3A5D">
            <w:pPr>
              <w:rPr>
                <w:rFonts w:cs="Arial"/>
                <w:szCs w:val="22"/>
                <w:lang w:eastAsia="en-GB"/>
              </w:rPr>
            </w:pPr>
            <w:r>
              <w:rPr>
                <w:rFonts w:cs="Arial"/>
                <w:sz w:val="20"/>
                <w:szCs w:val="20"/>
              </w:rPr>
              <w:t xml:space="preserve">Specific to transport radiation emergencies, variable factors should include: the activity of </w:t>
            </w:r>
            <w:r w:rsidRPr="00A178D3">
              <w:rPr>
                <w:rFonts w:cs="Arial"/>
                <w:sz w:val="20"/>
                <w:szCs w:val="20"/>
              </w:rPr>
              <w:t>class 7 goods, the number and distribution of packages</w:t>
            </w:r>
            <w:r>
              <w:rPr>
                <w:rFonts w:cs="Arial"/>
                <w:sz w:val="20"/>
                <w:szCs w:val="20"/>
              </w:rPr>
              <w:t xml:space="preserve"> and</w:t>
            </w:r>
            <w:r w:rsidRPr="00A178D3">
              <w:rPr>
                <w:rFonts w:cs="Arial"/>
                <w:sz w:val="20"/>
                <w:szCs w:val="20"/>
              </w:rPr>
              <w:t xml:space="preserve"> prevailing conditions (weather, traffic, location.)</w:t>
            </w:r>
            <w:r w:rsidRPr="00F1088B">
              <w:rPr>
                <w:rFonts w:cs="Arial"/>
                <w:szCs w:val="22"/>
                <w:lang w:eastAsia="en-GB"/>
              </w:rPr>
              <w:t xml:space="preserve"> </w:t>
            </w:r>
          </w:p>
          <w:p w14:paraId="5D21F441" w14:textId="77777777" w:rsidR="00FD16DA" w:rsidRPr="00F1088B" w:rsidRDefault="00FD16DA" w:rsidP="00EA3A5D">
            <w:pPr>
              <w:rPr>
                <w:rFonts w:cs="Arial"/>
                <w:sz w:val="20"/>
                <w:szCs w:val="20"/>
              </w:rPr>
            </w:pPr>
          </w:p>
        </w:tc>
      </w:tr>
      <w:tr w:rsidR="00FD16DA" w:rsidRPr="00F1088B" w14:paraId="6FF37D29" w14:textId="77777777" w:rsidTr="008435A0">
        <w:trPr>
          <w:trHeight w:val="547"/>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CF93B3E" w14:textId="77777777" w:rsidR="00FD16DA" w:rsidRPr="00F1088B" w:rsidRDefault="00FD16DA" w:rsidP="00EA3A5D">
            <w:pPr>
              <w:jc w:val="center"/>
              <w:rPr>
                <w:rFonts w:cs="Arial"/>
                <w:sz w:val="20"/>
                <w:szCs w:val="20"/>
              </w:rPr>
            </w:pPr>
            <w:r w:rsidRPr="00F1088B">
              <w:rPr>
                <w:rFonts w:cs="Arial"/>
                <w:sz w:val="20"/>
                <w:szCs w:val="20"/>
              </w:rPr>
              <w:t>3.2</w:t>
            </w:r>
          </w:p>
        </w:tc>
        <w:tc>
          <w:tcPr>
            <w:tcW w:w="3119" w:type="dxa"/>
            <w:gridSpan w:val="2"/>
            <w:tcBorders>
              <w:top w:val="nil"/>
              <w:left w:val="nil"/>
              <w:bottom w:val="single" w:sz="8" w:space="0" w:color="auto"/>
              <w:right w:val="single" w:sz="8" w:space="0" w:color="auto"/>
            </w:tcBorders>
            <w:shd w:val="clear" w:color="000000" w:fill="FFFFFF"/>
            <w:hideMark/>
          </w:tcPr>
          <w:p w14:paraId="5062717F"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how the identified threats, hazards and consequences have been used as an input to development of the emergency arrangements.</w:t>
            </w:r>
          </w:p>
          <w:p w14:paraId="6BA8E2E9" w14:textId="56824C4C" w:rsidR="00FD16DA" w:rsidRPr="00F1088B" w:rsidRDefault="00154C3D" w:rsidP="00EA3A5D">
            <w:pPr>
              <w:rPr>
                <w:rFonts w:cs="Arial"/>
                <w:sz w:val="20"/>
                <w:szCs w:val="20"/>
              </w:rPr>
            </w:pPr>
            <w:r>
              <w:rPr>
                <w:rFonts w:cs="Arial"/>
                <w:sz w:val="20"/>
                <w:szCs w:val="20"/>
              </w:rPr>
              <w:t>[</w:t>
            </w:r>
            <w:r w:rsidR="00FD16DA">
              <w:rPr>
                <w:rFonts w:cs="Arial"/>
                <w:sz w:val="20"/>
                <w:szCs w:val="20"/>
              </w:rPr>
              <w:t xml:space="preserve">LC11 (1) </w:t>
            </w:r>
            <w:r w:rsidR="00FD16DA" w:rsidRPr="004B6891">
              <w:rPr>
                <w:rFonts w:cs="Arial"/>
                <w:color w:val="984806" w:themeColor="accent6" w:themeShade="80"/>
                <w:sz w:val="20"/>
                <w:szCs w:val="20"/>
              </w:rPr>
              <w:t>REPPIR regulation 8(1)</w:t>
            </w:r>
            <w:r w:rsidR="00FD16DA">
              <w:rPr>
                <w:rFonts w:cs="Arial"/>
                <w:sz w:val="20"/>
                <w:szCs w:val="20"/>
              </w:rPr>
              <w:t xml:space="preserve">, </w:t>
            </w:r>
            <w:r w:rsidR="000659A1" w:rsidRPr="0047425D">
              <w:rPr>
                <w:rFonts w:cs="Arial"/>
                <w:color w:val="403152" w:themeColor="accent4" w:themeShade="80"/>
                <w:sz w:val="20"/>
                <w:szCs w:val="20"/>
              </w:rPr>
              <w:t xml:space="preserve">IRR reg 13, </w:t>
            </w:r>
            <w:r w:rsidR="00FD16DA">
              <w:rPr>
                <w:rFonts w:cs="Arial"/>
                <w:color w:val="FF0000"/>
                <w:sz w:val="20"/>
                <w:szCs w:val="20"/>
              </w:rPr>
              <w:t xml:space="preserve">NISR Regulation 4, </w:t>
            </w:r>
            <w:proofErr w:type="spellStart"/>
            <w:r w:rsidR="00A52779">
              <w:rPr>
                <w:rFonts w:cs="Arial"/>
                <w:color w:val="FF0000"/>
                <w:sz w:val="20"/>
                <w:szCs w:val="20"/>
              </w:rPr>
              <w:t>FSyP</w:t>
            </w:r>
            <w:proofErr w:type="spellEnd"/>
            <w:r w:rsidR="00A52779">
              <w:rPr>
                <w:rFonts w:cs="Arial"/>
                <w:color w:val="FF0000"/>
                <w:sz w:val="20"/>
                <w:szCs w:val="20"/>
              </w:rPr>
              <w:t xml:space="preserve"> 10</w:t>
            </w:r>
            <w:r w:rsidR="00FD16DA" w:rsidRPr="00F1088B">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4915F350" w14:textId="77777777" w:rsidR="00FD16DA" w:rsidRDefault="00FD16DA" w:rsidP="00EA3A5D">
            <w:pPr>
              <w:rPr>
                <w:rFonts w:cs="Arial"/>
                <w:sz w:val="20"/>
                <w:szCs w:val="20"/>
              </w:rPr>
            </w:pPr>
            <w:r w:rsidRPr="00F1088B">
              <w:rPr>
                <w:rFonts w:cs="Arial"/>
                <w:sz w:val="20"/>
                <w:szCs w:val="20"/>
              </w:rPr>
              <w:t>The duty holder should be able to explain how the potential initiators, hazards and consequences and safety cases have been used to design the emergency arrangements.</w:t>
            </w:r>
            <w:r w:rsidRPr="00F1088B">
              <w:rPr>
                <w:rFonts w:cs="Arial"/>
                <w:sz w:val="20"/>
                <w:szCs w:val="20"/>
              </w:rPr>
              <w:br/>
            </w:r>
            <w:r w:rsidRPr="00F1088B">
              <w:rPr>
                <w:rFonts w:cs="Arial"/>
                <w:sz w:val="20"/>
                <w:szCs w:val="20"/>
              </w:rPr>
              <w:br/>
              <w:t xml:space="preserve">The emergency arrangements should be able to respond appropriately to the full range and types of emergencies that could occur on-site. </w:t>
            </w:r>
          </w:p>
          <w:p w14:paraId="6A2428D7" w14:textId="77777777" w:rsidR="00FD16DA" w:rsidRPr="00F1088B" w:rsidRDefault="00FD16DA" w:rsidP="00EA3A5D">
            <w:pPr>
              <w:rPr>
                <w:rFonts w:cs="Arial"/>
                <w:sz w:val="20"/>
                <w:szCs w:val="20"/>
              </w:rPr>
            </w:pPr>
          </w:p>
          <w:p w14:paraId="083FA5B6" w14:textId="77777777" w:rsidR="00FD16DA" w:rsidRPr="00C66CC9" w:rsidRDefault="00FD16DA" w:rsidP="00EA3A5D">
            <w:pPr>
              <w:rPr>
                <w:rFonts w:cs="Arial"/>
                <w:sz w:val="20"/>
                <w:szCs w:val="20"/>
              </w:rPr>
            </w:pPr>
            <w:r w:rsidRPr="00F1088B">
              <w:rPr>
                <w:rFonts w:cs="Arial"/>
                <w:sz w:val="20"/>
                <w:szCs w:val="20"/>
              </w:rPr>
              <w:t xml:space="preserve">Arrangements to respond to </w:t>
            </w:r>
            <w:r w:rsidRPr="00F1088B">
              <w:rPr>
                <w:sz w:val="20"/>
                <w:szCs w:val="20"/>
              </w:rPr>
              <w:t>nuclear, security</w:t>
            </w:r>
            <w:r w:rsidRPr="00C66CC9">
              <w:rPr>
                <w:rFonts w:cs="Arial"/>
                <w:sz w:val="20"/>
                <w:szCs w:val="20"/>
              </w:rPr>
              <w:t>, transport, conventional and environmental emergencies are integrated.</w:t>
            </w:r>
          </w:p>
          <w:p w14:paraId="0CC4F649" w14:textId="77777777" w:rsidR="00FD16DA" w:rsidRDefault="00FD16DA" w:rsidP="00EA3A5D">
            <w:pPr>
              <w:rPr>
                <w:rFonts w:cs="Arial"/>
                <w:sz w:val="20"/>
                <w:szCs w:val="20"/>
              </w:rPr>
            </w:pPr>
          </w:p>
          <w:p w14:paraId="7B2906B6" w14:textId="77777777" w:rsidR="00FD16DA" w:rsidRPr="00F1088B" w:rsidRDefault="00FD16DA" w:rsidP="00EA3A5D">
            <w:pPr>
              <w:rPr>
                <w:rFonts w:cs="Arial"/>
                <w:sz w:val="20"/>
                <w:szCs w:val="20"/>
              </w:rPr>
            </w:pPr>
            <w:r w:rsidRPr="00C66CC9">
              <w:rPr>
                <w:rFonts w:cs="Arial"/>
                <w:sz w:val="20"/>
                <w:szCs w:val="20"/>
              </w:rPr>
              <w:t>Arrangements are flexible and could extend to respond to events of very low probability that may not have been considered within the design of the installation</w:t>
            </w:r>
            <w:r>
              <w:rPr>
                <w:rFonts w:cs="Arial"/>
                <w:sz w:val="20"/>
                <w:szCs w:val="20"/>
              </w:rPr>
              <w:t>.</w:t>
            </w:r>
          </w:p>
        </w:tc>
      </w:tr>
      <w:tr w:rsidR="00FD16DA" w:rsidRPr="00F1088B" w14:paraId="3D9A00F5" w14:textId="77777777" w:rsidTr="008435A0">
        <w:trPr>
          <w:trHeight w:val="69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B157046" w14:textId="77777777" w:rsidR="00FD16DA" w:rsidRPr="00F1088B" w:rsidRDefault="00FD16DA" w:rsidP="00EA3A5D">
            <w:pPr>
              <w:jc w:val="center"/>
              <w:rPr>
                <w:rFonts w:cs="Arial"/>
                <w:sz w:val="20"/>
                <w:szCs w:val="20"/>
              </w:rPr>
            </w:pPr>
            <w:r w:rsidRPr="00F1088B">
              <w:rPr>
                <w:rFonts w:cs="Arial"/>
                <w:sz w:val="20"/>
                <w:szCs w:val="20"/>
              </w:rPr>
              <w:t>3.3</w:t>
            </w:r>
          </w:p>
        </w:tc>
        <w:tc>
          <w:tcPr>
            <w:tcW w:w="3119" w:type="dxa"/>
            <w:gridSpan w:val="2"/>
            <w:tcBorders>
              <w:top w:val="nil"/>
              <w:left w:val="nil"/>
              <w:bottom w:val="single" w:sz="8" w:space="0" w:color="auto"/>
              <w:right w:val="single" w:sz="8" w:space="0" w:color="auto"/>
            </w:tcBorders>
            <w:shd w:val="clear" w:color="000000" w:fill="FFFFFF"/>
            <w:hideMark/>
          </w:tcPr>
          <w:p w14:paraId="63DAD2F6" w14:textId="61F31973" w:rsidR="00FD16DA" w:rsidRPr="00F1088B" w:rsidRDefault="00FD16DA" w:rsidP="00EA3A5D">
            <w:pPr>
              <w:spacing w:after="240"/>
              <w:rPr>
                <w:rFonts w:cs="Arial"/>
                <w:sz w:val="20"/>
                <w:szCs w:val="20"/>
              </w:rPr>
            </w:pPr>
            <w:r w:rsidRPr="00F1088B">
              <w:rPr>
                <w:rFonts w:cs="Arial"/>
                <w:b/>
                <w:bCs/>
                <w:sz w:val="20"/>
                <w:szCs w:val="20"/>
              </w:rPr>
              <w:t xml:space="preserve">SHOW </w:t>
            </w:r>
            <w:r w:rsidRPr="00F1088B">
              <w:rPr>
                <w:rFonts w:cs="Arial"/>
                <w:sz w:val="20"/>
                <w:szCs w:val="20"/>
              </w:rPr>
              <w:t>how</w:t>
            </w:r>
            <w:r w:rsidRPr="00F1088B">
              <w:rPr>
                <w:rFonts w:cs="Arial"/>
                <w:b/>
                <w:bCs/>
                <w:sz w:val="20"/>
                <w:szCs w:val="20"/>
              </w:rPr>
              <w:t xml:space="preserve"> </w:t>
            </w:r>
            <w:r w:rsidRPr="00F1088B">
              <w:rPr>
                <w:rFonts w:cs="Arial"/>
                <w:bCs/>
                <w:sz w:val="20"/>
                <w:szCs w:val="20"/>
              </w:rPr>
              <w:t>t</w:t>
            </w:r>
            <w:r w:rsidRPr="00F1088B">
              <w:rPr>
                <w:rFonts w:cs="Arial"/>
                <w:sz w:val="20"/>
                <w:szCs w:val="20"/>
              </w:rPr>
              <w:t>he facilities and equipment necessary to respond to an emergency have been identified and provided</w:t>
            </w:r>
            <w:r w:rsidRPr="00F1088B">
              <w:rPr>
                <w:rFonts w:cs="Arial"/>
                <w:sz w:val="20"/>
                <w:szCs w:val="20"/>
              </w:rPr>
              <w:br/>
            </w:r>
            <w:r w:rsidR="00154C3D">
              <w:rPr>
                <w:rFonts w:cs="Arial"/>
                <w:sz w:val="20"/>
                <w:szCs w:val="20"/>
              </w:rPr>
              <w:t>[</w:t>
            </w:r>
            <w:r>
              <w:rPr>
                <w:rFonts w:cs="Arial"/>
                <w:sz w:val="20"/>
                <w:szCs w:val="20"/>
              </w:rPr>
              <w:t>LC11 (1) LC11 (6)</w:t>
            </w:r>
            <w:r w:rsidR="00154C3D">
              <w:rPr>
                <w:rFonts w:cs="Arial"/>
                <w:sz w:val="20"/>
                <w:szCs w:val="20"/>
              </w:rPr>
              <w:t xml:space="preserve">, </w:t>
            </w:r>
            <w:r w:rsidRPr="00F21580">
              <w:rPr>
                <w:rFonts w:cs="Arial"/>
                <w:color w:val="984806" w:themeColor="accent6" w:themeShade="80"/>
                <w:sz w:val="20"/>
                <w:szCs w:val="20"/>
              </w:rPr>
              <w:t>REPPIR Schedule 6, Part 1, Para 1 (d)</w:t>
            </w:r>
            <w:r>
              <w:rPr>
                <w:rFonts w:cs="Arial"/>
                <w:sz w:val="20"/>
                <w:szCs w:val="20"/>
              </w:rPr>
              <w:t xml:space="preserve">, </w:t>
            </w:r>
            <w:r w:rsidR="00475A5F" w:rsidRPr="0047425D">
              <w:rPr>
                <w:rFonts w:cs="Arial"/>
                <w:color w:val="403152" w:themeColor="accent4" w:themeShade="80"/>
                <w:sz w:val="20"/>
                <w:szCs w:val="20"/>
              </w:rPr>
              <w:t>IRR reg 13</w:t>
            </w:r>
            <w:r w:rsidR="00475A5F">
              <w:rPr>
                <w:rFonts w:cs="Arial"/>
                <w:color w:val="403152" w:themeColor="accent4" w:themeShade="80"/>
                <w:sz w:val="20"/>
                <w:szCs w:val="20"/>
              </w:rPr>
              <w:t xml:space="preserve">, </w:t>
            </w:r>
            <w:r>
              <w:rPr>
                <w:rFonts w:cs="Arial"/>
                <w:color w:val="FF0000"/>
                <w:sz w:val="20"/>
                <w:szCs w:val="20"/>
              </w:rPr>
              <w:t xml:space="preserve">NISR, Regulation 4, </w:t>
            </w:r>
            <w:proofErr w:type="spellStart"/>
            <w:r w:rsidR="00A52779">
              <w:rPr>
                <w:rFonts w:cs="Arial"/>
                <w:color w:val="FF0000"/>
                <w:sz w:val="20"/>
                <w:szCs w:val="20"/>
              </w:rPr>
              <w:t>FSyP</w:t>
            </w:r>
            <w:proofErr w:type="spellEnd"/>
            <w:r w:rsidR="00A52779">
              <w:rPr>
                <w:rFonts w:cs="Arial"/>
                <w:color w:val="FF0000"/>
                <w:sz w:val="20"/>
                <w:szCs w:val="20"/>
              </w:rPr>
              <w:t xml:space="preserve"> 10</w:t>
            </w:r>
            <w:r>
              <w:rPr>
                <w:rFonts w:cs="Arial"/>
                <w:color w:val="FF0000"/>
                <w:sz w:val="20"/>
                <w:szCs w:val="20"/>
              </w:rPr>
              <w:t xml:space="preserve">, </w:t>
            </w:r>
            <w:r w:rsidRPr="00CE35C2">
              <w:rPr>
                <w:rFonts w:cs="Arial"/>
                <w:color w:val="244061" w:themeColor="accent1" w:themeShade="80"/>
                <w:sz w:val="20"/>
                <w:szCs w:val="20"/>
              </w:rPr>
              <w:t>COMAH regulations 7 &amp; 11, guidance L111</w:t>
            </w:r>
            <w:r w:rsidRPr="00F1088B">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5CDC2326" w14:textId="77777777" w:rsidR="00FD16DA" w:rsidRDefault="00FD16DA" w:rsidP="00EA3A5D">
            <w:pPr>
              <w:spacing w:after="240"/>
              <w:rPr>
                <w:rFonts w:cs="Arial"/>
                <w:sz w:val="20"/>
                <w:szCs w:val="20"/>
              </w:rPr>
            </w:pPr>
            <w:r w:rsidRPr="00F1088B">
              <w:rPr>
                <w:rFonts w:cs="Arial"/>
                <w:sz w:val="20"/>
                <w:szCs w:val="20"/>
              </w:rPr>
              <w:t>The duty holder should be able to show how the range of initiators, hazards and consequences have been used to determine what facilities and equipment are necessary to support the site/facility emergency plans.</w:t>
            </w:r>
            <w:r w:rsidRPr="00F1088B">
              <w:rPr>
                <w:rFonts w:cs="Arial"/>
                <w:sz w:val="20"/>
                <w:szCs w:val="20"/>
              </w:rPr>
              <w:br/>
            </w:r>
            <w:r w:rsidRPr="00F1088B">
              <w:rPr>
                <w:rFonts w:cs="Arial"/>
                <w:sz w:val="20"/>
                <w:szCs w:val="20"/>
              </w:rPr>
              <w:br/>
              <w:t xml:space="preserve">Suitable primary and back-up facilities should be designated, equipped and available for emergency use. </w:t>
            </w:r>
            <w:r w:rsidRPr="00F1088B">
              <w:rPr>
                <w:rFonts w:cs="Arial"/>
                <w:sz w:val="20"/>
                <w:szCs w:val="20"/>
              </w:rPr>
              <w:br/>
            </w:r>
            <w:r w:rsidRPr="00F1088B">
              <w:rPr>
                <w:rFonts w:cs="Arial"/>
                <w:sz w:val="20"/>
                <w:szCs w:val="20"/>
              </w:rPr>
              <w:br/>
              <w:t>- Locations should be credible for all scenarios</w:t>
            </w:r>
            <w:r>
              <w:rPr>
                <w:rFonts w:cs="Arial"/>
                <w:sz w:val="20"/>
                <w:szCs w:val="20"/>
              </w:rPr>
              <w:t xml:space="preserve"> </w:t>
            </w:r>
            <w:r w:rsidRPr="00F1088B">
              <w:rPr>
                <w:rFonts w:cs="Arial"/>
                <w:sz w:val="20"/>
                <w:szCs w:val="20"/>
              </w:rPr>
              <w:br/>
              <w:t>- The number &amp; size should be adequate.</w:t>
            </w:r>
            <w:r w:rsidRPr="00F1088B">
              <w:rPr>
                <w:rFonts w:cs="Arial"/>
                <w:sz w:val="20"/>
                <w:szCs w:val="20"/>
              </w:rPr>
              <w:br/>
              <w:t xml:space="preserve">- Sufficient facilities and equipment should be maintained and available at all times </w:t>
            </w:r>
            <w:r>
              <w:rPr>
                <w:rFonts w:cs="Arial"/>
                <w:sz w:val="20"/>
                <w:szCs w:val="20"/>
              </w:rPr>
              <w:t>within an acceptable time period</w:t>
            </w:r>
            <w:r w:rsidRPr="00F1088B">
              <w:rPr>
                <w:rFonts w:cs="Arial"/>
                <w:sz w:val="20"/>
                <w:szCs w:val="20"/>
              </w:rPr>
              <w:t>.</w:t>
            </w:r>
            <w:r w:rsidRPr="00F1088B">
              <w:rPr>
                <w:rFonts w:cs="Arial"/>
                <w:sz w:val="20"/>
                <w:szCs w:val="20"/>
              </w:rPr>
              <w:br/>
              <w:t>- The level of protection/ resilience should be appropriate.</w:t>
            </w:r>
          </w:p>
          <w:p w14:paraId="043D4558" w14:textId="77777777" w:rsidR="00FD16DA" w:rsidRPr="00F1088B" w:rsidRDefault="00FD16DA" w:rsidP="00EA3A5D">
            <w:pPr>
              <w:spacing w:after="240"/>
              <w:rPr>
                <w:rFonts w:cs="Arial"/>
                <w:sz w:val="20"/>
                <w:szCs w:val="20"/>
              </w:rPr>
            </w:pPr>
            <w:r>
              <w:rPr>
                <w:rFonts w:cs="Arial"/>
                <w:sz w:val="20"/>
                <w:szCs w:val="20"/>
              </w:rPr>
              <w:t>Beyond design scenarios have been considered in a proportionate manner</w:t>
            </w:r>
            <w:r w:rsidRPr="00F1088B">
              <w:rPr>
                <w:rFonts w:cs="Arial"/>
                <w:sz w:val="20"/>
                <w:szCs w:val="20"/>
              </w:rPr>
              <w:t>.</w:t>
            </w:r>
          </w:p>
        </w:tc>
      </w:tr>
      <w:tr w:rsidR="00FD16DA" w:rsidRPr="00F1088B" w14:paraId="57EFFB67" w14:textId="77777777" w:rsidTr="008435A0">
        <w:trPr>
          <w:trHeight w:val="1115"/>
        </w:trPr>
        <w:tc>
          <w:tcPr>
            <w:tcW w:w="699" w:type="dxa"/>
            <w:tcBorders>
              <w:top w:val="nil"/>
              <w:left w:val="single" w:sz="8" w:space="0" w:color="auto"/>
              <w:bottom w:val="single" w:sz="8" w:space="0" w:color="auto"/>
              <w:right w:val="single" w:sz="8" w:space="0" w:color="auto"/>
            </w:tcBorders>
            <w:shd w:val="clear" w:color="auto" w:fill="auto"/>
            <w:vAlign w:val="center"/>
          </w:tcPr>
          <w:p w14:paraId="5823957D" w14:textId="77777777" w:rsidR="00FD16DA" w:rsidRPr="00F1088B" w:rsidRDefault="00FD16DA" w:rsidP="00EA3A5D">
            <w:pPr>
              <w:jc w:val="center"/>
              <w:rPr>
                <w:rFonts w:cs="Arial"/>
                <w:sz w:val="20"/>
                <w:szCs w:val="20"/>
              </w:rPr>
            </w:pPr>
            <w:r w:rsidRPr="00F1088B">
              <w:rPr>
                <w:rFonts w:cs="Arial"/>
                <w:sz w:val="20"/>
                <w:szCs w:val="20"/>
              </w:rPr>
              <w:lastRenderedPageBreak/>
              <w:t>3.4</w:t>
            </w:r>
          </w:p>
        </w:tc>
        <w:tc>
          <w:tcPr>
            <w:tcW w:w="3119" w:type="dxa"/>
            <w:gridSpan w:val="2"/>
            <w:tcBorders>
              <w:top w:val="nil"/>
              <w:left w:val="nil"/>
              <w:bottom w:val="single" w:sz="8" w:space="0" w:color="auto"/>
              <w:right w:val="single" w:sz="8" w:space="0" w:color="auto"/>
            </w:tcBorders>
            <w:shd w:val="clear" w:color="000000" w:fill="FFFFFF"/>
          </w:tcPr>
          <w:p w14:paraId="682AB81F" w14:textId="77777777" w:rsidR="00FD16DA" w:rsidRPr="00F1088B" w:rsidRDefault="00FD16DA" w:rsidP="00EA3A5D">
            <w:pPr>
              <w:spacing w:after="240"/>
              <w:rPr>
                <w:rFonts w:cs="Arial"/>
                <w:bCs/>
                <w:sz w:val="20"/>
                <w:szCs w:val="20"/>
              </w:rPr>
            </w:pPr>
            <w:r w:rsidRPr="00F1088B">
              <w:rPr>
                <w:rFonts w:cs="Arial"/>
                <w:b/>
                <w:bCs/>
                <w:sz w:val="20"/>
                <w:szCs w:val="20"/>
              </w:rPr>
              <w:t xml:space="preserve">SHOW </w:t>
            </w:r>
            <w:r w:rsidRPr="00F1088B">
              <w:rPr>
                <w:rFonts w:cs="Arial"/>
                <w:bCs/>
                <w:sz w:val="20"/>
                <w:szCs w:val="20"/>
              </w:rPr>
              <w:t xml:space="preserve">how the impact of changes to the threat and hazard profile on emergency plans is assessed and any necessary changes to the arrangements made as necessary. </w:t>
            </w:r>
          </w:p>
          <w:p w14:paraId="49E663B0" w14:textId="79E4A31F" w:rsidR="00FD16DA" w:rsidRPr="00F1088B" w:rsidRDefault="00FD16DA" w:rsidP="00EA3A5D">
            <w:pPr>
              <w:spacing w:after="240"/>
              <w:rPr>
                <w:rFonts w:cs="Arial"/>
                <w:bCs/>
                <w:sz w:val="20"/>
                <w:szCs w:val="20"/>
              </w:rPr>
            </w:pPr>
            <w:r w:rsidRPr="00F1088B">
              <w:rPr>
                <w:rFonts w:cs="Arial"/>
                <w:bCs/>
                <w:sz w:val="20"/>
                <w:szCs w:val="20"/>
              </w:rPr>
              <w:t>[</w:t>
            </w:r>
            <w:r w:rsidRPr="00F21580">
              <w:rPr>
                <w:rFonts w:cs="Arial"/>
                <w:bCs/>
                <w:color w:val="984806" w:themeColor="accent6" w:themeShade="80"/>
                <w:sz w:val="20"/>
                <w:szCs w:val="20"/>
              </w:rPr>
              <w:t>REPPIR regulations 4, 5 &amp; 12(4)</w:t>
            </w:r>
            <w:r>
              <w:rPr>
                <w:rFonts w:cs="Arial"/>
                <w:bCs/>
                <w:sz w:val="20"/>
                <w:szCs w:val="20"/>
              </w:rPr>
              <w:t xml:space="preserve">, </w:t>
            </w:r>
            <w:r w:rsidRPr="00F21580">
              <w:rPr>
                <w:rFonts w:cs="Arial"/>
                <w:bCs/>
                <w:color w:val="4F6228" w:themeColor="accent3" w:themeShade="80"/>
                <w:sz w:val="20"/>
                <w:szCs w:val="20"/>
              </w:rPr>
              <w:t>CDG Sch.2</w:t>
            </w:r>
            <w:r>
              <w:rPr>
                <w:rFonts w:cs="Arial"/>
                <w:bCs/>
                <w:sz w:val="20"/>
                <w:szCs w:val="20"/>
              </w:rPr>
              <w:t xml:space="preserve">, </w:t>
            </w:r>
            <w:r>
              <w:rPr>
                <w:rFonts w:cs="Arial"/>
                <w:bCs/>
                <w:color w:val="FF0000"/>
                <w:sz w:val="20"/>
                <w:szCs w:val="20"/>
              </w:rPr>
              <w:t xml:space="preserve">NISR Regulation 4, </w:t>
            </w:r>
            <w:r w:rsidR="000B3BE5">
              <w:rPr>
                <w:rFonts w:cs="Arial"/>
                <w:bCs/>
                <w:color w:val="FF0000"/>
                <w:sz w:val="20"/>
                <w:szCs w:val="20"/>
              </w:rPr>
              <w:t>FSyP10</w:t>
            </w:r>
            <w:r w:rsidRPr="00F1088B">
              <w:rPr>
                <w:rFonts w:cs="Arial"/>
                <w:bCs/>
                <w:sz w:val="20"/>
                <w:szCs w:val="20"/>
              </w:rPr>
              <w:t>]</w:t>
            </w:r>
          </w:p>
        </w:tc>
        <w:tc>
          <w:tcPr>
            <w:tcW w:w="11340" w:type="dxa"/>
            <w:tcBorders>
              <w:top w:val="nil"/>
              <w:left w:val="nil"/>
              <w:bottom w:val="single" w:sz="8" w:space="0" w:color="auto"/>
              <w:right w:val="single" w:sz="8" w:space="0" w:color="auto"/>
            </w:tcBorders>
            <w:shd w:val="clear" w:color="000000" w:fill="FFFFFF"/>
          </w:tcPr>
          <w:p w14:paraId="268B3C64" w14:textId="77777777" w:rsidR="00FD16DA" w:rsidRDefault="00FD16DA" w:rsidP="00EA3A5D">
            <w:pPr>
              <w:spacing w:after="240"/>
              <w:rPr>
                <w:rFonts w:cs="Arial"/>
                <w:sz w:val="20"/>
                <w:szCs w:val="20"/>
              </w:rPr>
            </w:pPr>
            <w:r w:rsidRPr="00F1088B">
              <w:rPr>
                <w:rFonts w:cs="Arial"/>
                <w:sz w:val="20"/>
                <w:szCs w:val="20"/>
              </w:rPr>
              <w:t>The duty holder should be able to show how changes to the initiator, hazard or consequence profile on EP&amp;R arrangements are identified, considered and changes made, where appropriate.</w:t>
            </w:r>
          </w:p>
          <w:p w14:paraId="46989FEB" w14:textId="77777777" w:rsidR="00FD16DA" w:rsidRPr="00F1088B" w:rsidRDefault="00FD16DA" w:rsidP="00EA3A5D">
            <w:pPr>
              <w:rPr>
                <w:rFonts w:cs="Arial"/>
                <w:sz w:val="20"/>
                <w:szCs w:val="20"/>
              </w:rPr>
            </w:pPr>
            <w:r w:rsidRPr="00F1088B">
              <w:rPr>
                <w:rFonts w:cs="Arial"/>
                <w:sz w:val="20"/>
                <w:szCs w:val="20"/>
              </w:rPr>
              <w:t>A review of arrangements should be carried out at regular intervals (at least three yearly) and should take into account changes to:</w:t>
            </w:r>
          </w:p>
          <w:p w14:paraId="683BE12C" w14:textId="77777777" w:rsidR="00FD16DA" w:rsidRPr="00F1088B" w:rsidRDefault="00FD16DA" w:rsidP="00EA3A5D">
            <w:pPr>
              <w:rPr>
                <w:rFonts w:cs="Arial"/>
                <w:sz w:val="20"/>
                <w:szCs w:val="20"/>
              </w:rPr>
            </w:pPr>
            <w:r w:rsidRPr="00F1088B">
              <w:rPr>
                <w:rFonts w:cs="Arial"/>
                <w:sz w:val="20"/>
                <w:szCs w:val="20"/>
              </w:rPr>
              <w:t>- work being carried out on site,</w:t>
            </w:r>
          </w:p>
          <w:p w14:paraId="5C3A36EA" w14:textId="77777777" w:rsidR="00FD16DA" w:rsidRPr="00F1088B" w:rsidRDefault="00FD16DA" w:rsidP="00EA3A5D">
            <w:pPr>
              <w:rPr>
                <w:rFonts w:cs="Arial"/>
                <w:sz w:val="20"/>
                <w:szCs w:val="20"/>
              </w:rPr>
            </w:pPr>
            <w:r w:rsidRPr="00F1088B">
              <w:rPr>
                <w:rFonts w:cs="Arial"/>
                <w:sz w:val="20"/>
                <w:szCs w:val="20"/>
              </w:rPr>
              <w:t xml:space="preserve">- the hazard evaluation or the consequences assessment, </w:t>
            </w:r>
          </w:p>
          <w:p w14:paraId="4059985B" w14:textId="77777777" w:rsidR="00FD16DA" w:rsidRPr="00F1088B" w:rsidRDefault="00FD16DA" w:rsidP="00EA3A5D">
            <w:pPr>
              <w:rPr>
                <w:rFonts w:cs="Arial"/>
                <w:sz w:val="20"/>
                <w:szCs w:val="20"/>
              </w:rPr>
            </w:pPr>
            <w:r w:rsidRPr="00F1088B">
              <w:rPr>
                <w:rFonts w:cs="Arial"/>
                <w:sz w:val="20"/>
                <w:szCs w:val="20"/>
              </w:rPr>
              <w:t xml:space="preserve">- the provision of emergency services, </w:t>
            </w:r>
          </w:p>
          <w:p w14:paraId="4836C3BC" w14:textId="77777777" w:rsidR="00FD16DA" w:rsidRPr="00F1088B" w:rsidRDefault="00FD16DA" w:rsidP="00EA3A5D">
            <w:pPr>
              <w:rPr>
                <w:rFonts w:cs="Arial"/>
                <w:sz w:val="20"/>
                <w:szCs w:val="20"/>
              </w:rPr>
            </w:pPr>
            <w:r w:rsidRPr="00F1088B">
              <w:rPr>
                <w:rFonts w:cs="Arial"/>
                <w:sz w:val="20"/>
                <w:szCs w:val="20"/>
              </w:rPr>
              <w:t>- new (external) knowledge or guidance, or</w:t>
            </w:r>
          </w:p>
          <w:p w14:paraId="77FFD39E" w14:textId="77777777" w:rsidR="00FD16DA" w:rsidRDefault="00FD16DA" w:rsidP="00EA3A5D">
            <w:pPr>
              <w:rPr>
                <w:rFonts w:cs="Arial"/>
                <w:sz w:val="20"/>
                <w:szCs w:val="20"/>
              </w:rPr>
            </w:pPr>
            <w:r w:rsidRPr="00F1088B">
              <w:rPr>
                <w:rFonts w:cs="Arial"/>
                <w:sz w:val="20"/>
                <w:szCs w:val="20"/>
              </w:rPr>
              <w:t xml:space="preserve">- learning from incidents and tests. </w:t>
            </w:r>
          </w:p>
          <w:p w14:paraId="2C6649D0" w14:textId="77777777" w:rsidR="00FD16DA" w:rsidRDefault="00FD16DA" w:rsidP="00EA3A5D">
            <w:pPr>
              <w:rPr>
                <w:rFonts w:cs="Arial"/>
                <w:sz w:val="20"/>
                <w:szCs w:val="20"/>
              </w:rPr>
            </w:pPr>
          </w:p>
          <w:p w14:paraId="6B2A7C50" w14:textId="77777777" w:rsidR="00FD16DA" w:rsidRPr="00F1088B" w:rsidRDefault="00FD16DA" w:rsidP="00EA3A5D">
            <w:pPr>
              <w:spacing w:after="240"/>
              <w:rPr>
                <w:rFonts w:cs="Arial"/>
                <w:sz w:val="20"/>
                <w:szCs w:val="20"/>
              </w:rPr>
            </w:pPr>
            <w:r>
              <w:rPr>
                <w:rFonts w:cs="Arial"/>
                <w:sz w:val="20"/>
                <w:szCs w:val="20"/>
              </w:rPr>
              <w:t>Transport plans are reviewed and where necessary revised within a 3 year period.</w:t>
            </w:r>
            <w:r w:rsidRPr="00F1088B">
              <w:rPr>
                <w:rFonts w:cs="Arial"/>
                <w:sz w:val="20"/>
                <w:szCs w:val="20"/>
              </w:rPr>
              <w:br/>
            </w:r>
          </w:p>
        </w:tc>
      </w:tr>
      <w:tr w:rsidR="00FD16DA" w:rsidRPr="00F1088B" w14:paraId="628D6832" w14:textId="77777777" w:rsidTr="00EA3A5D">
        <w:trPr>
          <w:trHeight w:val="885"/>
        </w:trPr>
        <w:tc>
          <w:tcPr>
            <w:tcW w:w="2517" w:type="dxa"/>
            <w:gridSpan w:val="2"/>
            <w:tcBorders>
              <w:top w:val="single" w:sz="8" w:space="0" w:color="auto"/>
              <w:left w:val="single" w:sz="8" w:space="0" w:color="auto"/>
              <w:bottom w:val="single" w:sz="8" w:space="0" w:color="auto"/>
              <w:right w:val="single" w:sz="8" w:space="0" w:color="000000"/>
            </w:tcBorders>
            <w:shd w:val="clear" w:color="000000" w:fill="CCFFFF"/>
            <w:vAlign w:val="center"/>
            <w:hideMark/>
          </w:tcPr>
          <w:p w14:paraId="2C8C7F74" w14:textId="77777777" w:rsidR="00FD16DA" w:rsidRPr="00F1088B" w:rsidRDefault="00FD16DA" w:rsidP="00EA3A5D">
            <w:pPr>
              <w:jc w:val="center"/>
              <w:rPr>
                <w:rFonts w:cs="Arial"/>
                <w:b/>
                <w:bCs/>
                <w:i/>
                <w:iCs/>
                <w:sz w:val="32"/>
                <w:szCs w:val="32"/>
              </w:rPr>
            </w:pPr>
            <w:r w:rsidRPr="00F1088B">
              <w:rPr>
                <w:rFonts w:cs="Arial"/>
                <w:b/>
                <w:bCs/>
                <w:i/>
                <w:iCs/>
                <w:sz w:val="32"/>
                <w:szCs w:val="32"/>
              </w:rPr>
              <w:t>Outcome 4: Prevention</w:t>
            </w:r>
          </w:p>
        </w:tc>
        <w:tc>
          <w:tcPr>
            <w:tcW w:w="12641" w:type="dxa"/>
            <w:gridSpan w:val="2"/>
            <w:tcBorders>
              <w:top w:val="single" w:sz="8" w:space="0" w:color="auto"/>
              <w:left w:val="nil"/>
              <w:bottom w:val="single" w:sz="8" w:space="0" w:color="auto"/>
              <w:right w:val="single" w:sz="8" w:space="0" w:color="000000"/>
            </w:tcBorders>
            <w:shd w:val="clear" w:color="000000" w:fill="CCFFFF"/>
            <w:vAlign w:val="center"/>
            <w:hideMark/>
          </w:tcPr>
          <w:p w14:paraId="2502413C" w14:textId="77777777" w:rsidR="00FD16DA" w:rsidRPr="00F1088B" w:rsidRDefault="00FD16DA" w:rsidP="00EA3A5D">
            <w:pPr>
              <w:rPr>
                <w:rFonts w:cs="Arial"/>
                <w:b/>
                <w:bCs/>
                <w:i/>
                <w:iCs/>
                <w:sz w:val="32"/>
                <w:szCs w:val="32"/>
              </w:rPr>
            </w:pPr>
            <w:r w:rsidRPr="00F1088B">
              <w:rPr>
                <w:rFonts w:cs="Arial"/>
                <w:b/>
                <w:bCs/>
                <w:i/>
                <w:iCs/>
                <w:sz w:val="32"/>
                <w:szCs w:val="32"/>
              </w:rPr>
              <w:t>All reasonable arrangements to respond to and prevent further development of adverse consequences are in place. The duty holder can:</w:t>
            </w:r>
          </w:p>
        </w:tc>
      </w:tr>
      <w:tr w:rsidR="00FD16DA" w:rsidRPr="00F1088B" w14:paraId="33734170" w14:textId="77777777" w:rsidTr="008435A0">
        <w:trPr>
          <w:trHeight w:val="1352"/>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5E3385A" w14:textId="77777777" w:rsidR="00FD16DA" w:rsidRPr="00F1088B" w:rsidRDefault="00FD16DA" w:rsidP="00EA3A5D">
            <w:pPr>
              <w:jc w:val="center"/>
              <w:rPr>
                <w:rFonts w:cs="Arial"/>
                <w:sz w:val="20"/>
                <w:szCs w:val="20"/>
              </w:rPr>
            </w:pPr>
            <w:r w:rsidRPr="00F1088B">
              <w:rPr>
                <w:rFonts w:cs="Arial"/>
                <w:sz w:val="20"/>
                <w:szCs w:val="20"/>
              </w:rPr>
              <w:t>4.1</w:t>
            </w:r>
          </w:p>
        </w:tc>
        <w:tc>
          <w:tcPr>
            <w:tcW w:w="3119" w:type="dxa"/>
            <w:gridSpan w:val="2"/>
            <w:tcBorders>
              <w:top w:val="nil"/>
              <w:left w:val="nil"/>
              <w:bottom w:val="single" w:sz="8" w:space="0" w:color="auto"/>
              <w:right w:val="single" w:sz="8" w:space="0" w:color="auto"/>
            </w:tcBorders>
            <w:shd w:val="clear" w:color="auto" w:fill="auto"/>
            <w:hideMark/>
          </w:tcPr>
          <w:p w14:paraId="58F5CE01"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that fault sequences have been understood and that managements strategies have been put in place to respond to them</w:t>
            </w:r>
          </w:p>
          <w:p w14:paraId="68ECD91F" w14:textId="77777777" w:rsidR="00FD16DA" w:rsidRPr="00F1088B" w:rsidRDefault="00FD16DA" w:rsidP="00EA3A5D">
            <w:pPr>
              <w:rPr>
                <w:rFonts w:cs="Arial"/>
                <w:sz w:val="20"/>
                <w:szCs w:val="20"/>
              </w:rPr>
            </w:pPr>
            <w:r w:rsidRPr="00F1088B">
              <w:rPr>
                <w:rFonts w:cs="Arial"/>
                <w:sz w:val="20"/>
                <w:szCs w:val="20"/>
              </w:rPr>
              <w:t>[</w:t>
            </w:r>
            <w:r w:rsidRPr="007A761F">
              <w:rPr>
                <w:rFonts w:cs="Arial"/>
                <w:color w:val="984806" w:themeColor="accent6" w:themeShade="80"/>
                <w:sz w:val="20"/>
                <w:szCs w:val="20"/>
              </w:rPr>
              <w:t>REPPIR 10(1) &amp; Schedule 6, Part 1, Para 1(d)</w:t>
            </w:r>
            <w:r>
              <w:rPr>
                <w:rFonts w:cs="Arial"/>
                <w:sz w:val="20"/>
                <w:szCs w:val="20"/>
              </w:rPr>
              <w:t xml:space="preserve">, </w:t>
            </w:r>
            <w:r w:rsidRPr="00CE35C2">
              <w:rPr>
                <w:rFonts w:cs="Arial"/>
                <w:color w:val="244061" w:themeColor="accent1" w:themeShade="80"/>
                <w:sz w:val="20"/>
                <w:szCs w:val="20"/>
              </w:rPr>
              <w:t>COMAH regulations 7 &amp; 11, guidance L111</w:t>
            </w:r>
            <w:r w:rsidRPr="00F1088B">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61527584" w14:textId="77777777" w:rsidR="00FD16DA" w:rsidRPr="00F1088B" w:rsidRDefault="00FD16DA" w:rsidP="00EA3A5D">
            <w:pPr>
              <w:spacing w:after="240"/>
              <w:rPr>
                <w:rFonts w:cs="Arial"/>
                <w:sz w:val="20"/>
                <w:szCs w:val="20"/>
              </w:rPr>
            </w:pPr>
            <w:r w:rsidRPr="00F1088B">
              <w:rPr>
                <w:rFonts w:cs="Arial"/>
                <w:sz w:val="20"/>
                <w:szCs w:val="20"/>
              </w:rPr>
              <w:t>The duty holder should be able to show that at least broad strategies exist to manage and mitigate the complete range of accidents and emergencies that can occur</w:t>
            </w:r>
            <w:r>
              <w:rPr>
                <w:rFonts w:cs="Arial"/>
                <w:sz w:val="20"/>
                <w:szCs w:val="20"/>
              </w:rPr>
              <w:t>, ranging from events that are restricted to one facility, to those that are beyond the basis of the original design</w:t>
            </w:r>
            <w:r w:rsidRPr="00F1088B">
              <w:rPr>
                <w:rFonts w:cs="Arial"/>
                <w:sz w:val="20"/>
                <w:szCs w:val="20"/>
              </w:rPr>
              <w:t>.</w:t>
            </w:r>
          </w:p>
        </w:tc>
      </w:tr>
      <w:tr w:rsidR="00FD16DA" w:rsidRPr="00F1088B" w14:paraId="522B7959" w14:textId="77777777" w:rsidTr="008435A0">
        <w:trPr>
          <w:trHeight w:val="831"/>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7A24286" w14:textId="77777777" w:rsidR="00FD16DA" w:rsidRPr="00F1088B" w:rsidRDefault="00FD16DA" w:rsidP="00EA3A5D">
            <w:pPr>
              <w:jc w:val="center"/>
              <w:rPr>
                <w:rFonts w:cs="Arial"/>
                <w:sz w:val="20"/>
                <w:szCs w:val="20"/>
              </w:rPr>
            </w:pPr>
            <w:r w:rsidRPr="00F1088B">
              <w:rPr>
                <w:rFonts w:cs="Arial"/>
                <w:sz w:val="20"/>
                <w:szCs w:val="20"/>
              </w:rPr>
              <w:t>4.2</w:t>
            </w:r>
          </w:p>
        </w:tc>
        <w:tc>
          <w:tcPr>
            <w:tcW w:w="3119" w:type="dxa"/>
            <w:gridSpan w:val="2"/>
            <w:tcBorders>
              <w:top w:val="nil"/>
              <w:left w:val="nil"/>
              <w:bottom w:val="single" w:sz="8" w:space="0" w:color="auto"/>
              <w:right w:val="single" w:sz="8" w:space="0" w:color="auto"/>
            </w:tcBorders>
            <w:shd w:val="clear" w:color="auto" w:fill="auto"/>
            <w:hideMark/>
          </w:tcPr>
          <w:p w14:paraId="56DEEA8A" w14:textId="2A3191D0"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how adverse events are monitored and action to mitigate the effects taken.</w:t>
            </w:r>
            <w:r>
              <w:rPr>
                <w:rFonts w:cs="Arial"/>
                <w:sz w:val="20"/>
                <w:szCs w:val="20"/>
              </w:rPr>
              <w:t xml:space="preserve"> [</w:t>
            </w:r>
            <w:r w:rsidRPr="007A761F">
              <w:rPr>
                <w:rFonts w:cs="Arial"/>
                <w:color w:val="FF0000"/>
                <w:sz w:val="20"/>
                <w:szCs w:val="20"/>
              </w:rPr>
              <w:t xml:space="preserve">NISR Regulation 4, </w:t>
            </w:r>
            <w:r w:rsidR="000C1671">
              <w:rPr>
                <w:rFonts w:cs="Arial"/>
                <w:color w:val="FF0000"/>
                <w:sz w:val="20"/>
                <w:szCs w:val="20"/>
              </w:rPr>
              <w:t>FSyP10</w:t>
            </w:r>
            <w:r>
              <w:rPr>
                <w:rFonts w:cs="Arial"/>
                <w:color w:val="000000"/>
                <w:sz w:val="20"/>
                <w:szCs w:val="20"/>
              </w:rPr>
              <w:t>]</w:t>
            </w:r>
          </w:p>
        </w:tc>
        <w:tc>
          <w:tcPr>
            <w:tcW w:w="11340" w:type="dxa"/>
            <w:tcBorders>
              <w:top w:val="nil"/>
              <w:left w:val="nil"/>
              <w:bottom w:val="single" w:sz="8" w:space="0" w:color="auto"/>
              <w:right w:val="single" w:sz="8" w:space="0" w:color="auto"/>
            </w:tcBorders>
            <w:shd w:val="clear" w:color="000000" w:fill="FFFFFF"/>
            <w:hideMark/>
          </w:tcPr>
          <w:p w14:paraId="40D8A47F" w14:textId="77777777" w:rsidR="00FD16DA" w:rsidRPr="00F1088B" w:rsidRDefault="00FD16DA" w:rsidP="00EA3A5D">
            <w:pPr>
              <w:spacing w:after="240"/>
              <w:rPr>
                <w:rFonts w:cs="Arial"/>
                <w:sz w:val="20"/>
                <w:szCs w:val="20"/>
              </w:rPr>
            </w:pPr>
            <w:r w:rsidRPr="00F1088B">
              <w:rPr>
                <w:rFonts w:cs="Arial"/>
                <w:sz w:val="20"/>
                <w:szCs w:val="20"/>
              </w:rPr>
              <w:t>Arrangements/processes should be in place to monitor and consider changes that could cause the accident/emergency situation to deteriorate further, and take action as appropriate.</w:t>
            </w:r>
            <w:r w:rsidRPr="00F1088B">
              <w:rPr>
                <w:rFonts w:cs="Arial"/>
                <w:sz w:val="20"/>
                <w:szCs w:val="20"/>
              </w:rPr>
              <w:br/>
            </w:r>
            <w:r w:rsidRPr="00F1088B">
              <w:rPr>
                <w:rFonts w:cs="Arial"/>
                <w:sz w:val="20"/>
                <w:szCs w:val="20"/>
              </w:rPr>
              <w:br/>
              <w:t>Considerations should also have been given to how further harm to responders will be prevented, and how adverse effects from the response activities themselves will be reduced or prevented, for example in the preparation of specific plans, training and equipment for these eventualities.</w:t>
            </w:r>
          </w:p>
        </w:tc>
      </w:tr>
      <w:tr w:rsidR="00FD16DA" w:rsidRPr="00F1088B" w14:paraId="6EA9F29B" w14:textId="77777777" w:rsidTr="00EA3A5D">
        <w:trPr>
          <w:trHeight w:val="930"/>
        </w:trPr>
        <w:tc>
          <w:tcPr>
            <w:tcW w:w="2517" w:type="dxa"/>
            <w:gridSpan w:val="2"/>
            <w:tcBorders>
              <w:top w:val="single" w:sz="8" w:space="0" w:color="auto"/>
              <w:left w:val="single" w:sz="8" w:space="0" w:color="auto"/>
              <w:bottom w:val="single" w:sz="8" w:space="0" w:color="auto"/>
              <w:right w:val="single" w:sz="8" w:space="0" w:color="000000"/>
            </w:tcBorders>
            <w:shd w:val="clear" w:color="000000" w:fill="CCFFFF"/>
            <w:vAlign w:val="center"/>
            <w:hideMark/>
          </w:tcPr>
          <w:p w14:paraId="68DB23AC" w14:textId="77777777" w:rsidR="00FD16DA" w:rsidRPr="00F1088B" w:rsidRDefault="00FD16DA" w:rsidP="00EA3A5D">
            <w:pPr>
              <w:jc w:val="center"/>
              <w:rPr>
                <w:rFonts w:cs="Arial"/>
                <w:b/>
                <w:bCs/>
                <w:i/>
                <w:iCs/>
                <w:sz w:val="32"/>
                <w:szCs w:val="32"/>
              </w:rPr>
            </w:pPr>
            <w:r w:rsidRPr="00F1088B">
              <w:rPr>
                <w:rFonts w:cs="Arial"/>
                <w:b/>
                <w:bCs/>
                <w:i/>
                <w:iCs/>
                <w:sz w:val="32"/>
                <w:szCs w:val="32"/>
              </w:rPr>
              <w:t>Outcome 5: Preparation</w:t>
            </w:r>
          </w:p>
        </w:tc>
        <w:tc>
          <w:tcPr>
            <w:tcW w:w="12641" w:type="dxa"/>
            <w:gridSpan w:val="2"/>
            <w:tcBorders>
              <w:top w:val="single" w:sz="8" w:space="0" w:color="auto"/>
              <w:left w:val="nil"/>
              <w:bottom w:val="single" w:sz="8" w:space="0" w:color="auto"/>
              <w:right w:val="single" w:sz="8" w:space="0" w:color="000000"/>
            </w:tcBorders>
            <w:shd w:val="clear" w:color="000000" w:fill="CCFFFF"/>
            <w:vAlign w:val="center"/>
            <w:hideMark/>
          </w:tcPr>
          <w:p w14:paraId="39F45D3E" w14:textId="77777777" w:rsidR="00FD16DA" w:rsidRPr="00F1088B" w:rsidRDefault="00FD16DA" w:rsidP="00EA3A5D">
            <w:pPr>
              <w:rPr>
                <w:rFonts w:cs="Arial"/>
                <w:b/>
                <w:bCs/>
                <w:i/>
                <w:iCs/>
                <w:sz w:val="32"/>
                <w:szCs w:val="32"/>
              </w:rPr>
            </w:pPr>
            <w:r w:rsidRPr="00F1088B">
              <w:rPr>
                <w:rFonts w:cs="Arial"/>
                <w:b/>
                <w:bCs/>
                <w:i/>
                <w:iCs/>
                <w:sz w:val="32"/>
                <w:szCs w:val="32"/>
              </w:rPr>
              <w:t>Graded and proportional preparations are in place to respond to any emergency. The duty holder can:</w:t>
            </w:r>
          </w:p>
        </w:tc>
      </w:tr>
      <w:tr w:rsidR="00FD16DA" w:rsidRPr="00F1088B" w14:paraId="20445124" w14:textId="77777777" w:rsidTr="008435A0">
        <w:trPr>
          <w:trHeight w:val="208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8CD1168" w14:textId="77777777" w:rsidR="00FD16DA" w:rsidRPr="00F1088B" w:rsidRDefault="00FD16DA" w:rsidP="00EA3A5D">
            <w:pPr>
              <w:jc w:val="center"/>
              <w:rPr>
                <w:rFonts w:cs="Arial"/>
                <w:sz w:val="20"/>
                <w:szCs w:val="20"/>
              </w:rPr>
            </w:pPr>
            <w:r w:rsidRPr="00F1088B">
              <w:rPr>
                <w:rFonts w:cs="Arial"/>
                <w:sz w:val="20"/>
                <w:szCs w:val="20"/>
              </w:rPr>
              <w:lastRenderedPageBreak/>
              <w:t>5.1</w:t>
            </w:r>
          </w:p>
        </w:tc>
        <w:tc>
          <w:tcPr>
            <w:tcW w:w="3119" w:type="dxa"/>
            <w:gridSpan w:val="2"/>
            <w:tcBorders>
              <w:top w:val="nil"/>
              <w:left w:val="nil"/>
              <w:bottom w:val="single" w:sz="8" w:space="0" w:color="auto"/>
              <w:right w:val="single" w:sz="8" w:space="0" w:color="auto"/>
            </w:tcBorders>
            <w:shd w:val="clear" w:color="000000" w:fill="FFFFFF"/>
            <w:hideMark/>
          </w:tcPr>
          <w:p w14:paraId="3E21883D" w14:textId="77777777" w:rsidR="00FD16DA" w:rsidRPr="00F1088B" w:rsidRDefault="00FD16DA" w:rsidP="00EA3A5D">
            <w:pPr>
              <w:rPr>
                <w:rFonts w:cs="Arial"/>
                <w:sz w:val="20"/>
                <w:szCs w:val="20"/>
              </w:rPr>
            </w:pPr>
            <w:r w:rsidRPr="00F1088B">
              <w:rPr>
                <w:rFonts w:cs="Arial"/>
                <w:b/>
                <w:bCs/>
                <w:sz w:val="20"/>
                <w:szCs w:val="20"/>
              </w:rPr>
              <w:t>PROVIDE</w:t>
            </w:r>
            <w:r w:rsidRPr="00F1088B">
              <w:rPr>
                <w:rFonts w:cs="Arial"/>
                <w:sz w:val="20"/>
                <w:szCs w:val="20"/>
              </w:rPr>
              <w:t xml:space="preserve"> suitable and sufficient, diverse and reliable communication channels available to support effective, resilient operation of the emergency arrangements. </w:t>
            </w:r>
          </w:p>
          <w:p w14:paraId="2774749D" w14:textId="68DEA176" w:rsidR="00FD16DA" w:rsidRPr="00F1088B" w:rsidRDefault="00FD16DA" w:rsidP="00EA3A5D">
            <w:pPr>
              <w:rPr>
                <w:rFonts w:cs="Arial"/>
                <w:sz w:val="20"/>
                <w:szCs w:val="20"/>
              </w:rPr>
            </w:pPr>
            <w:r w:rsidRPr="00F1088B">
              <w:rPr>
                <w:rFonts w:cs="Arial"/>
                <w:sz w:val="20"/>
                <w:szCs w:val="20"/>
              </w:rPr>
              <w:t>[</w:t>
            </w:r>
            <w:r w:rsidRPr="003E07B7">
              <w:rPr>
                <w:rFonts w:cs="Arial"/>
                <w:color w:val="984806" w:themeColor="accent6" w:themeShade="80"/>
                <w:sz w:val="20"/>
                <w:szCs w:val="20"/>
              </w:rPr>
              <w:t>REPPIR ACOP paragraph 248 b(ii) and 392, Guidance paragraphs 255, 356, 394 &amp; 690</w:t>
            </w:r>
            <w:r>
              <w:rPr>
                <w:rFonts w:cs="Arial"/>
                <w:sz w:val="20"/>
                <w:szCs w:val="20"/>
              </w:rPr>
              <w:t xml:space="preserve">, </w:t>
            </w:r>
            <w:r>
              <w:rPr>
                <w:rFonts w:cs="Arial"/>
                <w:color w:val="FF0000"/>
                <w:sz w:val="20"/>
                <w:szCs w:val="20"/>
              </w:rPr>
              <w:t xml:space="preserve">NISR Regulation 4, </w:t>
            </w:r>
            <w:proofErr w:type="spellStart"/>
            <w:r w:rsidR="00AB1D95">
              <w:rPr>
                <w:rFonts w:cs="Arial"/>
                <w:color w:val="FF0000"/>
                <w:sz w:val="20"/>
                <w:szCs w:val="20"/>
              </w:rPr>
              <w:t>FSyP</w:t>
            </w:r>
            <w:proofErr w:type="spellEnd"/>
            <w:r w:rsidR="00AB1D95">
              <w:rPr>
                <w:rFonts w:cs="Arial"/>
                <w:color w:val="FF0000"/>
                <w:sz w:val="20"/>
                <w:szCs w:val="20"/>
              </w:rPr>
              <w:t xml:space="preserve"> 10</w:t>
            </w:r>
            <w:r w:rsidRPr="00F1088B">
              <w:rPr>
                <w:rFonts w:cs="Arial"/>
                <w:sz w:val="20"/>
                <w:szCs w:val="20"/>
              </w:rPr>
              <w:t>]</w:t>
            </w:r>
          </w:p>
          <w:p w14:paraId="39AA6674" w14:textId="77777777" w:rsidR="00FD16DA" w:rsidRPr="00F1088B" w:rsidRDefault="00FD16DA" w:rsidP="00EA3A5D">
            <w:pPr>
              <w:rPr>
                <w:rFonts w:cs="Arial"/>
                <w:sz w:val="20"/>
                <w:szCs w:val="20"/>
              </w:rPr>
            </w:pPr>
          </w:p>
        </w:tc>
        <w:tc>
          <w:tcPr>
            <w:tcW w:w="11340" w:type="dxa"/>
            <w:tcBorders>
              <w:top w:val="nil"/>
              <w:left w:val="nil"/>
              <w:bottom w:val="single" w:sz="8" w:space="0" w:color="auto"/>
              <w:right w:val="single" w:sz="8" w:space="0" w:color="auto"/>
            </w:tcBorders>
            <w:shd w:val="clear" w:color="000000" w:fill="FFFFFF"/>
            <w:hideMark/>
          </w:tcPr>
          <w:p w14:paraId="59294B8D" w14:textId="77777777" w:rsidR="00FD16DA" w:rsidRPr="00F1088B" w:rsidRDefault="00FD16DA" w:rsidP="00EA3A5D">
            <w:pPr>
              <w:rPr>
                <w:rFonts w:cs="Arial"/>
                <w:sz w:val="20"/>
                <w:szCs w:val="20"/>
              </w:rPr>
            </w:pPr>
            <w:r w:rsidRPr="00F1088B">
              <w:rPr>
                <w:rFonts w:cs="Arial"/>
                <w:sz w:val="20"/>
                <w:szCs w:val="20"/>
              </w:rPr>
              <w:t>The duty holder should have considered:</w:t>
            </w:r>
            <w:r w:rsidRPr="00F1088B">
              <w:rPr>
                <w:rFonts w:cs="Arial"/>
                <w:sz w:val="20"/>
                <w:szCs w:val="20"/>
              </w:rPr>
              <w:br/>
              <w:t xml:space="preserve"> - primary &amp; backup communication channels,</w:t>
            </w:r>
            <w:r w:rsidRPr="00F1088B">
              <w:rPr>
                <w:rFonts w:cs="Arial"/>
                <w:sz w:val="20"/>
                <w:szCs w:val="20"/>
              </w:rPr>
              <w:br/>
              <w:t xml:space="preserve"> - diversity of communications channels with consideration to resilience challenges,</w:t>
            </w:r>
            <w:r w:rsidRPr="00F1088B">
              <w:rPr>
                <w:rFonts w:cs="Arial"/>
                <w:sz w:val="20"/>
                <w:szCs w:val="20"/>
              </w:rPr>
              <w:br/>
              <w:t xml:space="preserve"> - availability for use and routine testing,</w:t>
            </w:r>
            <w:r w:rsidRPr="00F1088B">
              <w:rPr>
                <w:rFonts w:cs="Arial"/>
                <w:sz w:val="20"/>
                <w:szCs w:val="20"/>
              </w:rPr>
              <w:br/>
              <w:t xml:space="preserve"> - training of personnel, and</w:t>
            </w:r>
            <w:r w:rsidRPr="00F1088B">
              <w:rPr>
                <w:rFonts w:cs="Arial"/>
                <w:sz w:val="20"/>
                <w:szCs w:val="20"/>
              </w:rPr>
              <w:br/>
              <w:t xml:space="preserve"> - interoperability with other responders.</w:t>
            </w:r>
            <w:r w:rsidRPr="00F1088B">
              <w:rPr>
                <w:rFonts w:cs="Arial"/>
                <w:sz w:val="20"/>
                <w:szCs w:val="20"/>
              </w:rPr>
              <w:br/>
            </w:r>
            <w:r w:rsidRPr="00F1088B">
              <w:rPr>
                <w:rFonts w:cs="Arial"/>
                <w:sz w:val="20"/>
                <w:szCs w:val="20"/>
              </w:rPr>
              <w:br/>
              <w:t>Contingency plans for equipment failure should be available.</w:t>
            </w:r>
          </w:p>
        </w:tc>
      </w:tr>
      <w:tr w:rsidR="00FD16DA" w:rsidRPr="00F1088B" w14:paraId="71E7E222" w14:textId="77777777" w:rsidTr="008435A0">
        <w:trPr>
          <w:trHeight w:val="973"/>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77E9A1A6" w14:textId="77777777" w:rsidR="00FD16DA" w:rsidRPr="00F1088B" w:rsidRDefault="00FD16DA" w:rsidP="00EA3A5D">
            <w:pPr>
              <w:jc w:val="center"/>
              <w:rPr>
                <w:rFonts w:cs="Arial"/>
                <w:sz w:val="20"/>
                <w:szCs w:val="20"/>
              </w:rPr>
            </w:pPr>
            <w:r w:rsidRPr="00F1088B">
              <w:rPr>
                <w:rFonts w:cs="Arial"/>
                <w:sz w:val="20"/>
                <w:szCs w:val="20"/>
              </w:rPr>
              <w:t>5.2</w:t>
            </w:r>
          </w:p>
        </w:tc>
        <w:tc>
          <w:tcPr>
            <w:tcW w:w="3119" w:type="dxa"/>
            <w:gridSpan w:val="2"/>
            <w:tcBorders>
              <w:top w:val="nil"/>
              <w:left w:val="nil"/>
              <w:bottom w:val="single" w:sz="4" w:space="0" w:color="auto"/>
              <w:right w:val="single" w:sz="8" w:space="0" w:color="auto"/>
            </w:tcBorders>
            <w:shd w:val="clear" w:color="auto" w:fill="auto"/>
            <w:hideMark/>
          </w:tcPr>
          <w:p w14:paraId="58EB59C2"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an integrated response to any emergency with all responding groups/agencies (internal &amp; external) </w:t>
            </w:r>
          </w:p>
          <w:p w14:paraId="57DF5C70" w14:textId="5362FC88" w:rsidR="00FD16DA" w:rsidRDefault="00FD16DA" w:rsidP="00EA3A5D">
            <w:pPr>
              <w:rPr>
                <w:rFonts w:cs="Arial"/>
                <w:sz w:val="20"/>
                <w:szCs w:val="20"/>
              </w:rPr>
            </w:pPr>
            <w:r w:rsidRPr="00F1088B">
              <w:rPr>
                <w:rFonts w:cs="Arial"/>
                <w:sz w:val="20"/>
                <w:szCs w:val="20"/>
              </w:rPr>
              <w:t>[</w:t>
            </w:r>
            <w:r>
              <w:rPr>
                <w:rFonts w:cs="Arial"/>
                <w:sz w:val="20"/>
                <w:szCs w:val="20"/>
              </w:rPr>
              <w:t>LC11(4), LC 11(5)</w:t>
            </w:r>
            <w:r w:rsidR="00887273">
              <w:rPr>
                <w:rFonts w:cs="Arial"/>
                <w:sz w:val="20"/>
                <w:szCs w:val="20"/>
              </w:rPr>
              <w:t>,</w:t>
            </w:r>
            <w:r>
              <w:rPr>
                <w:rFonts w:cs="Arial"/>
                <w:sz w:val="20"/>
                <w:szCs w:val="20"/>
              </w:rPr>
              <w:t xml:space="preserve"> </w:t>
            </w:r>
            <w:r w:rsidRPr="001C61CA">
              <w:rPr>
                <w:rFonts w:cs="Arial"/>
                <w:color w:val="984806" w:themeColor="accent6" w:themeShade="80"/>
                <w:sz w:val="20"/>
                <w:szCs w:val="20"/>
              </w:rPr>
              <w:t>REPPIR regulation</w:t>
            </w:r>
            <w:r>
              <w:rPr>
                <w:rFonts w:cs="Arial"/>
                <w:color w:val="984806" w:themeColor="accent6" w:themeShade="80"/>
                <w:sz w:val="20"/>
                <w:szCs w:val="20"/>
              </w:rPr>
              <w:t>s</w:t>
            </w:r>
            <w:r w:rsidRPr="001C61CA">
              <w:rPr>
                <w:rFonts w:cs="Arial"/>
                <w:color w:val="984806" w:themeColor="accent6" w:themeShade="80"/>
                <w:sz w:val="20"/>
                <w:szCs w:val="20"/>
              </w:rPr>
              <w:t xml:space="preserve"> </w:t>
            </w:r>
            <w:r>
              <w:rPr>
                <w:rFonts w:cs="Arial"/>
                <w:color w:val="984806" w:themeColor="accent6" w:themeShade="80"/>
                <w:sz w:val="20"/>
                <w:szCs w:val="20"/>
              </w:rPr>
              <w:t xml:space="preserve">10(5), </w:t>
            </w:r>
            <w:r w:rsidRPr="001C61CA">
              <w:rPr>
                <w:rFonts w:cs="Arial"/>
                <w:color w:val="984806" w:themeColor="accent6" w:themeShade="80"/>
                <w:sz w:val="20"/>
                <w:szCs w:val="20"/>
              </w:rPr>
              <w:t>13(1) &amp; Schedule 6, Part 1, Paragraphs 1(f)&amp;(g)</w:t>
            </w:r>
            <w:r>
              <w:rPr>
                <w:rFonts w:cs="Arial"/>
                <w:sz w:val="20"/>
                <w:szCs w:val="20"/>
              </w:rPr>
              <w:t xml:space="preserve">, </w:t>
            </w:r>
            <w:r w:rsidRPr="001C61CA">
              <w:rPr>
                <w:rFonts w:cs="Arial"/>
                <w:bCs/>
                <w:color w:val="4F6228" w:themeColor="accent3" w:themeShade="80"/>
                <w:sz w:val="20"/>
                <w:szCs w:val="20"/>
              </w:rPr>
              <w:t>CDG 2009, Part 5 Radiological Emergencies, Regulation 24 and requirements set out in Schedule 2</w:t>
            </w:r>
            <w:r>
              <w:rPr>
                <w:rFonts w:cs="Arial"/>
                <w:bCs/>
                <w:sz w:val="20"/>
                <w:szCs w:val="20"/>
              </w:rPr>
              <w:t xml:space="preserve">, </w:t>
            </w:r>
            <w:r>
              <w:rPr>
                <w:rFonts w:cs="Arial"/>
                <w:color w:val="FF0000"/>
                <w:sz w:val="20"/>
                <w:szCs w:val="20"/>
              </w:rPr>
              <w:t xml:space="preserve">NISR Regulation 4, </w:t>
            </w:r>
            <w:proofErr w:type="spellStart"/>
            <w:r w:rsidR="00AB1D95">
              <w:rPr>
                <w:rFonts w:cs="Arial"/>
                <w:color w:val="FF0000"/>
                <w:sz w:val="20"/>
                <w:szCs w:val="20"/>
              </w:rPr>
              <w:t>FSyP</w:t>
            </w:r>
            <w:proofErr w:type="spellEnd"/>
            <w:r w:rsidR="00AB1D95">
              <w:rPr>
                <w:rFonts w:cs="Arial"/>
                <w:color w:val="FF0000"/>
                <w:sz w:val="20"/>
                <w:szCs w:val="20"/>
              </w:rPr>
              <w:t xml:space="preserve"> 10</w:t>
            </w:r>
            <w:r>
              <w:rPr>
                <w:rFonts w:cs="Arial"/>
                <w:color w:val="FF0000"/>
                <w:sz w:val="20"/>
                <w:szCs w:val="20"/>
              </w:rPr>
              <w:t xml:space="preserve">, </w:t>
            </w:r>
            <w:r w:rsidRPr="00CD289C">
              <w:rPr>
                <w:rFonts w:cs="Arial"/>
                <w:color w:val="244061" w:themeColor="accent1" w:themeShade="80"/>
                <w:sz w:val="20"/>
                <w:szCs w:val="20"/>
              </w:rPr>
              <w:t>COMAH regulations 7 &amp; 11, guidance L111</w:t>
            </w:r>
            <w:r w:rsidRPr="00F1088B">
              <w:rPr>
                <w:rFonts w:cs="Arial"/>
                <w:sz w:val="20"/>
                <w:szCs w:val="20"/>
              </w:rPr>
              <w:t>]</w:t>
            </w:r>
          </w:p>
          <w:p w14:paraId="2EEA2348" w14:textId="77777777" w:rsidR="00FD16DA" w:rsidRPr="00F1088B" w:rsidRDefault="00FD16DA" w:rsidP="00EA3A5D">
            <w:pPr>
              <w:rPr>
                <w:rFonts w:cs="Arial"/>
                <w:sz w:val="20"/>
                <w:szCs w:val="20"/>
              </w:rPr>
            </w:pPr>
          </w:p>
        </w:tc>
        <w:tc>
          <w:tcPr>
            <w:tcW w:w="11340" w:type="dxa"/>
            <w:tcBorders>
              <w:top w:val="nil"/>
              <w:left w:val="nil"/>
              <w:bottom w:val="single" w:sz="4" w:space="0" w:color="auto"/>
              <w:right w:val="single" w:sz="8" w:space="0" w:color="auto"/>
            </w:tcBorders>
            <w:shd w:val="clear" w:color="000000" w:fill="FFFFFF"/>
            <w:hideMark/>
          </w:tcPr>
          <w:p w14:paraId="67585EE4" w14:textId="77777777" w:rsidR="00FD16DA" w:rsidRDefault="00FD16DA" w:rsidP="00EA3A5D">
            <w:pPr>
              <w:rPr>
                <w:rFonts w:cs="Arial"/>
                <w:sz w:val="20"/>
                <w:szCs w:val="20"/>
              </w:rPr>
            </w:pPr>
            <w:r w:rsidRPr="00F1088B">
              <w:rPr>
                <w:rFonts w:cs="Arial"/>
                <w:sz w:val="20"/>
                <w:szCs w:val="20"/>
              </w:rPr>
              <w:t xml:space="preserve">Duty holders should be able to show how the on-site plans have been integrated with any relevant off-site plans and arrangements. </w:t>
            </w:r>
          </w:p>
          <w:p w14:paraId="443D3395" w14:textId="77777777" w:rsidR="00FD16DA" w:rsidRDefault="00FD16DA" w:rsidP="00EA3A5D">
            <w:pPr>
              <w:rPr>
                <w:rFonts w:cs="Arial"/>
                <w:sz w:val="20"/>
                <w:szCs w:val="20"/>
              </w:rPr>
            </w:pPr>
          </w:p>
          <w:p w14:paraId="7AF0C466" w14:textId="77777777" w:rsidR="00FD16DA" w:rsidRPr="00F1088B" w:rsidRDefault="00FD16DA" w:rsidP="00EA3A5D">
            <w:pPr>
              <w:rPr>
                <w:rFonts w:cs="Arial"/>
                <w:sz w:val="20"/>
                <w:szCs w:val="20"/>
              </w:rPr>
            </w:pPr>
            <w:r w:rsidRPr="004222DE">
              <w:rPr>
                <w:rFonts w:cs="Arial"/>
                <w:sz w:val="20"/>
                <w:szCs w:val="20"/>
              </w:rPr>
              <w:t>T</w:t>
            </w:r>
            <w:r w:rsidRPr="00F1088B">
              <w:rPr>
                <w:rFonts w:cs="Arial"/>
                <w:bCs/>
                <w:sz w:val="20"/>
                <w:szCs w:val="20"/>
              </w:rPr>
              <w:t>ransport emergency response arrangements comply with requirements of The Carriage of Dangerous Goods and Use of Transportable Pressure Equipment Regulations</w:t>
            </w:r>
            <w:r>
              <w:rPr>
                <w:rFonts w:cs="Arial"/>
                <w:bCs/>
                <w:sz w:val="20"/>
                <w:szCs w:val="20"/>
              </w:rPr>
              <w:t xml:space="preserve"> [detailed in </w:t>
            </w:r>
            <w:r w:rsidRPr="00725EB5">
              <w:rPr>
                <w:rFonts w:cs="Arial"/>
                <w:bCs/>
                <w:color w:val="4F6228" w:themeColor="accent3" w:themeShade="80"/>
                <w:sz w:val="20"/>
                <w:szCs w:val="20"/>
              </w:rPr>
              <w:t>CDG Sch. 2</w:t>
            </w:r>
            <w:r>
              <w:rPr>
                <w:rFonts w:cs="Arial"/>
                <w:bCs/>
                <w:sz w:val="20"/>
                <w:szCs w:val="20"/>
              </w:rPr>
              <w:t>].</w:t>
            </w:r>
            <w:r w:rsidRPr="00F1088B">
              <w:rPr>
                <w:rFonts w:cs="Arial"/>
                <w:bCs/>
                <w:sz w:val="20"/>
                <w:szCs w:val="20"/>
              </w:rPr>
              <w:t xml:space="preserve"> </w:t>
            </w:r>
            <w:r w:rsidRPr="00F1088B">
              <w:rPr>
                <w:rFonts w:cs="Arial"/>
                <w:sz w:val="20"/>
                <w:szCs w:val="20"/>
              </w:rPr>
              <w:br/>
            </w:r>
            <w:r w:rsidRPr="00F1088B">
              <w:rPr>
                <w:rFonts w:cs="Arial"/>
                <w:sz w:val="20"/>
                <w:szCs w:val="20"/>
              </w:rPr>
              <w:br/>
              <w:t>Memoranda of Understanding (MoU) or equivalent written arrangements should be in place with those external organisations that the duty holder depends on for an effective response.</w:t>
            </w:r>
            <w:r w:rsidRPr="00F1088B">
              <w:rPr>
                <w:rFonts w:cs="Arial"/>
                <w:sz w:val="20"/>
                <w:szCs w:val="20"/>
              </w:rPr>
              <w:br/>
            </w:r>
            <w:r w:rsidRPr="00F1088B">
              <w:rPr>
                <w:rFonts w:cs="Arial"/>
                <w:sz w:val="20"/>
                <w:szCs w:val="20"/>
              </w:rPr>
              <w:br/>
              <w:t xml:space="preserve">External responders should have been appropriately consulted about the plans. [LC11(4), </w:t>
            </w:r>
            <w:r w:rsidRPr="007475C4">
              <w:rPr>
                <w:rFonts w:cs="Arial"/>
                <w:color w:val="984806" w:themeColor="accent6" w:themeShade="80"/>
                <w:sz w:val="20"/>
                <w:szCs w:val="20"/>
              </w:rPr>
              <w:t>REPPIR regulations 10(5) &amp; 13(1)</w:t>
            </w:r>
            <w:r w:rsidRPr="00F1088B">
              <w:rPr>
                <w:rFonts w:cs="Arial"/>
                <w:sz w:val="20"/>
                <w:szCs w:val="20"/>
              </w:rPr>
              <w:t>]</w:t>
            </w:r>
            <w:r w:rsidRPr="00F1088B">
              <w:rPr>
                <w:rFonts w:cs="Arial"/>
                <w:sz w:val="20"/>
                <w:szCs w:val="20"/>
              </w:rPr>
              <w:br/>
            </w:r>
          </w:p>
          <w:p w14:paraId="01AB8521" w14:textId="77777777" w:rsidR="00FD16DA" w:rsidRPr="00F1088B" w:rsidRDefault="00FD16DA" w:rsidP="00EA3A5D">
            <w:pPr>
              <w:rPr>
                <w:rFonts w:cs="Arial"/>
                <w:sz w:val="20"/>
                <w:szCs w:val="20"/>
              </w:rPr>
            </w:pPr>
            <w:r w:rsidRPr="00F1088B">
              <w:rPr>
                <w:rFonts w:cs="Arial"/>
                <w:sz w:val="20"/>
                <w:szCs w:val="20"/>
              </w:rPr>
              <w:t xml:space="preserve">Arrangements are in place to provide and support a unified and coordinated command structure. </w:t>
            </w:r>
          </w:p>
          <w:p w14:paraId="2C1EF112" w14:textId="77777777" w:rsidR="00FD16DA" w:rsidRPr="00F1088B" w:rsidRDefault="00FD16DA" w:rsidP="00EA3A5D">
            <w:pPr>
              <w:rPr>
                <w:rFonts w:cs="Arial"/>
                <w:sz w:val="20"/>
                <w:szCs w:val="20"/>
              </w:rPr>
            </w:pPr>
          </w:p>
          <w:p w14:paraId="3A130E38" w14:textId="77777777" w:rsidR="00FD16DA" w:rsidRPr="00F1088B" w:rsidRDefault="00FD16DA" w:rsidP="00EA3A5D">
            <w:pPr>
              <w:rPr>
                <w:rFonts w:cs="Arial"/>
                <w:sz w:val="20"/>
                <w:szCs w:val="20"/>
              </w:rPr>
            </w:pPr>
            <w:r w:rsidRPr="00F1088B">
              <w:rPr>
                <w:rFonts w:cs="Arial"/>
                <w:sz w:val="20"/>
                <w:szCs w:val="20"/>
              </w:rPr>
              <w:t>Internal responders are trained and tested alongside external responders to provide an integrated emergency response capability. [</w:t>
            </w:r>
            <w:r w:rsidRPr="007475C4">
              <w:rPr>
                <w:rFonts w:cs="Arial"/>
                <w:color w:val="984806" w:themeColor="accent6" w:themeShade="80"/>
                <w:sz w:val="20"/>
                <w:szCs w:val="20"/>
              </w:rPr>
              <w:t>REPPIR guidance paragraph 416</w:t>
            </w:r>
            <w:r w:rsidRPr="00F1088B">
              <w:rPr>
                <w:rFonts w:cs="Arial"/>
                <w:sz w:val="20"/>
                <w:szCs w:val="20"/>
              </w:rPr>
              <w:t>]</w:t>
            </w:r>
          </w:p>
          <w:p w14:paraId="08153A30" w14:textId="77777777" w:rsidR="00FD16DA" w:rsidRPr="00F1088B" w:rsidRDefault="00FD16DA" w:rsidP="00EA3A5D">
            <w:pPr>
              <w:rPr>
                <w:rFonts w:cs="Arial"/>
                <w:sz w:val="20"/>
                <w:szCs w:val="20"/>
              </w:rPr>
            </w:pPr>
            <w:r w:rsidRPr="00F1088B">
              <w:rPr>
                <w:rFonts w:cs="Arial"/>
                <w:sz w:val="20"/>
                <w:szCs w:val="20"/>
              </w:rPr>
              <w:t xml:space="preserve"> </w:t>
            </w:r>
          </w:p>
          <w:p w14:paraId="3165EDA0" w14:textId="77777777" w:rsidR="00FD16DA" w:rsidRPr="00F1088B" w:rsidRDefault="00FD16DA" w:rsidP="00EA3A5D">
            <w:pPr>
              <w:rPr>
                <w:rFonts w:cs="Arial"/>
                <w:sz w:val="20"/>
                <w:szCs w:val="20"/>
              </w:rPr>
            </w:pPr>
            <w:r w:rsidRPr="00F1088B">
              <w:rPr>
                <w:rFonts w:cs="Arial"/>
                <w:sz w:val="20"/>
                <w:szCs w:val="20"/>
              </w:rPr>
              <w:t xml:space="preserve">Equipment, IT, emergency response capabilities or procedures are </w:t>
            </w:r>
            <w:r>
              <w:rPr>
                <w:rFonts w:cs="Arial"/>
                <w:sz w:val="20"/>
                <w:szCs w:val="20"/>
              </w:rPr>
              <w:t xml:space="preserve">where appropriate, </w:t>
            </w:r>
            <w:r w:rsidRPr="00F1088B">
              <w:rPr>
                <w:rFonts w:cs="Arial"/>
                <w:sz w:val="20"/>
                <w:szCs w:val="20"/>
              </w:rPr>
              <w:t xml:space="preserve">interoperable between internal and external responders. </w:t>
            </w:r>
          </w:p>
          <w:p w14:paraId="2E59D0B8" w14:textId="77777777" w:rsidR="00FD16DA" w:rsidRPr="00F1088B" w:rsidRDefault="00FD16DA" w:rsidP="00EA3A5D">
            <w:pPr>
              <w:rPr>
                <w:rFonts w:cs="Arial"/>
                <w:sz w:val="20"/>
                <w:szCs w:val="20"/>
              </w:rPr>
            </w:pPr>
          </w:p>
          <w:p w14:paraId="46A8E228" w14:textId="77777777" w:rsidR="00FD16DA" w:rsidRDefault="00FD16DA" w:rsidP="00EA3A5D">
            <w:pPr>
              <w:rPr>
                <w:rFonts w:cs="Arial"/>
                <w:sz w:val="20"/>
                <w:szCs w:val="20"/>
              </w:rPr>
            </w:pPr>
            <w:r w:rsidRPr="00F1088B">
              <w:rPr>
                <w:rFonts w:cs="Arial"/>
                <w:sz w:val="20"/>
                <w:szCs w:val="20"/>
              </w:rPr>
              <w:t>Arrangements for the provision of information to external partners under the Joint Agency Modelling (JAM)</w:t>
            </w:r>
            <w:r w:rsidRPr="00F1088B">
              <w:rPr>
                <w:rStyle w:val="FootnoteReference"/>
                <w:rFonts w:cs="Arial"/>
                <w:sz w:val="20"/>
                <w:szCs w:val="20"/>
              </w:rPr>
              <w:footnoteReference w:id="10"/>
            </w:r>
            <w:r w:rsidRPr="00F1088B">
              <w:rPr>
                <w:rFonts w:cs="Arial"/>
                <w:sz w:val="20"/>
                <w:szCs w:val="20"/>
              </w:rPr>
              <w:t xml:space="preserve"> are in place (for applicable sites). </w:t>
            </w:r>
          </w:p>
          <w:p w14:paraId="57F90507" w14:textId="77777777" w:rsidR="00FD16DA" w:rsidRDefault="00FD16DA" w:rsidP="00EA3A5D">
            <w:pPr>
              <w:rPr>
                <w:rFonts w:cs="Arial"/>
                <w:sz w:val="20"/>
                <w:szCs w:val="20"/>
              </w:rPr>
            </w:pPr>
          </w:p>
          <w:p w14:paraId="0742B7FC" w14:textId="77777777" w:rsidR="00FD16DA" w:rsidRDefault="00FD16DA" w:rsidP="00EA3A5D">
            <w:pPr>
              <w:rPr>
                <w:rFonts w:cs="Arial"/>
                <w:color w:val="000000"/>
                <w:sz w:val="20"/>
                <w:szCs w:val="20"/>
              </w:rPr>
            </w:pPr>
            <w:r>
              <w:rPr>
                <w:rFonts w:cs="Arial"/>
                <w:color w:val="000000"/>
                <w:sz w:val="20"/>
                <w:szCs w:val="20"/>
              </w:rPr>
              <w:t>Arrangements for the provision of information to external partners under the Joint Emergency Services Interoperability Programme (JESIP)</w:t>
            </w:r>
            <w:r>
              <w:rPr>
                <w:rStyle w:val="FootnoteReference"/>
                <w:rFonts w:cs="Arial"/>
                <w:color w:val="000000"/>
                <w:sz w:val="20"/>
                <w:szCs w:val="20"/>
              </w:rPr>
              <w:footnoteReference w:id="11"/>
            </w:r>
          </w:p>
          <w:p w14:paraId="2598FB3E" w14:textId="77777777" w:rsidR="00FD16DA" w:rsidRPr="00F1088B" w:rsidRDefault="00FD16DA" w:rsidP="00EA3A5D">
            <w:pPr>
              <w:rPr>
                <w:rFonts w:cs="Arial"/>
                <w:sz w:val="20"/>
                <w:szCs w:val="20"/>
              </w:rPr>
            </w:pPr>
          </w:p>
          <w:p w14:paraId="78EB31F1" w14:textId="77777777" w:rsidR="00FD16DA" w:rsidRPr="00F1088B" w:rsidRDefault="00FD16DA" w:rsidP="00EA3A5D">
            <w:pPr>
              <w:rPr>
                <w:rFonts w:cs="Arial"/>
                <w:sz w:val="20"/>
                <w:szCs w:val="20"/>
              </w:rPr>
            </w:pPr>
          </w:p>
        </w:tc>
      </w:tr>
      <w:tr w:rsidR="00FD16DA" w:rsidRPr="00F1088B" w14:paraId="7E4BA46B" w14:textId="77777777" w:rsidTr="008435A0">
        <w:trPr>
          <w:trHeight w:val="98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B2EA8" w14:textId="77777777" w:rsidR="00FD16DA" w:rsidRPr="00F1088B" w:rsidRDefault="00FD16DA" w:rsidP="00EA3A5D">
            <w:pPr>
              <w:jc w:val="center"/>
              <w:rPr>
                <w:rFonts w:cs="Arial"/>
                <w:sz w:val="20"/>
                <w:szCs w:val="20"/>
              </w:rPr>
            </w:pPr>
            <w:r w:rsidRPr="00F1088B">
              <w:rPr>
                <w:rFonts w:cs="Arial"/>
                <w:sz w:val="20"/>
                <w:szCs w:val="20"/>
              </w:rPr>
              <w:lastRenderedPageBreak/>
              <w:t>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99CA0E" w14:textId="78A28B8B" w:rsidR="00FD16DA" w:rsidRPr="00DA5367" w:rsidRDefault="00FD16DA" w:rsidP="00EA3A5D">
            <w:pPr>
              <w:rPr>
                <w:rFonts w:ascii="adequate" w:hAnsi="adequate" w:cs="Arial"/>
                <w:b/>
                <w:bCs/>
                <w:sz w:val="20"/>
                <w:szCs w:val="20"/>
              </w:rPr>
            </w:pPr>
            <w:r>
              <w:rPr>
                <w:rFonts w:cs="Arial"/>
                <w:b/>
                <w:bCs/>
                <w:sz w:val="20"/>
                <w:szCs w:val="20"/>
              </w:rPr>
              <w:t>IDENTIFY</w:t>
            </w:r>
            <w:r w:rsidRPr="00F1088B">
              <w:rPr>
                <w:rFonts w:cs="Arial"/>
                <w:sz w:val="20"/>
                <w:szCs w:val="20"/>
              </w:rPr>
              <w:t xml:space="preserve"> and plan for all likely</w:t>
            </w:r>
            <w:r>
              <w:rPr>
                <w:rFonts w:cs="Arial"/>
                <w:sz w:val="20"/>
                <w:szCs w:val="20"/>
              </w:rPr>
              <w:t xml:space="preserve"> external</w:t>
            </w:r>
            <w:r w:rsidRPr="00F1088B">
              <w:rPr>
                <w:rFonts w:cs="Arial"/>
                <w:sz w:val="20"/>
                <w:szCs w:val="20"/>
              </w:rPr>
              <w:t xml:space="preserve"> dependencies. [</w:t>
            </w:r>
            <w:r>
              <w:rPr>
                <w:rFonts w:cs="Arial"/>
                <w:sz w:val="20"/>
                <w:szCs w:val="20"/>
              </w:rPr>
              <w:t xml:space="preserve">LC 11(4), </w:t>
            </w:r>
            <w:r w:rsidRPr="00856594">
              <w:rPr>
                <w:rFonts w:cs="Arial"/>
                <w:color w:val="984806" w:themeColor="accent6" w:themeShade="80"/>
                <w:sz w:val="20"/>
                <w:szCs w:val="20"/>
              </w:rPr>
              <w:t>REPPIR regulation 15,</w:t>
            </w:r>
            <w:r>
              <w:rPr>
                <w:rFonts w:cs="Arial"/>
                <w:color w:val="984806" w:themeColor="accent6" w:themeShade="80"/>
                <w:sz w:val="20"/>
                <w:szCs w:val="20"/>
              </w:rPr>
              <w:t xml:space="preserve"> </w:t>
            </w:r>
            <w:r w:rsidRPr="00F27331">
              <w:rPr>
                <w:rFonts w:cs="Arial"/>
                <w:color w:val="FF0000"/>
                <w:sz w:val="20"/>
                <w:szCs w:val="20"/>
              </w:rPr>
              <w:t xml:space="preserve">NISR Regulation 4, </w:t>
            </w:r>
            <w:proofErr w:type="spellStart"/>
            <w:r w:rsidR="00AB1D95">
              <w:rPr>
                <w:rFonts w:cs="Arial"/>
                <w:color w:val="FF0000"/>
                <w:sz w:val="20"/>
                <w:szCs w:val="20"/>
              </w:rPr>
              <w:t>FSyP</w:t>
            </w:r>
            <w:proofErr w:type="spellEnd"/>
            <w:r w:rsidR="00A90E71">
              <w:rPr>
                <w:rFonts w:cs="Arial"/>
                <w:color w:val="FF0000"/>
                <w:sz w:val="20"/>
                <w:szCs w:val="20"/>
              </w:rPr>
              <w:t xml:space="preserve"> 10</w:t>
            </w:r>
            <w:r w:rsidRPr="00F1088B">
              <w:rPr>
                <w:rFonts w:cs="Arial"/>
                <w:sz w:val="20"/>
                <w:szCs w:val="20"/>
              </w:rPr>
              <w:t>]</w:t>
            </w: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4CE971EC" w14:textId="77777777" w:rsidR="00FD16DA" w:rsidRPr="00F1088B" w:rsidRDefault="00FD16DA" w:rsidP="00EA3A5D">
            <w:pPr>
              <w:rPr>
                <w:rFonts w:cs="Arial"/>
                <w:sz w:val="20"/>
                <w:szCs w:val="20"/>
              </w:rPr>
            </w:pPr>
            <w:r w:rsidRPr="00F1088B">
              <w:rPr>
                <w:rFonts w:cs="Arial"/>
                <w:sz w:val="20"/>
                <w:szCs w:val="20"/>
              </w:rPr>
              <w:t>Duty holders should be able to identify all those on whom an effective response is dependent.</w:t>
            </w:r>
            <w:r w:rsidRPr="00F1088B">
              <w:rPr>
                <w:rFonts w:cs="Arial"/>
                <w:sz w:val="20"/>
                <w:szCs w:val="20"/>
              </w:rPr>
              <w:br/>
            </w:r>
          </w:p>
          <w:p w14:paraId="32C447B9" w14:textId="77777777" w:rsidR="00FD16DA" w:rsidRPr="00F1088B" w:rsidRDefault="00FD16DA" w:rsidP="00EA3A5D">
            <w:pPr>
              <w:rPr>
                <w:rFonts w:cs="Arial"/>
                <w:sz w:val="20"/>
                <w:szCs w:val="20"/>
              </w:rPr>
            </w:pPr>
            <w:r w:rsidRPr="00F1088B">
              <w:rPr>
                <w:rFonts w:cs="Arial"/>
                <w:sz w:val="20"/>
                <w:szCs w:val="20"/>
              </w:rPr>
              <w:t>Arrangements should be put in place so that, so far as reasonably practicable, the dependencies do not limit or constrain the Emergency Response.</w:t>
            </w:r>
            <w:r w:rsidRPr="00F1088B">
              <w:rPr>
                <w:rFonts w:cs="Arial"/>
                <w:sz w:val="20"/>
                <w:szCs w:val="20"/>
              </w:rPr>
              <w:br/>
            </w:r>
            <w:r w:rsidRPr="00F1088B">
              <w:rPr>
                <w:rFonts w:cs="Arial"/>
                <w:sz w:val="20"/>
                <w:szCs w:val="20"/>
              </w:rPr>
              <w:br/>
              <w:t>Dependencies can include (but are not limited to):</w:t>
            </w:r>
            <w:r w:rsidRPr="00F1088B">
              <w:rPr>
                <w:rFonts w:cs="Arial"/>
                <w:sz w:val="20"/>
                <w:szCs w:val="20"/>
              </w:rPr>
              <w:br/>
              <w:t xml:space="preserve">  - the emergency services,</w:t>
            </w:r>
            <w:r w:rsidRPr="00F1088B">
              <w:rPr>
                <w:rFonts w:cs="Arial"/>
                <w:sz w:val="20"/>
                <w:szCs w:val="20"/>
              </w:rPr>
              <w:br/>
              <w:t xml:space="preserve">  - transport providers,</w:t>
            </w:r>
            <w:r w:rsidRPr="00F1088B">
              <w:rPr>
                <w:rFonts w:cs="Arial"/>
                <w:sz w:val="20"/>
                <w:szCs w:val="20"/>
              </w:rPr>
              <w:br/>
              <w:t xml:space="preserve">  - neighbouring sites (and emergencies on them),</w:t>
            </w:r>
          </w:p>
          <w:p w14:paraId="2F0047A5" w14:textId="77777777" w:rsidR="00FD16DA" w:rsidRPr="00F1088B" w:rsidRDefault="00FD16DA" w:rsidP="00EA3A5D">
            <w:pPr>
              <w:rPr>
                <w:rFonts w:cs="Arial"/>
                <w:sz w:val="20"/>
                <w:szCs w:val="20"/>
              </w:rPr>
            </w:pPr>
            <w:r w:rsidRPr="00F1088B">
              <w:rPr>
                <w:rFonts w:cs="Arial"/>
                <w:sz w:val="20"/>
                <w:szCs w:val="20"/>
              </w:rPr>
              <w:t xml:space="preserve">  - contractors or tenants (for example, the need to use shared mustering locations or evacuation routes), and/or </w:t>
            </w:r>
          </w:p>
          <w:p w14:paraId="38C94AB3" w14:textId="77777777" w:rsidR="00FD16DA" w:rsidRPr="00F1088B" w:rsidRDefault="00FD16DA" w:rsidP="00EA3A5D">
            <w:pPr>
              <w:rPr>
                <w:rFonts w:cs="Arial"/>
                <w:sz w:val="20"/>
                <w:szCs w:val="20"/>
              </w:rPr>
            </w:pPr>
            <w:r w:rsidRPr="00F1088B">
              <w:rPr>
                <w:rFonts w:cs="Arial"/>
                <w:sz w:val="20"/>
                <w:szCs w:val="20"/>
              </w:rPr>
              <w:t xml:space="preserve">  - suppliers of other services (for example, monitoring resource).</w:t>
            </w:r>
          </w:p>
          <w:p w14:paraId="1D4392FD" w14:textId="77777777" w:rsidR="00FD16DA" w:rsidRPr="00F1088B" w:rsidRDefault="00FD16DA" w:rsidP="00EA3A5D">
            <w:pPr>
              <w:rPr>
                <w:rFonts w:cs="Arial"/>
                <w:sz w:val="20"/>
                <w:szCs w:val="20"/>
              </w:rPr>
            </w:pPr>
          </w:p>
          <w:p w14:paraId="446AC535" w14:textId="77777777" w:rsidR="00FD16DA" w:rsidRDefault="00FD16DA" w:rsidP="00EA3A5D">
            <w:pPr>
              <w:rPr>
                <w:rFonts w:cs="Arial"/>
                <w:sz w:val="20"/>
                <w:szCs w:val="20"/>
              </w:rPr>
            </w:pPr>
            <w:r w:rsidRPr="00F1088B">
              <w:rPr>
                <w:rFonts w:cs="Arial"/>
                <w:sz w:val="20"/>
                <w:szCs w:val="20"/>
              </w:rPr>
              <w:t>Any employers that have a role in the on-site emergency arrangements should be consulted on those arrangements and must put into place any reasonable measures that enable them to carry out their role. Those employers should also participate in demonstrations [</w:t>
            </w:r>
            <w:r>
              <w:rPr>
                <w:rFonts w:cs="Arial"/>
                <w:sz w:val="20"/>
                <w:szCs w:val="20"/>
              </w:rPr>
              <w:t xml:space="preserve">LC 11(4), </w:t>
            </w:r>
            <w:r w:rsidRPr="00837A77">
              <w:rPr>
                <w:rFonts w:cs="Arial"/>
                <w:color w:val="984806" w:themeColor="accent6" w:themeShade="80"/>
                <w:sz w:val="20"/>
                <w:szCs w:val="20"/>
              </w:rPr>
              <w:t>REPPIR ACOP paragraphs 407 &amp; 408</w:t>
            </w:r>
            <w:r w:rsidRPr="00F1088B">
              <w:rPr>
                <w:rFonts w:cs="Arial"/>
                <w:sz w:val="20"/>
                <w:szCs w:val="20"/>
              </w:rPr>
              <w:t xml:space="preserve">]. </w:t>
            </w:r>
          </w:p>
          <w:p w14:paraId="4F1C5F2A" w14:textId="77777777" w:rsidR="00FD16DA" w:rsidRPr="00F1088B" w:rsidRDefault="00FD16DA" w:rsidP="00EA3A5D">
            <w:pPr>
              <w:rPr>
                <w:rFonts w:cs="Arial"/>
                <w:sz w:val="20"/>
                <w:szCs w:val="20"/>
              </w:rPr>
            </w:pPr>
          </w:p>
          <w:p w14:paraId="0E7BB117" w14:textId="77777777" w:rsidR="00FD16DA" w:rsidRPr="00BB0759" w:rsidRDefault="00FD16DA" w:rsidP="00EA3A5D">
            <w:r>
              <w:rPr>
                <w:rFonts w:cs="Arial"/>
                <w:sz w:val="20"/>
                <w:szCs w:val="20"/>
              </w:rPr>
              <w:t xml:space="preserve">The </w:t>
            </w:r>
            <w:r w:rsidRPr="00F1088B">
              <w:rPr>
                <w:rFonts w:cs="Arial"/>
                <w:sz w:val="20"/>
                <w:szCs w:val="20"/>
              </w:rPr>
              <w:t xml:space="preserve">impact of </w:t>
            </w:r>
            <w:r>
              <w:rPr>
                <w:rFonts w:cs="Arial"/>
                <w:sz w:val="20"/>
                <w:szCs w:val="20"/>
              </w:rPr>
              <w:t xml:space="preserve">beyond design basis events </w:t>
            </w:r>
            <w:r w:rsidRPr="00F1088B">
              <w:rPr>
                <w:rFonts w:cs="Arial"/>
                <w:sz w:val="20"/>
                <w:szCs w:val="20"/>
              </w:rPr>
              <w:t xml:space="preserve">on the provision of internal </w:t>
            </w:r>
            <w:r>
              <w:rPr>
                <w:rFonts w:cs="Arial"/>
                <w:sz w:val="20"/>
                <w:szCs w:val="20"/>
              </w:rPr>
              <w:t xml:space="preserve">and external </w:t>
            </w:r>
            <w:r w:rsidRPr="00F1088B">
              <w:rPr>
                <w:rFonts w:cs="Arial"/>
                <w:sz w:val="20"/>
                <w:szCs w:val="20"/>
              </w:rPr>
              <w:t xml:space="preserve">services </w:t>
            </w:r>
            <w:r>
              <w:rPr>
                <w:rFonts w:cs="Arial"/>
                <w:sz w:val="20"/>
                <w:szCs w:val="20"/>
              </w:rPr>
              <w:t xml:space="preserve">should have </w:t>
            </w:r>
            <w:r w:rsidRPr="00F1088B">
              <w:rPr>
                <w:rFonts w:cs="Arial"/>
                <w:sz w:val="20"/>
                <w:szCs w:val="20"/>
              </w:rPr>
              <w:t>been considered</w:t>
            </w:r>
            <w:r>
              <w:rPr>
                <w:rFonts w:cs="Arial"/>
                <w:sz w:val="20"/>
                <w:szCs w:val="20"/>
              </w:rPr>
              <w:t>.</w:t>
            </w:r>
          </w:p>
          <w:p w14:paraId="3A45893C" w14:textId="77777777" w:rsidR="00FD16DA" w:rsidRPr="00F1088B" w:rsidRDefault="00FD16DA" w:rsidP="00EA3A5D">
            <w:pPr>
              <w:rPr>
                <w:rFonts w:cs="Arial"/>
                <w:sz w:val="20"/>
                <w:szCs w:val="20"/>
              </w:rPr>
            </w:pPr>
          </w:p>
          <w:p w14:paraId="18AEA063" w14:textId="77777777" w:rsidR="00FD16DA" w:rsidRPr="00F1088B" w:rsidRDefault="00FD16DA" w:rsidP="00EA3A5D">
            <w:pPr>
              <w:rPr>
                <w:rFonts w:cs="Arial"/>
                <w:sz w:val="20"/>
                <w:szCs w:val="20"/>
              </w:rPr>
            </w:pPr>
          </w:p>
        </w:tc>
      </w:tr>
      <w:tr w:rsidR="00FD16DA" w:rsidRPr="00F1088B" w14:paraId="4CBA9176" w14:textId="77777777" w:rsidTr="008435A0">
        <w:trPr>
          <w:trHeight w:val="760"/>
        </w:trPr>
        <w:tc>
          <w:tcPr>
            <w:tcW w:w="699" w:type="dxa"/>
            <w:tcBorders>
              <w:top w:val="single" w:sz="4" w:space="0" w:color="auto"/>
              <w:left w:val="single" w:sz="8" w:space="0" w:color="auto"/>
              <w:bottom w:val="single" w:sz="8" w:space="0" w:color="auto"/>
              <w:right w:val="single" w:sz="8" w:space="0" w:color="auto"/>
            </w:tcBorders>
            <w:shd w:val="clear" w:color="auto" w:fill="auto"/>
            <w:vAlign w:val="center"/>
          </w:tcPr>
          <w:p w14:paraId="36EF8E63" w14:textId="77777777" w:rsidR="00FD16DA" w:rsidRPr="00F1088B" w:rsidRDefault="00FD16DA" w:rsidP="00EA3A5D">
            <w:pPr>
              <w:jc w:val="center"/>
              <w:rPr>
                <w:rFonts w:cs="Arial"/>
                <w:sz w:val="20"/>
                <w:szCs w:val="20"/>
              </w:rPr>
            </w:pPr>
            <w:r w:rsidRPr="00F1088B">
              <w:rPr>
                <w:rFonts w:cs="Arial"/>
                <w:sz w:val="20"/>
                <w:szCs w:val="20"/>
              </w:rPr>
              <w:t>5.4</w:t>
            </w:r>
          </w:p>
        </w:tc>
        <w:tc>
          <w:tcPr>
            <w:tcW w:w="3119" w:type="dxa"/>
            <w:gridSpan w:val="2"/>
            <w:tcBorders>
              <w:top w:val="single" w:sz="4" w:space="0" w:color="auto"/>
              <w:left w:val="nil"/>
              <w:bottom w:val="single" w:sz="8" w:space="0" w:color="auto"/>
              <w:right w:val="single" w:sz="8" w:space="0" w:color="auto"/>
            </w:tcBorders>
            <w:shd w:val="clear" w:color="auto" w:fill="auto"/>
          </w:tcPr>
          <w:p w14:paraId="1F364D00" w14:textId="30A6F69C" w:rsidR="00FD16DA" w:rsidRPr="00F1088B" w:rsidRDefault="00FD16DA" w:rsidP="00EA3A5D">
            <w:pPr>
              <w:rPr>
                <w:rFonts w:cs="Arial"/>
                <w:bCs/>
                <w:sz w:val="20"/>
                <w:szCs w:val="20"/>
              </w:rPr>
            </w:pPr>
            <w:r>
              <w:rPr>
                <w:rFonts w:cs="Arial"/>
                <w:b/>
                <w:bCs/>
                <w:sz w:val="20"/>
                <w:szCs w:val="20"/>
              </w:rPr>
              <w:t>SHOW</w:t>
            </w:r>
            <w:r w:rsidRPr="00F1088B">
              <w:rPr>
                <w:rFonts w:cs="Arial"/>
                <w:b/>
                <w:bCs/>
                <w:sz w:val="20"/>
                <w:szCs w:val="20"/>
              </w:rPr>
              <w:t xml:space="preserve"> </w:t>
            </w:r>
            <w:r w:rsidRPr="00F1088B">
              <w:rPr>
                <w:rFonts w:cs="Arial"/>
                <w:bCs/>
                <w:sz w:val="20"/>
                <w:szCs w:val="20"/>
              </w:rPr>
              <w:t xml:space="preserve">how emergency exposures have been planned for </w:t>
            </w:r>
            <w:r w:rsidR="00614CD0">
              <w:rPr>
                <w:rFonts w:cs="Arial"/>
                <w:bCs/>
                <w:sz w:val="20"/>
                <w:szCs w:val="20"/>
              </w:rPr>
              <w:t>[</w:t>
            </w:r>
            <w:r>
              <w:rPr>
                <w:rFonts w:cs="Arial"/>
                <w:bCs/>
                <w:sz w:val="20"/>
                <w:szCs w:val="20"/>
              </w:rPr>
              <w:t xml:space="preserve">LC11 in part but covered by </w:t>
            </w:r>
            <w:r w:rsidRPr="00712770">
              <w:rPr>
                <w:rFonts w:cs="Arial"/>
                <w:bCs/>
                <w:color w:val="984806" w:themeColor="accent6" w:themeShade="80"/>
                <w:sz w:val="20"/>
                <w:szCs w:val="20"/>
              </w:rPr>
              <w:t>REPPIR</w:t>
            </w:r>
            <w:r w:rsidR="00571E42" w:rsidRPr="00712770">
              <w:rPr>
                <w:rFonts w:cs="Arial"/>
                <w:bCs/>
                <w:color w:val="984806" w:themeColor="accent6" w:themeShade="80"/>
                <w:sz w:val="20"/>
                <w:szCs w:val="20"/>
              </w:rPr>
              <w:t xml:space="preserve"> </w:t>
            </w:r>
            <w:r w:rsidR="00571E42">
              <w:rPr>
                <w:rFonts w:cs="Arial"/>
                <w:bCs/>
                <w:sz w:val="20"/>
                <w:szCs w:val="20"/>
              </w:rPr>
              <w:t xml:space="preserve">and for radiation accidents, </w:t>
            </w:r>
            <w:r w:rsidR="00571E42" w:rsidRPr="0083004C">
              <w:rPr>
                <w:rFonts w:cs="Arial"/>
                <w:bCs/>
                <w:color w:val="403152" w:themeColor="accent4" w:themeShade="80"/>
                <w:sz w:val="20"/>
                <w:szCs w:val="20"/>
              </w:rPr>
              <w:t>IRR reg 9</w:t>
            </w:r>
            <w:r w:rsidR="00571E42">
              <w:rPr>
                <w:rFonts w:cs="Arial"/>
                <w:bCs/>
                <w:sz w:val="20"/>
                <w:szCs w:val="20"/>
              </w:rPr>
              <w:t>.</w:t>
            </w:r>
            <w:r w:rsidR="00614CD0">
              <w:rPr>
                <w:rFonts w:cs="Arial"/>
                <w:bCs/>
                <w:sz w:val="20"/>
                <w:szCs w:val="20"/>
              </w:rPr>
              <w:t>]</w:t>
            </w:r>
          </w:p>
          <w:p w14:paraId="0134B519" w14:textId="77777777" w:rsidR="00FD16DA" w:rsidRPr="00F1088B" w:rsidRDefault="00FD16DA" w:rsidP="00EA3A5D">
            <w:pPr>
              <w:rPr>
                <w:rFonts w:cs="Arial"/>
                <w:bCs/>
                <w:sz w:val="20"/>
                <w:szCs w:val="20"/>
              </w:rPr>
            </w:pPr>
          </w:p>
        </w:tc>
        <w:tc>
          <w:tcPr>
            <w:tcW w:w="11340" w:type="dxa"/>
            <w:tcBorders>
              <w:top w:val="single" w:sz="4" w:space="0" w:color="auto"/>
              <w:left w:val="nil"/>
              <w:bottom w:val="single" w:sz="8" w:space="0" w:color="auto"/>
              <w:right w:val="single" w:sz="8" w:space="0" w:color="auto"/>
            </w:tcBorders>
            <w:shd w:val="clear" w:color="000000" w:fill="FFFFFF"/>
          </w:tcPr>
          <w:p w14:paraId="5E14271E" w14:textId="77777777" w:rsidR="00FD16DA" w:rsidRPr="00F1088B" w:rsidRDefault="00FD16DA" w:rsidP="00EA3A5D">
            <w:pPr>
              <w:rPr>
                <w:rFonts w:cs="Arial"/>
                <w:sz w:val="20"/>
                <w:szCs w:val="20"/>
              </w:rPr>
            </w:pPr>
            <w:r w:rsidRPr="00F1088B">
              <w:rPr>
                <w:rFonts w:cs="Arial"/>
                <w:sz w:val="20"/>
                <w:szCs w:val="20"/>
              </w:rPr>
              <w:t>Arrangements are in place for emergency exposures: persons are identified, trained and equipment made available, medical surveillance arrangements and emergency dosimetry are in place, and permitted dose levels identified and ONR notified. [</w:t>
            </w:r>
            <w:r w:rsidRPr="00837A77">
              <w:rPr>
                <w:rFonts w:cs="Arial"/>
                <w:color w:val="984806" w:themeColor="accent6" w:themeShade="80"/>
                <w:sz w:val="20"/>
                <w:szCs w:val="20"/>
              </w:rPr>
              <w:t>REPPIR 18 &amp; 19, Schedule 6 Part 1</w:t>
            </w:r>
            <w:r w:rsidRPr="00F1088B">
              <w:rPr>
                <w:rFonts w:cs="Arial"/>
                <w:sz w:val="20"/>
                <w:szCs w:val="20"/>
              </w:rPr>
              <w:t xml:space="preserve">]. </w:t>
            </w:r>
          </w:p>
          <w:p w14:paraId="462D9C17" w14:textId="77777777" w:rsidR="00FD16DA" w:rsidRPr="00F1088B" w:rsidRDefault="00FD16DA" w:rsidP="00EA3A5D">
            <w:pPr>
              <w:rPr>
                <w:rFonts w:cs="Arial"/>
                <w:sz w:val="20"/>
                <w:szCs w:val="20"/>
              </w:rPr>
            </w:pPr>
          </w:p>
          <w:p w14:paraId="5EC9FCC3" w14:textId="77777777" w:rsidR="00FD16DA" w:rsidRDefault="00FD16DA" w:rsidP="00EA3A5D">
            <w:pPr>
              <w:rPr>
                <w:rFonts w:cs="Arial"/>
                <w:sz w:val="20"/>
                <w:szCs w:val="20"/>
              </w:rPr>
            </w:pPr>
            <w:r w:rsidRPr="00F1088B">
              <w:rPr>
                <w:rFonts w:cs="Arial"/>
                <w:sz w:val="20"/>
                <w:szCs w:val="20"/>
              </w:rPr>
              <w:t>Reference levels are determined for all persons or groups of people involved in the response as well as all persons or groups on-site and that will be affected by the emergency and emergency arrangements reflect these reference levels. [</w:t>
            </w:r>
            <w:r w:rsidRPr="00837A77">
              <w:rPr>
                <w:rFonts w:cs="Arial"/>
                <w:color w:val="984806" w:themeColor="accent6" w:themeShade="80"/>
                <w:sz w:val="20"/>
                <w:szCs w:val="20"/>
              </w:rPr>
              <w:t>REPPIR 20, Schedule 6 Part 1</w:t>
            </w:r>
            <w:r w:rsidRPr="00F1088B">
              <w:rPr>
                <w:rFonts w:cs="Arial"/>
                <w:sz w:val="20"/>
                <w:szCs w:val="20"/>
              </w:rPr>
              <w:t xml:space="preserve">]  </w:t>
            </w:r>
          </w:p>
          <w:p w14:paraId="05F2BFF3" w14:textId="77777777" w:rsidR="00FD16DA" w:rsidRPr="00F1088B" w:rsidRDefault="00FD16DA" w:rsidP="00EA3A5D">
            <w:pPr>
              <w:rPr>
                <w:rFonts w:cs="Arial"/>
                <w:sz w:val="20"/>
                <w:szCs w:val="20"/>
              </w:rPr>
            </w:pPr>
          </w:p>
        </w:tc>
      </w:tr>
      <w:tr w:rsidR="00FD16DA" w:rsidRPr="00F1088B" w14:paraId="19FECD8A" w14:textId="77777777" w:rsidTr="008435A0">
        <w:trPr>
          <w:trHeight w:val="7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C6B40F2" w14:textId="77777777" w:rsidR="00FD16DA" w:rsidRPr="00F1088B" w:rsidRDefault="00FD16DA" w:rsidP="00EA3A5D">
            <w:pPr>
              <w:jc w:val="center"/>
              <w:rPr>
                <w:rFonts w:cs="Arial"/>
                <w:sz w:val="20"/>
                <w:szCs w:val="20"/>
              </w:rPr>
            </w:pPr>
            <w:r w:rsidRPr="00F1088B">
              <w:rPr>
                <w:rFonts w:cs="Arial"/>
                <w:sz w:val="20"/>
                <w:szCs w:val="20"/>
              </w:rPr>
              <w:t>5.5</w:t>
            </w:r>
          </w:p>
        </w:tc>
        <w:tc>
          <w:tcPr>
            <w:tcW w:w="3119" w:type="dxa"/>
            <w:gridSpan w:val="2"/>
            <w:tcBorders>
              <w:top w:val="nil"/>
              <w:left w:val="nil"/>
              <w:bottom w:val="single" w:sz="8" w:space="0" w:color="auto"/>
              <w:right w:val="single" w:sz="8" w:space="0" w:color="auto"/>
            </w:tcBorders>
            <w:shd w:val="clear" w:color="auto" w:fill="auto"/>
            <w:hideMark/>
          </w:tcPr>
          <w:p w14:paraId="29A75F07" w14:textId="67A3BD28" w:rsidR="00FD16DA" w:rsidRPr="00F1088B" w:rsidRDefault="00FD16DA" w:rsidP="00EA3A5D">
            <w:pPr>
              <w:rPr>
                <w:rFonts w:cs="Arial"/>
                <w:b/>
                <w:bCs/>
                <w:sz w:val="20"/>
                <w:szCs w:val="20"/>
              </w:rPr>
            </w:pPr>
            <w:r>
              <w:rPr>
                <w:rFonts w:cs="Arial"/>
                <w:b/>
                <w:bCs/>
                <w:sz w:val="20"/>
                <w:szCs w:val="20"/>
              </w:rPr>
              <w:t>SHOW</w:t>
            </w:r>
            <w:r w:rsidRPr="00F1088B">
              <w:rPr>
                <w:rFonts w:cs="Arial"/>
                <w:sz w:val="20"/>
                <w:szCs w:val="20"/>
              </w:rPr>
              <w:t xml:space="preserve"> effective procedures for response organisation handover</w:t>
            </w:r>
            <w:r>
              <w:rPr>
                <w:rFonts w:cs="Arial"/>
                <w:sz w:val="20"/>
                <w:szCs w:val="20"/>
              </w:rPr>
              <w:t xml:space="preserve"> </w:t>
            </w:r>
            <w:r w:rsidR="00D01027">
              <w:rPr>
                <w:rFonts w:cs="Arial"/>
                <w:sz w:val="20"/>
                <w:szCs w:val="20"/>
              </w:rPr>
              <w:t xml:space="preserve">[LC 11(1), </w:t>
            </w:r>
            <w:r w:rsidRPr="00CD2E49">
              <w:rPr>
                <w:rFonts w:cs="Arial"/>
                <w:color w:val="FF0000"/>
                <w:sz w:val="20"/>
                <w:szCs w:val="20"/>
              </w:rPr>
              <w:t xml:space="preserve">NISR Regulation 4, </w:t>
            </w:r>
            <w:r w:rsidR="00A90E71">
              <w:rPr>
                <w:rFonts w:cs="Arial"/>
                <w:color w:val="FF0000"/>
                <w:sz w:val="20"/>
                <w:szCs w:val="20"/>
              </w:rPr>
              <w:t>FSyP10</w:t>
            </w:r>
            <w:r w:rsidRPr="00712770">
              <w:rPr>
                <w:rFonts w:cs="Arial"/>
                <w:sz w:val="20"/>
                <w:szCs w:val="20"/>
              </w:rPr>
              <w:t>]</w:t>
            </w:r>
            <w:r>
              <w:rPr>
                <w:rFonts w:cs="Arial"/>
                <w:color w:val="FF0000"/>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14F56497" w14:textId="77777777" w:rsidR="00FD16DA" w:rsidRDefault="00FD16DA" w:rsidP="00EA3A5D">
            <w:pPr>
              <w:rPr>
                <w:rFonts w:cs="Arial"/>
                <w:sz w:val="20"/>
                <w:szCs w:val="20"/>
              </w:rPr>
            </w:pPr>
            <w:r w:rsidRPr="00F1088B">
              <w:rPr>
                <w:rFonts w:cs="Arial"/>
                <w:sz w:val="20"/>
                <w:szCs w:val="20"/>
              </w:rPr>
              <w:t>Duty holders should have appropriate protocols in place covering whenever a handover of responsibility takes place during an emergency situation, for example for shift changes for all response roles. These should be reviewed and kept up to date as necessary.</w:t>
            </w:r>
          </w:p>
          <w:p w14:paraId="2520AE8D" w14:textId="77777777" w:rsidR="00FD16DA" w:rsidRDefault="00FD16DA" w:rsidP="00EA3A5D">
            <w:pPr>
              <w:rPr>
                <w:rFonts w:cs="Arial"/>
                <w:sz w:val="20"/>
                <w:szCs w:val="20"/>
              </w:rPr>
            </w:pPr>
            <w:r w:rsidRPr="00F1088B">
              <w:rPr>
                <w:rFonts w:cs="Arial"/>
                <w:sz w:val="20"/>
                <w:szCs w:val="20"/>
              </w:rPr>
              <w:t xml:space="preserve"> </w:t>
            </w:r>
          </w:p>
          <w:p w14:paraId="71D52BD0" w14:textId="77777777" w:rsidR="00FD16DA" w:rsidRPr="00F1088B" w:rsidRDefault="00FD16DA" w:rsidP="00EA3A5D">
            <w:pPr>
              <w:rPr>
                <w:rFonts w:cs="Arial"/>
                <w:sz w:val="20"/>
                <w:szCs w:val="20"/>
              </w:rPr>
            </w:pPr>
          </w:p>
        </w:tc>
      </w:tr>
      <w:tr w:rsidR="00FD16DA" w:rsidRPr="00F1088B" w14:paraId="0C47DB2E" w14:textId="77777777" w:rsidTr="008435A0">
        <w:trPr>
          <w:trHeight w:val="5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F1FEE17" w14:textId="77777777" w:rsidR="00FD16DA" w:rsidRPr="00F1088B" w:rsidRDefault="00FD16DA" w:rsidP="00EA3A5D">
            <w:pPr>
              <w:jc w:val="center"/>
              <w:rPr>
                <w:rFonts w:cs="Arial"/>
                <w:sz w:val="20"/>
                <w:szCs w:val="20"/>
              </w:rPr>
            </w:pPr>
            <w:r w:rsidRPr="00F1088B">
              <w:rPr>
                <w:rFonts w:cs="Arial"/>
                <w:sz w:val="20"/>
                <w:szCs w:val="20"/>
              </w:rPr>
              <w:t>5.6</w:t>
            </w:r>
          </w:p>
        </w:tc>
        <w:tc>
          <w:tcPr>
            <w:tcW w:w="3119" w:type="dxa"/>
            <w:gridSpan w:val="2"/>
            <w:tcBorders>
              <w:top w:val="nil"/>
              <w:left w:val="nil"/>
              <w:bottom w:val="single" w:sz="8" w:space="0" w:color="auto"/>
              <w:right w:val="single" w:sz="8" w:space="0" w:color="auto"/>
            </w:tcBorders>
            <w:shd w:val="clear" w:color="auto" w:fill="auto"/>
            <w:hideMark/>
          </w:tcPr>
          <w:p w14:paraId="66FDC2B8" w14:textId="77777777" w:rsidR="00FD16DA" w:rsidRPr="00F1088B" w:rsidRDefault="00FD16DA" w:rsidP="00EA3A5D">
            <w:pPr>
              <w:rPr>
                <w:rFonts w:cs="Arial"/>
                <w:sz w:val="20"/>
                <w:szCs w:val="20"/>
              </w:rPr>
            </w:pPr>
            <w:r>
              <w:rPr>
                <w:rFonts w:cs="Arial"/>
                <w:b/>
                <w:bCs/>
                <w:sz w:val="20"/>
                <w:szCs w:val="20"/>
              </w:rPr>
              <w:t>DEFINE</w:t>
            </w:r>
            <w:r w:rsidRPr="00F1088B">
              <w:rPr>
                <w:rFonts w:cs="Arial"/>
                <w:sz w:val="20"/>
                <w:szCs w:val="20"/>
              </w:rPr>
              <w:t xml:space="preserve"> </w:t>
            </w:r>
            <w:r w:rsidRPr="003A5CD4">
              <w:rPr>
                <w:rFonts w:cs="Arial"/>
                <w:sz w:val="20"/>
                <w:szCs w:val="20"/>
              </w:rPr>
              <w:t>how unified command and control arrangements are in place to enable an effective integrated response</w:t>
            </w:r>
          </w:p>
          <w:p w14:paraId="3023E8EF" w14:textId="72EC414A" w:rsidR="00FD16DA" w:rsidRPr="00F1088B" w:rsidRDefault="00FD16DA" w:rsidP="00EA3A5D">
            <w:pPr>
              <w:rPr>
                <w:rFonts w:cs="Arial"/>
                <w:b/>
                <w:bCs/>
                <w:sz w:val="20"/>
                <w:szCs w:val="20"/>
              </w:rPr>
            </w:pPr>
            <w:r w:rsidRPr="00F1088B">
              <w:rPr>
                <w:rFonts w:cs="Arial"/>
                <w:sz w:val="20"/>
                <w:szCs w:val="20"/>
              </w:rPr>
              <w:lastRenderedPageBreak/>
              <w:t>[</w:t>
            </w:r>
            <w:r w:rsidR="00F666E7">
              <w:rPr>
                <w:rFonts w:cs="Arial"/>
                <w:sz w:val="20"/>
                <w:szCs w:val="20"/>
              </w:rPr>
              <w:t xml:space="preserve">LC 11 (1), </w:t>
            </w:r>
            <w:r w:rsidRPr="00CC6073">
              <w:rPr>
                <w:rFonts w:cs="Arial"/>
                <w:color w:val="984806" w:themeColor="accent6" w:themeShade="80"/>
                <w:sz w:val="20"/>
                <w:szCs w:val="20"/>
              </w:rPr>
              <w:t>REPPIR Schedule 6, Part 1, Para 1 (b)</w:t>
            </w:r>
            <w:r>
              <w:rPr>
                <w:rFonts w:cs="Arial"/>
                <w:sz w:val="20"/>
                <w:szCs w:val="20"/>
              </w:rPr>
              <w:t xml:space="preserve">, </w:t>
            </w:r>
            <w:r>
              <w:rPr>
                <w:rFonts w:cs="Arial"/>
                <w:color w:val="FF0000"/>
                <w:sz w:val="20"/>
                <w:szCs w:val="20"/>
              </w:rPr>
              <w:t xml:space="preserve">NISR Regulation 4, </w:t>
            </w:r>
            <w:r w:rsidR="00992B94">
              <w:rPr>
                <w:rFonts w:cs="Arial"/>
                <w:color w:val="FF0000"/>
                <w:sz w:val="20"/>
                <w:szCs w:val="20"/>
              </w:rPr>
              <w:t>FSyP10</w:t>
            </w:r>
            <w:r w:rsidRPr="00F1088B">
              <w:rPr>
                <w:rFonts w:cs="Arial"/>
                <w:sz w:val="20"/>
                <w:szCs w:val="20"/>
              </w:rPr>
              <w:t>]</w:t>
            </w:r>
            <w:r>
              <w:rPr>
                <w:rFonts w:cs="Arial"/>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22A31E27" w14:textId="00C6B1A9" w:rsidR="00A50032" w:rsidRDefault="00FD16DA" w:rsidP="00EA3A5D">
            <w:pPr>
              <w:rPr>
                <w:rFonts w:cs="Arial"/>
                <w:sz w:val="20"/>
                <w:szCs w:val="20"/>
              </w:rPr>
            </w:pPr>
            <w:r w:rsidRPr="00F1088B">
              <w:rPr>
                <w:rFonts w:cs="Arial"/>
                <w:sz w:val="20"/>
                <w:szCs w:val="20"/>
              </w:rPr>
              <w:lastRenderedPageBreak/>
              <w:t xml:space="preserve">Command and control structures, and all roles within those structures should be defined. Protocols should be in place and understood by all those involved in the response. </w:t>
            </w:r>
            <w:r w:rsidR="00A50032">
              <w:rPr>
                <w:rFonts w:cs="Arial"/>
                <w:sz w:val="20"/>
                <w:szCs w:val="20"/>
              </w:rPr>
              <w:t xml:space="preserve">There should be unified command and control structures for safety and security emergencies. </w:t>
            </w:r>
          </w:p>
          <w:p w14:paraId="15D378B7" w14:textId="77777777" w:rsidR="001C701A" w:rsidRDefault="001C701A" w:rsidP="00EA3A5D">
            <w:pPr>
              <w:rPr>
                <w:rFonts w:cs="Arial"/>
                <w:sz w:val="20"/>
                <w:szCs w:val="20"/>
              </w:rPr>
            </w:pPr>
          </w:p>
          <w:p w14:paraId="6CABD55D" w14:textId="37962342" w:rsidR="00FD16DA" w:rsidRPr="00F1088B" w:rsidRDefault="00FD16DA" w:rsidP="00EA3A5D">
            <w:pPr>
              <w:rPr>
                <w:rFonts w:cs="Arial"/>
                <w:sz w:val="20"/>
                <w:szCs w:val="20"/>
              </w:rPr>
            </w:pPr>
            <w:r w:rsidRPr="00F1088B">
              <w:rPr>
                <w:rFonts w:cs="Arial"/>
                <w:sz w:val="20"/>
                <w:szCs w:val="20"/>
              </w:rPr>
              <w:lastRenderedPageBreak/>
              <w:t xml:space="preserve">JESIP (Joint Emergency Services Interoperability Principles) should have be adopted for effective working with the emergency services, where this may be required. </w:t>
            </w:r>
          </w:p>
          <w:p w14:paraId="17254800" w14:textId="77777777" w:rsidR="00FD16DA" w:rsidRPr="00F1088B" w:rsidRDefault="00FD16DA" w:rsidP="00EA3A5D">
            <w:pPr>
              <w:rPr>
                <w:rFonts w:cs="Arial"/>
                <w:sz w:val="20"/>
                <w:szCs w:val="20"/>
              </w:rPr>
            </w:pPr>
          </w:p>
        </w:tc>
      </w:tr>
      <w:tr w:rsidR="00FD16DA" w:rsidRPr="00F1088B" w14:paraId="1339968B" w14:textId="77777777" w:rsidTr="008435A0">
        <w:trPr>
          <w:trHeight w:val="7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BB02983" w14:textId="77777777" w:rsidR="00FD16DA" w:rsidRPr="00F1088B" w:rsidRDefault="00FD16DA" w:rsidP="00EA3A5D">
            <w:pPr>
              <w:jc w:val="center"/>
              <w:rPr>
                <w:rFonts w:cs="Arial"/>
                <w:sz w:val="20"/>
                <w:szCs w:val="20"/>
              </w:rPr>
            </w:pPr>
            <w:r w:rsidRPr="00F1088B">
              <w:rPr>
                <w:rFonts w:cs="Arial"/>
                <w:sz w:val="20"/>
                <w:szCs w:val="20"/>
              </w:rPr>
              <w:lastRenderedPageBreak/>
              <w:t>5.7</w:t>
            </w:r>
          </w:p>
        </w:tc>
        <w:tc>
          <w:tcPr>
            <w:tcW w:w="3119" w:type="dxa"/>
            <w:gridSpan w:val="2"/>
            <w:tcBorders>
              <w:top w:val="nil"/>
              <w:left w:val="nil"/>
              <w:bottom w:val="single" w:sz="8" w:space="0" w:color="auto"/>
              <w:right w:val="single" w:sz="8" w:space="0" w:color="auto"/>
            </w:tcBorders>
            <w:shd w:val="clear" w:color="auto" w:fill="auto"/>
            <w:hideMark/>
          </w:tcPr>
          <w:p w14:paraId="70354A19" w14:textId="00635936" w:rsidR="00FD16DA" w:rsidRPr="00F1088B" w:rsidRDefault="00FD16DA" w:rsidP="00EA3A5D">
            <w:pPr>
              <w:rPr>
                <w:rFonts w:cs="Arial"/>
                <w:b/>
                <w:bCs/>
                <w:sz w:val="20"/>
                <w:szCs w:val="20"/>
              </w:rPr>
            </w:pPr>
            <w:r>
              <w:rPr>
                <w:rFonts w:cs="Arial"/>
                <w:b/>
                <w:bCs/>
                <w:sz w:val="20"/>
                <w:szCs w:val="20"/>
              </w:rPr>
              <w:t>SHOW</w:t>
            </w:r>
            <w:r w:rsidRPr="00F1088B">
              <w:rPr>
                <w:rFonts w:cs="Arial"/>
                <w:sz w:val="20"/>
                <w:szCs w:val="20"/>
              </w:rPr>
              <w:t xml:space="preserve"> that access control protocols including flexibil</w:t>
            </w:r>
            <w:r w:rsidR="00E662BE">
              <w:rPr>
                <w:rFonts w:cs="Arial"/>
                <w:sz w:val="20"/>
                <w:szCs w:val="20"/>
              </w:rPr>
              <w:t>ity</w:t>
            </w:r>
            <w:r>
              <w:rPr>
                <w:rFonts w:cs="Arial"/>
                <w:sz w:val="20"/>
                <w:szCs w:val="20"/>
              </w:rPr>
              <w:t xml:space="preserve"> </w:t>
            </w:r>
            <w:r w:rsidR="002A14D3">
              <w:rPr>
                <w:rFonts w:cs="Arial"/>
                <w:sz w:val="20"/>
                <w:szCs w:val="20"/>
              </w:rPr>
              <w:t>[</w:t>
            </w:r>
            <w:r>
              <w:rPr>
                <w:rFonts w:cs="Arial"/>
                <w:sz w:val="20"/>
                <w:szCs w:val="20"/>
              </w:rPr>
              <w:t>LC11 (4)</w:t>
            </w:r>
            <w:r w:rsidR="00B84B73">
              <w:rPr>
                <w:rFonts w:cs="Arial"/>
                <w:sz w:val="20"/>
                <w:szCs w:val="20"/>
              </w:rPr>
              <w:t xml:space="preserve">, </w:t>
            </w:r>
            <w:r w:rsidR="00B84B73">
              <w:rPr>
                <w:rFonts w:cs="Arial"/>
                <w:color w:val="FF0000"/>
                <w:sz w:val="20"/>
                <w:szCs w:val="20"/>
              </w:rPr>
              <w:t xml:space="preserve">NISR Regulation 4, </w:t>
            </w:r>
            <w:proofErr w:type="spellStart"/>
            <w:r w:rsidR="00B84B73">
              <w:rPr>
                <w:rFonts w:cs="Arial"/>
                <w:color w:val="FF0000"/>
                <w:sz w:val="20"/>
                <w:szCs w:val="20"/>
              </w:rPr>
              <w:t>SyDPs</w:t>
            </w:r>
            <w:proofErr w:type="spellEnd"/>
            <w:r w:rsidR="00EA1427">
              <w:rPr>
                <w:rFonts w:cs="Arial"/>
                <w:color w:val="FF0000"/>
                <w:sz w:val="20"/>
                <w:szCs w:val="20"/>
              </w:rPr>
              <w:t xml:space="preserve"> 10.1</w:t>
            </w:r>
            <w:r w:rsidR="002A14D3" w:rsidRPr="00712770">
              <w:rPr>
                <w:rFonts w:cs="Arial"/>
                <w:sz w:val="20"/>
                <w:szCs w:val="20"/>
              </w:rPr>
              <w:t>]</w:t>
            </w:r>
          </w:p>
        </w:tc>
        <w:tc>
          <w:tcPr>
            <w:tcW w:w="11340" w:type="dxa"/>
            <w:tcBorders>
              <w:top w:val="nil"/>
              <w:left w:val="nil"/>
              <w:bottom w:val="single" w:sz="8" w:space="0" w:color="auto"/>
              <w:right w:val="single" w:sz="8" w:space="0" w:color="auto"/>
            </w:tcBorders>
            <w:shd w:val="clear" w:color="000000" w:fill="FFFFFF"/>
            <w:hideMark/>
          </w:tcPr>
          <w:p w14:paraId="4768942C" w14:textId="77777777" w:rsidR="00FD16DA" w:rsidRDefault="00FD16DA" w:rsidP="00EA3A5D">
            <w:pPr>
              <w:rPr>
                <w:rFonts w:cs="Arial"/>
                <w:sz w:val="20"/>
                <w:szCs w:val="20"/>
              </w:rPr>
            </w:pPr>
            <w:r w:rsidRPr="00F1088B">
              <w:rPr>
                <w:rFonts w:cs="Arial"/>
                <w:sz w:val="20"/>
                <w:szCs w:val="20"/>
              </w:rPr>
              <w:t xml:space="preserve">Arrangements to allow timely access of responders to affected areas should be in place (including understanding by responders of how and where to go), </w:t>
            </w:r>
            <w:proofErr w:type="spellStart"/>
            <w:r w:rsidRPr="00F1088B">
              <w:rPr>
                <w:rFonts w:cs="Arial"/>
                <w:sz w:val="20"/>
                <w:szCs w:val="20"/>
              </w:rPr>
              <w:t>eg</w:t>
            </w:r>
            <w:proofErr w:type="spellEnd"/>
            <w:r w:rsidRPr="00F1088B">
              <w:rPr>
                <w:rFonts w:cs="Arial"/>
                <w:sz w:val="20"/>
                <w:szCs w:val="20"/>
              </w:rPr>
              <w:t xml:space="preserve"> security at the gate to allow on site emergency services, use of guides for the emergency service personnel, checks on personnel and their PPE before entering the incident location.</w:t>
            </w:r>
          </w:p>
          <w:p w14:paraId="120935D4" w14:textId="77777777" w:rsidR="00FD16DA" w:rsidRDefault="00FD16DA" w:rsidP="00EA3A5D">
            <w:pPr>
              <w:rPr>
                <w:rFonts w:cs="Arial"/>
                <w:sz w:val="20"/>
                <w:szCs w:val="20"/>
              </w:rPr>
            </w:pPr>
          </w:p>
          <w:p w14:paraId="0662B154" w14:textId="77777777" w:rsidR="00FD16DA" w:rsidRPr="00F1088B" w:rsidRDefault="00FD16DA" w:rsidP="00EA3A5D">
            <w:pPr>
              <w:rPr>
                <w:rFonts w:cs="Arial"/>
                <w:sz w:val="20"/>
                <w:szCs w:val="20"/>
              </w:rPr>
            </w:pPr>
          </w:p>
        </w:tc>
      </w:tr>
      <w:tr w:rsidR="00FD16DA" w:rsidRPr="00F1088B" w14:paraId="0513BA01" w14:textId="77777777" w:rsidTr="008435A0">
        <w:trPr>
          <w:trHeight w:val="1561"/>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5120B9" w14:textId="77777777" w:rsidR="00FD16DA" w:rsidRPr="00F1088B" w:rsidRDefault="00FD16DA" w:rsidP="00EA3A5D">
            <w:pPr>
              <w:jc w:val="center"/>
              <w:rPr>
                <w:rFonts w:cs="Arial"/>
                <w:sz w:val="20"/>
                <w:szCs w:val="20"/>
              </w:rPr>
            </w:pPr>
            <w:r w:rsidRPr="00F1088B">
              <w:rPr>
                <w:rFonts w:cs="Arial"/>
                <w:sz w:val="20"/>
                <w:szCs w:val="20"/>
              </w:rPr>
              <w:t>5.8</w:t>
            </w:r>
          </w:p>
        </w:tc>
        <w:tc>
          <w:tcPr>
            <w:tcW w:w="3119" w:type="dxa"/>
            <w:gridSpan w:val="2"/>
            <w:tcBorders>
              <w:top w:val="nil"/>
              <w:left w:val="nil"/>
              <w:bottom w:val="single" w:sz="8" w:space="0" w:color="auto"/>
              <w:right w:val="single" w:sz="8" w:space="0" w:color="auto"/>
            </w:tcBorders>
            <w:shd w:val="clear" w:color="auto" w:fill="auto"/>
            <w:hideMark/>
          </w:tcPr>
          <w:p w14:paraId="7A6124F5" w14:textId="2033435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that information requirements have been identified for each location and role and personnel are able to find/receive/process/use/ transfer in a timely manner</w:t>
            </w:r>
            <w:r>
              <w:rPr>
                <w:rFonts w:cs="Arial"/>
                <w:sz w:val="20"/>
                <w:szCs w:val="20"/>
              </w:rPr>
              <w:t xml:space="preserve"> [</w:t>
            </w:r>
            <w:r w:rsidR="00132070">
              <w:rPr>
                <w:rFonts w:cs="Arial"/>
                <w:color w:val="000000"/>
                <w:sz w:val="20"/>
                <w:szCs w:val="20"/>
              </w:rPr>
              <w:t>LC11 (1)</w:t>
            </w:r>
            <w:r w:rsidR="007C2533">
              <w:rPr>
                <w:rFonts w:cs="Arial"/>
                <w:color w:val="000000"/>
                <w:sz w:val="20"/>
                <w:szCs w:val="20"/>
              </w:rPr>
              <w:t>,</w:t>
            </w:r>
            <w:r w:rsidR="00992E76">
              <w:rPr>
                <w:rFonts w:cs="Arial"/>
                <w:color w:val="000000"/>
                <w:sz w:val="20"/>
                <w:szCs w:val="20"/>
              </w:rPr>
              <w:t xml:space="preserve"> </w:t>
            </w:r>
            <w:r w:rsidR="00132070">
              <w:rPr>
                <w:rFonts w:cs="Arial"/>
                <w:color w:val="000000"/>
                <w:sz w:val="20"/>
                <w:szCs w:val="20"/>
              </w:rPr>
              <w:t xml:space="preserve">(4) </w:t>
            </w:r>
            <w:r w:rsidR="007C2533">
              <w:rPr>
                <w:rFonts w:cs="Arial"/>
                <w:color w:val="000000"/>
                <w:sz w:val="20"/>
                <w:szCs w:val="20"/>
              </w:rPr>
              <w:t>&amp;</w:t>
            </w:r>
            <w:r w:rsidR="00132070">
              <w:rPr>
                <w:rFonts w:cs="Arial"/>
                <w:color w:val="000000"/>
                <w:sz w:val="20"/>
                <w:szCs w:val="20"/>
              </w:rPr>
              <w:t xml:space="preserve"> (6), </w:t>
            </w:r>
            <w:r w:rsidRPr="000706BB">
              <w:rPr>
                <w:rFonts w:cs="Arial"/>
                <w:color w:val="FF0000"/>
                <w:sz w:val="20"/>
                <w:szCs w:val="20"/>
              </w:rPr>
              <w:t xml:space="preserve">NISR </w:t>
            </w:r>
            <w:r w:rsidR="00992B94">
              <w:rPr>
                <w:rFonts w:cs="Arial"/>
                <w:color w:val="FF0000"/>
                <w:sz w:val="20"/>
                <w:szCs w:val="20"/>
              </w:rPr>
              <w:t>R</w:t>
            </w:r>
            <w:r w:rsidRPr="000706BB">
              <w:rPr>
                <w:rFonts w:cs="Arial"/>
                <w:color w:val="FF0000"/>
                <w:sz w:val="20"/>
                <w:szCs w:val="20"/>
              </w:rPr>
              <w:t xml:space="preserve">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Pr>
                <w:rFonts w:cs="Arial"/>
                <w:color w:val="000000"/>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7BD3BD57" w14:textId="77777777" w:rsidR="00FD16DA" w:rsidRPr="00F1088B" w:rsidRDefault="00FD16DA" w:rsidP="00EA3A5D">
            <w:pPr>
              <w:rPr>
                <w:rFonts w:cs="Arial"/>
                <w:sz w:val="20"/>
                <w:szCs w:val="20"/>
              </w:rPr>
            </w:pPr>
            <w:r w:rsidRPr="00F1088B">
              <w:rPr>
                <w:rFonts w:cs="Arial"/>
                <w:sz w:val="20"/>
                <w:szCs w:val="20"/>
              </w:rPr>
              <w:t>The information needed at each location to enable an effective response should have been considered, and the means of providing it put into place.</w:t>
            </w:r>
            <w:r w:rsidRPr="00F1088B">
              <w:rPr>
                <w:rFonts w:cs="Arial"/>
                <w:sz w:val="20"/>
                <w:szCs w:val="20"/>
              </w:rPr>
              <w:br/>
            </w:r>
            <w:r w:rsidRPr="00F1088B">
              <w:rPr>
                <w:rFonts w:cs="Arial"/>
                <w:sz w:val="20"/>
                <w:szCs w:val="20"/>
              </w:rPr>
              <w:br/>
              <w:t>The format of information should be designed to be effective for the user.</w:t>
            </w:r>
          </w:p>
        </w:tc>
      </w:tr>
      <w:tr w:rsidR="00FD16DA" w:rsidRPr="00F1088B" w14:paraId="4C947107" w14:textId="77777777" w:rsidTr="008435A0">
        <w:trPr>
          <w:trHeight w:val="689"/>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0D37487" w14:textId="77777777" w:rsidR="00FD16DA" w:rsidRPr="00F1088B" w:rsidRDefault="00FD16DA" w:rsidP="00EA3A5D">
            <w:pPr>
              <w:jc w:val="center"/>
              <w:rPr>
                <w:rFonts w:cs="Arial"/>
                <w:sz w:val="20"/>
                <w:szCs w:val="20"/>
              </w:rPr>
            </w:pPr>
            <w:r w:rsidRPr="00F1088B">
              <w:rPr>
                <w:rFonts w:cs="Arial"/>
                <w:sz w:val="20"/>
                <w:szCs w:val="20"/>
              </w:rPr>
              <w:t>5.9</w:t>
            </w:r>
          </w:p>
        </w:tc>
        <w:tc>
          <w:tcPr>
            <w:tcW w:w="3119" w:type="dxa"/>
            <w:gridSpan w:val="2"/>
            <w:tcBorders>
              <w:top w:val="nil"/>
              <w:left w:val="nil"/>
              <w:bottom w:val="single" w:sz="8" w:space="0" w:color="auto"/>
              <w:right w:val="single" w:sz="8" w:space="0" w:color="auto"/>
            </w:tcBorders>
            <w:shd w:val="clear" w:color="auto" w:fill="auto"/>
            <w:hideMark/>
          </w:tcPr>
          <w:p w14:paraId="2B2A59C7" w14:textId="77777777" w:rsidR="00FD16DA" w:rsidRDefault="00FD16DA" w:rsidP="00EA3A5D">
            <w:pPr>
              <w:rPr>
                <w:rFonts w:cs="Arial"/>
                <w:sz w:val="20"/>
                <w:szCs w:val="20"/>
              </w:rPr>
            </w:pPr>
            <w:r w:rsidRPr="00F1088B">
              <w:rPr>
                <w:rFonts w:cs="Arial"/>
                <w:b/>
                <w:bCs/>
                <w:sz w:val="20"/>
                <w:szCs w:val="20"/>
              </w:rPr>
              <w:t xml:space="preserve">ESTABLISH AND MAINTAIN </w:t>
            </w:r>
            <w:r w:rsidRPr="00F1088B">
              <w:rPr>
                <w:rFonts w:cs="Arial"/>
                <w:sz w:val="20"/>
                <w:szCs w:val="20"/>
              </w:rPr>
              <w:t>situational awareness of the emergency event(s)</w:t>
            </w:r>
          </w:p>
          <w:p w14:paraId="12C2EF01" w14:textId="637BD7CF" w:rsidR="00FD16DA" w:rsidRPr="00F1088B" w:rsidRDefault="00FD16DA" w:rsidP="00EA3A5D">
            <w:pPr>
              <w:rPr>
                <w:rFonts w:cs="Arial"/>
                <w:b/>
                <w:bCs/>
                <w:sz w:val="20"/>
                <w:szCs w:val="20"/>
              </w:rPr>
            </w:pPr>
            <w:r>
              <w:rPr>
                <w:rFonts w:cs="Arial"/>
                <w:color w:val="FF0000"/>
                <w:sz w:val="20"/>
                <w:szCs w:val="20"/>
              </w:rPr>
              <w:t>[</w:t>
            </w:r>
            <w:r w:rsidRPr="00561821">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Pr>
                <w:rFonts w:cs="Arial"/>
                <w:color w:val="FF0000"/>
                <w:sz w:val="20"/>
                <w:szCs w:val="20"/>
              </w:rPr>
              <w:t>]</w:t>
            </w:r>
          </w:p>
        </w:tc>
        <w:tc>
          <w:tcPr>
            <w:tcW w:w="11340" w:type="dxa"/>
            <w:tcBorders>
              <w:top w:val="nil"/>
              <w:left w:val="nil"/>
              <w:bottom w:val="single" w:sz="8" w:space="0" w:color="auto"/>
              <w:right w:val="single" w:sz="8" w:space="0" w:color="auto"/>
            </w:tcBorders>
            <w:shd w:val="clear" w:color="000000" w:fill="FFFFFF"/>
            <w:hideMark/>
          </w:tcPr>
          <w:p w14:paraId="5B57A652" w14:textId="77777777" w:rsidR="00FD16DA" w:rsidRPr="00F1088B" w:rsidRDefault="00FD16DA" w:rsidP="00EA3A5D">
            <w:pPr>
              <w:rPr>
                <w:rFonts w:cs="Arial"/>
                <w:sz w:val="20"/>
                <w:szCs w:val="20"/>
              </w:rPr>
            </w:pPr>
            <w:r w:rsidRPr="00F1088B">
              <w:rPr>
                <w:rFonts w:cs="Arial"/>
                <w:sz w:val="20"/>
                <w:szCs w:val="20"/>
              </w:rPr>
              <w:t>Arrangements by which all involved gain and update situational awareness as appropriate and in a timely manner should be in place.</w:t>
            </w:r>
            <w:r w:rsidRPr="00F1088B">
              <w:rPr>
                <w:rFonts w:cs="Arial"/>
                <w:sz w:val="20"/>
                <w:szCs w:val="20"/>
              </w:rPr>
              <w:br/>
            </w:r>
            <w:r w:rsidRPr="00F1088B">
              <w:rPr>
                <w:rFonts w:cs="Arial"/>
                <w:sz w:val="20"/>
                <w:szCs w:val="20"/>
              </w:rPr>
              <w:br/>
              <w:t>The format of this should be readily accessible and understood.</w:t>
            </w:r>
          </w:p>
        </w:tc>
      </w:tr>
      <w:tr w:rsidR="00FD16DA" w:rsidRPr="00F1088B" w14:paraId="4D6E9DBF" w14:textId="77777777" w:rsidTr="008435A0">
        <w:trPr>
          <w:trHeight w:val="2263"/>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C10031" w14:textId="77777777" w:rsidR="00FD16DA" w:rsidRPr="00F1088B" w:rsidRDefault="00FD16DA" w:rsidP="00EA3A5D">
            <w:pPr>
              <w:jc w:val="center"/>
              <w:rPr>
                <w:rFonts w:cs="Arial"/>
                <w:sz w:val="20"/>
                <w:szCs w:val="20"/>
              </w:rPr>
            </w:pPr>
            <w:r w:rsidRPr="00F1088B">
              <w:rPr>
                <w:rFonts w:cs="Arial"/>
                <w:sz w:val="20"/>
                <w:szCs w:val="20"/>
              </w:rPr>
              <w:t>5.10</w:t>
            </w:r>
          </w:p>
        </w:tc>
        <w:tc>
          <w:tcPr>
            <w:tcW w:w="3119" w:type="dxa"/>
            <w:gridSpan w:val="2"/>
            <w:tcBorders>
              <w:top w:val="nil"/>
              <w:left w:val="nil"/>
              <w:bottom w:val="single" w:sz="8" w:space="0" w:color="auto"/>
              <w:right w:val="single" w:sz="8" w:space="0" w:color="auto"/>
            </w:tcBorders>
            <w:shd w:val="clear" w:color="auto" w:fill="auto"/>
            <w:hideMark/>
          </w:tcPr>
          <w:p w14:paraId="0831522A" w14:textId="77777777" w:rsidR="00FD16DA" w:rsidRPr="00F1088B" w:rsidRDefault="00FD16DA" w:rsidP="00EA3A5D">
            <w:pPr>
              <w:rPr>
                <w:rFonts w:cs="Arial"/>
                <w:sz w:val="20"/>
                <w:szCs w:val="20"/>
              </w:rPr>
            </w:pPr>
            <w:r w:rsidRPr="00F1088B">
              <w:rPr>
                <w:rFonts w:cs="Arial"/>
                <w:b/>
                <w:bCs/>
                <w:sz w:val="20"/>
                <w:szCs w:val="20"/>
              </w:rPr>
              <w:t xml:space="preserve">PROVIDE </w:t>
            </w:r>
            <w:r w:rsidRPr="00F1088B">
              <w:rPr>
                <w:rFonts w:cs="Arial"/>
                <w:sz w:val="20"/>
                <w:szCs w:val="20"/>
              </w:rPr>
              <w:t>confidence in the flexibility and adequacy of emergency response through demonstrations across the full range of event scenarios, timing and durations</w:t>
            </w:r>
          </w:p>
          <w:p w14:paraId="6729BA32" w14:textId="70907D7B" w:rsidR="00FD16DA" w:rsidRPr="00F1088B" w:rsidRDefault="00FD16DA" w:rsidP="00EA3A5D">
            <w:pPr>
              <w:rPr>
                <w:rFonts w:cs="Arial"/>
                <w:sz w:val="20"/>
                <w:szCs w:val="20"/>
              </w:rPr>
            </w:pPr>
            <w:r w:rsidRPr="00F1088B">
              <w:rPr>
                <w:rFonts w:cs="Arial"/>
                <w:sz w:val="20"/>
                <w:szCs w:val="20"/>
              </w:rPr>
              <w:t>[</w:t>
            </w:r>
            <w:r>
              <w:rPr>
                <w:rFonts w:cs="Arial"/>
                <w:sz w:val="20"/>
                <w:szCs w:val="20"/>
              </w:rPr>
              <w:t xml:space="preserve">LC 11(5), </w:t>
            </w:r>
            <w:r w:rsidRPr="00CC6073">
              <w:rPr>
                <w:rFonts w:cs="Arial"/>
                <w:color w:val="984806" w:themeColor="accent6" w:themeShade="80"/>
                <w:sz w:val="20"/>
                <w:szCs w:val="20"/>
              </w:rPr>
              <w:t>REPPIR regulation 12</w:t>
            </w:r>
            <w:r>
              <w:rPr>
                <w:rFonts w:cs="Arial"/>
                <w:sz w:val="20"/>
                <w:szCs w:val="20"/>
              </w:rPr>
              <w:t xml:space="preserve">, </w:t>
            </w:r>
            <w:r w:rsidR="00503ED0" w:rsidRPr="00712770">
              <w:rPr>
                <w:rFonts w:cs="Arial"/>
                <w:color w:val="403152" w:themeColor="accent4" w:themeShade="80"/>
                <w:sz w:val="20"/>
                <w:szCs w:val="20"/>
              </w:rPr>
              <w:t xml:space="preserve">IRR </w:t>
            </w:r>
            <w:r w:rsidR="002B048D" w:rsidRPr="00712770">
              <w:rPr>
                <w:rFonts w:cs="Arial"/>
                <w:color w:val="403152" w:themeColor="accent4" w:themeShade="80"/>
                <w:sz w:val="20"/>
                <w:szCs w:val="20"/>
              </w:rPr>
              <w:t>13(2)</w:t>
            </w:r>
            <w:r w:rsidR="002B048D">
              <w:rPr>
                <w:rFonts w:cs="Arial"/>
                <w:color w:val="FF0000"/>
                <w:sz w:val="20"/>
                <w:szCs w:val="20"/>
              </w:rPr>
              <w:t xml:space="preserve">, </w:t>
            </w:r>
            <w:r w:rsidRPr="00744DBA">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F1088B">
              <w:rPr>
                <w:rFonts w:cs="Arial"/>
                <w:sz w:val="20"/>
                <w:szCs w:val="20"/>
              </w:rPr>
              <w:t>]</w:t>
            </w:r>
          </w:p>
          <w:p w14:paraId="46D8FF0F" w14:textId="77777777" w:rsidR="00FD16DA" w:rsidRPr="00F1088B" w:rsidRDefault="00FD16DA" w:rsidP="00EA3A5D">
            <w:pPr>
              <w:rPr>
                <w:rFonts w:cs="Arial"/>
                <w:b/>
                <w:bCs/>
                <w:sz w:val="20"/>
                <w:szCs w:val="20"/>
              </w:rPr>
            </w:pPr>
          </w:p>
        </w:tc>
        <w:tc>
          <w:tcPr>
            <w:tcW w:w="11340" w:type="dxa"/>
            <w:tcBorders>
              <w:top w:val="nil"/>
              <w:left w:val="nil"/>
              <w:bottom w:val="single" w:sz="8" w:space="0" w:color="auto"/>
              <w:right w:val="single" w:sz="8" w:space="0" w:color="auto"/>
            </w:tcBorders>
            <w:shd w:val="clear" w:color="000000" w:fill="FFFFFF"/>
            <w:hideMark/>
          </w:tcPr>
          <w:p w14:paraId="0DBDB5B3" w14:textId="77777777" w:rsidR="00FD16DA" w:rsidRPr="00F1088B" w:rsidRDefault="00FD16DA" w:rsidP="00EA3A5D">
            <w:pPr>
              <w:rPr>
                <w:rFonts w:cs="Arial"/>
                <w:sz w:val="20"/>
                <w:szCs w:val="20"/>
              </w:rPr>
            </w:pPr>
            <w:bookmarkStart w:id="24" w:name="_Hlk54682091"/>
            <w:r w:rsidRPr="00F1088B">
              <w:rPr>
                <w:rFonts w:cs="Arial"/>
                <w:sz w:val="20"/>
                <w:szCs w:val="20"/>
              </w:rPr>
              <w:t xml:space="preserve">A forward programme of tests covering all relevant aspects of the arrangements should be available, although not all aspects need to be demonstrated at every test. A matrix can be useful to help show all aspects are appropriately tested at </w:t>
            </w:r>
            <w:r>
              <w:rPr>
                <w:rFonts w:cs="Arial"/>
                <w:sz w:val="20"/>
                <w:szCs w:val="20"/>
              </w:rPr>
              <w:t>appropriate intervals</w:t>
            </w:r>
            <w:r w:rsidRPr="00F1088B">
              <w:rPr>
                <w:rFonts w:cs="Arial"/>
                <w:sz w:val="20"/>
                <w:szCs w:val="20"/>
              </w:rPr>
              <w:t>. [</w:t>
            </w:r>
            <w:r w:rsidRPr="005D4255">
              <w:rPr>
                <w:rFonts w:cs="Arial"/>
                <w:color w:val="984806" w:themeColor="accent6" w:themeShade="80"/>
                <w:sz w:val="20"/>
                <w:szCs w:val="20"/>
              </w:rPr>
              <w:t>REPPIR guidance paragraph 400]</w:t>
            </w:r>
            <w:r w:rsidRPr="00F1088B">
              <w:rPr>
                <w:rFonts w:cs="Arial"/>
                <w:sz w:val="20"/>
                <w:szCs w:val="20"/>
              </w:rPr>
              <w:t xml:space="preserve"> </w:t>
            </w:r>
            <w:r w:rsidRPr="00F1088B">
              <w:rPr>
                <w:rFonts w:cs="Arial"/>
                <w:sz w:val="20"/>
                <w:szCs w:val="20"/>
              </w:rPr>
              <w:br/>
            </w:r>
            <w:bookmarkEnd w:id="24"/>
            <w:r w:rsidRPr="00F1088B">
              <w:rPr>
                <w:rFonts w:cs="Arial"/>
                <w:sz w:val="20"/>
                <w:szCs w:val="20"/>
              </w:rPr>
              <w:br/>
              <w:t>Test planning should rotate all personnel with EP&amp;R responsibilities appropriately.</w:t>
            </w:r>
            <w:r w:rsidRPr="00F1088B">
              <w:rPr>
                <w:rFonts w:cs="Arial"/>
                <w:sz w:val="20"/>
                <w:szCs w:val="20"/>
              </w:rPr>
              <w:br/>
            </w:r>
            <w:r w:rsidRPr="00F1088B">
              <w:rPr>
                <w:rFonts w:cs="Arial"/>
                <w:sz w:val="20"/>
                <w:szCs w:val="20"/>
              </w:rPr>
              <w:br/>
              <w:t>The test programme should cover all aspects of the emergency arrangements, not just the immediate response phase.</w:t>
            </w:r>
          </w:p>
          <w:p w14:paraId="41F03FEF" w14:textId="77777777" w:rsidR="00FD16DA" w:rsidRPr="00F1088B" w:rsidRDefault="00FD16DA" w:rsidP="00EA3A5D">
            <w:pPr>
              <w:rPr>
                <w:rFonts w:cs="Arial"/>
                <w:sz w:val="20"/>
                <w:szCs w:val="20"/>
              </w:rPr>
            </w:pPr>
          </w:p>
          <w:p w14:paraId="38D19E99" w14:textId="77777777" w:rsidR="00FD16DA" w:rsidRDefault="00FD16DA" w:rsidP="00EA3A5D">
            <w:pPr>
              <w:rPr>
                <w:rFonts w:cs="Arial"/>
                <w:sz w:val="20"/>
                <w:szCs w:val="20"/>
              </w:rPr>
            </w:pPr>
            <w:r w:rsidRPr="00F1088B">
              <w:rPr>
                <w:rFonts w:cs="Arial"/>
                <w:sz w:val="20"/>
                <w:szCs w:val="20"/>
              </w:rPr>
              <w:t>Tests should use different scenarios each time (and not repeat similar scenarios with similar consequences) [</w:t>
            </w:r>
            <w:r w:rsidRPr="005D4255">
              <w:rPr>
                <w:rFonts w:cs="Arial"/>
                <w:color w:val="984806" w:themeColor="accent6" w:themeShade="80"/>
                <w:sz w:val="20"/>
                <w:szCs w:val="20"/>
              </w:rPr>
              <w:t>REPPIR guidance paragraph 405</w:t>
            </w:r>
            <w:r w:rsidRPr="00F1088B">
              <w:rPr>
                <w:rFonts w:cs="Arial"/>
                <w:sz w:val="20"/>
                <w:szCs w:val="20"/>
              </w:rPr>
              <w:t xml:space="preserve">], and should cover extended durations, shift handovers, and out of hours response appropriately. </w:t>
            </w:r>
          </w:p>
          <w:p w14:paraId="5CBE2733" w14:textId="77777777" w:rsidR="00FD16DA" w:rsidRDefault="00FD16DA" w:rsidP="00EA3A5D">
            <w:pPr>
              <w:rPr>
                <w:rFonts w:cs="Arial"/>
                <w:sz w:val="20"/>
                <w:szCs w:val="20"/>
              </w:rPr>
            </w:pPr>
          </w:p>
          <w:p w14:paraId="05F2C4A5" w14:textId="77777777" w:rsidR="00FD16DA" w:rsidRPr="00F1088B" w:rsidRDefault="00FD16DA" w:rsidP="00EA3A5D">
            <w:pPr>
              <w:rPr>
                <w:rFonts w:cs="Arial"/>
                <w:sz w:val="20"/>
                <w:szCs w:val="20"/>
              </w:rPr>
            </w:pPr>
          </w:p>
        </w:tc>
      </w:tr>
      <w:tr w:rsidR="00FD16DA" w:rsidRPr="00F1088B" w14:paraId="63F360D6" w14:textId="77777777" w:rsidTr="008435A0">
        <w:trPr>
          <w:trHeight w:val="1847"/>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7A67DE2" w14:textId="77777777" w:rsidR="00FD16DA" w:rsidRPr="00F1088B" w:rsidRDefault="00FD16DA" w:rsidP="00EA3A5D">
            <w:pPr>
              <w:jc w:val="center"/>
              <w:rPr>
                <w:rFonts w:cs="Arial"/>
                <w:sz w:val="20"/>
                <w:szCs w:val="20"/>
              </w:rPr>
            </w:pPr>
            <w:r w:rsidRPr="00F1088B">
              <w:rPr>
                <w:rFonts w:cs="Arial"/>
                <w:sz w:val="20"/>
                <w:szCs w:val="20"/>
              </w:rPr>
              <w:t>5.11</w:t>
            </w:r>
          </w:p>
        </w:tc>
        <w:tc>
          <w:tcPr>
            <w:tcW w:w="3119" w:type="dxa"/>
            <w:gridSpan w:val="2"/>
            <w:tcBorders>
              <w:top w:val="nil"/>
              <w:left w:val="nil"/>
              <w:bottom w:val="single" w:sz="8" w:space="0" w:color="auto"/>
              <w:right w:val="single" w:sz="8" w:space="0" w:color="auto"/>
            </w:tcBorders>
            <w:shd w:val="clear" w:color="auto" w:fill="auto"/>
            <w:hideMark/>
          </w:tcPr>
          <w:p w14:paraId="3938043E" w14:textId="77777777" w:rsidR="00FD16DA" w:rsidRPr="00F1088B" w:rsidRDefault="00FD16DA" w:rsidP="00EA3A5D">
            <w:pPr>
              <w:rPr>
                <w:rFonts w:cs="Arial"/>
                <w:sz w:val="20"/>
                <w:szCs w:val="20"/>
              </w:rPr>
            </w:pPr>
            <w:r w:rsidRPr="00F1088B">
              <w:rPr>
                <w:rFonts w:cs="Arial"/>
                <w:b/>
                <w:bCs/>
                <w:sz w:val="20"/>
                <w:szCs w:val="20"/>
              </w:rPr>
              <w:t xml:space="preserve">CONFIRM </w:t>
            </w:r>
            <w:r w:rsidRPr="00F1088B">
              <w:rPr>
                <w:rFonts w:cs="Arial"/>
                <w:sz w:val="20"/>
                <w:szCs w:val="20"/>
              </w:rPr>
              <w:t>that drills and test are planned, conducted and evaluated by competent staff</w:t>
            </w:r>
          </w:p>
          <w:p w14:paraId="3507A0C1" w14:textId="4AF59C4A" w:rsidR="00FD16DA" w:rsidRPr="00F1088B" w:rsidRDefault="00FD16DA" w:rsidP="00EA3A5D">
            <w:pPr>
              <w:rPr>
                <w:rFonts w:cs="Arial"/>
                <w:b/>
                <w:bCs/>
                <w:sz w:val="20"/>
                <w:szCs w:val="20"/>
              </w:rPr>
            </w:pPr>
            <w:r w:rsidRPr="00F1088B">
              <w:rPr>
                <w:rFonts w:cs="Arial"/>
                <w:sz w:val="20"/>
                <w:szCs w:val="20"/>
              </w:rPr>
              <w:t>[</w:t>
            </w:r>
            <w:r w:rsidR="00E05775">
              <w:rPr>
                <w:rFonts w:cs="Arial"/>
                <w:sz w:val="20"/>
                <w:szCs w:val="20"/>
              </w:rPr>
              <w:t xml:space="preserve">LC 10, LC 12, LC 11 (5), </w:t>
            </w:r>
            <w:r w:rsidRPr="00CC6073">
              <w:rPr>
                <w:rFonts w:cs="Arial"/>
                <w:color w:val="984806" w:themeColor="accent6" w:themeShade="80"/>
                <w:sz w:val="20"/>
                <w:szCs w:val="20"/>
              </w:rPr>
              <w:t>REPPIR 12</w:t>
            </w:r>
            <w:r>
              <w:rPr>
                <w:rFonts w:cs="Arial"/>
                <w:sz w:val="20"/>
                <w:szCs w:val="20"/>
              </w:rPr>
              <w:t xml:space="preserve">, </w:t>
            </w:r>
            <w:r w:rsidR="00905EDB" w:rsidRPr="00073E74">
              <w:rPr>
                <w:rFonts w:cs="Arial"/>
                <w:color w:val="403152" w:themeColor="accent4" w:themeShade="80"/>
                <w:sz w:val="20"/>
                <w:szCs w:val="20"/>
              </w:rPr>
              <w:t>IRR 13(2)</w:t>
            </w:r>
            <w:r w:rsidR="00905EDB">
              <w:rPr>
                <w:rFonts w:cs="Arial"/>
                <w:color w:val="403152" w:themeColor="accent4" w:themeShade="80"/>
                <w:sz w:val="20"/>
                <w:szCs w:val="20"/>
              </w:rPr>
              <w:t xml:space="preserve">, </w:t>
            </w:r>
            <w:r>
              <w:rPr>
                <w:rFonts w:cs="Arial"/>
                <w:color w:val="FF0000"/>
                <w:sz w:val="20"/>
                <w:szCs w:val="20"/>
              </w:rPr>
              <w:t xml:space="preserve">NISR Regulation 4, </w:t>
            </w:r>
            <w:proofErr w:type="spellStart"/>
            <w:r>
              <w:rPr>
                <w:rFonts w:cs="Arial"/>
                <w:color w:val="FF0000"/>
                <w:sz w:val="20"/>
                <w:szCs w:val="20"/>
              </w:rPr>
              <w:t>SyDP</w:t>
            </w:r>
            <w:proofErr w:type="spellEnd"/>
            <w:r>
              <w:rPr>
                <w:rFonts w:cs="Arial"/>
                <w:color w:val="FF0000"/>
                <w:sz w:val="20"/>
                <w:szCs w:val="20"/>
              </w:rPr>
              <w:t xml:space="preserve"> 10.2, </w:t>
            </w:r>
            <w:r w:rsidRPr="0064094D">
              <w:rPr>
                <w:rFonts w:cs="Arial"/>
                <w:color w:val="244061" w:themeColor="accent1" w:themeShade="80"/>
                <w:sz w:val="20"/>
                <w:szCs w:val="20"/>
              </w:rPr>
              <w:t>COMAH Regulations 12 section 6(b) and 14</w:t>
            </w:r>
            <w:r w:rsidRPr="00F1088B">
              <w:rPr>
                <w:rFonts w:cs="Arial"/>
                <w:sz w:val="20"/>
                <w:szCs w:val="20"/>
              </w:rPr>
              <w:t>]</w:t>
            </w:r>
            <w:r>
              <w:rPr>
                <w:rFonts w:cs="Arial"/>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00AEEAFA" w14:textId="77777777" w:rsidR="00FD16DA" w:rsidRPr="00F1088B" w:rsidRDefault="00FD16DA" w:rsidP="00EA3A5D">
            <w:pPr>
              <w:rPr>
                <w:rFonts w:cs="Arial"/>
                <w:sz w:val="20"/>
                <w:szCs w:val="20"/>
              </w:rPr>
            </w:pPr>
            <w:r w:rsidRPr="00F1088B">
              <w:rPr>
                <w:rFonts w:cs="Arial"/>
                <w:sz w:val="20"/>
                <w:szCs w:val="20"/>
              </w:rPr>
              <w:t xml:space="preserve">Consideration should be given, but not limited to: </w:t>
            </w:r>
            <w:r w:rsidRPr="00F1088B">
              <w:rPr>
                <w:rFonts w:cs="Arial"/>
                <w:sz w:val="20"/>
                <w:szCs w:val="20"/>
              </w:rPr>
              <w:br/>
              <w:t xml:space="preserve">  - evaluation of whether pre-agreed objectives and success criteria are met, </w:t>
            </w:r>
            <w:r w:rsidRPr="00F1088B">
              <w:rPr>
                <w:rFonts w:cs="Arial"/>
                <w:sz w:val="20"/>
                <w:szCs w:val="20"/>
              </w:rPr>
              <w:br/>
              <w:t xml:space="preserve">  - whether the scenario is sufficiently challenging yet realistic,</w:t>
            </w:r>
          </w:p>
          <w:p w14:paraId="51792AA6" w14:textId="77777777" w:rsidR="00FD16DA" w:rsidRDefault="00FD16DA" w:rsidP="00EA3A5D">
            <w:pPr>
              <w:rPr>
                <w:rFonts w:cs="Arial"/>
                <w:sz w:val="20"/>
                <w:szCs w:val="20"/>
              </w:rPr>
            </w:pPr>
            <w:r w:rsidRPr="00F1088B">
              <w:rPr>
                <w:rFonts w:cs="Arial"/>
                <w:sz w:val="20"/>
                <w:szCs w:val="20"/>
              </w:rPr>
              <w:t xml:space="preserve">  - participants and umpire/evaluators are pre-briefed appropriately,</w:t>
            </w:r>
          </w:p>
          <w:p w14:paraId="3065F421" w14:textId="77777777" w:rsidR="00FD16DA" w:rsidRDefault="00FD16DA" w:rsidP="00EA3A5D">
            <w:pPr>
              <w:rPr>
                <w:rFonts w:cs="Arial"/>
                <w:sz w:val="20"/>
                <w:szCs w:val="20"/>
              </w:rPr>
            </w:pPr>
            <w:r w:rsidRPr="00F1088B">
              <w:rPr>
                <w:rFonts w:cs="Arial"/>
                <w:sz w:val="20"/>
                <w:szCs w:val="20"/>
              </w:rPr>
              <w:t xml:space="preserve">  - players attend test as scheduled</w:t>
            </w:r>
            <w:r>
              <w:rPr>
                <w:rFonts w:cs="Arial"/>
                <w:sz w:val="20"/>
                <w:szCs w:val="20"/>
              </w:rPr>
              <w:t>,</w:t>
            </w:r>
            <w:r w:rsidRPr="00F1088B">
              <w:rPr>
                <w:rFonts w:cs="Arial"/>
                <w:sz w:val="20"/>
                <w:szCs w:val="20"/>
              </w:rPr>
              <w:br/>
              <w:t xml:space="preserve">  - </w:t>
            </w:r>
            <w:proofErr w:type="spellStart"/>
            <w:r w:rsidRPr="00F1088B">
              <w:rPr>
                <w:rFonts w:cs="Arial"/>
                <w:sz w:val="20"/>
                <w:szCs w:val="20"/>
              </w:rPr>
              <w:t>post test</w:t>
            </w:r>
            <w:proofErr w:type="spellEnd"/>
            <w:r w:rsidRPr="00F1088B">
              <w:rPr>
                <w:rFonts w:cs="Arial"/>
                <w:sz w:val="20"/>
                <w:szCs w:val="20"/>
              </w:rPr>
              <w:t xml:space="preserve"> de-briefs include players, umpires, evaluators and managers; </w:t>
            </w:r>
            <w:r>
              <w:rPr>
                <w:rFonts w:cs="Arial"/>
                <w:sz w:val="20"/>
                <w:szCs w:val="20"/>
              </w:rPr>
              <w:t>and</w:t>
            </w:r>
            <w:r w:rsidRPr="00F1088B">
              <w:rPr>
                <w:rFonts w:cs="Arial"/>
                <w:sz w:val="20"/>
                <w:szCs w:val="20"/>
              </w:rPr>
              <w:t xml:space="preserve"> should be managed in way that is ‘blame free’</w:t>
            </w:r>
            <w:r>
              <w:rPr>
                <w:rFonts w:cs="Arial"/>
                <w:sz w:val="20"/>
                <w:szCs w:val="20"/>
              </w:rPr>
              <w:t xml:space="preserve"> so that </w:t>
            </w:r>
            <w:r w:rsidRPr="00F1088B">
              <w:rPr>
                <w:rFonts w:cs="Arial"/>
                <w:sz w:val="20"/>
                <w:szCs w:val="20"/>
              </w:rPr>
              <w:t>feedback is honest and robust</w:t>
            </w:r>
            <w:r>
              <w:rPr>
                <w:rFonts w:cs="Arial"/>
                <w:sz w:val="20"/>
                <w:szCs w:val="20"/>
              </w:rPr>
              <w:t>.</w:t>
            </w:r>
          </w:p>
          <w:p w14:paraId="5253626A" w14:textId="77777777" w:rsidR="00FD16DA" w:rsidRPr="00F1088B" w:rsidRDefault="00FD16DA" w:rsidP="00EA3A5D">
            <w:pPr>
              <w:rPr>
                <w:rFonts w:cs="Arial"/>
                <w:sz w:val="20"/>
                <w:szCs w:val="20"/>
              </w:rPr>
            </w:pPr>
          </w:p>
        </w:tc>
      </w:tr>
      <w:tr w:rsidR="00FD16DA" w:rsidRPr="00F1088B" w14:paraId="0A7A4FBB" w14:textId="77777777" w:rsidTr="00EA3A5D">
        <w:trPr>
          <w:trHeight w:val="1250"/>
        </w:trPr>
        <w:tc>
          <w:tcPr>
            <w:tcW w:w="2517" w:type="dxa"/>
            <w:gridSpan w:val="2"/>
            <w:tcBorders>
              <w:top w:val="single" w:sz="8" w:space="0" w:color="auto"/>
              <w:left w:val="single" w:sz="8" w:space="0" w:color="auto"/>
              <w:bottom w:val="single" w:sz="8" w:space="0" w:color="auto"/>
              <w:right w:val="single" w:sz="8" w:space="0" w:color="000000"/>
            </w:tcBorders>
            <w:shd w:val="clear" w:color="000000" w:fill="CCFFFF"/>
            <w:vAlign w:val="center"/>
            <w:hideMark/>
          </w:tcPr>
          <w:p w14:paraId="0AD6D3E7" w14:textId="77777777" w:rsidR="00FD16DA" w:rsidRPr="00F1088B" w:rsidRDefault="00FD16DA" w:rsidP="00EA3A5D">
            <w:pPr>
              <w:jc w:val="center"/>
              <w:rPr>
                <w:rFonts w:cs="Arial"/>
                <w:b/>
                <w:bCs/>
                <w:i/>
                <w:iCs/>
                <w:sz w:val="32"/>
                <w:szCs w:val="32"/>
              </w:rPr>
            </w:pPr>
            <w:r w:rsidRPr="00F1088B">
              <w:rPr>
                <w:rFonts w:cs="Arial"/>
                <w:b/>
                <w:bCs/>
                <w:i/>
                <w:iCs/>
                <w:sz w:val="32"/>
                <w:szCs w:val="32"/>
              </w:rPr>
              <w:lastRenderedPageBreak/>
              <w:t>Outcome 6: Response</w:t>
            </w:r>
          </w:p>
        </w:tc>
        <w:tc>
          <w:tcPr>
            <w:tcW w:w="12641" w:type="dxa"/>
            <w:gridSpan w:val="2"/>
            <w:tcBorders>
              <w:top w:val="single" w:sz="8" w:space="0" w:color="auto"/>
              <w:left w:val="nil"/>
              <w:bottom w:val="single" w:sz="8" w:space="0" w:color="auto"/>
              <w:right w:val="single" w:sz="8" w:space="0" w:color="000000"/>
            </w:tcBorders>
            <w:shd w:val="clear" w:color="000000" w:fill="CCFFFF"/>
            <w:vAlign w:val="center"/>
            <w:hideMark/>
          </w:tcPr>
          <w:p w14:paraId="6E8BF671" w14:textId="77777777" w:rsidR="00FD16DA" w:rsidRPr="00F1088B" w:rsidRDefault="00FD16DA" w:rsidP="00EA3A5D">
            <w:pPr>
              <w:ind w:firstLineChars="100" w:firstLine="321"/>
              <w:rPr>
                <w:rFonts w:cs="Arial"/>
                <w:b/>
                <w:bCs/>
                <w:i/>
                <w:iCs/>
                <w:sz w:val="32"/>
                <w:szCs w:val="32"/>
              </w:rPr>
            </w:pPr>
            <w:r w:rsidRPr="00F1088B">
              <w:rPr>
                <w:rFonts w:cs="Arial"/>
                <w:b/>
                <w:bCs/>
                <w:i/>
                <w:iCs/>
                <w:sz w:val="32"/>
                <w:szCs w:val="32"/>
              </w:rPr>
              <w:t>The response to an unexpected event will be effective. The duty holder can:</w:t>
            </w:r>
            <w:r w:rsidRPr="00F1088B">
              <w:rPr>
                <w:rFonts w:cs="Arial"/>
                <w:b/>
                <w:bCs/>
                <w:i/>
                <w:iCs/>
                <w:sz w:val="32"/>
                <w:szCs w:val="32"/>
              </w:rPr>
              <w:br/>
            </w:r>
            <w:r w:rsidRPr="00F1088B">
              <w:rPr>
                <w:rFonts w:cs="Arial"/>
              </w:rPr>
              <w:t>(Note: the abilities in this section may be demonstrated and assessed during tests)</w:t>
            </w:r>
          </w:p>
        </w:tc>
      </w:tr>
      <w:tr w:rsidR="00FD16DA" w:rsidRPr="00F1088B" w14:paraId="39B0B5F7" w14:textId="77777777" w:rsidTr="008435A0">
        <w:trPr>
          <w:trHeight w:val="1895"/>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11516405" w14:textId="77777777" w:rsidR="00FD16DA" w:rsidRPr="00F1088B" w:rsidRDefault="00FD16DA" w:rsidP="00EA3A5D">
            <w:pPr>
              <w:jc w:val="center"/>
              <w:rPr>
                <w:rFonts w:cs="Arial"/>
                <w:sz w:val="20"/>
                <w:szCs w:val="20"/>
              </w:rPr>
            </w:pPr>
            <w:r w:rsidRPr="00F1088B">
              <w:rPr>
                <w:rFonts w:cs="Arial"/>
                <w:sz w:val="20"/>
                <w:szCs w:val="20"/>
              </w:rPr>
              <w:t>6.1</w:t>
            </w:r>
          </w:p>
        </w:tc>
        <w:tc>
          <w:tcPr>
            <w:tcW w:w="3119" w:type="dxa"/>
            <w:gridSpan w:val="2"/>
            <w:tcBorders>
              <w:top w:val="nil"/>
              <w:left w:val="nil"/>
              <w:bottom w:val="single" w:sz="4" w:space="0" w:color="auto"/>
              <w:right w:val="single" w:sz="8" w:space="0" w:color="auto"/>
            </w:tcBorders>
            <w:shd w:val="clear" w:color="auto" w:fill="auto"/>
            <w:hideMark/>
          </w:tcPr>
          <w:p w14:paraId="7A76D84C" w14:textId="77777777" w:rsidR="00FD16DA" w:rsidRPr="00F1088B" w:rsidRDefault="00FD16DA" w:rsidP="00EA3A5D">
            <w:pPr>
              <w:rPr>
                <w:rFonts w:cs="Arial"/>
                <w:sz w:val="20"/>
                <w:szCs w:val="20"/>
              </w:rPr>
            </w:pPr>
            <w:r w:rsidRPr="00F1088B">
              <w:rPr>
                <w:rFonts w:cs="Arial"/>
                <w:b/>
                <w:bCs/>
                <w:sz w:val="20"/>
                <w:szCs w:val="20"/>
              </w:rPr>
              <w:t>DEMONSTRATE</w:t>
            </w:r>
            <w:r w:rsidRPr="00F1088B">
              <w:rPr>
                <w:rFonts w:cs="Arial"/>
                <w:sz w:val="20"/>
                <w:szCs w:val="20"/>
              </w:rPr>
              <w:t xml:space="preserve"> effective detection of the emergency and initiation of Emergency Response Arrangements. </w:t>
            </w:r>
          </w:p>
          <w:p w14:paraId="3C54DC90" w14:textId="718C0711" w:rsidR="00FD16DA" w:rsidRPr="00F1088B" w:rsidRDefault="00FD16DA" w:rsidP="00EA3A5D">
            <w:pPr>
              <w:rPr>
                <w:rFonts w:cs="Arial"/>
                <w:b/>
                <w:bCs/>
                <w:sz w:val="20"/>
                <w:szCs w:val="20"/>
              </w:rPr>
            </w:pPr>
            <w:r w:rsidRPr="00F1088B">
              <w:rPr>
                <w:rFonts w:cs="Arial"/>
                <w:sz w:val="20"/>
                <w:szCs w:val="20"/>
              </w:rPr>
              <w:t>[</w:t>
            </w:r>
            <w:r w:rsidR="007C7070">
              <w:rPr>
                <w:rFonts w:cs="Arial"/>
                <w:sz w:val="20"/>
                <w:szCs w:val="20"/>
              </w:rPr>
              <w:t xml:space="preserve">LC 11(1), </w:t>
            </w:r>
            <w:r w:rsidRPr="004B4BF4">
              <w:rPr>
                <w:rFonts w:cs="Arial"/>
                <w:color w:val="984806" w:themeColor="accent6" w:themeShade="80"/>
                <w:sz w:val="20"/>
                <w:szCs w:val="20"/>
              </w:rPr>
              <w:t>REPPIR Schedule 6, Part 1, Para 1) ACOP paragraph 289(b)</w:t>
            </w:r>
            <w:r>
              <w:rPr>
                <w:rFonts w:cs="Arial"/>
                <w:sz w:val="20"/>
                <w:szCs w:val="20"/>
              </w:rPr>
              <w:t xml:space="preserve">, </w:t>
            </w:r>
            <w:r>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F1088B">
              <w:rPr>
                <w:rFonts w:cs="Arial"/>
                <w:sz w:val="20"/>
                <w:szCs w:val="20"/>
              </w:rPr>
              <w:t>]</w:t>
            </w:r>
            <w:r>
              <w:rPr>
                <w:rFonts w:cs="Arial"/>
                <w:sz w:val="20"/>
                <w:szCs w:val="20"/>
              </w:rPr>
              <w:t xml:space="preserve"> </w:t>
            </w:r>
          </w:p>
        </w:tc>
        <w:tc>
          <w:tcPr>
            <w:tcW w:w="11340" w:type="dxa"/>
            <w:tcBorders>
              <w:top w:val="nil"/>
              <w:left w:val="nil"/>
              <w:bottom w:val="single" w:sz="4" w:space="0" w:color="auto"/>
              <w:right w:val="single" w:sz="8" w:space="0" w:color="auto"/>
            </w:tcBorders>
            <w:shd w:val="clear" w:color="000000" w:fill="FFFFFF"/>
            <w:hideMark/>
          </w:tcPr>
          <w:p w14:paraId="1E9E4B05" w14:textId="77777777" w:rsidR="00FD16DA" w:rsidRPr="00F1088B" w:rsidRDefault="00FD16DA" w:rsidP="00EA3A5D">
            <w:pPr>
              <w:rPr>
                <w:rFonts w:cs="Arial"/>
                <w:sz w:val="20"/>
                <w:szCs w:val="20"/>
              </w:rPr>
            </w:pPr>
            <w:r w:rsidRPr="00F1088B">
              <w:rPr>
                <w:rFonts w:cs="Arial"/>
                <w:sz w:val="20"/>
                <w:szCs w:val="20"/>
              </w:rPr>
              <w:t>Duty holders should show that arrangements exist for the timely detection of accident or emergency situations.</w:t>
            </w:r>
            <w:r w:rsidRPr="00F1088B">
              <w:rPr>
                <w:rFonts w:cs="Arial"/>
                <w:sz w:val="20"/>
                <w:szCs w:val="20"/>
              </w:rPr>
              <w:br/>
            </w:r>
            <w:r w:rsidRPr="00F1088B">
              <w:rPr>
                <w:rFonts w:cs="Arial"/>
                <w:sz w:val="20"/>
                <w:szCs w:val="20"/>
              </w:rPr>
              <w:br/>
              <w:t>The duty holder should be able to put the emergency arrangements into effect without delay, responding flexibly and dynamically to any emergency (including emerging issues).</w:t>
            </w:r>
          </w:p>
        </w:tc>
      </w:tr>
      <w:tr w:rsidR="00FD16DA" w:rsidRPr="00F1088B" w14:paraId="39B5A5E6" w14:textId="77777777" w:rsidTr="008435A0">
        <w:trPr>
          <w:trHeight w:val="17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B419295" w14:textId="77777777" w:rsidR="00FD16DA" w:rsidRPr="00F1088B" w:rsidRDefault="00FD16DA" w:rsidP="00EA3A5D">
            <w:pPr>
              <w:jc w:val="center"/>
              <w:rPr>
                <w:rFonts w:cs="Arial"/>
                <w:sz w:val="20"/>
                <w:szCs w:val="20"/>
              </w:rPr>
            </w:pPr>
            <w:r w:rsidRPr="00F1088B">
              <w:rPr>
                <w:rFonts w:cs="Arial"/>
                <w:sz w:val="20"/>
                <w:szCs w:val="20"/>
              </w:rPr>
              <w:t>6.</w:t>
            </w:r>
            <w:r>
              <w:rPr>
                <w:rFonts w:cs="Arial"/>
                <w:sz w:val="20"/>
                <w:szCs w:val="20"/>
              </w:rPr>
              <w:t>2</w:t>
            </w:r>
          </w:p>
        </w:tc>
        <w:tc>
          <w:tcPr>
            <w:tcW w:w="3119" w:type="dxa"/>
            <w:gridSpan w:val="2"/>
            <w:tcBorders>
              <w:top w:val="nil"/>
              <w:left w:val="nil"/>
              <w:bottom w:val="single" w:sz="8" w:space="0" w:color="auto"/>
              <w:right w:val="single" w:sz="8" w:space="0" w:color="auto"/>
            </w:tcBorders>
            <w:shd w:val="clear" w:color="auto" w:fill="auto"/>
            <w:hideMark/>
          </w:tcPr>
          <w:p w14:paraId="2DA12D68" w14:textId="77777777" w:rsidR="00FD16DA" w:rsidRPr="00F1088B" w:rsidRDefault="00FD16DA" w:rsidP="00EA3A5D">
            <w:pPr>
              <w:rPr>
                <w:rFonts w:cs="Arial"/>
                <w:b/>
                <w:bCs/>
                <w:sz w:val="20"/>
                <w:szCs w:val="20"/>
              </w:rPr>
            </w:pPr>
            <w:r w:rsidRPr="00F1088B">
              <w:rPr>
                <w:rFonts w:cs="Arial"/>
                <w:b/>
                <w:bCs/>
                <w:sz w:val="20"/>
                <w:szCs w:val="20"/>
              </w:rPr>
              <w:t>SHOW</w:t>
            </w:r>
            <w:r w:rsidRPr="00F1088B">
              <w:rPr>
                <w:rFonts w:cs="Arial"/>
                <w:sz w:val="20"/>
                <w:szCs w:val="20"/>
              </w:rPr>
              <w:t xml:space="preserve"> timely assessment of the nature of the situation and </w:t>
            </w:r>
            <w:r w:rsidRPr="00F1088B">
              <w:rPr>
                <w:rFonts w:cs="Arial"/>
                <w:b/>
                <w:bCs/>
                <w:sz w:val="20"/>
                <w:szCs w:val="20"/>
              </w:rPr>
              <w:t>INITIATION</w:t>
            </w:r>
            <w:r w:rsidRPr="00F1088B">
              <w:rPr>
                <w:rFonts w:cs="Arial"/>
                <w:sz w:val="20"/>
                <w:szCs w:val="20"/>
              </w:rPr>
              <w:t xml:space="preserve"> of a suitable and appropriate response</w:t>
            </w:r>
          </w:p>
        </w:tc>
        <w:tc>
          <w:tcPr>
            <w:tcW w:w="11340" w:type="dxa"/>
            <w:tcBorders>
              <w:top w:val="nil"/>
              <w:left w:val="nil"/>
              <w:bottom w:val="single" w:sz="8" w:space="0" w:color="auto"/>
              <w:right w:val="single" w:sz="8" w:space="0" w:color="auto"/>
            </w:tcBorders>
            <w:shd w:val="clear" w:color="000000" w:fill="FFFFFF"/>
            <w:hideMark/>
          </w:tcPr>
          <w:p w14:paraId="1B57A901" w14:textId="77777777" w:rsidR="00FD16DA" w:rsidRPr="00F1088B" w:rsidRDefault="00FD16DA" w:rsidP="00EA3A5D">
            <w:pPr>
              <w:rPr>
                <w:rFonts w:cs="Arial"/>
                <w:sz w:val="20"/>
                <w:szCs w:val="20"/>
              </w:rPr>
            </w:pPr>
            <w:r>
              <w:rPr>
                <w:rFonts w:cs="Arial"/>
                <w:sz w:val="20"/>
                <w:szCs w:val="20"/>
              </w:rPr>
              <w:t>T</w:t>
            </w:r>
            <w:r w:rsidRPr="00F1088B">
              <w:rPr>
                <w:rFonts w:cs="Arial"/>
                <w:sz w:val="20"/>
                <w:szCs w:val="20"/>
              </w:rPr>
              <w:t>he response will be determined by the nature of the event and will be very different depending on whether the event is considered to be the result of a security or safety initiator. The suitable response may be to muster, shelter, evacuation or lockdown and the competence of those in command and control roles is crucial to the determination of what the most appropriate course of action is.</w:t>
            </w:r>
            <w:r>
              <w:rPr>
                <w:rFonts w:cs="Arial"/>
                <w:sz w:val="20"/>
                <w:szCs w:val="20"/>
              </w:rPr>
              <w:t xml:space="preserve"> </w:t>
            </w:r>
            <w:r w:rsidRPr="00F1088B">
              <w:rPr>
                <w:rFonts w:cs="Arial"/>
                <w:sz w:val="20"/>
                <w:szCs w:val="20"/>
              </w:rPr>
              <w:t>Any protective actions should be appropriate to the specific situation.</w:t>
            </w:r>
          </w:p>
          <w:p w14:paraId="0CFB4403" w14:textId="77777777" w:rsidR="00FD16DA" w:rsidRPr="00F1088B" w:rsidRDefault="00FD16DA" w:rsidP="00EA3A5D">
            <w:pPr>
              <w:rPr>
                <w:rFonts w:cs="Arial"/>
                <w:sz w:val="20"/>
                <w:szCs w:val="20"/>
              </w:rPr>
            </w:pPr>
          </w:p>
          <w:p w14:paraId="1E6CE6DB" w14:textId="77777777" w:rsidR="00FD16DA" w:rsidRDefault="00FD16DA" w:rsidP="00EA3A5D">
            <w:pPr>
              <w:rPr>
                <w:rFonts w:cs="Arial"/>
                <w:sz w:val="20"/>
                <w:szCs w:val="20"/>
              </w:rPr>
            </w:pPr>
            <w:r w:rsidRPr="00F1088B">
              <w:rPr>
                <w:rFonts w:cs="Arial"/>
                <w:sz w:val="20"/>
                <w:szCs w:val="20"/>
              </w:rPr>
              <w:t>The decision as to whether to call an on-site and/or off-site incident should be made within 15 minutes of symptoms being detected and assessed [</w:t>
            </w:r>
            <w:r w:rsidRPr="004B4BF4">
              <w:rPr>
                <w:rFonts w:cs="Arial"/>
                <w:color w:val="984806" w:themeColor="accent6" w:themeShade="80"/>
                <w:sz w:val="20"/>
                <w:szCs w:val="20"/>
              </w:rPr>
              <w:t>REPPIR guidance, para 491</w:t>
            </w:r>
            <w:r w:rsidRPr="00F1088B">
              <w:rPr>
                <w:rFonts w:cs="Arial"/>
                <w:sz w:val="20"/>
                <w:szCs w:val="20"/>
              </w:rPr>
              <w:t>].</w:t>
            </w:r>
            <w:r>
              <w:rPr>
                <w:rFonts w:cs="Arial"/>
                <w:sz w:val="20"/>
                <w:szCs w:val="20"/>
              </w:rPr>
              <w:t xml:space="preserve"> </w:t>
            </w:r>
          </w:p>
          <w:p w14:paraId="52E12923" w14:textId="77777777" w:rsidR="00FD16DA" w:rsidRDefault="00FD16DA" w:rsidP="00EA3A5D">
            <w:pPr>
              <w:rPr>
                <w:rFonts w:cs="Arial"/>
                <w:sz w:val="20"/>
                <w:szCs w:val="20"/>
              </w:rPr>
            </w:pPr>
          </w:p>
          <w:p w14:paraId="22F40BCB" w14:textId="77777777" w:rsidR="00FD16DA" w:rsidRDefault="00FD16DA" w:rsidP="00EA3A5D">
            <w:pPr>
              <w:rPr>
                <w:rFonts w:cs="Arial"/>
                <w:sz w:val="20"/>
                <w:szCs w:val="20"/>
              </w:rPr>
            </w:pPr>
            <w:r>
              <w:rPr>
                <w:rFonts w:cs="Arial"/>
                <w:sz w:val="20"/>
                <w:szCs w:val="20"/>
              </w:rPr>
              <w:t xml:space="preserve">Beyond design /catastrophic events are </w:t>
            </w:r>
            <w:r w:rsidRPr="00C33174">
              <w:rPr>
                <w:rFonts w:cs="Arial"/>
                <w:sz w:val="20"/>
                <w:szCs w:val="20"/>
              </w:rPr>
              <w:t>identifi</w:t>
            </w:r>
            <w:r>
              <w:rPr>
                <w:rFonts w:cs="Arial"/>
                <w:sz w:val="20"/>
                <w:szCs w:val="20"/>
              </w:rPr>
              <w:t>ed</w:t>
            </w:r>
            <w:r w:rsidRPr="00C33174">
              <w:rPr>
                <w:rFonts w:cs="Arial"/>
                <w:sz w:val="20"/>
                <w:szCs w:val="20"/>
              </w:rPr>
              <w:t xml:space="preserve"> </w:t>
            </w:r>
            <w:r>
              <w:rPr>
                <w:rFonts w:cs="Arial"/>
                <w:sz w:val="20"/>
                <w:szCs w:val="20"/>
              </w:rPr>
              <w:t xml:space="preserve">early in the response to ensure safety of the public SFAIRP. </w:t>
            </w:r>
          </w:p>
          <w:p w14:paraId="077529B1" w14:textId="77777777" w:rsidR="00FD16DA" w:rsidRDefault="00FD16DA" w:rsidP="00EA3A5D">
            <w:pPr>
              <w:rPr>
                <w:rFonts w:cs="Arial"/>
                <w:sz w:val="20"/>
                <w:szCs w:val="20"/>
              </w:rPr>
            </w:pPr>
          </w:p>
          <w:p w14:paraId="34CD0E98" w14:textId="77777777" w:rsidR="00FD16DA" w:rsidRPr="00F1088B" w:rsidRDefault="00FD16DA" w:rsidP="00EA3A5D">
            <w:pPr>
              <w:rPr>
                <w:rFonts w:cs="Arial"/>
                <w:sz w:val="20"/>
                <w:szCs w:val="20"/>
              </w:rPr>
            </w:pPr>
          </w:p>
        </w:tc>
      </w:tr>
      <w:tr w:rsidR="00FD16DA" w:rsidRPr="00F1088B" w14:paraId="35E4FD28" w14:textId="77777777" w:rsidTr="008435A0">
        <w:trPr>
          <w:trHeight w:val="1328"/>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A49BE" w14:textId="77777777" w:rsidR="00FD16DA" w:rsidRPr="00F1088B" w:rsidRDefault="00FD16DA" w:rsidP="00EA3A5D">
            <w:pPr>
              <w:jc w:val="center"/>
              <w:rPr>
                <w:rFonts w:cs="Arial"/>
                <w:sz w:val="20"/>
                <w:szCs w:val="20"/>
              </w:rPr>
            </w:pPr>
            <w:r w:rsidRPr="00F1088B">
              <w:rPr>
                <w:rFonts w:cs="Arial"/>
                <w:sz w:val="20"/>
                <w:szCs w:val="20"/>
              </w:rPr>
              <w:t>6.</w:t>
            </w:r>
            <w:r>
              <w:rPr>
                <w:rFonts w:cs="Arial"/>
                <w:sz w:val="20"/>
                <w:szCs w:val="20"/>
              </w:rPr>
              <w:t>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BA1B1" w14:textId="16CB50DC" w:rsidR="00FD16DA" w:rsidRPr="00F1088B" w:rsidRDefault="00FD16DA" w:rsidP="00EA3A5D">
            <w:pPr>
              <w:rPr>
                <w:rFonts w:cs="Arial"/>
                <w:sz w:val="20"/>
                <w:szCs w:val="20"/>
              </w:rPr>
            </w:pPr>
            <w:r w:rsidRPr="00F1088B">
              <w:rPr>
                <w:rFonts w:cs="Arial"/>
                <w:b/>
                <w:bCs/>
                <w:sz w:val="20"/>
                <w:szCs w:val="20"/>
              </w:rPr>
              <w:t>DEMONSTRATE</w:t>
            </w:r>
            <w:r w:rsidRPr="00F1088B">
              <w:rPr>
                <w:rFonts w:cs="Arial"/>
                <w:sz w:val="20"/>
                <w:szCs w:val="20"/>
              </w:rPr>
              <w:t xml:space="preserve"> effective on and off-site notification, integration and coordination of response with all internal and external responding agencies/ organisations</w:t>
            </w:r>
            <w:r>
              <w:rPr>
                <w:rFonts w:cs="Arial"/>
                <w:sz w:val="20"/>
                <w:szCs w:val="20"/>
              </w:rPr>
              <w:t xml:space="preserve"> </w:t>
            </w:r>
          </w:p>
          <w:p w14:paraId="0FD6C876" w14:textId="7EE23EC7" w:rsidR="00FD16DA" w:rsidRPr="00F1088B" w:rsidRDefault="00FD16DA" w:rsidP="00EA3A5D">
            <w:pPr>
              <w:rPr>
                <w:rFonts w:cs="Arial"/>
                <w:b/>
                <w:bCs/>
                <w:sz w:val="20"/>
                <w:szCs w:val="20"/>
              </w:rPr>
            </w:pPr>
            <w:r w:rsidRPr="00F1088B">
              <w:rPr>
                <w:rFonts w:cs="Arial"/>
                <w:sz w:val="20"/>
                <w:szCs w:val="20"/>
              </w:rPr>
              <w:t>[</w:t>
            </w:r>
            <w:r w:rsidR="007C7070">
              <w:rPr>
                <w:rFonts w:cs="Arial"/>
                <w:sz w:val="20"/>
                <w:szCs w:val="20"/>
              </w:rPr>
              <w:t xml:space="preserve">LC7 &amp; LC11 (1), </w:t>
            </w:r>
            <w:r w:rsidRPr="004B4BF4">
              <w:rPr>
                <w:rFonts w:cs="Arial"/>
                <w:color w:val="984806" w:themeColor="accent6" w:themeShade="80"/>
                <w:sz w:val="20"/>
                <w:szCs w:val="20"/>
              </w:rPr>
              <w:t>REPPIR regulations 13(1), 13(2) and Schedule 6 Part 1, Para 1(a), (b), (c), (f) and (g) &amp; associated ACOP &amp; guidance</w:t>
            </w:r>
            <w:r>
              <w:rPr>
                <w:rFonts w:cs="Arial"/>
                <w:sz w:val="20"/>
                <w:szCs w:val="20"/>
              </w:rPr>
              <w:t xml:space="preserve">, </w:t>
            </w:r>
            <w:r>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F1088B">
              <w:rPr>
                <w:rFonts w:cs="Arial"/>
                <w:sz w:val="20"/>
                <w:szCs w:val="20"/>
              </w:rPr>
              <w:t>]</w:t>
            </w: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34BD9851" w14:textId="15030738" w:rsidR="00FD16DA" w:rsidRPr="00F1088B" w:rsidRDefault="00FD16DA" w:rsidP="00EA3A5D">
            <w:pPr>
              <w:rPr>
                <w:rFonts w:cs="Arial"/>
                <w:sz w:val="20"/>
                <w:szCs w:val="20"/>
              </w:rPr>
            </w:pPr>
            <w:r w:rsidRPr="00F1088B">
              <w:rPr>
                <w:rFonts w:cs="Arial"/>
                <w:sz w:val="20"/>
                <w:szCs w:val="20"/>
              </w:rPr>
              <w:t>Duty holder</w:t>
            </w:r>
            <w:r>
              <w:rPr>
                <w:rFonts w:cs="Arial"/>
                <w:sz w:val="20"/>
                <w:szCs w:val="20"/>
              </w:rPr>
              <w:t>s</w:t>
            </w:r>
            <w:r w:rsidRPr="00F1088B">
              <w:rPr>
                <w:rFonts w:cs="Arial"/>
                <w:sz w:val="20"/>
                <w:szCs w:val="20"/>
              </w:rPr>
              <w:t xml:space="preserve"> should demonstrate timely declaration and notification of an emergency using pre-agreed mechanisms and types of information. [</w:t>
            </w:r>
            <w:r w:rsidRPr="004B4BF4">
              <w:rPr>
                <w:rFonts w:cs="Arial"/>
                <w:color w:val="984806" w:themeColor="accent6" w:themeShade="80"/>
                <w:sz w:val="20"/>
                <w:szCs w:val="20"/>
              </w:rPr>
              <w:t>REPPIR ACOP paragraph 433 &amp; guidance paragraph 738</w:t>
            </w:r>
            <w:r w:rsidRPr="00F1088B">
              <w:rPr>
                <w:rFonts w:cs="Arial"/>
                <w:sz w:val="20"/>
                <w:szCs w:val="20"/>
              </w:rPr>
              <w:t>].</w:t>
            </w:r>
          </w:p>
          <w:p w14:paraId="68893556" w14:textId="77777777" w:rsidR="00FD16DA" w:rsidRPr="001C5346" w:rsidRDefault="00FD16DA" w:rsidP="00EA3A5D">
            <w:pPr>
              <w:pStyle w:val="Default"/>
              <w:rPr>
                <w:rFonts w:ascii="Arial" w:hAnsi="Arial" w:cs="Arial"/>
                <w:color w:val="auto"/>
                <w:sz w:val="20"/>
                <w:szCs w:val="20"/>
              </w:rPr>
            </w:pPr>
            <w:r w:rsidRPr="00F1088B">
              <w:rPr>
                <w:rFonts w:ascii="Arial" w:hAnsi="Arial" w:cs="Arial"/>
                <w:color w:val="auto"/>
                <w:sz w:val="20"/>
                <w:szCs w:val="20"/>
              </w:rPr>
              <w:t>The operator should aim for initial notification to take place within 15 minutes of the declaration of the radiation emergency but in any case as soon as possible. [</w:t>
            </w:r>
            <w:r w:rsidRPr="004B4BF4">
              <w:rPr>
                <w:rFonts w:ascii="Arial" w:hAnsi="Arial" w:cs="Arial"/>
                <w:color w:val="984806" w:themeColor="accent6" w:themeShade="80"/>
                <w:sz w:val="20"/>
                <w:szCs w:val="20"/>
              </w:rPr>
              <w:t>REPPIR guidance paragraph 738</w:t>
            </w:r>
            <w:r w:rsidRPr="00F1088B">
              <w:rPr>
                <w:rFonts w:ascii="Arial" w:hAnsi="Arial" w:cs="Arial"/>
                <w:color w:val="auto"/>
                <w:sz w:val="20"/>
                <w:szCs w:val="20"/>
              </w:rPr>
              <w:t xml:space="preserve">]. </w:t>
            </w:r>
          </w:p>
          <w:p w14:paraId="72D0233E" w14:textId="77777777" w:rsidR="00FD16DA" w:rsidRPr="00F1088B" w:rsidRDefault="00FD16DA" w:rsidP="00EA3A5D">
            <w:pPr>
              <w:pStyle w:val="Default"/>
              <w:rPr>
                <w:rFonts w:ascii="Arial" w:hAnsi="Arial" w:cs="Arial"/>
                <w:color w:val="auto"/>
                <w:sz w:val="20"/>
                <w:szCs w:val="20"/>
              </w:rPr>
            </w:pPr>
          </w:p>
        </w:tc>
      </w:tr>
      <w:tr w:rsidR="00FD16DA" w:rsidRPr="00F1088B" w14:paraId="742C6294" w14:textId="77777777" w:rsidTr="008435A0">
        <w:trPr>
          <w:trHeight w:val="1134"/>
        </w:trPr>
        <w:tc>
          <w:tcPr>
            <w:tcW w:w="69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CD0B648" w14:textId="77777777" w:rsidR="00FD16DA" w:rsidRPr="00F1088B" w:rsidRDefault="00FD16DA" w:rsidP="00EA3A5D">
            <w:pPr>
              <w:jc w:val="center"/>
              <w:rPr>
                <w:rFonts w:cs="Arial"/>
                <w:sz w:val="20"/>
                <w:szCs w:val="20"/>
              </w:rPr>
            </w:pPr>
            <w:r w:rsidRPr="00F1088B">
              <w:rPr>
                <w:rFonts w:cs="Arial"/>
                <w:sz w:val="20"/>
                <w:szCs w:val="20"/>
              </w:rPr>
              <w:lastRenderedPageBreak/>
              <w:t>6.</w:t>
            </w:r>
            <w:r>
              <w:rPr>
                <w:rFonts w:cs="Arial"/>
                <w:sz w:val="20"/>
                <w:szCs w:val="20"/>
              </w:rPr>
              <w:t>4</w:t>
            </w:r>
          </w:p>
        </w:tc>
        <w:tc>
          <w:tcPr>
            <w:tcW w:w="3119" w:type="dxa"/>
            <w:gridSpan w:val="2"/>
            <w:tcBorders>
              <w:top w:val="single" w:sz="4" w:space="0" w:color="auto"/>
              <w:left w:val="nil"/>
              <w:bottom w:val="single" w:sz="8" w:space="0" w:color="auto"/>
              <w:right w:val="single" w:sz="8" w:space="0" w:color="auto"/>
            </w:tcBorders>
            <w:shd w:val="clear" w:color="auto" w:fill="auto"/>
            <w:hideMark/>
          </w:tcPr>
          <w:p w14:paraId="5DEDBE53" w14:textId="77777777" w:rsidR="00FD16DA" w:rsidRPr="00F1088B" w:rsidRDefault="00FD16DA" w:rsidP="00EA3A5D">
            <w:pPr>
              <w:rPr>
                <w:rFonts w:cs="Arial"/>
                <w:sz w:val="20"/>
                <w:szCs w:val="20"/>
              </w:rPr>
            </w:pPr>
            <w:r w:rsidRPr="00F1088B">
              <w:rPr>
                <w:rFonts w:cs="Arial"/>
                <w:b/>
                <w:bCs/>
                <w:sz w:val="20"/>
                <w:szCs w:val="20"/>
              </w:rPr>
              <w:t>DELIVER</w:t>
            </w:r>
            <w:r w:rsidRPr="00F1088B">
              <w:rPr>
                <w:rFonts w:cs="Arial"/>
                <w:sz w:val="20"/>
                <w:szCs w:val="20"/>
              </w:rPr>
              <w:t xml:space="preserve"> relevant and timely information/ instruction to those affected by/ responding to any emergency.</w:t>
            </w:r>
          </w:p>
          <w:p w14:paraId="04AB4BA6" w14:textId="448046BE" w:rsidR="00FD16DA" w:rsidRPr="00F1088B" w:rsidRDefault="00FD16DA" w:rsidP="00EA3A5D">
            <w:pPr>
              <w:rPr>
                <w:rFonts w:cs="Arial"/>
                <w:sz w:val="20"/>
                <w:szCs w:val="20"/>
              </w:rPr>
            </w:pPr>
            <w:r w:rsidRPr="00F1088B">
              <w:rPr>
                <w:rFonts w:cs="Arial"/>
                <w:sz w:val="20"/>
                <w:szCs w:val="20"/>
              </w:rPr>
              <w:t>[</w:t>
            </w:r>
            <w:r w:rsidR="0026628D" w:rsidRPr="00712770">
              <w:rPr>
                <w:rFonts w:cs="Arial"/>
                <w:sz w:val="20"/>
                <w:szCs w:val="20"/>
              </w:rPr>
              <w:t>LC 7</w:t>
            </w:r>
            <w:r w:rsidR="0026628D">
              <w:rPr>
                <w:rFonts w:cs="Arial"/>
                <w:sz w:val="20"/>
                <w:szCs w:val="20"/>
              </w:rPr>
              <w:t>,</w:t>
            </w:r>
            <w:r w:rsidR="0026628D" w:rsidRPr="00712770">
              <w:rPr>
                <w:rFonts w:cs="Arial"/>
                <w:sz w:val="20"/>
                <w:szCs w:val="20"/>
              </w:rPr>
              <w:t xml:space="preserve"> LC 11(4),</w:t>
            </w:r>
            <w:r w:rsidR="0026628D">
              <w:rPr>
                <w:rFonts w:cs="Arial"/>
                <w:b/>
                <w:bCs/>
                <w:sz w:val="20"/>
                <w:szCs w:val="20"/>
              </w:rPr>
              <w:t xml:space="preserve"> </w:t>
            </w:r>
            <w:r w:rsidRPr="004750F0">
              <w:rPr>
                <w:rFonts w:cs="Arial"/>
                <w:color w:val="984806" w:themeColor="accent6" w:themeShade="80"/>
                <w:sz w:val="20"/>
                <w:szCs w:val="20"/>
              </w:rPr>
              <w:t>REPPIR Schedule 6 Part 1, Para 1(f)</w:t>
            </w:r>
            <w:r>
              <w:rPr>
                <w:rFonts w:cs="Arial"/>
                <w:sz w:val="20"/>
                <w:szCs w:val="20"/>
              </w:rPr>
              <w:t xml:space="preserve">, </w:t>
            </w:r>
            <w:r w:rsidR="00B91EF1" w:rsidRPr="00073E74">
              <w:rPr>
                <w:rFonts w:cs="Arial"/>
                <w:color w:val="403152" w:themeColor="accent4" w:themeShade="80"/>
                <w:sz w:val="20"/>
                <w:szCs w:val="20"/>
              </w:rPr>
              <w:t>IRR 13</w:t>
            </w:r>
            <w:r w:rsidR="00B91EF1">
              <w:rPr>
                <w:rFonts w:cs="Arial"/>
                <w:color w:val="403152" w:themeColor="accent4" w:themeShade="80"/>
                <w:sz w:val="20"/>
                <w:szCs w:val="20"/>
              </w:rPr>
              <w:t xml:space="preserve">, </w:t>
            </w:r>
            <w:r>
              <w:rPr>
                <w:rFonts w:cs="Arial"/>
                <w:color w:val="FF0000"/>
                <w:sz w:val="20"/>
                <w:szCs w:val="20"/>
              </w:rPr>
              <w:t xml:space="preserve">NISR </w:t>
            </w:r>
            <w:r w:rsidR="00992B94">
              <w:rPr>
                <w:rFonts w:cs="Arial"/>
                <w:color w:val="FF0000"/>
                <w:sz w:val="20"/>
                <w:szCs w:val="20"/>
              </w:rPr>
              <w:t>R</w:t>
            </w:r>
            <w:r>
              <w:rPr>
                <w:rFonts w:cs="Arial"/>
                <w:color w:val="FF0000"/>
                <w:sz w:val="20"/>
                <w:szCs w:val="20"/>
              </w:rPr>
              <w:t xml:space="preserve">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F1088B">
              <w:rPr>
                <w:rFonts w:cs="Arial"/>
                <w:sz w:val="20"/>
                <w:szCs w:val="20"/>
              </w:rPr>
              <w:t>]</w:t>
            </w:r>
          </w:p>
          <w:p w14:paraId="3A81DC72" w14:textId="3038BED8" w:rsidR="00FD16DA" w:rsidRPr="00F1088B" w:rsidRDefault="00FD16DA" w:rsidP="00EA3A5D">
            <w:pPr>
              <w:rPr>
                <w:rFonts w:cs="Arial"/>
                <w:b/>
                <w:bCs/>
                <w:sz w:val="20"/>
                <w:szCs w:val="20"/>
              </w:rPr>
            </w:pPr>
            <w:r>
              <w:rPr>
                <w:rFonts w:cs="Arial"/>
                <w:b/>
                <w:bCs/>
                <w:sz w:val="20"/>
                <w:szCs w:val="20"/>
              </w:rPr>
              <w:t xml:space="preserve"> </w:t>
            </w:r>
          </w:p>
        </w:tc>
        <w:tc>
          <w:tcPr>
            <w:tcW w:w="11340" w:type="dxa"/>
            <w:tcBorders>
              <w:top w:val="single" w:sz="4" w:space="0" w:color="auto"/>
              <w:left w:val="nil"/>
              <w:bottom w:val="single" w:sz="8" w:space="0" w:color="auto"/>
              <w:right w:val="single" w:sz="8" w:space="0" w:color="auto"/>
            </w:tcBorders>
            <w:shd w:val="clear" w:color="000000" w:fill="FFFFFF"/>
            <w:hideMark/>
          </w:tcPr>
          <w:p w14:paraId="22F2E3A6" w14:textId="77777777" w:rsidR="00FD16DA" w:rsidRPr="00F1088B" w:rsidRDefault="00FD16DA" w:rsidP="00EA3A5D">
            <w:pPr>
              <w:spacing w:after="240"/>
              <w:rPr>
                <w:rFonts w:cs="Arial"/>
                <w:sz w:val="20"/>
                <w:szCs w:val="20"/>
              </w:rPr>
            </w:pPr>
            <w:r w:rsidRPr="00F1088B">
              <w:rPr>
                <w:rFonts w:cs="Arial"/>
                <w:sz w:val="20"/>
                <w:szCs w:val="20"/>
              </w:rPr>
              <w:t>Duty holders should be able to demonstrate effective and timely communication with all stakeholders on and off-site.</w:t>
            </w:r>
            <w:r w:rsidRPr="00F1088B">
              <w:rPr>
                <w:rFonts w:cs="Arial"/>
                <w:sz w:val="20"/>
                <w:szCs w:val="20"/>
              </w:rPr>
              <w:br/>
            </w:r>
            <w:r w:rsidRPr="00F1088B">
              <w:rPr>
                <w:rFonts w:cs="Arial"/>
                <w:sz w:val="20"/>
                <w:szCs w:val="20"/>
              </w:rPr>
              <w:br/>
              <w:t>Pre-agreed communications protocols should be followed, and effective and regular briefings/ situation reports should be produced and provided to all organisations involved in the response following JESIP principles [</w:t>
            </w:r>
            <w:r w:rsidRPr="004750F0">
              <w:rPr>
                <w:rFonts w:cs="Arial"/>
                <w:color w:val="984806" w:themeColor="accent6" w:themeShade="80"/>
                <w:sz w:val="20"/>
                <w:szCs w:val="20"/>
              </w:rPr>
              <w:t>REPPIR guidance paragraph 437</w:t>
            </w:r>
            <w:r w:rsidRPr="00F1088B">
              <w:rPr>
                <w:rFonts w:cs="Arial"/>
                <w:sz w:val="20"/>
                <w:szCs w:val="20"/>
              </w:rPr>
              <w:t>].</w:t>
            </w:r>
          </w:p>
          <w:p w14:paraId="5B140FCD" w14:textId="77777777" w:rsidR="00FD16DA" w:rsidRPr="00F1088B" w:rsidRDefault="00FD16DA" w:rsidP="00EA3A5D">
            <w:pPr>
              <w:spacing w:after="240"/>
              <w:rPr>
                <w:rFonts w:cs="Arial"/>
                <w:sz w:val="20"/>
                <w:szCs w:val="20"/>
              </w:rPr>
            </w:pPr>
            <w:r w:rsidRPr="00F1088B">
              <w:rPr>
                <w:rFonts w:cs="Arial"/>
                <w:sz w:val="20"/>
                <w:szCs w:val="20"/>
              </w:rPr>
              <w:t>All public/media communications messaging should be consistent with that from off-site responding organisations.</w:t>
            </w:r>
          </w:p>
          <w:p w14:paraId="2BAF03AA" w14:textId="54277E83" w:rsidR="00FD16DA" w:rsidRPr="00F1088B" w:rsidRDefault="00FD16DA" w:rsidP="00EA3A5D">
            <w:pPr>
              <w:spacing w:after="240"/>
              <w:rPr>
                <w:rFonts w:cs="Arial"/>
                <w:sz w:val="20"/>
                <w:szCs w:val="20"/>
              </w:rPr>
            </w:pPr>
            <w:r w:rsidRPr="00F1088B">
              <w:rPr>
                <w:rFonts w:cs="Arial"/>
                <w:sz w:val="20"/>
                <w:szCs w:val="20"/>
              </w:rPr>
              <w:t>If appropriate to the site and event</w:t>
            </w:r>
            <w:r>
              <w:rPr>
                <w:rFonts w:cs="Arial"/>
                <w:sz w:val="20"/>
                <w:szCs w:val="20"/>
              </w:rPr>
              <w:t>,</w:t>
            </w:r>
            <w:r w:rsidRPr="00F1088B">
              <w:rPr>
                <w:rFonts w:cs="Arial"/>
                <w:sz w:val="20"/>
                <w:szCs w:val="20"/>
              </w:rPr>
              <w:t xml:space="preserve"> Joint Agency Modelling (JAM) information is provided according to JAM guidance</w:t>
            </w:r>
            <w:r w:rsidR="00F63289" w:rsidRPr="00F1088B">
              <w:rPr>
                <w:rStyle w:val="FootnoteReference"/>
                <w:rFonts w:cs="Arial"/>
                <w:sz w:val="20"/>
                <w:szCs w:val="20"/>
              </w:rPr>
              <w:footnoteReference w:id="12"/>
            </w:r>
            <w:r w:rsidRPr="00F1088B">
              <w:rPr>
                <w:rFonts w:cs="Arial"/>
                <w:sz w:val="20"/>
                <w:szCs w:val="20"/>
              </w:rPr>
              <w:t xml:space="preserve"> and within 2 to 4 hours of declaring an off-site nuclear emergency. </w:t>
            </w:r>
          </w:p>
        </w:tc>
      </w:tr>
      <w:tr w:rsidR="00FD16DA" w:rsidRPr="00F1088B" w14:paraId="7D3A27F9" w14:textId="77777777" w:rsidTr="008435A0">
        <w:trPr>
          <w:trHeight w:val="3738"/>
        </w:trPr>
        <w:tc>
          <w:tcPr>
            <w:tcW w:w="699" w:type="dxa"/>
            <w:tcBorders>
              <w:top w:val="nil"/>
              <w:left w:val="single" w:sz="8" w:space="0" w:color="auto"/>
              <w:bottom w:val="single" w:sz="8" w:space="0" w:color="auto"/>
              <w:right w:val="single" w:sz="4" w:space="0" w:color="auto"/>
            </w:tcBorders>
            <w:shd w:val="clear" w:color="auto" w:fill="auto"/>
            <w:vAlign w:val="center"/>
            <w:hideMark/>
          </w:tcPr>
          <w:p w14:paraId="65CEAF17" w14:textId="77777777" w:rsidR="00FD16DA" w:rsidRPr="00F1088B" w:rsidRDefault="00FD16DA" w:rsidP="00EA3A5D">
            <w:pPr>
              <w:jc w:val="center"/>
              <w:rPr>
                <w:rFonts w:cs="Arial"/>
                <w:sz w:val="20"/>
                <w:szCs w:val="20"/>
              </w:rPr>
            </w:pPr>
            <w:r w:rsidRPr="00F1088B">
              <w:rPr>
                <w:rFonts w:cs="Arial"/>
                <w:sz w:val="20"/>
                <w:szCs w:val="20"/>
              </w:rPr>
              <w:t>6.</w:t>
            </w:r>
            <w:r>
              <w:rPr>
                <w:rFonts w:cs="Arial"/>
                <w:sz w:val="20"/>
                <w:szCs w:val="20"/>
              </w:rPr>
              <w:t>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1FF1C7" w14:textId="69A7D2D1" w:rsidR="00FD16DA" w:rsidRPr="00F1088B" w:rsidRDefault="00FD16DA" w:rsidP="00EA3A5D">
            <w:pPr>
              <w:rPr>
                <w:rFonts w:cs="Arial"/>
                <w:b/>
                <w:bCs/>
                <w:sz w:val="20"/>
                <w:szCs w:val="20"/>
              </w:rPr>
            </w:pPr>
            <w:r w:rsidRPr="00F1088B">
              <w:rPr>
                <w:rFonts w:cs="Arial"/>
                <w:b/>
                <w:bCs/>
                <w:sz w:val="20"/>
                <w:szCs w:val="20"/>
              </w:rPr>
              <w:t>ACCOUNT</w:t>
            </w:r>
            <w:r w:rsidRPr="00F1088B">
              <w:rPr>
                <w:rFonts w:cs="Arial"/>
                <w:sz w:val="20"/>
                <w:szCs w:val="20"/>
              </w:rPr>
              <w:t xml:space="preserve"> for the whereabouts of all people on site who are affected by the emergency within an appropriate time.</w:t>
            </w:r>
            <w:r>
              <w:rPr>
                <w:rFonts w:cs="Arial"/>
                <w:sz w:val="20"/>
                <w:szCs w:val="20"/>
              </w:rPr>
              <w:t xml:space="preserve"> </w:t>
            </w:r>
            <w:r w:rsidR="00603D53">
              <w:rPr>
                <w:rFonts w:cs="Arial"/>
                <w:sz w:val="20"/>
                <w:szCs w:val="20"/>
              </w:rPr>
              <w:t>[</w:t>
            </w:r>
            <w:r>
              <w:rPr>
                <w:rFonts w:cs="Arial"/>
                <w:sz w:val="20"/>
                <w:szCs w:val="20"/>
              </w:rPr>
              <w:t>LC11 (1)</w:t>
            </w:r>
            <w:r w:rsidR="00603D53">
              <w:rPr>
                <w:rFonts w:cs="Arial"/>
                <w:sz w:val="20"/>
                <w:szCs w:val="20"/>
              </w:rPr>
              <w:t>]</w:t>
            </w: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758B32C3" w14:textId="77777777" w:rsidR="00FD16DA" w:rsidRPr="00F1088B" w:rsidRDefault="00FD16DA" w:rsidP="00EA3A5D">
            <w:pPr>
              <w:rPr>
                <w:rFonts w:cs="Arial"/>
                <w:sz w:val="20"/>
                <w:szCs w:val="20"/>
              </w:rPr>
            </w:pPr>
            <w:r w:rsidRPr="00F1088B">
              <w:rPr>
                <w:rFonts w:cs="Arial"/>
                <w:sz w:val="20"/>
                <w:szCs w:val="20"/>
              </w:rPr>
              <w:t>Duty Holders must be able to show, SFAIRP, that no-one has been or can be adversely affected by the incident or the response to it without the knowledge of response personnel.</w:t>
            </w:r>
          </w:p>
          <w:p w14:paraId="78274A03" w14:textId="77777777" w:rsidR="00FD16DA" w:rsidRDefault="00FD16DA" w:rsidP="00EA3A5D">
            <w:pPr>
              <w:rPr>
                <w:rFonts w:cs="Arial"/>
                <w:sz w:val="20"/>
                <w:szCs w:val="20"/>
              </w:rPr>
            </w:pPr>
            <w:r w:rsidRPr="00F1088B">
              <w:rPr>
                <w:rFonts w:cs="Arial"/>
                <w:sz w:val="20"/>
                <w:szCs w:val="20"/>
              </w:rPr>
              <w:br/>
              <w:t>[Note: This is not necessarily limited to those in the immediate environs of any accident or emergency. It also includes those on the site who may be based elsewhere but could be in the area and those who may be affected by the consequences (such as a need to evacuate or shelter)</w:t>
            </w:r>
            <w:r>
              <w:rPr>
                <w:rFonts w:cs="Arial"/>
                <w:sz w:val="20"/>
                <w:szCs w:val="20"/>
              </w:rPr>
              <w:t>]</w:t>
            </w:r>
            <w:r w:rsidRPr="00F1088B">
              <w:rPr>
                <w:rFonts w:cs="Arial"/>
                <w:sz w:val="20"/>
                <w:szCs w:val="20"/>
              </w:rPr>
              <w:t>.</w:t>
            </w:r>
          </w:p>
          <w:p w14:paraId="164F59F1" w14:textId="77777777" w:rsidR="00FD16DA" w:rsidRPr="00F1088B" w:rsidRDefault="00FD16DA" w:rsidP="00EA3A5D">
            <w:pPr>
              <w:rPr>
                <w:rFonts w:cs="Arial"/>
                <w:sz w:val="20"/>
                <w:szCs w:val="20"/>
              </w:rPr>
            </w:pPr>
            <w:r w:rsidRPr="00F1088B">
              <w:rPr>
                <w:rFonts w:cs="Arial"/>
                <w:sz w:val="20"/>
                <w:szCs w:val="20"/>
              </w:rPr>
              <w:br/>
              <w:t>This is for a range of reasons including, in particular, the need to positively confirm to emergency services that no-one is injured and needs rescue. The information will also be needed should, for example, the emergency services need to undertake a controlled explosion of a suspected IED or take other action to control the emergency.]</w:t>
            </w:r>
            <w:r w:rsidRPr="00F1088B">
              <w:rPr>
                <w:rFonts w:cs="Arial"/>
                <w:sz w:val="20"/>
                <w:szCs w:val="20"/>
              </w:rPr>
              <w:br/>
            </w:r>
            <w:r w:rsidRPr="00F1088B">
              <w:rPr>
                <w:rFonts w:cs="Arial"/>
                <w:sz w:val="20"/>
                <w:szCs w:val="20"/>
              </w:rPr>
              <w:br/>
              <w:t xml:space="preserve">Inspectors must agree what is an appropriate time to account for all affected personnel taking into account the nature of the site and facilities. An appropriate time will not </w:t>
            </w:r>
            <w:r>
              <w:rPr>
                <w:rFonts w:cs="Arial"/>
                <w:sz w:val="20"/>
                <w:szCs w:val="20"/>
              </w:rPr>
              <w:t xml:space="preserve">normally </w:t>
            </w:r>
            <w:r w:rsidRPr="00F1088B">
              <w:rPr>
                <w:rFonts w:cs="Arial"/>
                <w:sz w:val="20"/>
                <w:szCs w:val="20"/>
              </w:rPr>
              <w:t>be longer than 60 - 90 minutes.</w:t>
            </w:r>
            <w:r w:rsidRPr="00F1088B">
              <w:rPr>
                <w:rFonts w:cs="Arial"/>
                <w:sz w:val="20"/>
                <w:szCs w:val="20"/>
              </w:rPr>
              <w:br/>
            </w:r>
            <w:r w:rsidRPr="00F1088B">
              <w:rPr>
                <w:rFonts w:cs="Arial"/>
                <w:sz w:val="20"/>
                <w:szCs w:val="20"/>
              </w:rPr>
              <w:br/>
              <w:t>[Note: mustering is not always the most appropriate method of accounting for personnel, if, for example immediate sheltering or lockdown is required if the routes to muster points are not safe.]</w:t>
            </w:r>
          </w:p>
        </w:tc>
      </w:tr>
      <w:tr w:rsidR="00FD16DA" w:rsidRPr="00F1088B" w14:paraId="4A93CD84" w14:textId="77777777" w:rsidTr="008435A0">
        <w:trPr>
          <w:trHeight w:val="1551"/>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B1C68DA" w14:textId="77777777" w:rsidR="00FD16DA" w:rsidRPr="00F1088B" w:rsidRDefault="00FD16DA" w:rsidP="00EA3A5D">
            <w:pPr>
              <w:jc w:val="center"/>
              <w:rPr>
                <w:rFonts w:cs="Arial"/>
                <w:sz w:val="20"/>
                <w:szCs w:val="20"/>
              </w:rPr>
            </w:pPr>
            <w:r w:rsidRPr="00F1088B">
              <w:rPr>
                <w:rFonts w:cs="Arial"/>
                <w:sz w:val="20"/>
                <w:szCs w:val="20"/>
              </w:rPr>
              <w:t>6.</w:t>
            </w:r>
            <w:r>
              <w:rPr>
                <w:rFonts w:cs="Arial"/>
                <w:sz w:val="20"/>
                <w:szCs w:val="20"/>
              </w:rPr>
              <w:t>6</w:t>
            </w:r>
          </w:p>
        </w:tc>
        <w:tc>
          <w:tcPr>
            <w:tcW w:w="3119" w:type="dxa"/>
            <w:gridSpan w:val="2"/>
            <w:tcBorders>
              <w:top w:val="single" w:sz="4" w:space="0" w:color="auto"/>
              <w:left w:val="nil"/>
              <w:bottom w:val="single" w:sz="8" w:space="0" w:color="auto"/>
              <w:right w:val="single" w:sz="8" w:space="0" w:color="auto"/>
            </w:tcBorders>
            <w:shd w:val="clear" w:color="auto" w:fill="auto"/>
            <w:hideMark/>
          </w:tcPr>
          <w:p w14:paraId="4BEF5487" w14:textId="77777777" w:rsidR="00FD16DA" w:rsidRDefault="00FD16DA" w:rsidP="00EA3A5D">
            <w:pPr>
              <w:rPr>
                <w:rFonts w:cs="Arial"/>
                <w:sz w:val="20"/>
                <w:szCs w:val="20"/>
              </w:rPr>
            </w:pPr>
            <w:r w:rsidRPr="00F1088B">
              <w:rPr>
                <w:rFonts w:cs="Arial"/>
                <w:b/>
                <w:bCs/>
                <w:sz w:val="20"/>
                <w:szCs w:val="20"/>
              </w:rPr>
              <w:t xml:space="preserve">DEMONSTRATE </w:t>
            </w:r>
            <w:r w:rsidRPr="00F1088B">
              <w:rPr>
                <w:rFonts w:cs="Arial"/>
                <w:sz w:val="20"/>
                <w:szCs w:val="20"/>
              </w:rPr>
              <w:t>rescue/assistance of casualties</w:t>
            </w:r>
            <w:r>
              <w:rPr>
                <w:rFonts w:cs="Arial"/>
                <w:sz w:val="20"/>
                <w:szCs w:val="20"/>
              </w:rPr>
              <w:t xml:space="preserve"> and other emergency actions within high dose rate /hazardous areas</w:t>
            </w:r>
            <w:r w:rsidRPr="00F1088B">
              <w:rPr>
                <w:rFonts w:cs="Arial"/>
                <w:sz w:val="20"/>
                <w:szCs w:val="20"/>
              </w:rPr>
              <w:t>.</w:t>
            </w:r>
          </w:p>
          <w:p w14:paraId="378A9702" w14:textId="50ECF987" w:rsidR="00FD16DA" w:rsidRPr="002D69C9" w:rsidRDefault="00FD16DA" w:rsidP="00EA3A5D">
            <w:pPr>
              <w:rPr>
                <w:rFonts w:cs="Arial"/>
                <w:color w:val="FF0000"/>
                <w:sz w:val="20"/>
                <w:szCs w:val="20"/>
              </w:rPr>
            </w:pPr>
            <w:r w:rsidRPr="004750F0">
              <w:rPr>
                <w:rFonts w:cs="Arial"/>
                <w:sz w:val="20"/>
                <w:szCs w:val="20"/>
              </w:rPr>
              <w:t>[</w:t>
            </w:r>
            <w:r>
              <w:rPr>
                <w:rFonts w:cs="Arial"/>
                <w:sz w:val="20"/>
                <w:szCs w:val="20"/>
              </w:rPr>
              <w:t xml:space="preserve">LC 11 (6), </w:t>
            </w:r>
            <w:r w:rsidRPr="004750F0">
              <w:rPr>
                <w:rFonts w:cs="Arial"/>
                <w:color w:val="984806" w:themeColor="accent6" w:themeShade="80"/>
                <w:sz w:val="20"/>
                <w:szCs w:val="20"/>
              </w:rPr>
              <w:t>REPPIR regulation</w:t>
            </w:r>
            <w:r>
              <w:rPr>
                <w:rFonts w:cs="Arial"/>
                <w:color w:val="984806" w:themeColor="accent6" w:themeShade="80"/>
                <w:sz w:val="20"/>
                <w:szCs w:val="20"/>
              </w:rPr>
              <w:t>s 18(1)</w:t>
            </w:r>
            <w:r w:rsidRPr="004750F0">
              <w:rPr>
                <w:rFonts w:cs="Arial"/>
                <w:color w:val="984806" w:themeColor="accent6" w:themeShade="80"/>
                <w:sz w:val="20"/>
                <w:szCs w:val="20"/>
              </w:rPr>
              <w:t xml:space="preserve"> </w:t>
            </w:r>
            <w:r>
              <w:rPr>
                <w:rFonts w:cs="Arial"/>
                <w:color w:val="984806" w:themeColor="accent6" w:themeShade="80"/>
                <w:sz w:val="20"/>
                <w:szCs w:val="20"/>
              </w:rPr>
              <w:t xml:space="preserve">&amp; </w:t>
            </w:r>
            <w:r w:rsidRPr="004750F0">
              <w:rPr>
                <w:rFonts w:cs="Arial"/>
                <w:color w:val="984806" w:themeColor="accent6" w:themeShade="80"/>
                <w:sz w:val="20"/>
                <w:szCs w:val="20"/>
              </w:rPr>
              <w:t>19</w:t>
            </w:r>
            <w:r>
              <w:rPr>
                <w:rFonts w:cs="Arial"/>
                <w:color w:val="984806" w:themeColor="accent6" w:themeShade="80"/>
                <w:sz w:val="20"/>
                <w:szCs w:val="20"/>
              </w:rPr>
              <w:t>,</w:t>
            </w:r>
            <w:r w:rsidRPr="002D69C9">
              <w:rPr>
                <w:rFonts w:cs="Arial"/>
                <w:color w:val="FF0000"/>
                <w:sz w:val="20"/>
                <w:szCs w:val="20"/>
              </w:rPr>
              <w:t xml:space="preserve"> </w:t>
            </w:r>
            <w:r w:rsidR="00E61B97" w:rsidRPr="00073E74">
              <w:rPr>
                <w:rFonts w:cs="Arial"/>
                <w:color w:val="403152" w:themeColor="accent4" w:themeShade="80"/>
                <w:sz w:val="20"/>
                <w:szCs w:val="20"/>
              </w:rPr>
              <w:t>IRR 13</w:t>
            </w:r>
            <w:r w:rsidR="00E61B97">
              <w:rPr>
                <w:rFonts w:cs="Arial"/>
                <w:color w:val="403152" w:themeColor="accent4" w:themeShade="80"/>
                <w:sz w:val="20"/>
                <w:szCs w:val="20"/>
              </w:rPr>
              <w:t xml:space="preserve">, </w:t>
            </w:r>
            <w:r w:rsidRPr="002D69C9">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2D69C9">
              <w:rPr>
                <w:rFonts w:cs="Arial"/>
                <w:color w:val="FF0000"/>
                <w:sz w:val="20"/>
                <w:szCs w:val="20"/>
              </w:rPr>
              <w:t>]</w:t>
            </w:r>
          </w:p>
          <w:p w14:paraId="5AD00B01" w14:textId="77777777" w:rsidR="00FD16DA" w:rsidRPr="00F1088B" w:rsidRDefault="00FD16DA" w:rsidP="00EA3A5D">
            <w:pPr>
              <w:rPr>
                <w:rFonts w:cs="Arial"/>
                <w:b/>
                <w:bCs/>
                <w:sz w:val="20"/>
                <w:szCs w:val="20"/>
              </w:rPr>
            </w:pPr>
          </w:p>
        </w:tc>
        <w:tc>
          <w:tcPr>
            <w:tcW w:w="11340" w:type="dxa"/>
            <w:tcBorders>
              <w:top w:val="single" w:sz="4" w:space="0" w:color="auto"/>
              <w:left w:val="nil"/>
              <w:bottom w:val="single" w:sz="8" w:space="0" w:color="auto"/>
              <w:right w:val="single" w:sz="8" w:space="0" w:color="auto"/>
            </w:tcBorders>
            <w:shd w:val="clear" w:color="000000" w:fill="FFFFFF"/>
            <w:hideMark/>
          </w:tcPr>
          <w:p w14:paraId="7A43190D" w14:textId="77777777" w:rsidR="00FD16DA" w:rsidRPr="00F1088B" w:rsidRDefault="00FD16DA" w:rsidP="00EA3A5D">
            <w:r w:rsidRPr="00F1088B">
              <w:rPr>
                <w:rFonts w:cs="Arial"/>
                <w:sz w:val="20"/>
                <w:szCs w:val="20"/>
              </w:rPr>
              <w:t>Rescue teams are briefed to understand their role, the nature/location of hazards and are appropriately equipped (PPE, dosimetry, monitoring, search and rescue equipment etc.) and can demonstrate timely recovery of casualties.</w:t>
            </w:r>
          </w:p>
          <w:p w14:paraId="7B24F2F1" w14:textId="77777777" w:rsidR="00FD16DA" w:rsidRPr="00F1088B" w:rsidRDefault="00FD16DA" w:rsidP="00EA3A5D">
            <w:pPr>
              <w:rPr>
                <w:rFonts w:cs="Arial"/>
                <w:sz w:val="20"/>
                <w:szCs w:val="20"/>
              </w:rPr>
            </w:pPr>
          </w:p>
          <w:p w14:paraId="5389050E" w14:textId="77777777" w:rsidR="00FD16DA" w:rsidRPr="00F1088B" w:rsidRDefault="00FD16DA" w:rsidP="00EA3A5D">
            <w:pPr>
              <w:rPr>
                <w:rFonts w:cs="Arial"/>
                <w:sz w:val="20"/>
                <w:szCs w:val="20"/>
              </w:rPr>
            </w:pPr>
            <w:r w:rsidRPr="00F1088B">
              <w:rPr>
                <w:rFonts w:cs="Arial"/>
                <w:sz w:val="20"/>
                <w:szCs w:val="20"/>
              </w:rPr>
              <w:t>This may require disapplication of dose limits . Those permitted to receive emergency exposures should have been pre-designated as ‘emergency workers’ and have had the correct training and been provided with, and trained to use any necessary PPE or equipment.</w:t>
            </w:r>
            <w:r>
              <w:rPr>
                <w:rFonts w:cs="Arial"/>
                <w:sz w:val="20"/>
                <w:szCs w:val="20"/>
              </w:rPr>
              <w:t xml:space="preserve"> </w:t>
            </w:r>
          </w:p>
        </w:tc>
      </w:tr>
      <w:tr w:rsidR="00FD16DA" w:rsidRPr="00F1088B" w14:paraId="73574D6A" w14:textId="77777777" w:rsidTr="008435A0">
        <w:trPr>
          <w:trHeight w:val="976"/>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401C38" w14:textId="77777777" w:rsidR="00FD16DA" w:rsidRPr="00F1088B" w:rsidRDefault="00FD16DA" w:rsidP="00EA3A5D">
            <w:pPr>
              <w:jc w:val="center"/>
              <w:rPr>
                <w:rFonts w:cs="Arial"/>
                <w:sz w:val="20"/>
                <w:szCs w:val="20"/>
              </w:rPr>
            </w:pPr>
            <w:r w:rsidRPr="00F1088B">
              <w:rPr>
                <w:rFonts w:cs="Arial"/>
                <w:sz w:val="20"/>
                <w:szCs w:val="20"/>
              </w:rPr>
              <w:lastRenderedPageBreak/>
              <w:t>6.7</w:t>
            </w:r>
          </w:p>
        </w:tc>
        <w:tc>
          <w:tcPr>
            <w:tcW w:w="3119" w:type="dxa"/>
            <w:gridSpan w:val="2"/>
            <w:tcBorders>
              <w:top w:val="nil"/>
              <w:left w:val="nil"/>
              <w:bottom w:val="single" w:sz="8" w:space="0" w:color="auto"/>
              <w:right w:val="single" w:sz="8" w:space="0" w:color="auto"/>
            </w:tcBorders>
            <w:shd w:val="clear" w:color="auto" w:fill="auto"/>
            <w:hideMark/>
          </w:tcPr>
          <w:p w14:paraId="6D874CF5" w14:textId="0BFE3399" w:rsidR="00FD16DA" w:rsidRPr="00F1088B" w:rsidRDefault="00FD16DA" w:rsidP="00EA3A5D">
            <w:pPr>
              <w:rPr>
                <w:rFonts w:cs="Arial"/>
                <w:b/>
                <w:bCs/>
                <w:sz w:val="20"/>
                <w:szCs w:val="20"/>
              </w:rPr>
            </w:pPr>
            <w:r w:rsidRPr="00F1088B">
              <w:rPr>
                <w:rFonts w:cs="Arial"/>
                <w:b/>
                <w:bCs/>
                <w:sz w:val="20"/>
                <w:szCs w:val="20"/>
              </w:rPr>
              <w:t>DEMONSTRATE</w:t>
            </w:r>
            <w:r w:rsidRPr="00F1088B">
              <w:rPr>
                <w:rFonts w:cs="Arial"/>
                <w:sz w:val="20"/>
                <w:szCs w:val="20"/>
              </w:rPr>
              <w:t xml:space="preserve"> an understanding of the need to preserve evidence and take actions accordingly.</w:t>
            </w:r>
            <w:r>
              <w:rPr>
                <w:rFonts w:cs="Arial"/>
                <w:sz w:val="20"/>
                <w:szCs w:val="20"/>
              </w:rPr>
              <w:t xml:space="preserve"> [</w:t>
            </w:r>
            <w:r w:rsidR="006E7CCF">
              <w:rPr>
                <w:rFonts w:cs="Arial"/>
                <w:color w:val="000000"/>
                <w:sz w:val="20"/>
                <w:szCs w:val="20"/>
              </w:rPr>
              <w:t xml:space="preserve">LC11 (1), </w:t>
            </w:r>
            <w:r w:rsidRPr="002D2CD2">
              <w:rPr>
                <w:rFonts w:cs="Arial"/>
                <w:color w:val="FF0000"/>
                <w:sz w:val="20"/>
                <w:szCs w:val="20"/>
              </w:rPr>
              <w:t xml:space="preserve">NISR Regulation 4, </w:t>
            </w:r>
            <w:proofErr w:type="spellStart"/>
            <w:r w:rsidRPr="002D2CD2">
              <w:rPr>
                <w:rFonts w:cs="Arial"/>
                <w:color w:val="FF0000"/>
                <w:sz w:val="20"/>
                <w:szCs w:val="20"/>
              </w:rPr>
              <w:t>SyDP</w:t>
            </w:r>
            <w:proofErr w:type="spellEnd"/>
            <w:r w:rsidRPr="002D2CD2">
              <w:rPr>
                <w:rFonts w:cs="Arial"/>
                <w:color w:val="FF0000"/>
                <w:sz w:val="20"/>
                <w:szCs w:val="20"/>
              </w:rPr>
              <w:t xml:space="preserve"> 10.1</w:t>
            </w:r>
            <w:r>
              <w:rPr>
                <w:rFonts w:cs="Arial"/>
                <w:color w:val="000000"/>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7AA0512E" w14:textId="77777777" w:rsidR="00FD16DA" w:rsidRPr="00F1088B" w:rsidRDefault="00FD16DA" w:rsidP="00EA3A5D">
            <w:pPr>
              <w:rPr>
                <w:rFonts w:cs="Arial"/>
                <w:sz w:val="20"/>
                <w:szCs w:val="20"/>
              </w:rPr>
            </w:pPr>
            <w:r w:rsidRPr="00F1088B">
              <w:rPr>
                <w:rFonts w:cs="Arial"/>
                <w:sz w:val="20"/>
                <w:szCs w:val="20"/>
              </w:rPr>
              <w:t>All responders should have an appropriate awareness of the need to preserve evidence SFAIRP and there should be consideration of how this will be done.</w:t>
            </w:r>
            <w:r>
              <w:rPr>
                <w:rFonts w:cs="Arial"/>
                <w:sz w:val="20"/>
                <w:szCs w:val="20"/>
              </w:rPr>
              <w:t xml:space="preserve"> </w:t>
            </w:r>
            <w:r>
              <w:rPr>
                <w:rFonts w:cs="Arial"/>
                <w:color w:val="000000"/>
                <w:sz w:val="20"/>
                <w:szCs w:val="20"/>
              </w:rPr>
              <w:t>In particular to a security event, this should include, where necessary, crime scene management to be put in place as part of consequence management procedures.</w:t>
            </w:r>
          </w:p>
        </w:tc>
      </w:tr>
      <w:tr w:rsidR="00FD16DA" w:rsidRPr="00F1088B" w14:paraId="72B6748F" w14:textId="77777777" w:rsidTr="008435A0">
        <w:trPr>
          <w:trHeight w:val="1328"/>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741D783" w14:textId="77777777" w:rsidR="00FD16DA" w:rsidRPr="00F1088B" w:rsidRDefault="00FD16DA" w:rsidP="00EA3A5D">
            <w:pPr>
              <w:jc w:val="center"/>
              <w:rPr>
                <w:rFonts w:cs="Arial"/>
                <w:sz w:val="20"/>
                <w:szCs w:val="20"/>
              </w:rPr>
            </w:pPr>
            <w:r w:rsidRPr="00F1088B">
              <w:rPr>
                <w:rFonts w:cs="Arial"/>
                <w:sz w:val="20"/>
                <w:szCs w:val="20"/>
              </w:rPr>
              <w:t>6.8</w:t>
            </w:r>
          </w:p>
        </w:tc>
        <w:tc>
          <w:tcPr>
            <w:tcW w:w="3119" w:type="dxa"/>
            <w:gridSpan w:val="2"/>
            <w:tcBorders>
              <w:top w:val="nil"/>
              <w:left w:val="nil"/>
              <w:bottom w:val="single" w:sz="8" w:space="0" w:color="auto"/>
              <w:right w:val="single" w:sz="8" w:space="0" w:color="auto"/>
            </w:tcBorders>
            <w:shd w:val="clear" w:color="auto" w:fill="auto"/>
            <w:hideMark/>
          </w:tcPr>
          <w:p w14:paraId="33F5AE1B" w14:textId="23B378EA" w:rsidR="00FD16DA" w:rsidRPr="00F1088B" w:rsidRDefault="00FD16DA" w:rsidP="00EA3A5D">
            <w:pPr>
              <w:rPr>
                <w:rFonts w:cs="Arial"/>
                <w:b/>
                <w:bCs/>
                <w:sz w:val="20"/>
                <w:szCs w:val="20"/>
              </w:rPr>
            </w:pPr>
            <w:r w:rsidRPr="00F1088B">
              <w:rPr>
                <w:rFonts w:cs="Arial"/>
                <w:b/>
                <w:bCs/>
                <w:sz w:val="20"/>
                <w:szCs w:val="20"/>
              </w:rPr>
              <w:t>DEMONSTRATE</w:t>
            </w:r>
            <w:r w:rsidRPr="00F1088B">
              <w:rPr>
                <w:rFonts w:cs="Arial"/>
                <w:sz w:val="20"/>
                <w:szCs w:val="20"/>
              </w:rPr>
              <w:t xml:space="preserve"> effective management and control of the emergency in environments hostile to personnel and equipment.</w:t>
            </w:r>
            <w:r>
              <w:rPr>
                <w:rFonts w:cs="Arial"/>
                <w:sz w:val="20"/>
                <w:szCs w:val="20"/>
              </w:rPr>
              <w:t xml:space="preserve"> [</w:t>
            </w:r>
            <w:r w:rsidR="006E7CCF">
              <w:rPr>
                <w:rFonts w:cs="Arial"/>
                <w:color w:val="000000"/>
                <w:sz w:val="20"/>
                <w:szCs w:val="20"/>
              </w:rPr>
              <w:t xml:space="preserve">LC 11(5), </w:t>
            </w:r>
            <w:r w:rsidRPr="00C02631">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Pr>
                <w:rFonts w:cs="Arial"/>
                <w:color w:val="000000"/>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732522D7" w14:textId="77777777" w:rsidR="00FD16DA" w:rsidRPr="00F1088B" w:rsidRDefault="00FD16DA" w:rsidP="00EA3A5D">
            <w:pPr>
              <w:rPr>
                <w:rFonts w:cs="Arial"/>
                <w:sz w:val="20"/>
                <w:szCs w:val="20"/>
              </w:rPr>
            </w:pPr>
            <w:r w:rsidRPr="00F1088B">
              <w:rPr>
                <w:rFonts w:cs="Arial"/>
                <w:sz w:val="20"/>
                <w:szCs w:val="20"/>
              </w:rPr>
              <w:t>All those involved in the emergency should be aware of the extra hazards and risk introduced by the emergency situation and act accordingly.</w:t>
            </w:r>
            <w:r w:rsidRPr="00F1088B">
              <w:rPr>
                <w:rFonts w:cs="Arial"/>
                <w:sz w:val="20"/>
                <w:szCs w:val="20"/>
              </w:rPr>
              <w:br/>
            </w:r>
            <w:r w:rsidRPr="00F1088B">
              <w:rPr>
                <w:rFonts w:cs="Arial"/>
                <w:sz w:val="20"/>
                <w:szCs w:val="20"/>
              </w:rPr>
              <w:br/>
              <w:t>Those in command and control positions should actively consider the extra hazards and risk during their consideration and direction of response actions.</w:t>
            </w:r>
          </w:p>
        </w:tc>
      </w:tr>
      <w:tr w:rsidR="00FD16DA" w:rsidRPr="00F1088B" w14:paraId="6E7DA939" w14:textId="77777777" w:rsidTr="008435A0">
        <w:trPr>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CA285DD" w14:textId="77777777" w:rsidR="00FD16DA" w:rsidRPr="00F1088B" w:rsidRDefault="00FD16DA" w:rsidP="00EA3A5D">
            <w:pPr>
              <w:jc w:val="center"/>
              <w:rPr>
                <w:rFonts w:cs="Arial"/>
                <w:sz w:val="20"/>
                <w:szCs w:val="20"/>
              </w:rPr>
            </w:pPr>
            <w:r w:rsidRPr="00F1088B">
              <w:rPr>
                <w:rFonts w:cs="Arial"/>
                <w:sz w:val="20"/>
                <w:szCs w:val="20"/>
              </w:rPr>
              <w:t>6.9</w:t>
            </w:r>
          </w:p>
        </w:tc>
        <w:tc>
          <w:tcPr>
            <w:tcW w:w="3119" w:type="dxa"/>
            <w:gridSpan w:val="2"/>
            <w:tcBorders>
              <w:top w:val="nil"/>
              <w:left w:val="nil"/>
              <w:bottom w:val="single" w:sz="8" w:space="0" w:color="auto"/>
              <w:right w:val="single" w:sz="8" w:space="0" w:color="auto"/>
            </w:tcBorders>
            <w:shd w:val="clear" w:color="auto" w:fill="auto"/>
            <w:hideMark/>
          </w:tcPr>
          <w:p w14:paraId="61F6491F" w14:textId="77777777" w:rsidR="00FD16DA" w:rsidRPr="00F1088B" w:rsidRDefault="00FD16DA" w:rsidP="00EA3A5D">
            <w:pPr>
              <w:rPr>
                <w:rFonts w:cs="Arial"/>
                <w:sz w:val="20"/>
                <w:szCs w:val="20"/>
              </w:rPr>
            </w:pPr>
            <w:r w:rsidRPr="00F1088B">
              <w:rPr>
                <w:rFonts w:cs="Arial"/>
                <w:b/>
                <w:bCs/>
                <w:sz w:val="20"/>
                <w:szCs w:val="20"/>
              </w:rPr>
              <w:t xml:space="preserve">DEMONSTRATE </w:t>
            </w:r>
            <w:r w:rsidRPr="00F1088B">
              <w:rPr>
                <w:rFonts w:cs="Arial"/>
                <w:bCs/>
                <w:sz w:val="20"/>
                <w:szCs w:val="20"/>
              </w:rPr>
              <w:t>co-ordination,</w:t>
            </w:r>
            <w:r w:rsidRPr="00F1088B">
              <w:rPr>
                <w:rFonts w:cs="Arial"/>
                <w:b/>
                <w:bCs/>
                <w:sz w:val="20"/>
                <w:szCs w:val="20"/>
              </w:rPr>
              <w:t xml:space="preserve"> </w:t>
            </w:r>
            <w:r w:rsidRPr="00F1088B">
              <w:rPr>
                <w:rFonts w:cs="Arial"/>
                <w:sz w:val="20"/>
                <w:szCs w:val="20"/>
              </w:rPr>
              <w:t>availability and deployment of suitable and sufficient resources.</w:t>
            </w:r>
          </w:p>
          <w:p w14:paraId="4060224C" w14:textId="24857687" w:rsidR="00FD16DA" w:rsidRPr="00F1088B" w:rsidRDefault="00FD16DA" w:rsidP="00EA3A5D">
            <w:pPr>
              <w:rPr>
                <w:rFonts w:cs="Arial"/>
                <w:b/>
                <w:bCs/>
                <w:sz w:val="20"/>
                <w:szCs w:val="20"/>
              </w:rPr>
            </w:pPr>
            <w:r w:rsidRPr="00F1088B">
              <w:rPr>
                <w:rFonts w:cs="Arial"/>
                <w:sz w:val="20"/>
                <w:szCs w:val="20"/>
              </w:rPr>
              <w:t>[</w:t>
            </w:r>
            <w:r w:rsidR="006E7CCF">
              <w:rPr>
                <w:rFonts w:cs="Arial"/>
                <w:sz w:val="20"/>
                <w:szCs w:val="20"/>
              </w:rPr>
              <w:t xml:space="preserve">LC 11(5), </w:t>
            </w:r>
            <w:r w:rsidRPr="00E22D2E">
              <w:rPr>
                <w:rFonts w:cs="Arial"/>
                <w:color w:val="984806" w:themeColor="accent6" w:themeShade="80"/>
                <w:sz w:val="20"/>
                <w:szCs w:val="20"/>
              </w:rPr>
              <w:t>REPPIR 10</w:t>
            </w:r>
            <w:r>
              <w:rPr>
                <w:rFonts w:cs="Arial"/>
                <w:sz w:val="20"/>
                <w:szCs w:val="20"/>
              </w:rPr>
              <w:t xml:space="preserve">, </w:t>
            </w:r>
            <w:r>
              <w:rPr>
                <w:rFonts w:cs="Arial"/>
                <w:color w:val="FF0000"/>
                <w:sz w:val="20"/>
                <w:szCs w:val="20"/>
              </w:rPr>
              <w:t xml:space="preserve">NISR Regulation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F1088B">
              <w:rPr>
                <w:rFonts w:cs="Arial"/>
                <w:sz w:val="20"/>
                <w:szCs w:val="20"/>
              </w:rPr>
              <w:t>]</w:t>
            </w:r>
            <w:r>
              <w:rPr>
                <w:rFonts w:cs="Arial"/>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43109700" w14:textId="77777777" w:rsidR="00FD16DA" w:rsidRPr="00F1088B" w:rsidRDefault="00FD16DA" w:rsidP="00EA3A5D">
            <w:pPr>
              <w:rPr>
                <w:rFonts w:cs="Arial"/>
                <w:sz w:val="20"/>
                <w:szCs w:val="20"/>
              </w:rPr>
            </w:pPr>
            <w:r w:rsidRPr="00F1088B">
              <w:rPr>
                <w:rFonts w:cs="Arial"/>
                <w:sz w:val="20"/>
                <w:szCs w:val="20"/>
              </w:rPr>
              <w:t xml:space="preserve">Adequate resources including people, facilities and equipment should be co-ordinated effectively </w:t>
            </w:r>
            <w:r>
              <w:rPr>
                <w:rFonts w:cs="Arial"/>
                <w:sz w:val="20"/>
                <w:szCs w:val="20"/>
              </w:rPr>
              <w:t xml:space="preserve">during the emergency phase </w:t>
            </w:r>
            <w:r w:rsidRPr="00F1088B">
              <w:rPr>
                <w:rFonts w:cs="Arial"/>
                <w:sz w:val="20"/>
                <w:szCs w:val="20"/>
              </w:rPr>
              <w:t xml:space="preserve">to enable </w:t>
            </w:r>
            <w:r>
              <w:rPr>
                <w:rFonts w:cs="Arial"/>
                <w:sz w:val="20"/>
                <w:szCs w:val="20"/>
              </w:rPr>
              <w:t>the</w:t>
            </w:r>
            <w:r w:rsidRPr="00F1088B">
              <w:rPr>
                <w:rFonts w:cs="Arial"/>
                <w:sz w:val="20"/>
                <w:szCs w:val="20"/>
              </w:rPr>
              <w:t xml:space="preserve"> response.</w:t>
            </w:r>
          </w:p>
        </w:tc>
      </w:tr>
      <w:tr w:rsidR="00FD16DA" w:rsidRPr="00F1088B" w14:paraId="6C96059A" w14:textId="77777777" w:rsidTr="00715B84">
        <w:trPr>
          <w:trHeight w:val="977"/>
        </w:trPr>
        <w:tc>
          <w:tcPr>
            <w:tcW w:w="699" w:type="dxa"/>
            <w:tcBorders>
              <w:top w:val="nil"/>
              <w:left w:val="single" w:sz="8" w:space="0" w:color="auto"/>
              <w:bottom w:val="single" w:sz="4" w:space="0" w:color="auto"/>
              <w:right w:val="single" w:sz="8" w:space="0" w:color="auto"/>
            </w:tcBorders>
            <w:shd w:val="clear" w:color="auto" w:fill="auto"/>
            <w:vAlign w:val="center"/>
          </w:tcPr>
          <w:p w14:paraId="65D1E1D2" w14:textId="77777777" w:rsidR="00FD16DA" w:rsidRPr="00F1088B" w:rsidRDefault="00FD16DA" w:rsidP="00EA3A5D">
            <w:pPr>
              <w:jc w:val="center"/>
              <w:rPr>
                <w:rFonts w:cs="Arial"/>
                <w:sz w:val="20"/>
                <w:szCs w:val="20"/>
              </w:rPr>
            </w:pPr>
            <w:r w:rsidRPr="00F1088B">
              <w:rPr>
                <w:rFonts w:cs="Arial"/>
                <w:sz w:val="20"/>
                <w:szCs w:val="20"/>
              </w:rPr>
              <w:t>6.10</w:t>
            </w:r>
          </w:p>
        </w:tc>
        <w:tc>
          <w:tcPr>
            <w:tcW w:w="3119" w:type="dxa"/>
            <w:gridSpan w:val="2"/>
            <w:tcBorders>
              <w:top w:val="nil"/>
              <w:left w:val="nil"/>
              <w:bottom w:val="single" w:sz="4" w:space="0" w:color="auto"/>
              <w:right w:val="single" w:sz="8" w:space="0" w:color="auto"/>
            </w:tcBorders>
            <w:shd w:val="clear" w:color="auto" w:fill="auto"/>
          </w:tcPr>
          <w:p w14:paraId="3FD127B4" w14:textId="77777777" w:rsidR="00FD16DA" w:rsidRPr="00F1088B" w:rsidRDefault="00FD16DA" w:rsidP="00EA3A5D">
            <w:pPr>
              <w:rPr>
                <w:rFonts w:cs="Arial"/>
                <w:bCs/>
                <w:sz w:val="20"/>
                <w:szCs w:val="20"/>
              </w:rPr>
            </w:pPr>
            <w:r w:rsidRPr="00F1088B">
              <w:rPr>
                <w:rFonts w:cs="Arial"/>
                <w:b/>
                <w:bCs/>
                <w:sz w:val="20"/>
                <w:szCs w:val="20"/>
              </w:rPr>
              <w:t xml:space="preserve">DEMONSTRATE </w:t>
            </w:r>
            <w:r w:rsidRPr="00F1088B">
              <w:rPr>
                <w:rFonts w:cs="Arial"/>
                <w:bCs/>
                <w:sz w:val="20"/>
                <w:szCs w:val="20"/>
              </w:rPr>
              <w:t>a well- managed transition to recovery.</w:t>
            </w:r>
          </w:p>
          <w:p w14:paraId="55ED0C3D" w14:textId="49873485" w:rsidR="00FD16DA" w:rsidRPr="00F1088B" w:rsidRDefault="00FD16DA" w:rsidP="00EA3A5D">
            <w:pPr>
              <w:rPr>
                <w:rFonts w:cs="Arial"/>
                <w:bCs/>
                <w:sz w:val="20"/>
                <w:szCs w:val="20"/>
              </w:rPr>
            </w:pPr>
            <w:r w:rsidRPr="00F1088B">
              <w:rPr>
                <w:rFonts w:cs="Arial"/>
                <w:bCs/>
                <w:sz w:val="20"/>
                <w:szCs w:val="20"/>
              </w:rPr>
              <w:t>[</w:t>
            </w:r>
            <w:r w:rsidR="00436470">
              <w:rPr>
                <w:rFonts w:cs="Arial"/>
                <w:bCs/>
                <w:sz w:val="20"/>
                <w:szCs w:val="20"/>
              </w:rPr>
              <w:t xml:space="preserve">LC11 (5), </w:t>
            </w:r>
            <w:r w:rsidRPr="00E22D2E">
              <w:rPr>
                <w:rFonts w:cs="Arial"/>
                <w:bCs/>
                <w:color w:val="984806" w:themeColor="accent6" w:themeShade="80"/>
                <w:sz w:val="20"/>
                <w:szCs w:val="20"/>
              </w:rPr>
              <w:t>REPPIR Schedule 6, Part 1, Para 1(n), guidance paragraphs 748 to 751</w:t>
            </w:r>
            <w:r w:rsidRPr="00E22D2E">
              <w:rPr>
                <w:rFonts w:cs="Arial"/>
                <w:bCs/>
                <w:sz w:val="20"/>
                <w:szCs w:val="20"/>
              </w:rPr>
              <w:t>,</w:t>
            </w:r>
            <w:r>
              <w:rPr>
                <w:rFonts w:cs="Arial"/>
                <w:b/>
                <w:sz w:val="20"/>
                <w:szCs w:val="20"/>
              </w:rPr>
              <w:t xml:space="preserve"> </w:t>
            </w:r>
            <w:r>
              <w:rPr>
                <w:rFonts w:cs="Arial"/>
                <w:bCs/>
                <w:color w:val="FF0000"/>
                <w:sz w:val="20"/>
                <w:szCs w:val="20"/>
              </w:rPr>
              <w:t xml:space="preserve">NISR Regulation 4, </w:t>
            </w:r>
            <w:proofErr w:type="spellStart"/>
            <w:r>
              <w:rPr>
                <w:rFonts w:cs="Arial"/>
                <w:bCs/>
                <w:color w:val="FF0000"/>
                <w:sz w:val="20"/>
                <w:szCs w:val="20"/>
              </w:rPr>
              <w:t>SyDP</w:t>
            </w:r>
            <w:proofErr w:type="spellEnd"/>
            <w:r>
              <w:rPr>
                <w:rFonts w:cs="Arial"/>
                <w:bCs/>
                <w:color w:val="FF0000"/>
                <w:sz w:val="20"/>
                <w:szCs w:val="20"/>
              </w:rPr>
              <w:t xml:space="preserve"> 10</w:t>
            </w:r>
            <w:r w:rsidRPr="00F1088B">
              <w:rPr>
                <w:rFonts w:cs="Arial"/>
                <w:bCs/>
                <w:sz w:val="20"/>
                <w:szCs w:val="20"/>
              </w:rPr>
              <w:t>]</w:t>
            </w:r>
            <w:r>
              <w:rPr>
                <w:rFonts w:cs="Arial"/>
                <w:bCs/>
                <w:sz w:val="20"/>
                <w:szCs w:val="20"/>
              </w:rPr>
              <w:t xml:space="preserve"> </w:t>
            </w:r>
          </w:p>
        </w:tc>
        <w:tc>
          <w:tcPr>
            <w:tcW w:w="11340" w:type="dxa"/>
            <w:tcBorders>
              <w:top w:val="nil"/>
              <w:left w:val="nil"/>
              <w:bottom w:val="single" w:sz="4" w:space="0" w:color="auto"/>
              <w:right w:val="single" w:sz="8" w:space="0" w:color="auto"/>
            </w:tcBorders>
            <w:shd w:val="clear" w:color="000000" w:fill="FFFFFF"/>
          </w:tcPr>
          <w:p w14:paraId="01FB76ED" w14:textId="77777777" w:rsidR="00FD16DA" w:rsidRDefault="00FD16DA" w:rsidP="00EA3A5D">
            <w:pPr>
              <w:rPr>
                <w:rFonts w:cs="Arial"/>
                <w:sz w:val="20"/>
                <w:szCs w:val="20"/>
              </w:rPr>
            </w:pPr>
            <w:r w:rsidRPr="00F1088B">
              <w:rPr>
                <w:rFonts w:cs="Arial"/>
                <w:sz w:val="20"/>
                <w:szCs w:val="20"/>
              </w:rPr>
              <w:t xml:space="preserve">Declaration of the termination of the emergency phase should take place under pre-defined circumstances, for example, when the incident is under control and the release has been terminated and characterised. Declaration that an emergency phase is over should not, for example, be as a result of undue commercial pressure. </w:t>
            </w:r>
          </w:p>
          <w:p w14:paraId="270E11C1" w14:textId="77777777" w:rsidR="00FD16DA" w:rsidRPr="00F1088B" w:rsidRDefault="00FD16DA" w:rsidP="00EA3A5D">
            <w:pPr>
              <w:rPr>
                <w:rFonts w:cs="Arial"/>
                <w:sz w:val="20"/>
                <w:szCs w:val="20"/>
              </w:rPr>
            </w:pPr>
          </w:p>
          <w:p w14:paraId="61CBE0AC" w14:textId="77777777" w:rsidR="00FD16DA" w:rsidRPr="00F1088B" w:rsidRDefault="00FD16DA" w:rsidP="00EA3A5D">
            <w:pPr>
              <w:rPr>
                <w:rFonts w:cs="Arial"/>
                <w:sz w:val="20"/>
                <w:szCs w:val="20"/>
              </w:rPr>
            </w:pPr>
            <w:r w:rsidRPr="00F1088B">
              <w:rPr>
                <w:rFonts w:cs="Arial"/>
                <w:sz w:val="20"/>
                <w:szCs w:val="20"/>
              </w:rPr>
              <w:t xml:space="preserve">The considerations for the recovery phase should be carried out in tandem with the response phase noting that </w:t>
            </w:r>
          </w:p>
          <w:p w14:paraId="657702DE" w14:textId="77777777" w:rsidR="00FD16DA" w:rsidRPr="00F1088B" w:rsidRDefault="00FD16DA" w:rsidP="00EA3A5D">
            <w:pPr>
              <w:rPr>
                <w:rFonts w:cs="Arial"/>
                <w:sz w:val="20"/>
                <w:szCs w:val="20"/>
              </w:rPr>
            </w:pPr>
            <w:r w:rsidRPr="00F1088B">
              <w:rPr>
                <w:rFonts w:cs="Arial"/>
                <w:sz w:val="20"/>
                <w:szCs w:val="20"/>
              </w:rPr>
              <w:t>decision made in the response phase may impact the ability to deliver recovery successfully.</w:t>
            </w:r>
          </w:p>
          <w:p w14:paraId="21B5FD6E" w14:textId="77777777" w:rsidR="00FD16DA" w:rsidRDefault="00FD16DA" w:rsidP="00EA3A5D">
            <w:pPr>
              <w:rPr>
                <w:rFonts w:cs="Arial"/>
                <w:sz w:val="20"/>
                <w:szCs w:val="20"/>
              </w:rPr>
            </w:pPr>
          </w:p>
          <w:p w14:paraId="5DC82553" w14:textId="77777777" w:rsidR="00FD16DA" w:rsidRPr="00F1088B" w:rsidRDefault="00FD16DA" w:rsidP="00EA3A5D">
            <w:pPr>
              <w:rPr>
                <w:rFonts w:cs="Arial"/>
                <w:sz w:val="20"/>
                <w:szCs w:val="20"/>
              </w:rPr>
            </w:pPr>
            <w:r w:rsidRPr="00F1088B">
              <w:rPr>
                <w:rFonts w:cs="Arial"/>
                <w:sz w:val="20"/>
                <w:szCs w:val="20"/>
              </w:rPr>
              <w:t xml:space="preserve">There should be a communication to all relevant parties of the transition to recovery. Staff should understand what is required in terms of handover information and who is involved. </w:t>
            </w:r>
          </w:p>
          <w:p w14:paraId="624CBC1D" w14:textId="77777777" w:rsidR="00FD16DA" w:rsidRDefault="00FD16DA" w:rsidP="00EA3A5D">
            <w:pPr>
              <w:rPr>
                <w:rFonts w:cs="Arial"/>
                <w:sz w:val="20"/>
                <w:szCs w:val="20"/>
              </w:rPr>
            </w:pPr>
          </w:p>
          <w:p w14:paraId="34D99202" w14:textId="77777777" w:rsidR="00FD16DA" w:rsidRPr="00F1088B" w:rsidRDefault="00FD16DA" w:rsidP="00EA3A5D">
            <w:pPr>
              <w:rPr>
                <w:rFonts w:cs="Arial"/>
                <w:sz w:val="20"/>
                <w:szCs w:val="20"/>
              </w:rPr>
            </w:pPr>
            <w:r>
              <w:rPr>
                <w:rFonts w:cs="Arial"/>
                <w:sz w:val="20"/>
                <w:szCs w:val="20"/>
              </w:rPr>
              <w:t>There should be sufficient and timely c</w:t>
            </w:r>
            <w:r w:rsidRPr="00F1088B">
              <w:rPr>
                <w:rFonts w:cs="Arial"/>
                <w:sz w:val="20"/>
                <w:szCs w:val="20"/>
              </w:rPr>
              <w:t xml:space="preserve">ommunication with the off-site response </w:t>
            </w:r>
            <w:r>
              <w:rPr>
                <w:rFonts w:cs="Arial"/>
                <w:sz w:val="20"/>
                <w:szCs w:val="20"/>
              </w:rPr>
              <w:t xml:space="preserve">to </w:t>
            </w:r>
            <w:r w:rsidRPr="00F1088B">
              <w:rPr>
                <w:rFonts w:cs="Arial"/>
                <w:sz w:val="20"/>
                <w:szCs w:val="20"/>
              </w:rPr>
              <w:t>ensure alignment with the phases of the response.</w:t>
            </w:r>
          </w:p>
          <w:p w14:paraId="19C318AB" w14:textId="77777777" w:rsidR="00FD16DA" w:rsidRPr="00F1088B" w:rsidRDefault="00FD16DA" w:rsidP="00EA3A5D">
            <w:pPr>
              <w:rPr>
                <w:rFonts w:cs="Arial"/>
                <w:sz w:val="20"/>
                <w:szCs w:val="20"/>
              </w:rPr>
            </w:pPr>
          </w:p>
        </w:tc>
      </w:tr>
      <w:tr w:rsidR="00FD16DA" w:rsidRPr="00F1088B" w14:paraId="05B92292" w14:textId="77777777" w:rsidTr="00715B84">
        <w:trPr>
          <w:trHeight w:val="111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1C899" w14:textId="77777777" w:rsidR="00FD16DA" w:rsidRPr="00F1088B" w:rsidRDefault="00FD16DA" w:rsidP="00EA3A5D">
            <w:pPr>
              <w:jc w:val="center"/>
              <w:rPr>
                <w:rFonts w:cs="Arial"/>
                <w:sz w:val="20"/>
                <w:szCs w:val="20"/>
              </w:rPr>
            </w:pPr>
            <w:r w:rsidRPr="00F1088B">
              <w:rPr>
                <w:rFonts w:cs="Arial"/>
                <w:sz w:val="20"/>
                <w:szCs w:val="20"/>
              </w:rPr>
              <w:t>6.11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5985E7" w14:textId="562E6BA6" w:rsidR="00FD16DA" w:rsidRPr="00F1088B" w:rsidRDefault="00FD16DA" w:rsidP="00EA3A5D">
            <w:pPr>
              <w:rPr>
                <w:rFonts w:cs="Arial"/>
                <w:sz w:val="20"/>
                <w:szCs w:val="20"/>
              </w:rPr>
            </w:pPr>
            <w:r w:rsidRPr="00F1088B">
              <w:rPr>
                <w:rFonts w:cs="Arial"/>
                <w:b/>
                <w:bCs/>
                <w:sz w:val="20"/>
                <w:szCs w:val="20"/>
              </w:rPr>
              <w:t xml:space="preserve">CONDUCT </w:t>
            </w:r>
            <w:r w:rsidRPr="00F1088B">
              <w:rPr>
                <w:rFonts w:cs="Arial"/>
                <w:sz w:val="20"/>
                <w:szCs w:val="20"/>
              </w:rPr>
              <w:t>effective and critical internal assessment of the emergency demonstration.</w:t>
            </w:r>
          </w:p>
          <w:p w14:paraId="6172AD1B" w14:textId="061F1A61" w:rsidR="00FD16DA" w:rsidRPr="00F1088B" w:rsidRDefault="00FD16DA" w:rsidP="00EA3A5D">
            <w:pPr>
              <w:rPr>
                <w:rFonts w:cs="Arial"/>
                <w:b/>
                <w:bCs/>
                <w:sz w:val="20"/>
                <w:szCs w:val="20"/>
              </w:rPr>
            </w:pPr>
            <w:r w:rsidRPr="00F1088B">
              <w:rPr>
                <w:rFonts w:cs="Arial"/>
                <w:sz w:val="20"/>
                <w:szCs w:val="20"/>
              </w:rPr>
              <w:t>[</w:t>
            </w:r>
            <w:r w:rsidR="000F62FA">
              <w:rPr>
                <w:rFonts w:cs="Arial"/>
                <w:sz w:val="20"/>
                <w:szCs w:val="20"/>
              </w:rPr>
              <w:t xml:space="preserve">LC 11(1) and LC11 (5), </w:t>
            </w:r>
            <w:r w:rsidRPr="00E22D2E">
              <w:rPr>
                <w:rFonts w:cs="Arial"/>
                <w:color w:val="984806" w:themeColor="accent6" w:themeShade="80"/>
                <w:sz w:val="20"/>
                <w:szCs w:val="20"/>
              </w:rPr>
              <w:t>REPPIR 12(8) and ACOP paragraph 419</w:t>
            </w:r>
            <w:r w:rsidRPr="00E22D2E">
              <w:rPr>
                <w:rFonts w:cs="Arial"/>
                <w:sz w:val="20"/>
                <w:szCs w:val="20"/>
              </w:rPr>
              <w:t>,</w:t>
            </w:r>
            <w:r>
              <w:rPr>
                <w:rFonts w:cs="Arial"/>
                <w:b/>
                <w:bCs/>
                <w:sz w:val="20"/>
                <w:szCs w:val="20"/>
              </w:rPr>
              <w:t xml:space="preserve"> </w:t>
            </w:r>
            <w:r w:rsidR="00E61B97" w:rsidRPr="00073E74">
              <w:rPr>
                <w:rFonts w:cs="Arial"/>
                <w:color w:val="403152" w:themeColor="accent4" w:themeShade="80"/>
                <w:sz w:val="20"/>
                <w:szCs w:val="20"/>
              </w:rPr>
              <w:t>IRR 13(2)</w:t>
            </w:r>
            <w:r w:rsidR="00490FF0">
              <w:rPr>
                <w:rFonts w:cs="Arial"/>
                <w:color w:val="403152" w:themeColor="accent4" w:themeShade="80"/>
                <w:sz w:val="20"/>
                <w:szCs w:val="20"/>
              </w:rPr>
              <w:t xml:space="preserve">, </w:t>
            </w:r>
            <w:r w:rsidRPr="00123DAC">
              <w:rPr>
                <w:rFonts w:cs="Arial"/>
                <w:color w:val="FF0000"/>
                <w:sz w:val="20"/>
                <w:szCs w:val="20"/>
              </w:rPr>
              <w:t xml:space="preserve">NISR </w:t>
            </w:r>
            <w:r w:rsidR="00992B94">
              <w:rPr>
                <w:rFonts w:cs="Arial"/>
                <w:color w:val="FF0000"/>
                <w:sz w:val="20"/>
                <w:szCs w:val="20"/>
              </w:rPr>
              <w:t>R</w:t>
            </w:r>
            <w:r w:rsidRPr="00123DAC">
              <w:rPr>
                <w:rFonts w:cs="Arial"/>
                <w:color w:val="FF0000"/>
                <w:sz w:val="20"/>
                <w:szCs w:val="20"/>
              </w:rPr>
              <w:t xml:space="preserve">egulation 4, </w:t>
            </w:r>
            <w:proofErr w:type="spellStart"/>
            <w:r w:rsidR="00992B94">
              <w:rPr>
                <w:rFonts w:cs="Arial"/>
                <w:color w:val="FF0000"/>
                <w:sz w:val="20"/>
                <w:szCs w:val="20"/>
              </w:rPr>
              <w:t>FSyP</w:t>
            </w:r>
            <w:proofErr w:type="spellEnd"/>
            <w:r w:rsidR="00992B94">
              <w:rPr>
                <w:rFonts w:cs="Arial"/>
                <w:color w:val="FF0000"/>
                <w:sz w:val="20"/>
                <w:szCs w:val="20"/>
              </w:rPr>
              <w:t xml:space="preserve"> 10</w:t>
            </w:r>
            <w:r w:rsidRPr="00F1088B">
              <w:rPr>
                <w:rFonts w:cs="Arial"/>
                <w:sz w:val="20"/>
                <w:szCs w:val="20"/>
              </w:rPr>
              <w:t xml:space="preserve">] </w:t>
            </w: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0767DBE0" w14:textId="77777777" w:rsidR="00FD16DA" w:rsidRDefault="00FD16DA" w:rsidP="00EA3A5D">
            <w:pPr>
              <w:rPr>
                <w:rFonts w:cs="Arial"/>
                <w:sz w:val="20"/>
                <w:szCs w:val="20"/>
              </w:rPr>
            </w:pPr>
            <w:r>
              <w:rPr>
                <w:rFonts w:cs="Arial"/>
                <w:sz w:val="20"/>
                <w:szCs w:val="20"/>
              </w:rPr>
              <w:t>T</w:t>
            </w:r>
            <w:r w:rsidRPr="00F1088B">
              <w:rPr>
                <w:rFonts w:cs="Arial"/>
                <w:sz w:val="20"/>
                <w:szCs w:val="20"/>
              </w:rPr>
              <w:t xml:space="preserve">est reports </w:t>
            </w:r>
            <w:r>
              <w:rPr>
                <w:rFonts w:cs="Arial"/>
                <w:sz w:val="20"/>
                <w:szCs w:val="20"/>
              </w:rPr>
              <w:t xml:space="preserve">are prepared within 3 months and sent to </w:t>
            </w:r>
            <w:r w:rsidRPr="00F1088B">
              <w:rPr>
                <w:rFonts w:cs="Arial"/>
                <w:sz w:val="20"/>
                <w:szCs w:val="20"/>
              </w:rPr>
              <w:t xml:space="preserve">ONR </w:t>
            </w:r>
            <w:r>
              <w:rPr>
                <w:rFonts w:cs="Arial"/>
                <w:sz w:val="20"/>
                <w:szCs w:val="20"/>
              </w:rPr>
              <w:t>and local authority (</w:t>
            </w:r>
            <w:r w:rsidRPr="00F1088B">
              <w:rPr>
                <w:rFonts w:cs="Arial"/>
                <w:sz w:val="20"/>
                <w:szCs w:val="20"/>
              </w:rPr>
              <w:t xml:space="preserve">within </w:t>
            </w:r>
            <w:r>
              <w:rPr>
                <w:rFonts w:cs="Arial"/>
                <w:sz w:val="20"/>
                <w:szCs w:val="20"/>
              </w:rPr>
              <w:t>3</w:t>
            </w:r>
            <w:r w:rsidRPr="00F1088B">
              <w:rPr>
                <w:rFonts w:cs="Arial"/>
                <w:sz w:val="20"/>
                <w:szCs w:val="20"/>
              </w:rPr>
              <w:t xml:space="preserve"> months</w:t>
            </w:r>
            <w:r>
              <w:rPr>
                <w:rFonts w:cs="Arial"/>
                <w:sz w:val="20"/>
                <w:szCs w:val="20"/>
              </w:rPr>
              <w:t xml:space="preserve"> + 28 days</w:t>
            </w:r>
            <w:r w:rsidRPr="00F1088B">
              <w:rPr>
                <w:rFonts w:cs="Arial"/>
                <w:sz w:val="20"/>
                <w:szCs w:val="20"/>
              </w:rPr>
              <w:t>)</w:t>
            </w:r>
            <w:r>
              <w:rPr>
                <w:rFonts w:cs="Arial"/>
                <w:sz w:val="20"/>
                <w:szCs w:val="20"/>
              </w:rPr>
              <w:t xml:space="preserve"> and consider the feedback received during the debriefs (see 5.11). </w:t>
            </w:r>
          </w:p>
          <w:p w14:paraId="366AC58A" w14:textId="77777777" w:rsidR="00FD16DA" w:rsidRDefault="00FD16DA" w:rsidP="00EA3A5D">
            <w:pPr>
              <w:rPr>
                <w:rFonts w:cs="Arial"/>
                <w:sz w:val="20"/>
                <w:szCs w:val="20"/>
              </w:rPr>
            </w:pPr>
          </w:p>
          <w:p w14:paraId="39291C92" w14:textId="77777777" w:rsidR="00FD16DA" w:rsidRDefault="00FD16DA" w:rsidP="00EA3A5D">
            <w:pPr>
              <w:rPr>
                <w:rFonts w:cs="Arial"/>
                <w:sz w:val="20"/>
                <w:szCs w:val="20"/>
              </w:rPr>
            </w:pPr>
            <w:r>
              <w:rPr>
                <w:rFonts w:cs="Arial"/>
                <w:sz w:val="20"/>
                <w:szCs w:val="20"/>
              </w:rPr>
              <w:t xml:space="preserve">An </w:t>
            </w:r>
            <w:r w:rsidRPr="00F1088B">
              <w:rPr>
                <w:rFonts w:cs="Arial"/>
                <w:sz w:val="20"/>
                <w:szCs w:val="20"/>
              </w:rPr>
              <w:t>action plan</w:t>
            </w:r>
            <w:r>
              <w:rPr>
                <w:rFonts w:cs="Arial"/>
                <w:sz w:val="20"/>
                <w:szCs w:val="20"/>
              </w:rPr>
              <w:t xml:space="preserve"> is produced and actively managed to implement the findings of the test.</w:t>
            </w:r>
            <w:r w:rsidRPr="00F1088B">
              <w:rPr>
                <w:rFonts w:cs="Arial"/>
                <w:sz w:val="20"/>
                <w:szCs w:val="20"/>
              </w:rPr>
              <w:t xml:space="preserve"> </w:t>
            </w:r>
          </w:p>
          <w:p w14:paraId="7939D3EB" w14:textId="77777777" w:rsidR="00FD16DA" w:rsidRDefault="00FD16DA" w:rsidP="00EA3A5D">
            <w:pPr>
              <w:rPr>
                <w:rFonts w:cs="Arial"/>
                <w:sz w:val="20"/>
                <w:szCs w:val="20"/>
              </w:rPr>
            </w:pPr>
            <w:r w:rsidRPr="00F1088B">
              <w:rPr>
                <w:rFonts w:cs="Arial"/>
                <w:sz w:val="20"/>
                <w:szCs w:val="20"/>
              </w:rPr>
              <w:t xml:space="preserve"> </w:t>
            </w:r>
          </w:p>
          <w:p w14:paraId="3A83D821" w14:textId="77777777" w:rsidR="00FD16DA" w:rsidRDefault="00FD16DA" w:rsidP="00EA3A5D">
            <w:pPr>
              <w:rPr>
                <w:rFonts w:cs="Arial"/>
                <w:sz w:val="20"/>
                <w:szCs w:val="20"/>
              </w:rPr>
            </w:pPr>
            <w:r w:rsidRPr="00F1088B">
              <w:rPr>
                <w:rFonts w:cs="Arial"/>
                <w:sz w:val="20"/>
                <w:szCs w:val="20"/>
              </w:rPr>
              <w:t xml:space="preserve">Duty holders should show that they have identified and fully understand the root causes of any areas for improvement identified as a result of demonstrating their response to accidents and emergencies. </w:t>
            </w:r>
          </w:p>
          <w:p w14:paraId="6F074A45" w14:textId="77777777" w:rsidR="00FD16DA" w:rsidRPr="00F1088B" w:rsidRDefault="00FD16DA" w:rsidP="00EA3A5D">
            <w:pPr>
              <w:rPr>
                <w:rFonts w:cs="Arial"/>
                <w:sz w:val="20"/>
                <w:szCs w:val="20"/>
              </w:rPr>
            </w:pPr>
          </w:p>
        </w:tc>
      </w:tr>
      <w:tr w:rsidR="00FD16DA" w:rsidRPr="00F1088B" w14:paraId="30155483" w14:textId="77777777" w:rsidTr="00715B84">
        <w:trPr>
          <w:trHeight w:val="975"/>
        </w:trPr>
        <w:tc>
          <w:tcPr>
            <w:tcW w:w="2517" w:type="dxa"/>
            <w:gridSpan w:val="2"/>
            <w:tcBorders>
              <w:top w:val="single" w:sz="4" w:space="0" w:color="auto"/>
              <w:left w:val="single" w:sz="8" w:space="0" w:color="auto"/>
              <w:bottom w:val="single" w:sz="8" w:space="0" w:color="auto"/>
              <w:right w:val="single" w:sz="8" w:space="0" w:color="000000"/>
            </w:tcBorders>
            <w:shd w:val="clear" w:color="000000" w:fill="CCFFFF"/>
            <w:vAlign w:val="center"/>
            <w:hideMark/>
          </w:tcPr>
          <w:p w14:paraId="2A6FE4ED" w14:textId="77777777" w:rsidR="00FD16DA" w:rsidRPr="00F1088B" w:rsidRDefault="00FD16DA" w:rsidP="00EA3A5D">
            <w:pPr>
              <w:jc w:val="center"/>
              <w:rPr>
                <w:rFonts w:cs="Arial"/>
                <w:b/>
                <w:bCs/>
                <w:i/>
                <w:iCs/>
                <w:sz w:val="32"/>
                <w:szCs w:val="32"/>
              </w:rPr>
            </w:pPr>
            <w:r w:rsidRPr="00F1088B">
              <w:rPr>
                <w:rFonts w:cs="Arial"/>
                <w:b/>
                <w:bCs/>
                <w:i/>
                <w:iCs/>
                <w:sz w:val="32"/>
                <w:szCs w:val="32"/>
              </w:rPr>
              <w:lastRenderedPageBreak/>
              <w:t>Outcome 7: Recovery</w:t>
            </w:r>
          </w:p>
        </w:tc>
        <w:tc>
          <w:tcPr>
            <w:tcW w:w="12641" w:type="dxa"/>
            <w:gridSpan w:val="2"/>
            <w:tcBorders>
              <w:top w:val="single" w:sz="4" w:space="0" w:color="auto"/>
              <w:left w:val="nil"/>
              <w:bottom w:val="single" w:sz="8" w:space="0" w:color="auto"/>
              <w:right w:val="single" w:sz="8" w:space="0" w:color="000000"/>
            </w:tcBorders>
            <w:shd w:val="clear" w:color="000000" w:fill="CCFFFF"/>
            <w:vAlign w:val="center"/>
            <w:hideMark/>
          </w:tcPr>
          <w:p w14:paraId="21AE202E" w14:textId="77777777" w:rsidR="00FD16DA" w:rsidRPr="00F1088B" w:rsidRDefault="00FD16DA" w:rsidP="00EA3A5D">
            <w:pPr>
              <w:rPr>
                <w:rFonts w:cs="Arial"/>
                <w:b/>
                <w:bCs/>
                <w:i/>
                <w:iCs/>
                <w:sz w:val="32"/>
                <w:szCs w:val="32"/>
              </w:rPr>
            </w:pPr>
            <w:r w:rsidRPr="00F1088B">
              <w:rPr>
                <w:rFonts w:cs="Arial"/>
                <w:b/>
                <w:bCs/>
                <w:i/>
                <w:iCs/>
                <w:sz w:val="32"/>
                <w:szCs w:val="32"/>
              </w:rPr>
              <w:t>Arrangements are in place to manage and minimise the on-site longer term effects of any unexpected event. The duty holder can:</w:t>
            </w:r>
          </w:p>
        </w:tc>
      </w:tr>
      <w:tr w:rsidR="00FD16DA" w:rsidRPr="00F1088B" w14:paraId="0725B7D4" w14:textId="77777777" w:rsidTr="008435A0">
        <w:trPr>
          <w:trHeight w:val="619"/>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D57EA3A" w14:textId="77777777" w:rsidR="00FD16DA" w:rsidRPr="00F1088B" w:rsidRDefault="00FD16DA" w:rsidP="00EA3A5D">
            <w:pPr>
              <w:jc w:val="center"/>
              <w:rPr>
                <w:rFonts w:cs="Arial"/>
                <w:sz w:val="20"/>
                <w:szCs w:val="20"/>
              </w:rPr>
            </w:pPr>
            <w:r w:rsidRPr="00F1088B">
              <w:rPr>
                <w:rFonts w:cs="Arial"/>
                <w:sz w:val="20"/>
                <w:szCs w:val="20"/>
              </w:rPr>
              <w:t>7.1</w:t>
            </w:r>
          </w:p>
        </w:tc>
        <w:tc>
          <w:tcPr>
            <w:tcW w:w="3119" w:type="dxa"/>
            <w:gridSpan w:val="2"/>
            <w:tcBorders>
              <w:top w:val="nil"/>
              <w:left w:val="nil"/>
              <w:bottom w:val="single" w:sz="8" w:space="0" w:color="auto"/>
              <w:right w:val="single" w:sz="8" w:space="0" w:color="auto"/>
            </w:tcBorders>
            <w:shd w:val="clear" w:color="auto" w:fill="auto"/>
            <w:hideMark/>
          </w:tcPr>
          <w:p w14:paraId="70C1753B" w14:textId="77777777" w:rsidR="00FD16DA" w:rsidRPr="00F1088B" w:rsidRDefault="00FD16DA" w:rsidP="00EA3A5D">
            <w:pPr>
              <w:rPr>
                <w:rFonts w:cs="Arial"/>
                <w:b/>
                <w:bCs/>
                <w:sz w:val="20"/>
                <w:szCs w:val="20"/>
              </w:rPr>
            </w:pPr>
            <w:r w:rsidRPr="00F1088B">
              <w:rPr>
                <w:rFonts w:cs="Arial"/>
                <w:b/>
                <w:bCs/>
                <w:sz w:val="20"/>
                <w:szCs w:val="20"/>
              </w:rPr>
              <w:t>SHOW</w:t>
            </w:r>
            <w:r w:rsidRPr="00F1088B">
              <w:rPr>
                <w:rFonts w:cs="Arial"/>
                <w:sz w:val="20"/>
                <w:szCs w:val="20"/>
              </w:rPr>
              <w:t xml:space="preserve"> that arrangements are in place to manage a return to normality and minimise the long term effects of any unexpected event</w:t>
            </w:r>
            <w:r>
              <w:rPr>
                <w:rFonts w:cs="Arial"/>
                <w:sz w:val="20"/>
                <w:szCs w:val="20"/>
              </w:rPr>
              <w:t xml:space="preserve"> [LC 11(1)]</w:t>
            </w:r>
          </w:p>
        </w:tc>
        <w:tc>
          <w:tcPr>
            <w:tcW w:w="11340" w:type="dxa"/>
            <w:tcBorders>
              <w:top w:val="nil"/>
              <w:left w:val="nil"/>
              <w:bottom w:val="single" w:sz="8" w:space="0" w:color="auto"/>
              <w:right w:val="single" w:sz="8" w:space="0" w:color="auto"/>
            </w:tcBorders>
            <w:shd w:val="clear" w:color="000000" w:fill="FFFFFF"/>
            <w:hideMark/>
          </w:tcPr>
          <w:p w14:paraId="48BB412F" w14:textId="77777777" w:rsidR="00FD16DA" w:rsidRPr="00F1088B" w:rsidRDefault="00FD16DA" w:rsidP="00EA3A5D">
            <w:pPr>
              <w:spacing w:after="240"/>
              <w:rPr>
                <w:rFonts w:cs="Arial"/>
                <w:sz w:val="20"/>
                <w:szCs w:val="20"/>
              </w:rPr>
            </w:pPr>
            <w:r w:rsidRPr="00F1088B">
              <w:rPr>
                <w:rFonts w:cs="Arial"/>
                <w:sz w:val="20"/>
                <w:szCs w:val="20"/>
              </w:rPr>
              <w:t xml:space="preserve">Arrangements are in place to deploy personnel and equipment, and the process for authorising activities. </w:t>
            </w:r>
          </w:p>
          <w:p w14:paraId="52C07F84" w14:textId="77777777" w:rsidR="00FD16DA" w:rsidRPr="00F1088B" w:rsidRDefault="00FD16DA" w:rsidP="00EA3A5D">
            <w:pPr>
              <w:rPr>
                <w:rFonts w:cs="Arial"/>
                <w:sz w:val="20"/>
                <w:szCs w:val="20"/>
              </w:rPr>
            </w:pPr>
            <w:r w:rsidRPr="00F1088B">
              <w:rPr>
                <w:rFonts w:cs="Arial"/>
                <w:sz w:val="20"/>
                <w:szCs w:val="20"/>
              </w:rPr>
              <w:t>Strategies are in place for:</w:t>
            </w:r>
          </w:p>
          <w:p w14:paraId="3DE8C3D2" w14:textId="77777777" w:rsidR="00FD16DA" w:rsidRPr="00F1088B" w:rsidRDefault="00FD16DA" w:rsidP="00EA3A5D">
            <w:pPr>
              <w:pStyle w:val="ListParagraph"/>
              <w:numPr>
                <w:ilvl w:val="0"/>
                <w:numId w:val="129"/>
              </w:numPr>
              <w:rPr>
                <w:rFonts w:cs="Arial"/>
                <w:sz w:val="20"/>
                <w:szCs w:val="20"/>
              </w:rPr>
            </w:pPr>
            <w:r w:rsidRPr="00F1088B">
              <w:rPr>
                <w:rFonts w:cs="Arial"/>
                <w:sz w:val="20"/>
                <w:szCs w:val="20"/>
              </w:rPr>
              <w:t>external support (e.g. from contractors) to carry out monitoring, remediation and other activities,</w:t>
            </w:r>
          </w:p>
          <w:p w14:paraId="25AD131A" w14:textId="77777777" w:rsidR="00FD16DA" w:rsidRPr="00F1088B" w:rsidRDefault="00FD16DA" w:rsidP="00EA3A5D">
            <w:pPr>
              <w:pStyle w:val="ListParagraph"/>
              <w:numPr>
                <w:ilvl w:val="0"/>
                <w:numId w:val="129"/>
              </w:numPr>
              <w:rPr>
                <w:rFonts w:cs="Arial"/>
                <w:sz w:val="20"/>
                <w:szCs w:val="20"/>
              </w:rPr>
            </w:pPr>
            <w:r w:rsidRPr="00F1088B">
              <w:rPr>
                <w:rFonts w:cs="Arial"/>
                <w:sz w:val="20"/>
                <w:szCs w:val="20"/>
              </w:rPr>
              <w:t>safe handling, storage, transport and disposal of radioactive waste,</w:t>
            </w:r>
          </w:p>
          <w:p w14:paraId="7BC28EAE" w14:textId="77777777" w:rsidR="00FD16DA" w:rsidRPr="00F1088B" w:rsidRDefault="00FD16DA" w:rsidP="00EA3A5D">
            <w:pPr>
              <w:pStyle w:val="ListParagraph"/>
              <w:numPr>
                <w:ilvl w:val="0"/>
                <w:numId w:val="129"/>
              </w:numPr>
              <w:rPr>
                <w:rFonts w:cs="Arial"/>
                <w:sz w:val="20"/>
                <w:szCs w:val="20"/>
              </w:rPr>
            </w:pPr>
            <w:r w:rsidRPr="00F1088B">
              <w:rPr>
                <w:rFonts w:cs="Arial"/>
                <w:sz w:val="20"/>
                <w:szCs w:val="20"/>
              </w:rPr>
              <w:t xml:space="preserve">on-going medical supervision and support (both physical and psychological), and   </w:t>
            </w:r>
          </w:p>
          <w:p w14:paraId="71E898ED" w14:textId="77777777" w:rsidR="00FD16DA" w:rsidRDefault="00FD16DA" w:rsidP="00EA3A5D">
            <w:pPr>
              <w:pStyle w:val="ListParagraph"/>
              <w:numPr>
                <w:ilvl w:val="0"/>
                <w:numId w:val="129"/>
              </w:numPr>
              <w:rPr>
                <w:rFonts w:cs="Arial"/>
                <w:sz w:val="20"/>
                <w:szCs w:val="20"/>
              </w:rPr>
            </w:pPr>
            <w:r w:rsidRPr="00F1088B">
              <w:rPr>
                <w:rFonts w:cs="Arial"/>
                <w:sz w:val="20"/>
                <w:szCs w:val="20"/>
              </w:rPr>
              <w:t>justification /implications for continued operations whilst remediation activity is carried out.</w:t>
            </w:r>
          </w:p>
          <w:p w14:paraId="033FB5B6" w14:textId="77777777" w:rsidR="00FD16DA" w:rsidRPr="00F1088B" w:rsidRDefault="00FD16DA" w:rsidP="00EA3A5D">
            <w:pPr>
              <w:pStyle w:val="ListParagraph"/>
              <w:ind w:left="470"/>
              <w:rPr>
                <w:rFonts w:cs="Arial"/>
                <w:sz w:val="20"/>
                <w:szCs w:val="20"/>
              </w:rPr>
            </w:pPr>
          </w:p>
          <w:p w14:paraId="3E2AB31A" w14:textId="77777777" w:rsidR="00FD16DA" w:rsidRPr="00F1088B" w:rsidRDefault="00FD16DA" w:rsidP="00EA3A5D">
            <w:pPr>
              <w:spacing w:after="240"/>
              <w:ind w:left="110"/>
              <w:rPr>
                <w:rFonts w:cs="Arial"/>
                <w:sz w:val="20"/>
                <w:szCs w:val="20"/>
              </w:rPr>
            </w:pPr>
            <w:r w:rsidRPr="00F1088B">
              <w:rPr>
                <w:rFonts w:cs="Arial"/>
                <w:sz w:val="20"/>
                <w:szCs w:val="20"/>
              </w:rPr>
              <w:t xml:space="preserve">Recovery plans are informed by hazard evaluations and consequence assessments, are </w:t>
            </w:r>
            <w:proofErr w:type="spellStart"/>
            <w:r w:rsidRPr="00F1088B">
              <w:rPr>
                <w:rFonts w:cs="Arial"/>
                <w:sz w:val="20"/>
                <w:szCs w:val="20"/>
              </w:rPr>
              <w:t>scaleable</w:t>
            </w:r>
            <w:proofErr w:type="spellEnd"/>
            <w:r w:rsidRPr="00F1088B">
              <w:rPr>
                <w:rFonts w:cs="Arial"/>
                <w:sz w:val="20"/>
                <w:szCs w:val="20"/>
              </w:rPr>
              <w:t xml:space="preserve"> and adaptable to take account of the full range of consequences. </w:t>
            </w:r>
            <w:r w:rsidRPr="00F1088B">
              <w:rPr>
                <w:rFonts w:cs="Arial"/>
                <w:sz w:val="20"/>
                <w:szCs w:val="20"/>
              </w:rPr>
              <w:br/>
            </w:r>
            <w:r w:rsidRPr="00F1088B">
              <w:rPr>
                <w:rFonts w:cs="Arial"/>
                <w:sz w:val="20"/>
                <w:szCs w:val="20"/>
              </w:rPr>
              <w:br/>
              <w:t>There is consideration of Safe Systems of Work.</w:t>
            </w:r>
          </w:p>
        </w:tc>
      </w:tr>
      <w:tr w:rsidR="00FD16DA" w:rsidRPr="00F1088B" w14:paraId="63D45F54" w14:textId="77777777" w:rsidTr="008435A0">
        <w:trPr>
          <w:trHeight w:val="997"/>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D0A0027" w14:textId="77777777" w:rsidR="00FD16DA" w:rsidRPr="00F1088B" w:rsidRDefault="00FD16DA" w:rsidP="00EA3A5D">
            <w:pPr>
              <w:jc w:val="center"/>
              <w:rPr>
                <w:rFonts w:cs="Arial"/>
                <w:sz w:val="20"/>
                <w:szCs w:val="20"/>
              </w:rPr>
            </w:pPr>
            <w:r w:rsidRPr="00F1088B">
              <w:rPr>
                <w:rFonts w:cs="Arial"/>
                <w:sz w:val="20"/>
                <w:szCs w:val="20"/>
              </w:rPr>
              <w:t>7.2</w:t>
            </w:r>
          </w:p>
        </w:tc>
        <w:tc>
          <w:tcPr>
            <w:tcW w:w="3119" w:type="dxa"/>
            <w:gridSpan w:val="2"/>
            <w:tcBorders>
              <w:top w:val="nil"/>
              <w:left w:val="nil"/>
              <w:bottom w:val="single" w:sz="8" w:space="0" w:color="auto"/>
              <w:right w:val="single" w:sz="8" w:space="0" w:color="auto"/>
            </w:tcBorders>
            <w:shd w:val="clear" w:color="auto" w:fill="auto"/>
            <w:hideMark/>
          </w:tcPr>
          <w:p w14:paraId="13B4C498" w14:textId="77777777" w:rsidR="00FD16DA" w:rsidRPr="00F1088B" w:rsidRDefault="00FD16DA" w:rsidP="00EA3A5D">
            <w:pPr>
              <w:rPr>
                <w:rFonts w:cs="Arial"/>
                <w:b/>
                <w:bCs/>
                <w:sz w:val="20"/>
                <w:szCs w:val="20"/>
              </w:rPr>
            </w:pPr>
            <w:r w:rsidRPr="00F1088B">
              <w:rPr>
                <w:rFonts w:cs="Arial"/>
                <w:b/>
                <w:bCs/>
                <w:sz w:val="20"/>
                <w:szCs w:val="20"/>
              </w:rPr>
              <w:t>SUMMARISE</w:t>
            </w:r>
            <w:r w:rsidRPr="00F1088B">
              <w:rPr>
                <w:rFonts w:cs="Arial"/>
                <w:sz w:val="20"/>
                <w:szCs w:val="20"/>
              </w:rPr>
              <w:t xml:space="preserve"> the process to develop standards for the on-site clean-up operation </w:t>
            </w:r>
          </w:p>
        </w:tc>
        <w:tc>
          <w:tcPr>
            <w:tcW w:w="11340" w:type="dxa"/>
            <w:tcBorders>
              <w:top w:val="nil"/>
              <w:left w:val="nil"/>
              <w:bottom w:val="single" w:sz="8" w:space="0" w:color="auto"/>
              <w:right w:val="single" w:sz="8" w:space="0" w:color="auto"/>
            </w:tcBorders>
            <w:shd w:val="clear" w:color="000000" w:fill="FFFFFF"/>
            <w:hideMark/>
          </w:tcPr>
          <w:p w14:paraId="18E6A854" w14:textId="77777777" w:rsidR="00FD16DA" w:rsidRPr="00F1088B" w:rsidRDefault="00FD16DA" w:rsidP="00EA3A5D">
            <w:pPr>
              <w:rPr>
                <w:rFonts w:cs="Arial"/>
                <w:sz w:val="20"/>
                <w:szCs w:val="20"/>
              </w:rPr>
            </w:pPr>
            <w:r w:rsidRPr="00F1088B">
              <w:rPr>
                <w:rFonts w:cs="Arial"/>
                <w:sz w:val="20"/>
                <w:szCs w:val="20"/>
              </w:rPr>
              <w:t>The duty holder should have considered to what extent clean-up is required</w:t>
            </w:r>
            <w:r>
              <w:rPr>
                <w:rFonts w:cs="Arial"/>
                <w:sz w:val="20"/>
                <w:szCs w:val="20"/>
              </w:rPr>
              <w:t xml:space="preserve"> on the site </w:t>
            </w:r>
            <w:r w:rsidRPr="00F1088B">
              <w:rPr>
                <w:rFonts w:cs="Arial"/>
                <w:sz w:val="20"/>
                <w:szCs w:val="20"/>
              </w:rPr>
              <w:t xml:space="preserve">(for example, to understand </w:t>
            </w:r>
            <w:r w:rsidRPr="00F1088B">
              <w:t xml:space="preserve">potential volumes and types of waste </w:t>
            </w:r>
            <w:r w:rsidRPr="00F1088B">
              <w:rPr>
                <w:rFonts w:cs="Arial"/>
                <w:sz w:val="20"/>
                <w:szCs w:val="20"/>
              </w:rPr>
              <w:t>and the tolerable level of residual contamination).</w:t>
            </w:r>
          </w:p>
        </w:tc>
      </w:tr>
      <w:tr w:rsidR="00FD16DA" w:rsidRPr="00F1088B" w14:paraId="383E30BF" w14:textId="77777777" w:rsidTr="008435A0">
        <w:trPr>
          <w:trHeight w:val="1045"/>
        </w:trPr>
        <w:tc>
          <w:tcPr>
            <w:tcW w:w="699" w:type="dxa"/>
            <w:tcBorders>
              <w:top w:val="nil"/>
              <w:left w:val="single" w:sz="8" w:space="0" w:color="auto"/>
              <w:bottom w:val="single" w:sz="8" w:space="0" w:color="auto"/>
              <w:right w:val="single" w:sz="8" w:space="0" w:color="auto"/>
            </w:tcBorders>
            <w:shd w:val="clear" w:color="auto" w:fill="auto"/>
            <w:vAlign w:val="center"/>
          </w:tcPr>
          <w:p w14:paraId="6559F7EC" w14:textId="77777777" w:rsidR="00FD16DA" w:rsidRPr="00F1088B" w:rsidRDefault="00FD16DA" w:rsidP="00EA3A5D">
            <w:pPr>
              <w:jc w:val="center"/>
              <w:rPr>
                <w:rFonts w:cs="Arial"/>
                <w:sz w:val="20"/>
                <w:szCs w:val="20"/>
              </w:rPr>
            </w:pPr>
            <w:r w:rsidRPr="00F1088B">
              <w:rPr>
                <w:rFonts w:cs="Arial"/>
                <w:sz w:val="20"/>
                <w:szCs w:val="20"/>
              </w:rPr>
              <w:t>7.3</w:t>
            </w:r>
          </w:p>
        </w:tc>
        <w:tc>
          <w:tcPr>
            <w:tcW w:w="3119" w:type="dxa"/>
            <w:gridSpan w:val="2"/>
            <w:tcBorders>
              <w:top w:val="nil"/>
              <w:left w:val="nil"/>
              <w:bottom w:val="single" w:sz="8" w:space="0" w:color="auto"/>
              <w:right w:val="single" w:sz="8" w:space="0" w:color="auto"/>
            </w:tcBorders>
            <w:shd w:val="clear" w:color="auto" w:fill="auto"/>
          </w:tcPr>
          <w:p w14:paraId="478913D7" w14:textId="77777777" w:rsidR="00FD16DA" w:rsidRPr="00F1088B" w:rsidRDefault="00FD16DA" w:rsidP="00EA3A5D">
            <w:pPr>
              <w:rPr>
                <w:rFonts w:cs="Arial"/>
                <w:b/>
                <w:bCs/>
                <w:sz w:val="20"/>
                <w:szCs w:val="20"/>
              </w:rPr>
            </w:pPr>
            <w:r w:rsidRPr="00F1088B">
              <w:rPr>
                <w:rFonts w:cs="Arial"/>
                <w:b/>
                <w:bCs/>
                <w:sz w:val="20"/>
                <w:szCs w:val="20"/>
              </w:rPr>
              <w:t>PROVIDE</w:t>
            </w:r>
            <w:r w:rsidRPr="00F1088B">
              <w:rPr>
                <w:rFonts w:cs="Arial"/>
                <w:sz w:val="20"/>
                <w:szCs w:val="20"/>
              </w:rPr>
              <w:t xml:space="preserve"> advice on the safe transport to disposal or storage of radioactive wastes at its sites</w:t>
            </w:r>
          </w:p>
        </w:tc>
        <w:tc>
          <w:tcPr>
            <w:tcW w:w="11340" w:type="dxa"/>
            <w:tcBorders>
              <w:top w:val="nil"/>
              <w:left w:val="nil"/>
              <w:bottom w:val="single" w:sz="8" w:space="0" w:color="auto"/>
              <w:right w:val="single" w:sz="8" w:space="0" w:color="auto"/>
            </w:tcBorders>
            <w:shd w:val="clear" w:color="000000" w:fill="FFFFFF"/>
          </w:tcPr>
          <w:p w14:paraId="70CB09A7" w14:textId="77777777" w:rsidR="00FD16DA" w:rsidRPr="00F1088B" w:rsidRDefault="00FD16DA" w:rsidP="00EA3A5D">
            <w:pPr>
              <w:rPr>
                <w:rFonts w:cs="Arial"/>
                <w:sz w:val="20"/>
                <w:szCs w:val="20"/>
              </w:rPr>
            </w:pPr>
            <w:r w:rsidRPr="00F1088B">
              <w:rPr>
                <w:rFonts w:cs="Arial"/>
                <w:sz w:val="20"/>
                <w:szCs w:val="20"/>
              </w:rPr>
              <w:t>Should cover co-ordination of both on-and off-site aspects.</w:t>
            </w:r>
          </w:p>
        </w:tc>
      </w:tr>
      <w:tr w:rsidR="00FD16DA" w:rsidRPr="00F1088B" w14:paraId="12F2BD63" w14:textId="77777777" w:rsidTr="008435A0">
        <w:trPr>
          <w:trHeight w:val="1045"/>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44E0EA93" w14:textId="77777777" w:rsidR="00FD16DA" w:rsidRPr="00F1088B" w:rsidRDefault="00FD16DA" w:rsidP="00EA3A5D">
            <w:pPr>
              <w:jc w:val="center"/>
              <w:rPr>
                <w:rFonts w:cs="Arial"/>
                <w:sz w:val="20"/>
                <w:szCs w:val="20"/>
              </w:rPr>
            </w:pPr>
            <w:r w:rsidRPr="00F1088B">
              <w:rPr>
                <w:rFonts w:cs="Arial"/>
                <w:sz w:val="20"/>
                <w:szCs w:val="20"/>
              </w:rPr>
              <w:t>7.4</w:t>
            </w:r>
          </w:p>
        </w:tc>
        <w:tc>
          <w:tcPr>
            <w:tcW w:w="3119" w:type="dxa"/>
            <w:gridSpan w:val="2"/>
            <w:tcBorders>
              <w:top w:val="nil"/>
              <w:left w:val="nil"/>
              <w:bottom w:val="single" w:sz="4" w:space="0" w:color="auto"/>
              <w:right w:val="single" w:sz="8" w:space="0" w:color="auto"/>
            </w:tcBorders>
            <w:shd w:val="clear" w:color="auto" w:fill="auto"/>
            <w:hideMark/>
          </w:tcPr>
          <w:p w14:paraId="0393E56B" w14:textId="77777777" w:rsidR="00FD16DA" w:rsidRPr="00F1088B" w:rsidRDefault="00FD16DA" w:rsidP="00EA3A5D">
            <w:pPr>
              <w:rPr>
                <w:rFonts w:cs="Arial"/>
                <w:b/>
                <w:bCs/>
                <w:sz w:val="20"/>
                <w:szCs w:val="20"/>
              </w:rPr>
            </w:pPr>
            <w:r w:rsidRPr="00F1088B">
              <w:rPr>
                <w:rFonts w:cs="Arial"/>
                <w:b/>
                <w:bCs/>
                <w:sz w:val="20"/>
                <w:szCs w:val="20"/>
              </w:rPr>
              <w:t>PROVIDE</w:t>
            </w:r>
            <w:r w:rsidRPr="00F1088B">
              <w:rPr>
                <w:rFonts w:cs="Arial"/>
                <w:sz w:val="20"/>
                <w:szCs w:val="20"/>
              </w:rPr>
              <w:t xml:space="preserve"> evidence that recovery from significant plant failures (non-emergency) have been effective</w:t>
            </w:r>
          </w:p>
        </w:tc>
        <w:tc>
          <w:tcPr>
            <w:tcW w:w="11340" w:type="dxa"/>
            <w:tcBorders>
              <w:top w:val="nil"/>
              <w:left w:val="nil"/>
              <w:bottom w:val="single" w:sz="4" w:space="0" w:color="auto"/>
              <w:right w:val="single" w:sz="8" w:space="0" w:color="auto"/>
            </w:tcBorders>
            <w:shd w:val="clear" w:color="000000" w:fill="FFFFFF"/>
            <w:hideMark/>
          </w:tcPr>
          <w:p w14:paraId="5BD4EF72" w14:textId="77777777" w:rsidR="00FD16DA" w:rsidRPr="00F1088B" w:rsidRDefault="00FD16DA" w:rsidP="00EA3A5D">
            <w:pPr>
              <w:rPr>
                <w:rFonts w:cs="Arial"/>
                <w:sz w:val="20"/>
                <w:szCs w:val="20"/>
              </w:rPr>
            </w:pPr>
            <w:r w:rsidRPr="00F1088B">
              <w:rPr>
                <w:rFonts w:cs="Arial"/>
                <w:sz w:val="20"/>
                <w:szCs w:val="20"/>
              </w:rPr>
              <w:t>Where it exists, the duty holder should be able to show that recovery from previous events has been effective.</w:t>
            </w:r>
          </w:p>
        </w:tc>
      </w:tr>
      <w:tr w:rsidR="00FD16DA" w:rsidRPr="00F1088B" w14:paraId="4F4841F2" w14:textId="77777777" w:rsidTr="008435A0">
        <w:trPr>
          <w:trHeight w:val="841"/>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55831B2" w14:textId="77777777" w:rsidR="00FD16DA" w:rsidRPr="00F1088B" w:rsidRDefault="00FD16DA" w:rsidP="00EA3A5D">
            <w:pPr>
              <w:jc w:val="center"/>
              <w:rPr>
                <w:rFonts w:cs="Arial"/>
                <w:sz w:val="20"/>
                <w:szCs w:val="20"/>
              </w:rPr>
            </w:pPr>
            <w:r w:rsidRPr="00F1088B">
              <w:rPr>
                <w:rFonts w:cs="Arial"/>
                <w:sz w:val="20"/>
                <w:szCs w:val="20"/>
              </w:rPr>
              <w:t>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23772C05" w14:textId="77777777" w:rsidR="00FD16DA" w:rsidRDefault="00FD16DA" w:rsidP="00EA3A5D">
            <w:pPr>
              <w:rPr>
                <w:rFonts w:cs="Arial"/>
                <w:sz w:val="20"/>
                <w:szCs w:val="20"/>
              </w:rPr>
            </w:pPr>
            <w:r w:rsidRPr="00F1088B">
              <w:rPr>
                <w:rFonts w:cs="Arial"/>
                <w:b/>
                <w:bCs/>
                <w:sz w:val="20"/>
                <w:szCs w:val="20"/>
              </w:rPr>
              <w:t xml:space="preserve">DESCRIBE </w:t>
            </w:r>
            <w:r w:rsidRPr="00F1088B">
              <w:rPr>
                <w:rFonts w:cs="Arial"/>
                <w:sz w:val="20"/>
                <w:szCs w:val="20"/>
              </w:rPr>
              <w:t>the arrangements for the transition from response to recovery.</w:t>
            </w:r>
          </w:p>
          <w:p w14:paraId="2DE071B1" w14:textId="77777777" w:rsidR="00FD16DA" w:rsidRPr="00F1088B" w:rsidRDefault="00FD16DA" w:rsidP="00EA3A5D">
            <w:pPr>
              <w:rPr>
                <w:rFonts w:cs="Arial"/>
                <w:b/>
                <w:bCs/>
                <w:sz w:val="20"/>
                <w:szCs w:val="20"/>
              </w:rPr>
            </w:pPr>
            <w:r w:rsidRPr="00F1088B">
              <w:rPr>
                <w:rFonts w:cs="Arial"/>
                <w:sz w:val="20"/>
                <w:szCs w:val="20"/>
              </w:rPr>
              <w:t>[</w:t>
            </w:r>
            <w:r w:rsidRPr="00E22D2E">
              <w:rPr>
                <w:rFonts w:cs="Arial"/>
                <w:color w:val="984806" w:themeColor="accent6" w:themeShade="80"/>
                <w:sz w:val="20"/>
                <w:szCs w:val="20"/>
              </w:rPr>
              <w:t>REPPIR guidance paragraphs 749 and 750</w:t>
            </w:r>
            <w:r w:rsidRPr="00F1088B">
              <w:rPr>
                <w:rFonts w:cs="Arial"/>
                <w:sz w:val="20"/>
                <w:szCs w:val="20"/>
              </w:rPr>
              <w:t>]</w:t>
            </w:r>
          </w:p>
        </w:tc>
        <w:tc>
          <w:tcPr>
            <w:tcW w:w="11340" w:type="dxa"/>
            <w:tcBorders>
              <w:top w:val="single" w:sz="4" w:space="0" w:color="auto"/>
              <w:left w:val="single" w:sz="4" w:space="0" w:color="auto"/>
              <w:bottom w:val="single" w:sz="4" w:space="0" w:color="auto"/>
              <w:right w:val="single" w:sz="4" w:space="0" w:color="auto"/>
            </w:tcBorders>
            <w:shd w:val="clear" w:color="000000" w:fill="FFFFFF"/>
          </w:tcPr>
          <w:p w14:paraId="16765DC8" w14:textId="77777777" w:rsidR="00FD16DA" w:rsidRPr="00F1088B" w:rsidRDefault="00FD16DA" w:rsidP="00EA3A5D">
            <w:pPr>
              <w:rPr>
                <w:rFonts w:cs="Arial"/>
                <w:sz w:val="20"/>
                <w:szCs w:val="20"/>
              </w:rPr>
            </w:pPr>
            <w:r w:rsidRPr="00F1088B">
              <w:rPr>
                <w:rFonts w:cs="Arial"/>
                <w:sz w:val="20"/>
                <w:szCs w:val="20"/>
              </w:rPr>
              <w:t xml:space="preserve">Arrangements should specify: </w:t>
            </w:r>
          </w:p>
          <w:p w14:paraId="55F88A43" w14:textId="77777777" w:rsidR="00FD16DA" w:rsidRPr="00F1088B" w:rsidRDefault="00FD16DA" w:rsidP="00EA3A5D">
            <w:pPr>
              <w:pStyle w:val="ListParagraph"/>
              <w:numPr>
                <w:ilvl w:val="0"/>
                <w:numId w:val="129"/>
              </w:numPr>
              <w:rPr>
                <w:rFonts w:cs="Arial"/>
                <w:sz w:val="20"/>
                <w:szCs w:val="20"/>
              </w:rPr>
            </w:pPr>
            <w:r w:rsidRPr="00F1088B">
              <w:rPr>
                <w:rFonts w:cs="Arial"/>
                <w:sz w:val="20"/>
                <w:szCs w:val="20"/>
              </w:rPr>
              <w:t xml:space="preserve">the criteria that should have been met to transition to the recovery phase, </w:t>
            </w:r>
          </w:p>
          <w:p w14:paraId="3ADD068E" w14:textId="77777777" w:rsidR="00FD16DA" w:rsidRPr="00F1088B" w:rsidRDefault="00FD16DA" w:rsidP="00EA3A5D">
            <w:pPr>
              <w:pStyle w:val="ListParagraph"/>
              <w:numPr>
                <w:ilvl w:val="0"/>
                <w:numId w:val="129"/>
              </w:numPr>
              <w:rPr>
                <w:rFonts w:cs="Arial"/>
                <w:sz w:val="20"/>
                <w:szCs w:val="20"/>
              </w:rPr>
            </w:pPr>
            <w:r w:rsidRPr="00F1088B">
              <w:rPr>
                <w:rFonts w:cs="Arial"/>
                <w:sz w:val="20"/>
                <w:szCs w:val="20"/>
              </w:rPr>
              <w:t xml:space="preserve">the information needed to assist the transition, and </w:t>
            </w:r>
          </w:p>
          <w:p w14:paraId="4C5143BC" w14:textId="77777777" w:rsidR="00FD16DA" w:rsidRPr="002D1FC0" w:rsidRDefault="00FD16DA" w:rsidP="00EA3A5D">
            <w:pPr>
              <w:pStyle w:val="ListParagraph"/>
              <w:numPr>
                <w:ilvl w:val="0"/>
                <w:numId w:val="129"/>
              </w:numPr>
              <w:rPr>
                <w:rFonts w:cs="Arial"/>
                <w:sz w:val="20"/>
                <w:szCs w:val="20"/>
              </w:rPr>
            </w:pPr>
            <w:r w:rsidRPr="00F1088B">
              <w:rPr>
                <w:rFonts w:cs="Arial"/>
                <w:sz w:val="20"/>
                <w:szCs w:val="20"/>
              </w:rPr>
              <w:t>the identification of who will receive this information.</w:t>
            </w:r>
          </w:p>
          <w:p w14:paraId="64A06E71" w14:textId="77777777" w:rsidR="00FD16DA" w:rsidRDefault="00FD16DA" w:rsidP="00EA3A5D">
            <w:pPr>
              <w:rPr>
                <w:rFonts w:cs="Arial"/>
                <w:sz w:val="20"/>
                <w:szCs w:val="20"/>
              </w:rPr>
            </w:pPr>
            <w:r w:rsidRPr="00F1088B">
              <w:rPr>
                <w:rFonts w:cs="Arial"/>
                <w:sz w:val="20"/>
                <w:szCs w:val="20"/>
              </w:rPr>
              <w:t xml:space="preserve"> </w:t>
            </w:r>
          </w:p>
          <w:p w14:paraId="79B9DB82" w14:textId="77777777" w:rsidR="00FD16DA" w:rsidRDefault="00FD16DA" w:rsidP="00EA3A5D">
            <w:pPr>
              <w:rPr>
                <w:rFonts w:cs="Arial"/>
                <w:sz w:val="20"/>
                <w:szCs w:val="20"/>
              </w:rPr>
            </w:pPr>
            <w:r>
              <w:rPr>
                <w:rFonts w:cs="Arial"/>
                <w:sz w:val="20"/>
                <w:szCs w:val="20"/>
              </w:rPr>
              <w:t>Arrangements should c</w:t>
            </w:r>
            <w:r w:rsidRPr="00F1088B">
              <w:rPr>
                <w:rFonts w:cs="Arial"/>
                <w:sz w:val="20"/>
                <w:szCs w:val="20"/>
              </w:rPr>
              <w:t>onsider how the on-site transition aligns with off-site transition to recovery.</w:t>
            </w:r>
          </w:p>
          <w:p w14:paraId="6A271118" w14:textId="77777777" w:rsidR="00FD16DA" w:rsidRPr="00F1088B" w:rsidRDefault="00FD16DA" w:rsidP="00EA3A5D">
            <w:pPr>
              <w:rPr>
                <w:rFonts w:cs="Arial"/>
                <w:sz w:val="20"/>
                <w:szCs w:val="20"/>
              </w:rPr>
            </w:pPr>
          </w:p>
          <w:p w14:paraId="77C7C41F" w14:textId="77777777" w:rsidR="00FD16DA" w:rsidRPr="00F1088B" w:rsidRDefault="00FD16DA" w:rsidP="00EA3A5D">
            <w:pPr>
              <w:rPr>
                <w:rFonts w:cs="Arial"/>
                <w:sz w:val="20"/>
                <w:szCs w:val="20"/>
              </w:rPr>
            </w:pPr>
            <w:r w:rsidRPr="00F1088B">
              <w:rPr>
                <w:rFonts w:cs="Arial"/>
                <w:sz w:val="20"/>
                <w:szCs w:val="20"/>
              </w:rPr>
              <w:lastRenderedPageBreak/>
              <w:t xml:space="preserve">Resources [e.g. specialists, administration, long term location] to support the transition of the on-site response organisation set up in the early phases of the event to a recovery organisation should be identified. </w:t>
            </w:r>
          </w:p>
          <w:p w14:paraId="45BBC383" w14:textId="77777777" w:rsidR="00FD16DA" w:rsidRPr="00F1088B" w:rsidRDefault="00FD16DA" w:rsidP="00EA3A5D">
            <w:pPr>
              <w:rPr>
                <w:rFonts w:cs="Arial"/>
                <w:sz w:val="20"/>
                <w:szCs w:val="20"/>
              </w:rPr>
            </w:pPr>
          </w:p>
        </w:tc>
      </w:tr>
      <w:tr w:rsidR="00FD16DA" w:rsidRPr="00F1088B" w14:paraId="1610C754" w14:textId="77777777" w:rsidTr="008435A0">
        <w:trPr>
          <w:trHeight w:val="1126"/>
        </w:trPr>
        <w:tc>
          <w:tcPr>
            <w:tcW w:w="69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216B416" w14:textId="77777777" w:rsidR="00FD16DA" w:rsidRPr="00F1088B" w:rsidRDefault="00FD16DA" w:rsidP="00EA3A5D">
            <w:pPr>
              <w:jc w:val="center"/>
              <w:rPr>
                <w:rFonts w:cs="Arial"/>
                <w:sz w:val="20"/>
                <w:szCs w:val="20"/>
              </w:rPr>
            </w:pPr>
            <w:r w:rsidRPr="00F1088B">
              <w:rPr>
                <w:rFonts w:cs="Arial"/>
                <w:sz w:val="20"/>
                <w:szCs w:val="20"/>
              </w:rPr>
              <w:lastRenderedPageBreak/>
              <w:t>7.6</w:t>
            </w:r>
          </w:p>
        </w:tc>
        <w:tc>
          <w:tcPr>
            <w:tcW w:w="3119" w:type="dxa"/>
            <w:gridSpan w:val="2"/>
            <w:tcBorders>
              <w:top w:val="single" w:sz="4" w:space="0" w:color="auto"/>
              <w:left w:val="nil"/>
              <w:bottom w:val="single" w:sz="8" w:space="0" w:color="auto"/>
              <w:right w:val="single" w:sz="8" w:space="0" w:color="auto"/>
            </w:tcBorders>
            <w:shd w:val="clear" w:color="auto" w:fill="auto"/>
            <w:hideMark/>
          </w:tcPr>
          <w:p w14:paraId="5C077B4B" w14:textId="25104886" w:rsidR="00FD16DA" w:rsidRPr="00F1088B" w:rsidRDefault="00FD16DA" w:rsidP="00EA3A5D">
            <w:pPr>
              <w:rPr>
                <w:rFonts w:cs="Arial"/>
                <w:b/>
                <w:bCs/>
                <w:sz w:val="20"/>
                <w:szCs w:val="20"/>
              </w:rPr>
            </w:pPr>
            <w:r w:rsidRPr="00F1088B">
              <w:rPr>
                <w:rFonts w:cs="Arial"/>
                <w:b/>
                <w:bCs/>
                <w:sz w:val="20"/>
                <w:szCs w:val="20"/>
              </w:rPr>
              <w:t>IDENTIFY AND DEMONSTRATE</w:t>
            </w:r>
            <w:r w:rsidRPr="00F1088B">
              <w:rPr>
                <w:rFonts w:cs="Arial"/>
                <w:sz w:val="20"/>
                <w:szCs w:val="20"/>
              </w:rPr>
              <w:t xml:space="preserve"> a recovery organisation </w:t>
            </w:r>
            <w:r>
              <w:rPr>
                <w:rFonts w:cs="Arial"/>
                <w:sz w:val="20"/>
                <w:szCs w:val="20"/>
              </w:rPr>
              <w:t xml:space="preserve">that is </w:t>
            </w:r>
            <w:r w:rsidRPr="00F1088B">
              <w:rPr>
                <w:rFonts w:cs="Arial"/>
                <w:sz w:val="20"/>
                <w:szCs w:val="20"/>
              </w:rPr>
              <w:t xml:space="preserve">scalable to the size of the event. </w:t>
            </w:r>
            <w:r w:rsidR="00CE6D36">
              <w:rPr>
                <w:rFonts w:cs="Arial"/>
                <w:sz w:val="20"/>
                <w:szCs w:val="20"/>
              </w:rPr>
              <w:t>[</w:t>
            </w:r>
            <w:r>
              <w:rPr>
                <w:rFonts w:cs="Arial"/>
                <w:sz w:val="20"/>
                <w:szCs w:val="20"/>
              </w:rPr>
              <w:t>LC 11(5)</w:t>
            </w:r>
            <w:r w:rsidR="00CE6D36">
              <w:rPr>
                <w:rFonts w:cs="Arial"/>
                <w:sz w:val="20"/>
                <w:szCs w:val="20"/>
              </w:rPr>
              <w:t>]</w:t>
            </w:r>
          </w:p>
        </w:tc>
        <w:tc>
          <w:tcPr>
            <w:tcW w:w="11340" w:type="dxa"/>
            <w:tcBorders>
              <w:top w:val="single" w:sz="4" w:space="0" w:color="auto"/>
              <w:left w:val="nil"/>
              <w:bottom w:val="single" w:sz="8" w:space="0" w:color="auto"/>
              <w:right w:val="single" w:sz="8" w:space="0" w:color="auto"/>
            </w:tcBorders>
            <w:shd w:val="clear" w:color="000000" w:fill="FFFFFF"/>
            <w:hideMark/>
          </w:tcPr>
          <w:p w14:paraId="2611DB24" w14:textId="7BD74D5F" w:rsidR="00FD16DA" w:rsidRPr="00F1088B" w:rsidRDefault="00FD16DA" w:rsidP="00EA3A5D">
            <w:pPr>
              <w:rPr>
                <w:rFonts w:cs="Arial"/>
                <w:sz w:val="20"/>
                <w:szCs w:val="20"/>
              </w:rPr>
            </w:pPr>
            <w:r w:rsidRPr="00F1088B">
              <w:rPr>
                <w:rFonts w:cs="Arial"/>
                <w:sz w:val="20"/>
                <w:szCs w:val="20"/>
              </w:rPr>
              <w:t xml:space="preserve">Arrangements for the recovery organisation should be </w:t>
            </w:r>
            <w:proofErr w:type="spellStart"/>
            <w:r w:rsidRPr="00F1088B">
              <w:rPr>
                <w:rFonts w:cs="Arial"/>
                <w:sz w:val="20"/>
                <w:szCs w:val="20"/>
              </w:rPr>
              <w:t>scal</w:t>
            </w:r>
            <w:r w:rsidR="002B287A">
              <w:rPr>
                <w:rFonts w:cs="Arial"/>
                <w:sz w:val="20"/>
                <w:szCs w:val="20"/>
              </w:rPr>
              <w:t>e</w:t>
            </w:r>
            <w:r w:rsidRPr="00F1088B">
              <w:rPr>
                <w:rFonts w:cs="Arial"/>
                <w:sz w:val="20"/>
                <w:szCs w:val="20"/>
              </w:rPr>
              <w:t>able</w:t>
            </w:r>
            <w:proofErr w:type="spellEnd"/>
            <w:r w:rsidRPr="00F1088B">
              <w:rPr>
                <w:rFonts w:cs="Arial"/>
                <w:sz w:val="20"/>
                <w:szCs w:val="20"/>
              </w:rPr>
              <w:t xml:space="preserve"> and able to support a return to pre-event operational conditions, maintain a safe shutdown state with new site operational controls; manage the termination of the operation of site and provide a permanent containment of hazardous materials.</w:t>
            </w:r>
          </w:p>
        </w:tc>
      </w:tr>
      <w:tr w:rsidR="00FD16DA" w:rsidRPr="00F1088B" w14:paraId="5A7BF015" w14:textId="77777777" w:rsidTr="008435A0">
        <w:trPr>
          <w:trHeight w:val="1106"/>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CBB8D6D" w14:textId="77777777" w:rsidR="00FD16DA" w:rsidRPr="00F1088B" w:rsidRDefault="00FD16DA" w:rsidP="00EA3A5D">
            <w:pPr>
              <w:jc w:val="center"/>
              <w:rPr>
                <w:rFonts w:cs="Arial"/>
                <w:sz w:val="20"/>
                <w:szCs w:val="20"/>
              </w:rPr>
            </w:pPr>
            <w:r w:rsidRPr="00F1088B">
              <w:rPr>
                <w:rFonts w:cs="Arial"/>
                <w:sz w:val="20"/>
                <w:szCs w:val="20"/>
              </w:rPr>
              <w:t>7.7</w:t>
            </w:r>
          </w:p>
        </w:tc>
        <w:tc>
          <w:tcPr>
            <w:tcW w:w="3119" w:type="dxa"/>
            <w:gridSpan w:val="2"/>
            <w:tcBorders>
              <w:top w:val="nil"/>
              <w:left w:val="nil"/>
              <w:bottom w:val="single" w:sz="8" w:space="0" w:color="auto"/>
              <w:right w:val="single" w:sz="8" w:space="0" w:color="auto"/>
            </w:tcBorders>
            <w:shd w:val="clear" w:color="auto" w:fill="auto"/>
            <w:hideMark/>
          </w:tcPr>
          <w:p w14:paraId="622D5301" w14:textId="77777777" w:rsidR="00FD16DA" w:rsidRPr="00F1088B" w:rsidRDefault="00FD16DA" w:rsidP="00EA3A5D">
            <w:pPr>
              <w:rPr>
                <w:rFonts w:cs="Arial"/>
                <w:b/>
                <w:bCs/>
                <w:sz w:val="20"/>
                <w:szCs w:val="20"/>
              </w:rPr>
            </w:pPr>
            <w:r w:rsidRPr="00F1088B">
              <w:rPr>
                <w:rFonts w:cs="Arial"/>
                <w:b/>
                <w:bCs/>
                <w:sz w:val="20"/>
                <w:szCs w:val="20"/>
              </w:rPr>
              <w:t>SHOW</w:t>
            </w:r>
            <w:r w:rsidRPr="00F1088B">
              <w:rPr>
                <w:rFonts w:cs="Arial"/>
                <w:sz w:val="20"/>
                <w:szCs w:val="20"/>
              </w:rPr>
              <w:t xml:space="preserve"> all aspects of Site Security will be considered (physical, passive) in post emergency planning</w:t>
            </w:r>
            <w:r w:rsidRPr="00F1088B">
              <w:rPr>
                <w:rFonts w:cs="Arial"/>
                <w:b/>
                <w:bCs/>
                <w:sz w:val="20"/>
                <w:szCs w:val="20"/>
              </w:rPr>
              <w:t xml:space="preserve"> </w:t>
            </w:r>
            <w:r w:rsidRPr="00FE5B42">
              <w:rPr>
                <w:rFonts w:cs="Arial"/>
                <w:sz w:val="20"/>
                <w:szCs w:val="20"/>
              </w:rPr>
              <w:t>[</w:t>
            </w:r>
            <w:r w:rsidRPr="00FE5B42">
              <w:rPr>
                <w:rFonts w:cs="Arial"/>
                <w:color w:val="FF0000"/>
                <w:sz w:val="20"/>
                <w:szCs w:val="20"/>
              </w:rPr>
              <w:t>NISR Regulation 4 &amp; 16</w:t>
            </w:r>
            <w:r w:rsidRPr="00FE5B42">
              <w:rPr>
                <w:rFonts w:cs="Arial"/>
                <w:color w:val="000000"/>
                <w:sz w:val="20"/>
                <w:szCs w:val="20"/>
              </w:rPr>
              <w:t>]</w:t>
            </w:r>
          </w:p>
        </w:tc>
        <w:tc>
          <w:tcPr>
            <w:tcW w:w="11340" w:type="dxa"/>
            <w:tcBorders>
              <w:top w:val="nil"/>
              <w:left w:val="nil"/>
              <w:bottom w:val="single" w:sz="8" w:space="0" w:color="auto"/>
              <w:right w:val="single" w:sz="8" w:space="0" w:color="auto"/>
            </w:tcBorders>
            <w:shd w:val="clear" w:color="000000" w:fill="FFFFFF"/>
            <w:hideMark/>
          </w:tcPr>
          <w:p w14:paraId="7FD64758" w14:textId="77777777" w:rsidR="00FD16DA" w:rsidRPr="00F1088B" w:rsidRDefault="00FD16DA" w:rsidP="00EA3A5D">
            <w:pPr>
              <w:rPr>
                <w:rFonts w:cs="Arial"/>
                <w:sz w:val="20"/>
                <w:szCs w:val="20"/>
              </w:rPr>
            </w:pPr>
            <w:r w:rsidRPr="00F1088B">
              <w:rPr>
                <w:rFonts w:cs="Arial"/>
                <w:sz w:val="20"/>
                <w:szCs w:val="20"/>
              </w:rPr>
              <w:t xml:space="preserve">Access arrangements should meet security requirements to protect nuclear and other radioactive material. </w:t>
            </w:r>
          </w:p>
        </w:tc>
      </w:tr>
      <w:tr w:rsidR="00FD16DA" w:rsidRPr="00F1088B" w14:paraId="2B6ADF36" w14:textId="77777777" w:rsidTr="008435A0">
        <w:trPr>
          <w:trHeight w:val="10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FB62BDF" w14:textId="77777777" w:rsidR="00FD16DA" w:rsidRPr="00F1088B" w:rsidRDefault="00FD16DA" w:rsidP="00EA3A5D">
            <w:pPr>
              <w:jc w:val="center"/>
              <w:rPr>
                <w:rFonts w:cs="Arial"/>
                <w:sz w:val="20"/>
                <w:szCs w:val="20"/>
              </w:rPr>
            </w:pPr>
            <w:r w:rsidRPr="00F1088B">
              <w:rPr>
                <w:rFonts w:cs="Arial"/>
                <w:sz w:val="20"/>
                <w:szCs w:val="20"/>
              </w:rPr>
              <w:t>7.8</w:t>
            </w:r>
          </w:p>
        </w:tc>
        <w:tc>
          <w:tcPr>
            <w:tcW w:w="3119" w:type="dxa"/>
            <w:gridSpan w:val="2"/>
            <w:tcBorders>
              <w:top w:val="nil"/>
              <w:left w:val="nil"/>
              <w:bottom w:val="single" w:sz="8" w:space="0" w:color="auto"/>
              <w:right w:val="single" w:sz="8" w:space="0" w:color="auto"/>
            </w:tcBorders>
            <w:shd w:val="clear" w:color="auto" w:fill="auto"/>
            <w:hideMark/>
          </w:tcPr>
          <w:p w14:paraId="6ABDE679" w14:textId="26FA7207" w:rsidR="00FD16DA" w:rsidRPr="00F1088B" w:rsidRDefault="00FD16DA" w:rsidP="00EA3A5D">
            <w:pPr>
              <w:rPr>
                <w:rFonts w:cs="Arial"/>
                <w:b/>
                <w:bCs/>
                <w:sz w:val="20"/>
                <w:szCs w:val="20"/>
              </w:rPr>
            </w:pPr>
            <w:r w:rsidRPr="00F1088B">
              <w:rPr>
                <w:rFonts w:cs="Arial"/>
                <w:b/>
                <w:bCs/>
                <w:sz w:val="20"/>
                <w:szCs w:val="20"/>
              </w:rPr>
              <w:t>SHOW</w:t>
            </w:r>
            <w:r w:rsidRPr="00F1088B">
              <w:rPr>
                <w:rFonts w:cs="Arial"/>
                <w:sz w:val="20"/>
                <w:szCs w:val="20"/>
              </w:rPr>
              <w:t xml:space="preserve"> understanding of scene of crime management, investigations &amp; inquires </w:t>
            </w:r>
            <w:r>
              <w:rPr>
                <w:rFonts w:cs="Arial"/>
                <w:sz w:val="20"/>
                <w:szCs w:val="20"/>
              </w:rPr>
              <w:t>[</w:t>
            </w:r>
            <w:r w:rsidR="00017340">
              <w:rPr>
                <w:rFonts w:cs="Arial"/>
                <w:color w:val="000000"/>
                <w:sz w:val="20"/>
                <w:szCs w:val="20"/>
              </w:rPr>
              <w:t xml:space="preserve">LC 11(1), </w:t>
            </w:r>
            <w:r w:rsidRPr="00EE4825">
              <w:rPr>
                <w:rFonts w:cs="Arial"/>
                <w:color w:val="FF0000"/>
                <w:sz w:val="20"/>
                <w:szCs w:val="20"/>
              </w:rPr>
              <w:t xml:space="preserve">NISR Regulation 4, </w:t>
            </w:r>
            <w:proofErr w:type="spellStart"/>
            <w:r w:rsidR="006D771B">
              <w:rPr>
                <w:rFonts w:cs="Arial"/>
                <w:color w:val="FF0000"/>
                <w:sz w:val="20"/>
                <w:szCs w:val="20"/>
              </w:rPr>
              <w:t>FSyP</w:t>
            </w:r>
            <w:proofErr w:type="spellEnd"/>
            <w:r w:rsidR="006D771B">
              <w:rPr>
                <w:rFonts w:cs="Arial"/>
                <w:color w:val="FF0000"/>
                <w:sz w:val="20"/>
                <w:szCs w:val="20"/>
              </w:rPr>
              <w:t xml:space="preserve"> 10</w:t>
            </w:r>
            <w:r>
              <w:rPr>
                <w:rFonts w:cs="Arial"/>
                <w:color w:val="000000"/>
                <w:sz w:val="20"/>
                <w:szCs w:val="20"/>
              </w:rPr>
              <w:t xml:space="preserve">] </w:t>
            </w:r>
          </w:p>
        </w:tc>
        <w:tc>
          <w:tcPr>
            <w:tcW w:w="11340" w:type="dxa"/>
            <w:tcBorders>
              <w:top w:val="nil"/>
              <w:left w:val="nil"/>
              <w:bottom w:val="single" w:sz="8" w:space="0" w:color="auto"/>
              <w:right w:val="single" w:sz="8" w:space="0" w:color="auto"/>
            </w:tcBorders>
            <w:shd w:val="clear" w:color="000000" w:fill="FFFFFF"/>
            <w:hideMark/>
          </w:tcPr>
          <w:p w14:paraId="123F8F58" w14:textId="77777777" w:rsidR="00FD16DA" w:rsidRPr="00F1088B" w:rsidRDefault="00FD16DA" w:rsidP="00EA3A5D">
            <w:pPr>
              <w:rPr>
                <w:rFonts w:cs="Arial"/>
                <w:sz w:val="20"/>
                <w:szCs w:val="20"/>
              </w:rPr>
            </w:pPr>
            <w:r>
              <w:rPr>
                <w:rFonts w:cs="Arial"/>
                <w:color w:val="000000"/>
                <w:sz w:val="20"/>
                <w:szCs w:val="20"/>
              </w:rPr>
              <w:t>Delivery of crime scene management as part of the consequence management phase response to a malicious event.</w:t>
            </w:r>
          </w:p>
        </w:tc>
      </w:tr>
      <w:tr w:rsidR="00FD16DA" w:rsidRPr="00F1088B" w14:paraId="65E3AFD5" w14:textId="77777777" w:rsidTr="008435A0">
        <w:trPr>
          <w:trHeight w:val="1539"/>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3E01F5F5" w14:textId="77777777" w:rsidR="00FD16DA" w:rsidRPr="00F1088B" w:rsidRDefault="00FD16DA" w:rsidP="00EA3A5D">
            <w:pPr>
              <w:jc w:val="center"/>
              <w:rPr>
                <w:rFonts w:cs="Arial"/>
                <w:sz w:val="20"/>
                <w:szCs w:val="20"/>
              </w:rPr>
            </w:pPr>
            <w:r w:rsidRPr="00F1088B">
              <w:rPr>
                <w:rFonts w:cs="Arial"/>
                <w:sz w:val="20"/>
                <w:szCs w:val="20"/>
              </w:rPr>
              <w:t>7.10</w:t>
            </w:r>
          </w:p>
        </w:tc>
        <w:tc>
          <w:tcPr>
            <w:tcW w:w="3119" w:type="dxa"/>
            <w:gridSpan w:val="2"/>
            <w:tcBorders>
              <w:top w:val="nil"/>
              <w:left w:val="nil"/>
              <w:bottom w:val="single" w:sz="4" w:space="0" w:color="auto"/>
              <w:right w:val="single" w:sz="8" w:space="0" w:color="auto"/>
            </w:tcBorders>
            <w:shd w:val="clear" w:color="auto" w:fill="auto"/>
            <w:hideMark/>
          </w:tcPr>
          <w:p w14:paraId="6C457B96" w14:textId="017082C1" w:rsidR="00FD16DA" w:rsidRPr="00F1088B" w:rsidRDefault="00FD16DA" w:rsidP="00EA3A5D">
            <w:pPr>
              <w:rPr>
                <w:rFonts w:cs="Arial"/>
                <w:b/>
                <w:bCs/>
                <w:sz w:val="20"/>
                <w:szCs w:val="20"/>
              </w:rPr>
            </w:pPr>
            <w:r w:rsidRPr="00F1088B">
              <w:rPr>
                <w:rFonts w:cs="Arial"/>
                <w:b/>
                <w:bCs/>
                <w:sz w:val="20"/>
                <w:szCs w:val="20"/>
              </w:rPr>
              <w:t>SHOW</w:t>
            </w:r>
            <w:r w:rsidRPr="00F1088B">
              <w:rPr>
                <w:rFonts w:cs="Arial"/>
                <w:sz w:val="20"/>
                <w:szCs w:val="20"/>
              </w:rPr>
              <w:t xml:space="preserve"> that a process is in place to consider post emergency scenarios</w:t>
            </w:r>
            <w:r>
              <w:rPr>
                <w:rFonts w:cs="Arial"/>
                <w:color w:val="000000"/>
                <w:sz w:val="20"/>
                <w:szCs w:val="20"/>
              </w:rPr>
              <w:t>]</w:t>
            </w:r>
          </w:p>
        </w:tc>
        <w:tc>
          <w:tcPr>
            <w:tcW w:w="11340" w:type="dxa"/>
            <w:tcBorders>
              <w:top w:val="nil"/>
              <w:left w:val="nil"/>
              <w:bottom w:val="single" w:sz="4" w:space="0" w:color="auto"/>
              <w:right w:val="single" w:sz="8" w:space="0" w:color="auto"/>
            </w:tcBorders>
            <w:shd w:val="clear" w:color="000000" w:fill="FFFFFF"/>
            <w:hideMark/>
          </w:tcPr>
          <w:p w14:paraId="40A3238D" w14:textId="77777777" w:rsidR="00FD16DA" w:rsidRDefault="00FD16DA" w:rsidP="00EA3A5D">
            <w:pPr>
              <w:rPr>
                <w:rFonts w:cs="Arial"/>
                <w:sz w:val="20"/>
                <w:szCs w:val="20"/>
              </w:rPr>
            </w:pPr>
            <w:r w:rsidRPr="00F1088B">
              <w:rPr>
                <w:rFonts w:cs="Arial"/>
                <w:sz w:val="20"/>
                <w:szCs w:val="20"/>
              </w:rPr>
              <w:t xml:space="preserve">This should be initiated at the earliest possible opportunity to support consideration of (but is separate to) the emergency response. </w:t>
            </w:r>
            <w:r w:rsidRPr="00F1088B">
              <w:rPr>
                <w:rFonts w:cs="Arial"/>
                <w:sz w:val="20"/>
                <w:szCs w:val="20"/>
              </w:rPr>
              <w:br/>
            </w:r>
            <w:r w:rsidRPr="00F1088B">
              <w:rPr>
                <w:rFonts w:cs="Arial"/>
                <w:sz w:val="20"/>
                <w:szCs w:val="20"/>
              </w:rPr>
              <w:br/>
              <w:t>Both site and ‘business’ end point realistic scenarios should be considered (i.e. both the physical buildings and assets as well as monetary and related aspects).</w:t>
            </w:r>
            <w:r>
              <w:rPr>
                <w:rFonts w:cs="Arial"/>
                <w:sz w:val="20"/>
                <w:szCs w:val="20"/>
              </w:rPr>
              <w:t xml:space="preserve"> </w:t>
            </w:r>
          </w:p>
          <w:p w14:paraId="4D97AE04" w14:textId="77777777" w:rsidR="00FD16DA" w:rsidRDefault="00FD16DA" w:rsidP="00EA3A5D">
            <w:pPr>
              <w:rPr>
                <w:rFonts w:cs="Arial"/>
                <w:sz w:val="20"/>
                <w:szCs w:val="20"/>
              </w:rPr>
            </w:pPr>
          </w:p>
          <w:p w14:paraId="4EFBA878" w14:textId="77777777" w:rsidR="00FD16DA" w:rsidRDefault="00FD16DA" w:rsidP="00EA3A5D">
            <w:pPr>
              <w:rPr>
                <w:rFonts w:cs="Arial"/>
                <w:sz w:val="20"/>
                <w:szCs w:val="20"/>
              </w:rPr>
            </w:pPr>
            <w:r w:rsidRPr="00F1088B">
              <w:rPr>
                <w:rFonts w:cs="Arial"/>
                <w:sz w:val="20"/>
                <w:szCs w:val="20"/>
              </w:rPr>
              <w:t>Financial provisions</w:t>
            </w:r>
            <w:r>
              <w:rPr>
                <w:rFonts w:cs="Arial"/>
                <w:sz w:val="20"/>
                <w:szCs w:val="20"/>
              </w:rPr>
              <w:t xml:space="preserve"> and</w:t>
            </w:r>
            <w:r w:rsidRPr="00F1088B">
              <w:rPr>
                <w:rFonts w:cs="Arial"/>
                <w:sz w:val="20"/>
                <w:szCs w:val="20"/>
              </w:rPr>
              <w:t xml:space="preserve"> company business objectives support recovery.</w:t>
            </w:r>
          </w:p>
          <w:p w14:paraId="277AD558" w14:textId="77777777" w:rsidR="00FD16DA" w:rsidRDefault="00FD16DA" w:rsidP="00EA3A5D">
            <w:pPr>
              <w:rPr>
                <w:rFonts w:cs="Arial"/>
                <w:sz w:val="20"/>
                <w:szCs w:val="20"/>
              </w:rPr>
            </w:pPr>
          </w:p>
          <w:p w14:paraId="2E574AF7" w14:textId="77777777" w:rsidR="00FD16DA" w:rsidRPr="00F1088B" w:rsidRDefault="00FD16DA" w:rsidP="00EA3A5D">
            <w:pPr>
              <w:rPr>
                <w:rFonts w:cs="Arial"/>
                <w:sz w:val="20"/>
                <w:szCs w:val="20"/>
              </w:rPr>
            </w:pPr>
          </w:p>
        </w:tc>
      </w:tr>
      <w:tr w:rsidR="00FD16DA" w:rsidRPr="00F1088B" w14:paraId="1C84CFC6" w14:textId="77777777" w:rsidTr="008435A0">
        <w:trPr>
          <w:trHeight w:val="841"/>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D70DE" w14:textId="77777777" w:rsidR="00FD16DA" w:rsidRPr="00F1088B" w:rsidRDefault="00FD16DA" w:rsidP="00EA3A5D">
            <w:pPr>
              <w:jc w:val="center"/>
              <w:rPr>
                <w:rFonts w:cs="Arial"/>
                <w:sz w:val="20"/>
                <w:szCs w:val="20"/>
              </w:rPr>
            </w:pPr>
            <w:r w:rsidRPr="00F1088B">
              <w:rPr>
                <w:rFonts w:cs="Arial"/>
                <w:sz w:val="20"/>
                <w:szCs w:val="20"/>
              </w:rPr>
              <w:t>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3FE378" w14:textId="77777777" w:rsidR="00FD16DA" w:rsidRPr="00F1088B" w:rsidRDefault="00FD16DA" w:rsidP="00EA3A5D">
            <w:pPr>
              <w:rPr>
                <w:rFonts w:cs="Arial"/>
                <w:sz w:val="20"/>
                <w:szCs w:val="20"/>
              </w:rPr>
            </w:pPr>
            <w:r w:rsidRPr="00F1088B">
              <w:rPr>
                <w:rFonts w:cs="Arial"/>
                <w:b/>
                <w:bCs/>
                <w:sz w:val="20"/>
                <w:szCs w:val="20"/>
              </w:rPr>
              <w:t>SHOW</w:t>
            </w:r>
            <w:r w:rsidRPr="00F1088B">
              <w:rPr>
                <w:rFonts w:cs="Arial"/>
                <w:sz w:val="20"/>
                <w:szCs w:val="20"/>
              </w:rPr>
              <w:t xml:space="preserve"> that arrangements exist for the provision of information to stakeholders</w:t>
            </w:r>
            <w:r>
              <w:rPr>
                <w:rFonts w:cs="Arial"/>
                <w:sz w:val="20"/>
                <w:szCs w:val="20"/>
              </w:rPr>
              <w:t xml:space="preserve"> </w:t>
            </w:r>
            <w:r w:rsidRPr="00F1088B">
              <w:rPr>
                <w:rFonts w:cs="Arial"/>
                <w:sz w:val="20"/>
                <w:szCs w:val="20"/>
              </w:rPr>
              <w:t>[</w:t>
            </w:r>
            <w:r w:rsidRPr="00E22D2E">
              <w:rPr>
                <w:rFonts w:cs="Arial"/>
                <w:color w:val="984806" w:themeColor="accent6" w:themeShade="80"/>
                <w:sz w:val="20"/>
                <w:szCs w:val="20"/>
              </w:rPr>
              <w:t>REPPIR Schedule 6, Part 1, Para 1(f)</w:t>
            </w:r>
            <w:r w:rsidRPr="00F1088B">
              <w:rPr>
                <w:rFonts w:cs="Arial"/>
                <w:sz w:val="20"/>
                <w:szCs w:val="20"/>
              </w:rPr>
              <w:t>]</w:t>
            </w:r>
          </w:p>
          <w:p w14:paraId="4A063EF2" w14:textId="77777777" w:rsidR="00FD16DA" w:rsidRPr="00F1088B" w:rsidRDefault="00FD16DA" w:rsidP="00EA3A5D">
            <w:pPr>
              <w:rPr>
                <w:rFonts w:cs="Arial"/>
                <w:b/>
                <w:bCs/>
                <w:sz w:val="20"/>
                <w:szCs w:val="20"/>
              </w:rPr>
            </w:pP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6CA9A746" w14:textId="2BC412E2" w:rsidR="00FD16DA" w:rsidRPr="00F1088B" w:rsidRDefault="00FD16DA" w:rsidP="00EA3A5D">
            <w:pPr>
              <w:rPr>
                <w:rFonts w:cs="Arial"/>
                <w:sz w:val="20"/>
                <w:szCs w:val="20"/>
              </w:rPr>
            </w:pPr>
            <w:r w:rsidRPr="00F1088B">
              <w:rPr>
                <w:rFonts w:cs="Arial"/>
                <w:sz w:val="20"/>
                <w:szCs w:val="20"/>
              </w:rPr>
              <w:t>For an off-site incident, the operator should have arrangements in place to promptly provide detailed information to the off-site Strategic Coordinating Group, regarding the termination of the emergency phase and the site conditions which prompted the transition to the recovery phase.</w:t>
            </w:r>
          </w:p>
          <w:p w14:paraId="43830EB5" w14:textId="77777777" w:rsidR="00FD16DA" w:rsidRPr="00F1088B" w:rsidRDefault="00FD16DA" w:rsidP="00EA3A5D">
            <w:pPr>
              <w:rPr>
                <w:rFonts w:cs="Arial"/>
                <w:sz w:val="20"/>
                <w:szCs w:val="20"/>
              </w:rPr>
            </w:pPr>
          </w:p>
          <w:p w14:paraId="15D80D59" w14:textId="77777777" w:rsidR="00FD16DA" w:rsidRPr="00F1088B" w:rsidRDefault="00FD16DA" w:rsidP="00EA3A5D">
            <w:pPr>
              <w:rPr>
                <w:rFonts w:cs="Arial"/>
                <w:sz w:val="20"/>
                <w:szCs w:val="20"/>
              </w:rPr>
            </w:pPr>
            <w:r w:rsidRPr="00F1088B">
              <w:rPr>
                <w:rFonts w:cs="Arial"/>
                <w:sz w:val="20"/>
                <w:szCs w:val="20"/>
              </w:rPr>
              <w:t xml:space="preserve">Information for the media/public should be provided at regular intervals and messages co-ordinated with all responding organisations. </w:t>
            </w:r>
          </w:p>
        </w:tc>
      </w:tr>
      <w:tr w:rsidR="00FD16DA" w:rsidRPr="00F1088B" w14:paraId="772A2D87" w14:textId="77777777" w:rsidTr="008435A0">
        <w:trPr>
          <w:trHeight w:val="68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9A80" w14:textId="77777777" w:rsidR="00FD16DA" w:rsidRPr="00F1088B" w:rsidRDefault="00FD16DA" w:rsidP="00EA3A5D">
            <w:pPr>
              <w:jc w:val="center"/>
              <w:rPr>
                <w:rFonts w:cs="Arial"/>
                <w:sz w:val="20"/>
                <w:szCs w:val="20"/>
              </w:rPr>
            </w:pPr>
            <w:r w:rsidRPr="00F1088B">
              <w:rPr>
                <w:rFonts w:cs="Arial"/>
                <w:sz w:val="20"/>
                <w:szCs w:val="20"/>
              </w:rPr>
              <w:t>7.12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EAE37D" w14:textId="77777777" w:rsidR="00FD16DA" w:rsidRPr="00F1088B" w:rsidRDefault="00FD16DA" w:rsidP="00EA3A5D">
            <w:pPr>
              <w:rPr>
                <w:rFonts w:cs="Arial"/>
                <w:b/>
                <w:bCs/>
                <w:sz w:val="20"/>
                <w:szCs w:val="20"/>
              </w:rPr>
            </w:pPr>
            <w:r w:rsidRPr="00F1088B">
              <w:rPr>
                <w:rFonts w:cs="Arial"/>
                <w:b/>
                <w:bCs/>
                <w:sz w:val="20"/>
                <w:szCs w:val="20"/>
              </w:rPr>
              <w:t>CONFIRM</w:t>
            </w:r>
            <w:r w:rsidRPr="00F1088B">
              <w:rPr>
                <w:rFonts w:cs="Arial"/>
                <w:sz w:val="20"/>
                <w:szCs w:val="20"/>
              </w:rPr>
              <w:t xml:space="preserve"> the recovery plan is tested on a regular basis </w:t>
            </w:r>
          </w:p>
        </w:tc>
        <w:tc>
          <w:tcPr>
            <w:tcW w:w="11340" w:type="dxa"/>
            <w:tcBorders>
              <w:top w:val="single" w:sz="4" w:space="0" w:color="auto"/>
              <w:left w:val="single" w:sz="4" w:space="0" w:color="auto"/>
              <w:bottom w:val="single" w:sz="4" w:space="0" w:color="auto"/>
              <w:right w:val="single" w:sz="4" w:space="0" w:color="auto"/>
            </w:tcBorders>
            <w:shd w:val="clear" w:color="000000" w:fill="FFFFFF"/>
            <w:hideMark/>
          </w:tcPr>
          <w:p w14:paraId="1C25F4B9" w14:textId="77777777" w:rsidR="00FD16DA" w:rsidRPr="00F1088B" w:rsidRDefault="00FD16DA" w:rsidP="00EA3A5D">
            <w:pPr>
              <w:rPr>
                <w:rFonts w:cs="Arial"/>
                <w:sz w:val="20"/>
                <w:szCs w:val="20"/>
              </w:rPr>
            </w:pPr>
            <w:r w:rsidRPr="00F1088B">
              <w:rPr>
                <w:rFonts w:cs="Arial"/>
                <w:sz w:val="20"/>
                <w:szCs w:val="20"/>
              </w:rPr>
              <w:t xml:space="preserve">Recovery plans </w:t>
            </w:r>
            <w:r>
              <w:rPr>
                <w:rFonts w:cs="Arial"/>
                <w:sz w:val="20"/>
                <w:szCs w:val="20"/>
              </w:rPr>
              <w:t>are</w:t>
            </w:r>
            <w:r w:rsidRPr="00F1088B">
              <w:rPr>
                <w:rFonts w:cs="Arial"/>
                <w:sz w:val="20"/>
                <w:szCs w:val="20"/>
              </w:rPr>
              <w:t xml:space="preserve"> tested at intervals </w:t>
            </w:r>
            <w:r>
              <w:rPr>
                <w:rFonts w:cs="Arial"/>
                <w:sz w:val="20"/>
                <w:szCs w:val="20"/>
              </w:rPr>
              <w:t>agreed between</w:t>
            </w:r>
            <w:r w:rsidRPr="00F1088B">
              <w:rPr>
                <w:rFonts w:cs="Arial"/>
                <w:sz w:val="20"/>
                <w:szCs w:val="20"/>
              </w:rPr>
              <w:t xml:space="preserve"> ONR </w:t>
            </w:r>
            <w:r>
              <w:rPr>
                <w:rFonts w:cs="Arial"/>
                <w:sz w:val="20"/>
                <w:szCs w:val="20"/>
              </w:rPr>
              <w:t>and</w:t>
            </w:r>
            <w:r w:rsidRPr="00F1088B">
              <w:rPr>
                <w:rFonts w:cs="Arial"/>
                <w:sz w:val="20"/>
                <w:szCs w:val="20"/>
              </w:rPr>
              <w:t xml:space="preserve"> the operator.</w:t>
            </w:r>
          </w:p>
        </w:tc>
      </w:tr>
    </w:tbl>
    <w:p w14:paraId="7A45896C" w14:textId="6C46A195" w:rsidR="00FD16DA" w:rsidRDefault="00FD16DA" w:rsidP="00355721">
      <w:pPr>
        <w:pStyle w:val="NumberedHeading"/>
        <w:numPr>
          <w:ilvl w:val="0"/>
          <w:numId w:val="0"/>
        </w:numPr>
        <w:sectPr w:rsidR="00FD16DA" w:rsidSect="00712770">
          <w:pgSz w:w="16838" w:h="11906" w:orient="landscape" w:code="9"/>
          <w:pgMar w:top="1588" w:right="1134" w:bottom="1134" w:left="1134" w:header="431" w:footer="567" w:gutter="0"/>
          <w:cols w:space="708"/>
          <w:titlePg/>
          <w:docGrid w:linePitch="360"/>
        </w:sectPr>
      </w:pPr>
    </w:p>
    <w:p w14:paraId="57134292" w14:textId="6F28C8CA" w:rsidR="00355721" w:rsidRPr="00E1189A" w:rsidRDefault="00B343D3" w:rsidP="00355721">
      <w:pPr>
        <w:pStyle w:val="NumberedHeading"/>
        <w:numPr>
          <w:ilvl w:val="0"/>
          <w:numId w:val="0"/>
        </w:numPr>
      </w:pPr>
      <w:bookmarkStart w:id="25" w:name="_Toc65588177"/>
      <w:r>
        <w:lastRenderedPageBreak/>
        <w:t>ANNEX 2</w:t>
      </w:r>
      <w:r w:rsidR="00355721" w:rsidRPr="00E1189A">
        <w:t xml:space="preserve">: </w:t>
      </w:r>
      <w:r w:rsidR="004C7727">
        <w:t>evaluation of emergency</w:t>
      </w:r>
      <w:r w:rsidR="004C7727" w:rsidRPr="00E1189A">
        <w:t xml:space="preserve"> </w:t>
      </w:r>
      <w:r w:rsidR="009D744B">
        <w:t>Test</w:t>
      </w:r>
      <w:r w:rsidR="00355721" w:rsidRPr="00E1189A">
        <w:t>s</w:t>
      </w:r>
      <w:bookmarkEnd w:id="25"/>
      <w:r w:rsidR="00DD6BAF">
        <w:t xml:space="preserve"> </w:t>
      </w:r>
    </w:p>
    <w:p w14:paraId="18EDCC2F" w14:textId="77777777" w:rsidR="00920DAD" w:rsidRPr="00F8157B" w:rsidRDefault="00392015" w:rsidP="00BE6C42">
      <w:r>
        <w:t>A2</w:t>
      </w:r>
      <w:r w:rsidR="00920DAD" w:rsidRPr="00F8157B">
        <w:t xml:space="preserve">.1 </w:t>
      </w:r>
      <w:r w:rsidR="00A42F53" w:rsidRPr="00F8157B">
        <w:t xml:space="preserve">Why </w:t>
      </w:r>
      <w:r w:rsidR="003C66C1" w:rsidRPr="00F8157B">
        <w:t xml:space="preserve">evaluate </w:t>
      </w:r>
      <w:r w:rsidR="00A42F53" w:rsidRPr="00F8157B">
        <w:t xml:space="preserve">a </w:t>
      </w:r>
      <w:r w:rsidR="003C66C1" w:rsidRPr="00F8157B">
        <w:t>d</w:t>
      </w:r>
      <w:r w:rsidR="00A42F53" w:rsidRPr="00F8157B">
        <w:t xml:space="preserve">emonstration </w:t>
      </w:r>
      <w:r w:rsidR="009D744B">
        <w:t>test</w:t>
      </w:r>
      <w:r w:rsidR="003C66C1" w:rsidRPr="00F8157B">
        <w:t>?</w:t>
      </w:r>
    </w:p>
    <w:p w14:paraId="75BEE530" w14:textId="77777777" w:rsidR="00A42F53" w:rsidRPr="00E1189A" w:rsidRDefault="00A42F53" w:rsidP="00BE6C42">
      <w:pPr>
        <w:pStyle w:val="Heading3"/>
      </w:pPr>
    </w:p>
    <w:p w14:paraId="376B5288" w14:textId="77777777" w:rsidR="00A42F53" w:rsidRPr="00E1189A" w:rsidRDefault="00A42F53" w:rsidP="00BE6C42">
      <w:pPr>
        <w:pStyle w:val="NumberedParagraph"/>
        <w:numPr>
          <w:ilvl w:val="0"/>
          <w:numId w:val="0"/>
        </w:numPr>
      </w:pPr>
      <w:r w:rsidRPr="00E1189A">
        <w:t>A</w:t>
      </w:r>
      <w:r w:rsidR="00392015">
        <w:t>2</w:t>
      </w:r>
      <w:r w:rsidR="00BB1F33">
        <w:t xml:space="preserve">.1.1 </w:t>
      </w:r>
      <w:r w:rsidRPr="00E1189A">
        <w:t xml:space="preserve"> </w:t>
      </w:r>
      <w:r w:rsidR="00BB1F33">
        <w:t xml:space="preserve">A </w:t>
      </w:r>
      <w:r w:rsidR="009D744B">
        <w:t xml:space="preserve">test of an operator’s emergency plan </w:t>
      </w:r>
      <w:r w:rsidR="002B10B1">
        <w:t>provides</w:t>
      </w:r>
      <w:r w:rsidRPr="00E1189A">
        <w:t xml:space="preserve"> </w:t>
      </w:r>
      <w:r w:rsidR="002B10B1">
        <w:t xml:space="preserve">a </w:t>
      </w:r>
      <w:r w:rsidR="00A83D0F">
        <w:t>‘</w:t>
      </w:r>
      <w:r w:rsidRPr="00E1189A">
        <w:t>snapshot</w:t>
      </w:r>
      <w:r w:rsidR="00A83D0F">
        <w:t>’</w:t>
      </w:r>
      <w:r w:rsidRPr="00E1189A">
        <w:t xml:space="preserve"> of the </w:t>
      </w:r>
      <w:r w:rsidR="002B10B1">
        <w:t xml:space="preserve">ability of the licensee to implement its emergency arrangements at any one point in time. </w:t>
      </w:r>
      <w:r w:rsidRPr="00E1189A">
        <w:t xml:space="preserve">The </w:t>
      </w:r>
      <w:r w:rsidR="009D744B">
        <w:t>test</w:t>
      </w:r>
      <w:r w:rsidRPr="00E1189A">
        <w:t xml:space="preserve"> deal</w:t>
      </w:r>
      <w:r w:rsidR="00A83D0F">
        <w:t>s</w:t>
      </w:r>
      <w:r w:rsidRPr="00E1189A">
        <w:t xml:space="preserve"> with a single scenario, possibly in only one of several facilities, on one particular day. It is important </w:t>
      </w:r>
      <w:r w:rsidR="00E66932">
        <w:t xml:space="preserve">for the inspector </w:t>
      </w:r>
      <w:r w:rsidRPr="00E1189A">
        <w:t xml:space="preserve">to form a view in the context of continued readiness and the ability of the licensee to respond to a real event at any time. </w:t>
      </w:r>
      <w:r w:rsidR="002B10B1">
        <w:t xml:space="preserve">Performance at the </w:t>
      </w:r>
      <w:r w:rsidR="009D744B">
        <w:t>test</w:t>
      </w:r>
      <w:r w:rsidR="002B10B1">
        <w:t xml:space="preserve"> is dependent on </w:t>
      </w:r>
      <w:r w:rsidR="002B10B1" w:rsidRPr="00E1189A">
        <w:t>one (</w:t>
      </w:r>
      <w:r w:rsidR="002B10B1">
        <w:t xml:space="preserve">of </w:t>
      </w:r>
      <w:r w:rsidR="002B10B1" w:rsidRPr="00E1189A">
        <w:t>usually several) emergency response team</w:t>
      </w:r>
      <w:r w:rsidR="002B10B1">
        <w:t>(</w:t>
      </w:r>
      <w:r w:rsidR="002B10B1" w:rsidRPr="00E1189A">
        <w:t>s</w:t>
      </w:r>
      <w:r w:rsidR="002B10B1">
        <w:t>)</w:t>
      </w:r>
      <w:r w:rsidR="002B10B1" w:rsidRPr="00E1189A">
        <w:t xml:space="preserve"> that a licensee has on </w:t>
      </w:r>
      <w:r w:rsidR="002B10B1">
        <w:t xml:space="preserve">its </w:t>
      </w:r>
      <w:r w:rsidR="002B10B1" w:rsidRPr="00E1189A">
        <w:t>site.</w:t>
      </w:r>
      <w:r w:rsidRPr="00E1189A">
        <w:t xml:space="preserve"> An intense training period prior to a </w:t>
      </w:r>
      <w:r w:rsidR="009D744B">
        <w:t>test</w:t>
      </w:r>
      <w:r w:rsidR="009D744B" w:rsidRPr="00E1189A">
        <w:t xml:space="preserve"> </w:t>
      </w:r>
      <w:r w:rsidRPr="00E1189A">
        <w:t xml:space="preserve">is </w:t>
      </w:r>
      <w:r w:rsidR="002B10B1">
        <w:t xml:space="preserve">therefore </w:t>
      </w:r>
      <w:r w:rsidRPr="00E1189A">
        <w:t>not the preferred approach</w:t>
      </w:r>
      <w:r w:rsidR="002B10B1">
        <w:t>,</w:t>
      </w:r>
      <w:r w:rsidR="00A83D0F">
        <w:t xml:space="preserve"> </w:t>
      </w:r>
      <w:r w:rsidR="002B10B1">
        <w:t xml:space="preserve">the </w:t>
      </w:r>
      <w:r w:rsidR="009D744B">
        <w:t>test</w:t>
      </w:r>
      <w:r w:rsidR="002B10B1">
        <w:t xml:space="preserve"> </w:t>
      </w:r>
      <w:r w:rsidR="00A83D0F">
        <w:t xml:space="preserve">should </w:t>
      </w:r>
      <w:r w:rsidR="009D744B">
        <w:t>demonstrate</w:t>
      </w:r>
      <w:r w:rsidR="00A83D0F">
        <w:t xml:space="preserve"> a licensee’s ability to put its emergency response arrangements into effect</w:t>
      </w:r>
      <w:r w:rsidR="002B10B1">
        <w:t xml:space="preserve"> at any time</w:t>
      </w:r>
      <w:r w:rsidR="00B4330E">
        <w:t>.</w:t>
      </w:r>
    </w:p>
    <w:p w14:paraId="2B49FB0E" w14:textId="77777777" w:rsidR="003C66C1" w:rsidRDefault="00392015" w:rsidP="00BE6C42">
      <w:pPr>
        <w:jc w:val="both"/>
      </w:pPr>
      <w:r>
        <w:t>A2</w:t>
      </w:r>
      <w:r w:rsidR="00BB1F33">
        <w:t xml:space="preserve">.1.2  </w:t>
      </w:r>
      <w:r w:rsidR="00E93375">
        <w:t>S</w:t>
      </w:r>
      <w:r w:rsidR="00A42F53" w:rsidRPr="00E1189A">
        <w:t>ite inspector</w:t>
      </w:r>
      <w:r w:rsidR="00E93375">
        <w:t>s</w:t>
      </w:r>
      <w:r w:rsidR="00A42F53" w:rsidRPr="00E1189A">
        <w:t xml:space="preserve"> </w:t>
      </w:r>
      <w:r w:rsidR="00E93375">
        <w:t>should</w:t>
      </w:r>
      <w:r w:rsidR="00A42F53" w:rsidRPr="00E1189A">
        <w:t xml:space="preserve">, as </w:t>
      </w:r>
      <w:r w:rsidR="00DB1F98">
        <w:t xml:space="preserve">a </w:t>
      </w:r>
      <w:r w:rsidR="00A42F53" w:rsidRPr="00E1189A">
        <w:t>matter of routine, keep a watching brief on the licensee’s annual emergency preparedness training programme.</w:t>
      </w:r>
      <w:r w:rsidR="004C7727">
        <w:t xml:space="preserve"> </w:t>
      </w:r>
      <w:r w:rsidR="00A42F53" w:rsidRPr="00E1189A">
        <w:t xml:space="preserve">This will generate a programme of internal exercises/ rehearsals/ demonstrations that the licensee undertakes </w:t>
      </w:r>
      <w:r w:rsidR="00E93375">
        <w:t xml:space="preserve">in order to assess its own </w:t>
      </w:r>
      <w:r w:rsidR="00A42F53" w:rsidRPr="00E1189A">
        <w:t>competence and capability</w:t>
      </w:r>
      <w:r w:rsidR="002B10B1">
        <w:t xml:space="preserve">. Site inspectors should </w:t>
      </w:r>
      <w:r w:rsidR="00A51C43">
        <w:t>bear in mind</w:t>
      </w:r>
      <w:r w:rsidR="002B10B1">
        <w:t xml:space="preserve"> the complete programme of activity in evaluating the </w:t>
      </w:r>
      <w:r w:rsidR="009D744B">
        <w:t>test</w:t>
      </w:r>
      <w:r w:rsidR="002B10B1">
        <w:t xml:space="preserve"> as this </w:t>
      </w:r>
      <w:r w:rsidR="00A51C43">
        <w:t xml:space="preserve">will set the context for the </w:t>
      </w:r>
      <w:r w:rsidR="009D744B">
        <w:t>test</w:t>
      </w:r>
      <w:r w:rsidR="00A42F53" w:rsidRPr="00E1189A">
        <w:t xml:space="preserve">. </w:t>
      </w:r>
    </w:p>
    <w:p w14:paraId="50312525" w14:textId="77777777" w:rsidR="003C66C1" w:rsidRDefault="003C66C1" w:rsidP="00BE6C42">
      <w:pPr>
        <w:jc w:val="both"/>
      </w:pPr>
    </w:p>
    <w:p w14:paraId="086AED36" w14:textId="77777777" w:rsidR="003C66C1" w:rsidRPr="00A97570" w:rsidRDefault="00392015" w:rsidP="00BE6C42">
      <w:pPr>
        <w:jc w:val="both"/>
        <w:rPr>
          <w:b/>
        </w:rPr>
      </w:pPr>
      <w:r>
        <w:rPr>
          <w:b/>
        </w:rPr>
        <w:t>A2</w:t>
      </w:r>
      <w:r w:rsidR="00BB1F33" w:rsidRPr="00BE6C42">
        <w:rPr>
          <w:b/>
        </w:rPr>
        <w:t>.2</w:t>
      </w:r>
      <w:r w:rsidR="003C66C1" w:rsidRPr="00A97570">
        <w:rPr>
          <w:b/>
        </w:rPr>
        <w:t xml:space="preserve"> </w:t>
      </w:r>
      <w:r w:rsidR="003C66C1" w:rsidRPr="00BE6C42">
        <w:rPr>
          <w:b/>
        </w:rPr>
        <w:t xml:space="preserve">Who </w:t>
      </w:r>
      <w:r w:rsidR="003C66C1" w:rsidRPr="00A97570">
        <w:rPr>
          <w:b/>
        </w:rPr>
        <w:t xml:space="preserve">should form the ONR </w:t>
      </w:r>
      <w:r w:rsidR="001C01C1">
        <w:rPr>
          <w:b/>
        </w:rPr>
        <w:t>inspection</w:t>
      </w:r>
      <w:r w:rsidR="003C66C1" w:rsidRPr="00B343D3">
        <w:rPr>
          <w:b/>
        </w:rPr>
        <w:t xml:space="preserve"> t</w:t>
      </w:r>
      <w:r w:rsidR="003C66C1" w:rsidRPr="00BE6C42">
        <w:rPr>
          <w:b/>
        </w:rPr>
        <w:t>eam?</w:t>
      </w:r>
    </w:p>
    <w:p w14:paraId="091AF242" w14:textId="77777777" w:rsidR="004C7727" w:rsidRDefault="004C7727" w:rsidP="00BE6C42">
      <w:pPr>
        <w:jc w:val="both"/>
      </w:pPr>
    </w:p>
    <w:p w14:paraId="69CC85F2" w14:textId="77777777" w:rsidR="00D6269C" w:rsidRDefault="00392015" w:rsidP="00BE6C42">
      <w:pPr>
        <w:jc w:val="both"/>
      </w:pPr>
      <w:r>
        <w:t>A2</w:t>
      </w:r>
      <w:r w:rsidR="00BB1F33">
        <w:t xml:space="preserve">.2.1  </w:t>
      </w:r>
      <w:r w:rsidR="009D744B">
        <w:t>E</w:t>
      </w:r>
      <w:r w:rsidR="00920DAD">
        <w:t>valuation</w:t>
      </w:r>
      <w:r w:rsidR="00920DAD" w:rsidRPr="00E1189A">
        <w:t xml:space="preserve"> </w:t>
      </w:r>
      <w:r w:rsidR="009D744B">
        <w:t xml:space="preserve">of the test of the on-site emergency arrangements </w:t>
      </w:r>
      <w:r w:rsidR="00920DAD" w:rsidRPr="00E1189A">
        <w:t>is normally undertaken by a team of ONR inspectors</w:t>
      </w:r>
      <w:r w:rsidR="00920DAD">
        <w:t xml:space="preserve"> </w:t>
      </w:r>
      <w:r w:rsidR="00E957F0">
        <w:t>with complimentary expertise</w:t>
      </w:r>
      <w:r w:rsidR="009D6448">
        <w:t>, experience</w:t>
      </w:r>
      <w:r w:rsidR="00E957F0">
        <w:t xml:space="preserve"> and knowledge. The team may include inspectors with: expertise in </w:t>
      </w:r>
      <w:r w:rsidR="00A8393C">
        <w:t>radiation protection</w:t>
      </w:r>
      <w:r w:rsidR="00E957F0">
        <w:t xml:space="preserve">, experience in </w:t>
      </w:r>
      <w:r w:rsidR="00920DAD">
        <w:t>the inspection of similar facilities</w:t>
      </w:r>
      <w:r w:rsidR="00E957F0">
        <w:t xml:space="preserve">, knowledge of </w:t>
      </w:r>
      <w:r w:rsidR="00920DAD">
        <w:t xml:space="preserve">relevant </w:t>
      </w:r>
      <w:r w:rsidR="00920DAD" w:rsidRPr="00E1189A">
        <w:t>safety case</w:t>
      </w:r>
      <w:r w:rsidR="00920DAD">
        <w:t>s</w:t>
      </w:r>
      <w:r w:rsidR="00920DAD" w:rsidRPr="00E1189A">
        <w:t xml:space="preserve"> and </w:t>
      </w:r>
      <w:r w:rsidR="00920DAD">
        <w:t xml:space="preserve">the actions </w:t>
      </w:r>
      <w:r w:rsidR="00E957F0">
        <w:t xml:space="preserve">that </w:t>
      </w:r>
      <w:r w:rsidR="00120E8F">
        <w:t>licens</w:t>
      </w:r>
      <w:r w:rsidR="00920DAD">
        <w:t>ees should take to intervene in emerging events</w:t>
      </w:r>
      <w:r w:rsidR="00E957F0">
        <w:t>,</w:t>
      </w:r>
      <w:r w:rsidR="00920DAD">
        <w:t xml:space="preserve"> </w:t>
      </w:r>
      <w:r w:rsidR="008C09AB">
        <w:t>including</w:t>
      </w:r>
      <w:r w:rsidR="00920DAD">
        <w:t xml:space="preserve"> inspectors who are</w:t>
      </w:r>
      <w:r w:rsidR="00920DAD" w:rsidRPr="00E1189A">
        <w:t xml:space="preserve"> experience</w:t>
      </w:r>
      <w:r w:rsidR="00920DAD">
        <w:t>d in the assessment</w:t>
      </w:r>
      <w:r w:rsidR="00920DAD" w:rsidRPr="00E1189A">
        <w:t xml:space="preserve"> of </w:t>
      </w:r>
      <w:r w:rsidR="002E04C6">
        <w:t>test</w:t>
      </w:r>
      <w:r w:rsidR="008C09AB">
        <w:t>s</w:t>
      </w:r>
      <w:r w:rsidR="00920DAD" w:rsidRPr="00E1189A">
        <w:t xml:space="preserve"> performance</w:t>
      </w:r>
      <w:r w:rsidR="00920DAD">
        <w:t xml:space="preserve"> at other licenced sites.</w:t>
      </w:r>
      <w:r w:rsidR="00E957F0">
        <w:t xml:space="preserve"> The </w:t>
      </w:r>
      <w:r w:rsidR="004C7727">
        <w:t>size</w:t>
      </w:r>
      <w:r w:rsidR="004C7727" w:rsidRPr="00E1189A">
        <w:t xml:space="preserve"> </w:t>
      </w:r>
      <w:r w:rsidR="00E957F0">
        <w:t xml:space="preserve">of the </w:t>
      </w:r>
      <w:r w:rsidR="001C01C1">
        <w:t>inspection</w:t>
      </w:r>
      <w:r w:rsidR="00E957F0">
        <w:t xml:space="preserve"> team </w:t>
      </w:r>
      <w:r w:rsidR="004C7727">
        <w:t xml:space="preserve">should </w:t>
      </w:r>
      <w:r w:rsidR="004C7727" w:rsidRPr="00E1189A">
        <w:t xml:space="preserve">be proportionate </w:t>
      </w:r>
      <w:r w:rsidR="004C7727">
        <w:t>to</w:t>
      </w:r>
      <w:r w:rsidR="004C7727" w:rsidRPr="00E1189A">
        <w:t xml:space="preserve"> the priority attached to the intervention</w:t>
      </w:r>
      <w:r w:rsidR="004C7727">
        <w:t xml:space="preserve"> within ONR’s overall intervention programme</w:t>
      </w:r>
      <w:r w:rsidR="001C01C1">
        <w:t xml:space="preserve"> and to allow key aspects of the response to be observed simultaneously</w:t>
      </w:r>
      <w:r w:rsidR="004C7727">
        <w:t>.</w:t>
      </w:r>
    </w:p>
    <w:p w14:paraId="663B890D" w14:textId="77777777" w:rsidR="00BB1F33" w:rsidRDefault="00BB1F33" w:rsidP="0085407C">
      <w:pPr>
        <w:jc w:val="both"/>
      </w:pPr>
    </w:p>
    <w:p w14:paraId="1505A665" w14:textId="1D80162F" w:rsidR="00BB1F33" w:rsidRDefault="00392015" w:rsidP="00BE6C42">
      <w:pPr>
        <w:jc w:val="both"/>
      </w:pPr>
      <w:r>
        <w:t>A2</w:t>
      </w:r>
      <w:r w:rsidR="00BB1F33">
        <w:t xml:space="preserve">.2.2  </w:t>
      </w:r>
      <w:r w:rsidR="00D6269C">
        <w:t xml:space="preserve">Members of the </w:t>
      </w:r>
      <w:r w:rsidR="00D6269C" w:rsidRPr="00E1189A">
        <w:t xml:space="preserve">ONR </w:t>
      </w:r>
      <w:r w:rsidR="001C01C1">
        <w:t>inspection</w:t>
      </w:r>
      <w:r w:rsidR="00D6269C">
        <w:t xml:space="preserve"> </w:t>
      </w:r>
      <w:r w:rsidR="00D6269C" w:rsidRPr="00E1189A">
        <w:t xml:space="preserve">team should be suitably qualified and experienced.  Team members should </w:t>
      </w:r>
      <w:r w:rsidR="00D6269C">
        <w:t xml:space="preserve">usually </w:t>
      </w:r>
      <w:r w:rsidR="00D6269C" w:rsidRPr="00E1189A">
        <w:t xml:space="preserve">have completed the </w:t>
      </w:r>
      <w:r w:rsidR="002E04C6">
        <w:t>Crisis Management</w:t>
      </w:r>
      <w:r w:rsidR="00D6269C" w:rsidRPr="00E1189A">
        <w:t xml:space="preserve"> </w:t>
      </w:r>
      <w:r w:rsidR="002E04C6">
        <w:t xml:space="preserve">(N2) </w:t>
      </w:r>
      <w:r w:rsidR="00D6269C" w:rsidRPr="00E1189A">
        <w:t xml:space="preserve">and </w:t>
      </w:r>
      <w:r w:rsidR="002E04C6">
        <w:t>ONR Emergency</w:t>
      </w:r>
      <w:r w:rsidR="002E04C6" w:rsidRPr="00E1189A">
        <w:t xml:space="preserve"> </w:t>
      </w:r>
      <w:r w:rsidR="00D6269C" w:rsidRPr="00E1189A">
        <w:t>Evaluation</w:t>
      </w:r>
      <w:r w:rsidR="002E04C6">
        <w:t xml:space="preserve"> (N3)</w:t>
      </w:r>
      <w:r w:rsidR="00D6269C" w:rsidRPr="00E1189A">
        <w:t xml:space="preserve"> training courses</w:t>
      </w:r>
      <w:r w:rsidR="002E04C6">
        <w:t>.</w:t>
      </w:r>
    </w:p>
    <w:p w14:paraId="14CD2F09" w14:textId="77777777" w:rsidR="00A42F53" w:rsidRPr="00E1189A" w:rsidRDefault="00A42F53" w:rsidP="0085407C"/>
    <w:p w14:paraId="1E92248B" w14:textId="77777777" w:rsidR="00A42F53" w:rsidRPr="00B812FE" w:rsidRDefault="00392015" w:rsidP="00BE6C42">
      <w:pPr>
        <w:pStyle w:val="Heading3"/>
        <w:jc w:val="both"/>
      </w:pPr>
      <w:r>
        <w:t>A2</w:t>
      </w:r>
      <w:r w:rsidR="00A42F53" w:rsidRPr="00B812FE">
        <w:t>.</w:t>
      </w:r>
      <w:r w:rsidR="00BB1F33" w:rsidRPr="00B812FE">
        <w:t>3</w:t>
      </w:r>
      <w:r w:rsidR="00A42F53" w:rsidRPr="00B812FE">
        <w:t xml:space="preserve">  </w:t>
      </w:r>
      <w:r w:rsidR="003C66C1" w:rsidRPr="00B812FE">
        <w:t>What should I consider before agreeing the scenario?</w:t>
      </w:r>
    </w:p>
    <w:p w14:paraId="6790ABC8" w14:textId="77777777" w:rsidR="00A42F53" w:rsidRPr="00E1189A" w:rsidRDefault="00A42F53" w:rsidP="00BE6C42">
      <w:pPr>
        <w:jc w:val="both"/>
      </w:pPr>
    </w:p>
    <w:p w14:paraId="341AF5D8" w14:textId="77777777" w:rsidR="00920DAD" w:rsidRDefault="00392015" w:rsidP="00BE6C42">
      <w:pPr>
        <w:jc w:val="both"/>
      </w:pPr>
      <w:r>
        <w:t>A2</w:t>
      </w:r>
      <w:r w:rsidR="00BB1F33">
        <w:t xml:space="preserve">.3.1  </w:t>
      </w:r>
      <w:r w:rsidR="00920DAD">
        <w:t xml:space="preserve">The </w:t>
      </w:r>
      <w:r w:rsidR="00E54D27">
        <w:t>test</w:t>
      </w:r>
      <w:r w:rsidR="00920DAD">
        <w:t xml:space="preserve"> </w:t>
      </w:r>
      <w:r w:rsidR="00920DAD" w:rsidRPr="00E1189A">
        <w:t>scenario</w:t>
      </w:r>
      <w:r w:rsidR="00920DAD">
        <w:t xml:space="preserve"> should be</w:t>
      </w:r>
      <w:r w:rsidR="00920DAD" w:rsidRPr="00E1189A">
        <w:t xml:space="preserve"> agreed between ONR </w:t>
      </w:r>
      <w:r w:rsidR="000609E1">
        <w:t xml:space="preserve">and the licensee </w:t>
      </w:r>
      <w:r w:rsidR="009D6448">
        <w:t>well in advance of the</w:t>
      </w:r>
      <w:r w:rsidR="00920DAD">
        <w:t xml:space="preserve"> </w:t>
      </w:r>
      <w:r w:rsidR="00E54D27">
        <w:t>test</w:t>
      </w:r>
      <w:r w:rsidR="00920DAD">
        <w:t>.</w:t>
      </w:r>
      <w:r w:rsidR="00920DAD" w:rsidRPr="00E1189A">
        <w:t xml:space="preserve"> </w:t>
      </w:r>
      <w:r w:rsidR="00920DAD">
        <w:t xml:space="preserve">In agreeing the scenario, </w:t>
      </w:r>
      <w:r w:rsidR="009D6448">
        <w:t xml:space="preserve">the </w:t>
      </w:r>
      <w:r w:rsidR="00920DAD" w:rsidRPr="00E1189A">
        <w:t xml:space="preserve">inspector should </w:t>
      </w:r>
      <w:r w:rsidR="009D6448">
        <w:t>consider:</w:t>
      </w:r>
      <w:r w:rsidR="00920DAD">
        <w:t xml:space="preserve"> scenarios </w:t>
      </w:r>
      <w:r w:rsidR="009D6448">
        <w:t xml:space="preserve">used </w:t>
      </w:r>
      <w:r w:rsidR="00920DAD">
        <w:t xml:space="preserve">in </w:t>
      </w:r>
      <w:r w:rsidR="00920DAD" w:rsidRPr="00E1189A">
        <w:t xml:space="preserve">previous </w:t>
      </w:r>
      <w:r w:rsidR="00E54D27">
        <w:t>test</w:t>
      </w:r>
      <w:r w:rsidR="00920DAD">
        <w:t xml:space="preserve">s, areas for improvement </w:t>
      </w:r>
      <w:r w:rsidR="009D6448">
        <w:t xml:space="preserve">that were identified in </w:t>
      </w:r>
      <w:r w:rsidR="00920DAD">
        <w:t>previous tests</w:t>
      </w:r>
      <w:r w:rsidR="009D6448">
        <w:t>,</w:t>
      </w:r>
      <w:r w:rsidR="00920DAD">
        <w:t xml:space="preserve"> </w:t>
      </w:r>
      <w:r w:rsidR="009D6448">
        <w:t xml:space="preserve">any </w:t>
      </w:r>
      <w:r w:rsidR="00920DAD">
        <w:t>recent changes to the plant, personnel or operations that might benefit from being tested.</w:t>
      </w:r>
    </w:p>
    <w:p w14:paraId="09561F50" w14:textId="77777777" w:rsidR="00BB1F33" w:rsidRDefault="00BB1F33" w:rsidP="00BE6C42">
      <w:pPr>
        <w:jc w:val="both"/>
      </w:pPr>
    </w:p>
    <w:p w14:paraId="47FBEA3F" w14:textId="77777777" w:rsidR="00920DAD" w:rsidRDefault="00392015" w:rsidP="00BE6C42">
      <w:pPr>
        <w:jc w:val="both"/>
      </w:pPr>
      <w:r>
        <w:t>A2</w:t>
      </w:r>
      <w:r w:rsidR="00BB1F33">
        <w:t xml:space="preserve">.3.2  </w:t>
      </w:r>
      <w:r w:rsidR="00920DAD">
        <w:t>T</w:t>
      </w:r>
      <w:r w:rsidR="00920DAD" w:rsidRPr="00E1189A">
        <w:t>echnical scenario</w:t>
      </w:r>
      <w:r w:rsidR="00920DAD">
        <w:t>s</w:t>
      </w:r>
      <w:r w:rsidR="00920DAD" w:rsidRPr="00E1189A">
        <w:t xml:space="preserve"> </w:t>
      </w:r>
      <w:r w:rsidR="009D6448">
        <w:t>should</w:t>
      </w:r>
      <w:r w:rsidR="00920DAD" w:rsidRPr="00E1189A">
        <w:t xml:space="preserve"> challenge the demonst</w:t>
      </w:r>
      <w:r w:rsidR="009D6448">
        <w:t>ration team and therefore should</w:t>
      </w:r>
      <w:r w:rsidR="00920DAD" w:rsidRPr="00E1189A">
        <w:t xml:space="preserve"> </w:t>
      </w:r>
      <w:r w:rsidR="009C6405">
        <w:t xml:space="preserve">be </w:t>
      </w:r>
      <w:r w:rsidR="009D6448">
        <w:t xml:space="preserve">initiated by </w:t>
      </w:r>
      <w:r w:rsidR="00920DAD" w:rsidRPr="00E1189A">
        <w:t>lower probability</w:t>
      </w:r>
      <w:r w:rsidR="00920DAD">
        <w:t>,</w:t>
      </w:r>
      <w:r w:rsidR="00920DAD" w:rsidRPr="00E1189A">
        <w:t xml:space="preserve"> high</w:t>
      </w:r>
      <w:r w:rsidR="000235AE">
        <w:t>er</w:t>
      </w:r>
      <w:r w:rsidR="00920DAD" w:rsidRPr="00E1189A">
        <w:t xml:space="preserve"> hazard </w:t>
      </w:r>
      <w:r w:rsidR="009D6448">
        <w:t xml:space="preserve">fault sequences </w:t>
      </w:r>
      <w:r w:rsidR="00920DAD" w:rsidRPr="00E1189A">
        <w:t>that could occur on s</w:t>
      </w:r>
      <w:r w:rsidR="009D6448">
        <w:t xml:space="preserve">ite. The scenario </w:t>
      </w:r>
      <w:r w:rsidR="009D6448" w:rsidRPr="00E1189A">
        <w:t xml:space="preserve">should </w:t>
      </w:r>
      <w:r w:rsidR="000609E1">
        <w:t xml:space="preserve">normally </w:t>
      </w:r>
      <w:r w:rsidR="009C6405">
        <w:t xml:space="preserve">be unexpected and </w:t>
      </w:r>
      <w:r w:rsidR="009D6448" w:rsidRPr="00E1189A">
        <w:t>require the demonstration team to think</w:t>
      </w:r>
      <w:r w:rsidR="009D6448">
        <w:t xml:space="preserve"> and assess circumstances and events</w:t>
      </w:r>
      <w:r w:rsidR="009D6448" w:rsidRPr="00E1189A">
        <w:t xml:space="preserve"> </w:t>
      </w:r>
      <w:r w:rsidR="009D6448">
        <w:t>rather than</w:t>
      </w:r>
      <w:r w:rsidR="009D6448" w:rsidRPr="00E1189A">
        <w:t xml:space="preserve"> run through a routine set of actions.</w:t>
      </w:r>
    </w:p>
    <w:p w14:paraId="265656D8" w14:textId="77777777" w:rsidR="00BB1F33" w:rsidRPr="00E1189A" w:rsidRDefault="00BB1F33" w:rsidP="00BE6C42">
      <w:pPr>
        <w:jc w:val="both"/>
      </w:pPr>
    </w:p>
    <w:p w14:paraId="594E5BC8" w14:textId="77777777" w:rsidR="00BB1F33" w:rsidRDefault="00392015" w:rsidP="00BE6C42">
      <w:pPr>
        <w:jc w:val="both"/>
      </w:pPr>
      <w:r>
        <w:t>A2</w:t>
      </w:r>
      <w:r w:rsidR="00BB1F33">
        <w:t xml:space="preserve">.3.3  </w:t>
      </w:r>
      <w:r w:rsidR="00920DAD" w:rsidRPr="00E1189A">
        <w:t>Over time, all aspects of emergency response need to be demonstrated</w:t>
      </w:r>
      <w:r w:rsidR="00920DAD">
        <w:t xml:space="preserve"> satisfactorily and so, </w:t>
      </w:r>
      <w:r w:rsidR="00920DAD" w:rsidRPr="00E1189A">
        <w:t xml:space="preserve">licensee’s arrangements should include a means </w:t>
      </w:r>
      <w:r w:rsidR="00920DAD">
        <w:t>of</w:t>
      </w:r>
      <w:r w:rsidR="00920DAD" w:rsidRPr="00E1189A">
        <w:t xml:space="preserve"> track</w:t>
      </w:r>
      <w:r w:rsidR="00920DAD">
        <w:t>ing</w:t>
      </w:r>
      <w:r w:rsidR="00920DAD" w:rsidRPr="00E1189A">
        <w:t xml:space="preserve"> the technical aspects </w:t>
      </w:r>
      <w:r w:rsidR="00E54D27">
        <w:t xml:space="preserve">demonstrated </w:t>
      </w:r>
      <w:r w:rsidR="00920DAD" w:rsidRPr="00E1189A">
        <w:t xml:space="preserve">in </w:t>
      </w:r>
      <w:r w:rsidR="00920DAD">
        <w:t>each</w:t>
      </w:r>
      <w:r w:rsidR="00920DAD" w:rsidRPr="00E1189A">
        <w:t xml:space="preserve"> </w:t>
      </w:r>
      <w:r w:rsidR="00E54D27">
        <w:t>test</w:t>
      </w:r>
      <w:r w:rsidR="00223E22">
        <w:t xml:space="preserve">. </w:t>
      </w:r>
      <w:r w:rsidR="00A86FFE">
        <w:t>The licensee test schedule should ensure that a range of scenarios are tested over time.</w:t>
      </w:r>
    </w:p>
    <w:p w14:paraId="2E23F427" w14:textId="77777777" w:rsidR="00392015" w:rsidRDefault="00392015" w:rsidP="00BE6C42">
      <w:pPr>
        <w:jc w:val="both"/>
      </w:pPr>
    </w:p>
    <w:p w14:paraId="345A569C" w14:textId="77777777" w:rsidR="00920DAD" w:rsidRPr="00E1189A" w:rsidRDefault="00392015" w:rsidP="00BE6C42">
      <w:pPr>
        <w:jc w:val="both"/>
      </w:pPr>
      <w:r>
        <w:t>A2</w:t>
      </w:r>
      <w:r w:rsidR="00BB1F33">
        <w:t xml:space="preserve">.3.4  </w:t>
      </w:r>
      <w:r w:rsidR="00920DAD" w:rsidRPr="00E1189A">
        <w:t xml:space="preserve">The key requirement is that the scenario </w:t>
      </w:r>
      <w:r w:rsidR="00920DAD">
        <w:t xml:space="preserve">should </w:t>
      </w:r>
      <w:r w:rsidR="00920DAD" w:rsidRPr="00E1189A">
        <w:t xml:space="preserve">ensure that sufficient elements of the emergency response plan are </w:t>
      </w:r>
      <w:r w:rsidR="00E54D27">
        <w:t>teste</w:t>
      </w:r>
      <w:r w:rsidR="00920DAD" w:rsidRPr="00E1189A">
        <w:t>d together, so that the ability to demonstrate integrated control and management of multiple</w:t>
      </w:r>
      <w:r w:rsidR="00920DAD">
        <w:t>,</w:t>
      </w:r>
      <w:r w:rsidR="00920DAD" w:rsidRPr="00E1189A">
        <w:t xml:space="preserve"> multi-element tasks is tested.</w:t>
      </w:r>
      <w:r w:rsidR="00920DAD">
        <w:t xml:space="preserve"> </w:t>
      </w:r>
    </w:p>
    <w:p w14:paraId="08B95B5E" w14:textId="77777777" w:rsidR="00BB1F33" w:rsidRPr="00E1189A" w:rsidRDefault="00BB1F33" w:rsidP="00BE6C42">
      <w:pPr>
        <w:jc w:val="both"/>
      </w:pPr>
    </w:p>
    <w:p w14:paraId="49F2DD92" w14:textId="77777777" w:rsidR="00A42F53" w:rsidRDefault="00392015" w:rsidP="00BE6C42">
      <w:pPr>
        <w:jc w:val="both"/>
      </w:pPr>
      <w:r>
        <w:t>A2</w:t>
      </w:r>
      <w:r w:rsidR="00BB1F33">
        <w:t xml:space="preserve">.3.5  </w:t>
      </w:r>
      <w:r w:rsidR="00A42F53" w:rsidRPr="00E1189A">
        <w:t>The scenario should be rooted in the current safety case for the site/ facility</w:t>
      </w:r>
      <w:r w:rsidR="009D6448">
        <w:t xml:space="preserve"> and </w:t>
      </w:r>
      <w:r w:rsidR="00A42F53" w:rsidRPr="00E1189A">
        <w:t xml:space="preserve">should involve an element of loss of radiological control or nuclear safety. </w:t>
      </w:r>
      <w:r w:rsidR="009D6448">
        <w:t xml:space="preserve">Some of the consequences should require </w:t>
      </w:r>
      <w:r w:rsidR="00A42F53" w:rsidRPr="00E1189A">
        <w:t>casualty recovery and contamination and radiation dose control appropriate to the site in question.</w:t>
      </w:r>
      <w:r w:rsidR="0033074D">
        <w:t xml:space="preserve"> </w:t>
      </w:r>
      <w:r w:rsidR="0033074D" w:rsidRPr="00E1189A">
        <w:t>Levels of radiation and contamination should be such that active control is necessary</w:t>
      </w:r>
      <w:r w:rsidR="0033074D">
        <w:t xml:space="preserve"> in order to effectively manage radiation safety and should be backed up by sufficient operational information on where, when and to what degree they arise.</w:t>
      </w:r>
    </w:p>
    <w:p w14:paraId="052AFB44" w14:textId="77777777" w:rsidR="009D6448" w:rsidRPr="00E1189A" w:rsidRDefault="009D6448" w:rsidP="00BE6C42">
      <w:pPr>
        <w:jc w:val="both"/>
      </w:pPr>
    </w:p>
    <w:p w14:paraId="5CF60F48" w14:textId="77777777" w:rsidR="009C6405" w:rsidRPr="00E1189A" w:rsidRDefault="00392015" w:rsidP="00BE6C42">
      <w:pPr>
        <w:jc w:val="both"/>
      </w:pPr>
      <w:r>
        <w:t>A2</w:t>
      </w:r>
      <w:r w:rsidR="00BB1F33">
        <w:t xml:space="preserve">.3.6  </w:t>
      </w:r>
      <w:r w:rsidR="009C6405">
        <w:t>In the event that there is a coincidental level 1 (on-site) and level 2</w:t>
      </w:r>
      <w:r w:rsidR="008C09AB">
        <w:t xml:space="preserve"> or 3</w:t>
      </w:r>
      <w:r w:rsidR="009C6405">
        <w:t xml:space="preserve"> (off-site) </w:t>
      </w:r>
      <w:r w:rsidR="00E54D27">
        <w:t>test</w:t>
      </w:r>
      <w:r w:rsidR="009C6405">
        <w:t xml:space="preserve">, it may be beneficial to have an </w:t>
      </w:r>
      <w:r w:rsidR="00A8393C">
        <w:t>o</w:t>
      </w:r>
      <w:r w:rsidR="009C6405">
        <w:t xml:space="preserve">n-site incident that is coupled to a wider off-site release that will sufficiently test the off-site response capability. </w:t>
      </w:r>
    </w:p>
    <w:p w14:paraId="66B5241B" w14:textId="77777777" w:rsidR="00223E22" w:rsidRDefault="00223E22" w:rsidP="00BE6C42">
      <w:pPr>
        <w:jc w:val="both"/>
      </w:pPr>
    </w:p>
    <w:p w14:paraId="4E370FAD" w14:textId="77777777" w:rsidR="00223E22" w:rsidRDefault="00392015" w:rsidP="00BE6C42">
      <w:pPr>
        <w:jc w:val="both"/>
      </w:pPr>
      <w:r>
        <w:t>A2</w:t>
      </w:r>
      <w:r w:rsidR="00BB1F33">
        <w:t xml:space="preserve">.3.7  </w:t>
      </w:r>
      <w:r w:rsidR="00A42F53" w:rsidRPr="00E1189A">
        <w:t xml:space="preserve">When off-site emergency services are involved, the scenario should provide a sufficient challenge (e.g. casualties for recovery/ a large fire in </w:t>
      </w:r>
      <w:r w:rsidR="00096635">
        <w:t xml:space="preserve">a </w:t>
      </w:r>
      <w:r w:rsidR="00A42F53" w:rsidRPr="00E1189A">
        <w:t xml:space="preserve"> controlled area/ an on-site </w:t>
      </w:r>
      <w:r w:rsidR="00096635">
        <w:t>r</w:t>
      </w:r>
      <w:r w:rsidR="00A42F53" w:rsidRPr="00E1189A">
        <w:t xml:space="preserve">oad </w:t>
      </w:r>
      <w:r w:rsidR="00096635">
        <w:t>t</w:t>
      </w:r>
      <w:r w:rsidR="00A42F53" w:rsidRPr="00E1189A">
        <w:t xml:space="preserve">raffic </w:t>
      </w:r>
      <w:r w:rsidR="00096635">
        <w:t>a</w:t>
      </w:r>
      <w:r w:rsidR="00A42F53" w:rsidRPr="00E1189A">
        <w:t xml:space="preserve">ccident [with trapped personnel] in the plume, contaminated casualties to be taken to hospital, </w:t>
      </w:r>
      <w:r w:rsidR="00DB1F98" w:rsidRPr="00E1189A">
        <w:t>etc.</w:t>
      </w:r>
      <w:r w:rsidR="00A42F53" w:rsidRPr="00E1189A">
        <w:t xml:space="preserve">) </w:t>
      </w:r>
      <w:r w:rsidR="00096635">
        <w:t>for these services so that they have meaningful work to do during a</w:t>
      </w:r>
      <w:r w:rsidR="00E54D27">
        <w:t xml:space="preserve"> test</w:t>
      </w:r>
      <w:r w:rsidR="00096635">
        <w:t>.</w:t>
      </w:r>
      <w:r w:rsidR="00A42F53" w:rsidRPr="00E1189A">
        <w:t xml:space="preserve"> This</w:t>
      </w:r>
      <w:r w:rsidR="00096635">
        <w:t xml:space="preserve"> outcome</w:t>
      </w:r>
      <w:r w:rsidR="00A42F53" w:rsidRPr="00E1189A">
        <w:t xml:space="preserve"> require</w:t>
      </w:r>
      <w:r w:rsidR="00096635">
        <w:t>s</w:t>
      </w:r>
      <w:r w:rsidR="00A42F53" w:rsidRPr="00E1189A">
        <w:t xml:space="preserve"> </w:t>
      </w:r>
      <w:r w:rsidR="00223E22">
        <w:t xml:space="preserve">co-operation during the planning stages between </w:t>
      </w:r>
      <w:r w:rsidR="00A42F53" w:rsidRPr="00E1189A">
        <w:t>licensee</w:t>
      </w:r>
      <w:r w:rsidR="00096635">
        <w:t>s</w:t>
      </w:r>
      <w:r w:rsidR="00A42F53" w:rsidRPr="00E1189A">
        <w:t xml:space="preserve"> and </w:t>
      </w:r>
      <w:r w:rsidR="00223E22">
        <w:t xml:space="preserve">the </w:t>
      </w:r>
      <w:r w:rsidR="00A42F53" w:rsidRPr="00E1189A">
        <w:t>emergency services.</w:t>
      </w:r>
    </w:p>
    <w:p w14:paraId="316140F5" w14:textId="77777777" w:rsidR="00223E22" w:rsidRDefault="00223E22" w:rsidP="00BE6C42">
      <w:pPr>
        <w:jc w:val="both"/>
      </w:pPr>
    </w:p>
    <w:p w14:paraId="7B05BA10" w14:textId="1538EA4A" w:rsidR="00A42F53" w:rsidRPr="00E1189A" w:rsidRDefault="00392015" w:rsidP="00BE6C42">
      <w:pPr>
        <w:jc w:val="both"/>
      </w:pPr>
      <w:r>
        <w:t>A2</w:t>
      </w:r>
      <w:r w:rsidR="00BB1F33">
        <w:t xml:space="preserve">.3.8  </w:t>
      </w:r>
      <w:r w:rsidR="00A42F53" w:rsidRPr="00E1189A">
        <w:t>It will add to the realism if simulated repair</w:t>
      </w:r>
      <w:r w:rsidR="009C5EF4">
        <w:t>s</w:t>
      </w:r>
      <w:r w:rsidR="00A42F53" w:rsidRPr="00E1189A">
        <w:t xml:space="preserve"> can actually be carried out by the damage repair team (DRT). Likewise</w:t>
      </w:r>
      <w:r w:rsidR="00680612">
        <w:t>,</w:t>
      </w:r>
      <w:r w:rsidR="00A42F53" w:rsidRPr="00E1189A">
        <w:t xml:space="preserve"> the use of actors to simulate casualties adds an element of realism.  Note that casualties should have ‘real’ names</w:t>
      </w:r>
      <w:r w:rsidR="0033074D">
        <w:t>,</w:t>
      </w:r>
      <w:r w:rsidR="00A42F53" w:rsidRPr="00E1189A">
        <w:t xml:space="preserve"> not something that is obviously made up (e.g. Andrew N. Other) and the same names </w:t>
      </w:r>
      <w:r w:rsidR="009C5EF4">
        <w:t xml:space="preserve">should not be </w:t>
      </w:r>
      <w:r w:rsidR="00A42F53" w:rsidRPr="00E1189A">
        <w:t>used year after year.</w:t>
      </w:r>
    </w:p>
    <w:p w14:paraId="25BFE775" w14:textId="77777777" w:rsidR="00223E22" w:rsidRDefault="00223E22" w:rsidP="00BE6C42">
      <w:pPr>
        <w:jc w:val="both"/>
      </w:pPr>
    </w:p>
    <w:p w14:paraId="4E1F3FDB" w14:textId="77777777" w:rsidR="0033074D" w:rsidRDefault="00392015" w:rsidP="00BE6C42">
      <w:pPr>
        <w:jc w:val="both"/>
      </w:pPr>
      <w:r>
        <w:t>A2</w:t>
      </w:r>
      <w:r w:rsidR="00BB1F33">
        <w:t xml:space="preserve">.3.9  </w:t>
      </w:r>
      <w:r w:rsidR="00A42F53" w:rsidRPr="00E1189A">
        <w:t xml:space="preserve">The scenario should </w:t>
      </w:r>
      <w:r w:rsidR="0033074D">
        <w:t xml:space="preserve">allow the response to be completed in </w:t>
      </w:r>
      <w:r w:rsidR="00A42F53" w:rsidRPr="00E1189A">
        <w:t xml:space="preserve">about 3 hours with the licensee making provision for domestic arrangements as appropriate. There should be a clear expected decision sequence which can be used to judge </w:t>
      </w:r>
      <w:r w:rsidR="009C5EF4">
        <w:t>a</w:t>
      </w:r>
      <w:r w:rsidR="00A42F53" w:rsidRPr="00E1189A">
        <w:t xml:space="preserve"> </w:t>
      </w:r>
      <w:r w:rsidR="009C5EF4">
        <w:t>licensee’s decisions</w:t>
      </w:r>
      <w:r w:rsidR="00A42F53" w:rsidRPr="00E1189A">
        <w:t xml:space="preserve"> </w:t>
      </w:r>
      <w:r w:rsidR="009C5EF4">
        <w:t>and their timeliness</w:t>
      </w:r>
      <w:r w:rsidR="0033074D">
        <w:t>.</w:t>
      </w:r>
      <w:r w:rsidR="009C5EF4">
        <w:t xml:space="preserve"> </w:t>
      </w:r>
    </w:p>
    <w:p w14:paraId="1FE191EC" w14:textId="77777777" w:rsidR="0033074D" w:rsidRDefault="0033074D" w:rsidP="00BE6C42">
      <w:pPr>
        <w:jc w:val="both"/>
      </w:pPr>
    </w:p>
    <w:p w14:paraId="2BA7CAA6" w14:textId="77777777" w:rsidR="00A42F53" w:rsidRDefault="00392015" w:rsidP="00BE6C42">
      <w:pPr>
        <w:jc w:val="both"/>
      </w:pPr>
      <w:r>
        <w:t>A2</w:t>
      </w:r>
      <w:r w:rsidR="00BB1F33">
        <w:t xml:space="preserve">.3.11  </w:t>
      </w:r>
      <w:r w:rsidR="00E8235D">
        <w:t xml:space="preserve">The </w:t>
      </w:r>
      <w:r w:rsidR="0033074D">
        <w:t xml:space="preserve">ONR </w:t>
      </w:r>
      <w:r w:rsidR="00E8235D">
        <w:t>i</w:t>
      </w:r>
      <w:r w:rsidR="00A42F53" w:rsidRPr="00E1189A">
        <w:t>nspection team</w:t>
      </w:r>
      <w:r w:rsidR="00E8235D">
        <w:t xml:space="preserve"> should </w:t>
      </w:r>
      <w:r w:rsidR="002A78CC">
        <w:t xml:space="preserve">usually </w:t>
      </w:r>
      <w:r w:rsidR="00E8235D">
        <w:t xml:space="preserve">be made aware of the </w:t>
      </w:r>
      <w:r w:rsidR="00E54D27">
        <w:t>test</w:t>
      </w:r>
      <w:r w:rsidR="00E8235D">
        <w:t xml:space="preserve"> scenario</w:t>
      </w:r>
      <w:r w:rsidR="00A42F53" w:rsidRPr="00E1189A">
        <w:t xml:space="preserve"> </w:t>
      </w:r>
      <w:r w:rsidR="002A78CC">
        <w:t xml:space="preserve">at least four </w:t>
      </w:r>
      <w:r w:rsidR="00A42F53" w:rsidRPr="00E1189A">
        <w:t xml:space="preserve">weeks in advance </w:t>
      </w:r>
      <w:r w:rsidR="002A78CC">
        <w:t xml:space="preserve">of the test </w:t>
      </w:r>
      <w:r w:rsidR="00E8235D">
        <w:t>so that it may be studied and there is sufficient time for</w:t>
      </w:r>
      <w:r w:rsidR="00A42F53" w:rsidRPr="00E1189A">
        <w:t xml:space="preserve"> any questions</w:t>
      </w:r>
      <w:r w:rsidR="00E8235D">
        <w:t xml:space="preserve"> </w:t>
      </w:r>
      <w:r w:rsidR="000B7726">
        <w:t xml:space="preserve">the </w:t>
      </w:r>
      <w:r w:rsidR="001C01C1">
        <w:t>inspection</w:t>
      </w:r>
      <w:r w:rsidR="000B7726">
        <w:t xml:space="preserve"> team </w:t>
      </w:r>
      <w:r w:rsidR="00E8235D">
        <w:t>may have to be answered by the licensee.</w:t>
      </w:r>
      <w:r w:rsidR="00A42F53" w:rsidRPr="00E1189A">
        <w:t xml:space="preserve"> However, if the site inspector is to play </w:t>
      </w:r>
      <w:r w:rsidR="006712E9">
        <w:t>their</w:t>
      </w:r>
      <w:r w:rsidR="00A42F53" w:rsidRPr="00E1189A">
        <w:t xml:space="preserve"> expected role in the </w:t>
      </w:r>
      <w:r w:rsidR="00E54D27">
        <w:t>test</w:t>
      </w:r>
      <w:r w:rsidR="0033074D">
        <w:t>,</w:t>
      </w:r>
      <w:r w:rsidR="00A42F53" w:rsidRPr="00E1189A">
        <w:t xml:space="preserve"> another inspector (perhaps from a twin site) should </w:t>
      </w:r>
      <w:r w:rsidR="0033074D">
        <w:t xml:space="preserve">agree </w:t>
      </w:r>
      <w:r w:rsidR="00A42F53" w:rsidRPr="00E1189A">
        <w:t>the scenario</w:t>
      </w:r>
      <w:r w:rsidR="0033074D">
        <w:t xml:space="preserve"> with the licensee</w:t>
      </w:r>
      <w:r w:rsidR="00A42F53" w:rsidRPr="00E1189A">
        <w:t>.</w:t>
      </w:r>
    </w:p>
    <w:p w14:paraId="5F1619D2" w14:textId="77777777" w:rsidR="00013ACD" w:rsidRDefault="00013ACD" w:rsidP="00BE6C42">
      <w:pPr>
        <w:jc w:val="both"/>
      </w:pPr>
    </w:p>
    <w:p w14:paraId="6DE96D1F" w14:textId="4F12D4EF" w:rsidR="00013ACD" w:rsidRDefault="00392015" w:rsidP="00BE6C42">
      <w:pPr>
        <w:jc w:val="both"/>
      </w:pPr>
      <w:r>
        <w:t>A2</w:t>
      </w:r>
      <w:r w:rsidR="00BB1F33">
        <w:t xml:space="preserve">.3.12  </w:t>
      </w:r>
      <w:r w:rsidR="001C01C1">
        <w:t xml:space="preserve">It is good practice to define the test objectives and then agree the </w:t>
      </w:r>
      <w:r w:rsidR="00013ACD" w:rsidRPr="00E1189A">
        <w:t xml:space="preserve">scenario.  Inspectors may wish to use the bullet point headings from the </w:t>
      </w:r>
      <w:hyperlink w:anchor="Appendix2" w:history="1">
        <w:r w:rsidR="00D11E64">
          <w:t>annex</w:t>
        </w:r>
      </w:hyperlink>
      <w:r w:rsidR="00D11E64">
        <w:t xml:space="preserve"> 3</w:t>
      </w:r>
      <w:r w:rsidR="001C01C1">
        <w:t xml:space="preserve"> aide-</w:t>
      </w:r>
      <w:r w:rsidR="00013ACD" w:rsidRPr="00E1189A">
        <w:t>m</w:t>
      </w:r>
      <w:r w:rsidR="00013ACD">
        <w:t>é</w:t>
      </w:r>
      <w:r w:rsidR="00013ACD" w:rsidRPr="00E1189A">
        <w:t xml:space="preserve">moire to agree detailed </w:t>
      </w:r>
      <w:r w:rsidR="00013ACD">
        <w:t xml:space="preserve">assessment </w:t>
      </w:r>
      <w:r w:rsidR="00013ACD" w:rsidRPr="00E1189A">
        <w:t>criteria.</w:t>
      </w:r>
    </w:p>
    <w:p w14:paraId="2F0C2451" w14:textId="77777777" w:rsidR="00013ACD" w:rsidRDefault="00013ACD" w:rsidP="00BE6C42">
      <w:pPr>
        <w:jc w:val="both"/>
      </w:pPr>
    </w:p>
    <w:p w14:paraId="7FD9FA2F" w14:textId="77777777" w:rsidR="00013ACD" w:rsidRPr="00BE6C42" w:rsidRDefault="00392015" w:rsidP="00BE6C42">
      <w:pPr>
        <w:jc w:val="both"/>
        <w:rPr>
          <w:b/>
        </w:rPr>
      </w:pPr>
      <w:r>
        <w:rPr>
          <w:b/>
        </w:rPr>
        <w:t>A2</w:t>
      </w:r>
      <w:r w:rsidR="00BB1F33" w:rsidRPr="00BE6C42">
        <w:rPr>
          <w:b/>
        </w:rPr>
        <w:t xml:space="preserve">.4 </w:t>
      </w:r>
      <w:r w:rsidR="00013ACD" w:rsidRPr="00BE6C42">
        <w:rPr>
          <w:b/>
        </w:rPr>
        <w:t xml:space="preserve">How should the </w:t>
      </w:r>
      <w:r w:rsidR="001C01C1">
        <w:rPr>
          <w:b/>
        </w:rPr>
        <w:t>Inspection</w:t>
      </w:r>
      <w:r w:rsidR="00013ACD" w:rsidRPr="00BE6C42">
        <w:rPr>
          <w:b/>
        </w:rPr>
        <w:t xml:space="preserve"> Team prepare for the </w:t>
      </w:r>
      <w:r w:rsidR="00E54D27">
        <w:rPr>
          <w:b/>
        </w:rPr>
        <w:t>test</w:t>
      </w:r>
      <w:r w:rsidR="00013ACD" w:rsidRPr="00BE6C42">
        <w:rPr>
          <w:b/>
        </w:rPr>
        <w:t>?</w:t>
      </w:r>
    </w:p>
    <w:p w14:paraId="685FD735" w14:textId="77777777" w:rsidR="00A42F53" w:rsidRPr="00E1189A" w:rsidRDefault="00A42F53" w:rsidP="00BE6C42">
      <w:pPr>
        <w:jc w:val="both"/>
      </w:pPr>
    </w:p>
    <w:p w14:paraId="3FCFE917" w14:textId="77777777" w:rsidR="00013ACD" w:rsidRPr="00E1189A" w:rsidRDefault="00392015" w:rsidP="00A86FFE">
      <w:pPr>
        <w:jc w:val="both"/>
      </w:pPr>
      <w:r>
        <w:t>A2</w:t>
      </w:r>
      <w:r w:rsidR="00BB1F33">
        <w:t xml:space="preserve">.4.1  </w:t>
      </w:r>
      <w:r w:rsidR="00A42F53" w:rsidRPr="00E1189A">
        <w:t>Before going to site</w:t>
      </w:r>
      <w:r w:rsidR="0033074D">
        <w:t>,</w:t>
      </w:r>
      <w:r w:rsidR="00A42F53" w:rsidRPr="00E1189A">
        <w:t xml:space="preserve"> the inspection team should be familiar with the scenario. They </w:t>
      </w:r>
      <w:r w:rsidR="00731E60">
        <w:t>should</w:t>
      </w:r>
      <w:r w:rsidR="00A42F53" w:rsidRPr="00E1189A">
        <w:t xml:space="preserve"> know what is expected to happen, when it is expected to happen, who the casualties will be and where they will be, who is expected to take which decisions, and what the licensee success criteria are. Quite often it </w:t>
      </w:r>
      <w:r w:rsidR="00731E60">
        <w:t>is</w:t>
      </w:r>
      <w:r w:rsidR="00A42F53" w:rsidRPr="00E1189A">
        <w:t xml:space="preserve"> only possible to hear one side of communication</w:t>
      </w:r>
      <w:r w:rsidR="00731E60">
        <w:t xml:space="preserve">s such as during phone calls and </w:t>
      </w:r>
      <w:r w:rsidR="00A42F53" w:rsidRPr="00E1189A">
        <w:t>so</w:t>
      </w:r>
      <w:r w:rsidR="00731E60">
        <w:t xml:space="preserve"> it is</w:t>
      </w:r>
      <w:r w:rsidR="00A42F53" w:rsidRPr="00E1189A">
        <w:t xml:space="preserve"> necessary to deduce what is happening from the actions that result from the call. </w:t>
      </w:r>
      <w:r w:rsidR="00731E60">
        <w:t>In such circumstances, prior knowledge of</w:t>
      </w:r>
      <w:r w:rsidR="00A42F53" w:rsidRPr="00E1189A">
        <w:t xml:space="preserve"> scenario detail </w:t>
      </w:r>
      <w:r w:rsidR="00731E60">
        <w:t>helps inspectors make the right judgements about a licensee’s performance</w:t>
      </w:r>
      <w:r w:rsidR="0033074D">
        <w:t>.</w:t>
      </w:r>
      <w:r w:rsidR="00A42F53" w:rsidRPr="00E1189A">
        <w:t xml:space="preserve"> </w:t>
      </w:r>
    </w:p>
    <w:p w14:paraId="262DF338" w14:textId="77777777" w:rsidR="00013ACD" w:rsidRDefault="00013ACD" w:rsidP="00A86FFE">
      <w:pPr>
        <w:jc w:val="both"/>
      </w:pPr>
    </w:p>
    <w:p w14:paraId="4BD87958" w14:textId="11FAF52D" w:rsidR="00013ACD" w:rsidRPr="008866C8" w:rsidRDefault="00392015" w:rsidP="002D2AB2">
      <w:pPr>
        <w:pStyle w:val="CommentText"/>
        <w:jc w:val="both"/>
        <w:rPr>
          <w:szCs w:val="22"/>
        </w:rPr>
      </w:pPr>
      <w:r>
        <w:rPr>
          <w:sz w:val="22"/>
          <w:szCs w:val="22"/>
        </w:rPr>
        <w:t>A2</w:t>
      </w:r>
      <w:r w:rsidR="00BB1F33" w:rsidRPr="002D2AB2">
        <w:rPr>
          <w:sz w:val="22"/>
          <w:szCs w:val="22"/>
        </w:rPr>
        <w:t xml:space="preserve">.4.2  </w:t>
      </w:r>
      <w:r w:rsidR="00A42F53" w:rsidRPr="002D2AB2">
        <w:rPr>
          <w:sz w:val="22"/>
          <w:szCs w:val="22"/>
        </w:rPr>
        <w:t xml:space="preserve">Before any </w:t>
      </w:r>
      <w:r w:rsidR="00E54D27" w:rsidRPr="002D2AB2">
        <w:rPr>
          <w:sz w:val="22"/>
          <w:szCs w:val="22"/>
        </w:rPr>
        <w:t>test</w:t>
      </w:r>
      <w:r w:rsidR="0089500E" w:rsidRPr="002D2AB2">
        <w:rPr>
          <w:sz w:val="22"/>
          <w:szCs w:val="22"/>
        </w:rPr>
        <w:t>,</w:t>
      </w:r>
      <w:r w:rsidR="00A42F53" w:rsidRPr="002D2AB2">
        <w:rPr>
          <w:sz w:val="22"/>
          <w:szCs w:val="22"/>
        </w:rPr>
        <w:t xml:space="preserve"> it is usual to have a</w:t>
      </w:r>
      <w:r w:rsidR="003E011A" w:rsidRPr="002D2AB2">
        <w:rPr>
          <w:sz w:val="22"/>
          <w:szCs w:val="22"/>
        </w:rPr>
        <w:t xml:space="preserve"> pre-</w:t>
      </w:r>
      <w:r w:rsidR="00A42F53" w:rsidRPr="002D2AB2">
        <w:rPr>
          <w:sz w:val="22"/>
          <w:szCs w:val="22"/>
        </w:rPr>
        <w:t>meeting on-site to</w:t>
      </w:r>
      <w:r w:rsidR="0089500E" w:rsidRPr="002D2AB2">
        <w:rPr>
          <w:sz w:val="22"/>
          <w:szCs w:val="22"/>
        </w:rPr>
        <w:t>:</w:t>
      </w:r>
      <w:r w:rsidR="00A42F53" w:rsidRPr="002D2AB2">
        <w:rPr>
          <w:sz w:val="22"/>
          <w:szCs w:val="22"/>
        </w:rPr>
        <w:t xml:space="preserve"> handle the admin for the day</w:t>
      </w:r>
      <w:r w:rsidR="0089500E" w:rsidRPr="002D2AB2">
        <w:rPr>
          <w:sz w:val="22"/>
          <w:szCs w:val="22"/>
        </w:rPr>
        <w:t>;</w:t>
      </w:r>
      <w:r w:rsidR="00A42F53" w:rsidRPr="002D2AB2">
        <w:rPr>
          <w:sz w:val="22"/>
          <w:szCs w:val="22"/>
        </w:rPr>
        <w:t xml:space="preserve"> clarify any last minute issues</w:t>
      </w:r>
      <w:r w:rsidR="0089500E" w:rsidRPr="002D2AB2">
        <w:rPr>
          <w:sz w:val="22"/>
          <w:szCs w:val="22"/>
        </w:rPr>
        <w:t>;</w:t>
      </w:r>
      <w:r w:rsidR="00A42F53" w:rsidRPr="002D2AB2">
        <w:rPr>
          <w:sz w:val="22"/>
          <w:szCs w:val="22"/>
        </w:rPr>
        <w:t xml:space="preserve"> sort out access to active areas</w:t>
      </w:r>
      <w:r w:rsidR="0089500E" w:rsidRPr="002D2AB2">
        <w:rPr>
          <w:sz w:val="22"/>
          <w:szCs w:val="22"/>
        </w:rPr>
        <w:t>;</w:t>
      </w:r>
      <w:r w:rsidR="00A42F53" w:rsidRPr="002D2AB2">
        <w:rPr>
          <w:sz w:val="22"/>
          <w:szCs w:val="22"/>
        </w:rPr>
        <w:t xml:space="preserve"> distribute identifying tabards,</w:t>
      </w:r>
      <w:r w:rsidR="0089500E" w:rsidRPr="002D2AB2">
        <w:rPr>
          <w:sz w:val="22"/>
          <w:szCs w:val="22"/>
        </w:rPr>
        <w:t xml:space="preserve"> and</w:t>
      </w:r>
      <w:r w:rsidR="00A42F53" w:rsidRPr="002D2AB2">
        <w:rPr>
          <w:sz w:val="22"/>
          <w:szCs w:val="22"/>
        </w:rPr>
        <w:t xml:space="preserve"> to identify </w:t>
      </w:r>
      <w:r w:rsidR="006B1787" w:rsidRPr="002D2AB2">
        <w:rPr>
          <w:sz w:val="22"/>
          <w:szCs w:val="22"/>
        </w:rPr>
        <w:t>escorts to inspectors who are unfamiliar with the site</w:t>
      </w:r>
      <w:r w:rsidR="00A42F53" w:rsidRPr="002D2AB2">
        <w:rPr>
          <w:sz w:val="22"/>
          <w:szCs w:val="22"/>
        </w:rPr>
        <w:t xml:space="preserve">, etc.  </w:t>
      </w:r>
      <w:r w:rsidR="0089500E" w:rsidRPr="002D2AB2">
        <w:rPr>
          <w:sz w:val="22"/>
          <w:szCs w:val="22"/>
        </w:rPr>
        <w:t xml:space="preserve">This meeting is a good opportunity for any </w:t>
      </w:r>
      <w:r w:rsidR="00A42F53" w:rsidRPr="002D2AB2">
        <w:rPr>
          <w:sz w:val="22"/>
          <w:szCs w:val="22"/>
        </w:rPr>
        <w:t xml:space="preserve">remaining </w:t>
      </w:r>
      <w:r w:rsidR="0089500E" w:rsidRPr="002D2AB2">
        <w:rPr>
          <w:sz w:val="22"/>
          <w:szCs w:val="22"/>
        </w:rPr>
        <w:t xml:space="preserve">issues regarding the </w:t>
      </w:r>
      <w:r w:rsidR="00E54D27" w:rsidRPr="002D2AB2">
        <w:rPr>
          <w:sz w:val="22"/>
          <w:szCs w:val="22"/>
        </w:rPr>
        <w:t>test</w:t>
      </w:r>
      <w:r w:rsidR="0089500E" w:rsidRPr="002D2AB2">
        <w:rPr>
          <w:sz w:val="22"/>
          <w:szCs w:val="22"/>
        </w:rPr>
        <w:t xml:space="preserve"> scenario to</w:t>
      </w:r>
      <w:r w:rsidR="00A42F53" w:rsidRPr="002D2AB2">
        <w:rPr>
          <w:sz w:val="22"/>
          <w:szCs w:val="22"/>
        </w:rPr>
        <w:t xml:space="preserve"> </w:t>
      </w:r>
      <w:r w:rsidR="004F1986" w:rsidRPr="002D2AB2">
        <w:rPr>
          <w:sz w:val="22"/>
          <w:szCs w:val="22"/>
        </w:rPr>
        <w:t xml:space="preserve">be </w:t>
      </w:r>
      <w:r w:rsidR="00A42F53" w:rsidRPr="002D2AB2">
        <w:rPr>
          <w:sz w:val="22"/>
          <w:szCs w:val="22"/>
        </w:rPr>
        <w:t>raised</w:t>
      </w:r>
      <w:r w:rsidR="0089500E" w:rsidRPr="002D2AB2">
        <w:rPr>
          <w:sz w:val="22"/>
          <w:szCs w:val="22"/>
        </w:rPr>
        <w:t xml:space="preserve"> by inspection team members</w:t>
      </w:r>
      <w:r w:rsidR="00A86FFE">
        <w:rPr>
          <w:sz w:val="22"/>
          <w:szCs w:val="22"/>
        </w:rPr>
        <w:t xml:space="preserve"> and to </w:t>
      </w:r>
      <w:r w:rsidR="00A86FFE" w:rsidRPr="001E59DA">
        <w:rPr>
          <w:sz w:val="22"/>
          <w:szCs w:val="22"/>
        </w:rPr>
        <w:t>confirm that all inspectors have the necessary local training and pass access to secure areas in advance of the exercise.</w:t>
      </w:r>
      <w:r w:rsidR="00A86FFE">
        <w:rPr>
          <w:sz w:val="22"/>
          <w:szCs w:val="22"/>
        </w:rPr>
        <w:t xml:space="preserve"> </w:t>
      </w:r>
      <w:r w:rsidR="000005C8">
        <w:rPr>
          <w:sz w:val="22"/>
          <w:szCs w:val="22"/>
        </w:rPr>
        <w:t>As part of maintaining personal safety, t</w:t>
      </w:r>
      <w:r w:rsidR="005652E3" w:rsidRPr="002D2AB2">
        <w:rPr>
          <w:sz w:val="22"/>
          <w:szCs w:val="22"/>
        </w:rPr>
        <w:t xml:space="preserve">he ONR team may also be shown the areas that will be involved in the test so that the </w:t>
      </w:r>
      <w:r w:rsidR="001C01C1">
        <w:rPr>
          <w:sz w:val="22"/>
          <w:szCs w:val="22"/>
        </w:rPr>
        <w:t>inspection</w:t>
      </w:r>
      <w:r w:rsidR="005652E3" w:rsidRPr="002D2AB2">
        <w:rPr>
          <w:sz w:val="22"/>
          <w:szCs w:val="22"/>
        </w:rPr>
        <w:t xml:space="preserve"> team </w:t>
      </w:r>
      <w:r w:rsidR="005652E3" w:rsidRPr="002D2AB2">
        <w:rPr>
          <w:sz w:val="22"/>
          <w:szCs w:val="22"/>
        </w:rPr>
        <w:lastRenderedPageBreak/>
        <w:t>can familiarise themselves with the layout of the facilities (noting that there is a risk of alerting site staff as to which areas will be involved in the test).</w:t>
      </w:r>
      <w:r w:rsidR="00A86FFE" w:rsidRPr="002D2AB2">
        <w:rPr>
          <w:sz w:val="22"/>
          <w:szCs w:val="22"/>
        </w:rPr>
        <w:t xml:space="preserve"> </w:t>
      </w:r>
      <w:r w:rsidR="00FA2E72">
        <w:rPr>
          <w:sz w:val="22"/>
          <w:szCs w:val="22"/>
        </w:rPr>
        <w:t>Local on/off-site access arrangements will also be required if inspectors are to assess the operator’s off-site response (</w:t>
      </w:r>
      <w:r w:rsidR="0077751E">
        <w:rPr>
          <w:sz w:val="22"/>
          <w:szCs w:val="22"/>
        </w:rPr>
        <w:t>e.g.</w:t>
      </w:r>
      <w:r w:rsidR="00FA2E72">
        <w:rPr>
          <w:sz w:val="22"/>
          <w:szCs w:val="22"/>
        </w:rPr>
        <w:t xml:space="preserve"> radiation monitoring teams) during the test.</w:t>
      </w:r>
    </w:p>
    <w:p w14:paraId="4AB4022E" w14:textId="77777777" w:rsidR="00013ACD" w:rsidRDefault="00013ACD">
      <w:pPr>
        <w:jc w:val="both"/>
      </w:pPr>
    </w:p>
    <w:p w14:paraId="76C4770C" w14:textId="77777777" w:rsidR="00013ACD" w:rsidRDefault="00392015">
      <w:pPr>
        <w:jc w:val="both"/>
      </w:pPr>
      <w:r>
        <w:t>A2</w:t>
      </w:r>
      <w:r w:rsidR="00BB1F33">
        <w:t xml:space="preserve">.4.3  </w:t>
      </w:r>
      <w:r w:rsidR="00013ACD">
        <w:t xml:space="preserve">Inspectors </w:t>
      </w:r>
      <w:r w:rsidR="001C01C1">
        <w:t>with</w:t>
      </w:r>
      <w:r w:rsidR="00013ACD">
        <w:t xml:space="preserve">in the </w:t>
      </w:r>
      <w:r w:rsidR="001C01C1">
        <w:t xml:space="preserve">inspection </w:t>
      </w:r>
      <w:r w:rsidR="00013ACD">
        <w:t xml:space="preserve">team </w:t>
      </w:r>
      <w:r w:rsidR="002319B7">
        <w:t>should</w:t>
      </w:r>
      <w:r w:rsidR="00A42F53" w:rsidRPr="00E1189A">
        <w:t xml:space="preserve"> know before </w:t>
      </w:r>
      <w:r w:rsidR="002319B7">
        <w:t xml:space="preserve">they </w:t>
      </w:r>
      <w:r w:rsidR="00A42F53" w:rsidRPr="00E1189A">
        <w:t xml:space="preserve">go to site what parts of the </w:t>
      </w:r>
      <w:r w:rsidR="00E54D27">
        <w:t>test</w:t>
      </w:r>
      <w:r w:rsidR="00A42F53" w:rsidRPr="00E1189A">
        <w:t xml:space="preserve"> </w:t>
      </w:r>
      <w:r w:rsidR="002319B7">
        <w:t>they are</w:t>
      </w:r>
      <w:r w:rsidR="00A42F53" w:rsidRPr="00E1189A">
        <w:t xml:space="preserve"> expected to cover</w:t>
      </w:r>
      <w:r w:rsidR="008E71D6">
        <w:t xml:space="preserve"> including</w:t>
      </w:r>
      <w:r w:rsidR="00A42F53" w:rsidRPr="00E1189A">
        <w:t xml:space="preserve"> </w:t>
      </w:r>
      <w:r w:rsidR="008E71D6">
        <w:t xml:space="preserve">if </w:t>
      </w:r>
      <w:r w:rsidR="00A42F53" w:rsidRPr="00E1189A">
        <w:t xml:space="preserve">this involves entry to </w:t>
      </w:r>
      <w:r w:rsidR="002319B7">
        <w:t>radiation controlled</w:t>
      </w:r>
      <w:r w:rsidR="00A42F53" w:rsidRPr="00E1189A">
        <w:t xml:space="preserve"> area</w:t>
      </w:r>
      <w:r w:rsidR="002319B7">
        <w:t>s</w:t>
      </w:r>
      <w:r w:rsidR="008E71D6">
        <w:t xml:space="preserve"> so that appropriate risk assessments can be put in place (if appropriate).</w:t>
      </w:r>
      <w:r w:rsidR="00A42F53" w:rsidRPr="00E1189A">
        <w:t xml:space="preserve"> </w:t>
      </w:r>
    </w:p>
    <w:p w14:paraId="6A180D7B" w14:textId="77777777" w:rsidR="00013ACD" w:rsidRPr="00E1189A" w:rsidRDefault="00013ACD" w:rsidP="00BE6C42">
      <w:pPr>
        <w:jc w:val="both"/>
      </w:pPr>
    </w:p>
    <w:p w14:paraId="37CA06EB" w14:textId="77777777" w:rsidR="00A42F53" w:rsidRPr="00E1189A" w:rsidRDefault="00392015" w:rsidP="00BE6C42">
      <w:pPr>
        <w:jc w:val="both"/>
      </w:pPr>
      <w:r>
        <w:t>A2</w:t>
      </w:r>
      <w:r w:rsidR="00BB1F33">
        <w:t xml:space="preserve">.4.4  </w:t>
      </w:r>
      <w:r w:rsidR="00A42F53" w:rsidRPr="00E1189A">
        <w:t>At the pre-meeting</w:t>
      </w:r>
      <w:r w:rsidR="003E011A">
        <w:t>,</w:t>
      </w:r>
      <w:r w:rsidR="00A42F53" w:rsidRPr="00E1189A">
        <w:t xml:space="preserve"> inspectors should establish if, when, and where they are required to muster, and pick up an observer tabard.  If the inspector is unfamiliar with the site and the licensee offers a</w:t>
      </w:r>
      <w:r w:rsidR="000B6F25">
        <w:t>n</w:t>
      </w:r>
      <w:r w:rsidR="00A42F53" w:rsidRPr="00E1189A">
        <w:t xml:space="preserve"> </w:t>
      </w:r>
      <w:r w:rsidR="000B6F25">
        <w:t>escort</w:t>
      </w:r>
      <w:r w:rsidR="00A42F53" w:rsidRPr="00E1189A">
        <w:t xml:space="preserve"> it is recommended that the offer be accepted.  These individuals look after the details of routine protection, getting inspectors around the site</w:t>
      </w:r>
      <w:r w:rsidR="003E011A">
        <w:t xml:space="preserve"> and </w:t>
      </w:r>
      <w:r w:rsidR="00A42F53" w:rsidRPr="00E1189A">
        <w:t xml:space="preserve">into areas </w:t>
      </w:r>
      <w:r w:rsidR="00013ACD">
        <w:t xml:space="preserve">that </w:t>
      </w:r>
      <w:r w:rsidR="00A42F53" w:rsidRPr="00E1189A">
        <w:t>they want to visit, etc</w:t>
      </w:r>
      <w:r w:rsidR="00013ACD">
        <w:t xml:space="preserve">. </w:t>
      </w:r>
      <w:r w:rsidR="000B6F25">
        <w:t xml:space="preserve">Escorts </w:t>
      </w:r>
      <w:r w:rsidR="003E011A">
        <w:t>are u</w:t>
      </w:r>
      <w:r w:rsidR="00A42F53" w:rsidRPr="00E1189A">
        <w:t>sually familiar with site emergency procedures</w:t>
      </w:r>
      <w:r w:rsidR="003E011A">
        <w:t xml:space="preserve"> and so enable</w:t>
      </w:r>
      <w:r w:rsidR="00A42F53" w:rsidRPr="00E1189A">
        <w:t xml:space="preserve"> inspector</w:t>
      </w:r>
      <w:r w:rsidR="003E011A">
        <w:t>s</w:t>
      </w:r>
      <w:r w:rsidR="00A42F53" w:rsidRPr="00E1189A">
        <w:t xml:space="preserve"> to check whether what is being observed is a valid part of the site’s arrangements or a ‘construct’ of the particular </w:t>
      </w:r>
      <w:r w:rsidR="00E54D27">
        <w:t>test</w:t>
      </w:r>
      <w:r w:rsidR="00A42F53" w:rsidRPr="00E1189A">
        <w:t>.</w:t>
      </w:r>
    </w:p>
    <w:p w14:paraId="5C783A0A" w14:textId="77777777" w:rsidR="00A42F53" w:rsidRPr="00E1189A" w:rsidRDefault="00A42F53" w:rsidP="00BE6C42">
      <w:pPr>
        <w:jc w:val="both"/>
      </w:pPr>
    </w:p>
    <w:p w14:paraId="0B577537" w14:textId="616C06A0" w:rsidR="00A42F53" w:rsidRPr="00B343D3" w:rsidRDefault="00392015" w:rsidP="00BE6C42">
      <w:pPr>
        <w:pStyle w:val="Heading3"/>
        <w:jc w:val="both"/>
      </w:pPr>
      <w:r>
        <w:t>A2</w:t>
      </w:r>
      <w:r w:rsidR="00BB1F33" w:rsidRPr="00B343D3">
        <w:t xml:space="preserve">.5 </w:t>
      </w:r>
      <w:r w:rsidR="00A42F53" w:rsidRPr="00B343D3">
        <w:t xml:space="preserve">Observing </w:t>
      </w:r>
      <w:r w:rsidR="005A2499" w:rsidRPr="00B343D3">
        <w:t>a</w:t>
      </w:r>
      <w:r w:rsidR="00A42F53" w:rsidRPr="00B343D3">
        <w:t xml:space="preserve"> </w:t>
      </w:r>
      <w:r w:rsidR="00E54D27">
        <w:t>Test</w:t>
      </w:r>
      <w:r w:rsidR="0082530E" w:rsidRPr="00B343D3">
        <w:t xml:space="preserve"> – on the day</w:t>
      </w:r>
    </w:p>
    <w:p w14:paraId="353881D1" w14:textId="77777777" w:rsidR="00A42F53" w:rsidRPr="00E1189A" w:rsidRDefault="00A42F53" w:rsidP="00BE6C42">
      <w:pPr>
        <w:jc w:val="both"/>
      </w:pPr>
    </w:p>
    <w:p w14:paraId="53D909AA" w14:textId="77777777" w:rsidR="00A42F53" w:rsidRPr="00E1189A" w:rsidRDefault="00392015" w:rsidP="00BE6C42">
      <w:pPr>
        <w:jc w:val="both"/>
      </w:pPr>
      <w:r>
        <w:t>A2</w:t>
      </w:r>
      <w:r w:rsidR="00BB1F33">
        <w:t xml:space="preserve">.5.1  </w:t>
      </w:r>
      <w:r w:rsidR="0082530E">
        <w:t>A</w:t>
      </w:r>
      <w:r w:rsidR="00A42F53" w:rsidRPr="00E1189A">
        <w:t xml:space="preserve">ll inspectors </w:t>
      </w:r>
      <w:r w:rsidR="0082530E">
        <w:t xml:space="preserve">evaluating the </w:t>
      </w:r>
      <w:r w:rsidR="00E54D27">
        <w:t>test</w:t>
      </w:r>
      <w:r w:rsidR="0082530E">
        <w:t xml:space="preserve"> should </w:t>
      </w:r>
      <w:r w:rsidR="00A42F53" w:rsidRPr="00E1189A">
        <w:t xml:space="preserve">keep a timed log of </w:t>
      </w:r>
      <w:r w:rsidR="0082530E">
        <w:t xml:space="preserve">the </w:t>
      </w:r>
      <w:r w:rsidR="00A42F53" w:rsidRPr="00E1189A">
        <w:t xml:space="preserve">key events and decisions at their location(s). It is usually best to note the time that the site alarm sounds at the start of the </w:t>
      </w:r>
      <w:r w:rsidR="00E54D27">
        <w:t>test</w:t>
      </w:r>
      <w:r w:rsidR="00A42F53" w:rsidRPr="00E1189A">
        <w:t xml:space="preserve"> and time everything relative to this. Putting individual information together enables an overall </w:t>
      </w:r>
      <w:r w:rsidR="0082530E">
        <w:t>record</w:t>
      </w:r>
      <w:r w:rsidR="0082530E" w:rsidRPr="00E1189A">
        <w:t xml:space="preserve"> </w:t>
      </w:r>
      <w:r w:rsidR="00A42F53" w:rsidRPr="00E1189A">
        <w:t>of what the various licensee teams knew (when), what decisions they took (when), what they did (when)</w:t>
      </w:r>
      <w:r w:rsidR="0082530E">
        <w:t xml:space="preserve"> and</w:t>
      </w:r>
      <w:r w:rsidR="00A42F53" w:rsidRPr="00E1189A">
        <w:t xml:space="preserve"> what information they exchanged (when). </w:t>
      </w:r>
    </w:p>
    <w:p w14:paraId="48549753" w14:textId="77777777" w:rsidR="00A42F53" w:rsidRPr="00E1189A" w:rsidRDefault="00A42F53" w:rsidP="00BE6C42">
      <w:pPr>
        <w:jc w:val="both"/>
      </w:pPr>
    </w:p>
    <w:p w14:paraId="703E1973" w14:textId="0A57E3A7" w:rsidR="00A42F53" w:rsidRPr="00E1189A" w:rsidRDefault="00392015" w:rsidP="00BE6C42">
      <w:pPr>
        <w:jc w:val="both"/>
      </w:pPr>
      <w:r>
        <w:t>A2</w:t>
      </w:r>
      <w:r w:rsidR="00A42F53" w:rsidRPr="00E1189A">
        <w:t>.</w:t>
      </w:r>
      <w:r w:rsidR="00BB1F33">
        <w:t>5</w:t>
      </w:r>
      <w:r w:rsidR="00A42F53" w:rsidRPr="00E1189A">
        <w:t xml:space="preserve">.2  If inspectors </w:t>
      </w:r>
      <w:r w:rsidR="00764219">
        <w:t>identify play that might significantly challenge the progress of the test</w:t>
      </w:r>
      <w:r w:rsidR="00A42F53" w:rsidRPr="00E1189A">
        <w:t xml:space="preserve">, intervention should be through the umpires/ exercise controllers via the ONR team </w:t>
      </w:r>
      <w:r w:rsidR="00142131" w:rsidRPr="00E1189A">
        <w:t>leader</w:t>
      </w:r>
      <w:r w:rsidR="00142131">
        <w:t>.</w:t>
      </w:r>
      <w:r w:rsidR="00A42F53" w:rsidRPr="00E1189A">
        <w:t xml:space="preserve"> Inspectors should only intervene directly if they see something that is unsafe </w:t>
      </w:r>
      <w:r w:rsidR="005A2499">
        <w:t>and therefore in need of immediate intervention by them</w:t>
      </w:r>
      <w:r w:rsidR="0082530E">
        <w:t>.</w:t>
      </w:r>
      <w:r w:rsidR="00A42F53" w:rsidRPr="00E1189A">
        <w:t xml:space="preserve"> In general</w:t>
      </w:r>
      <w:r w:rsidR="00326C32">
        <w:t>,</w:t>
      </w:r>
      <w:r w:rsidR="00A42F53" w:rsidRPr="00E1189A">
        <w:t xml:space="preserve"> non-urgent issues identified on site are usually fed back to the site inspector to carry forward</w:t>
      </w:r>
      <w:r w:rsidR="005A2499">
        <w:t xml:space="preserve"> into future intervention work</w:t>
      </w:r>
      <w:r w:rsidR="00A42F53" w:rsidRPr="00E1189A">
        <w:t>.</w:t>
      </w:r>
    </w:p>
    <w:p w14:paraId="196349DD" w14:textId="77777777" w:rsidR="00A42F53" w:rsidRPr="00E1189A" w:rsidRDefault="00A42F53" w:rsidP="00BE6C42">
      <w:pPr>
        <w:jc w:val="both"/>
      </w:pPr>
    </w:p>
    <w:p w14:paraId="11156B25" w14:textId="77777777" w:rsidR="00A42F53" w:rsidRPr="00BE6C42" w:rsidRDefault="00392015" w:rsidP="00BE6C42">
      <w:pPr>
        <w:jc w:val="both"/>
        <w:rPr>
          <w:b/>
        </w:rPr>
      </w:pPr>
      <w:r>
        <w:rPr>
          <w:b/>
        </w:rPr>
        <w:t>A2</w:t>
      </w:r>
      <w:r w:rsidR="00A42F53" w:rsidRPr="00BE6C42">
        <w:rPr>
          <w:b/>
        </w:rPr>
        <w:t>.</w:t>
      </w:r>
      <w:r w:rsidR="00CB4459" w:rsidRPr="00BE6C42">
        <w:rPr>
          <w:b/>
        </w:rPr>
        <w:t>6</w:t>
      </w:r>
      <w:r w:rsidR="00A42F53" w:rsidRPr="00BE6C42">
        <w:rPr>
          <w:b/>
        </w:rPr>
        <w:t xml:space="preserve">  </w:t>
      </w:r>
      <w:r w:rsidR="006B1787">
        <w:rPr>
          <w:b/>
        </w:rPr>
        <w:t xml:space="preserve">Operator </w:t>
      </w:r>
      <w:r w:rsidR="00A42F53" w:rsidRPr="00BE6C42">
        <w:rPr>
          <w:b/>
        </w:rPr>
        <w:t>Umpires</w:t>
      </w:r>
    </w:p>
    <w:p w14:paraId="7DBC2555" w14:textId="77777777" w:rsidR="00A42F53" w:rsidRPr="00E1189A" w:rsidRDefault="00A42F53" w:rsidP="00BE6C42">
      <w:pPr>
        <w:jc w:val="both"/>
      </w:pPr>
    </w:p>
    <w:p w14:paraId="35F1253E" w14:textId="77777777" w:rsidR="00A42F53" w:rsidRPr="00E1189A" w:rsidRDefault="00392015" w:rsidP="00BE6C42">
      <w:pPr>
        <w:jc w:val="both"/>
      </w:pPr>
      <w:r>
        <w:t>A2</w:t>
      </w:r>
      <w:r w:rsidR="00CB4459">
        <w:t xml:space="preserve">.6.1  </w:t>
      </w:r>
      <w:r w:rsidR="00A42F53" w:rsidRPr="00E1189A">
        <w:t>Umpires should wear tabards that identify them clearly. They should be competent to provide the information they have to transfer so that they can improvise realistically if questions are</w:t>
      </w:r>
      <w:r w:rsidR="00CB4459">
        <w:t xml:space="preserve"> </w:t>
      </w:r>
      <w:r w:rsidR="00A42F53" w:rsidRPr="00E1189A">
        <w:t>raised that the scenario has not considered in detail.</w:t>
      </w:r>
    </w:p>
    <w:p w14:paraId="7F2E7CA2" w14:textId="77777777" w:rsidR="00CB4459" w:rsidRDefault="00CB4459" w:rsidP="00BE6C42">
      <w:pPr>
        <w:jc w:val="both"/>
      </w:pPr>
    </w:p>
    <w:p w14:paraId="35704D23" w14:textId="46C6EEFA" w:rsidR="00A42F53" w:rsidRDefault="00392015" w:rsidP="00BE6C42">
      <w:pPr>
        <w:jc w:val="both"/>
      </w:pPr>
      <w:r>
        <w:t>A.2</w:t>
      </w:r>
      <w:r w:rsidR="002F0940">
        <w:t xml:space="preserve">.6.2 </w:t>
      </w:r>
      <w:r w:rsidR="00A42F53" w:rsidRPr="00E1189A">
        <w:t xml:space="preserve">Umpires should not normally volunteer information e.g. radiation/ contamination readings unless asked for them.  NB </w:t>
      </w:r>
      <w:r w:rsidR="00BC6D1D">
        <w:t>licensee measurement</w:t>
      </w:r>
      <w:r w:rsidR="00A42F53" w:rsidRPr="00E1189A">
        <w:t xml:space="preserve"> instrument</w:t>
      </w:r>
      <w:r w:rsidR="005A2499">
        <w:t>s</w:t>
      </w:r>
      <w:r w:rsidR="00A42F53" w:rsidRPr="00E1189A">
        <w:t xml:space="preserve"> should be switched on</w:t>
      </w:r>
      <w:r w:rsidR="00BC6D1D" w:rsidRPr="00BC6D1D">
        <w:t xml:space="preserve"> when asking</w:t>
      </w:r>
      <w:r w:rsidR="00BC6D1D">
        <w:t xml:space="preserve"> the umpire for </w:t>
      </w:r>
      <w:r w:rsidR="00BC6D1D" w:rsidRPr="00BC6D1D">
        <w:t>radiation/ contamination readings</w:t>
      </w:r>
      <w:r w:rsidR="00A42F53" w:rsidRPr="00E1189A">
        <w:t>.</w:t>
      </w:r>
    </w:p>
    <w:p w14:paraId="304BFBFA" w14:textId="77777777" w:rsidR="00CB4459" w:rsidRPr="00E1189A" w:rsidRDefault="00CB4459" w:rsidP="00BE6C42">
      <w:pPr>
        <w:jc w:val="both"/>
      </w:pPr>
    </w:p>
    <w:p w14:paraId="6E0E6B80" w14:textId="77777777" w:rsidR="00A42F53" w:rsidRPr="00E1189A" w:rsidRDefault="00392015" w:rsidP="00BE6C42">
      <w:pPr>
        <w:jc w:val="both"/>
      </w:pPr>
      <w:r>
        <w:t>A2</w:t>
      </w:r>
      <w:r w:rsidR="00CB4459">
        <w:t xml:space="preserve">.6.3  </w:t>
      </w:r>
      <w:r w:rsidR="00A42F53" w:rsidRPr="00E1189A">
        <w:t>Umpires can point out things that would be obvious in real life but</w:t>
      </w:r>
      <w:r w:rsidR="005A2499">
        <w:t xml:space="preserve"> which</w:t>
      </w:r>
      <w:r w:rsidR="00A42F53" w:rsidRPr="00E1189A">
        <w:t xml:space="preserve"> m</w:t>
      </w:r>
      <w:r w:rsidR="005A2499">
        <w:t xml:space="preserve">ight </w:t>
      </w:r>
      <w:r w:rsidR="00A42F53" w:rsidRPr="00E1189A">
        <w:t>not be so in the simulation</w:t>
      </w:r>
      <w:r w:rsidR="005A2499">
        <w:t xml:space="preserve"> conditions of a</w:t>
      </w:r>
      <w:r w:rsidR="00E54D27">
        <w:t xml:space="preserve"> test</w:t>
      </w:r>
      <w:r w:rsidR="005A2499">
        <w:t>, for example,</w:t>
      </w:r>
      <w:r w:rsidR="00A42F53" w:rsidRPr="00E1189A">
        <w:t xml:space="preserve"> seeing a large pool of water, the sound of escaping gas/ high pressure steam, the sound and sight of a large fire,</w:t>
      </w:r>
      <w:r w:rsidR="005A2499">
        <w:t xml:space="preserve"> or</w:t>
      </w:r>
      <w:r w:rsidR="00A42F53" w:rsidRPr="00E1189A">
        <w:t xml:space="preserve"> </w:t>
      </w:r>
      <w:r w:rsidR="005A2499">
        <w:t xml:space="preserve"> audible</w:t>
      </w:r>
      <w:r w:rsidR="00A42F53" w:rsidRPr="00E1189A">
        <w:t xml:space="preserve"> loud noises, etc.</w:t>
      </w:r>
    </w:p>
    <w:p w14:paraId="3A3F0ADB" w14:textId="77777777" w:rsidR="00CB4459" w:rsidRDefault="00CB4459" w:rsidP="00BE6C42">
      <w:pPr>
        <w:jc w:val="both"/>
      </w:pPr>
    </w:p>
    <w:p w14:paraId="1F90490E" w14:textId="77777777" w:rsidR="00A42F53" w:rsidRDefault="00392015" w:rsidP="00BE6C42">
      <w:pPr>
        <w:jc w:val="both"/>
      </w:pPr>
      <w:r>
        <w:t>A2</w:t>
      </w:r>
      <w:r w:rsidR="00CB4459">
        <w:t xml:space="preserve">.6.4  </w:t>
      </w:r>
      <w:r w:rsidR="00265088" w:rsidRPr="00E1189A">
        <w:t>Umpires should</w:t>
      </w:r>
      <w:r w:rsidR="00265088">
        <w:t xml:space="preserve"> only intervene to maintain safety of the participants. Ideally umpires should</w:t>
      </w:r>
      <w:r w:rsidR="00265088" w:rsidRPr="00E1189A">
        <w:t xml:space="preserve"> not </w:t>
      </w:r>
      <w:r w:rsidR="00265088">
        <w:t>coach</w:t>
      </w:r>
      <w:r w:rsidR="00265088" w:rsidRPr="00E1189A">
        <w:t xml:space="preserve">, comment </w:t>
      </w:r>
      <w:r w:rsidR="00265088">
        <w:t>on</w:t>
      </w:r>
      <w:r w:rsidR="00265088" w:rsidRPr="00E1189A">
        <w:t xml:space="preserve">, or prompt teams undertaking </w:t>
      </w:r>
      <w:r w:rsidR="00265088">
        <w:t>test</w:t>
      </w:r>
      <w:r w:rsidR="00265088" w:rsidRPr="00E1189A">
        <w:t xml:space="preserve"> tasks </w:t>
      </w:r>
      <w:r w:rsidR="00265088">
        <w:t>unless this is required to maintain the scenario. The intervention should be noted and reviewed in the debrief as necessary.</w:t>
      </w:r>
    </w:p>
    <w:p w14:paraId="7D4F5B39" w14:textId="77777777" w:rsidR="00265088" w:rsidRPr="00E1189A" w:rsidRDefault="00265088" w:rsidP="00BE6C42">
      <w:pPr>
        <w:jc w:val="both"/>
      </w:pPr>
    </w:p>
    <w:p w14:paraId="686BA24D" w14:textId="77777777" w:rsidR="00A42F53" w:rsidRPr="00BE6C42" w:rsidRDefault="00392015" w:rsidP="00BE6C42">
      <w:pPr>
        <w:jc w:val="both"/>
        <w:rPr>
          <w:b/>
        </w:rPr>
      </w:pPr>
      <w:r>
        <w:rPr>
          <w:b/>
        </w:rPr>
        <w:t>A2</w:t>
      </w:r>
      <w:r w:rsidR="00A42F53" w:rsidRPr="00BE6C42">
        <w:rPr>
          <w:b/>
        </w:rPr>
        <w:t>.</w:t>
      </w:r>
      <w:r w:rsidR="00CB4459" w:rsidRPr="00BE6C42">
        <w:rPr>
          <w:b/>
        </w:rPr>
        <w:t xml:space="preserve">7 </w:t>
      </w:r>
      <w:r w:rsidR="00A42F53" w:rsidRPr="00BE6C42">
        <w:rPr>
          <w:b/>
        </w:rPr>
        <w:t>Safety</w:t>
      </w:r>
    </w:p>
    <w:p w14:paraId="043E42E9" w14:textId="77777777" w:rsidR="00A42F53" w:rsidRPr="00E1189A" w:rsidRDefault="00A42F53" w:rsidP="00BE6C42">
      <w:pPr>
        <w:jc w:val="both"/>
      </w:pPr>
    </w:p>
    <w:p w14:paraId="63999D70" w14:textId="77777777" w:rsidR="00A42F53" w:rsidRDefault="00392015" w:rsidP="00BE6C42">
      <w:pPr>
        <w:jc w:val="both"/>
      </w:pPr>
      <w:r>
        <w:t>A2</w:t>
      </w:r>
      <w:r w:rsidR="00CB4459">
        <w:t xml:space="preserve">.7.1  </w:t>
      </w:r>
      <w:r w:rsidR="00A42F53" w:rsidRPr="00E1189A">
        <w:t xml:space="preserve">On the familiarisation visit to the site before the </w:t>
      </w:r>
      <w:r w:rsidR="00E54D27">
        <w:t>test</w:t>
      </w:r>
      <w:r w:rsidR="00A42F53" w:rsidRPr="00E1189A">
        <w:t>, inspectors should look</w:t>
      </w:r>
      <w:r w:rsidR="00CB4459">
        <w:t xml:space="preserve"> </w:t>
      </w:r>
      <w:r w:rsidR="00A42F53" w:rsidRPr="00E1189A">
        <w:t xml:space="preserve">at what is proposed for the </w:t>
      </w:r>
      <w:r w:rsidR="00E54D27">
        <w:t>test</w:t>
      </w:r>
      <w:r w:rsidR="00225887">
        <w:t xml:space="preserve"> and ensure that n</w:t>
      </w:r>
      <w:r w:rsidR="00A42F53" w:rsidRPr="00E1189A">
        <w:t xml:space="preserve">othing </w:t>
      </w:r>
      <w:r w:rsidR="00225887">
        <w:t xml:space="preserve">is </w:t>
      </w:r>
      <w:r w:rsidR="00A42F53" w:rsidRPr="00E1189A">
        <w:t xml:space="preserve">introduced </w:t>
      </w:r>
      <w:r w:rsidR="00225887">
        <w:t xml:space="preserve">that could </w:t>
      </w:r>
      <w:r w:rsidR="00A42F53" w:rsidRPr="00E1189A">
        <w:t xml:space="preserve">undermine usual </w:t>
      </w:r>
      <w:r w:rsidR="00225887">
        <w:t xml:space="preserve">site </w:t>
      </w:r>
      <w:r w:rsidR="00A42F53" w:rsidRPr="00E1189A">
        <w:t>safe</w:t>
      </w:r>
      <w:r w:rsidR="00225887">
        <w:t>ty</w:t>
      </w:r>
      <w:r w:rsidR="00A42F53" w:rsidRPr="00E1189A">
        <w:t xml:space="preserve"> practice.</w:t>
      </w:r>
    </w:p>
    <w:p w14:paraId="1739C5C1" w14:textId="77777777" w:rsidR="004F1986" w:rsidRPr="00E1189A" w:rsidRDefault="004F1986" w:rsidP="00BE6C42">
      <w:pPr>
        <w:jc w:val="both"/>
      </w:pPr>
    </w:p>
    <w:p w14:paraId="1E643E74" w14:textId="77777777" w:rsidR="008866C8" w:rsidRDefault="00392015" w:rsidP="00BE6C42">
      <w:pPr>
        <w:jc w:val="both"/>
      </w:pPr>
      <w:r>
        <w:t>A2</w:t>
      </w:r>
      <w:r w:rsidR="00CB4459">
        <w:t xml:space="preserve">.7.2  </w:t>
      </w:r>
      <w:r w:rsidR="008866C8" w:rsidRPr="00E1189A">
        <w:t xml:space="preserve">Safety should always supersede any form </w:t>
      </w:r>
      <w:r w:rsidR="008866C8">
        <w:t xml:space="preserve">of </w:t>
      </w:r>
      <w:r w:rsidR="008866C8" w:rsidRPr="00E1189A">
        <w:t xml:space="preserve">exercise play. </w:t>
      </w:r>
      <w:r w:rsidR="008866C8">
        <w:t>Test</w:t>
      </w:r>
      <w:r w:rsidR="008866C8" w:rsidRPr="00E1189A">
        <w:t>s should be stopped if unsafe acts happen (or are about to happen) or if a real incident/ injury occurs.</w:t>
      </w:r>
      <w:r w:rsidR="008866C8">
        <w:t xml:space="preserve"> The participant’s brief should describe the protocol by which it can be made clear when a real event has occurred.</w:t>
      </w:r>
    </w:p>
    <w:p w14:paraId="06BCAA9B" w14:textId="77777777" w:rsidR="008866C8" w:rsidRDefault="008866C8" w:rsidP="00BE6C42">
      <w:pPr>
        <w:jc w:val="both"/>
      </w:pPr>
    </w:p>
    <w:p w14:paraId="0EE9B435" w14:textId="791C8841" w:rsidR="00CB4459" w:rsidRDefault="00392015" w:rsidP="00BE6C42">
      <w:pPr>
        <w:jc w:val="both"/>
      </w:pPr>
      <w:r>
        <w:t>A2</w:t>
      </w:r>
      <w:r w:rsidR="008866C8">
        <w:t>.7.</w:t>
      </w:r>
      <w:r w:rsidR="008866C8" w:rsidRPr="0085407C">
        <w:t xml:space="preserve">3  </w:t>
      </w:r>
      <w:r w:rsidR="00A42F53" w:rsidRPr="00E1189A">
        <w:t xml:space="preserve">Inspectors </w:t>
      </w:r>
      <w:r w:rsidR="00E54D27">
        <w:t xml:space="preserve">should be able to </w:t>
      </w:r>
      <w:r w:rsidR="00225887">
        <w:t>identify signs of fati</w:t>
      </w:r>
      <w:r w:rsidR="00CB4459">
        <w:t>g</w:t>
      </w:r>
      <w:r w:rsidR="00225887">
        <w:t xml:space="preserve">ue and heat exhaustion within teams deployed by a licensee during a </w:t>
      </w:r>
      <w:r w:rsidR="00E54D27">
        <w:t>test</w:t>
      </w:r>
      <w:r w:rsidR="00225887">
        <w:t>;</w:t>
      </w:r>
      <w:r w:rsidR="00A42F53" w:rsidRPr="00E1189A">
        <w:t xml:space="preserve">  </w:t>
      </w:r>
      <w:r w:rsidR="00225887">
        <w:t>t</w:t>
      </w:r>
      <w:r w:rsidR="00A42F53" w:rsidRPr="00E1189A">
        <w:t>hey should continually review the performance of  team</w:t>
      </w:r>
      <w:r w:rsidR="00225887">
        <w:t xml:space="preserve"> members</w:t>
      </w:r>
      <w:r w:rsidR="00A42F53" w:rsidRPr="00E1189A">
        <w:t xml:space="preserve"> </w:t>
      </w:r>
      <w:r w:rsidR="00225887">
        <w:t xml:space="preserve">so that those affected </w:t>
      </w:r>
      <w:r w:rsidR="00F734F3">
        <w:t>can</w:t>
      </w:r>
      <w:r w:rsidR="00225887">
        <w:t xml:space="preserve"> be identified</w:t>
      </w:r>
      <w:r w:rsidR="00A42F53" w:rsidRPr="00E1189A">
        <w:t xml:space="preserve"> </w:t>
      </w:r>
      <w:r w:rsidR="00D90D5B">
        <w:t xml:space="preserve">and removed from the </w:t>
      </w:r>
      <w:r w:rsidR="00E54D27">
        <w:t xml:space="preserve">test </w:t>
      </w:r>
      <w:r w:rsidR="00D90D5B">
        <w:t>before a safety incident occurs.</w:t>
      </w:r>
    </w:p>
    <w:p w14:paraId="36B31C10" w14:textId="77777777" w:rsidR="00CB4459" w:rsidRDefault="00CB4459" w:rsidP="00BE6C42">
      <w:pPr>
        <w:jc w:val="both"/>
      </w:pPr>
    </w:p>
    <w:p w14:paraId="10485E3E" w14:textId="77777777" w:rsidR="00A42F53" w:rsidRPr="00E1189A" w:rsidRDefault="00A42F53" w:rsidP="00BE6C42">
      <w:pPr>
        <w:jc w:val="both"/>
      </w:pPr>
    </w:p>
    <w:p w14:paraId="43542E7D" w14:textId="77777777" w:rsidR="00A42F53" w:rsidRPr="00BE6C42" w:rsidRDefault="00392015" w:rsidP="00BE6C42">
      <w:pPr>
        <w:jc w:val="both"/>
        <w:rPr>
          <w:b/>
        </w:rPr>
      </w:pPr>
      <w:r>
        <w:rPr>
          <w:b/>
        </w:rPr>
        <w:t>A2</w:t>
      </w:r>
      <w:r w:rsidR="00A42F53" w:rsidRPr="00BE6C42">
        <w:rPr>
          <w:b/>
        </w:rPr>
        <w:t>.</w:t>
      </w:r>
      <w:r w:rsidR="00CB4459" w:rsidRPr="00BE6C42">
        <w:rPr>
          <w:b/>
        </w:rPr>
        <w:t>8</w:t>
      </w:r>
      <w:r w:rsidR="00A42F53" w:rsidRPr="00BE6C42">
        <w:rPr>
          <w:b/>
        </w:rPr>
        <w:t xml:space="preserve">  </w:t>
      </w:r>
      <w:r w:rsidR="00E54D27">
        <w:rPr>
          <w:b/>
        </w:rPr>
        <w:t>Test</w:t>
      </w:r>
      <w:r w:rsidR="00A42F53" w:rsidRPr="00BE6C42">
        <w:rPr>
          <w:b/>
        </w:rPr>
        <w:t xml:space="preserve"> Termination</w:t>
      </w:r>
    </w:p>
    <w:p w14:paraId="0F885392" w14:textId="77777777" w:rsidR="00A42F53" w:rsidRPr="00E1189A" w:rsidRDefault="00A42F53" w:rsidP="00BE6C42">
      <w:pPr>
        <w:jc w:val="both"/>
      </w:pPr>
    </w:p>
    <w:p w14:paraId="7BFAB990" w14:textId="77777777" w:rsidR="00A42F53" w:rsidRPr="00E1189A" w:rsidRDefault="00392015" w:rsidP="00BE6C42">
      <w:pPr>
        <w:jc w:val="both"/>
      </w:pPr>
      <w:r>
        <w:t>A2</w:t>
      </w:r>
      <w:r w:rsidR="00CB4459">
        <w:t xml:space="preserve">.8.1  </w:t>
      </w:r>
      <w:r w:rsidR="00E54D27">
        <w:t>Test</w:t>
      </w:r>
      <w:r w:rsidR="00A42F53" w:rsidRPr="00E1189A">
        <w:t xml:space="preserve">s should normally be run until the licensee’s </w:t>
      </w:r>
      <w:r w:rsidR="00E54D27">
        <w:t>test</w:t>
      </w:r>
      <w:r w:rsidR="00A42F53" w:rsidRPr="00E1189A">
        <w:t xml:space="preserve"> objectives (usually stated in the scenario) have been met, and the ONR team is satisfied they have seen enough.</w:t>
      </w:r>
      <w:r w:rsidR="00CB4459">
        <w:t xml:space="preserve"> </w:t>
      </w:r>
      <w:r w:rsidR="00E54D27">
        <w:t>Test</w:t>
      </w:r>
      <w:r w:rsidR="00A42F53" w:rsidRPr="00E1189A">
        <w:t xml:space="preserve">s should normally be allowed to run until the </w:t>
      </w:r>
      <w:r w:rsidR="00265088">
        <w:t xml:space="preserve">release has been terminated and </w:t>
      </w:r>
      <w:r w:rsidR="00BB1F33">
        <w:t>Damage Repair Teams (</w:t>
      </w:r>
      <w:r w:rsidR="00A42F53" w:rsidRPr="00E1189A">
        <w:t>DRTs</w:t>
      </w:r>
      <w:r w:rsidR="00BB1F33">
        <w:t>)</w:t>
      </w:r>
      <w:r w:rsidR="00A42F53" w:rsidRPr="00E1189A">
        <w:t xml:space="preserve"> have demonstrated their capability</w:t>
      </w:r>
      <w:r w:rsidR="00327988">
        <w:t xml:space="preserve"> and completed any exit</w:t>
      </w:r>
      <w:r w:rsidR="00265088">
        <w:t>/decontamination</w:t>
      </w:r>
      <w:r w:rsidR="00327988">
        <w:t xml:space="preserve"> procedures</w:t>
      </w:r>
      <w:r w:rsidR="00A42F53" w:rsidRPr="00E1189A">
        <w:t>.</w:t>
      </w:r>
    </w:p>
    <w:p w14:paraId="5CADCBFC" w14:textId="77777777" w:rsidR="00CB4459" w:rsidRDefault="00CB4459" w:rsidP="00BE6C42">
      <w:pPr>
        <w:jc w:val="both"/>
      </w:pPr>
    </w:p>
    <w:p w14:paraId="12777A5C" w14:textId="77777777" w:rsidR="00A42F53" w:rsidRPr="00E1189A" w:rsidRDefault="00392015" w:rsidP="00BE6C42">
      <w:pPr>
        <w:jc w:val="both"/>
      </w:pPr>
      <w:r>
        <w:t>A2</w:t>
      </w:r>
      <w:r w:rsidR="00CB4459">
        <w:t xml:space="preserve">.8.2  </w:t>
      </w:r>
      <w:r w:rsidR="00A42F53" w:rsidRPr="00E1189A">
        <w:t xml:space="preserve">If a </w:t>
      </w:r>
      <w:r w:rsidR="00E54D27">
        <w:t>test</w:t>
      </w:r>
      <w:r w:rsidR="00A42F53" w:rsidRPr="00E1189A">
        <w:t xml:space="preserve"> has gone awry</w:t>
      </w:r>
      <w:r w:rsidR="007E2246">
        <w:t>,</w:t>
      </w:r>
      <w:r w:rsidR="00A42F53" w:rsidRPr="00E1189A">
        <w:t xml:space="preserve"> e.g. the casualties have not been rescued after several hours</w:t>
      </w:r>
      <w:r w:rsidR="007E2246">
        <w:t>,</w:t>
      </w:r>
      <w:r w:rsidR="00A42F53" w:rsidRPr="00E1189A">
        <w:t xml:space="preserve"> the </w:t>
      </w:r>
      <w:r w:rsidR="00E54D27">
        <w:t>test</w:t>
      </w:r>
      <w:r w:rsidR="00EF36C5">
        <w:t xml:space="preserve"> </w:t>
      </w:r>
      <w:r w:rsidR="00A42F53" w:rsidRPr="00E1189A">
        <w:t>should be terminated after a given period of time.  Bearing in mind the fatigue load on those taking part (and the fact that if a real event occurs as the exercise is finishing and they will have to respond), 4 hours is about the maximum that they should be asked to perform</w:t>
      </w:r>
      <w:r w:rsidR="00AC6E79">
        <w:t xml:space="preserve"> their roles</w:t>
      </w:r>
      <w:r w:rsidR="00A42F53" w:rsidRPr="00E1189A">
        <w:t>.</w:t>
      </w:r>
    </w:p>
    <w:p w14:paraId="0C9DDFE9" w14:textId="77777777" w:rsidR="00CB4459" w:rsidRDefault="00CB4459" w:rsidP="00BE6C42">
      <w:pPr>
        <w:jc w:val="both"/>
      </w:pPr>
    </w:p>
    <w:p w14:paraId="1FA3A1DF" w14:textId="77777777" w:rsidR="00A42F53" w:rsidRPr="00E1189A" w:rsidRDefault="00392015" w:rsidP="00BE6C42">
      <w:pPr>
        <w:jc w:val="both"/>
      </w:pPr>
      <w:r>
        <w:t>A2</w:t>
      </w:r>
      <w:r w:rsidR="00CB4459">
        <w:t xml:space="preserve">.8.3  </w:t>
      </w:r>
      <w:r w:rsidR="00A42F53" w:rsidRPr="00E1189A">
        <w:t xml:space="preserve">The ONR team should agree beforehand who will </w:t>
      </w:r>
      <w:r w:rsidR="000235AE">
        <w:t xml:space="preserve">agree with </w:t>
      </w:r>
      <w:r w:rsidR="00A42F53" w:rsidRPr="00E1189A">
        <w:t>the licensee that the exercise is considered finished</w:t>
      </w:r>
      <w:r w:rsidR="007E2246">
        <w:t>;</w:t>
      </w:r>
      <w:r w:rsidR="00A42F53" w:rsidRPr="00E1189A">
        <w:t xml:space="preserve"> this is usually the ONR Team Leader.  If a consensus is required, inspectors who are deployed </w:t>
      </w:r>
      <w:r w:rsidR="00BB5ED5">
        <w:t>a</w:t>
      </w:r>
      <w:r w:rsidR="00A42F53" w:rsidRPr="00E1189A">
        <w:t xml:space="preserve">round the site should pick up an ECC phone number and phone the ECC observer to give their view on whether </w:t>
      </w:r>
      <w:r w:rsidR="00AC6E79">
        <w:t>the exercise</w:t>
      </w:r>
      <w:r w:rsidR="00A42F53" w:rsidRPr="00E1189A">
        <w:t xml:space="preserve"> should finish.  Alternatively, the exercise control team will have radios that can be borrowed to</w:t>
      </w:r>
      <w:r w:rsidR="00AC6E79">
        <w:t xml:space="preserve"> make such notification</w:t>
      </w:r>
      <w:r w:rsidR="00A42F53" w:rsidRPr="00E1189A">
        <w:t>.</w:t>
      </w:r>
    </w:p>
    <w:p w14:paraId="6385B2A3" w14:textId="77777777" w:rsidR="00A42F53" w:rsidRPr="00E1189A" w:rsidRDefault="00A42F53" w:rsidP="00BE6C42">
      <w:pPr>
        <w:jc w:val="both"/>
      </w:pPr>
    </w:p>
    <w:p w14:paraId="1B23141F" w14:textId="77777777" w:rsidR="00A42F53" w:rsidRPr="00A97570" w:rsidRDefault="00392015" w:rsidP="00BE6C42">
      <w:pPr>
        <w:pStyle w:val="Heading3"/>
        <w:jc w:val="both"/>
      </w:pPr>
      <w:r>
        <w:t>A2</w:t>
      </w:r>
      <w:r w:rsidR="00A42F53" w:rsidRPr="00A97570">
        <w:t>.</w:t>
      </w:r>
      <w:r w:rsidR="00CB4459" w:rsidRPr="00BE6C42">
        <w:t>9</w:t>
      </w:r>
      <w:r w:rsidR="00A42F53" w:rsidRPr="00A97570">
        <w:t xml:space="preserve">  Making the Judgement</w:t>
      </w:r>
    </w:p>
    <w:p w14:paraId="2BC7BB3C" w14:textId="77777777" w:rsidR="00A42F53" w:rsidRPr="00E1189A" w:rsidRDefault="00A42F53" w:rsidP="00BE6C42">
      <w:pPr>
        <w:jc w:val="both"/>
      </w:pPr>
    </w:p>
    <w:p w14:paraId="2866BBB3" w14:textId="646B69E6" w:rsidR="00A42F53" w:rsidRPr="00E1189A" w:rsidRDefault="001127F6" w:rsidP="00420C69">
      <w:pPr>
        <w:pStyle w:val="NumberedParagraph"/>
        <w:numPr>
          <w:ilvl w:val="0"/>
          <w:numId w:val="0"/>
        </w:numPr>
      </w:pPr>
      <w:r>
        <w:t>A2</w:t>
      </w:r>
      <w:r w:rsidRPr="00E1189A">
        <w:t>.</w:t>
      </w:r>
      <w:r>
        <w:t>9</w:t>
      </w:r>
      <w:r w:rsidRPr="00E1189A">
        <w:t>.1 When</w:t>
      </w:r>
      <w:r w:rsidR="00A42F53" w:rsidRPr="00E1189A">
        <w:t xml:space="preserve"> observing </w:t>
      </w:r>
      <w:r w:rsidR="00E54D27">
        <w:t>test</w:t>
      </w:r>
      <w:r w:rsidR="00A42F53" w:rsidRPr="00E1189A">
        <w:t xml:space="preserve"> play it should be born</w:t>
      </w:r>
      <w:r w:rsidR="00163F9A">
        <w:t>e</w:t>
      </w:r>
      <w:r w:rsidR="00A42F53" w:rsidRPr="00E1189A">
        <w:t xml:space="preserve"> in mind that at the end of the </w:t>
      </w:r>
      <w:r w:rsidR="00E54D27">
        <w:t>test</w:t>
      </w:r>
      <w:r w:rsidR="00AC6E79">
        <w:t>,</w:t>
      </w:r>
      <w:r w:rsidR="00A42F53" w:rsidRPr="00E1189A">
        <w:t xml:space="preserve"> inspector</w:t>
      </w:r>
      <w:r w:rsidR="00AC6E79">
        <w:t>s</w:t>
      </w:r>
      <w:r w:rsidR="00A42F53" w:rsidRPr="00E1189A">
        <w:t xml:space="preserve"> will be asked to provide </w:t>
      </w:r>
      <w:r w:rsidR="00AC6E79">
        <w:t xml:space="preserve">their </w:t>
      </w:r>
      <w:r w:rsidR="00A42F53" w:rsidRPr="00E1189A">
        <w:t xml:space="preserve">judgement on the standard of those sections </w:t>
      </w:r>
      <w:r w:rsidR="00AC6E79">
        <w:t xml:space="preserve">that have </w:t>
      </w:r>
      <w:r>
        <w:t>been observed</w:t>
      </w:r>
      <w:r w:rsidR="00A42F53" w:rsidRPr="00E1189A">
        <w:t xml:space="preserve">. Comparison of the detailed </w:t>
      </w:r>
      <w:r w:rsidR="002B0FCE">
        <w:t xml:space="preserve">assessment </w:t>
      </w:r>
      <w:r w:rsidR="00A42F53" w:rsidRPr="00E1189A">
        <w:t>criteria with what was</w:t>
      </w:r>
      <w:r w:rsidR="00624F30">
        <w:t xml:space="preserve"> </w:t>
      </w:r>
      <w:r w:rsidR="00A42F53" w:rsidRPr="00E1189A">
        <w:t xml:space="preserve">actually done </w:t>
      </w:r>
      <w:r w:rsidR="00624F30">
        <w:t>should, in part, inform</w:t>
      </w:r>
      <w:r w:rsidR="00A42F53" w:rsidRPr="00E1189A">
        <w:t xml:space="preserve"> </w:t>
      </w:r>
      <w:r w:rsidR="00624F30">
        <w:t xml:space="preserve">the </w:t>
      </w:r>
      <w:r w:rsidR="00A42F53" w:rsidRPr="00E1189A">
        <w:t xml:space="preserve">judgment on the success of the demonstration. </w:t>
      </w:r>
      <w:r w:rsidR="000D7A74">
        <w:t xml:space="preserve">The focus should </w:t>
      </w:r>
      <w:r w:rsidR="00992AE6">
        <w:t xml:space="preserve">take into consideration the level of challenge posed by the test and the opportunities for learning and improvement. </w:t>
      </w:r>
      <w:r w:rsidR="002B0FCE">
        <w:t xml:space="preserve">The </w:t>
      </w:r>
      <w:r w:rsidR="00A42F53" w:rsidRPr="00E1189A">
        <w:t xml:space="preserve"> </w:t>
      </w:r>
      <w:r w:rsidR="002B0FCE">
        <w:t>‘</w:t>
      </w:r>
      <w:r w:rsidR="00A42F53" w:rsidRPr="00E1189A">
        <w:t>hot</w:t>
      </w:r>
      <w:r w:rsidR="002B0FCE">
        <w:t>’</w:t>
      </w:r>
      <w:r w:rsidR="00A42F53" w:rsidRPr="00E1189A">
        <w:t xml:space="preserve"> debrief</w:t>
      </w:r>
      <w:r w:rsidR="002B0FCE">
        <w:t xml:space="preserve"> held immediately after a </w:t>
      </w:r>
      <w:r w:rsidR="00E54D27">
        <w:t xml:space="preserve">test </w:t>
      </w:r>
      <w:r w:rsidR="002B0FCE">
        <w:t xml:space="preserve">is a good opportunity to form an overall opinion of how a </w:t>
      </w:r>
      <w:r w:rsidR="00E54D27">
        <w:t>test</w:t>
      </w:r>
      <w:r w:rsidR="002B0FCE">
        <w:t xml:space="preserve"> went and an opportunity for all involved to</w:t>
      </w:r>
      <w:r w:rsidR="00A42F53" w:rsidRPr="00E1189A">
        <w:t xml:space="preserve"> discuss what </w:t>
      </w:r>
      <w:r w:rsidR="002B0FCE">
        <w:t>was observed  and also,</w:t>
      </w:r>
      <w:r w:rsidR="00A42F53" w:rsidRPr="00E1189A">
        <w:t xml:space="preserve"> most important</w:t>
      </w:r>
      <w:r w:rsidR="00AC6E79">
        <w:t>ly</w:t>
      </w:r>
      <w:r w:rsidR="00A42F53" w:rsidRPr="00E1189A">
        <w:t xml:space="preserve">, when the different centres became aware of various issues.  </w:t>
      </w:r>
    </w:p>
    <w:p w14:paraId="6DA175D1" w14:textId="77777777" w:rsidR="00A42F53" w:rsidRPr="00E1189A" w:rsidRDefault="00392015" w:rsidP="00BE6C42">
      <w:pPr>
        <w:jc w:val="both"/>
      </w:pPr>
      <w:r>
        <w:t>A2</w:t>
      </w:r>
      <w:r w:rsidR="00A42F53" w:rsidRPr="00E1189A">
        <w:t>.</w:t>
      </w:r>
      <w:r w:rsidR="004C4683">
        <w:t>9</w:t>
      </w:r>
      <w:r w:rsidR="00A42F53" w:rsidRPr="00E1189A">
        <w:t xml:space="preserve">.2  </w:t>
      </w:r>
      <w:r w:rsidR="009F19CB">
        <w:t>E</w:t>
      </w:r>
      <w:r w:rsidR="00A42F53" w:rsidRPr="00E1189A">
        <w:t>vent time</w:t>
      </w:r>
      <w:r w:rsidR="009F19CB">
        <w:t>-</w:t>
      </w:r>
      <w:r w:rsidR="00A42F53" w:rsidRPr="00E1189A">
        <w:t>line</w:t>
      </w:r>
      <w:r w:rsidR="009F19CB">
        <w:t xml:space="preserve"> comparison</w:t>
      </w:r>
      <w:r w:rsidR="00A42F53" w:rsidRPr="00E1189A">
        <w:t xml:space="preserve"> with that of other inspectors is </w:t>
      </w:r>
      <w:r w:rsidR="009F19CB">
        <w:t>a good way of</w:t>
      </w:r>
      <w:r w:rsidR="00A42F53" w:rsidRPr="00E1189A">
        <w:t xml:space="preserve"> deriv</w:t>
      </w:r>
      <w:r w:rsidR="009F19CB">
        <w:t>ing</w:t>
      </w:r>
      <w:r w:rsidR="00A42F53" w:rsidRPr="00E1189A">
        <w:t xml:space="preserve"> a picture of what actually happened overall.  Once th</w:t>
      </w:r>
      <w:r w:rsidR="009F19CB">
        <w:t>is</w:t>
      </w:r>
      <w:r w:rsidR="00A42F53" w:rsidRPr="00E1189A">
        <w:t xml:space="preserve"> picture is clear</w:t>
      </w:r>
      <w:r w:rsidR="009F19CB">
        <w:t>,</w:t>
      </w:r>
      <w:r w:rsidR="00A42F53" w:rsidRPr="00E1189A">
        <w:t xml:space="preserve"> inspector</w:t>
      </w:r>
      <w:r w:rsidR="009F19CB">
        <w:t xml:space="preserve">s </w:t>
      </w:r>
      <w:r w:rsidR="00A42F53" w:rsidRPr="00E1189A">
        <w:t xml:space="preserve">need to make </w:t>
      </w:r>
      <w:r w:rsidR="009F19CB">
        <w:t xml:space="preserve">their </w:t>
      </w:r>
      <w:r w:rsidR="00A42F53" w:rsidRPr="00E1189A">
        <w:t>individual judgement</w:t>
      </w:r>
      <w:r w:rsidR="009F19CB">
        <w:t>s</w:t>
      </w:r>
      <w:r w:rsidR="00A42F53" w:rsidRPr="00E1189A">
        <w:t xml:space="preserve"> on what they have seen so that an overall team judgment of the whole </w:t>
      </w:r>
      <w:r w:rsidR="00E54D27">
        <w:t>test</w:t>
      </w:r>
      <w:r w:rsidR="00A42F53" w:rsidRPr="00E1189A">
        <w:t xml:space="preserve"> can be </w:t>
      </w:r>
      <w:r w:rsidR="00BB5ED5">
        <w:t>made</w:t>
      </w:r>
      <w:r w:rsidR="00A42F53" w:rsidRPr="00E1189A">
        <w:t xml:space="preserve">. </w:t>
      </w:r>
      <w:r w:rsidR="009F19CB">
        <w:t xml:space="preserve">The consensus view within the inspection team is best made by asking each member to rank the licensee’s performance on a scale </w:t>
      </w:r>
      <w:r w:rsidR="00327988">
        <w:t>from 1 to 10 with 1</w:t>
      </w:r>
      <w:r w:rsidR="009F19CB">
        <w:t xml:space="preserve"> to </w:t>
      </w:r>
      <w:r w:rsidR="004F1986">
        <w:t>4 indicating a degree of unacceptab</w:t>
      </w:r>
      <w:r w:rsidR="00327988">
        <w:t>ility</w:t>
      </w:r>
      <w:r w:rsidR="004F1986">
        <w:t xml:space="preserve"> </w:t>
      </w:r>
      <w:r w:rsidR="00327988">
        <w:t xml:space="preserve">and </w:t>
      </w:r>
      <w:r w:rsidR="004F1986">
        <w:t xml:space="preserve">6 to </w:t>
      </w:r>
      <w:r w:rsidR="009F19CB">
        <w:t>10 indicating an increasing degree of acceptability.</w:t>
      </w:r>
      <w:r w:rsidR="00A42F53" w:rsidRPr="00E1189A">
        <w:t xml:space="preserve"> </w:t>
      </w:r>
    </w:p>
    <w:p w14:paraId="6631B72E" w14:textId="77777777" w:rsidR="00A42F53" w:rsidRPr="00E1189A" w:rsidRDefault="00A42F53" w:rsidP="00BE6C42">
      <w:pPr>
        <w:jc w:val="both"/>
      </w:pPr>
    </w:p>
    <w:p w14:paraId="1C4D3B0D" w14:textId="77777777" w:rsidR="00A42F53" w:rsidRPr="00E1189A" w:rsidRDefault="00392015" w:rsidP="00BE6C42">
      <w:pPr>
        <w:jc w:val="both"/>
      </w:pPr>
      <w:r>
        <w:t>A2</w:t>
      </w:r>
      <w:r w:rsidR="00A42F53" w:rsidRPr="00E1189A">
        <w:t>.</w:t>
      </w:r>
      <w:r w:rsidR="004C4683">
        <w:t>9</w:t>
      </w:r>
      <w:r w:rsidR="00A42F53" w:rsidRPr="00E1189A">
        <w:t>.3  To make such a judgement it is necessary to allow for the unreality of the scenario and the level of role</w:t>
      </w:r>
      <w:r w:rsidR="00BB5ED5">
        <w:t>-</w:t>
      </w:r>
      <w:r w:rsidR="00A42F53" w:rsidRPr="00E1189A">
        <w:t xml:space="preserve">playing that is </w:t>
      </w:r>
      <w:r w:rsidR="00BB5ED5">
        <w:t xml:space="preserve">necessary </w:t>
      </w:r>
      <w:r w:rsidR="002F6741">
        <w:t>to</w:t>
      </w:r>
      <w:r w:rsidR="00A42F53" w:rsidRPr="00E1189A">
        <w:t xml:space="preserve"> get </w:t>
      </w:r>
      <w:r w:rsidR="002F6741">
        <w:t>any</w:t>
      </w:r>
      <w:r w:rsidR="00A42F53" w:rsidRPr="00E1189A">
        <w:t xml:space="preserve"> scenario to work. A licensee team may have to be told </w:t>
      </w:r>
      <w:r w:rsidR="002F6741">
        <w:t xml:space="preserve">things like </w:t>
      </w:r>
      <w:r w:rsidR="00A42F53" w:rsidRPr="00E1189A">
        <w:t xml:space="preserve">the temperature is increasing, or that they can see a fire or flood </w:t>
      </w:r>
      <w:r w:rsidR="002F6741">
        <w:t xml:space="preserve">when in </w:t>
      </w:r>
      <w:r w:rsidR="00A42F53" w:rsidRPr="00E1189A">
        <w:t>reality their senses would</w:t>
      </w:r>
      <w:r w:rsidR="00F00967">
        <w:t xml:space="preserve"> </w:t>
      </w:r>
      <w:r w:rsidR="002F6741">
        <w:t>n</w:t>
      </w:r>
      <w:r w:rsidR="00F00967">
        <w:t>o</w:t>
      </w:r>
      <w:r w:rsidR="002F6741">
        <w:t>t</w:t>
      </w:r>
      <w:r w:rsidR="00A42F53" w:rsidRPr="00E1189A">
        <w:t xml:space="preserve"> tell them that</w:t>
      </w:r>
      <w:r w:rsidR="00BB5ED5">
        <w:t>.</w:t>
      </w:r>
      <w:r w:rsidR="00A42F53" w:rsidRPr="00E1189A">
        <w:t xml:space="preserve"> It should be remembered that the key consideration is whether </w:t>
      </w:r>
      <w:r w:rsidR="002F6741">
        <w:t>an inspector</w:t>
      </w:r>
      <w:r w:rsidR="00A42F53" w:rsidRPr="00E1189A">
        <w:t xml:space="preserve"> think</w:t>
      </w:r>
      <w:r w:rsidR="002F6741">
        <w:t>s that</w:t>
      </w:r>
      <w:r w:rsidR="00A42F53" w:rsidRPr="00E1189A">
        <w:t xml:space="preserve"> the licensee’s team would cope in a real emergency.  </w:t>
      </w:r>
    </w:p>
    <w:p w14:paraId="59DF254F" w14:textId="77777777" w:rsidR="00A42F53" w:rsidRPr="00E1189A" w:rsidRDefault="00A42F53" w:rsidP="00BE6C42">
      <w:pPr>
        <w:jc w:val="both"/>
      </w:pPr>
    </w:p>
    <w:p w14:paraId="60A71B64" w14:textId="19C51717" w:rsidR="00A42F53" w:rsidRDefault="00392015" w:rsidP="00BE6C42">
      <w:pPr>
        <w:jc w:val="both"/>
      </w:pPr>
      <w:r>
        <w:t>A2</w:t>
      </w:r>
      <w:r w:rsidR="00A42F53" w:rsidRPr="00E1189A">
        <w:t>.</w:t>
      </w:r>
      <w:r w:rsidR="004C4683">
        <w:t>9</w:t>
      </w:r>
      <w:r w:rsidR="00A42F53" w:rsidRPr="00E1189A">
        <w:t>.4  Once an overall team view is established it is then usual to generate a list of good</w:t>
      </w:r>
      <w:r w:rsidR="002F6741">
        <w:t xml:space="preserve"> </w:t>
      </w:r>
      <w:r w:rsidR="00A42F53" w:rsidRPr="00E1189A">
        <w:t>observ</w:t>
      </w:r>
      <w:r w:rsidR="002F6741">
        <w:t>ations</w:t>
      </w:r>
      <w:r w:rsidR="00A42F53" w:rsidRPr="00E1189A">
        <w:t xml:space="preserve"> and </w:t>
      </w:r>
      <w:r w:rsidR="000B6F25">
        <w:t>areas for improvement</w:t>
      </w:r>
      <w:r w:rsidR="002F6741">
        <w:t>.</w:t>
      </w:r>
      <w:r w:rsidR="00A42F53" w:rsidRPr="00E1189A">
        <w:t xml:space="preserve"> </w:t>
      </w:r>
      <w:r w:rsidR="00BB5ED5">
        <w:t>A</w:t>
      </w:r>
      <w:r w:rsidR="002F6741">
        <w:t xml:space="preserve">s with all identified shortfalls in compliance performance, </w:t>
      </w:r>
      <w:r w:rsidR="004C4683">
        <w:t>inspectors</w:t>
      </w:r>
      <w:r w:rsidR="002F6741">
        <w:t xml:space="preserve"> should be able to explain to the licensee what good performance, on matters where it has fallen short of what is required, looks like</w:t>
      </w:r>
      <w:r w:rsidR="004C4683">
        <w:t>, and e</w:t>
      </w:r>
      <w:r w:rsidR="00A42F53" w:rsidRPr="00E1189A">
        <w:t>vidence to support any criticism</w:t>
      </w:r>
      <w:r w:rsidR="004C4683">
        <w:t>.</w:t>
      </w:r>
    </w:p>
    <w:p w14:paraId="05D2C76A" w14:textId="77777777" w:rsidR="00A42F53" w:rsidRPr="00E1189A" w:rsidRDefault="00A42F53" w:rsidP="00BE6C42">
      <w:pPr>
        <w:jc w:val="both"/>
      </w:pPr>
    </w:p>
    <w:p w14:paraId="0238D932" w14:textId="259CFB4C" w:rsidR="00A42F53" w:rsidRPr="00E1189A" w:rsidRDefault="00392015" w:rsidP="00BE6C42">
      <w:pPr>
        <w:jc w:val="both"/>
      </w:pPr>
      <w:r>
        <w:t>A2</w:t>
      </w:r>
      <w:r w:rsidR="00A42F53" w:rsidRPr="00E1189A">
        <w:t>.</w:t>
      </w:r>
      <w:r w:rsidR="004C4683">
        <w:t>9</w:t>
      </w:r>
      <w:r w:rsidR="00A42F53" w:rsidRPr="00E1189A">
        <w:t xml:space="preserve">.5 </w:t>
      </w:r>
      <w:r w:rsidR="002F0940">
        <w:t xml:space="preserve"> </w:t>
      </w:r>
      <w:r w:rsidR="00A42F53" w:rsidRPr="00E1189A">
        <w:t>Following the ONR hot debrief, a joint ONR/ licensee meeting takes place</w:t>
      </w:r>
      <w:r w:rsidR="00D82B16">
        <w:t xml:space="preserve"> and</w:t>
      </w:r>
      <w:r w:rsidR="00A42F53" w:rsidRPr="00E1189A">
        <w:t xml:space="preserve"> other participating stakeholder organi</w:t>
      </w:r>
      <w:r w:rsidR="00D82B16">
        <w:t>s</w:t>
      </w:r>
      <w:r w:rsidR="00A42F53" w:rsidRPr="00E1189A">
        <w:t>ations also attend. The debrief follows a structured protocol with a single spokesperson delivering the feedback. The licensee first reports back from its own hot debrief</w:t>
      </w:r>
      <w:r w:rsidR="00AF3D4C">
        <w:t>. This is usually followed by the internal regulator</w:t>
      </w:r>
      <w:r w:rsidR="00614076">
        <w:t>, which provides an opportunity to understand the internal regulator’s ability to judge the adequacy of exercises. L</w:t>
      </w:r>
      <w:r w:rsidR="00AF3D4C">
        <w:t>astly</w:t>
      </w:r>
      <w:r w:rsidR="00614076">
        <w:t>,</w:t>
      </w:r>
      <w:r w:rsidR="00AF3D4C">
        <w:t xml:space="preserve"> </w:t>
      </w:r>
      <w:r w:rsidR="00A42F53" w:rsidRPr="00E1189A">
        <w:t>the ONR</w:t>
      </w:r>
      <w:r w:rsidR="00614076">
        <w:t>’s</w:t>
      </w:r>
      <w:r w:rsidR="00A42F53" w:rsidRPr="00E1189A">
        <w:t xml:space="preserve"> </w:t>
      </w:r>
      <w:r w:rsidR="00614076">
        <w:t xml:space="preserve"> feedback i</w:t>
      </w:r>
      <w:r w:rsidR="00A42F53" w:rsidRPr="00E1189A">
        <w:t xml:space="preserve">s </w:t>
      </w:r>
      <w:r w:rsidR="00AF3D4C">
        <w:t>provided</w:t>
      </w:r>
      <w:r w:rsidR="00A42F53" w:rsidRPr="00E1189A">
        <w:t>, including the team’s judgement on the adequacy of the demonstration.</w:t>
      </w:r>
      <w:r w:rsidR="002E2E34">
        <w:t xml:space="preserve"> The internal regulators may also provide an independent debrief. </w:t>
      </w:r>
    </w:p>
    <w:p w14:paraId="59F102AB" w14:textId="77777777" w:rsidR="00A42F53" w:rsidRPr="00E1189A" w:rsidRDefault="00A42F53" w:rsidP="00BE6C42">
      <w:pPr>
        <w:jc w:val="both"/>
      </w:pPr>
    </w:p>
    <w:p w14:paraId="0E003A1C" w14:textId="77777777" w:rsidR="00A42F53" w:rsidRPr="00E1189A" w:rsidRDefault="00392015" w:rsidP="00BE6C42">
      <w:pPr>
        <w:jc w:val="both"/>
      </w:pPr>
      <w:r>
        <w:t>A2</w:t>
      </w:r>
      <w:r w:rsidR="00A42F53" w:rsidRPr="00E1189A">
        <w:t>.</w:t>
      </w:r>
      <w:r w:rsidR="00D82B16">
        <w:t>9</w:t>
      </w:r>
      <w:r w:rsidR="00A42F53" w:rsidRPr="00E1189A">
        <w:t>.6  Most licensees are self-critical. They will also have a more complete picture of what occurred since they know what they were thinking (and why) at particular times</w:t>
      </w:r>
      <w:r w:rsidR="00F25A21">
        <w:t xml:space="preserve"> and will have established this during their own team debrief and so, </w:t>
      </w:r>
      <w:r w:rsidR="00D82B16">
        <w:t>i</w:t>
      </w:r>
      <w:r w:rsidR="00A42F53" w:rsidRPr="00E1189A">
        <w:t>t is no disgrace in the joint debrief</w:t>
      </w:r>
      <w:r w:rsidR="00F25A21">
        <w:t xml:space="preserve"> if</w:t>
      </w:r>
      <w:r w:rsidR="00FA2E6A">
        <w:t>,</w:t>
      </w:r>
      <w:r w:rsidR="00F25A21">
        <w:t xml:space="preserve"> when having </w:t>
      </w:r>
      <w:r w:rsidR="00A42F53" w:rsidRPr="00E1189A">
        <w:t>listen</w:t>
      </w:r>
      <w:r w:rsidR="00F25A21">
        <w:t>ed</w:t>
      </w:r>
      <w:r w:rsidR="00A42F53" w:rsidRPr="00E1189A">
        <w:t xml:space="preserve"> to the licensee’s explanation of a problem which </w:t>
      </w:r>
      <w:r w:rsidR="00F25A21">
        <w:t>the ONR inspection team identified</w:t>
      </w:r>
      <w:r w:rsidR="00FA2E6A">
        <w:t>, any particular criticism is withdrawn.</w:t>
      </w:r>
      <w:r w:rsidR="00A42F53" w:rsidRPr="00E1189A">
        <w:t xml:space="preserve"> </w:t>
      </w:r>
      <w:r w:rsidR="00FA2E6A">
        <w:t>This approach engenders objectivity and trust amongst all involved and greatly improves regulatory outcome.</w:t>
      </w:r>
    </w:p>
    <w:p w14:paraId="39C20270" w14:textId="77777777" w:rsidR="00A42F53" w:rsidRPr="00E1189A" w:rsidRDefault="00A42F53" w:rsidP="00BE6C42">
      <w:pPr>
        <w:jc w:val="both"/>
      </w:pPr>
    </w:p>
    <w:p w14:paraId="62E45A5A" w14:textId="19C096D3" w:rsidR="00A42F53" w:rsidRPr="00E1189A" w:rsidRDefault="00392015" w:rsidP="00BE6C42">
      <w:pPr>
        <w:jc w:val="both"/>
      </w:pPr>
      <w:r>
        <w:t>A2</w:t>
      </w:r>
      <w:r w:rsidR="00A42F53" w:rsidRPr="00E1189A">
        <w:t>.</w:t>
      </w:r>
      <w:r w:rsidR="00D82B16">
        <w:t>9</w:t>
      </w:r>
      <w:r w:rsidR="00A42F53" w:rsidRPr="00E1189A">
        <w:t xml:space="preserve">.7 </w:t>
      </w:r>
      <w:r w:rsidR="002F0940">
        <w:t xml:space="preserve"> </w:t>
      </w:r>
      <w:r w:rsidR="00A42F53" w:rsidRPr="00E1189A">
        <w:t xml:space="preserve">When making </w:t>
      </w:r>
      <w:r w:rsidR="00D82B16">
        <w:t>a</w:t>
      </w:r>
      <w:r w:rsidR="00A42F53" w:rsidRPr="00E1189A">
        <w:t xml:space="preserve"> judgement</w:t>
      </w:r>
      <w:r w:rsidR="00FA2E6A">
        <w:t xml:space="preserve"> on a licensee’s overall performance, </w:t>
      </w:r>
      <w:r w:rsidR="00FA2E6A" w:rsidRPr="00712770">
        <w:rPr>
          <w:i/>
          <w:iCs/>
        </w:rPr>
        <w:t>how</w:t>
      </w:r>
      <w:r w:rsidR="00FA2E6A">
        <w:t xml:space="preserve"> outcomes during a</w:t>
      </w:r>
      <w:r w:rsidR="00E54D27">
        <w:t xml:space="preserve"> test</w:t>
      </w:r>
      <w:r w:rsidR="00FA2E6A">
        <w:t xml:space="preserve"> were achieved are as important as </w:t>
      </w:r>
      <w:r w:rsidR="00FA2E6A" w:rsidRPr="00712770">
        <w:rPr>
          <w:i/>
          <w:iCs/>
        </w:rPr>
        <w:t>what</w:t>
      </w:r>
      <w:r w:rsidR="00FA2E6A">
        <w:t xml:space="preserve"> ha</w:t>
      </w:r>
      <w:r w:rsidR="00CA07E9">
        <w:t>s</w:t>
      </w:r>
      <w:r w:rsidR="00FA2E6A">
        <w:t xml:space="preserve"> been achieved.</w:t>
      </w:r>
      <w:r w:rsidR="00A42F53" w:rsidRPr="00E1189A">
        <w:t xml:space="preserve"> However, if a good overall performance has been achieved by methods which do not correspond to the generality of good performance</w:t>
      </w:r>
      <w:r w:rsidR="0006131C">
        <w:t>,</w:t>
      </w:r>
      <w:r w:rsidR="00D82B16">
        <w:t xml:space="preserve"> </w:t>
      </w:r>
      <w:r w:rsidR="00FA2E6A">
        <w:t>for example</w:t>
      </w:r>
      <w:r w:rsidR="0006131C">
        <w:t xml:space="preserve">, by </w:t>
      </w:r>
      <w:r w:rsidR="00D82B16">
        <w:t xml:space="preserve">means </w:t>
      </w:r>
      <w:r w:rsidR="0006131C">
        <w:t>of</w:t>
      </w:r>
      <w:r w:rsidR="00A42F53" w:rsidRPr="00E1189A">
        <w:t xml:space="preserve"> a very personal</w:t>
      </w:r>
      <w:r w:rsidR="0006131C">
        <w:t xml:space="preserve"> and effective</w:t>
      </w:r>
      <w:r w:rsidR="00A42F53" w:rsidRPr="00E1189A">
        <w:t xml:space="preserve"> command and control style</w:t>
      </w:r>
      <w:r w:rsidR="0006131C">
        <w:t xml:space="preserve">, </w:t>
      </w:r>
      <w:r w:rsidR="00A42F53" w:rsidRPr="00E1189A">
        <w:t>this should not</w:t>
      </w:r>
      <w:r w:rsidR="0006131C">
        <w:t xml:space="preserve"> be a reason for ONR to </w:t>
      </w:r>
      <w:r w:rsidR="00A42F53" w:rsidRPr="00E1189A">
        <w:t>require an aspect</w:t>
      </w:r>
      <w:r w:rsidR="0006131C">
        <w:t xml:space="preserve"> of a </w:t>
      </w:r>
      <w:r w:rsidR="00E54D27">
        <w:t>test</w:t>
      </w:r>
      <w:r w:rsidR="0006131C">
        <w:t xml:space="preserve"> to</w:t>
      </w:r>
      <w:r w:rsidR="00A42F53" w:rsidRPr="00E1189A">
        <w:t xml:space="preserve"> be </w:t>
      </w:r>
      <w:r w:rsidR="0006131C">
        <w:t>re-demonstrated for it is</w:t>
      </w:r>
      <w:r w:rsidR="00A42F53" w:rsidRPr="00E1189A">
        <w:t xml:space="preserve"> the ability to cope, (safely in a well-controlled managed way), that in reality matters </w:t>
      </w:r>
      <w:r w:rsidR="00D82B16">
        <w:t>and</w:t>
      </w:r>
      <w:r w:rsidR="00D82B16" w:rsidRPr="00E1189A">
        <w:t xml:space="preserve"> </w:t>
      </w:r>
      <w:r w:rsidR="00A42F53" w:rsidRPr="00E1189A">
        <w:t>not the method by which individuals choose to cope.</w:t>
      </w:r>
    </w:p>
    <w:p w14:paraId="6D6B1C76" w14:textId="77777777" w:rsidR="00A42F53" w:rsidRPr="00E1189A" w:rsidRDefault="00A42F53" w:rsidP="00BE6C42">
      <w:pPr>
        <w:jc w:val="both"/>
      </w:pPr>
    </w:p>
    <w:p w14:paraId="412FDF0A" w14:textId="77777777" w:rsidR="00A42F53" w:rsidRPr="00A97570" w:rsidRDefault="00392015" w:rsidP="00BE6C42">
      <w:pPr>
        <w:pStyle w:val="Heading3"/>
        <w:jc w:val="both"/>
      </w:pPr>
      <w:r>
        <w:t>A2</w:t>
      </w:r>
      <w:r w:rsidR="00A42F53" w:rsidRPr="00A97570">
        <w:t>.</w:t>
      </w:r>
      <w:r w:rsidR="00D82B16" w:rsidRPr="00BE6C42">
        <w:t>10</w:t>
      </w:r>
      <w:r w:rsidR="00A42F53" w:rsidRPr="00A97570">
        <w:t xml:space="preserve"> </w:t>
      </w:r>
      <w:r w:rsidR="00A42F53" w:rsidRPr="00B343D3">
        <w:t xml:space="preserve"> </w:t>
      </w:r>
      <w:r w:rsidR="00D82B16" w:rsidRPr="00BE6C42">
        <w:t>A</w:t>
      </w:r>
      <w:r w:rsidR="00A42F53" w:rsidRPr="00A97570">
        <w:t>dverse</w:t>
      </w:r>
      <w:r w:rsidR="00D82B16" w:rsidRPr="00BE6C42">
        <w:t xml:space="preserve"> Judgements</w:t>
      </w:r>
    </w:p>
    <w:p w14:paraId="648C6C5B" w14:textId="77777777" w:rsidR="00A42F53" w:rsidRPr="00E1189A" w:rsidRDefault="00A42F53" w:rsidP="00BE6C42">
      <w:pPr>
        <w:jc w:val="both"/>
      </w:pPr>
    </w:p>
    <w:p w14:paraId="7A25C435" w14:textId="6C1CC05B" w:rsidR="00A42F53" w:rsidRPr="00E1189A" w:rsidRDefault="00392015" w:rsidP="00BE6C42">
      <w:pPr>
        <w:jc w:val="both"/>
      </w:pPr>
      <w:r>
        <w:t>A2</w:t>
      </w:r>
      <w:r w:rsidR="00A42F53" w:rsidRPr="00E1189A">
        <w:t>.</w:t>
      </w:r>
      <w:r w:rsidR="00D82B16">
        <w:t>10</w:t>
      </w:r>
      <w:r w:rsidR="00A42F53" w:rsidRPr="00E1189A">
        <w:t>.1</w:t>
      </w:r>
      <w:r w:rsidR="002F0940">
        <w:t xml:space="preserve"> </w:t>
      </w:r>
      <w:r w:rsidR="004F1986">
        <w:t xml:space="preserve"> </w:t>
      </w:r>
      <w:r w:rsidR="00A42F53" w:rsidRPr="00E1189A">
        <w:t>In</w:t>
      </w:r>
      <w:r w:rsidR="004F1986">
        <w:t xml:space="preserve"> </w:t>
      </w:r>
      <w:r w:rsidR="00A42F53" w:rsidRPr="00E1189A">
        <w:t xml:space="preserve">making the judgement on specific </w:t>
      </w:r>
      <w:r w:rsidR="00E54D27">
        <w:t>test</w:t>
      </w:r>
      <w:r w:rsidR="00A42F53" w:rsidRPr="00E1189A">
        <w:t xml:space="preserve">s the key question is whether the regulatory team considers </w:t>
      </w:r>
      <w:r w:rsidR="0006131C">
        <w:t xml:space="preserve">that </w:t>
      </w:r>
      <w:r w:rsidR="00A42F53" w:rsidRPr="00E1189A">
        <w:t xml:space="preserve">the licensee team would cope with a real emergency.  The result of the </w:t>
      </w:r>
      <w:r w:rsidR="00E54D27">
        <w:t>test</w:t>
      </w:r>
      <w:r w:rsidR="00A42F53" w:rsidRPr="00E1189A">
        <w:t xml:space="preserve"> will be either a satisfactory demonstration of the arrangements or that a further </w:t>
      </w:r>
      <w:r w:rsidR="004E238E">
        <w:t>test</w:t>
      </w:r>
      <w:r w:rsidR="004E238E" w:rsidRPr="00E1189A">
        <w:t xml:space="preserve"> </w:t>
      </w:r>
      <w:r w:rsidR="00A42F53" w:rsidRPr="00E1189A">
        <w:t xml:space="preserve">is required.  If the demonstration </w:t>
      </w:r>
      <w:r w:rsidR="0006131C">
        <w:t>is</w:t>
      </w:r>
      <w:r w:rsidR="00A42F53" w:rsidRPr="00E1189A">
        <w:t xml:space="preserve"> unsatisfactory, a decision is required on whether the extent of </w:t>
      </w:r>
      <w:r w:rsidR="0006131C">
        <w:t>shortfall</w:t>
      </w:r>
      <w:r w:rsidR="00A42F53" w:rsidRPr="00E1189A">
        <w:t xml:space="preserve"> necessitate</w:t>
      </w:r>
      <w:r w:rsidR="0006131C">
        <w:t>s</w:t>
      </w:r>
      <w:r w:rsidR="00A42F53" w:rsidRPr="00E1189A">
        <w:t xml:space="preserve"> a partial or a full repeat </w:t>
      </w:r>
      <w:r w:rsidR="00E54D27">
        <w:t>test</w:t>
      </w:r>
      <w:r w:rsidR="00A42F53" w:rsidRPr="00E1189A">
        <w:t xml:space="preserve"> (</w:t>
      </w:r>
      <w:r w:rsidR="0006131C">
        <w:t>after</w:t>
      </w:r>
      <w:r w:rsidR="00A42F53" w:rsidRPr="00E1189A">
        <w:t xml:space="preserve"> the problems have been addressed by the licensee).  </w:t>
      </w:r>
    </w:p>
    <w:p w14:paraId="15E52DB4" w14:textId="77777777" w:rsidR="00A42F53" w:rsidRPr="00E1189A" w:rsidRDefault="00A42F53" w:rsidP="00BE6C42">
      <w:pPr>
        <w:jc w:val="both"/>
      </w:pPr>
    </w:p>
    <w:p w14:paraId="1416FD07" w14:textId="63BD4940" w:rsidR="00A42F53" w:rsidRPr="00E1189A" w:rsidRDefault="00392015" w:rsidP="00BE6C42">
      <w:pPr>
        <w:jc w:val="both"/>
      </w:pPr>
      <w:r>
        <w:t>A2</w:t>
      </w:r>
      <w:r w:rsidR="00A42F53" w:rsidRPr="00E1189A">
        <w:t>.</w:t>
      </w:r>
      <w:r w:rsidR="00C551A8">
        <w:t>10</w:t>
      </w:r>
      <w:r w:rsidR="00A42F53" w:rsidRPr="00E1189A">
        <w:t xml:space="preserve">.2 </w:t>
      </w:r>
      <w:r w:rsidR="002F0940">
        <w:t xml:space="preserve"> </w:t>
      </w:r>
      <w:r w:rsidR="00A42F53" w:rsidRPr="00E1189A">
        <w:t>This decision should be based on the performance as demonstrated on the day. For example</w:t>
      </w:r>
      <w:r w:rsidR="0006131C">
        <w:t>,</w:t>
      </w:r>
      <w:r w:rsidR="00A42F53" w:rsidRPr="00E1189A">
        <w:t xml:space="preserve"> if the problem is assessed as being associated with general communication on site, improved communication is only likely to be demonstrated by running all the on-site facilities</w:t>
      </w:r>
      <w:r w:rsidR="0006131C">
        <w:t xml:space="preserve"> again in another </w:t>
      </w:r>
      <w:r w:rsidR="00E54D27">
        <w:t>test of the full suite of emergency arrangements</w:t>
      </w:r>
      <w:r w:rsidR="00A42F53" w:rsidRPr="00E1189A">
        <w:t xml:space="preserve">. On the other hand, if the problem is communication between the off-site survey vehicles and the site, then this could be demonstrated by a repeat of </w:t>
      </w:r>
      <w:r w:rsidR="0006131C">
        <w:t xml:space="preserve">just </w:t>
      </w:r>
      <w:r w:rsidR="00A42F53" w:rsidRPr="00E1189A">
        <w:t xml:space="preserve">that part of the </w:t>
      </w:r>
      <w:r w:rsidR="00E54D27">
        <w:t>test</w:t>
      </w:r>
      <w:r w:rsidR="00A42F53" w:rsidRPr="00E1189A">
        <w:t>.</w:t>
      </w:r>
    </w:p>
    <w:p w14:paraId="50F5B694" w14:textId="77777777" w:rsidR="00A42F53" w:rsidRPr="00E1189A" w:rsidRDefault="00A42F53" w:rsidP="00BE6C42">
      <w:pPr>
        <w:jc w:val="both"/>
      </w:pPr>
    </w:p>
    <w:p w14:paraId="7D6A3F14" w14:textId="2E441DEF" w:rsidR="00A42F53" w:rsidRPr="00E1189A" w:rsidRDefault="00392015" w:rsidP="00BE6C42">
      <w:pPr>
        <w:jc w:val="both"/>
      </w:pPr>
      <w:r>
        <w:t>A2</w:t>
      </w:r>
      <w:r w:rsidR="00A42F53" w:rsidRPr="00E1189A">
        <w:t>.</w:t>
      </w:r>
      <w:r w:rsidR="00C551A8">
        <w:t>10</w:t>
      </w:r>
      <w:r w:rsidR="00A42F53" w:rsidRPr="00E1189A">
        <w:t xml:space="preserve">.3 </w:t>
      </w:r>
      <w:r w:rsidR="002F0940">
        <w:t xml:space="preserve"> </w:t>
      </w:r>
      <w:r w:rsidR="00A42F53" w:rsidRPr="00E1189A">
        <w:t>If a repeat is judged necessary, the question of continued operation of the site arises while the shortfalls are addressed. The decision will be dependent on the number and significance of the shortfalls on the day, and a judgement on whether they represent fundamental weaknesses in the licensee’s arrangements, or are associated with the licensee’s team getting it wrong</w:t>
      </w:r>
      <w:r w:rsidR="00F17EAE">
        <w:t xml:space="preserve"> on the day</w:t>
      </w:r>
      <w:r w:rsidR="00A42F53" w:rsidRPr="00E1189A">
        <w:t xml:space="preserve">.  This judgement will draw on the work that the site inspector has undertaken as part of </w:t>
      </w:r>
      <w:r w:rsidR="006B1787">
        <w:t>their</w:t>
      </w:r>
      <w:r w:rsidR="00A42F53" w:rsidRPr="00E1189A">
        <w:t xml:space="preserve"> routine inspection of emergency arrangements and their implementation on the site</w:t>
      </w:r>
      <w:r w:rsidR="00F17EAE">
        <w:t xml:space="preserve"> prior to the </w:t>
      </w:r>
      <w:r w:rsidR="00E54D27">
        <w:t>test</w:t>
      </w:r>
      <w:r w:rsidR="00F17EAE">
        <w:t xml:space="preserve"> in question</w:t>
      </w:r>
      <w:r w:rsidR="00A42F53" w:rsidRPr="00E1189A">
        <w:t xml:space="preserve">.  </w:t>
      </w:r>
    </w:p>
    <w:p w14:paraId="7002D102" w14:textId="77777777" w:rsidR="00A42F53" w:rsidRPr="00E1189A" w:rsidRDefault="00A42F53" w:rsidP="00BE6C42">
      <w:pPr>
        <w:jc w:val="both"/>
      </w:pPr>
    </w:p>
    <w:p w14:paraId="3719258D" w14:textId="732005E6" w:rsidR="00B143C0" w:rsidRDefault="00392015" w:rsidP="00BE6C42">
      <w:pPr>
        <w:jc w:val="both"/>
      </w:pPr>
      <w:r>
        <w:lastRenderedPageBreak/>
        <w:t>A2</w:t>
      </w:r>
      <w:r w:rsidR="00A42F53" w:rsidRPr="00E1189A">
        <w:t>.</w:t>
      </w:r>
      <w:r w:rsidR="00C551A8">
        <w:t>10</w:t>
      </w:r>
      <w:r w:rsidR="00A42F53" w:rsidRPr="00E1189A">
        <w:t xml:space="preserve">.4 </w:t>
      </w:r>
      <w:r w:rsidR="002F0940">
        <w:t xml:space="preserve"> </w:t>
      </w:r>
      <w:r w:rsidR="00A42F53" w:rsidRPr="00E1189A">
        <w:t xml:space="preserve">It should be borne in mind </w:t>
      </w:r>
      <w:r w:rsidR="00142131" w:rsidRPr="00E1189A">
        <w:t>that if</w:t>
      </w:r>
      <w:r w:rsidR="00A42F53" w:rsidRPr="00E1189A">
        <w:t xml:space="preserve"> the licensee does not provide a satisfactory demonstration of the arrangements this does not usually require a site or facility to be shut down (or be brought to a safe state) while the emergency response capability is </w:t>
      </w:r>
      <w:r w:rsidR="00F17EAE">
        <w:t>improved</w:t>
      </w:r>
      <w:r w:rsidR="00C551A8">
        <w:t>.</w:t>
      </w:r>
    </w:p>
    <w:p w14:paraId="5AC25462" w14:textId="77777777" w:rsidR="00A42F53" w:rsidRPr="00E1189A" w:rsidRDefault="00A42F53" w:rsidP="00BE6C42">
      <w:pPr>
        <w:jc w:val="both"/>
      </w:pPr>
    </w:p>
    <w:p w14:paraId="6C2C1C59" w14:textId="77777777" w:rsidR="00A42F53" w:rsidRPr="00E1189A" w:rsidRDefault="00A42F53" w:rsidP="00BE6C42">
      <w:pPr>
        <w:jc w:val="both"/>
      </w:pPr>
    </w:p>
    <w:p w14:paraId="73487FFC" w14:textId="77777777" w:rsidR="00A42F53" w:rsidRPr="00E1189A" w:rsidRDefault="00A42F53" w:rsidP="00BE6C42">
      <w:pPr>
        <w:pStyle w:val="NumberedHeading"/>
        <w:numPr>
          <w:ilvl w:val="0"/>
          <w:numId w:val="0"/>
        </w:numPr>
        <w:jc w:val="both"/>
      </w:pPr>
      <w:r>
        <w:br w:type="column"/>
      </w:r>
      <w:bookmarkStart w:id="26" w:name="Appendix2"/>
      <w:bookmarkStart w:id="27" w:name="_Toc65588178"/>
      <w:bookmarkEnd w:id="26"/>
      <w:r w:rsidR="00B343D3">
        <w:lastRenderedPageBreak/>
        <w:t>ANNEX 3</w:t>
      </w:r>
      <w:r w:rsidRPr="00E1189A">
        <w:t xml:space="preserve">:  </w:t>
      </w:r>
      <w:r w:rsidR="00B343D3">
        <w:t xml:space="preserve">OVERVIEW of emergency </w:t>
      </w:r>
      <w:r w:rsidR="00E54D27">
        <w:t>test</w:t>
      </w:r>
      <w:r w:rsidR="00B343D3">
        <w:t xml:space="preserve"> arrangements</w:t>
      </w:r>
      <w:bookmarkEnd w:id="27"/>
      <w:r w:rsidR="00B343D3">
        <w:t xml:space="preserve"> </w:t>
      </w:r>
    </w:p>
    <w:p w14:paraId="3F62D7EA" w14:textId="77777777" w:rsidR="00A42F53" w:rsidRPr="00E1189A" w:rsidRDefault="00A42F53" w:rsidP="00BE6C42">
      <w:pPr>
        <w:jc w:val="both"/>
      </w:pPr>
    </w:p>
    <w:p w14:paraId="4E01FF1A" w14:textId="77777777" w:rsidR="00A42F53" w:rsidRPr="00E1189A" w:rsidRDefault="00A42F53" w:rsidP="00BE6C42">
      <w:pPr>
        <w:pStyle w:val="Heading3"/>
        <w:jc w:val="both"/>
      </w:pPr>
      <w:r w:rsidRPr="00E1189A">
        <w:t>A</w:t>
      </w:r>
      <w:r w:rsidR="00C856A9">
        <w:t>3</w:t>
      </w:r>
      <w:r w:rsidRPr="00E1189A">
        <w:t xml:space="preserve">.1 </w:t>
      </w:r>
      <w:r w:rsidR="00C86AE5">
        <w:t>Command Structure and Control Centres</w:t>
      </w:r>
    </w:p>
    <w:p w14:paraId="3DA47325" w14:textId="77777777" w:rsidR="00A42F53" w:rsidRPr="00E1189A" w:rsidRDefault="00A42F53" w:rsidP="00BE6C42">
      <w:pPr>
        <w:jc w:val="both"/>
      </w:pPr>
    </w:p>
    <w:p w14:paraId="68E21F17" w14:textId="62C9C552" w:rsidR="00A42F53" w:rsidRPr="00E1189A" w:rsidRDefault="00A42F53" w:rsidP="00BE6C42">
      <w:pPr>
        <w:jc w:val="both"/>
      </w:pPr>
      <w:r w:rsidRPr="00E1189A">
        <w:t xml:space="preserve">The following </w:t>
      </w:r>
      <w:r w:rsidR="00F24CB1">
        <w:t xml:space="preserve">section </w:t>
      </w:r>
      <w:r w:rsidRPr="00E1189A">
        <w:t>describe</w:t>
      </w:r>
      <w:r w:rsidR="00C86AE5">
        <w:t>s</w:t>
      </w:r>
      <w:r w:rsidRPr="00E1189A">
        <w:t xml:space="preserve"> the typical </w:t>
      </w:r>
      <w:r w:rsidR="00C86AE5">
        <w:t xml:space="preserve">command structure and </w:t>
      </w:r>
      <w:r w:rsidRPr="00E1189A">
        <w:t xml:space="preserve">control centre </w:t>
      </w:r>
      <w:r w:rsidR="00C86AE5">
        <w:t>arrangements</w:t>
      </w:r>
      <w:r w:rsidRPr="00E1189A">
        <w:t xml:space="preserve">.  The exact arrangements </w:t>
      </w:r>
      <w:r w:rsidR="004C629A">
        <w:t xml:space="preserve">including the </w:t>
      </w:r>
      <w:r w:rsidRPr="00E1189A">
        <w:t>names and locations of the various centres may vary between licensees.</w:t>
      </w:r>
      <w:r w:rsidR="004C629A">
        <w:t xml:space="preserve"> </w:t>
      </w:r>
    </w:p>
    <w:p w14:paraId="45CFAE97" w14:textId="5778AE65" w:rsidR="00A42F53" w:rsidRPr="00E1189A" w:rsidRDefault="004C629A" w:rsidP="00BE6C42">
      <w:pPr>
        <w:jc w:val="both"/>
      </w:pPr>
      <w:r>
        <w:rPr>
          <w:noProof/>
          <w:lang w:eastAsia="en-GB"/>
        </w:rPr>
        <mc:AlternateContent>
          <mc:Choice Requires="wps">
            <w:drawing>
              <wp:anchor distT="0" distB="0" distL="114300" distR="114300" simplePos="0" relativeHeight="251659264" behindDoc="0" locked="0" layoutInCell="1" allowOverlap="1" wp14:anchorId="6E7F7467" wp14:editId="5DEBDB91">
                <wp:simplePos x="0" y="0"/>
                <wp:positionH relativeFrom="column">
                  <wp:posOffset>2693670</wp:posOffset>
                </wp:positionH>
                <wp:positionV relativeFrom="paragraph">
                  <wp:posOffset>300827</wp:posOffset>
                </wp:positionV>
                <wp:extent cx="1911350" cy="1651000"/>
                <wp:effectExtent l="0" t="0" r="12700" b="2540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51000"/>
                        </a:xfrm>
                        <a:prstGeom prst="rect">
                          <a:avLst/>
                        </a:prstGeom>
                        <a:solidFill>
                          <a:schemeClr val="accent2">
                            <a:lumMod val="20000"/>
                            <a:lumOff val="80000"/>
                          </a:schemeClr>
                        </a:solidFill>
                        <a:ln w="9525">
                          <a:solidFill>
                            <a:srgbClr val="000000"/>
                          </a:solidFill>
                          <a:miter lim="800000"/>
                          <a:headEnd/>
                          <a:tailEnd/>
                        </a:ln>
                      </wps:spPr>
                      <wps:txbx>
                        <w:txbxContent>
                          <w:p w14:paraId="289AC667" w14:textId="77777777" w:rsidR="00715B84" w:rsidRPr="00BE6C42" w:rsidRDefault="00715B84" w:rsidP="00A97570">
                            <w:pPr>
                              <w:autoSpaceDE w:val="0"/>
                              <w:autoSpaceDN w:val="0"/>
                              <w:adjustRightInd w:val="0"/>
                              <w:jc w:val="center"/>
                              <w:rPr>
                                <w:color w:val="000000"/>
                                <w:sz w:val="24"/>
                                <w:szCs w:val="26"/>
                              </w:rPr>
                            </w:pPr>
                            <w:r>
                              <w:rPr>
                                <w:color w:val="000000"/>
                                <w:sz w:val="24"/>
                                <w:szCs w:val="26"/>
                              </w:rPr>
                              <w:t>Strategic</w:t>
                            </w:r>
                            <w:r w:rsidRPr="00BE6C42">
                              <w:rPr>
                                <w:color w:val="000000"/>
                                <w:sz w:val="24"/>
                                <w:szCs w:val="26"/>
                              </w:rPr>
                              <w:t xml:space="preserve"> Coordination Centre (</w:t>
                            </w:r>
                            <w:r w:rsidRPr="00A97570">
                              <w:rPr>
                                <w:color w:val="000000"/>
                                <w:sz w:val="24"/>
                                <w:szCs w:val="26"/>
                              </w:rPr>
                              <w:t>S</w:t>
                            </w:r>
                            <w:r w:rsidRPr="00BE6C42">
                              <w:rPr>
                                <w:color w:val="000000"/>
                                <w:sz w:val="24"/>
                                <w:szCs w:val="26"/>
                              </w:rPr>
                              <w:t>CC)</w:t>
                            </w:r>
                          </w:p>
                          <w:p w14:paraId="54BA14F0" w14:textId="77777777" w:rsidR="00715B84" w:rsidRPr="00BE6C42" w:rsidRDefault="00715B84" w:rsidP="00BE6C42">
                            <w:pPr>
                              <w:pStyle w:val="ListParagraph"/>
                              <w:numPr>
                                <w:ilvl w:val="0"/>
                                <w:numId w:val="125"/>
                              </w:numPr>
                              <w:autoSpaceDE w:val="0"/>
                              <w:autoSpaceDN w:val="0"/>
                              <w:adjustRightInd w:val="0"/>
                              <w:ind w:left="226" w:hanging="113"/>
                              <w:jc w:val="both"/>
                              <w:rPr>
                                <w:color w:val="000000"/>
                                <w:sz w:val="20"/>
                                <w:szCs w:val="26"/>
                              </w:rPr>
                            </w:pPr>
                            <w:r w:rsidRPr="00BE6C42">
                              <w:rPr>
                                <w:color w:val="000000"/>
                                <w:sz w:val="20"/>
                                <w:szCs w:val="26"/>
                              </w:rPr>
                              <w:t>at distance so as not to be affected by off-site release (often County police HQ)</w:t>
                            </w:r>
                          </w:p>
                          <w:p w14:paraId="01C22BE2" w14:textId="77777777" w:rsidR="00715B84" w:rsidRPr="00BE6C42" w:rsidRDefault="00715B84" w:rsidP="00BE6C42">
                            <w:pPr>
                              <w:pStyle w:val="ListParagraph"/>
                              <w:numPr>
                                <w:ilvl w:val="0"/>
                                <w:numId w:val="125"/>
                              </w:numPr>
                              <w:autoSpaceDE w:val="0"/>
                              <w:autoSpaceDN w:val="0"/>
                              <w:adjustRightInd w:val="0"/>
                              <w:ind w:left="226" w:hanging="113"/>
                              <w:rPr>
                                <w:color w:val="000000"/>
                                <w:sz w:val="24"/>
                                <w:szCs w:val="36"/>
                              </w:rPr>
                            </w:pPr>
                            <w:r w:rsidRPr="00BE6C42">
                              <w:rPr>
                                <w:color w:val="000000"/>
                                <w:sz w:val="20"/>
                                <w:szCs w:val="36"/>
                              </w:rPr>
                              <w:t>makes multi-agency decisions on public protection measures</w:t>
                            </w:r>
                          </w:p>
                          <w:p w14:paraId="111A37C6" w14:textId="77777777" w:rsidR="00715B84" w:rsidRPr="00BE6C42" w:rsidRDefault="00715B84" w:rsidP="00BE6C42">
                            <w:pPr>
                              <w:pStyle w:val="ListParagraph"/>
                              <w:numPr>
                                <w:ilvl w:val="0"/>
                                <w:numId w:val="125"/>
                              </w:numPr>
                              <w:autoSpaceDE w:val="0"/>
                              <w:autoSpaceDN w:val="0"/>
                              <w:adjustRightInd w:val="0"/>
                              <w:ind w:left="226" w:hanging="113"/>
                              <w:rPr>
                                <w:color w:val="000000"/>
                                <w:sz w:val="24"/>
                                <w:szCs w:val="36"/>
                              </w:rPr>
                            </w:pPr>
                            <w:r w:rsidRPr="00BE6C42">
                              <w:rPr>
                                <w:color w:val="000000"/>
                                <w:sz w:val="20"/>
                                <w:szCs w:val="36"/>
                              </w:rPr>
                              <w:t xml:space="preserve">coordinates public communications </w:t>
                            </w:r>
                          </w:p>
                        </w:txbxContent>
                      </wps:txbx>
                      <wps:bodyPr rot="0" vert="horz" wrap="square" lIns="91440" tIns="45720" rIns="91440" bIns="45720" anchor="ctr" anchorCtr="1" upright="1">
                        <a:noAutofit/>
                      </wps:bodyPr>
                    </wps:wsp>
                  </a:graphicData>
                </a:graphic>
                <wp14:sizeRelH relativeFrom="margin">
                  <wp14:pctWidth>0</wp14:pctWidth>
                </wp14:sizeRelH>
                <wp14:sizeRelV relativeFrom="margin">
                  <wp14:pctHeight>0</wp14:pctHeight>
                </wp14:sizeRelV>
              </wp:anchor>
            </w:drawing>
          </mc:Choice>
          <mc:Fallback>
            <w:pict>
              <v:shapetype w14:anchorId="6E7F7467" id="_x0000_t202" coordsize="21600,21600" o:spt="202" path="m,l,21600r21600,l21600,xe">
                <v:stroke joinstyle="miter"/>
                <v:path gradientshapeok="t" o:connecttype="rect"/>
              </v:shapetype>
              <v:shape id="Text Box 5" o:spid="_x0000_s1026" type="#_x0000_t202" style="position:absolute;left:0;text-align:left;margin-left:212.1pt;margin-top:23.7pt;width:150.5pt;height:1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" fillcolor="#f2dbdb [661]">
                <v:textbox>
                  <w:txbxContent>
                    <w:p w14:paraId="289AC667" w14:textId="77777777" w:rsidR="00715B84" w:rsidRPr="00BE6C42" w:rsidRDefault="00715B84" w:rsidP="00A97570">
                      <w:pPr>
                        <w:autoSpaceDE w:val="0"/>
                        <w:autoSpaceDN w:val="0"/>
                        <w:adjustRightInd w:val="0"/>
                        <w:jc w:val="center"/>
                        <w:rPr>
                          <w:color w:val="000000"/>
                          <w:sz w:val="24"/>
                          <w:szCs w:val="26"/>
                        </w:rPr>
                      </w:pPr>
                      <w:r>
                        <w:rPr>
                          <w:color w:val="000000"/>
                          <w:sz w:val="24"/>
                          <w:szCs w:val="26"/>
                        </w:rPr>
                        <w:t>Strategic</w:t>
                      </w:r>
                      <w:r w:rsidRPr="00BE6C42">
                        <w:rPr>
                          <w:color w:val="000000"/>
                          <w:sz w:val="24"/>
                          <w:szCs w:val="26"/>
                        </w:rPr>
                        <w:t xml:space="preserve"> Coordination Centre (</w:t>
                      </w:r>
                      <w:r w:rsidRPr="00A97570">
                        <w:rPr>
                          <w:color w:val="000000"/>
                          <w:sz w:val="24"/>
                          <w:szCs w:val="26"/>
                        </w:rPr>
                        <w:t>S</w:t>
                      </w:r>
                      <w:r w:rsidRPr="00BE6C42">
                        <w:rPr>
                          <w:color w:val="000000"/>
                          <w:sz w:val="24"/>
                          <w:szCs w:val="26"/>
                        </w:rPr>
                        <w:t>CC)</w:t>
                      </w:r>
                    </w:p>
                    <w:p w14:paraId="54BA14F0" w14:textId="77777777" w:rsidR="00715B84" w:rsidRPr="00BE6C42" w:rsidRDefault="00715B84" w:rsidP="00BE6C42">
                      <w:pPr>
                        <w:pStyle w:val="ListParagraph"/>
                        <w:numPr>
                          <w:ilvl w:val="0"/>
                          <w:numId w:val="125"/>
                        </w:numPr>
                        <w:autoSpaceDE w:val="0"/>
                        <w:autoSpaceDN w:val="0"/>
                        <w:adjustRightInd w:val="0"/>
                        <w:ind w:left="226" w:hanging="113"/>
                        <w:jc w:val="both"/>
                        <w:rPr>
                          <w:color w:val="000000"/>
                          <w:sz w:val="20"/>
                          <w:szCs w:val="26"/>
                        </w:rPr>
                      </w:pPr>
                      <w:r w:rsidRPr="00BE6C42">
                        <w:rPr>
                          <w:color w:val="000000"/>
                          <w:sz w:val="20"/>
                          <w:szCs w:val="26"/>
                        </w:rPr>
                        <w:t>at distance so as not to be affected by off-site release (often County police HQ)</w:t>
                      </w:r>
                    </w:p>
                    <w:p w14:paraId="01C22BE2" w14:textId="77777777" w:rsidR="00715B84" w:rsidRPr="00BE6C42" w:rsidRDefault="00715B84" w:rsidP="00BE6C42">
                      <w:pPr>
                        <w:pStyle w:val="ListParagraph"/>
                        <w:numPr>
                          <w:ilvl w:val="0"/>
                          <w:numId w:val="125"/>
                        </w:numPr>
                        <w:autoSpaceDE w:val="0"/>
                        <w:autoSpaceDN w:val="0"/>
                        <w:adjustRightInd w:val="0"/>
                        <w:ind w:left="226" w:hanging="113"/>
                        <w:rPr>
                          <w:color w:val="000000"/>
                          <w:sz w:val="24"/>
                          <w:szCs w:val="36"/>
                        </w:rPr>
                      </w:pPr>
                      <w:r w:rsidRPr="00BE6C42">
                        <w:rPr>
                          <w:color w:val="000000"/>
                          <w:sz w:val="20"/>
                          <w:szCs w:val="36"/>
                        </w:rPr>
                        <w:t>makes multi-agency decisions on public protection measures</w:t>
                      </w:r>
                    </w:p>
                    <w:p w14:paraId="111A37C6" w14:textId="77777777" w:rsidR="00715B84" w:rsidRPr="00BE6C42" w:rsidRDefault="00715B84" w:rsidP="00BE6C42">
                      <w:pPr>
                        <w:pStyle w:val="ListParagraph"/>
                        <w:numPr>
                          <w:ilvl w:val="0"/>
                          <w:numId w:val="125"/>
                        </w:numPr>
                        <w:autoSpaceDE w:val="0"/>
                        <w:autoSpaceDN w:val="0"/>
                        <w:adjustRightInd w:val="0"/>
                        <w:ind w:left="226" w:hanging="113"/>
                        <w:rPr>
                          <w:color w:val="000000"/>
                          <w:sz w:val="24"/>
                          <w:szCs w:val="36"/>
                        </w:rPr>
                      </w:pPr>
                      <w:r w:rsidRPr="00BE6C42">
                        <w:rPr>
                          <w:color w:val="000000"/>
                          <w:sz w:val="20"/>
                          <w:szCs w:val="36"/>
                        </w:rPr>
                        <w:t xml:space="preserve">coordinates public communications </w:t>
                      </w:r>
                    </w:p>
                  </w:txbxContent>
                </v:textbox>
              </v:shape>
            </w:pict>
          </mc:Fallback>
        </mc:AlternateContent>
      </w:r>
      <w:r w:rsidR="00D40133">
        <w:rPr>
          <w:noProof/>
          <w:lang w:eastAsia="en-GB"/>
        </w:rPr>
        <mc:AlternateContent>
          <mc:Choice Requires="wps">
            <w:drawing>
              <wp:anchor distT="0" distB="0" distL="114300" distR="114300" simplePos="0" relativeHeight="251661312" behindDoc="0" locked="0" layoutInCell="1" allowOverlap="1" wp14:anchorId="7ECFB374" wp14:editId="4BC743C3">
                <wp:simplePos x="0" y="0"/>
                <wp:positionH relativeFrom="page">
                  <wp:posOffset>5812325</wp:posOffset>
                </wp:positionH>
                <wp:positionV relativeFrom="paragraph">
                  <wp:posOffset>246191</wp:posOffset>
                </wp:positionV>
                <wp:extent cx="1448234" cy="1880839"/>
                <wp:effectExtent l="0" t="0" r="19050" b="24765"/>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234" cy="1880839"/>
                        </a:xfrm>
                        <a:prstGeom prst="rect">
                          <a:avLst/>
                        </a:prstGeom>
                        <a:solidFill>
                          <a:schemeClr val="accent1">
                            <a:lumMod val="20000"/>
                            <a:lumOff val="80000"/>
                          </a:schemeClr>
                        </a:solidFill>
                        <a:ln w="9525">
                          <a:solidFill>
                            <a:srgbClr val="000000"/>
                          </a:solidFill>
                          <a:miter lim="800000"/>
                          <a:headEnd/>
                          <a:tailEnd/>
                        </a:ln>
                      </wps:spPr>
                      <wps:txbx>
                        <w:txbxContent>
                          <w:p w14:paraId="6423AB46" w14:textId="77777777" w:rsidR="00715B84" w:rsidRDefault="00715B84" w:rsidP="00654FC2">
                            <w:pPr>
                              <w:autoSpaceDE w:val="0"/>
                              <w:autoSpaceDN w:val="0"/>
                              <w:adjustRightInd w:val="0"/>
                              <w:jc w:val="center"/>
                              <w:rPr>
                                <w:color w:val="000000"/>
                                <w:sz w:val="24"/>
                                <w:szCs w:val="26"/>
                              </w:rPr>
                            </w:pPr>
                            <w:r>
                              <w:rPr>
                                <w:color w:val="000000"/>
                                <w:sz w:val="24"/>
                                <w:szCs w:val="26"/>
                              </w:rPr>
                              <w:t>Off-Site Technical Support Centre</w:t>
                            </w:r>
                            <w:r w:rsidRPr="00BE6C42">
                              <w:rPr>
                                <w:color w:val="000000"/>
                                <w:sz w:val="24"/>
                                <w:szCs w:val="26"/>
                              </w:rPr>
                              <w:t xml:space="preserve"> </w:t>
                            </w:r>
                          </w:p>
                          <w:p w14:paraId="78E36B60" w14:textId="42A250F1" w:rsidR="00715B84" w:rsidRPr="00BE6C42" w:rsidRDefault="00715B84" w:rsidP="00BE6C42">
                            <w:pPr>
                              <w:pStyle w:val="ListParagraph"/>
                              <w:numPr>
                                <w:ilvl w:val="0"/>
                                <w:numId w:val="125"/>
                              </w:numPr>
                              <w:autoSpaceDE w:val="0"/>
                              <w:autoSpaceDN w:val="0"/>
                              <w:adjustRightInd w:val="0"/>
                              <w:ind w:left="226" w:hanging="113"/>
                              <w:rPr>
                                <w:color w:val="000000"/>
                                <w:sz w:val="20"/>
                                <w:szCs w:val="20"/>
                              </w:rPr>
                            </w:pPr>
                            <w:r>
                              <w:rPr>
                                <w:color w:val="000000"/>
                                <w:sz w:val="20"/>
                                <w:szCs w:val="20"/>
                              </w:rPr>
                              <w:t>for multiple-site licensees</w:t>
                            </w:r>
                          </w:p>
                          <w:p w14:paraId="479B35DD" w14:textId="77777777" w:rsidR="00715B84" w:rsidRPr="00BE6C42" w:rsidRDefault="00715B84" w:rsidP="00BE6C42">
                            <w:pPr>
                              <w:pStyle w:val="ListParagraph"/>
                              <w:numPr>
                                <w:ilvl w:val="0"/>
                                <w:numId w:val="125"/>
                              </w:numPr>
                              <w:autoSpaceDE w:val="0"/>
                              <w:autoSpaceDN w:val="0"/>
                              <w:adjustRightInd w:val="0"/>
                              <w:ind w:left="226" w:hanging="113"/>
                              <w:rPr>
                                <w:color w:val="000000"/>
                                <w:sz w:val="20"/>
                                <w:szCs w:val="20"/>
                              </w:rPr>
                            </w:pPr>
                            <w:r w:rsidRPr="00BE6C42">
                              <w:rPr>
                                <w:color w:val="000000"/>
                                <w:sz w:val="20"/>
                                <w:szCs w:val="20"/>
                              </w:rPr>
                              <w:t>provides technical support to site, monitoring and manage off-site interface</w:t>
                            </w:r>
                          </w:p>
                        </w:txbxContent>
                      </wps:txbx>
                      <wps:bodyPr rot="0" vert="horz" wrap="square" lIns="91440" tIns="45720" rIns="91440" bIns="45720" anchor="ctr" anchorCtr="1" upright="1">
                        <a:noAutofit/>
                      </wps:bodyPr>
                    </wps:wsp>
                  </a:graphicData>
                </a:graphic>
                <wp14:sizeRelH relativeFrom="margin">
                  <wp14:pctWidth>0</wp14:pctWidth>
                </wp14:sizeRelH>
                <wp14:sizeRelV relativeFrom="margin">
                  <wp14:pctHeight>0</wp14:pctHeight>
                </wp14:sizeRelV>
              </wp:anchor>
            </w:drawing>
          </mc:Choice>
          <mc:Fallback>
            <w:pict>
              <v:shape w14:anchorId="7ECFB374" id="_x0000_s1027" type="#_x0000_t202" style="position:absolute;left:0;text-align:left;margin-left:457.65pt;margin-top:19.4pt;width:114.05pt;height:14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" fillcolor="#dbe5f1 [660]">
                <v:textbox>
                  <w:txbxContent>
                    <w:p w14:paraId="6423AB46" w14:textId="77777777" w:rsidR="00715B84" w:rsidRDefault="00715B84" w:rsidP="00654FC2">
                      <w:pPr>
                        <w:autoSpaceDE w:val="0"/>
                        <w:autoSpaceDN w:val="0"/>
                        <w:adjustRightInd w:val="0"/>
                        <w:jc w:val="center"/>
                        <w:rPr>
                          <w:color w:val="000000"/>
                          <w:sz w:val="24"/>
                          <w:szCs w:val="26"/>
                        </w:rPr>
                      </w:pPr>
                      <w:r>
                        <w:rPr>
                          <w:color w:val="000000"/>
                          <w:sz w:val="24"/>
                          <w:szCs w:val="26"/>
                        </w:rPr>
                        <w:t>Off-Site Technical Support Centre</w:t>
                      </w:r>
                      <w:r w:rsidRPr="00BE6C42">
                        <w:rPr>
                          <w:color w:val="000000"/>
                          <w:sz w:val="24"/>
                          <w:szCs w:val="26"/>
                        </w:rPr>
                        <w:t xml:space="preserve"> </w:t>
                      </w:r>
                    </w:p>
                    <w:p w14:paraId="78E36B60" w14:textId="42A250F1" w:rsidR="00715B84" w:rsidRPr="00BE6C42" w:rsidRDefault="00715B84" w:rsidP="00BE6C42">
                      <w:pPr>
                        <w:pStyle w:val="ListParagraph"/>
                        <w:numPr>
                          <w:ilvl w:val="0"/>
                          <w:numId w:val="125"/>
                        </w:numPr>
                        <w:autoSpaceDE w:val="0"/>
                        <w:autoSpaceDN w:val="0"/>
                        <w:adjustRightInd w:val="0"/>
                        <w:ind w:left="226" w:hanging="113"/>
                        <w:rPr>
                          <w:color w:val="000000"/>
                          <w:sz w:val="20"/>
                          <w:szCs w:val="20"/>
                        </w:rPr>
                      </w:pPr>
                      <w:r>
                        <w:rPr>
                          <w:color w:val="000000"/>
                          <w:sz w:val="20"/>
                          <w:szCs w:val="20"/>
                        </w:rPr>
                        <w:t>for multiple-site licensees</w:t>
                      </w:r>
                    </w:p>
                    <w:p w14:paraId="479B35DD" w14:textId="77777777" w:rsidR="00715B84" w:rsidRPr="00BE6C42" w:rsidRDefault="00715B84" w:rsidP="00BE6C42">
                      <w:pPr>
                        <w:pStyle w:val="ListParagraph"/>
                        <w:numPr>
                          <w:ilvl w:val="0"/>
                          <w:numId w:val="125"/>
                        </w:numPr>
                        <w:autoSpaceDE w:val="0"/>
                        <w:autoSpaceDN w:val="0"/>
                        <w:adjustRightInd w:val="0"/>
                        <w:ind w:left="226" w:hanging="113"/>
                        <w:rPr>
                          <w:color w:val="000000"/>
                          <w:sz w:val="20"/>
                          <w:szCs w:val="20"/>
                        </w:rPr>
                      </w:pPr>
                      <w:r w:rsidRPr="00BE6C42">
                        <w:rPr>
                          <w:color w:val="000000"/>
                          <w:sz w:val="20"/>
                          <w:szCs w:val="20"/>
                        </w:rPr>
                        <w:t>provides technical support to site, monitoring and manage off-site interface</w:t>
                      </w:r>
                    </w:p>
                  </w:txbxContent>
                </v:textbox>
                <w10:wrap anchorx="page"/>
              </v:shape>
            </w:pict>
          </mc:Fallback>
        </mc:AlternateContent>
      </w:r>
      <w:r w:rsidR="00176E12">
        <w:rPr>
          <w:noProof/>
          <w:lang w:eastAsia="en-GB"/>
        </w:rPr>
        <mc:AlternateContent>
          <mc:Choice Requires="wpc">
            <w:drawing>
              <wp:inline distT="0" distB="0" distL="0" distR="0" wp14:anchorId="12C04273" wp14:editId="14B840EE">
                <wp:extent cx="6299200" cy="6462138"/>
                <wp:effectExtent l="0" t="0" r="0" b="15240"/>
                <wp:docPr id="15" name="Canvas 2" descr="Typical arrangement for control centres and command structure. Blue boxes are licensee operated locations, red boxes are off-site multi-agency centr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0" y="2182106"/>
                            <a:ext cx="6020554" cy="4279810"/>
                          </a:xfrm>
                          <a:prstGeom prst="rect">
                            <a:avLst/>
                          </a:prstGeom>
                          <a:solidFill>
                            <a:schemeClr val="accent1">
                              <a:lumMod val="40000"/>
                              <a:lumOff val="60000"/>
                            </a:schemeClr>
                          </a:solidFill>
                          <a:ln w="9525">
                            <a:solidFill>
                              <a:srgbClr val="000000"/>
                            </a:solidFill>
                            <a:miter lim="800000"/>
                            <a:headEnd/>
                            <a:tailEnd/>
                          </a:ln>
                        </wps:spPr>
                        <wps:bodyPr rot="0" vert="horz" wrap="square" lIns="91440" tIns="45720" rIns="91440" bIns="45720" anchor="ctr" anchorCtr="1" upright="1">
                          <a:noAutofit/>
                        </wps:bodyPr>
                      </wps:wsp>
                      <wps:wsp>
                        <wps:cNvPr id="2" name="Text Box 5"/>
                        <wps:cNvSpPr txBox="1">
                          <a:spLocks noChangeArrowheads="1"/>
                        </wps:cNvSpPr>
                        <wps:spPr bwMode="auto">
                          <a:xfrm>
                            <a:off x="739432" y="344686"/>
                            <a:ext cx="1758950" cy="1270038"/>
                          </a:xfrm>
                          <a:prstGeom prst="rect">
                            <a:avLst/>
                          </a:prstGeom>
                          <a:solidFill>
                            <a:schemeClr val="accent2">
                              <a:lumMod val="20000"/>
                              <a:lumOff val="80000"/>
                            </a:schemeClr>
                          </a:solidFill>
                          <a:ln w="9525">
                            <a:solidFill>
                              <a:srgbClr val="000000"/>
                            </a:solidFill>
                            <a:miter lim="800000"/>
                            <a:headEnd/>
                            <a:tailEnd/>
                          </a:ln>
                        </wps:spPr>
                        <wps:txbx>
                          <w:txbxContent>
                            <w:p w14:paraId="1615C196" w14:textId="77777777" w:rsidR="00715B84" w:rsidRPr="00BE6C42" w:rsidRDefault="00715B84" w:rsidP="00A42F53">
                              <w:pPr>
                                <w:autoSpaceDE w:val="0"/>
                                <w:autoSpaceDN w:val="0"/>
                                <w:adjustRightInd w:val="0"/>
                                <w:jc w:val="center"/>
                                <w:rPr>
                                  <w:color w:val="000000"/>
                                  <w:sz w:val="24"/>
                                  <w:szCs w:val="26"/>
                                </w:rPr>
                              </w:pPr>
                              <w:r>
                                <w:rPr>
                                  <w:color w:val="000000"/>
                                  <w:sz w:val="24"/>
                                  <w:szCs w:val="26"/>
                                </w:rPr>
                                <w:t>Tactical</w:t>
                              </w:r>
                              <w:r w:rsidRPr="00BE6C42">
                                <w:rPr>
                                  <w:color w:val="000000"/>
                                  <w:sz w:val="24"/>
                                  <w:szCs w:val="26"/>
                                </w:rPr>
                                <w:t xml:space="preserve"> Coordination Centre (</w:t>
                              </w:r>
                              <w:r>
                                <w:rPr>
                                  <w:color w:val="000000"/>
                                  <w:sz w:val="24"/>
                                  <w:szCs w:val="26"/>
                                </w:rPr>
                                <w:t>T</w:t>
                              </w:r>
                              <w:r w:rsidRPr="00BE6C42">
                                <w:rPr>
                                  <w:color w:val="000000"/>
                                  <w:sz w:val="24"/>
                                  <w:szCs w:val="26"/>
                                </w:rPr>
                                <w:t>CC)</w:t>
                              </w:r>
                            </w:p>
                            <w:p w14:paraId="5BB05A40" w14:textId="77777777" w:rsidR="00715B84" w:rsidRDefault="00715B84" w:rsidP="00BE6C42">
                              <w:pPr>
                                <w:pStyle w:val="ListParagraph"/>
                                <w:numPr>
                                  <w:ilvl w:val="0"/>
                                  <w:numId w:val="126"/>
                                </w:numPr>
                                <w:autoSpaceDE w:val="0"/>
                                <w:autoSpaceDN w:val="0"/>
                                <w:adjustRightInd w:val="0"/>
                                <w:ind w:left="226" w:hanging="113"/>
                                <w:rPr>
                                  <w:color w:val="000000"/>
                                  <w:sz w:val="20"/>
                                  <w:szCs w:val="26"/>
                                </w:rPr>
                              </w:pPr>
                              <w:r w:rsidRPr="00A97570">
                                <w:rPr>
                                  <w:color w:val="000000"/>
                                  <w:sz w:val="20"/>
                                  <w:szCs w:val="26"/>
                                </w:rPr>
                                <w:t>m</w:t>
                              </w:r>
                              <w:r w:rsidRPr="00BE6C42">
                                <w:rPr>
                                  <w:color w:val="000000"/>
                                  <w:sz w:val="20"/>
                                  <w:szCs w:val="26"/>
                                </w:rPr>
                                <w:t>ulti-agency attendance</w:t>
                              </w:r>
                            </w:p>
                            <w:p w14:paraId="17834363" w14:textId="77777777" w:rsidR="00715B84" w:rsidRPr="00BE6C42" w:rsidRDefault="00715B84" w:rsidP="00BE6C42">
                              <w:pPr>
                                <w:pStyle w:val="ListParagraph"/>
                                <w:numPr>
                                  <w:ilvl w:val="0"/>
                                  <w:numId w:val="126"/>
                                </w:numPr>
                                <w:autoSpaceDE w:val="0"/>
                                <w:autoSpaceDN w:val="0"/>
                                <w:adjustRightInd w:val="0"/>
                                <w:ind w:left="226" w:hanging="113"/>
                                <w:rPr>
                                  <w:color w:val="000000"/>
                                  <w:sz w:val="20"/>
                                  <w:szCs w:val="26"/>
                                </w:rPr>
                              </w:pPr>
                              <w:r>
                                <w:rPr>
                                  <w:color w:val="000000"/>
                                  <w:sz w:val="20"/>
                                  <w:szCs w:val="26"/>
                                </w:rPr>
                                <w:t xml:space="preserve">manages implementation of public protection measures </w:t>
                              </w:r>
                            </w:p>
                          </w:txbxContent>
                        </wps:txbx>
                        <wps:bodyPr rot="0" vert="horz" wrap="square" lIns="91440" tIns="45720" rIns="91440" bIns="45720" anchor="ctr" anchorCtr="1" upright="1">
                          <a:noAutofit/>
                        </wps:bodyPr>
                      </wps:wsp>
                      <wps:wsp>
                        <wps:cNvPr id="3" name="Text Box 6"/>
                        <wps:cNvSpPr txBox="1">
                          <a:spLocks noChangeArrowheads="1"/>
                        </wps:cNvSpPr>
                        <wps:spPr bwMode="auto">
                          <a:xfrm>
                            <a:off x="228600" y="3311582"/>
                            <a:ext cx="2476500" cy="1290093"/>
                          </a:xfrm>
                          <a:prstGeom prst="rect">
                            <a:avLst/>
                          </a:prstGeom>
                          <a:solidFill>
                            <a:schemeClr val="accent1">
                              <a:lumMod val="20000"/>
                              <a:lumOff val="80000"/>
                            </a:schemeClr>
                          </a:solidFill>
                          <a:ln w="9525">
                            <a:solidFill>
                              <a:srgbClr val="000000"/>
                            </a:solidFill>
                            <a:miter lim="800000"/>
                            <a:headEnd/>
                            <a:tailEnd/>
                          </a:ln>
                        </wps:spPr>
                        <wps:txbx>
                          <w:txbxContent>
                            <w:p w14:paraId="66685BCE" w14:textId="77777777" w:rsidR="00715B84" w:rsidRPr="00BE6C42" w:rsidRDefault="00715B84" w:rsidP="00A42F53">
                              <w:pPr>
                                <w:autoSpaceDE w:val="0"/>
                                <w:autoSpaceDN w:val="0"/>
                                <w:adjustRightInd w:val="0"/>
                                <w:jc w:val="center"/>
                                <w:rPr>
                                  <w:color w:val="000000"/>
                                  <w:sz w:val="24"/>
                                  <w:szCs w:val="26"/>
                                </w:rPr>
                              </w:pPr>
                              <w:r w:rsidRPr="00BE6C42">
                                <w:rPr>
                                  <w:color w:val="000000"/>
                                  <w:sz w:val="24"/>
                                  <w:szCs w:val="26"/>
                                </w:rPr>
                                <w:t>Facility Control Centre (FCC)</w:t>
                              </w:r>
                            </w:p>
                            <w:p w14:paraId="4C96EA71" w14:textId="77777777" w:rsidR="00715B84" w:rsidRPr="00BE6C42"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l</w:t>
                              </w:r>
                              <w:r w:rsidRPr="00BE6C42">
                                <w:rPr>
                                  <w:color w:val="000000"/>
                                  <w:sz w:val="20"/>
                                  <w:szCs w:val="26"/>
                                </w:rPr>
                                <w:t xml:space="preserve">ocated in </w:t>
                              </w:r>
                              <w:r>
                                <w:rPr>
                                  <w:color w:val="000000"/>
                                  <w:sz w:val="20"/>
                                  <w:szCs w:val="26"/>
                                </w:rPr>
                                <w:t xml:space="preserve">or adjacent to </w:t>
                              </w:r>
                              <w:r w:rsidRPr="00BE6C42">
                                <w:rPr>
                                  <w:color w:val="000000"/>
                                  <w:sz w:val="20"/>
                                  <w:szCs w:val="26"/>
                                </w:rPr>
                                <w:t>affected facility</w:t>
                              </w:r>
                            </w:p>
                            <w:p w14:paraId="54ACCD83"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sidRPr="00A97570">
                                <w:rPr>
                                  <w:color w:val="000000"/>
                                  <w:sz w:val="20"/>
                                  <w:szCs w:val="26"/>
                                </w:rPr>
                                <w:t>m</w:t>
                              </w:r>
                              <w:r w:rsidRPr="00BE6C42">
                                <w:rPr>
                                  <w:color w:val="000000"/>
                                  <w:sz w:val="20"/>
                                  <w:szCs w:val="26"/>
                                </w:rPr>
                                <w:t xml:space="preserve">anages casualty </w:t>
                              </w:r>
                              <w:r w:rsidRPr="00A97570">
                                <w:rPr>
                                  <w:color w:val="000000"/>
                                  <w:sz w:val="20"/>
                                  <w:szCs w:val="26"/>
                                </w:rPr>
                                <w:t>recovery</w:t>
                              </w:r>
                            </w:p>
                            <w:p w14:paraId="0454F9FA"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sidRPr="00A97570">
                                <w:rPr>
                                  <w:color w:val="000000"/>
                                  <w:sz w:val="20"/>
                                  <w:szCs w:val="26"/>
                                </w:rPr>
                                <w:t>initial asse</w:t>
                              </w:r>
                              <w:r>
                                <w:rPr>
                                  <w:color w:val="000000"/>
                                  <w:sz w:val="20"/>
                                  <w:szCs w:val="26"/>
                                </w:rPr>
                                <w:t>s</w:t>
                              </w:r>
                              <w:r w:rsidRPr="00A97570">
                                <w:rPr>
                                  <w:color w:val="000000"/>
                                  <w:sz w:val="20"/>
                                  <w:szCs w:val="26"/>
                                </w:rPr>
                                <w:t>sment</w:t>
                              </w:r>
                              <w:r w:rsidRPr="00BE6C42">
                                <w:rPr>
                                  <w:color w:val="000000"/>
                                  <w:sz w:val="20"/>
                                  <w:szCs w:val="26"/>
                                </w:rPr>
                                <w:t xml:space="preserve"> of impact</w:t>
                              </w:r>
                            </w:p>
                            <w:p w14:paraId="4B06A810" w14:textId="77777777" w:rsidR="00715B84" w:rsidRPr="00BE6C42"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implements tactical measures to return plant to safe state</w:t>
                              </w:r>
                            </w:p>
                          </w:txbxContent>
                        </wps:txbx>
                        <wps:bodyPr rot="0" vert="horz" wrap="square" lIns="91440" tIns="45720" rIns="91440" bIns="45720" anchor="ctr" anchorCtr="1" upright="1">
                          <a:noAutofit/>
                        </wps:bodyPr>
                      </wps:wsp>
                      <wps:wsp>
                        <wps:cNvPr id="6" name="Text Box 7"/>
                        <wps:cNvSpPr txBox="1">
                          <a:spLocks noChangeArrowheads="1"/>
                        </wps:cNvSpPr>
                        <wps:spPr bwMode="auto">
                          <a:xfrm>
                            <a:off x="2946092" y="3312565"/>
                            <a:ext cx="2838758" cy="1278257"/>
                          </a:xfrm>
                          <a:prstGeom prst="rect">
                            <a:avLst/>
                          </a:prstGeom>
                          <a:solidFill>
                            <a:schemeClr val="accent1">
                              <a:lumMod val="20000"/>
                              <a:lumOff val="80000"/>
                            </a:schemeClr>
                          </a:solidFill>
                          <a:ln w="9525">
                            <a:solidFill>
                              <a:srgbClr val="000000"/>
                            </a:solidFill>
                            <a:miter lim="800000"/>
                            <a:headEnd/>
                            <a:tailEnd/>
                          </a:ln>
                        </wps:spPr>
                        <wps:txbx>
                          <w:txbxContent>
                            <w:p w14:paraId="5D8520C0" w14:textId="77777777" w:rsidR="00715B84" w:rsidRPr="00BE6C42" w:rsidRDefault="00715B84" w:rsidP="00A42F53">
                              <w:pPr>
                                <w:autoSpaceDE w:val="0"/>
                                <w:autoSpaceDN w:val="0"/>
                                <w:adjustRightInd w:val="0"/>
                                <w:jc w:val="center"/>
                                <w:rPr>
                                  <w:color w:val="000000"/>
                                  <w:sz w:val="24"/>
                                  <w:szCs w:val="26"/>
                                </w:rPr>
                              </w:pPr>
                              <w:r w:rsidRPr="00BE6C42">
                                <w:rPr>
                                  <w:color w:val="000000"/>
                                  <w:sz w:val="24"/>
                                  <w:szCs w:val="26"/>
                                </w:rPr>
                                <w:t>Evacuation / Incident Centre</w:t>
                              </w:r>
                            </w:p>
                            <w:p w14:paraId="57465FCF"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l</w:t>
                              </w:r>
                              <w:r w:rsidRPr="00584120">
                                <w:rPr>
                                  <w:color w:val="000000"/>
                                  <w:sz w:val="20"/>
                                  <w:szCs w:val="26"/>
                                </w:rPr>
                                <w:t xml:space="preserve">ocated </w:t>
                              </w:r>
                              <w:r>
                                <w:rPr>
                                  <w:color w:val="000000"/>
                                  <w:sz w:val="20"/>
                                  <w:szCs w:val="26"/>
                                </w:rPr>
                                <w:t>away from affected facility</w:t>
                              </w:r>
                            </w:p>
                            <w:p w14:paraId="41D65DEB"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muster point to identify missing persons</w:t>
                              </w:r>
                            </w:p>
                            <w:p w14:paraId="57DDD26B"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assessment of radiological exposure</w:t>
                              </w:r>
                            </w:p>
                            <w:p w14:paraId="73DE28BC"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manage initial health/welfare of evacuees</w:t>
                              </w:r>
                            </w:p>
                            <w:p w14:paraId="2CCDBAA5"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may handle FCC activities if safer location</w:t>
                              </w:r>
                            </w:p>
                            <w:p w14:paraId="6B7E19A4" w14:textId="77777777" w:rsidR="00715B84" w:rsidRPr="00584120"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may not be used (for example if sheltering or lockdown are more appropriate).</w:t>
                              </w:r>
                            </w:p>
                            <w:p w14:paraId="5FAA9047" w14:textId="77777777" w:rsidR="00715B84" w:rsidRPr="00BE6C42" w:rsidRDefault="00715B84" w:rsidP="00A42F53">
                              <w:pPr>
                                <w:autoSpaceDE w:val="0"/>
                                <w:autoSpaceDN w:val="0"/>
                                <w:adjustRightInd w:val="0"/>
                                <w:jc w:val="center"/>
                                <w:rPr>
                                  <w:color w:val="000000"/>
                                  <w:sz w:val="26"/>
                                  <w:szCs w:val="26"/>
                                </w:rPr>
                              </w:pPr>
                            </w:p>
                          </w:txbxContent>
                        </wps:txbx>
                        <wps:bodyPr rot="0" vert="horz" wrap="square" lIns="91440" tIns="45720" rIns="91440" bIns="45720" anchor="ctr" anchorCtr="1" upright="1">
                          <a:noAutofit/>
                        </wps:bodyPr>
                      </wps:wsp>
                      <wps:wsp>
                        <wps:cNvPr id="7" name="Text Box 8"/>
                        <wps:cNvSpPr txBox="1">
                          <a:spLocks noChangeArrowheads="1"/>
                        </wps:cNvSpPr>
                        <wps:spPr bwMode="auto">
                          <a:xfrm>
                            <a:off x="1346200" y="4860852"/>
                            <a:ext cx="2927350" cy="1470239"/>
                          </a:xfrm>
                          <a:prstGeom prst="rect">
                            <a:avLst/>
                          </a:prstGeom>
                          <a:solidFill>
                            <a:schemeClr val="accent1">
                              <a:lumMod val="20000"/>
                              <a:lumOff val="80000"/>
                            </a:schemeClr>
                          </a:solidFill>
                          <a:ln w="9525">
                            <a:solidFill>
                              <a:srgbClr val="000000"/>
                            </a:solidFill>
                            <a:miter lim="800000"/>
                            <a:headEnd/>
                            <a:tailEnd/>
                          </a:ln>
                        </wps:spPr>
                        <wps:txbx>
                          <w:txbxContent>
                            <w:p w14:paraId="6AB577A8" w14:textId="77777777" w:rsidR="00715B84" w:rsidRPr="00BE6C42" w:rsidRDefault="00715B84" w:rsidP="00A97570">
                              <w:pPr>
                                <w:autoSpaceDE w:val="0"/>
                                <w:autoSpaceDN w:val="0"/>
                                <w:adjustRightInd w:val="0"/>
                                <w:jc w:val="center"/>
                                <w:rPr>
                                  <w:color w:val="000000"/>
                                  <w:sz w:val="24"/>
                                  <w:szCs w:val="26"/>
                                </w:rPr>
                              </w:pPr>
                              <w:r w:rsidRPr="00BE6C42">
                                <w:rPr>
                                  <w:color w:val="000000"/>
                                  <w:sz w:val="24"/>
                                  <w:szCs w:val="26"/>
                                </w:rPr>
                                <w:t>Incident Control Point (ICP)</w:t>
                              </w:r>
                            </w:p>
                            <w:p w14:paraId="4EBC5534" w14:textId="77777777" w:rsidR="00715B84" w:rsidRDefault="00715B84" w:rsidP="00BE6C42">
                              <w:pPr>
                                <w:pStyle w:val="ListParagraph"/>
                                <w:autoSpaceDE w:val="0"/>
                                <w:autoSpaceDN w:val="0"/>
                                <w:adjustRightInd w:val="0"/>
                                <w:ind w:left="226"/>
                                <w:rPr>
                                  <w:color w:val="000000"/>
                                  <w:sz w:val="20"/>
                                  <w:szCs w:val="26"/>
                                </w:rPr>
                              </w:pPr>
                              <w:r>
                                <w:rPr>
                                  <w:color w:val="000000"/>
                                  <w:sz w:val="20"/>
                                  <w:szCs w:val="26"/>
                                </w:rPr>
                                <w:t>(or Access or Forward Control Point)</w:t>
                              </w:r>
                            </w:p>
                            <w:p w14:paraId="2A1D7852" w14:textId="77777777" w:rsidR="00715B84" w:rsidRDefault="00715B84" w:rsidP="00491DFF">
                              <w:pPr>
                                <w:pStyle w:val="ListParagraph"/>
                                <w:numPr>
                                  <w:ilvl w:val="0"/>
                                  <w:numId w:val="128"/>
                                </w:numPr>
                                <w:autoSpaceDE w:val="0"/>
                                <w:autoSpaceDN w:val="0"/>
                                <w:adjustRightInd w:val="0"/>
                                <w:ind w:left="226" w:hanging="113"/>
                                <w:rPr>
                                  <w:color w:val="000000"/>
                                  <w:sz w:val="20"/>
                                  <w:szCs w:val="26"/>
                                </w:rPr>
                              </w:pPr>
                              <w:r>
                                <w:rPr>
                                  <w:color w:val="000000"/>
                                  <w:sz w:val="20"/>
                                  <w:szCs w:val="26"/>
                                </w:rPr>
                                <w:t>front line control at incident scene</w:t>
                              </w:r>
                            </w:p>
                            <w:p w14:paraId="479D9FC1" w14:textId="77777777" w:rsidR="00715B84" w:rsidRDefault="00715B84" w:rsidP="00491DFF">
                              <w:pPr>
                                <w:pStyle w:val="ListParagraph"/>
                                <w:numPr>
                                  <w:ilvl w:val="0"/>
                                  <w:numId w:val="128"/>
                                </w:numPr>
                                <w:autoSpaceDE w:val="0"/>
                                <w:autoSpaceDN w:val="0"/>
                                <w:adjustRightInd w:val="0"/>
                                <w:ind w:left="226" w:hanging="113"/>
                                <w:rPr>
                                  <w:color w:val="000000"/>
                                  <w:sz w:val="20"/>
                                  <w:szCs w:val="26"/>
                                </w:rPr>
                              </w:pPr>
                              <w:r>
                                <w:rPr>
                                  <w:color w:val="000000"/>
                                  <w:sz w:val="20"/>
                                  <w:szCs w:val="26"/>
                                </w:rPr>
                                <w:t>search and recovery of casualties</w:t>
                              </w:r>
                            </w:p>
                            <w:p w14:paraId="05069146"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plant damage assessment and repair</w:t>
                              </w:r>
                            </w:p>
                            <w:p w14:paraId="67FFDBF5"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 xml:space="preserve">entry team briefing point </w:t>
                              </w:r>
                            </w:p>
                            <w:p w14:paraId="5DA62250"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contamination control coordination</w:t>
                              </w:r>
                            </w:p>
                            <w:p w14:paraId="497F4EDF"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dose control coordination</w:t>
                              </w:r>
                            </w:p>
                            <w:p w14:paraId="3401ABDC" w14:textId="77777777" w:rsidR="00715B84" w:rsidRPr="00BE6C42"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equipment /PPE/RPE control coordination</w:t>
                              </w:r>
                            </w:p>
                            <w:p w14:paraId="3F2AF183" w14:textId="77777777" w:rsidR="00715B84" w:rsidRPr="00BE6C42" w:rsidRDefault="00715B84" w:rsidP="00491DFF">
                              <w:pPr>
                                <w:autoSpaceDE w:val="0"/>
                                <w:autoSpaceDN w:val="0"/>
                                <w:adjustRightInd w:val="0"/>
                                <w:jc w:val="center"/>
                                <w:rPr>
                                  <w:color w:val="000000"/>
                                  <w:sz w:val="26"/>
                                  <w:szCs w:val="26"/>
                                </w:rPr>
                              </w:pPr>
                            </w:p>
                          </w:txbxContent>
                        </wps:txbx>
                        <wps:bodyPr rot="0" vert="horz" wrap="square" lIns="91440" tIns="45720" rIns="91440" bIns="45720" anchor="ctr" anchorCtr="1" upright="1">
                          <a:noAutofit/>
                        </wps:bodyPr>
                      </wps:wsp>
                      <wps:wsp>
                        <wps:cNvPr id="8" name="Text Box 9"/>
                        <wps:cNvSpPr txBox="1">
                          <a:spLocks noChangeArrowheads="1"/>
                        </wps:cNvSpPr>
                        <wps:spPr bwMode="auto">
                          <a:xfrm>
                            <a:off x="1219200" y="2344206"/>
                            <a:ext cx="2895600" cy="729237"/>
                          </a:xfrm>
                          <a:prstGeom prst="rect">
                            <a:avLst/>
                          </a:prstGeom>
                          <a:solidFill>
                            <a:schemeClr val="accent1">
                              <a:lumMod val="20000"/>
                              <a:lumOff val="80000"/>
                            </a:schemeClr>
                          </a:solidFill>
                          <a:ln w="9525">
                            <a:solidFill>
                              <a:srgbClr val="000000"/>
                            </a:solidFill>
                            <a:miter lim="800000"/>
                            <a:headEnd/>
                            <a:tailEnd/>
                          </a:ln>
                        </wps:spPr>
                        <wps:txbx>
                          <w:txbxContent>
                            <w:p w14:paraId="6188AFE2" w14:textId="77777777" w:rsidR="00715B84" w:rsidRPr="00BE6C42" w:rsidRDefault="00715B84" w:rsidP="00A42F53">
                              <w:pPr>
                                <w:autoSpaceDE w:val="0"/>
                                <w:autoSpaceDN w:val="0"/>
                                <w:adjustRightInd w:val="0"/>
                                <w:jc w:val="center"/>
                                <w:rPr>
                                  <w:color w:val="000000"/>
                                  <w:sz w:val="24"/>
                                  <w:szCs w:val="26"/>
                                </w:rPr>
                              </w:pPr>
                              <w:r w:rsidRPr="00BE6C42">
                                <w:rPr>
                                  <w:color w:val="000000"/>
                                  <w:sz w:val="24"/>
                                  <w:szCs w:val="26"/>
                                </w:rPr>
                                <w:t>Emergency Control Centre (ECC)</w:t>
                              </w:r>
                            </w:p>
                            <w:p w14:paraId="53D06983" w14:textId="77777777" w:rsidR="00715B84" w:rsidRPr="00BE6C42" w:rsidRDefault="00715B84" w:rsidP="00BE6C42">
                              <w:pPr>
                                <w:pStyle w:val="ListParagraph"/>
                                <w:numPr>
                                  <w:ilvl w:val="0"/>
                                  <w:numId w:val="127"/>
                                </w:numPr>
                                <w:autoSpaceDE w:val="0"/>
                                <w:autoSpaceDN w:val="0"/>
                                <w:adjustRightInd w:val="0"/>
                                <w:ind w:left="226" w:hanging="113"/>
                                <w:rPr>
                                  <w:color w:val="000000"/>
                                  <w:sz w:val="20"/>
                                  <w:szCs w:val="26"/>
                                </w:rPr>
                              </w:pPr>
                              <w:r w:rsidRPr="00BE6C42">
                                <w:rPr>
                                  <w:color w:val="000000"/>
                                  <w:sz w:val="20"/>
                                  <w:szCs w:val="26"/>
                                </w:rPr>
                                <w:t xml:space="preserve">manages all activities on site to control /minimise release and restore site to safe condition. </w:t>
                              </w:r>
                            </w:p>
                          </w:txbxContent>
                        </wps:txbx>
                        <wps:bodyPr rot="0" vert="horz" wrap="square" lIns="91440" tIns="45720" rIns="91440" bIns="45720" anchor="ctr" anchorCtr="1" upright="1">
                          <a:noAutofit/>
                        </wps:bodyPr>
                      </wps:wsp>
                      <wps:wsp>
                        <wps:cNvPr id="9" name="Line 10"/>
                        <wps:cNvCnPr/>
                        <wps:spPr bwMode="auto">
                          <a:xfrm>
                            <a:off x="2057050" y="1614639"/>
                            <a:ext cx="0" cy="736385"/>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1872900" y="3065200"/>
                            <a:ext cx="0" cy="27305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2076100" y="4601900"/>
                            <a:ext cx="6700" cy="24765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12" name="Line 13"/>
                        <wps:cNvCnPr/>
                        <wps:spPr bwMode="auto">
                          <a:xfrm>
                            <a:off x="3240320" y="3065200"/>
                            <a:ext cx="0" cy="24753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0" y="404298"/>
                            <a:ext cx="762000" cy="2857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B147D" w14:textId="77777777" w:rsidR="00715B84" w:rsidRPr="00BE6C42" w:rsidRDefault="00715B84" w:rsidP="00A42F53">
                              <w:pPr>
                                <w:autoSpaceDE w:val="0"/>
                                <w:autoSpaceDN w:val="0"/>
                                <w:adjustRightInd w:val="0"/>
                                <w:jc w:val="center"/>
                                <w:rPr>
                                  <w:b/>
                                  <w:color w:val="000000"/>
                                  <w:sz w:val="24"/>
                                  <w:szCs w:val="26"/>
                                </w:rPr>
                              </w:pPr>
                              <w:r w:rsidRPr="00BE6C42">
                                <w:rPr>
                                  <w:b/>
                                  <w:color w:val="000000"/>
                                  <w:sz w:val="24"/>
                                  <w:szCs w:val="26"/>
                                </w:rPr>
                                <w:t>Off-site</w:t>
                              </w:r>
                            </w:p>
                          </w:txbxContent>
                        </wps:txbx>
                        <wps:bodyPr rot="0" vert="horz" wrap="square" lIns="91440" tIns="45720" rIns="91440" bIns="45720" anchor="ctr" anchorCtr="1" upright="1">
                          <a:noAutofit/>
                        </wps:bodyPr>
                      </wps:wsp>
                      <wps:wsp>
                        <wps:cNvPr id="14" name="Text Box 15"/>
                        <wps:cNvSpPr txBox="1">
                          <a:spLocks noChangeArrowheads="1"/>
                        </wps:cNvSpPr>
                        <wps:spPr bwMode="auto">
                          <a:xfrm>
                            <a:off x="0" y="2204514"/>
                            <a:ext cx="921209" cy="24764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292DF" w14:textId="77777777" w:rsidR="00715B84" w:rsidRPr="00BE6C42" w:rsidRDefault="00715B84" w:rsidP="00A42F53">
                              <w:pPr>
                                <w:autoSpaceDE w:val="0"/>
                                <w:autoSpaceDN w:val="0"/>
                                <w:adjustRightInd w:val="0"/>
                                <w:jc w:val="center"/>
                                <w:rPr>
                                  <w:b/>
                                  <w:color w:val="000000"/>
                                  <w:sz w:val="24"/>
                                  <w:szCs w:val="26"/>
                                </w:rPr>
                              </w:pPr>
                              <w:r w:rsidRPr="00BE6C42">
                                <w:rPr>
                                  <w:b/>
                                  <w:color w:val="000000"/>
                                  <w:sz w:val="24"/>
                                  <w:szCs w:val="26"/>
                                </w:rPr>
                                <w:t>On-site</w:t>
                              </w:r>
                            </w:p>
                          </w:txbxContent>
                        </wps:txbx>
                        <wps:bodyPr rot="0" vert="horz" wrap="square" lIns="91440" tIns="45720" rIns="91440" bIns="45720" anchor="ctr" anchorCtr="1" upright="1">
                          <a:noAutofit/>
                        </wps:bodyPr>
                      </wps:wsp>
                      <wps:wsp>
                        <wps:cNvPr id="31" name="Line 10"/>
                        <wps:cNvCnPr>
                          <a:endCxn id="8" idx="3"/>
                        </wps:cNvCnPr>
                        <wps:spPr bwMode="auto">
                          <a:xfrm flipH="1">
                            <a:off x="4114800" y="1941150"/>
                            <a:ext cx="1491175" cy="767539"/>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34" name="Line 12"/>
                        <wps:cNvCnPr/>
                        <wps:spPr bwMode="auto">
                          <a:xfrm>
                            <a:off x="3397250" y="4587480"/>
                            <a:ext cx="0" cy="262054"/>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51" name="Line 10"/>
                        <wps:cNvCnPr/>
                        <wps:spPr bwMode="auto">
                          <a:xfrm>
                            <a:off x="3335315" y="1949764"/>
                            <a:ext cx="0" cy="382075"/>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53" name="Line 10"/>
                        <wps:cNvCnPr>
                          <a:stCxn id="2" idx="3"/>
                        </wps:cNvCnPr>
                        <wps:spPr bwMode="auto">
                          <a:xfrm flipV="1">
                            <a:off x="2498382" y="966970"/>
                            <a:ext cx="199550" cy="1268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54" name="Line 10"/>
                        <wps:cNvCnPr/>
                        <wps:spPr bwMode="auto">
                          <a:xfrm flipH="1">
                            <a:off x="4608214" y="1041091"/>
                            <a:ext cx="190123"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55" name="Line 10"/>
                        <wps:cNvCnPr/>
                        <wps:spPr bwMode="auto">
                          <a:xfrm flipV="1">
                            <a:off x="2692400" y="4256025"/>
                            <a:ext cx="253692" cy="1"/>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2C04273" id="Canvas 2" o:spid="_x0000_s1028" editas="canvas" alt="Typical arrangement for control centres and command structure. Blue boxes are licensee operated locations, red boxes are off-site multi-agency centres." style="width:496pt;height:508.85pt;mso-position-horizontal-relative:char;mso-position-vertical-relative:line" coordsize="62992,6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Typical arrangement for control centres and command structure. Blue boxes are licensee operated locations, red boxes are off-site multi-agency centres." style="position:absolute;width:62992;height:64617;visibility:visible;mso-wrap-style:square">
                  <v:fill o:detectmouseclick="t"/>
                  <v:path o:connecttype="none"/>
                </v:shape>
                <v:rect id="Rectangle 4" o:spid="_x0000_s1030" style="position:absolute;top:21821;width:60205;height:4279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" fillcolor="#b8cce4 [1300]"/>
                <v:shape id="_x0000_s1031" type="#_x0000_t202" style="position:absolute;left:7394;top:3446;width:17589;height:1270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" fillcolor="#f2dbdb [661]">
                  <v:textbox>
                    <w:txbxContent>
                      <w:p w14:paraId="1615C196" w14:textId="77777777" w:rsidR="00715B84" w:rsidRPr="00BE6C42" w:rsidRDefault="00715B84" w:rsidP="00A42F53">
                        <w:pPr>
                          <w:autoSpaceDE w:val="0"/>
                          <w:autoSpaceDN w:val="0"/>
                          <w:adjustRightInd w:val="0"/>
                          <w:jc w:val="center"/>
                          <w:rPr>
                            <w:color w:val="000000"/>
                            <w:sz w:val="24"/>
                            <w:szCs w:val="26"/>
                          </w:rPr>
                        </w:pPr>
                        <w:r>
                          <w:rPr>
                            <w:color w:val="000000"/>
                            <w:sz w:val="24"/>
                            <w:szCs w:val="26"/>
                          </w:rPr>
                          <w:t>Tactical</w:t>
                        </w:r>
                        <w:r w:rsidRPr="00BE6C42">
                          <w:rPr>
                            <w:color w:val="000000"/>
                            <w:sz w:val="24"/>
                            <w:szCs w:val="26"/>
                          </w:rPr>
                          <w:t xml:space="preserve"> Coordination Centre (</w:t>
                        </w:r>
                        <w:r>
                          <w:rPr>
                            <w:color w:val="000000"/>
                            <w:sz w:val="24"/>
                            <w:szCs w:val="26"/>
                          </w:rPr>
                          <w:t>T</w:t>
                        </w:r>
                        <w:r w:rsidRPr="00BE6C42">
                          <w:rPr>
                            <w:color w:val="000000"/>
                            <w:sz w:val="24"/>
                            <w:szCs w:val="26"/>
                          </w:rPr>
                          <w:t>CC)</w:t>
                        </w:r>
                      </w:p>
                      <w:p w14:paraId="5BB05A40" w14:textId="77777777" w:rsidR="00715B84" w:rsidRDefault="00715B84" w:rsidP="00BE6C42">
                        <w:pPr>
                          <w:pStyle w:val="ListParagraph"/>
                          <w:numPr>
                            <w:ilvl w:val="0"/>
                            <w:numId w:val="126"/>
                          </w:numPr>
                          <w:autoSpaceDE w:val="0"/>
                          <w:autoSpaceDN w:val="0"/>
                          <w:adjustRightInd w:val="0"/>
                          <w:ind w:left="226" w:hanging="113"/>
                          <w:rPr>
                            <w:color w:val="000000"/>
                            <w:sz w:val="20"/>
                            <w:szCs w:val="26"/>
                          </w:rPr>
                        </w:pPr>
                        <w:r w:rsidRPr="00A97570">
                          <w:rPr>
                            <w:color w:val="000000"/>
                            <w:sz w:val="20"/>
                            <w:szCs w:val="26"/>
                          </w:rPr>
                          <w:t>m</w:t>
                        </w:r>
                        <w:r w:rsidRPr="00BE6C42">
                          <w:rPr>
                            <w:color w:val="000000"/>
                            <w:sz w:val="20"/>
                            <w:szCs w:val="26"/>
                          </w:rPr>
                          <w:t>ulti-agency attendance</w:t>
                        </w:r>
                      </w:p>
                      <w:p w14:paraId="17834363" w14:textId="77777777" w:rsidR="00715B84" w:rsidRPr="00BE6C42" w:rsidRDefault="00715B84" w:rsidP="00BE6C42">
                        <w:pPr>
                          <w:pStyle w:val="ListParagraph"/>
                          <w:numPr>
                            <w:ilvl w:val="0"/>
                            <w:numId w:val="126"/>
                          </w:numPr>
                          <w:autoSpaceDE w:val="0"/>
                          <w:autoSpaceDN w:val="0"/>
                          <w:adjustRightInd w:val="0"/>
                          <w:ind w:left="226" w:hanging="113"/>
                          <w:rPr>
                            <w:color w:val="000000"/>
                            <w:sz w:val="20"/>
                            <w:szCs w:val="26"/>
                          </w:rPr>
                        </w:pPr>
                        <w:r>
                          <w:rPr>
                            <w:color w:val="000000"/>
                            <w:sz w:val="20"/>
                            <w:szCs w:val="26"/>
                          </w:rPr>
                          <w:t xml:space="preserve">manages implementation of public protection measures </w:t>
                        </w:r>
                      </w:p>
                    </w:txbxContent>
                  </v:textbox>
                </v:shape>
                <v:shape id="Text Box 6" o:spid="_x0000_s1032" type="#_x0000_t202" style="position:absolute;left:2286;top:33115;width:24765;height:1290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" fillcolor="#dbe5f1 [660]">
                  <v:textbox>
                    <w:txbxContent>
                      <w:p w14:paraId="66685BCE" w14:textId="77777777" w:rsidR="00715B84" w:rsidRPr="00BE6C42" w:rsidRDefault="00715B84" w:rsidP="00A42F53">
                        <w:pPr>
                          <w:autoSpaceDE w:val="0"/>
                          <w:autoSpaceDN w:val="0"/>
                          <w:adjustRightInd w:val="0"/>
                          <w:jc w:val="center"/>
                          <w:rPr>
                            <w:color w:val="000000"/>
                            <w:sz w:val="24"/>
                            <w:szCs w:val="26"/>
                          </w:rPr>
                        </w:pPr>
                        <w:r w:rsidRPr="00BE6C42">
                          <w:rPr>
                            <w:color w:val="000000"/>
                            <w:sz w:val="24"/>
                            <w:szCs w:val="26"/>
                          </w:rPr>
                          <w:t>Facility Control Centre (FCC)</w:t>
                        </w:r>
                      </w:p>
                      <w:p w14:paraId="4C96EA71" w14:textId="77777777" w:rsidR="00715B84" w:rsidRPr="00BE6C42"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l</w:t>
                        </w:r>
                        <w:r w:rsidRPr="00BE6C42">
                          <w:rPr>
                            <w:color w:val="000000"/>
                            <w:sz w:val="20"/>
                            <w:szCs w:val="26"/>
                          </w:rPr>
                          <w:t xml:space="preserve">ocated in </w:t>
                        </w:r>
                        <w:r>
                          <w:rPr>
                            <w:color w:val="000000"/>
                            <w:sz w:val="20"/>
                            <w:szCs w:val="26"/>
                          </w:rPr>
                          <w:t xml:space="preserve">or adjacent to </w:t>
                        </w:r>
                        <w:r w:rsidRPr="00BE6C42">
                          <w:rPr>
                            <w:color w:val="000000"/>
                            <w:sz w:val="20"/>
                            <w:szCs w:val="26"/>
                          </w:rPr>
                          <w:t>affected facility</w:t>
                        </w:r>
                      </w:p>
                      <w:p w14:paraId="54ACCD83"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sidRPr="00A97570">
                          <w:rPr>
                            <w:color w:val="000000"/>
                            <w:sz w:val="20"/>
                            <w:szCs w:val="26"/>
                          </w:rPr>
                          <w:t>m</w:t>
                        </w:r>
                        <w:r w:rsidRPr="00BE6C42">
                          <w:rPr>
                            <w:color w:val="000000"/>
                            <w:sz w:val="20"/>
                            <w:szCs w:val="26"/>
                          </w:rPr>
                          <w:t xml:space="preserve">anages casualty </w:t>
                        </w:r>
                        <w:r w:rsidRPr="00A97570">
                          <w:rPr>
                            <w:color w:val="000000"/>
                            <w:sz w:val="20"/>
                            <w:szCs w:val="26"/>
                          </w:rPr>
                          <w:t>recovery</w:t>
                        </w:r>
                      </w:p>
                      <w:p w14:paraId="0454F9FA"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sidRPr="00A97570">
                          <w:rPr>
                            <w:color w:val="000000"/>
                            <w:sz w:val="20"/>
                            <w:szCs w:val="26"/>
                          </w:rPr>
                          <w:t>initial asse</w:t>
                        </w:r>
                        <w:r>
                          <w:rPr>
                            <w:color w:val="000000"/>
                            <w:sz w:val="20"/>
                            <w:szCs w:val="26"/>
                          </w:rPr>
                          <w:t>s</w:t>
                        </w:r>
                        <w:r w:rsidRPr="00A97570">
                          <w:rPr>
                            <w:color w:val="000000"/>
                            <w:sz w:val="20"/>
                            <w:szCs w:val="26"/>
                          </w:rPr>
                          <w:t>sment</w:t>
                        </w:r>
                        <w:r w:rsidRPr="00BE6C42">
                          <w:rPr>
                            <w:color w:val="000000"/>
                            <w:sz w:val="20"/>
                            <w:szCs w:val="26"/>
                          </w:rPr>
                          <w:t xml:space="preserve"> of impact</w:t>
                        </w:r>
                      </w:p>
                      <w:p w14:paraId="4B06A810" w14:textId="77777777" w:rsidR="00715B84" w:rsidRPr="00BE6C42"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implements tactical measures to return plant to safe state</w:t>
                        </w:r>
                      </w:p>
                    </w:txbxContent>
                  </v:textbox>
                </v:shape>
                <v:shape id="Text Box 7" o:spid="_x0000_s1033" type="#_x0000_t202" style="position:absolute;left:29460;top:33125;width:28388;height:12783;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" fillcolor="#dbe5f1 [660]">
                  <v:textbox>
                    <w:txbxContent>
                      <w:p w14:paraId="5D8520C0" w14:textId="77777777" w:rsidR="00715B84" w:rsidRPr="00BE6C42" w:rsidRDefault="00715B84" w:rsidP="00A42F53">
                        <w:pPr>
                          <w:autoSpaceDE w:val="0"/>
                          <w:autoSpaceDN w:val="0"/>
                          <w:adjustRightInd w:val="0"/>
                          <w:jc w:val="center"/>
                          <w:rPr>
                            <w:color w:val="000000"/>
                            <w:sz w:val="24"/>
                            <w:szCs w:val="26"/>
                          </w:rPr>
                        </w:pPr>
                        <w:r w:rsidRPr="00BE6C42">
                          <w:rPr>
                            <w:color w:val="000000"/>
                            <w:sz w:val="24"/>
                            <w:szCs w:val="26"/>
                          </w:rPr>
                          <w:t>Evacuation / Incident Centre</w:t>
                        </w:r>
                      </w:p>
                      <w:p w14:paraId="57465FCF"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l</w:t>
                        </w:r>
                        <w:r w:rsidRPr="00584120">
                          <w:rPr>
                            <w:color w:val="000000"/>
                            <w:sz w:val="20"/>
                            <w:szCs w:val="26"/>
                          </w:rPr>
                          <w:t xml:space="preserve">ocated </w:t>
                        </w:r>
                        <w:r>
                          <w:rPr>
                            <w:color w:val="000000"/>
                            <w:sz w:val="20"/>
                            <w:szCs w:val="26"/>
                          </w:rPr>
                          <w:t>away from affected facility</w:t>
                        </w:r>
                      </w:p>
                      <w:p w14:paraId="41D65DEB"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muster point to identify missing persons</w:t>
                        </w:r>
                      </w:p>
                      <w:p w14:paraId="57DDD26B"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assessment of radiological exposure</w:t>
                        </w:r>
                      </w:p>
                      <w:p w14:paraId="73DE28BC"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manage initial health/welfare of evacuees</w:t>
                        </w:r>
                      </w:p>
                      <w:p w14:paraId="2CCDBAA5" w14:textId="77777777" w:rsidR="00715B84"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may handle FCC activities if safer location</w:t>
                        </w:r>
                      </w:p>
                      <w:p w14:paraId="6B7E19A4" w14:textId="77777777" w:rsidR="00715B84" w:rsidRPr="00584120" w:rsidRDefault="00715B84" w:rsidP="00334A23">
                        <w:pPr>
                          <w:pStyle w:val="ListParagraph"/>
                          <w:numPr>
                            <w:ilvl w:val="0"/>
                            <w:numId w:val="128"/>
                          </w:numPr>
                          <w:autoSpaceDE w:val="0"/>
                          <w:autoSpaceDN w:val="0"/>
                          <w:adjustRightInd w:val="0"/>
                          <w:ind w:left="226" w:hanging="113"/>
                          <w:rPr>
                            <w:color w:val="000000"/>
                            <w:sz w:val="20"/>
                            <w:szCs w:val="26"/>
                          </w:rPr>
                        </w:pPr>
                        <w:r>
                          <w:rPr>
                            <w:color w:val="000000"/>
                            <w:sz w:val="20"/>
                            <w:szCs w:val="26"/>
                          </w:rPr>
                          <w:t>may not be used (for example if sheltering or lockdown are more appropriate).</w:t>
                        </w:r>
                      </w:p>
                      <w:p w14:paraId="5FAA9047" w14:textId="77777777" w:rsidR="00715B84" w:rsidRPr="00BE6C42" w:rsidRDefault="00715B84" w:rsidP="00A42F53">
                        <w:pPr>
                          <w:autoSpaceDE w:val="0"/>
                          <w:autoSpaceDN w:val="0"/>
                          <w:adjustRightInd w:val="0"/>
                          <w:jc w:val="center"/>
                          <w:rPr>
                            <w:color w:val="000000"/>
                            <w:sz w:val="26"/>
                            <w:szCs w:val="26"/>
                          </w:rPr>
                        </w:pPr>
                      </w:p>
                    </w:txbxContent>
                  </v:textbox>
                </v:shape>
                <v:shape id="Text Box 8" o:spid="_x0000_s1034" type="#_x0000_t202" style="position:absolute;left:13462;top:48608;width:29273;height:1470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" fillcolor="#dbe5f1 [660]">
                  <v:textbox>
                    <w:txbxContent>
                      <w:p w14:paraId="6AB577A8" w14:textId="77777777" w:rsidR="00715B84" w:rsidRPr="00BE6C42" w:rsidRDefault="00715B84" w:rsidP="00A97570">
                        <w:pPr>
                          <w:autoSpaceDE w:val="0"/>
                          <w:autoSpaceDN w:val="0"/>
                          <w:adjustRightInd w:val="0"/>
                          <w:jc w:val="center"/>
                          <w:rPr>
                            <w:color w:val="000000"/>
                            <w:sz w:val="24"/>
                            <w:szCs w:val="26"/>
                          </w:rPr>
                        </w:pPr>
                        <w:r w:rsidRPr="00BE6C42">
                          <w:rPr>
                            <w:color w:val="000000"/>
                            <w:sz w:val="24"/>
                            <w:szCs w:val="26"/>
                          </w:rPr>
                          <w:t>Incident Control Point (ICP)</w:t>
                        </w:r>
                      </w:p>
                      <w:p w14:paraId="4EBC5534" w14:textId="77777777" w:rsidR="00715B84" w:rsidRDefault="00715B84" w:rsidP="00BE6C42">
                        <w:pPr>
                          <w:pStyle w:val="ListParagraph"/>
                          <w:autoSpaceDE w:val="0"/>
                          <w:autoSpaceDN w:val="0"/>
                          <w:adjustRightInd w:val="0"/>
                          <w:ind w:left="226"/>
                          <w:rPr>
                            <w:color w:val="000000"/>
                            <w:sz w:val="20"/>
                            <w:szCs w:val="26"/>
                          </w:rPr>
                        </w:pPr>
                        <w:r>
                          <w:rPr>
                            <w:color w:val="000000"/>
                            <w:sz w:val="20"/>
                            <w:szCs w:val="26"/>
                          </w:rPr>
                          <w:t>(or Access or Forward Control Point)</w:t>
                        </w:r>
                      </w:p>
                      <w:p w14:paraId="2A1D7852" w14:textId="77777777" w:rsidR="00715B84" w:rsidRDefault="00715B84" w:rsidP="00491DFF">
                        <w:pPr>
                          <w:pStyle w:val="ListParagraph"/>
                          <w:numPr>
                            <w:ilvl w:val="0"/>
                            <w:numId w:val="128"/>
                          </w:numPr>
                          <w:autoSpaceDE w:val="0"/>
                          <w:autoSpaceDN w:val="0"/>
                          <w:adjustRightInd w:val="0"/>
                          <w:ind w:left="226" w:hanging="113"/>
                          <w:rPr>
                            <w:color w:val="000000"/>
                            <w:sz w:val="20"/>
                            <w:szCs w:val="26"/>
                          </w:rPr>
                        </w:pPr>
                        <w:r>
                          <w:rPr>
                            <w:color w:val="000000"/>
                            <w:sz w:val="20"/>
                            <w:szCs w:val="26"/>
                          </w:rPr>
                          <w:t>front line control at incident scene</w:t>
                        </w:r>
                      </w:p>
                      <w:p w14:paraId="479D9FC1" w14:textId="77777777" w:rsidR="00715B84" w:rsidRDefault="00715B84" w:rsidP="00491DFF">
                        <w:pPr>
                          <w:pStyle w:val="ListParagraph"/>
                          <w:numPr>
                            <w:ilvl w:val="0"/>
                            <w:numId w:val="128"/>
                          </w:numPr>
                          <w:autoSpaceDE w:val="0"/>
                          <w:autoSpaceDN w:val="0"/>
                          <w:adjustRightInd w:val="0"/>
                          <w:ind w:left="226" w:hanging="113"/>
                          <w:rPr>
                            <w:color w:val="000000"/>
                            <w:sz w:val="20"/>
                            <w:szCs w:val="26"/>
                          </w:rPr>
                        </w:pPr>
                        <w:r>
                          <w:rPr>
                            <w:color w:val="000000"/>
                            <w:sz w:val="20"/>
                            <w:szCs w:val="26"/>
                          </w:rPr>
                          <w:t>search and recovery of casualties</w:t>
                        </w:r>
                      </w:p>
                      <w:p w14:paraId="05069146"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plant damage assessment and repair</w:t>
                        </w:r>
                      </w:p>
                      <w:p w14:paraId="67FFDBF5"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 xml:space="preserve">entry team briefing point </w:t>
                        </w:r>
                      </w:p>
                      <w:p w14:paraId="5DA62250"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contamination control coordination</w:t>
                        </w:r>
                      </w:p>
                      <w:p w14:paraId="497F4EDF" w14:textId="77777777" w:rsidR="00715B84"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dose control coordination</w:t>
                        </w:r>
                      </w:p>
                      <w:p w14:paraId="3401ABDC" w14:textId="77777777" w:rsidR="00715B84" w:rsidRPr="00BE6C42" w:rsidRDefault="00715B84" w:rsidP="00BE6C42">
                        <w:pPr>
                          <w:pStyle w:val="ListParagraph"/>
                          <w:numPr>
                            <w:ilvl w:val="0"/>
                            <w:numId w:val="128"/>
                          </w:numPr>
                          <w:autoSpaceDE w:val="0"/>
                          <w:autoSpaceDN w:val="0"/>
                          <w:adjustRightInd w:val="0"/>
                          <w:ind w:left="226" w:hanging="113"/>
                          <w:rPr>
                            <w:color w:val="000000"/>
                            <w:sz w:val="20"/>
                            <w:szCs w:val="26"/>
                          </w:rPr>
                        </w:pPr>
                        <w:r>
                          <w:rPr>
                            <w:color w:val="000000"/>
                            <w:sz w:val="20"/>
                            <w:szCs w:val="26"/>
                          </w:rPr>
                          <w:t>equipment /PPE/RPE control coordination</w:t>
                        </w:r>
                      </w:p>
                      <w:p w14:paraId="3F2AF183" w14:textId="77777777" w:rsidR="00715B84" w:rsidRPr="00BE6C42" w:rsidRDefault="00715B84" w:rsidP="00491DFF">
                        <w:pPr>
                          <w:autoSpaceDE w:val="0"/>
                          <w:autoSpaceDN w:val="0"/>
                          <w:adjustRightInd w:val="0"/>
                          <w:jc w:val="center"/>
                          <w:rPr>
                            <w:color w:val="000000"/>
                            <w:sz w:val="26"/>
                            <w:szCs w:val="26"/>
                          </w:rPr>
                        </w:pPr>
                      </w:p>
                    </w:txbxContent>
                  </v:textbox>
                </v:shape>
                <v:shape id="Text Box 9" o:spid="_x0000_s1035" type="#_x0000_t202" style="position:absolute;left:12192;top:23442;width:28956;height:729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" fillcolor="#dbe5f1 [660]">
                  <v:textbox>
                    <w:txbxContent>
                      <w:p w14:paraId="6188AFE2" w14:textId="77777777" w:rsidR="00715B84" w:rsidRPr="00BE6C42" w:rsidRDefault="00715B84" w:rsidP="00A42F53">
                        <w:pPr>
                          <w:autoSpaceDE w:val="0"/>
                          <w:autoSpaceDN w:val="0"/>
                          <w:adjustRightInd w:val="0"/>
                          <w:jc w:val="center"/>
                          <w:rPr>
                            <w:color w:val="000000"/>
                            <w:sz w:val="24"/>
                            <w:szCs w:val="26"/>
                          </w:rPr>
                        </w:pPr>
                        <w:r w:rsidRPr="00BE6C42">
                          <w:rPr>
                            <w:color w:val="000000"/>
                            <w:sz w:val="24"/>
                            <w:szCs w:val="26"/>
                          </w:rPr>
                          <w:t>Emergency Control Centre (ECC)</w:t>
                        </w:r>
                      </w:p>
                      <w:p w14:paraId="53D06983" w14:textId="77777777" w:rsidR="00715B84" w:rsidRPr="00BE6C42" w:rsidRDefault="00715B84" w:rsidP="00BE6C42">
                        <w:pPr>
                          <w:pStyle w:val="ListParagraph"/>
                          <w:numPr>
                            <w:ilvl w:val="0"/>
                            <w:numId w:val="127"/>
                          </w:numPr>
                          <w:autoSpaceDE w:val="0"/>
                          <w:autoSpaceDN w:val="0"/>
                          <w:adjustRightInd w:val="0"/>
                          <w:ind w:left="226" w:hanging="113"/>
                          <w:rPr>
                            <w:color w:val="000000"/>
                            <w:sz w:val="20"/>
                            <w:szCs w:val="26"/>
                          </w:rPr>
                        </w:pPr>
                        <w:r w:rsidRPr="00BE6C42">
                          <w:rPr>
                            <w:color w:val="000000"/>
                            <w:sz w:val="20"/>
                            <w:szCs w:val="26"/>
                          </w:rPr>
                          <w:t xml:space="preserve">manages all activities on site to control /minimise release and restore site to safe condition. </w:t>
                        </w:r>
                      </w:p>
                    </w:txbxContent>
                  </v:textbox>
                </v:shape>
                <v:line id="Line 10" o:spid="_x0000_s1036" style="position:absolute;visibility:visible;mso-wrap-style:square" from="20570,16146" to="20570,2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line id="Line 11" o:spid="_x0000_s1037" style="position:absolute;visibility:visible;mso-wrap-style:square" from="18729,30652" to="18729,3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Ga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08osMoLe/AAAA//8DAFBLAQItABQABgAIAAAAIQDb4fbL7gAAAIUBAAATAAAAAAAAAAAA&#10;AAAAAAAAAABbQ29udGVudF9UeXBlc10ueG1sUEsBAi0AFAAGAAgAAAAhAFr0LFu/AAAAFQEAAAsA&#10;AAAAAAAAAAAAAAAAHwEAAF9yZWxzLy5yZWxzUEsBAi0AFAAGAAgAAAAhAE3woZrEAAAA2wAAAA8A&#10;AAAAAAAAAAAAAAAABwIAAGRycy9kb3ducmV2LnhtbFBLBQYAAAAAAwADALcAAAD4AgAAAAA=&#10;">
                  <v:stroke startarrow="block" endarrow="block"/>
                </v:line>
                <v:line id="Line 12" o:spid="_x0000_s1038" style="position:absolute;visibility:visible;mso-wrap-style:square" from="20761,46019" to="20828,4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line id="Line 13" o:spid="_x0000_s1039" style="position:absolute;visibility:visible;mso-wrap-style:square" from="32403,30652" to="32403,3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">
                  <v:stroke startarrow="block" endarrow="block"/>
                </v:line>
                <v:shape id="Text Box 14" o:spid="_x0000_s1040" type="#_x0000_t202" style="position:absolute;top:4042;width:7620;height:285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" filled="f" fillcolor="#bbe0e3" stroked="f">
                  <v:textbox>
                    <w:txbxContent>
                      <w:p w14:paraId="4ABB147D" w14:textId="77777777" w:rsidR="00715B84" w:rsidRPr="00BE6C42" w:rsidRDefault="00715B84" w:rsidP="00A42F53">
                        <w:pPr>
                          <w:autoSpaceDE w:val="0"/>
                          <w:autoSpaceDN w:val="0"/>
                          <w:adjustRightInd w:val="0"/>
                          <w:jc w:val="center"/>
                          <w:rPr>
                            <w:b/>
                            <w:color w:val="000000"/>
                            <w:sz w:val="24"/>
                            <w:szCs w:val="26"/>
                          </w:rPr>
                        </w:pPr>
                        <w:r w:rsidRPr="00BE6C42">
                          <w:rPr>
                            <w:b/>
                            <w:color w:val="000000"/>
                            <w:sz w:val="24"/>
                            <w:szCs w:val="26"/>
                          </w:rPr>
                          <w:t>Off-site</w:t>
                        </w:r>
                      </w:p>
                    </w:txbxContent>
                  </v:textbox>
                </v:shape>
                <v:shape id="Text Box 15" o:spid="_x0000_s1041" type="#_x0000_t202" style="position:absolute;top:22045;width:9212;height:247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" filled="f" fillcolor="#bbe0e3" stroked="f">
                  <v:textbox>
                    <w:txbxContent>
                      <w:p w14:paraId="5A8292DF" w14:textId="77777777" w:rsidR="00715B84" w:rsidRPr="00BE6C42" w:rsidRDefault="00715B84" w:rsidP="00A42F53">
                        <w:pPr>
                          <w:autoSpaceDE w:val="0"/>
                          <w:autoSpaceDN w:val="0"/>
                          <w:adjustRightInd w:val="0"/>
                          <w:jc w:val="center"/>
                          <w:rPr>
                            <w:b/>
                            <w:color w:val="000000"/>
                            <w:sz w:val="24"/>
                            <w:szCs w:val="26"/>
                          </w:rPr>
                        </w:pPr>
                        <w:r w:rsidRPr="00BE6C42">
                          <w:rPr>
                            <w:b/>
                            <w:color w:val="000000"/>
                            <w:sz w:val="24"/>
                            <w:szCs w:val="26"/>
                          </w:rPr>
                          <w:t>On-site</w:t>
                        </w:r>
                      </w:p>
                    </w:txbxContent>
                  </v:textbox>
                </v:shape>
                <v:line id="Line 10" o:spid="_x0000_s1042" style="position:absolute;flip:x;visibility:visible;mso-wrap-style:square" from="41148,19411" to="5605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">
                  <v:stroke startarrow="block" endarrow="block"/>
                </v:line>
                <v:line id="Line 12" o:spid="_x0000_s1043" style="position:absolute;visibility:visible;mso-wrap-style:square" from="33972,45874" to="33972,4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">
                  <v:stroke startarrow="block" endarrow="block"/>
                </v:line>
                <v:line id="Line 10" o:spid="_x0000_s1044" style="position:absolute;visibility:visible;mso-wrap-style:square" from="33353,19497" to="33353,2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r3BwwAAANsAAAAPAAAAZHJzL2Rvd25yZXYueG1sRI9Ba8JA&#10;FITvQv/D8gredKNQ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tNa9wcMAAADbAAAADwAA&#10;AAAAAAAAAAAAAAAHAgAAZHJzL2Rvd25yZXYueG1sUEsFBgAAAAADAAMAtwAAAPcCAAAAAA==&#10;">
                  <v:stroke startarrow="block" endarrow="block"/>
                </v:line>
                <v:line id="Line 10" o:spid="_x0000_s1045" style="position:absolute;flip:y;visibility:visible;mso-wrap-style:square" from="24983,9669" to="26979,9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">
                  <v:stroke startarrow="block" endarrow="block"/>
                </v:line>
                <v:line id="Line 10" o:spid="_x0000_s1046" style="position:absolute;flip:x;visibility:visible;mso-wrap-style:square" from="46082,10410" to="47983,1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">
                  <v:stroke startarrow="block" endarrow="block"/>
                </v:line>
                <v:line id="Line 10" o:spid="_x0000_s1047" style="position:absolute;flip:y;visibility:visible;mso-wrap-style:square" from="26924,42560" to="29460,4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">
                  <v:stroke startarrow="block" endarrow="block"/>
                </v:line>
                <w10:anchorlock/>
              </v:group>
            </w:pict>
          </mc:Fallback>
        </mc:AlternateContent>
      </w:r>
      <w:bookmarkStart w:id="28" w:name="App2A212"/>
      <w:bookmarkEnd w:id="28"/>
    </w:p>
    <w:p w14:paraId="4B69ACA6" w14:textId="77777777" w:rsidR="008A6BA3" w:rsidRPr="00E1189A" w:rsidRDefault="00C86AE5" w:rsidP="00BE6C42">
      <w:pPr>
        <w:jc w:val="both"/>
      </w:pPr>
      <w:r w:rsidRPr="00BE6C42">
        <w:rPr>
          <w:b/>
        </w:rPr>
        <w:t>Figure 1:</w:t>
      </w:r>
      <w:r>
        <w:t xml:space="preserve"> Typical arrangement for control centres and command structure</w:t>
      </w:r>
      <w:r w:rsidR="00AE5DB1">
        <w:t xml:space="preserve">. </w:t>
      </w:r>
      <w:r w:rsidR="00AE5DB1" w:rsidRPr="004C629A">
        <w:rPr>
          <w:color w:val="4F81BD" w:themeColor="accent1"/>
        </w:rPr>
        <w:t xml:space="preserve">Blue </w:t>
      </w:r>
      <w:r w:rsidR="00AE5DB1">
        <w:t xml:space="preserve">boxes are licensee operated locations, </w:t>
      </w:r>
      <w:r w:rsidR="00AE5DB1" w:rsidRPr="004C629A">
        <w:rPr>
          <w:color w:val="943634" w:themeColor="accent2" w:themeShade="BF"/>
        </w:rPr>
        <w:t xml:space="preserve">red </w:t>
      </w:r>
      <w:r w:rsidR="00AE5DB1">
        <w:t>boxes are off-site multi-agency centres.</w:t>
      </w:r>
    </w:p>
    <w:p w14:paraId="30113552" w14:textId="77777777" w:rsidR="00A42F53" w:rsidRPr="00E1189A" w:rsidRDefault="00A42F53" w:rsidP="00BE6C42">
      <w:pPr>
        <w:jc w:val="both"/>
      </w:pPr>
    </w:p>
    <w:p w14:paraId="1F375C8A" w14:textId="77777777" w:rsidR="00A42F53" w:rsidRPr="00E1189A" w:rsidRDefault="00A42F53" w:rsidP="00BE6C42">
      <w:pPr>
        <w:jc w:val="both"/>
      </w:pPr>
    </w:p>
    <w:p w14:paraId="29E5D421" w14:textId="77777777" w:rsidR="00A42F53" w:rsidRPr="00E1189A" w:rsidRDefault="00A42F53" w:rsidP="00BE6C42">
      <w:pPr>
        <w:jc w:val="both"/>
      </w:pPr>
    </w:p>
    <w:p w14:paraId="7107C017" w14:textId="77777777" w:rsidR="00CF1D9C" w:rsidRDefault="00CF1D9C">
      <w:r>
        <w:br w:type="page"/>
      </w:r>
    </w:p>
    <w:p w14:paraId="516124D8" w14:textId="77777777" w:rsidR="00A42F53" w:rsidRPr="00BE6C42" w:rsidRDefault="00A42F53" w:rsidP="00A42F53">
      <w:pPr>
        <w:rPr>
          <w:b/>
        </w:rPr>
      </w:pPr>
      <w:r w:rsidRPr="00BE6C42">
        <w:rPr>
          <w:b/>
        </w:rPr>
        <w:lastRenderedPageBreak/>
        <w:t>A</w:t>
      </w:r>
      <w:r w:rsidR="00C856A9">
        <w:rPr>
          <w:b/>
        </w:rPr>
        <w:t>3.2</w:t>
      </w:r>
      <w:r w:rsidRPr="00BE6C42">
        <w:rPr>
          <w:b/>
        </w:rPr>
        <w:t xml:space="preserve">  Emergency Control Centre</w:t>
      </w:r>
    </w:p>
    <w:p w14:paraId="16CF614A" w14:textId="77777777" w:rsidR="00A42F53" w:rsidRPr="00E1189A" w:rsidRDefault="00A42F53" w:rsidP="00A42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12"/>
        <w:gridCol w:w="7262"/>
      </w:tblGrid>
      <w:tr w:rsidR="00A42F53" w:rsidRPr="00C856A9" w14:paraId="706C29EA" w14:textId="77777777" w:rsidTr="00BE6C42">
        <w:tc>
          <w:tcPr>
            <w:tcW w:w="1912" w:type="dxa"/>
            <w:shd w:val="clear" w:color="auto" w:fill="auto"/>
          </w:tcPr>
          <w:p w14:paraId="2CD42029" w14:textId="77777777" w:rsidR="00A42F53" w:rsidRPr="00BE6C42" w:rsidRDefault="00CA07E9" w:rsidP="00A42F53">
            <w:pPr>
              <w:jc w:val="center"/>
              <w:rPr>
                <w:rFonts w:cs="Arial"/>
                <w:b/>
                <w:szCs w:val="22"/>
              </w:rPr>
            </w:pPr>
            <w:r>
              <w:rPr>
                <w:rFonts w:cs="Arial"/>
                <w:b/>
                <w:szCs w:val="22"/>
              </w:rPr>
              <w:t>Attributes</w:t>
            </w:r>
            <w:r w:rsidRPr="00BE6C42">
              <w:rPr>
                <w:rFonts w:cs="Arial"/>
                <w:b/>
                <w:szCs w:val="22"/>
              </w:rPr>
              <w:t xml:space="preserve"> </w:t>
            </w:r>
          </w:p>
        </w:tc>
        <w:tc>
          <w:tcPr>
            <w:tcW w:w="7262" w:type="dxa"/>
            <w:shd w:val="clear" w:color="auto" w:fill="auto"/>
          </w:tcPr>
          <w:p w14:paraId="60E29B49" w14:textId="77777777" w:rsidR="00A42F53" w:rsidRPr="00BE6C42" w:rsidRDefault="00A42F53" w:rsidP="00A42F53">
            <w:pPr>
              <w:jc w:val="center"/>
              <w:rPr>
                <w:rFonts w:cs="Arial"/>
                <w:b/>
                <w:szCs w:val="22"/>
              </w:rPr>
            </w:pPr>
            <w:r w:rsidRPr="00BE6C42">
              <w:rPr>
                <w:rFonts w:cs="Arial"/>
                <w:b/>
                <w:szCs w:val="22"/>
              </w:rPr>
              <w:t>Indicators</w:t>
            </w:r>
          </w:p>
        </w:tc>
      </w:tr>
      <w:tr w:rsidR="00C856A9" w:rsidRPr="00C856A9" w14:paraId="78DF2A79" w14:textId="77777777" w:rsidTr="00BE6C42">
        <w:tc>
          <w:tcPr>
            <w:tcW w:w="1912" w:type="dxa"/>
            <w:shd w:val="clear" w:color="auto" w:fill="auto"/>
          </w:tcPr>
          <w:p w14:paraId="0090F384" w14:textId="77777777" w:rsidR="00C856A9" w:rsidRPr="00A97570" w:rsidDel="00C856A9" w:rsidRDefault="00C856A9">
            <w:pPr>
              <w:jc w:val="center"/>
              <w:rPr>
                <w:rFonts w:cs="Arial"/>
                <w:szCs w:val="22"/>
              </w:rPr>
            </w:pPr>
            <w:r>
              <w:rPr>
                <w:rFonts w:cs="Arial"/>
                <w:szCs w:val="22"/>
              </w:rPr>
              <w:t>Command</w:t>
            </w:r>
            <w:r w:rsidR="007E18CF">
              <w:rPr>
                <w:rFonts w:cs="Arial"/>
                <w:szCs w:val="22"/>
              </w:rPr>
              <w:t>,</w:t>
            </w:r>
            <w:r>
              <w:rPr>
                <w:rFonts w:cs="Arial"/>
                <w:szCs w:val="22"/>
              </w:rPr>
              <w:t xml:space="preserve"> Control</w:t>
            </w:r>
            <w:r w:rsidR="00C60F39">
              <w:rPr>
                <w:rFonts w:cs="Arial"/>
                <w:szCs w:val="22"/>
              </w:rPr>
              <w:t xml:space="preserve"> and C</w:t>
            </w:r>
            <w:r w:rsidR="007E18CF">
              <w:rPr>
                <w:rFonts w:cs="Arial"/>
                <w:szCs w:val="22"/>
              </w:rPr>
              <w:t>ommunication</w:t>
            </w:r>
          </w:p>
        </w:tc>
        <w:tc>
          <w:tcPr>
            <w:tcW w:w="7262" w:type="dxa"/>
            <w:shd w:val="clear" w:color="auto" w:fill="auto"/>
          </w:tcPr>
          <w:p w14:paraId="53DACC05" w14:textId="77777777" w:rsidR="00C60F39" w:rsidRDefault="00C60F39" w:rsidP="00893522">
            <w:pPr>
              <w:numPr>
                <w:ilvl w:val="0"/>
                <w:numId w:val="11"/>
              </w:numPr>
            </w:pPr>
            <w:r>
              <w:t xml:space="preserve">There should be clear direction (both short and long term) with a strategy for managing the incident. </w:t>
            </w:r>
            <w:r w:rsidRPr="00E1189A">
              <w:t xml:space="preserve"> </w:t>
            </w:r>
            <w:r w:rsidRPr="00584120">
              <w:t xml:space="preserve"> </w:t>
            </w:r>
          </w:p>
          <w:p w14:paraId="0BD1B715" w14:textId="77777777" w:rsidR="00C60F39" w:rsidRDefault="00C60F39" w:rsidP="00893522">
            <w:pPr>
              <w:numPr>
                <w:ilvl w:val="0"/>
                <w:numId w:val="11"/>
              </w:numPr>
            </w:pPr>
            <w:r w:rsidRPr="00584120">
              <w:t>All involved understand the command and control structure and team roles are defined.</w:t>
            </w:r>
          </w:p>
          <w:p w14:paraId="076968B7" w14:textId="77777777" w:rsidR="00C60F39" w:rsidRDefault="007E18CF" w:rsidP="00893522">
            <w:pPr>
              <w:numPr>
                <w:ilvl w:val="0"/>
                <w:numId w:val="11"/>
              </w:numPr>
            </w:pPr>
            <w:r>
              <w:t>The ECC deals with all strategic issues</w:t>
            </w:r>
            <w:r w:rsidR="00C60F39">
              <w:t>;</w:t>
            </w:r>
            <w:r>
              <w:t xml:space="preserve"> t</w:t>
            </w:r>
            <w:r w:rsidRPr="00E1189A">
              <w:t xml:space="preserve">actical issues </w:t>
            </w:r>
            <w:r w:rsidR="000235AE">
              <w:t xml:space="preserve">may be </w:t>
            </w:r>
            <w:r>
              <w:t>delegated</w:t>
            </w:r>
            <w:r w:rsidR="00C60F39">
              <w:t xml:space="preserve"> elsewhere</w:t>
            </w:r>
            <w:r>
              <w:t>.</w:t>
            </w:r>
          </w:p>
          <w:p w14:paraId="71E2DDEA" w14:textId="77777777" w:rsidR="00E57EFD" w:rsidRPr="00E1189A" w:rsidRDefault="00587D9B" w:rsidP="00BE6C42">
            <w:pPr>
              <w:numPr>
                <w:ilvl w:val="0"/>
                <w:numId w:val="11"/>
              </w:numPr>
              <w:jc w:val="both"/>
            </w:pPr>
            <w:r>
              <w:t>For reactor sites, t</w:t>
            </w:r>
            <w:r w:rsidR="00E57EFD" w:rsidRPr="00E1189A">
              <w:t xml:space="preserve">he ECC </w:t>
            </w:r>
            <w:r w:rsidR="007E18CF">
              <w:t xml:space="preserve">has </w:t>
            </w:r>
            <w:r w:rsidR="00E57EFD" w:rsidRPr="00E1189A">
              <w:t>routine communication</w:t>
            </w:r>
            <w:r w:rsidR="007E18CF">
              <w:t>s</w:t>
            </w:r>
            <w:r w:rsidR="00E57EFD" w:rsidRPr="00E1189A">
              <w:t xml:space="preserve"> with the FCC, ICP, the on-site and off-site survey vehicles, the SCC, and the off-site technical support centre.</w:t>
            </w:r>
            <w:r>
              <w:t xml:space="preserve"> (Arrangements may differ for non-reactor sites).</w:t>
            </w:r>
          </w:p>
          <w:p w14:paraId="27684502" w14:textId="77777777" w:rsidR="00E57EFD" w:rsidRDefault="00E57EFD" w:rsidP="00BE6C42">
            <w:pPr>
              <w:numPr>
                <w:ilvl w:val="0"/>
                <w:numId w:val="11"/>
              </w:numPr>
            </w:pPr>
            <w:r w:rsidRPr="00E1189A">
              <w:t>Requests for resources/ information/ technical questions beyond the capability of those on-site should be passed to the licensee senior management (technical centre where available) through the ECC.</w:t>
            </w:r>
          </w:p>
          <w:p w14:paraId="662C1FE3" w14:textId="77777777" w:rsidR="00893522" w:rsidRDefault="00893522">
            <w:pPr>
              <w:numPr>
                <w:ilvl w:val="0"/>
                <w:numId w:val="11"/>
              </w:numPr>
              <w:jc w:val="both"/>
            </w:pPr>
            <w:r>
              <w:t xml:space="preserve">The </w:t>
            </w:r>
            <w:r w:rsidRPr="00E1189A">
              <w:t xml:space="preserve">ECC Controller </w:t>
            </w:r>
            <w:r>
              <w:t>is</w:t>
            </w:r>
            <w:r w:rsidRPr="00E1189A">
              <w:t xml:space="preserve"> kept informed of emergency services resource position and factor</w:t>
            </w:r>
            <w:r>
              <w:t>s</w:t>
            </w:r>
            <w:r w:rsidRPr="00E1189A">
              <w:t xml:space="preserve"> it into his/ her forward thinking.</w:t>
            </w:r>
          </w:p>
          <w:p w14:paraId="45D03037" w14:textId="77777777" w:rsidR="007464B7" w:rsidRDefault="007464B7" w:rsidP="00BE6C42">
            <w:pPr>
              <w:numPr>
                <w:ilvl w:val="0"/>
                <w:numId w:val="11"/>
              </w:numPr>
            </w:pPr>
            <w:r w:rsidRPr="00E1189A">
              <w:t xml:space="preserve">Strategic focus points (and even copies of status boards) should be </w:t>
            </w:r>
            <w:r>
              <w:t xml:space="preserve">shared with the </w:t>
            </w:r>
            <w:r w:rsidRPr="00E1189A">
              <w:t xml:space="preserve">FCC &amp; ICP and tactical focus points/ status boards should be </w:t>
            </w:r>
            <w:r>
              <w:t>received in return</w:t>
            </w:r>
            <w:r w:rsidRPr="00E1189A">
              <w:t>.</w:t>
            </w:r>
          </w:p>
          <w:p w14:paraId="5ED68545" w14:textId="77777777" w:rsidR="00C60F39" w:rsidRDefault="00C60F39" w:rsidP="00BE6C42">
            <w:pPr>
              <w:numPr>
                <w:ilvl w:val="0"/>
                <w:numId w:val="11"/>
              </w:numPr>
            </w:pPr>
            <w:r w:rsidRPr="00BE6C42">
              <w:t xml:space="preserve">There </w:t>
            </w:r>
            <w:r>
              <w:t>is</w:t>
            </w:r>
            <w:r w:rsidRPr="00BE6C42">
              <w:t xml:space="preserve"> a calm operating environment</w:t>
            </w:r>
            <w:r w:rsidR="00D30B75">
              <w:t xml:space="preserve">. </w:t>
            </w:r>
          </w:p>
          <w:p w14:paraId="66C3995B" w14:textId="77777777" w:rsidR="00647C8C" w:rsidRPr="005F18D2" w:rsidDel="00C856A9" w:rsidRDefault="00647C8C" w:rsidP="00BE6C42"/>
        </w:tc>
      </w:tr>
      <w:tr w:rsidR="00A97570" w:rsidRPr="00C856A9" w14:paraId="031061A8" w14:textId="77777777" w:rsidTr="00BE6C42">
        <w:tc>
          <w:tcPr>
            <w:tcW w:w="1912" w:type="dxa"/>
            <w:shd w:val="clear" w:color="auto" w:fill="auto"/>
          </w:tcPr>
          <w:p w14:paraId="246D4BCF" w14:textId="77777777" w:rsidR="00A97570" w:rsidRPr="00584120" w:rsidRDefault="00A97570" w:rsidP="00A97570">
            <w:pPr>
              <w:jc w:val="center"/>
              <w:rPr>
                <w:rFonts w:cs="Arial"/>
                <w:szCs w:val="22"/>
              </w:rPr>
            </w:pPr>
            <w:r>
              <w:rPr>
                <w:rFonts w:cs="Arial"/>
                <w:szCs w:val="22"/>
              </w:rPr>
              <w:t>Leadership</w:t>
            </w:r>
          </w:p>
          <w:p w14:paraId="100214C0" w14:textId="77777777" w:rsidR="00A97570" w:rsidRPr="00C856A9" w:rsidDel="00C856A9" w:rsidRDefault="00A97570" w:rsidP="00A42F53">
            <w:pPr>
              <w:jc w:val="center"/>
              <w:rPr>
                <w:rFonts w:cs="Arial"/>
                <w:szCs w:val="22"/>
              </w:rPr>
            </w:pPr>
          </w:p>
        </w:tc>
        <w:tc>
          <w:tcPr>
            <w:tcW w:w="7262" w:type="dxa"/>
            <w:shd w:val="clear" w:color="auto" w:fill="auto"/>
          </w:tcPr>
          <w:p w14:paraId="3AE2C757" w14:textId="77777777" w:rsidR="00A97570" w:rsidRPr="000F4309" w:rsidRDefault="00A97570" w:rsidP="00BE6C42">
            <w:pPr>
              <w:numPr>
                <w:ilvl w:val="0"/>
                <w:numId w:val="11"/>
              </w:numPr>
              <w:rPr>
                <w:rFonts w:cs="Arial"/>
                <w:szCs w:val="22"/>
              </w:rPr>
            </w:pPr>
            <w:r>
              <w:rPr>
                <w:rFonts w:cs="Arial"/>
                <w:szCs w:val="22"/>
              </w:rPr>
              <w:t>The c</w:t>
            </w:r>
            <w:r w:rsidRPr="00A97570">
              <w:rPr>
                <w:rFonts w:cs="Arial"/>
                <w:szCs w:val="22"/>
              </w:rPr>
              <w:t xml:space="preserve">ontroller </w:t>
            </w:r>
            <w:r w:rsidR="007E18CF">
              <w:rPr>
                <w:rFonts w:cs="Arial"/>
                <w:szCs w:val="22"/>
              </w:rPr>
              <w:t xml:space="preserve">determines </w:t>
            </w:r>
            <w:r w:rsidR="000F4309">
              <w:rPr>
                <w:rFonts w:cs="Arial"/>
                <w:szCs w:val="22"/>
              </w:rPr>
              <w:t xml:space="preserve">the response </w:t>
            </w:r>
            <w:r w:rsidR="007E18CF">
              <w:rPr>
                <w:rFonts w:cs="Arial"/>
                <w:szCs w:val="22"/>
              </w:rPr>
              <w:t xml:space="preserve">strategy </w:t>
            </w:r>
            <w:r w:rsidR="000F4309">
              <w:rPr>
                <w:rFonts w:cs="Arial"/>
                <w:szCs w:val="22"/>
              </w:rPr>
              <w:t xml:space="preserve">as soon as reasonably practicable (people, plant, environment, security) and it is updated as necessary. </w:t>
            </w:r>
          </w:p>
          <w:p w14:paraId="29063A49" w14:textId="77777777" w:rsidR="00A97570" w:rsidRPr="00584120" w:rsidRDefault="00A97570" w:rsidP="00A97570">
            <w:pPr>
              <w:numPr>
                <w:ilvl w:val="0"/>
                <w:numId w:val="11"/>
              </w:numPr>
              <w:jc w:val="both"/>
              <w:rPr>
                <w:rFonts w:cs="Arial"/>
                <w:szCs w:val="22"/>
              </w:rPr>
            </w:pPr>
            <w:r>
              <w:rPr>
                <w:rFonts w:cs="Arial"/>
                <w:szCs w:val="22"/>
              </w:rPr>
              <w:t>The c</w:t>
            </w:r>
            <w:r w:rsidRPr="00A97570">
              <w:rPr>
                <w:rFonts w:cs="Arial"/>
                <w:szCs w:val="22"/>
              </w:rPr>
              <w:t>ontroller consider</w:t>
            </w:r>
            <w:r>
              <w:rPr>
                <w:rFonts w:cs="Arial"/>
                <w:szCs w:val="22"/>
              </w:rPr>
              <w:t>s the</w:t>
            </w:r>
            <w:r w:rsidRPr="00A97570">
              <w:rPr>
                <w:rFonts w:cs="Arial"/>
                <w:szCs w:val="22"/>
              </w:rPr>
              <w:t xml:space="preserve"> most likely and worst case outcomes</w:t>
            </w:r>
            <w:r>
              <w:rPr>
                <w:rFonts w:cs="Arial"/>
                <w:szCs w:val="22"/>
              </w:rPr>
              <w:t>,</w:t>
            </w:r>
            <w:r w:rsidRPr="00A97570">
              <w:rPr>
                <w:rFonts w:cs="Arial"/>
                <w:szCs w:val="22"/>
              </w:rPr>
              <w:t xml:space="preserve"> </w:t>
            </w:r>
            <w:r w:rsidRPr="00584120">
              <w:rPr>
                <w:rFonts w:cs="Arial"/>
                <w:szCs w:val="22"/>
              </w:rPr>
              <w:t>thinking ahead and basing actions on most likely outcome but putting resources in place for the worst case.</w:t>
            </w:r>
            <w:r w:rsidR="00D30B75">
              <w:rPr>
                <w:rFonts w:cs="Arial"/>
                <w:szCs w:val="22"/>
              </w:rPr>
              <w:t xml:space="preserve"> </w:t>
            </w:r>
          </w:p>
          <w:p w14:paraId="6EF6C8A6" w14:textId="77777777" w:rsidR="00A97570" w:rsidRPr="00A97570" w:rsidRDefault="00A97570" w:rsidP="00A97570">
            <w:pPr>
              <w:numPr>
                <w:ilvl w:val="0"/>
                <w:numId w:val="11"/>
              </w:numPr>
              <w:jc w:val="both"/>
              <w:rPr>
                <w:rFonts w:cs="Arial"/>
                <w:szCs w:val="22"/>
              </w:rPr>
            </w:pPr>
            <w:r>
              <w:rPr>
                <w:rFonts w:cs="Arial"/>
                <w:szCs w:val="22"/>
              </w:rPr>
              <w:t>The c</w:t>
            </w:r>
            <w:r w:rsidRPr="00A97570">
              <w:rPr>
                <w:rFonts w:cs="Arial"/>
                <w:szCs w:val="22"/>
              </w:rPr>
              <w:t>ontroller briefs the team regularly</w:t>
            </w:r>
            <w:r>
              <w:rPr>
                <w:rFonts w:cs="Arial"/>
                <w:szCs w:val="22"/>
              </w:rPr>
              <w:t>,</w:t>
            </w:r>
            <w:r w:rsidRPr="00A97570">
              <w:rPr>
                <w:rFonts w:cs="Arial"/>
                <w:szCs w:val="22"/>
              </w:rPr>
              <w:t xml:space="preserve"> summarising </w:t>
            </w:r>
            <w:r>
              <w:rPr>
                <w:rFonts w:cs="Arial"/>
                <w:szCs w:val="22"/>
              </w:rPr>
              <w:t xml:space="preserve">the </w:t>
            </w:r>
            <w:r w:rsidRPr="00A97570">
              <w:rPr>
                <w:rFonts w:cs="Arial"/>
                <w:szCs w:val="22"/>
              </w:rPr>
              <w:t xml:space="preserve">position and </w:t>
            </w:r>
            <w:r>
              <w:rPr>
                <w:rFonts w:cs="Arial"/>
                <w:szCs w:val="22"/>
              </w:rPr>
              <w:t>priorities for the next phase</w:t>
            </w:r>
            <w:r w:rsidRPr="00584120">
              <w:rPr>
                <w:rFonts w:cs="Arial"/>
                <w:szCs w:val="22"/>
              </w:rPr>
              <w:t>. Everything should stop for the 90 secs (or so) that the briefing should take.</w:t>
            </w:r>
          </w:p>
          <w:p w14:paraId="0C7C891C" w14:textId="77777777" w:rsidR="00D30B75" w:rsidRPr="00D30B75" w:rsidRDefault="00A97570">
            <w:pPr>
              <w:numPr>
                <w:ilvl w:val="0"/>
                <w:numId w:val="11"/>
              </w:numPr>
              <w:jc w:val="both"/>
              <w:rPr>
                <w:rFonts w:cs="Arial"/>
                <w:szCs w:val="22"/>
              </w:rPr>
            </w:pPr>
            <w:r w:rsidRPr="00A97570">
              <w:rPr>
                <w:rFonts w:cs="Arial"/>
                <w:szCs w:val="22"/>
              </w:rPr>
              <w:t>Decisio</w:t>
            </w:r>
            <w:r>
              <w:rPr>
                <w:rFonts w:cs="Arial"/>
                <w:szCs w:val="22"/>
              </w:rPr>
              <w:t xml:space="preserve">n </w:t>
            </w:r>
            <w:r w:rsidRPr="00A97570">
              <w:rPr>
                <w:rFonts w:cs="Arial"/>
                <w:szCs w:val="22"/>
              </w:rPr>
              <w:t xml:space="preserve">making is clear, timely, </w:t>
            </w:r>
            <w:r w:rsidR="00D30B75">
              <w:rPr>
                <w:rFonts w:cs="Arial"/>
                <w:szCs w:val="22"/>
              </w:rPr>
              <w:t>and based on best information. D</w:t>
            </w:r>
            <w:r w:rsidR="00D30B75" w:rsidRPr="00A97570">
              <w:rPr>
                <w:rFonts w:cs="Arial"/>
                <w:szCs w:val="22"/>
              </w:rPr>
              <w:t>ecisions and associated actions a</w:t>
            </w:r>
            <w:r w:rsidR="00D30B75" w:rsidRPr="00584120">
              <w:rPr>
                <w:rFonts w:cs="Arial"/>
                <w:szCs w:val="22"/>
              </w:rPr>
              <w:t xml:space="preserve">re </w:t>
            </w:r>
            <w:r w:rsidR="00D30B75">
              <w:rPr>
                <w:rFonts w:cs="Arial"/>
                <w:szCs w:val="22"/>
              </w:rPr>
              <w:t>clearly communicated</w:t>
            </w:r>
            <w:r w:rsidR="00D30B75" w:rsidRPr="00584120">
              <w:rPr>
                <w:rFonts w:cs="Arial"/>
                <w:szCs w:val="22"/>
              </w:rPr>
              <w:t xml:space="preserve">.  </w:t>
            </w:r>
          </w:p>
          <w:p w14:paraId="20A4B3F1" w14:textId="77777777" w:rsidR="00D30B75" w:rsidRDefault="00D30B75" w:rsidP="00A97570">
            <w:pPr>
              <w:numPr>
                <w:ilvl w:val="0"/>
                <w:numId w:val="11"/>
              </w:numPr>
              <w:jc w:val="both"/>
              <w:rPr>
                <w:rFonts w:cs="Arial"/>
                <w:szCs w:val="22"/>
              </w:rPr>
            </w:pPr>
            <w:r>
              <w:rPr>
                <w:rFonts w:cs="Arial"/>
                <w:szCs w:val="22"/>
              </w:rPr>
              <w:t>The controller makes use of their team for problem solving and to find optimum solutions.</w:t>
            </w:r>
          </w:p>
          <w:p w14:paraId="726470A5" w14:textId="77777777" w:rsidR="00A97570" w:rsidRDefault="00A97570">
            <w:pPr>
              <w:numPr>
                <w:ilvl w:val="0"/>
                <w:numId w:val="11"/>
              </w:numPr>
              <w:jc w:val="both"/>
              <w:rPr>
                <w:rFonts w:cs="Arial"/>
                <w:szCs w:val="22"/>
              </w:rPr>
            </w:pPr>
            <w:r w:rsidRPr="00584120">
              <w:rPr>
                <w:rFonts w:cs="Arial"/>
                <w:szCs w:val="22"/>
              </w:rPr>
              <w:t>The Controller monito</w:t>
            </w:r>
            <w:r>
              <w:rPr>
                <w:rFonts w:cs="Arial"/>
                <w:szCs w:val="22"/>
              </w:rPr>
              <w:t>rs</w:t>
            </w:r>
            <w:r w:rsidRPr="00A97570">
              <w:rPr>
                <w:rFonts w:cs="Arial"/>
                <w:szCs w:val="22"/>
              </w:rPr>
              <w:t xml:space="preserve"> </w:t>
            </w:r>
            <w:r w:rsidRPr="00584120">
              <w:rPr>
                <w:rFonts w:cs="Arial"/>
                <w:szCs w:val="22"/>
              </w:rPr>
              <w:t xml:space="preserve">progress of </w:t>
            </w:r>
            <w:r>
              <w:rPr>
                <w:rFonts w:cs="Arial"/>
                <w:szCs w:val="22"/>
              </w:rPr>
              <w:t>the</w:t>
            </w:r>
            <w:r w:rsidRPr="00A97570">
              <w:rPr>
                <w:rFonts w:cs="Arial"/>
                <w:szCs w:val="22"/>
              </w:rPr>
              <w:t xml:space="preserve"> strategy for handling the incident</w:t>
            </w:r>
            <w:r>
              <w:rPr>
                <w:rFonts w:cs="Arial"/>
                <w:szCs w:val="22"/>
              </w:rPr>
              <w:t xml:space="preserve"> and </w:t>
            </w:r>
            <w:r w:rsidRPr="00A97570">
              <w:rPr>
                <w:rFonts w:cs="Arial"/>
                <w:szCs w:val="22"/>
              </w:rPr>
              <w:t>monitor</w:t>
            </w:r>
            <w:r>
              <w:rPr>
                <w:rFonts w:cs="Arial"/>
                <w:szCs w:val="22"/>
              </w:rPr>
              <w:t>s</w:t>
            </w:r>
            <w:r w:rsidRPr="00A97570">
              <w:rPr>
                <w:rFonts w:cs="Arial"/>
                <w:szCs w:val="22"/>
              </w:rPr>
              <w:t xml:space="preserve"> the completion of actions placed </w:t>
            </w:r>
            <w:r>
              <w:rPr>
                <w:rFonts w:cs="Arial"/>
                <w:szCs w:val="22"/>
              </w:rPr>
              <w:t xml:space="preserve">both </w:t>
            </w:r>
            <w:r w:rsidRPr="00A97570">
              <w:rPr>
                <w:rFonts w:cs="Arial"/>
                <w:szCs w:val="22"/>
              </w:rPr>
              <w:t xml:space="preserve">within the </w:t>
            </w:r>
            <w:r>
              <w:rPr>
                <w:rFonts w:cs="Arial"/>
                <w:szCs w:val="22"/>
              </w:rPr>
              <w:t xml:space="preserve">ECC </w:t>
            </w:r>
            <w:r w:rsidRPr="00A97570">
              <w:rPr>
                <w:rFonts w:cs="Arial"/>
                <w:szCs w:val="22"/>
              </w:rPr>
              <w:t xml:space="preserve">and </w:t>
            </w:r>
            <w:r>
              <w:rPr>
                <w:rFonts w:cs="Arial"/>
                <w:szCs w:val="22"/>
              </w:rPr>
              <w:t xml:space="preserve">other </w:t>
            </w:r>
            <w:r w:rsidRPr="00A97570">
              <w:rPr>
                <w:rFonts w:cs="Arial"/>
                <w:szCs w:val="22"/>
              </w:rPr>
              <w:t>control centres</w:t>
            </w:r>
            <w:r>
              <w:rPr>
                <w:rFonts w:cs="Arial"/>
                <w:szCs w:val="22"/>
              </w:rPr>
              <w:t>,</w:t>
            </w:r>
            <w:r w:rsidRPr="00A97570">
              <w:rPr>
                <w:rFonts w:cs="Arial"/>
                <w:szCs w:val="22"/>
              </w:rPr>
              <w:t xml:space="preserve"> intervening </w:t>
            </w:r>
            <w:r>
              <w:rPr>
                <w:rFonts w:cs="Arial"/>
                <w:szCs w:val="22"/>
              </w:rPr>
              <w:t>when necessary</w:t>
            </w:r>
            <w:r w:rsidRPr="00A97570">
              <w:rPr>
                <w:rFonts w:cs="Arial"/>
                <w:szCs w:val="22"/>
              </w:rPr>
              <w:t>.</w:t>
            </w:r>
          </w:p>
          <w:p w14:paraId="6997E3F0" w14:textId="16B6804B" w:rsidR="005A66DD" w:rsidRPr="00A97570" w:rsidRDefault="005A66DD" w:rsidP="005A66DD">
            <w:pPr>
              <w:ind w:left="360"/>
              <w:jc w:val="both"/>
              <w:rPr>
                <w:rFonts w:cs="Arial"/>
                <w:szCs w:val="22"/>
              </w:rPr>
            </w:pPr>
          </w:p>
        </w:tc>
      </w:tr>
      <w:tr w:rsidR="00A97570" w:rsidRPr="00C856A9" w14:paraId="38C3C408" w14:textId="77777777" w:rsidTr="00BE6C42">
        <w:tc>
          <w:tcPr>
            <w:tcW w:w="1912" w:type="dxa"/>
            <w:shd w:val="clear" w:color="auto" w:fill="auto"/>
          </w:tcPr>
          <w:p w14:paraId="267F19FD" w14:textId="77777777" w:rsidR="00A97570" w:rsidRDefault="00A97570" w:rsidP="00A42F53">
            <w:pPr>
              <w:jc w:val="center"/>
              <w:rPr>
                <w:rFonts w:cs="Arial"/>
                <w:szCs w:val="22"/>
              </w:rPr>
            </w:pPr>
            <w:r>
              <w:rPr>
                <w:rFonts w:cs="Arial"/>
                <w:szCs w:val="22"/>
              </w:rPr>
              <w:t>Public and personnel protection</w:t>
            </w:r>
          </w:p>
          <w:p w14:paraId="7514BBFA" w14:textId="77777777" w:rsidR="00F20752" w:rsidRPr="00C856A9" w:rsidDel="00C856A9" w:rsidRDefault="00F20752" w:rsidP="00A42F53">
            <w:pPr>
              <w:jc w:val="center"/>
              <w:rPr>
                <w:rFonts w:cs="Arial"/>
                <w:szCs w:val="22"/>
              </w:rPr>
            </w:pPr>
          </w:p>
        </w:tc>
        <w:tc>
          <w:tcPr>
            <w:tcW w:w="7262" w:type="dxa"/>
            <w:shd w:val="clear" w:color="auto" w:fill="auto"/>
          </w:tcPr>
          <w:p w14:paraId="377C5816" w14:textId="77777777" w:rsidR="00A97570" w:rsidRDefault="00A97570" w:rsidP="00A97570">
            <w:pPr>
              <w:numPr>
                <w:ilvl w:val="0"/>
                <w:numId w:val="11"/>
              </w:numPr>
              <w:rPr>
                <w:rFonts w:cs="Arial"/>
                <w:szCs w:val="22"/>
              </w:rPr>
            </w:pPr>
            <w:r>
              <w:rPr>
                <w:rFonts w:cs="Arial"/>
                <w:szCs w:val="22"/>
              </w:rPr>
              <w:t>An incident (off-site or on-site) is declared quickly</w:t>
            </w:r>
            <w:r w:rsidR="008F6546">
              <w:rPr>
                <w:rFonts w:cs="Arial"/>
                <w:szCs w:val="22"/>
              </w:rPr>
              <w:t>,</w:t>
            </w:r>
            <w:r>
              <w:rPr>
                <w:rFonts w:cs="Arial"/>
                <w:szCs w:val="22"/>
              </w:rPr>
              <w:t xml:space="preserve"> notifications </w:t>
            </w:r>
            <w:r w:rsidR="008F6546">
              <w:rPr>
                <w:rFonts w:cs="Arial"/>
                <w:szCs w:val="22"/>
              </w:rPr>
              <w:t xml:space="preserve">are </w:t>
            </w:r>
            <w:r>
              <w:rPr>
                <w:rFonts w:cs="Arial"/>
                <w:szCs w:val="22"/>
              </w:rPr>
              <w:t>carried out without delay</w:t>
            </w:r>
            <w:r w:rsidR="008F6546">
              <w:rPr>
                <w:rFonts w:cs="Arial"/>
                <w:szCs w:val="22"/>
              </w:rPr>
              <w:t xml:space="preserve"> and coordination centres are set up as soon as reasonably practicable</w:t>
            </w:r>
            <w:r>
              <w:rPr>
                <w:rFonts w:cs="Arial"/>
                <w:szCs w:val="22"/>
              </w:rPr>
              <w:t>.</w:t>
            </w:r>
            <w:r w:rsidR="00F20752">
              <w:rPr>
                <w:rFonts w:cs="Arial"/>
                <w:szCs w:val="22"/>
              </w:rPr>
              <w:t>*</w:t>
            </w:r>
          </w:p>
          <w:p w14:paraId="384C1DFB" w14:textId="77777777" w:rsidR="00C60F39" w:rsidRPr="00C60F39" w:rsidRDefault="00C60F39">
            <w:pPr>
              <w:numPr>
                <w:ilvl w:val="0"/>
                <w:numId w:val="11"/>
              </w:numPr>
              <w:rPr>
                <w:rFonts w:cs="Arial"/>
                <w:szCs w:val="22"/>
              </w:rPr>
            </w:pPr>
            <w:r>
              <w:rPr>
                <w:rFonts w:cs="Arial"/>
                <w:szCs w:val="22"/>
              </w:rPr>
              <w:t xml:space="preserve">A summary of what is known about the incident and off-site </w:t>
            </w:r>
            <w:r w:rsidR="0085133E">
              <w:rPr>
                <w:rFonts w:cs="Arial"/>
                <w:szCs w:val="22"/>
              </w:rPr>
              <w:t xml:space="preserve">protective action </w:t>
            </w:r>
            <w:r>
              <w:rPr>
                <w:rFonts w:cs="Arial"/>
                <w:szCs w:val="22"/>
              </w:rPr>
              <w:t xml:space="preserve">advice is provided to the police (quickly and initially) and then the </w:t>
            </w:r>
            <w:r w:rsidR="00F20752">
              <w:rPr>
                <w:rFonts w:cs="Arial"/>
                <w:szCs w:val="22"/>
              </w:rPr>
              <w:t>SCC and is updated regularly.*</w:t>
            </w:r>
          </w:p>
          <w:p w14:paraId="5B2705CA" w14:textId="77777777" w:rsidR="009A6BC3" w:rsidRDefault="009A6BC3" w:rsidP="00A97570">
            <w:pPr>
              <w:numPr>
                <w:ilvl w:val="0"/>
                <w:numId w:val="11"/>
              </w:numPr>
              <w:rPr>
                <w:rFonts w:cs="Arial"/>
                <w:szCs w:val="22"/>
              </w:rPr>
            </w:pPr>
            <w:r>
              <w:rPr>
                <w:rFonts w:cs="Arial"/>
                <w:szCs w:val="22"/>
              </w:rPr>
              <w:t>The site is closed down (entry /egress controlled).</w:t>
            </w:r>
            <w:r w:rsidR="00F20752">
              <w:rPr>
                <w:rFonts w:cs="Arial"/>
                <w:szCs w:val="22"/>
              </w:rPr>
              <w:t>*</w:t>
            </w:r>
          </w:p>
          <w:p w14:paraId="03160DE6" w14:textId="77777777" w:rsidR="00A97570" w:rsidRPr="00584120" w:rsidRDefault="007D3BC4" w:rsidP="00A97570">
            <w:pPr>
              <w:numPr>
                <w:ilvl w:val="0"/>
                <w:numId w:val="11"/>
              </w:numPr>
              <w:rPr>
                <w:rFonts w:cs="Arial"/>
                <w:szCs w:val="22"/>
              </w:rPr>
            </w:pPr>
            <w:r>
              <w:rPr>
                <w:rFonts w:cs="Arial"/>
                <w:szCs w:val="22"/>
              </w:rPr>
              <w:t>C</w:t>
            </w:r>
            <w:r w:rsidR="008F6546">
              <w:rPr>
                <w:rFonts w:cs="Arial"/>
                <w:szCs w:val="22"/>
              </w:rPr>
              <w:t>ontrol centre</w:t>
            </w:r>
            <w:r>
              <w:rPr>
                <w:rFonts w:cs="Arial"/>
                <w:szCs w:val="22"/>
              </w:rPr>
              <w:t xml:space="preserve"> locations</w:t>
            </w:r>
            <w:r w:rsidR="008F6546">
              <w:rPr>
                <w:rFonts w:cs="Arial"/>
                <w:szCs w:val="22"/>
              </w:rPr>
              <w:t xml:space="preserve"> and muster points are </w:t>
            </w:r>
            <w:r>
              <w:rPr>
                <w:rFonts w:cs="Arial"/>
                <w:szCs w:val="22"/>
              </w:rPr>
              <w:t xml:space="preserve">confirmed as </w:t>
            </w:r>
            <w:r w:rsidR="008F6546">
              <w:rPr>
                <w:rFonts w:cs="Arial"/>
                <w:szCs w:val="22"/>
              </w:rPr>
              <w:t xml:space="preserve">tenable </w:t>
            </w:r>
            <w:r>
              <w:rPr>
                <w:rFonts w:cs="Arial"/>
                <w:szCs w:val="22"/>
              </w:rPr>
              <w:t xml:space="preserve">or alternatives identified </w:t>
            </w:r>
            <w:r w:rsidR="008F6546">
              <w:rPr>
                <w:rFonts w:cs="Arial"/>
                <w:szCs w:val="22"/>
              </w:rPr>
              <w:t>(</w:t>
            </w:r>
            <w:r>
              <w:rPr>
                <w:rFonts w:cs="Arial"/>
                <w:szCs w:val="22"/>
              </w:rPr>
              <w:t xml:space="preserve">this must consider the </w:t>
            </w:r>
            <w:r w:rsidR="008F6546">
              <w:rPr>
                <w:rFonts w:cs="Arial"/>
                <w:szCs w:val="22"/>
              </w:rPr>
              <w:t>worst case incident with respect to radiation dose</w:t>
            </w:r>
            <w:r>
              <w:rPr>
                <w:rFonts w:cs="Arial"/>
                <w:szCs w:val="22"/>
              </w:rPr>
              <w:t>,</w:t>
            </w:r>
            <w:r w:rsidR="008F6546">
              <w:rPr>
                <w:rFonts w:cs="Arial"/>
                <w:szCs w:val="22"/>
              </w:rPr>
              <w:t xml:space="preserve"> air quality </w:t>
            </w:r>
            <w:r w:rsidR="008F6546" w:rsidRPr="00BE6C42">
              <w:rPr>
                <w:rFonts w:cs="Arial"/>
                <w:i/>
                <w:szCs w:val="22"/>
              </w:rPr>
              <w:t>etc</w:t>
            </w:r>
            <w:r w:rsidR="008F6546">
              <w:rPr>
                <w:rFonts w:cs="Arial"/>
                <w:szCs w:val="22"/>
              </w:rPr>
              <w:t>).</w:t>
            </w:r>
            <w:r w:rsidR="00F20752">
              <w:rPr>
                <w:rFonts w:cs="Arial"/>
                <w:szCs w:val="22"/>
              </w:rPr>
              <w:t>*</w:t>
            </w:r>
            <w:r w:rsidR="008F6546">
              <w:rPr>
                <w:rFonts w:cs="Arial"/>
                <w:szCs w:val="22"/>
              </w:rPr>
              <w:t xml:space="preserve"> </w:t>
            </w:r>
          </w:p>
          <w:p w14:paraId="001FD92C" w14:textId="77777777" w:rsidR="00A97570" w:rsidRPr="008F6546" w:rsidRDefault="008F6546">
            <w:pPr>
              <w:numPr>
                <w:ilvl w:val="0"/>
                <w:numId w:val="11"/>
              </w:numPr>
              <w:rPr>
                <w:rFonts w:cs="Arial"/>
                <w:szCs w:val="22"/>
              </w:rPr>
            </w:pPr>
            <w:r>
              <w:rPr>
                <w:rFonts w:cs="Arial"/>
                <w:szCs w:val="22"/>
              </w:rPr>
              <w:t>S</w:t>
            </w:r>
            <w:r w:rsidR="00A97570" w:rsidRPr="00584120">
              <w:rPr>
                <w:rFonts w:cs="Arial"/>
                <w:szCs w:val="22"/>
              </w:rPr>
              <w:t xml:space="preserve">taff </w:t>
            </w:r>
            <w:r>
              <w:rPr>
                <w:rFonts w:cs="Arial"/>
                <w:szCs w:val="22"/>
              </w:rPr>
              <w:t xml:space="preserve">are </w:t>
            </w:r>
            <w:r w:rsidR="00A97570" w:rsidRPr="00584120">
              <w:rPr>
                <w:rFonts w:cs="Arial"/>
                <w:szCs w:val="22"/>
              </w:rPr>
              <w:t>informed</w:t>
            </w:r>
            <w:r>
              <w:rPr>
                <w:rFonts w:cs="Arial"/>
                <w:szCs w:val="22"/>
              </w:rPr>
              <w:t xml:space="preserve"> of what </w:t>
            </w:r>
            <w:r w:rsidR="0085133E">
              <w:rPr>
                <w:rFonts w:cs="Arial"/>
                <w:szCs w:val="22"/>
              </w:rPr>
              <w:t xml:space="preserve">protective </w:t>
            </w:r>
            <w:r>
              <w:rPr>
                <w:rFonts w:cs="Arial"/>
                <w:szCs w:val="22"/>
              </w:rPr>
              <w:t>action</w:t>
            </w:r>
            <w:r w:rsidR="0085133E">
              <w:rPr>
                <w:rFonts w:cs="Arial"/>
                <w:szCs w:val="22"/>
              </w:rPr>
              <w:t>s</w:t>
            </w:r>
            <w:r>
              <w:rPr>
                <w:rFonts w:cs="Arial"/>
                <w:szCs w:val="22"/>
              </w:rPr>
              <w:t xml:space="preserve"> to take as soon as practicable; n</w:t>
            </w:r>
            <w:r w:rsidR="00A97570" w:rsidRPr="008F6546">
              <w:rPr>
                <w:rFonts w:cs="Arial"/>
                <w:szCs w:val="22"/>
              </w:rPr>
              <w:t xml:space="preserve">on-essential </w:t>
            </w:r>
            <w:r>
              <w:rPr>
                <w:rFonts w:cs="Arial"/>
                <w:szCs w:val="22"/>
              </w:rPr>
              <w:t xml:space="preserve">staff are moved </w:t>
            </w:r>
            <w:r w:rsidR="00A97570" w:rsidRPr="008F6546">
              <w:rPr>
                <w:rFonts w:cs="Arial"/>
                <w:szCs w:val="22"/>
              </w:rPr>
              <w:t>out of danger</w:t>
            </w:r>
            <w:r>
              <w:rPr>
                <w:rFonts w:cs="Arial"/>
                <w:szCs w:val="22"/>
              </w:rPr>
              <w:t>.</w:t>
            </w:r>
          </w:p>
          <w:p w14:paraId="60DB0B55" w14:textId="092C34BF" w:rsidR="00A97570" w:rsidRDefault="00A97570" w:rsidP="00BE6C42">
            <w:pPr>
              <w:numPr>
                <w:ilvl w:val="0"/>
                <w:numId w:val="11"/>
              </w:numPr>
              <w:rPr>
                <w:rFonts w:cs="Arial"/>
                <w:szCs w:val="22"/>
              </w:rPr>
            </w:pPr>
            <w:r w:rsidRPr="00584120">
              <w:rPr>
                <w:rFonts w:cs="Arial"/>
                <w:szCs w:val="22"/>
              </w:rPr>
              <w:t>Decision</w:t>
            </w:r>
            <w:r w:rsidR="008F6546">
              <w:rPr>
                <w:rFonts w:cs="Arial"/>
                <w:szCs w:val="22"/>
              </w:rPr>
              <w:t>s</w:t>
            </w:r>
            <w:r w:rsidRPr="00584120">
              <w:rPr>
                <w:rFonts w:cs="Arial"/>
                <w:szCs w:val="22"/>
              </w:rPr>
              <w:t xml:space="preserve"> </w:t>
            </w:r>
            <w:r w:rsidR="008F6546">
              <w:rPr>
                <w:rFonts w:cs="Arial"/>
                <w:szCs w:val="22"/>
              </w:rPr>
              <w:t xml:space="preserve">are based </w:t>
            </w:r>
            <w:r w:rsidRPr="00584120">
              <w:rPr>
                <w:rFonts w:cs="Arial"/>
                <w:szCs w:val="22"/>
              </w:rPr>
              <w:t>on individual dose commitment</w:t>
            </w:r>
            <w:r w:rsidR="00D30B75">
              <w:rPr>
                <w:rFonts w:cs="Arial"/>
                <w:szCs w:val="22"/>
              </w:rPr>
              <w:t xml:space="preserve"> and are informed</w:t>
            </w:r>
            <w:r w:rsidR="00E57EFD">
              <w:rPr>
                <w:rFonts w:cs="Arial"/>
                <w:szCs w:val="22"/>
              </w:rPr>
              <w:t>.</w:t>
            </w:r>
            <w:r w:rsidR="00F20752">
              <w:rPr>
                <w:rFonts w:cs="Arial"/>
                <w:szCs w:val="22"/>
              </w:rPr>
              <w:t>*</w:t>
            </w:r>
          </w:p>
          <w:p w14:paraId="4E4E9C01" w14:textId="32A28853" w:rsidR="00F20752" w:rsidRPr="00D30B75" w:rsidDel="00C856A9" w:rsidRDefault="00F20752" w:rsidP="00BE6C42">
            <w:pPr>
              <w:rPr>
                <w:rFonts w:cs="Arial"/>
                <w:szCs w:val="22"/>
              </w:rPr>
            </w:pPr>
            <w:r>
              <w:rPr>
                <w:rFonts w:cs="Arial"/>
                <w:szCs w:val="22"/>
              </w:rPr>
              <w:lastRenderedPageBreak/>
              <w:t>*</w:t>
            </w:r>
            <w:r w:rsidR="005A66DD">
              <w:rPr>
                <w:rFonts w:cs="Arial"/>
                <w:szCs w:val="22"/>
              </w:rPr>
              <w:t xml:space="preserve"> </w:t>
            </w:r>
            <w:r w:rsidRPr="005A66DD">
              <w:rPr>
                <w:rFonts w:cs="Arial"/>
                <w:szCs w:val="22"/>
              </w:rPr>
              <w:t>These actions may be performed in the early stages at the FCC before the ECC is running.</w:t>
            </w:r>
            <w:r w:rsidRPr="005A66DD">
              <w:rPr>
                <w:rFonts w:cs="Arial"/>
                <w:sz w:val="20"/>
                <w:szCs w:val="22"/>
              </w:rPr>
              <w:t xml:space="preserve"> </w:t>
            </w:r>
          </w:p>
        </w:tc>
      </w:tr>
      <w:tr w:rsidR="00396141" w:rsidRPr="00C856A9" w14:paraId="27DF64FD" w14:textId="77777777" w:rsidTr="00BE6C42">
        <w:tc>
          <w:tcPr>
            <w:tcW w:w="1912" w:type="dxa"/>
            <w:shd w:val="clear" w:color="auto" w:fill="auto"/>
          </w:tcPr>
          <w:p w14:paraId="49442F70" w14:textId="77777777" w:rsidR="00396141" w:rsidRPr="00584120" w:rsidRDefault="00396141" w:rsidP="00396141">
            <w:pPr>
              <w:jc w:val="center"/>
              <w:rPr>
                <w:rFonts w:cs="Arial"/>
                <w:szCs w:val="22"/>
              </w:rPr>
            </w:pPr>
            <w:r w:rsidRPr="00584120">
              <w:rPr>
                <w:rFonts w:cs="Arial"/>
                <w:szCs w:val="22"/>
              </w:rPr>
              <w:lastRenderedPageBreak/>
              <w:t>Muster co-ordination</w:t>
            </w:r>
          </w:p>
          <w:p w14:paraId="57DCAEEF" w14:textId="77777777" w:rsidR="00396141" w:rsidRPr="00C856A9" w:rsidDel="00C856A9" w:rsidRDefault="00396141" w:rsidP="00A42F53">
            <w:pPr>
              <w:jc w:val="center"/>
              <w:rPr>
                <w:rFonts w:cs="Arial"/>
                <w:szCs w:val="22"/>
              </w:rPr>
            </w:pPr>
          </w:p>
        </w:tc>
        <w:tc>
          <w:tcPr>
            <w:tcW w:w="7262" w:type="dxa"/>
            <w:shd w:val="clear" w:color="auto" w:fill="auto"/>
          </w:tcPr>
          <w:p w14:paraId="482FD918" w14:textId="77777777" w:rsidR="009A6BC3" w:rsidRDefault="009A6BC3" w:rsidP="00396141">
            <w:pPr>
              <w:numPr>
                <w:ilvl w:val="0"/>
                <w:numId w:val="11"/>
              </w:numPr>
              <w:rPr>
                <w:rFonts w:cs="Arial"/>
                <w:szCs w:val="22"/>
              </w:rPr>
            </w:pPr>
            <w:r w:rsidRPr="00584120">
              <w:rPr>
                <w:rFonts w:cs="Arial"/>
                <w:szCs w:val="22"/>
              </w:rPr>
              <w:t xml:space="preserve">Muster </w:t>
            </w:r>
            <w:r>
              <w:rPr>
                <w:rFonts w:cs="Arial"/>
                <w:szCs w:val="22"/>
              </w:rPr>
              <w:t>point locations are identified considering plume direction. (Mustering should not be automatic, timely evacuation for some non-essential staff may be more appropriate)</w:t>
            </w:r>
          </w:p>
          <w:p w14:paraId="6EA8587D" w14:textId="77777777" w:rsidR="00396141" w:rsidRPr="00584120" w:rsidRDefault="00DF65E4" w:rsidP="00396141">
            <w:pPr>
              <w:numPr>
                <w:ilvl w:val="0"/>
                <w:numId w:val="11"/>
              </w:numPr>
              <w:rPr>
                <w:rFonts w:cs="Arial"/>
                <w:szCs w:val="22"/>
              </w:rPr>
            </w:pPr>
            <w:r>
              <w:rPr>
                <w:rFonts w:cs="Arial"/>
                <w:szCs w:val="22"/>
              </w:rPr>
              <w:t xml:space="preserve">Mustering is carried out quickly and effectively. </w:t>
            </w:r>
          </w:p>
          <w:p w14:paraId="4B57AD65" w14:textId="77777777" w:rsidR="00396141" w:rsidRPr="00584120" w:rsidRDefault="00DF65E4" w:rsidP="00396141">
            <w:pPr>
              <w:numPr>
                <w:ilvl w:val="0"/>
                <w:numId w:val="11"/>
              </w:numPr>
              <w:rPr>
                <w:rFonts w:cs="Arial"/>
                <w:szCs w:val="22"/>
              </w:rPr>
            </w:pPr>
            <w:r>
              <w:rPr>
                <w:rFonts w:cs="Arial"/>
                <w:szCs w:val="22"/>
              </w:rPr>
              <w:t>Casualties and</w:t>
            </w:r>
            <w:r w:rsidR="00396141" w:rsidRPr="00584120">
              <w:rPr>
                <w:rFonts w:cs="Arial"/>
                <w:szCs w:val="22"/>
              </w:rPr>
              <w:t xml:space="preserve"> missing person</w:t>
            </w:r>
            <w:r w:rsidR="00587D9B">
              <w:rPr>
                <w:rFonts w:cs="Arial"/>
                <w:szCs w:val="22"/>
              </w:rPr>
              <w:t>s who might be in the area of the hazard</w:t>
            </w:r>
            <w:r w:rsidR="00396141" w:rsidRPr="00584120">
              <w:rPr>
                <w:rFonts w:cs="Arial"/>
                <w:szCs w:val="22"/>
              </w:rPr>
              <w:t xml:space="preserve"> </w:t>
            </w:r>
            <w:r>
              <w:rPr>
                <w:rFonts w:cs="Arial"/>
                <w:szCs w:val="22"/>
              </w:rPr>
              <w:t>are identified within an hour</w:t>
            </w:r>
            <w:r w:rsidR="00396141" w:rsidRPr="00584120">
              <w:rPr>
                <w:rFonts w:cs="Arial"/>
                <w:szCs w:val="22"/>
              </w:rPr>
              <w:t xml:space="preserve"> </w:t>
            </w:r>
            <w:r>
              <w:rPr>
                <w:rFonts w:cs="Arial"/>
                <w:szCs w:val="22"/>
              </w:rPr>
              <w:t>from incident declaration.</w:t>
            </w:r>
          </w:p>
          <w:p w14:paraId="7DA3CA70" w14:textId="77777777" w:rsidR="00396141" w:rsidRDefault="00DF65E4" w:rsidP="00BE6C42">
            <w:pPr>
              <w:numPr>
                <w:ilvl w:val="0"/>
                <w:numId w:val="11"/>
              </w:numPr>
              <w:rPr>
                <w:rFonts w:cs="Arial"/>
                <w:szCs w:val="22"/>
              </w:rPr>
            </w:pPr>
            <w:r>
              <w:rPr>
                <w:rFonts w:cs="Arial"/>
                <w:szCs w:val="22"/>
              </w:rPr>
              <w:t>I</w:t>
            </w:r>
            <w:r w:rsidR="00396141" w:rsidRPr="00584120">
              <w:rPr>
                <w:rFonts w:cs="Arial"/>
                <w:szCs w:val="22"/>
              </w:rPr>
              <w:t xml:space="preserve">ndividuals </w:t>
            </w:r>
            <w:r>
              <w:rPr>
                <w:rFonts w:cs="Arial"/>
                <w:szCs w:val="22"/>
              </w:rPr>
              <w:t xml:space="preserve">required </w:t>
            </w:r>
            <w:r w:rsidR="00396141" w:rsidRPr="00584120">
              <w:rPr>
                <w:rFonts w:cs="Arial"/>
                <w:szCs w:val="22"/>
              </w:rPr>
              <w:t>to support emergency response</w:t>
            </w:r>
            <w:r>
              <w:rPr>
                <w:rFonts w:cs="Arial"/>
                <w:szCs w:val="22"/>
              </w:rPr>
              <w:t xml:space="preserve"> are not delayed due to mustering.</w:t>
            </w:r>
          </w:p>
          <w:p w14:paraId="0F9A2739" w14:textId="77777777" w:rsidR="00DF65E4" w:rsidRPr="00DF65E4" w:rsidDel="00C856A9" w:rsidRDefault="00DF65E4">
            <w:pPr>
              <w:ind w:left="360"/>
              <w:rPr>
                <w:rFonts w:cs="Arial"/>
                <w:szCs w:val="22"/>
              </w:rPr>
            </w:pPr>
          </w:p>
        </w:tc>
      </w:tr>
      <w:tr w:rsidR="00754678" w:rsidRPr="00C856A9" w14:paraId="421F47E5" w14:textId="77777777" w:rsidTr="00BE6C42">
        <w:tc>
          <w:tcPr>
            <w:tcW w:w="1912" w:type="dxa"/>
            <w:shd w:val="clear" w:color="auto" w:fill="auto"/>
          </w:tcPr>
          <w:p w14:paraId="403208FD" w14:textId="77777777" w:rsidR="00754678" w:rsidRPr="00584120" w:rsidRDefault="00754678" w:rsidP="00754678">
            <w:pPr>
              <w:jc w:val="center"/>
              <w:rPr>
                <w:rFonts w:cs="Arial"/>
                <w:szCs w:val="22"/>
              </w:rPr>
            </w:pPr>
            <w:r>
              <w:rPr>
                <w:rFonts w:cs="Arial"/>
                <w:szCs w:val="22"/>
              </w:rPr>
              <w:t>Situational Awareness / information management</w:t>
            </w:r>
          </w:p>
          <w:p w14:paraId="5A8FABE6" w14:textId="77777777" w:rsidR="00754678" w:rsidRPr="00C856A9" w:rsidDel="00C856A9" w:rsidRDefault="00754678" w:rsidP="00A42F53">
            <w:pPr>
              <w:jc w:val="center"/>
              <w:rPr>
                <w:rFonts w:cs="Arial"/>
                <w:szCs w:val="22"/>
              </w:rPr>
            </w:pPr>
          </w:p>
        </w:tc>
        <w:tc>
          <w:tcPr>
            <w:tcW w:w="7262" w:type="dxa"/>
            <w:shd w:val="clear" w:color="auto" w:fill="auto"/>
          </w:tcPr>
          <w:p w14:paraId="54C2762A" w14:textId="77777777" w:rsidR="007464B7" w:rsidRPr="00E1189A" w:rsidRDefault="00754678">
            <w:pPr>
              <w:numPr>
                <w:ilvl w:val="0"/>
                <w:numId w:val="11"/>
              </w:numPr>
            </w:pPr>
            <w:r>
              <w:rPr>
                <w:rFonts w:cs="Arial"/>
                <w:szCs w:val="22"/>
              </w:rPr>
              <w:t>Information is s</w:t>
            </w:r>
            <w:r w:rsidRPr="00584120">
              <w:rPr>
                <w:rFonts w:cs="Arial"/>
                <w:szCs w:val="22"/>
              </w:rPr>
              <w:t>har</w:t>
            </w:r>
            <w:r>
              <w:rPr>
                <w:rFonts w:cs="Arial"/>
                <w:szCs w:val="22"/>
              </w:rPr>
              <w:t>ed immediately, usually through the use of boards which are continually updated</w:t>
            </w:r>
            <w:r>
              <w:t>.</w:t>
            </w:r>
            <w:r w:rsidR="007464B7">
              <w:t xml:space="preserve"> </w:t>
            </w:r>
          </w:p>
          <w:p w14:paraId="433BFA68" w14:textId="77777777" w:rsidR="00EF0039" w:rsidRDefault="00EE7EE2" w:rsidP="00EF0039">
            <w:pPr>
              <w:numPr>
                <w:ilvl w:val="0"/>
                <w:numId w:val="11"/>
              </w:numPr>
            </w:pPr>
            <w:r>
              <w:t xml:space="preserve">Events recorded should be </w:t>
            </w:r>
            <w:r w:rsidR="00EF0039">
              <w:t xml:space="preserve">timed </w:t>
            </w:r>
            <w:r>
              <w:t xml:space="preserve">so that it is </w:t>
            </w:r>
            <w:r w:rsidRPr="00E1189A">
              <w:t xml:space="preserve">possible to follow the </w:t>
            </w:r>
            <w:r>
              <w:t>incident</w:t>
            </w:r>
            <w:r w:rsidRPr="00E1189A">
              <w:t xml:space="preserve"> from the board information</w:t>
            </w:r>
            <w:r>
              <w:t xml:space="preserve"> alone</w:t>
            </w:r>
            <w:r w:rsidRPr="00E1189A">
              <w:t>.</w:t>
            </w:r>
          </w:p>
          <w:p w14:paraId="6F0236C1" w14:textId="77777777" w:rsidR="00754678" w:rsidRPr="00E1189A" w:rsidRDefault="00EF0039" w:rsidP="00EF0039">
            <w:pPr>
              <w:numPr>
                <w:ilvl w:val="0"/>
                <w:numId w:val="11"/>
              </w:numPr>
            </w:pPr>
            <w:r>
              <w:t>A separate board should track actions, their owners</w:t>
            </w:r>
            <w:r w:rsidR="006B1787">
              <w:t xml:space="preserve"> and</w:t>
            </w:r>
            <w:r>
              <w:t xml:space="preserve"> </w:t>
            </w:r>
            <w:r w:rsidR="00754678" w:rsidRPr="00E1189A">
              <w:t>initiation and completion time</w:t>
            </w:r>
            <w:r w:rsidR="00754678">
              <w:t>s.</w:t>
            </w:r>
          </w:p>
          <w:p w14:paraId="42FB7530" w14:textId="77777777" w:rsidR="00754678" w:rsidRPr="00E1189A" w:rsidRDefault="00754678" w:rsidP="00EF0039">
            <w:pPr>
              <w:numPr>
                <w:ilvl w:val="0"/>
                <w:numId w:val="11"/>
              </w:numPr>
            </w:pPr>
            <w:r w:rsidRPr="00E1189A">
              <w:t>A record should be kept of the boards as the event progresses (before they are overwritten) to assist with any later inquiry.</w:t>
            </w:r>
          </w:p>
          <w:p w14:paraId="43CB7BA4" w14:textId="77777777" w:rsidR="00754678" w:rsidRPr="005F18D2" w:rsidRDefault="00754678" w:rsidP="00EF0039">
            <w:pPr>
              <w:numPr>
                <w:ilvl w:val="0"/>
                <w:numId w:val="11"/>
              </w:numPr>
              <w:rPr>
                <w:rFonts w:cs="Arial"/>
                <w:szCs w:val="22"/>
              </w:rPr>
            </w:pPr>
            <w:r w:rsidRPr="00E1189A">
              <w:t xml:space="preserve">Records should be kept of </w:t>
            </w:r>
            <w:r w:rsidR="00445F38">
              <w:t xml:space="preserve">key </w:t>
            </w:r>
            <w:r w:rsidRPr="00E1189A">
              <w:t>communications to and from the SCC/ECC/ICP to allow for later analysis.</w:t>
            </w:r>
          </w:p>
          <w:p w14:paraId="1148586F" w14:textId="77777777" w:rsidR="00AC39D0" w:rsidRDefault="00AC39D0">
            <w:pPr>
              <w:numPr>
                <w:ilvl w:val="0"/>
                <w:numId w:val="11"/>
              </w:numPr>
            </w:pPr>
            <w:r>
              <w:t>Key decisions (for example about public/personnel protection measures, and reasons for those decisions, should be logged.</w:t>
            </w:r>
          </w:p>
          <w:p w14:paraId="70532E2C" w14:textId="6259275F" w:rsidR="005A66DD" w:rsidRPr="005F18D2" w:rsidRDefault="005A66DD" w:rsidP="005A66DD">
            <w:pPr>
              <w:ind w:left="360"/>
            </w:pPr>
          </w:p>
        </w:tc>
      </w:tr>
      <w:tr w:rsidR="00E57EFD" w:rsidRPr="00C856A9" w14:paraId="43364AC2" w14:textId="77777777" w:rsidTr="00BE6C42">
        <w:tc>
          <w:tcPr>
            <w:tcW w:w="1912" w:type="dxa"/>
            <w:shd w:val="clear" w:color="auto" w:fill="auto"/>
          </w:tcPr>
          <w:p w14:paraId="4515E40C" w14:textId="77777777" w:rsidR="00E57EFD" w:rsidRPr="00C856A9" w:rsidDel="00C856A9" w:rsidRDefault="00E57EFD" w:rsidP="00A42F53">
            <w:pPr>
              <w:jc w:val="center"/>
              <w:rPr>
                <w:rFonts w:cs="Arial"/>
                <w:szCs w:val="22"/>
              </w:rPr>
            </w:pPr>
            <w:r>
              <w:rPr>
                <w:rFonts w:cs="Arial"/>
                <w:szCs w:val="22"/>
              </w:rPr>
              <w:t>Emergency Services Liaison</w:t>
            </w:r>
          </w:p>
        </w:tc>
        <w:tc>
          <w:tcPr>
            <w:tcW w:w="7262" w:type="dxa"/>
            <w:shd w:val="clear" w:color="auto" w:fill="auto"/>
          </w:tcPr>
          <w:p w14:paraId="73DA819D" w14:textId="77777777" w:rsidR="00E57EFD" w:rsidRPr="00E1189A" w:rsidRDefault="00E57EFD" w:rsidP="00E57EFD">
            <w:pPr>
              <w:numPr>
                <w:ilvl w:val="0"/>
                <w:numId w:val="11"/>
              </w:numPr>
              <w:jc w:val="both"/>
            </w:pPr>
            <w:r>
              <w:t>Representatives from f</w:t>
            </w:r>
            <w:r w:rsidRPr="00E1189A">
              <w:t>ire</w:t>
            </w:r>
            <w:r>
              <w:t xml:space="preserve"> service/ ambulance/ p</w:t>
            </w:r>
            <w:r w:rsidRPr="00E1189A">
              <w:t xml:space="preserve">olice </w:t>
            </w:r>
            <w:r w:rsidR="00893522">
              <w:t xml:space="preserve">who </w:t>
            </w:r>
            <w:r w:rsidRPr="00E1189A">
              <w:t xml:space="preserve">attend the ECC </w:t>
            </w:r>
            <w:r w:rsidR="00893522">
              <w:t xml:space="preserve">are </w:t>
            </w:r>
            <w:r>
              <w:t>provided</w:t>
            </w:r>
            <w:r w:rsidRPr="00E1189A">
              <w:t xml:space="preserve"> </w:t>
            </w:r>
            <w:r w:rsidR="00893522">
              <w:t xml:space="preserve">with </w:t>
            </w:r>
            <w:r w:rsidRPr="00E1189A">
              <w:t xml:space="preserve">routine briefs </w:t>
            </w:r>
            <w:r>
              <w:t xml:space="preserve">on the </w:t>
            </w:r>
            <w:r w:rsidRPr="00E1189A">
              <w:t>current position, likely hazards</w:t>
            </w:r>
            <w:r w:rsidR="006B1787">
              <w:t xml:space="preserve"> and</w:t>
            </w:r>
            <w:r w:rsidRPr="00E1189A">
              <w:t xml:space="preserve"> safe routes</w:t>
            </w:r>
            <w:r w:rsidR="009B5776">
              <w:t xml:space="preserve"> </w:t>
            </w:r>
            <w:r w:rsidR="006B1787">
              <w:t xml:space="preserve">for </w:t>
            </w:r>
            <w:r w:rsidRPr="00E1189A">
              <w:t>what they are be</w:t>
            </w:r>
            <w:r>
              <w:t>ing</w:t>
            </w:r>
            <w:r w:rsidRPr="00E1189A">
              <w:t xml:space="preserve"> asked to do, etc.</w:t>
            </w:r>
          </w:p>
          <w:p w14:paraId="20AB5B66" w14:textId="77777777" w:rsidR="00E57EFD" w:rsidRPr="00E1189A" w:rsidRDefault="00E57EFD" w:rsidP="00E57EFD">
            <w:pPr>
              <w:numPr>
                <w:ilvl w:val="0"/>
                <w:numId w:val="11"/>
              </w:numPr>
              <w:jc w:val="both"/>
            </w:pPr>
            <w:r w:rsidRPr="00E1189A">
              <w:t>Emergency services should input information that comes directly to them through their radio links with their teams and the off-site centre.</w:t>
            </w:r>
          </w:p>
          <w:p w14:paraId="68DE192A" w14:textId="77777777" w:rsidR="00893522" w:rsidRDefault="00E57EFD" w:rsidP="00BE6C42">
            <w:pPr>
              <w:numPr>
                <w:ilvl w:val="0"/>
                <w:numId w:val="11"/>
              </w:numPr>
              <w:jc w:val="both"/>
            </w:pPr>
            <w:r>
              <w:t>The e</w:t>
            </w:r>
            <w:r w:rsidRPr="00E1189A">
              <w:t xml:space="preserve">mergency services </w:t>
            </w:r>
            <w:r>
              <w:t xml:space="preserve">activity and </w:t>
            </w:r>
            <w:r w:rsidRPr="00E1189A">
              <w:t xml:space="preserve">resource </w:t>
            </w:r>
            <w:r>
              <w:t xml:space="preserve">availability should be clear and updated as necessary. </w:t>
            </w:r>
          </w:p>
          <w:p w14:paraId="2B785A8B" w14:textId="77777777" w:rsidR="00893522" w:rsidRPr="005F18D2" w:rsidDel="00C856A9" w:rsidRDefault="00893522" w:rsidP="00BE6C42">
            <w:pPr>
              <w:ind w:left="360"/>
              <w:jc w:val="both"/>
            </w:pPr>
          </w:p>
        </w:tc>
      </w:tr>
    </w:tbl>
    <w:p w14:paraId="14DEBA2A" w14:textId="77777777" w:rsidR="00A42F53" w:rsidRPr="005F18D2" w:rsidRDefault="00A42F53" w:rsidP="00A42F53">
      <w:pPr>
        <w:rPr>
          <w:rFonts w:cs="Arial"/>
          <w:szCs w:val="22"/>
        </w:rPr>
      </w:pPr>
    </w:p>
    <w:p w14:paraId="3F988DE3" w14:textId="77777777" w:rsidR="00A42F53" w:rsidRPr="00E1189A" w:rsidRDefault="00C60F39" w:rsidP="00A42F53">
      <w:r w:rsidRPr="00BE6C42">
        <w:rPr>
          <w:b/>
        </w:rPr>
        <w:t>A3.3</w:t>
      </w:r>
      <w:r w:rsidR="00A42F53" w:rsidRPr="00E1189A">
        <w:t xml:space="preserve">  </w:t>
      </w:r>
      <w:r w:rsidR="00A42F53" w:rsidRPr="00BE6C42">
        <w:rPr>
          <w:b/>
        </w:rPr>
        <w:t xml:space="preserve">Facility Control Centre </w:t>
      </w:r>
      <w:r w:rsidR="00752819">
        <w:rPr>
          <w:b/>
        </w:rPr>
        <w:t>(FCC)</w:t>
      </w:r>
      <w:r w:rsidR="00DD7F8E">
        <w:rPr>
          <w:b/>
        </w:rPr>
        <w:t xml:space="preserve"> </w:t>
      </w:r>
      <w:r w:rsidR="00DD7F8E" w:rsidRPr="00DD7F8E">
        <w:t>[Some</w:t>
      </w:r>
      <w:r w:rsidR="00DD7F8E">
        <w:t xml:space="preserve"> sites might expect some or all of the following to be carried out at the ECC].</w:t>
      </w:r>
      <w:r w:rsidR="00DD7F8E">
        <w:rPr>
          <w:b/>
        </w:rPr>
        <w:t xml:space="preserve"> </w:t>
      </w:r>
    </w:p>
    <w:p w14:paraId="5A8812E2" w14:textId="77777777" w:rsidR="00A42F53" w:rsidRPr="00E1189A" w:rsidRDefault="00A42F53" w:rsidP="00A42F53"/>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38"/>
        <w:gridCol w:w="7514"/>
      </w:tblGrid>
      <w:tr w:rsidR="00A42F53" w:rsidRPr="00C60F39" w14:paraId="07BE242A" w14:textId="77777777" w:rsidTr="005A66DD">
        <w:tc>
          <w:tcPr>
            <w:tcW w:w="1838" w:type="dxa"/>
            <w:shd w:val="clear" w:color="auto" w:fill="auto"/>
          </w:tcPr>
          <w:p w14:paraId="314944A4" w14:textId="77777777" w:rsidR="00A42F53" w:rsidRPr="005A66DD" w:rsidRDefault="00A42F53" w:rsidP="00A42F53">
            <w:pPr>
              <w:jc w:val="center"/>
              <w:rPr>
                <w:b/>
                <w:szCs w:val="22"/>
              </w:rPr>
            </w:pPr>
            <w:r w:rsidRPr="005A66DD">
              <w:rPr>
                <w:b/>
                <w:szCs w:val="22"/>
              </w:rPr>
              <w:t>Attributes</w:t>
            </w:r>
          </w:p>
        </w:tc>
        <w:tc>
          <w:tcPr>
            <w:tcW w:w="7514" w:type="dxa"/>
            <w:shd w:val="clear" w:color="auto" w:fill="auto"/>
          </w:tcPr>
          <w:p w14:paraId="62DB0791" w14:textId="77777777" w:rsidR="00A42F53" w:rsidRPr="005A66DD" w:rsidRDefault="00A42F53" w:rsidP="00A42F53">
            <w:pPr>
              <w:jc w:val="center"/>
              <w:rPr>
                <w:b/>
                <w:szCs w:val="22"/>
              </w:rPr>
            </w:pPr>
            <w:r w:rsidRPr="005A66DD">
              <w:rPr>
                <w:b/>
                <w:szCs w:val="22"/>
              </w:rPr>
              <w:t>Indicators</w:t>
            </w:r>
          </w:p>
        </w:tc>
      </w:tr>
      <w:tr w:rsidR="00752819" w:rsidRPr="00D30B75" w14:paraId="2A54CA5C" w14:textId="77777777" w:rsidTr="005A66DD">
        <w:tc>
          <w:tcPr>
            <w:tcW w:w="1838" w:type="dxa"/>
            <w:shd w:val="clear" w:color="auto" w:fill="auto"/>
          </w:tcPr>
          <w:p w14:paraId="247E149C" w14:textId="77777777" w:rsidR="00752819" w:rsidRPr="00BE6C42" w:rsidRDefault="00752819" w:rsidP="00752819">
            <w:pPr>
              <w:jc w:val="center"/>
            </w:pPr>
            <w:r w:rsidRPr="00BE6C42">
              <w:t>Strategic/ tactical thinking</w:t>
            </w:r>
            <w:r w:rsidR="00D30B75">
              <w:t xml:space="preserve"> and problem solving </w:t>
            </w:r>
          </w:p>
          <w:p w14:paraId="13E964BD" w14:textId="77777777" w:rsidR="00752819" w:rsidRPr="00BE6C42" w:rsidRDefault="00752819">
            <w:pPr>
              <w:jc w:val="center"/>
            </w:pPr>
          </w:p>
        </w:tc>
        <w:tc>
          <w:tcPr>
            <w:tcW w:w="7514" w:type="dxa"/>
            <w:shd w:val="clear" w:color="auto" w:fill="auto"/>
          </w:tcPr>
          <w:p w14:paraId="7BCA65BF" w14:textId="77777777" w:rsidR="00752819" w:rsidRPr="00BE6C42" w:rsidRDefault="00D30B75" w:rsidP="00752819">
            <w:pPr>
              <w:numPr>
                <w:ilvl w:val="0"/>
                <w:numId w:val="12"/>
              </w:numPr>
            </w:pPr>
            <w:r w:rsidRPr="00BE6C42">
              <w:t xml:space="preserve">In the </w:t>
            </w:r>
            <w:r>
              <w:t>e</w:t>
            </w:r>
            <w:r w:rsidR="00752819" w:rsidRPr="00BE6C42">
              <w:t xml:space="preserve">arly stages (until </w:t>
            </w:r>
            <w:r w:rsidR="00BF67D9">
              <w:t xml:space="preserve">the </w:t>
            </w:r>
            <w:r w:rsidR="00752819" w:rsidRPr="00BE6C42">
              <w:t xml:space="preserve">ECC </w:t>
            </w:r>
            <w:r w:rsidR="00BF67D9">
              <w:t xml:space="preserve">is </w:t>
            </w:r>
            <w:r w:rsidR="00752819" w:rsidRPr="00BE6C42">
              <w:t>operational</w:t>
            </w:r>
            <w:r w:rsidR="0052393B">
              <w:t xml:space="preserve"> for reactor sites</w:t>
            </w:r>
            <w:r w:rsidR="00752819" w:rsidRPr="00BE6C42">
              <w:t>)</w:t>
            </w:r>
            <w:r w:rsidR="0052393B">
              <w:t xml:space="preserve"> </w:t>
            </w:r>
            <w:r>
              <w:t xml:space="preserve">determines strategy and key priorities. </w:t>
            </w:r>
          </w:p>
          <w:p w14:paraId="1EAE4E58" w14:textId="77777777" w:rsidR="00D30B75" w:rsidRDefault="00752819" w:rsidP="00BE6C42">
            <w:pPr>
              <w:numPr>
                <w:ilvl w:val="0"/>
                <w:numId w:val="12"/>
              </w:numPr>
            </w:pPr>
            <w:r w:rsidRPr="00BE6C42">
              <w:t xml:space="preserve">Once </w:t>
            </w:r>
            <w:r w:rsidR="00D30B75">
              <w:t xml:space="preserve">the </w:t>
            </w:r>
            <w:r w:rsidRPr="00BE6C42">
              <w:t>ECC has taken over</w:t>
            </w:r>
            <w:r w:rsidR="0052393B">
              <w:t xml:space="preserve"> (for reactor sites)</w:t>
            </w:r>
            <w:r w:rsidRPr="00BE6C42">
              <w:t xml:space="preserve">, </w:t>
            </w:r>
            <w:r w:rsidR="00D30B75">
              <w:t xml:space="preserve">determines and implements the </w:t>
            </w:r>
            <w:r w:rsidRPr="00BE6C42">
              <w:t xml:space="preserve">tactical </w:t>
            </w:r>
            <w:r w:rsidR="00D30B75">
              <w:t xml:space="preserve">arrangements for </w:t>
            </w:r>
            <w:r w:rsidRPr="00BE6C42">
              <w:t>incident assessment, casualty recovery, incident control and termination</w:t>
            </w:r>
            <w:r w:rsidR="00D30B75">
              <w:t>.</w:t>
            </w:r>
          </w:p>
          <w:p w14:paraId="2000467C" w14:textId="77777777" w:rsidR="008B79DC" w:rsidRDefault="0052393B" w:rsidP="00BE6C42">
            <w:pPr>
              <w:numPr>
                <w:ilvl w:val="0"/>
                <w:numId w:val="12"/>
              </w:numPr>
            </w:pPr>
            <w:r>
              <w:t xml:space="preserve">Where there is a handover to another facility such as the ECC, </w:t>
            </w:r>
            <w:r w:rsidR="00E64363">
              <w:t xml:space="preserve">this is </w:t>
            </w:r>
            <w:r w:rsidR="008B79DC">
              <w:t xml:space="preserve">communicated across the site. </w:t>
            </w:r>
          </w:p>
          <w:p w14:paraId="4B61CC1F" w14:textId="77777777" w:rsidR="00752819" w:rsidRDefault="0052393B" w:rsidP="00BE6C42">
            <w:pPr>
              <w:numPr>
                <w:ilvl w:val="0"/>
                <w:numId w:val="12"/>
              </w:numPr>
            </w:pPr>
            <w:r>
              <w:t>G</w:t>
            </w:r>
            <w:r w:rsidR="00D30B75">
              <w:t>enerates and evaluates</w:t>
            </w:r>
            <w:r w:rsidR="00752819" w:rsidRPr="00BE6C42">
              <w:t xml:space="preserve"> </w:t>
            </w:r>
            <w:r w:rsidR="00D30B75">
              <w:t xml:space="preserve">the </w:t>
            </w:r>
            <w:r w:rsidR="00752819" w:rsidRPr="00BE6C42">
              <w:t>practical aspects of repair proposals</w:t>
            </w:r>
            <w:r w:rsidR="00D30B75">
              <w:t>.</w:t>
            </w:r>
          </w:p>
          <w:p w14:paraId="459CC595" w14:textId="7D1C8D33" w:rsidR="005A66DD" w:rsidRPr="00BE6C42" w:rsidDel="00752819" w:rsidRDefault="005A66DD" w:rsidP="005A66DD">
            <w:pPr>
              <w:ind w:left="360"/>
            </w:pPr>
          </w:p>
        </w:tc>
      </w:tr>
      <w:tr w:rsidR="00752819" w:rsidRPr="002C0ED5" w14:paraId="6131CBC7" w14:textId="77777777" w:rsidTr="005A66DD">
        <w:trPr>
          <w:trHeight w:val="474"/>
        </w:trPr>
        <w:tc>
          <w:tcPr>
            <w:tcW w:w="1838" w:type="dxa"/>
            <w:shd w:val="clear" w:color="auto" w:fill="auto"/>
          </w:tcPr>
          <w:p w14:paraId="11E3EE1C" w14:textId="77777777" w:rsidR="00D30B75" w:rsidRDefault="00D30B75" w:rsidP="00D30B75">
            <w:pPr>
              <w:jc w:val="center"/>
            </w:pPr>
            <w:r w:rsidRPr="00BE6C42">
              <w:t>Declaration</w:t>
            </w:r>
            <w:r w:rsidR="00833DE2">
              <w:t xml:space="preserve"> and initial advice</w:t>
            </w:r>
          </w:p>
          <w:p w14:paraId="703274F9" w14:textId="77777777" w:rsidR="00060F2B" w:rsidRDefault="00060F2B" w:rsidP="00D30B75">
            <w:pPr>
              <w:jc w:val="center"/>
            </w:pPr>
          </w:p>
          <w:p w14:paraId="5ABE5543" w14:textId="77777777" w:rsidR="00060F2B" w:rsidRDefault="00060F2B" w:rsidP="00060F2B"/>
          <w:p w14:paraId="52D9DF41" w14:textId="77777777" w:rsidR="00060F2B" w:rsidRDefault="00060F2B" w:rsidP="00060F2B"/>
          <w:p w14:paraId="0B569A62" w14:textId="77777777" w:rsidR="00752819" w:rsidRPr="00BE6C42" w:rsidRDefault="00752819" w:rsidP="002D2AB2"/>
        </w:tc>
        <w:tc>
          <w:tcPr>
            <w:tcW w:w="7514" w:type="dxa"/>
            <w:shd w:val="clear" w:color="auto" w:fill="auto"/>
          </w:tcPr>
          <w:p w14:paraId="146D45F2" w14:textId="77777777" w:rsidR="00D30B75" w:rsidRPr="00BE6C42" w:rsidRDefault="00256162" w:rsidP="00D30B75">
            <w:pPr>
              <w:numPr>
                <w:ilvl w:val="0"/>
                <w:numId w:val="12"/>
              </w:numPr>
            </w:pPr>
            <w:r>
              <w:t>Collates and evaluates</w:t>
            </w:r>
            <w:r w:rsidR="00D30B75" w:rsidRPr="00BE6C42">
              <w:t xml:space="preserve"> available information, e.g. plant status/ symptoms, CCTV, maintenance jobs, fence post monitors</w:t>
            </w:r>
            <w:r w:rsidR="00833DE2">
              <w:t xml:space="preserve"> etc.</w:t>
            </w:r>
          </w:p>
          <w:p w14:paraId="3F210C10" w14:textId="77777777" w:rsidR="00833DE2" w:rsidRDefault="00833DE2" w:rsidP="00BE6C42">
            <w:pPr>
              <w:numPr>
                <w:ilvl w:val="0"/>
                <w:numId w:val="12"/>
              </w:numPr>
            </w:pPr>
            <w:r>
              <w:t>Assesses</w:t>
            </w:r>
            <w:r w:rsidR="00256162">
              <w:t xml:space="preserve"> </w:t>
            </w:r>
            <w:r>
              <w:t xml:space="preserve">the </w:t>
            </w:r>
            <w:r w:rsidR="00256162">
              <w:t>severity, both realistic and</w:t>
            </w:r>
            <w:r w:rsidR="00D30B75" w:rsidRPr="00BE6C42">
              <w:t xml:space="preserve"> possible worst case</w:t>
            </w:r>
            <w:r w:rsidR="00256162">
              <w:t>s, and potential for an off-site release</w:t>
            </w:r>
            <w:r>
              <w:t xml:space="preserve"> </w:t>
            </w:r>
            <w:r w:rsidR="00D30B75" w:rsidRPr="00BE6C42">
              <w:t xml:space="preserve">based on </w:t>
            </w:r>
            <w:r>
              <w:t xml:space="preserve">best </w:t>
            </w:r>
            <w:r w:rsidR="00256162">
              <w:t>available information</w:t>
            </w:r>
            <w:r>
              <w:t>, without delay</w:t>
            </w:r>
            <w:r w:rsidR="00256162">
              <w:t>.</w:t>
            </w:r>
          </w:p>
          <w:p w14:paraId="71D88FA9" w14:textId="77777777" w:rsidR="00833DE2" w:rsidRPr="00E1189A" w:rsidRDefault="00833DE2" w:rsidP="00BE6C42">
            <w:pPr>
              <w:numPr>
                <w:ilvl w:val="0"/>
                <w:numId w:val="12"/>
              </w:numPr>
            </w:pPr>
            <w:r>
              <w:t xml:space="preserve">Declares emergency [and category i.e. on or off-site] </w:t>
            </w:r>
            <w:r w:rsidRPr="00BE6C42">
              <w:rPr>
                <w:b/>
              </w:rPr>
              <w:t>without delay</w:t>
            </w:r>
            <w:r w:rsidR="0026649D">
              <w:t xml:space="preserve"> </w:t>
            </w:r>
            <w:r w:rsidR="0026649D" w:rsidRPr="00BE6C42">
              <w:t>not</w:t>
            </w:r>
            <w:r w:rsidR="0026649D">
              <w:rPr>
                <w:b/>
              </w:rPr>
              <w:t xml:space="preserve"> </w:t>
            </w:r>
            <w:r w:rsidR="0026649D">
              <w:t>waiting for further information</w:t>
            </w:r>
            <w:r w:rsidR="000B7CF6">
              <w:t>, according to site’s emergency arrangements</w:t>
            </w:r>
            <w:r>
              <w:t>.</w:t>
            </w:r>
          </w:p>
          <w:p w14:paraId="1C0C3C09" w14:textId="33ABF623" w:rsidR="00256162" w:rsidRDefault="0026649D" w:rsidP="00256162">
            <w:pPr>
              <w:numPr>
                <w:ilvl w:val="0"/>
                <w:numId w:val="31"/>
              </w:numPr>
            </w:pPr>
            <w:r>
              <w:lastRenderedPageBreak/>
              <w:t>Initiates</w:t>
            </w:r>
            <w:r w:rsidR="00256162" w:rsidRPr="00E1189A">
              <w:t xml:space="preserve"> off</w:t>
            </w:r>
            <w:r w:rsidR="00256162">
              <w:t>-</w:t>
            </w:r>
            <w:r w:rsidR="00256162" w:rsidRPr="00E1189A">
              <w:t xml:space="preserve">site notification </w:t>
            </w:r>
            <w:r w:rsidR="00833DE2">
              <w:t xml:space="preserve">e.g. </w:t>
            </w:r>
            <w:r>
              <w:t>automated</w:t>
            </w:r>
            <w:r w:rsidR="00256162" w:rsidRPr="00E1189A">
              <w:t xml:space="preserve"> notification </w:t>
            </w:r>
            <w:r>
              <w:t xml:space="preserve">of </w:t>
            </w:r>
            <w:r w:rsidR="00833DE2">
              <w:t>police /</w:t>
            </w:r>
            <w:r>
              <w:t>general public (as specified in arrangements)</w:t>
            </w:r>
            <w:r w:rsidR="00256162" w:rsidRPr="00E1189A">
              <w:t>.</w:t>
            </w:r>
          </w:p>
          <w:p w14:paraId="670E617F" w14:textId="7FB39543" w:rsidR="00E961A1" w:rsidRPr="00E1189A" w:rsidRDefault="00E961A1" w:rsidP="00256162">
            <w:pPr>
              <w:numPr>
                <w:ilvl w:val="0"/>
                <w:numId w:val="31"/>
              </w:numPr>
            </w:pPr>
            <w:r w:rsidRPr="00F1088B">
              <w:rPr>
                <w:rFonts w:cs="Arial"/>
                <w:sz w:val="20"/>
                <w:szCs w:val="20"/>
              </w:rPr>
              <w:t>If appropriate to the site and event</w:t>
            </w:r>
            <w:r>
              <w:rPr>
                <w:rFonts w:cs="Arial"/>
                <w:sz w:val="20"/>
                <w:szCs w:val="20"/>
              </w:rPr>
              <w:t>,</w:t>
            </w:r>
            <w:r w:rsidRPr="00F1088B">
              <w:rPr>
                <w:rFonts w:cs="Arial"/>
                <w:sz w:val="20"/>
                <w:szCs w:val="20"/>
              </w:rPr>
              <w:t xml:space="preserve"> Joint Agency Modelling (JAM) information is provided according to JAM guidance</w:t>
            </w:r>
            <w:r>
              <w:rPr>
                <w:rStyle w:val="FootnoteReference"/>
                <w:rFonts w:cs="Arial"/>
                <w:sz w:val="20"/>
                <w:szCs w:val="20"/>
              </w:rPr>
              <w:footnoteReference w:id="13"/>
            </w:r>
            <w:r w:rsidRPr="00F1088B">
              <w:rPr>
                <w:rFonts w:cs="Arial"/>
                <w:sz w:val="20"/>
                <w:szCs w:val="20"/>
              </w:rPr>
              <w:t xml:space="preserve"> and within 2 to 4 hours of declaring an off-site nuclear emergency</w:t>
            </w:r>
            <w:r w:rsidR="00134092">
              <w:rPr>
                <w:rFonts w:cs="Arial"/>
                <w:sz w:val="20"/>
                <w:szCs w:val="20"/>
              </w:rPr>
              <w:t xml:space="preserve"> [this may be done alternatively by the site team </w:t>
            </w:r>
            <w:r w:rsidR="00AF09EC">
              <w:rPr>
                <w:rFonts w:cs="Arial"/>
                <w:sz w:val="20"/>
                <w:szCs w:val="20"/>
              </w:rPr>
              <w:t xml:space="preserve">attending </w:t>
            </w:r>
            <w:r w:rsidR="00134092">
              <w:rPr>
                <w:rFonts w:cs="Arial"/>
                <w:sz w:val="20"/>
                <w:szCs w:val="20"/>
              </w:rPr>
              <w:t>the SCC]</w:t>
            </w:r>
            <w:r w:rsidRPr="00F1088B">
              <w:rPr>
                <w:rFonts w:cs="Arial"/>
                <w:sz w:val="20"/>
                <w:szCs w:val="20"/>
              </w:rPr>
              <w:t>.</w:t>
            </w:r>
          </w:p>
          <w:p w14:paraId="1C67DFA4" w14:textId="77777777" w:rsidR="008B79DC" w:rsidRDefault="00833DE2">
            <w:pPr>
              <w:numPr>
                <w:ilvl w:val="0"/>
                <w:numId w:val="31"/>
              </w:numPr>
            </w:pPr>
            <w:r>
              <w:t xml:space="preserve">Gives command to sound </w:t>
            </w:r>
            <w:r w:rsidRPr="00E1189A">
              <w:t>site alarms</w:t>
            </w:r>
            <w:r w:rsidR="0026649D">
              <w:t>/ c</w:t>
            </w:r>
            <w:r w:rsidR="0026649D" w:rsidRPr="00E1189A">
              <w:t>ommunicat</w:t>
            </w:r>
            <w:r w:rsidR="0026649D">
              <w:t>e instructions to site</w:t>
            </w:r>
            <w:r w:rsidR="0026649D" w:rsidRPr="00E1189A">
              <w:t xml:space="preserve">, e.g. </w:t>
            </w:r>
            <w:proofErr w:type="spellStart"/>
            <w:r w:rsidR="0026649D" w:rsidRPr="00E1189A">
              <w:t>tannoy</w:t>
            </w:r>
            <w:proofErr w:type="spellEnd"/>
            <w:r w:rsidR="0026649D" w:rsidRPr="00E1189A">
              <w:t xml:space="preserve"> announcements</w:t>
            </w:r>
            <w:r w:rsidR="0026649D">
              <w:t xml:space="preserve"> [what </w:t>
            </w:r>
            <w:r w:rsidR="0026649D" w:rsidRPr="00E1189A">
              <w:t xml:space="preserve">is thought to have happened, </w:t>
            </w:r>
            <w:r w:rsidR="0026649D">
              <w:t xml:space="preserve">affected area, required actions </w:t>
            </w:r>
            <w:r w:rsidR="0026649D" w:rsidRPr="00E1189A">
              <w:t>(e.g. muster</w:t>
            </w:r>
            <w:r w:rsidR="0026649D">
              <w:t>/evacuate</w:t>
            </w:r>
            <w:r w:rsidR="0026649D" w:rsidRPr="00E1189A">
              <w:t>, close doors and windows/ ventilation</w:t>
            </w:r>
            <w:r w:rsidR="0026649D">
              <w:t xml:space="preserve"> systems</w:t>
            </w:r>
            <w:r w:rsidR="0026649D" w:rsidRPr="00E1189A">
              <w:t>, take KIO</w:t>
            </w:r>
            <w:r w:rsidR="0026649D" w:rsidRPr="00F442DB">
              <w:rPr>
                <w:vertAlign w:val="subscript"/>
              </w:rPr>
              <w:t>3</w:t>
            </w:r>
            <w:r w:rsidR="0026649D" w:rsidRPr="00E1189A">
              <w:t xml:space="preserve"> tablets, etc.)</w:t>
            </w:r>
            <w:r w:rsidR="0026649D">
              <w:t xml:space="preserve">] and </w:t>
            </w:r>
            <w:r w:rsidR="0026649D" w:rsidRPr="00E1189A">
              <w:t>safe routes to reach muster</w:t>
            </w:r>
            <w:r w:rsidR="0026649D">
              <w:t>ing</w:t>
            </w:r>
            <w:r w:rsidR="0026649D" w:rsidRPr="00E1189A">
              <w:t xml:space="preserve"> stations.</w:t>
            </w:r>
          </w:p>
          <w:p w14:paraId="6B6F0CCE" w14:textId="77777777" w:rsidR="0026649D" w:rsidRDefault="008B79DC" w:rsidP="002D2AB2">
            <w:pPr>
              <w:numPr>
                <w:ilvl w:val="0"/>
                <w:numId w:val="31"/>
              </w:numPr>
            </w:pPr>
            <w:r>
              <w:t>Mobilises response teams and other control centres.</w:t>
            </w:r>
            <w:r w:rsidR="00B6321C">
              <w:t xml:space="preserve"> </w:t>
            </w:r>
          </w:p>
          <w:p w14:paraId="57FB5D29" w14:textId="0235F7C6" w:rsidR="005A66DD" w:rsidRPr="00BE6C42" w:rsidDel="00752819" w:rsidRDefault="005A66DD" w:rsidP="005A66DD">
            <w:pPr>
              <w:ind w:left="360"/>
            </w:pPr>
          </w:p>
        </w:tc>
      </w:tr>
      <w:tr w:rsidR="00752819" w:rsidRPr="00E1189A" w14:paraId="00759D39" w14:textId="77777777" w:rsidTr="005A66DD">
        <w:tc>
          <w:tcPr>
            <w:tcW w:w="1838" w:type="dxa"/>
            <w:shd w:val="clear" w:color="auto" w:fill="auto"/>
          </w:tcPr>
          <w:p w14:paraId="4E6381FC" w14:textId="77777777" w:rsidR="00833DE2" w:rsidRPr="00BE6C42" w:rsidRDefault="00833DE2" w:rsidP="00833DE2">
            <w:pPr>
              <w:jc w:val="center"/>
            </w:pPr>
            <w:r w:rsidRPr="00BE6C42">
              <w:lastRenderedPageBreak/>
              <w:t>Public/ Personnel Protection</w:t>
            </w:r>
          </w:p>
          <w:p w14:paraId="5A7E8194" w14:textId="77777777" w:rsidR="00752819" w:rsidRPr="00045F22" w:rsidRDefault="00752819" w:rsidP="00A42F53">
            <w:pPr>
              <w:jc w:val="center"/>
              <w:rPr>
                <w:sz w:val="24"/>
              </w:rPr>
            </w:pPr>
          </w:p>
        </w:tc>
        <w:tc>
          <w:tcPr>
            <w:tcW w:w="7514" w:type="dxa"/>
            <w:shd w:val="clear" w:color="auto" w:fill="auto"/>
          </w:tcPr>
          <w:p w14:paraId="423DED39" w14:textId="77777777" w:rsidR="00776FFD" w:rsidRPr="00E1189A" w:rsidRDefault="00776FFD" w:rsidP="00776FFD">
            <w:pPr>
              <w:numPr>
                <w:ilvl w:val="0"/>
                <w:numId w:val="12"/>
              </w:numPr>
              <w:jc w:val="both"/>
            </w:pPr>
            <w:r>
              <w:t>Oversee</w:t>
            </w:r>
            <w:r w:rsidR="00F20752">
              <w:t>s</w:t>
            </w:r>
            <w:r>
              <w:t xml:space="preserve"> closure of site controlling </w:t>
            </w:r>
            <w:r w:rsidRPr="00E1189A">
              <w:t>access and egress</w:t>
            </w:r>
            <w:r w:rsidR="000B7CF6">
              <w:t xml:space="preserve"> (according to site’s arrangements)</w:t>
            </w:r>
            <w:r w:rsidRPr="00E1189A">
              <w:t>.</w:t>
            </w:r>
          </w:p>
          <w:p w14:paraId="5CC2711B" w14:textId="77777777" w:rsidR="00776FFD" w:rsidRPr="00E1189A" w:rsidRDefault="00776FFD" w:rsidP="00776FFD">
            <w:pPr>
              <w:numPr>
                <w:ilvl w:val="0"/>
                <w:numId w:val="12"/>
              </w:numPr>
              <w:jc w:val="both"/>
            </w:pPr>
            <w:r>
              <w:t>Reconcile</w:t>
            </w:r>
            <w:r w:rsidR="00F20752">
              <w:t>s</w:t>
            </w:r>
            <w:r w:rsidRPr="00E1189A">
              <w:t xml:space="preserve"> roll call</w:t>
            </w:r>
            <w:r>
              <w:t>s</w:t>
            </w:r>
            <w:r w:rsidRPr="00E1189A">
              <w:t xml:space="preserve"> and </w:t>
            </w:r>
            <w:r>
              <w:t xml:space="preserve">identify </w:t>
            </w:r>
            <w:r w:rsidRPr="00E1189A">
              <w:t xml:space="preserve">missing personnel in time to allow search and rescue teams to retrieve injured parties within the </w:t>
            </w:r>
            <w:r>
              <w:t xml:space="preserve">first </w:t>
            </w:r>
            <w:r w:rsidRPr="00E1189A">
              <w:t>hour</w:t>
            </w:r>
            <w:r>
              <w:t xml:space="preserve"> (from declaration)</w:t>
            </w:r>
            <w:r w:rsidRPr="00E1189A">
              <w:t>.</w:t>
            </w:r>
          </w:p>
          <w:p w14:paraId="2A7A0B00" w14:textId="77777777" w:rsidR="00776FFD" w:rsidRPr="00E1189A" w:rsidRDefault="008B79DC" w:rsidP="00776FFD">
            <w:pPr>
              <w:numPr>
                <w:ilvl w:val="0"/>
                <w:numId w:val="12"/>
              </w:numPr>
              <w:jc w:val="both"/>
            </w:pPr>
            <w:r>
              <w:t>Establish</w:t>
            </w:r>
            <w:r w:rsidR="00F20752">
              <w:t>es</w:t>
            </w:r>
            <w:r>
              <w:t xml:space="preserve"> and communicate</w:t>
            </w:r>
            <w:r w:rsidR="00F20752">
              <w:t>s</w:t>
            </w:r>
            <w:r>
              <w:t xml:space="preserve"> s</w:t>
            </w:r>
            <w:r w:rsidR="00776FFD" w:rsidRPr="00E1189A">
              <w:t>afe routes for essential personnel movement</w:t>
            </w:r>
            <w:r w:rsidR="009B5776">
              <w:t xml:space="preserve"> (staff and emergency services)</w:t>
            </w:r>
            <w:r w:rsidR="00776FFD" w:rsidRPr="00E1189A">
              <w:t>.</w:t>
            </w:r>
          </w:p>
          <w:p w14:paraId="2704D1F3" w14:textId="77777777" w:rsidR="00776FFD" w:rsidRPr="00E1189A" w:rsidRDefault="008B79DC" w:rsidP="00776FFD">
            <w:pPr>
              <w:numPr>
                <w:ilvl w:val="0"/>
                <w:numId w:val="12"/>
              </w:numPr>
              <w:jc w:val="both"/>
            </w:pPr>
            <w:r>
              <w:t>Regularly inform</w:t>
            </w:r>
            <w:r w:rsidR="00F20752">
              <w:t>s</w:t>
            </w:r>
            <w:r>
              <w:t xml:space="preserve"> staff across site </w:t>
            </w:r>
            <w:r w:rsidR="000B7CF6">
              <w:t xml:space="preserve">(or potentially sub-set for very large sites) </w:t>
            </w:r>
            <w:r>
              <w:t>of situation and actions required</w:t>
            </w:r>
            <w:r w:rsidR="00776FFD" w:rsidRPr="00E1189A">
              <w:t xml:space="preserve">, e.g. </w:t>
            </w:r>
            <w:proofErr w:type="spellStart"/>
            <w:r w:rsidR="00776FFD" w:rsidRPr="00E1189A">
              <w:t>tannoy</w:t>
            </w:r>
            <w:proofErr w:type="spellEnd"/>
            <w:r w:rsidR="00776FFD" w:rsidRPr="00E1189A">
              <w:t xml:space="preserve"> announcements</w:t>
            </w:r>
            <w:r>
              <w:t>, remind</w:t>
            </w:r>
            <w:r w:rsidR="00776FFD" w:rsidRPr="00E1189A">
              <w:t xml:space="preserve"> to keep doors and windows shut, ventilation systems turned off, etc. </w:t>
            </w:r>
          </w:p>
          <w:p w14:paraId="7EF70DAC" w14:textId="77777777" w:rsidR="00776FFD" w:rsidRPr="00045F22" w:rsidRDefault="00F20752" w:rsidP="00776FFD">
            <w:pPr>
              <w:numPr>
                <w:ilvl w:val="0"/>
                <w:numId w:val="12"/>
              </w:numPr>
              <w:rPr>
                <w:sz w:val="24"/>
              </w:rPr>
            </w:pPr>
            <w:r>
              <w:rPr>
                <w:rFonts w:cs="Arial"/>
                <w:szCs w:val="22"/>
              </w:rPr>
              <w:t>Confi</w:t>
            </w:r>
            <w:r w:rsidR="006B1787">
              <w:rPr>
                <w:rFonts w:cs="Arial"/>
                <w:szCs w:val="22"/>
              </w:rPr>
              <w:t>r</w:t>
            </w:r>
            <w:r>
              <w:rPr>
                <w:rFonts w:cs="Arial"/>
                <w:szCs w:val="22"/>
              </w:rPr>
              <w:t>ms that control centre locations and muster points are tenable (safe with respect to radiation dose, air quality etc.) or alternatives identified.</w:t>
            </w:r>
          </w:p>
          <w:p w14:paraId="66D47ABD" w14:textId="77777777" w:rsidR="00752819" w:rsidRPr="00045F22" w:rsidDel="00752819" w:rsidRDefault="00752819" w:rsidP="00A42F53">
            <w:pPr>
              <w:rPr>
                <w:sz w:val="24"/>
              </w:rPr>
            </w:pPr>
          </w:p>
        </w:tc>
      </w:tr>
      <w:tr w:rsidR="00F20752" w:rsidRPr="00E1189A" w14:paraId="12C69925" w14:textId="77777777" w:rsidTr="005A66DD">
        <w:tc>
          <w:tcPr>
            <w:tcW w:w="1838" w:type="dxa"/>
            <w:shd w:val="clear" w:color="auto" w:fill="auto"/>
          </w:tcPr>
          <w:p w14:paraId="3B1D5126" w14:textId="77777777" w:rsidR="00F20752" w:rsidRPr="00BE6C42" w:rsidRDefault="00F20752" w:rsidP="00F20752">
            <w:pPr>
              <w:jc w:val="center"/>
              <w:rPr>
                <w:rFonts w:cs="Arial"/>
                <w:szCs w:val="22"/>
              </w:rPr>
            </w:pPr>
          </w:p>
          <w:p w14:paraId="6EBEF68B" w14:textId="77777777" w:rsidR="00F20752" w:rsidRPr="00BE6C42" w:rsidRDefault="00F20752" w:rsidP="00F20752">
            <w:pPr>
              <w:jc w:val="center"/>
              <w:rPr>
                <w:rFonts w:cs="Arial"/>
                <w:szCs w:val="22"/>
              </w:rPr>
            </w:pPr>
            <w:r w:rsidRPr="00BE6C42">
              <w:rPr>
                <w:rFonts w:cs="Arial"/>
                <w:szCs w:val="22"/>
              </w:rPr>
              <w:t>Plant Control</w:t>
            </w:r>
          </w:p>
          <w:p w14:paraId="2F0532B3" w14:textId="77777777" w:rsidR="00F20752" w:rsidRPr="00BE6C42" w:rsidDel="00752819" w:rsidRDefault="00F20752" w:rsidP="00A42F53">
            <w:pPr>
              <w:jc w:val="center"/>
              <w:rPr>
                <w:rFonts w:cs="Arial"/>
                <w:szCs w:val="22"/>
              </w:rPr>
            </w:pPr>
          </w:p>
        </w:tc>
        <w:tc>
          <w:tcPr>
            <w:tcW w:w="7514" w:type="dxa"/>
            <w:shd w:val="clear" w:color="auto" w:fill="auto"/>
          </w:tcPr>
          <w:p w14:paraId="7576CEC5" w14:textId="77777777" w:rsidR="00F20752" w:rsidRPr="00BE6C42" w:rsidRDefault="00F20752" w:rsidP="00F20752">
            <w:pPr>
              <w:numPr>
                <w:ilvl w:val="0"/>
                <w:numId w:val="12"/>
              </w:numPr>
              <w:rPr>
                <w:rFonts w:cs="Arial"/>
                <w:szCs w:val="22"/>
              </w:rPr>
            </w:pPr>
            <w:r w:rsidRPr="00BE6C42">
              <w:rPr>
                <w:rFonts w:cs="Arial"/>
                <w:szCs w:val="22"/>
              </w:rPr>
              <w:t>Evaluates incident/ prognosis based on realistic/ worst case assumptions.</w:t>
            </w:r>
          </w:p>
          <w:p w14:paraId="69E76249" w14:textId="77777777" w:rsidR="00F20752" w:rsidRPr="00BE6C42" w:rsidRDefault="00F20752">
            <w:pPr>
              <w:numPr>
                <w:ilvl w:val="0"/>
                <w:numId w:val="12"/>
              </w:numPr>
              <w:rPr>
                <w:rFonts w:cs="Arial"/>
                <w:szCs w:val="22"/>
              </w:rPr>
            </w:pPr>
            <w:r w:rsidRPr="00BE6C42">
              <w:rPr>
                <w:rFonts w:cs="Arial"/>
                <w:szCs w:val="22"/>
              </w:rPr>
              <w:t>Determines steps to alleviate incident impact/ terminate incident</w:t>
            </w:r>
            <w:r w:rsidRPr="00F8157B">
              <w:rPr>
                <w:rFonts w:cs="Arial"/>
                <w:szCs w:val="22"/>
              </w:rPr>
              <w:t xml:space="preserve"> e.g. for a gas reactor blowing down through an iodine bed to reduce the pressure as quickly as possible and thus limit the release.</w:t>
            </w:r>
          </w:p>
          <w:p w14:paraId="6CB27B22" w14:textId="77777777" w:rsidR="00F20752" w:rsidRPr="00BE6C42" w:rsidRDefault="00F20752">
            <w:pPr>
              <w:numPr>
                <w:ilvl w:val="0"/>
                <w:numId w:val="12"/>
              </w:numPr>
              <w:rPr>
                <w:rFonts w:cs="Arial"/>
                <w:szCs w:val="22"/>
              </w:rPr>
            </w:pPr>
            <w:r w:rsidRPr="00BE6C42">
              <w:rPr>
                <w:rFonts w:cs="Arial"/>
                <w:szCs w:val="22"/>
              </w:rPr>
              <w:t>Identifies short and long term stable end point positio</w:t>
            </w:r>
            <w:r w:rsidRPr="00F8157B">
              <w:rPr>
                <w:rFonts w:cs="Arial"/>
                <w:szCs w:val="22"/>
              </w:rPr>
              <w:t>n.</w:t>
            </w:r>
          </w:p>
          <w:p w14:paraId="162AC7C8" w14:textId="77777777" w:rsidR="00F20752" w:rsidRPr="00F8157B" w:rsidRDefault="00F20752" w:rsidP="00F20752">
            <w:pPr>
              <w:numPr>
                <w:ilvl w:val="0"/>
                <w:numId w:val="12"/>
              </w:numPr>
              <w:rPr>
                <w:rFonts w:cs="Arial"/>
                <w:szCs w:val="22"/>
              </w:rPr>
            </w:pPr>
            <w:r w:rsidRPr="00F8157B">
              <w:rPr>
                <w:rFonts w:cs="Arial"/>
                <w:szCs w:val="22"/>
              </w:rPr>
              <w:t>Implement or consider need for implementing arrangements to deal with beyond design basis events, e.g. situation based emergency response guidelines (SBERGs) on reactor sites.</w:t>
            </w:r>
          </w:p>
          <w:p w14:paraId="023F0406" w14:textId="77777777" w:rsidR="00F20752" w:rsidRPr="00F8157B" w:rsidRDefault="00F20752" w:rsidP="00F20752">
            <w:pPr>
              <w:numPr>
                <w:ilvl w:val="0"/>
                <w:numId w:val="12"/>
              </w:numPr>
              <w:rPr>
                <w:rFonts w:cs="Arial"/>
                <w:szCs w:val="22"/>
              </w:rPr>
            </w:pPr>
            <w:r w:rsidRPr="00F8157B">
              <w:rPr>
                <w:rFonts w:cs="Arial"/>
                <w:szCs w:val="22"/>
              </w:rPr>
              <w:t>Manual operation of plant could be required – the relevant instructions/ operator familiarity should be apparent.</w:t>
            </w:r>
          </w:p>
          <w:p w14:paraId="468A0EC7" w14:textId="77777777" w:rsidR="00F20752" w:rsidRPr="00F8157B" w:rsidRDefault="000B7CF6" w:rsidP="00F20752">
            <w:pPr>
              <w:numPr>
                <w:ilvl w:val="0"/>
                <w:numId w:val="12"/>
              </w:numPr>
              <w:rPr>
                <w:rFonts w:cs="Arial"/>
                <w:szCs w:val="22"/>
              </w:rPr>
            </w:pPr>
            <w:r>
              <w:rPr>
                <w:rFonts w:cs="Arial"/>
                <w:szCs w:val="22"/>
              </w:rPr>
              <w:t>S</w:t>
            </w:r>
            <w:r w:rsidR="009B2766" w:rsidRPr="00F8157B">
              <w:rPr>
                <w:rFonts w:cs="Arial"/>
                <w:szCs w:val="22"/>
              </w:rPr>
              <w:t xml:space="preserve">eek to secure </w:t>
            </w:r>
            <w:r w:rsidR="00F20752" w:rsidRPr="00F8157B">
              <w:rPr>
                <w:rFonts w:cs="Arial"/>
                <w:szCs w:val="22"/>
              </w:rPr>
              <w:t xml:space="preserve">the plant </w:t>
            </w:r>
            <w:r w:rsidR="009B2766" w:rsidRPr="00F8157B">
              <w:rPr>
                <w:rFonts w:cs="Arial"/>
                <w:szCs w:val="22"/>
              </w:rPr>
              <w:t xml:space="preserve">in </w:t>
            </w:r>
            <w:r w:rsidR="00F20752" w:rsidRPr="00F8157B">
              <w:rPr>
                <w:rFonts w:cs="Arial"/>
                <w:szCs w:val="22"/>
              </w:rPr>
              <w:t xml:space="preserve">a safe, stable state.  This can be an intermediate state e.g. making use of the Xe peak in reactors or provision of containment in process plants, but </w:t>
            </w:r>
            <w:r w:rsidR="009B2766" w:rsidRPr="00F8157B">
              <w:rPr>
                <w:rFonts w:cs="Arial"/>
                <w:szCs w:val="22"/>
              </w:rPr>
              <w:t xml:space="preserve">a </w:t>
            </w:r>
            <w:r w:rsidR="00F20752" w:rsidRPr="00F8157B">
              <w:rPr>
                <w:rFonts w:cs="Arial"/>
                <w:szCs w:val="22"/>
              </w:rPr>
              <w:t>longer</w:t>
            </w:r>
            <w:r w:rsidR="009B2766" w:rsidRPr="00F8157B">
              <w:rPr>
                <w:rFonts w:cs="Arial"/>
                <w:szCs w:val="22"/>
              </w:rPr>
              <w:t xml:space="preserve"> </w:t>
            </w:r>
            <w:r w:rsidR="00F20752" w:rsidRPr="00F8157B">
              <w:rPr>
                <w:rFonts w:cs="Arial"/>
                <w:szCs w:val="22"/>
              </w:rPr>
              <w:t xml:space="preserve">term </w:t>
            </w:r>
            <w:r w:rsidR="009B2766" w:rsidRPr="00F8157B">
              <w:rPr>
                <w:rFonts w:cs="Arial"/>
                <w:szCs w:val="22"/>
              </w:rPr>
              <w:t>plan of action should be evident</w:t>
            </w:r>
            <w:r w:rsidR="00F20752" w:rsidRPr="00F8157B">
              <w:rPr>
                <w:rFonts w:cs="Arial"/>
                <w:szCs w:val="22"/>
              </w:rPr>
              <w:t xml:space="preserve"> </w:t>
            </w:r>
            <w:r w:rsidR="009B2766" w:rsidRPr="00F8157B">
              <w:rPr>
                <w:rFonts w:cs="Arial"/>
                <w:szCs w:val="22"/>
              </w:rPr>
              <w:t>that ensures that</w:t>
            </w:r>
            <w:r w:rsidR="00F20752" w:rsidRPr="00F8157B">
              <w:rPr>
                <w:rFonts w:cs="Arial"/>
                <w:szCs w:val="22"/>
              </w:rPr>
              <w:t xml:space="preserve"> </w:t>
            </w:r>
            <w:r w:rsidR="009B2766" w:rsidRPr="00F8157B">
              <w:rPr>
                <w:rFonts w:cs="Arial"/>
                <w:szCs w:val="22"/>
              </w:rPr>
              <w:t xml:space="preserve">the </w:t>
            </w:r>
            <w:r w:rsidR="00F20752" w:rsidRPr="00F8157B">
              <w:rPr>
                <w:rFonts w:cs="Arial"/>
                <w:szCs w:val="22"/>
              </w:rPr>
              <w:t xml:space="preserve">plant </w:t>
            </w:r>
            <w:r w:rsidR="009B2766" w:rsidRPr="00F8157B">
              <w:rPr>
                <w:rFonts w:cs="Arial"/>
                <w:szCs w:val="22"/>
              </w:rPr>
              <w:t xml:space="preserve">enters a permanent </w:t>
            </w:r>
            <w:r w:rsidR="00F20752" w:rsidRPr="00F8157B">
              <w:rPr>
                <w:rFonts w:cs="Arial"/>
                <w:szCs w:val="22"/>
              </w:rPr>
              <w:t>safe state.</w:t>
            </w:r>
          </w:p>
          <w:p w14:paraId="3965D5C4" w14:textId="77777777" w:rsidR="00F20752" w:rsidRPr="00BE6C42" w:rsidDel="00752819" w:rsidRDefault="00F20752" w:rsidP="00BE6C42">
            <w:pPr>
              <w:rPr>
                <w:rFonts w:cs="Arial"/>
                <w:szCs w:val="22"/>
              </w:rPr>
            </w:pPr>
          </w:p>
        </w:tc>
      </w:tr>
      <w:tr w:rsidR="00A42F53" w:rsidRPr="00E1189A" w14:paraId="2FF97E6B" w14:textId="77777777" w:rsidTr="005A66DD">
        <w:tc>
          <w:tcPr>
            <w:tcW w:w="1838" w:type="dxa"/>
            <w:shd w:val="clear" w:color="auto" w:fill="auto"/>
          </w:tcPr>
          <w:p w14:paraId="67EDEB38" w14:textId="77777777" w:rsidR="00A42F53" w:rsidRPr="00BE6C42" w:rsidRDefault="00A42F53" w:rsidP="00A42F53">
            <w:pPr>
              <w:jc w:val="center"/>
              <w:rPr>
                <w:rFonts w:cs="Arial"/>
                <w:szCs w:val="22"/>
              </w:rPr>
            </w:pPr>
          </w:p>
          <w:p w14:paraId="2D65A7D3" w14:textId="77777777" w:rsidR="00A42F53" w:rsidRPr="00BE6C42" w:rsidRDefault="00A42F53" w:rsidP="00A42F53">
            <w:pPr>
              <w:jc w:val="center"/>
              <w:rPr>
                <w:rFonts w:cs="Arial"/>
                <w:szCs w:val="22"/>
              </w:rPr>
            </w:pPr>
            <w:r w:rsidRPr="00BE6C42">
              <w:rPr>
                <w:rFonts w:cs="Arial"/>
                <w:szCs w:val="22"/>
              </w:rPr>
              <w:t>Interfaces/ communications</w:t>
            </w:r>
          </w:p>
        </w:tc>
        <w:tc>
          <w:tcPr>
            <w:tcW w:w="7514" w:type="dxa"/>
            <w:shd w:val="clear" w:color="auto" w:fill="auto"/>
          </w:tcPr>
          <w:p w14:paraId="2FE41362" w14:textId="77777777" w:rsidR="00A42F53" w:rsidRPr="00BE6C42" w:rsidRDefault="009B2766" w:rsidP="009B2766">
            <w:pPr>
              <w:numPr>
                <w:ilvl w:val="0"/>
                <w:numId w:val="12"/>
              </w:numPr>
              <w:rPr>
                <w:rFonts w:cs="Arial"/>
                <w:szCs w:val="22"/>
              </w:rPr>
            </w:pPr>
            <w:r w:rsidRPr="00BE6C42">
              <w:rPr>
                <w:rFonts w:cs="Arial"/>
                <w:szCs w:val="22"/>
              </w:rPr>
              <w:t>The</w:t>
            </w:r>
            <w:r w:rsidRPr="00F8157B">
              <w:rPr>
                <w:rFonts w:cs="Arial"/>
                <w:szCs w:val="22"/>
              </w:rPr>
              <w:t xml:space="preserve"> point of</w:t>
            </w:r>
            <w:r w:rsidRPr="00BE6C42">
              <w:rPr>
                <w:rFonts w:cs="Arial"/>
                <w:szCs w:val="22"/>
              </w:rPr>
              <w:t xml:space="preserve"> h</w:t>
            </w:r>
            <w:r w:rsidR="00A42F53" w:rsidRPr="00BE6C42">
              <w:rPr>
                <w:rFonts w:cs="Arial"/>
                <w:szCs w:val="22"/>
              </w:rPr>
              <w:t xml:space="preserve">andover to </w:t>
            </w:r>
            <w:r w:rsidRPr="00BE6C42">
              <w:rPr>
                <w:rFonts w:cs="Arial"/>
                <w:szCs w:val="22"/>
              </w:rPr>
              <w:t xml:space="preserve">the </w:t>
            </w:r>
            <w:r w:rsidR="00A42F53" w:rsidRPr="00BE6C42">
              <w:rPr>
                <w:rFonts w:cs="Arial"/>
                <w:szCs w:val="22"/>
              </w:rPr>
              <w:t>ECC</w:t>
            </w:r>
            <w:r w:rsidRPr="00BE6C42">
              <w:rPr>
                <w:rFonts w:cs="Arial"/>
                <w:szCs w:val="22"/>
              </w:rPr>
              <w:t xml:space="preserve"> </w:t>
            </w:r>
            <w:r w:rsidR="0052393B">
              <w:rPr>
                <w:rFonts w:cs="Arial"/>
                <w:szCs w:val="22"/>
              </w:rPr>
              <w:t xml:space="preserve">(if </w:t>
            </w:r>
            <w:r w:rsidR="000B7CF6">
              <w:rPr>
                <w:rFonts w:cs="Arial"/>
                <w:szCs w:val="22"/>
              </w:rPr>
              <w:t xml:space="preserve">this is </w:t>
            </w:r>
            <w:r w:rsidR="0052393B">
              <w:rPr>
                <w:rFonts w:cs="Arial"/>
                <w:szCs w:val="22"/>
              </w:rPr>
              <w:t xml:space="preserve">part of the </w:t>
            </w:r>
            <w:r w:rsidR="000B7CF6">
              <w:rPr>
                <w:rFonts w:cs="Arial"/>
                <w:szCs w:val="22"/>
              </w:rPr>
              <w:t xml:space="preserve">site’s </w:t>
            </w:r>
            <w:r w:rsidR="0052393B">
              <w:rPr>
                <w:rFonts w:cs="Arial"/>
                <w:szCs w:val="22"/>
              </w:rPr>
              <w:t xml:space="preserve">arrangements) </w:t>
            </w:r>
            <w:r w:rsidRPr="00BE6C42">
              <w:rPr>
                <w:rFonts w:cs="Arial"/>
                <w:szCs w:val="22"/>
              </w:rPr>
              <w:t xml:space="preserve">should </w:t>
            </w:r>
            <w:r w:rsidRPr="00F8157B">
              <w:rPr>
                <w:rFonts w:cs="Arial"/>
                <w:szCs w:val="22"/>
              </w:rPr>
              <w:t xml:space="preserve">be clearly defined and communicated. </w:t>
            </w:r>
          </w:p>
          <w:p w14:paraId="5BC86640" w14:textId="77777777" w:rsidR="009B2766" w:rsidRPr="00F8157B" w:rsidRDefault="006B1787" w:rsidP="009B2766">
            <w:pPr>
              <w:numPr>
                <w:ilvl w:val="0"/>
                <w:numId w:val="12"/>
              </w:numPr>
              <w:rPr>
                <w:rFonts w:cs="Arial"/>
                <w:szCs w:val="22"/>
              </w:rPr>
            </w:pPr>
            <w:r>
              <w:rPr>
                <w:rFonts w:cs="Arial"/>
                <w:szCs w:val="22"/>
              </w:rPr>
              <w:t>B</w:t>
            </w:r>
            <w:r w:rsidR="009B2766" w:rsidRPr="00F8157B">
              <w:rPr>
                <w:rFonts w:cs="Arial"/>
                <w:szCs w:val="22"/>
              </w:rPr>
              <w:t>rief the ECC Controller before they take over on the incident with all available information actions taken.</w:t>
            </w:r>
          </w:p>
          <w:p w14:paraId="32078250" w14:textId="77777777" w:rsidR="009B2766" w:rsidRPr="00BE6C42" w:rsidRDefault="008A3846" w:rsidP="009B2766">
            <w:pPr>
              <w:numPr>
                <w:ilvl w:val="0"/>
                <w:numId w:val="12"/>
              </w:numPr>
              <w:rPr>
                <w:rFonts w:cs="Arial"/>
                <w:szCs w:val="22"/>
              </w:rPr>
            </w:pPr>
            <w:r>
              <w:rPr>
                <w:rFonts w:cs="Arial"/>
                <w:szCs w:val="22"/>
              </w:rPr>
              <w:t xml:space="preserve">Communications with front line teams is considered </w:t>
            </w:r>
            <w:r w:rsidR="009B2766" w:rsidRPr="00BE6C42">
              <w:rPr>
                <w:rFonts w:cs="Arial"/>
                <w:szCs w:val="22"/>
              </w:rPr>
              <w:t>e.g. damage repair</w:t>
            </w:r>
            <w:r>
              <w:rPr>
                <w:rFonts w:cs="Arial"/>
                <w:szCs w:val="22"/>
              </w:rPr>
              <w:t xml:space="preserve"> team</w:t>
            </w:r>
          </w:p>
          <w:p w14:paraId="651F0177" w14:textId="77777777" w:rsidR="009B2766" w:rsidRPr="00F8157B" w:rsidRDefault="006B1787" w:rsidP="009B2766">
            <w:pPr>
              <w:numPr>
                <w:ilvl w:val="0"/>
                <w:numId w:val="12"/>
              </w:numPr>
              <w:rPr>
                <w:rFonts w:cs="Arial"/>
                <w:szCs w:val="22"/>
              </w:rPr>
            </w:pPr>
            <w:r>
              <w:rPr>
                <w:rFonts w:cs="Arial"/>
                <w:szCs w:val="22"/>
              </w:rPr>
              <w:lastRenderedPageBreak/>
              <w:t>B</w:t>
            </w:r>
            <w:r w:rsidR="009B2766" w:rsidRPr="00F8157B">
              <w:rPr>
                <w:rFonts w:cs="Arial"/>
                <w:szCs w:val="22"/>
              </w:rPr>
              <w:t xml:space="preserve">rief the ICP on the event diagnosis and objectives of the initial entry team(s).  </w:t>
            </w:r>
          </w:p>
          <w:p w14:paraId="71881A3A" w14:textId="77777777" w:rsidR="009B2766" w:rsidRPr="00F8157B" w:rsidRDefault="006B1787" w:rsidP="009B2766">
            <w:pPr>
              <w:numPr>
                <w:ilvl w:val="0"/>
                <w:numId w:val="12"/>
              </w:numPr>
              <w:rPr>
                <w:rFonts w:cs="Arial"/>
                <w:szCs w:val="22"/>
              </w:rPr>
            </w:pPr>
            <w:r>
              <w:rPr>
                <w:rFonts w:cs="Arial"/>
                <w:szCs w:val="22"/>
              </w:rPr>
              <w:t>R</w:t>
            </w:r>
            <w:r w:rsidR="009B2766" w:rsidRPr="00F8157B">
              <w:rPr>
                <w:rFonts w:cs="Arial"/>
                <w:szCs w:val="22"/>
              </w:rPr>
              <w:t>egularly exchange status and focus point information with the FCC, ICP and the ECC to ensure alignment with the strategy set by the ECC.</w:t>
            </w:r>
          </w:p>
          <w:p w14:paraId="0D6327C6" w14:textId="77777777" w:rsidR="009B2766" w:rsidRPr="00BE6C42" w:rsidRDefault="009B2766" w:rsidP="00BE6C42">
            <w:pPr>
              <w:rPr>
                <w:rFonts w:cs="Arial"/>
                <w:szCs w:val="22"/>
              </w:rPr>
            </w:pPr>
          </w:p>
        </w:tc>
      </w:tr>
    </w:tbl>
    <w:p w14:paraId="11739E26" w14:textId="77777777" w:rsidR="00A42F53" w:rsidRPr="00E1189A" w:rsidRDefault="00A42F53" w:rsidP="00A42F53"/>
    <w:p w14:paraId="30F76E01" w14:textId="77777777" w:rsidR="00D11E64" w:rsidRDefault="00D11E64" w:rsidP="00A42F53">
      <w:pPr>
        <w:rPr>
          <w:b/>
        </w:rPr>
      </w:pPr>
    </w:p>
    <w:p w14:paraId="28CDBC06" w14:textId="77777777" w:rsidR="00D11E64" w:rsidRDefault="00D11E64" w:rsidP="00A42F53">
      <w:pPr>
        <w:rPr>
          <w:b/>
        </w:rPr>
      </w:pPr>
    </w:p>
    <w:p w14:paraId="1B86D207" w14:textId="3101B01B" w:rsidR="00A42F53" w:rsidRPr="00E1189A" w:rsidRDefault="00B812FE" w:rsidP="00A42F53">
      <w:r w:rsidRPr="00BE6C42">
        <w:rPr>
          <w:b/>
        </w:rPr>
        <w:t>A3.4</w:t>
      </w:r>
      <w:r w:rsidR="00A42F53" w:rsidRPr="00BE6C42">
        <w:rPr>
          <w:b/>
        </w:rPr>
        <w:tab/>
        <w:t>Evacuation Centre / Muster Point</w:t>
      </w:r>
      <w:r w:rsidR="00087E12">
        <w:t xml:space="preserve"> (may not be used if sheltering or lock down required)</w:t>
      </w:r>
    </w:p>
    <w:p w14:paraId="1E340F31" w14:textId="77777777" w:rsidR="00A42F53" w:rsidRPr="00E1189A" w:rsidRDefault="00A42F53" w:rsidP="00A42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1"/>
        <w:gridCol w:w="7373"/>
      </w:tblGrid>
      <w:tr w:rsidR="00A42F53" w:rsidRPr="00E829E2" w14:paraId="76B5F3B0" w14:textId="77777777" w:rsidTr="00A42F53">
        <w:trPr>
          <w:trHeight w:val="281"/>
        </w:trPr>
        <w:tc>
          <w:tcPr>
            <w:tcW w:w="1919" w:type="dxa"/>
            <w:shd w:val="clear" w:color="auto" w:fill="auto"/>
          </w:tcPr>
          <w:p w14:paraId="4E378A90" w14:textId="77777777" w:rsidR="00A42F53" w:rsidRPr="005A66DD" w:rsidRDefault="00A42F53" w:rsidP="00A42F53">
            <w:pPr>
              <w:jc w:val="center"/>
              <w:rPr>
                <w:b/>
                <w:szCs w:val="22"/>
              </w:rPr>
            </w:pPr>
            <w:r w:rsidRPr="005A66DD">
              <w:rPr>
                <w:b/>
                <w:szCs w:val="22"/>
              </w:rPr>
              <w:t>Attributes</w:t>
            </w:r>
          </w:p>
        </w:tc>
        <w:tc>
          <w:tcPr>
            <w:tcW w:w="7915" w:type="dxa"/>
            <w:shd w:val="clear" w:color="auto" w:fill="auto"/>
          </w:tcPr>
          <w:p w14:paraId="43CBA641" w14:textId="77777777" w:rsidR="00A42F53" w:rsidRPr="005A66DD" w:rsidRDefault="00A42F53" w:rsidP="00A42F53">
            <w:pPr>
              <w:jc w:val="center"/>
              <w:rPr>
                <w:b/>
                <w:szCs w:val="22"/>
              </w:rPr>
            </w:pPr>
            <w:r w:rsidRPr="005A66DD">
              <w:rPr>
                <w:b/>
                <w:szCs w:val="22"/>
              </w:rPr>
              <w:t>Indicators</w:t>
            </w:r>
          </w:p>
        </w:tc>
      </w:tr>
      <w:tr w:rsidR="00087E12" w:rsidRPr="00E1189A" w14:paraId="0CAF4DED" w14:textId="77777777" w:rsidTr="00A42F53">
        <w:tc>
          <w:tcPr>
            <w:tcW w:w="1919" w:type="dxa"/>
            <w:shd w:val="clear" w:color="auto" w:fill="auto"/>
          </w:tcPr>
          <w:p w14:paraId="3D528C3E" w14:textId="77777777" w:rsidR="00087E12" w:rsidRPr="00162256" w:rsidRDefault="00087E12" w:rsidP="00087E12">
            <w:pPr>
              <w:jc w:val="center"/>
              <w:rPr>
                <w:szCs w:val="22"/>
              </w:rPr>
            </w:pPr>
            <w:r w:rsidRPr="00162256">
              <w:rPr>
                <w:szCs w:val="22"/>
              </w:rPr>
              <w:t>Management</w:t>
            </w:r>
          </w:p>
          <w:p w14:paraId="22DAF02E" w14:textId="77777777" w:rsidR="00087E12" w:rsidRPr="00087E12" w:rsidRDefault="00087E12" w:rsidP="00A42F53">
            <w:pPr>
              <w:jc w:val="center"/>
              <w:rPr>
                <w:szCs w:val="22"/>
              </w:rPr>
            </w:pPr>
          </w:p>
        </w:tc>
        <w:tc>
          <w:tcPr>
            <w:tcW w:w="7915" w:type="dxa"/>
            <w:shd w:val="clear" w:color="auto" w:fill="auto"/>
          </w:tcPr>
          <w:p w14:paraId="443CDD64" w14:textId="77777777" w:rsidR="00087E12" w:rsidRPr="00162256" w:rsidRDefault="0020707E" w:rsidP="00087E12">
            <w:pPr>
              <w:numPr>
                <w:ilvl w:val="0"/>
                <w:numId w:val="13"/>
              </w:numPr>
              <w:rPr>
                <w:szCs w:val="22"/>
              </w:rPr>
            </w:pPr>
            <w:r>
              <w:rPr>
                <w:szCs w:val="22"/>
              </w:rPr>
              <w:t>M</w:t>
            </w:r>
            <w:r w:rsidR="00087E12" w:rsidRPr="00162256">
              <w:rPr>
                <w:szCs w:val="22"/>
              </w:rPr>
              <w:t>anaged using Command and Control principles</w:t>
            </w:r>
          </w:p>
          <w:p w14:paraId="6E062682" w14:textId="77777777" w:rsidR="00087E12" w:rsidRDefault="00087E12">
            <w:pPr>
              <w:numPr>
                <w:ilvl w:val="0"/>
                <w:numId w:val="13"/>
              </w:numPr>
            </w:pPr>
            <w:r w:rsidRPr="00BE6C42">
              <w:t xml:space="preserve">Co-ordinated central system identifying those </w:t>
            </w:r>
            <w:r>
              <w:t>to be accounted for</w:t>
            </w:r>
          </w:p>
          <w:p w14:paraId="2A9B030B" w14:textId="77777777" w:rsidR="004B4C89" w:rsidRDefault="004B4C89">
            <w:pPr>
              <w:numPr>
                <w:ilvl w:val="0"/>
                <w:numId w:val="13"/>
              </w:numPr>
            </w:pPr>
            <w:r>
              <w:t>On-going, effective communication of information to all present</w:t>
            </w:r>
          </w:p>
          <w:p w14:paraId="7D00399E" w14:textId="1D56EBA6" w:rsidR="005A66DD" w:rsidRPr="00F8157B" w:rsidDel="00087E12" w:rsidRDefault="005A66DD" w:rsidP="005A66DD">
            <w:pPr>
              <w:ind w:left="360"/>
            </w:pPr>
          </w:p>
        </w:tc>
      </w:tr>
      <w:tr w:rsidR="00087E12" w:rsidRPr="00E1189A" w14:paraId="7A84B574" w14:textId="77777777" w:rsidTr="00A42F53">
        <w:tc>
          <w:tcPr>
            <w:tcW w:w="1919" w:type="dxa"/>
            <w:shd w:val="clear" w:color="auto" w:fill="auto"/>
          </w:tcPr>
          <w:p w14:paraId="3C4D2363" w14:textId="77777777" w:rsidR="00087E12" w:rsidRPr="00162256" w:rsidRDefault="00087E12" w:rsidP="00087E12">
            <w:pPr>
              <w:jc w:val="center"/>
              <w:rPr>
                <w:szCs w:val="22"/>
              </w:rPr>
            </w:pPr>
            <w:r w:rsidRPr="00162256">
              <w:rPr>
                <w:szCs w:val="22"/>
              </w:rPr>
              <w:t>Roll Call</w:t>
            </w:r>
          </w:p>
          <w:p w14:paraId="76535FD5" w14:textId="77777777" w:rsidR="00087E12" w:rsidRPr="00087E12" w:rsidDel="00087E12" w:rsidRDefault="00087E12" w:rsidP="00A42F53">
            <w:pPr>
              <w:jc w:val="center"/>
              <w:rPr>
                <w:szCs w:val="22"/>
              </w:rPr>
            </w:pPr>
          </w:p>
        </w:tc>
        <w:tc>
          <w:tcPr>
            <w:tcW w:w="7915" w:type="dxa"/>
            <w:shd w:val="clear" w:color="auto" w:fill="auto"/>
          </w:tcPr>
          <w:p w14:paraId="77906A88" w14:textId="77777777" w:rsidR="00087E12" w:rsidRPr="00162256" w:rsidRDefault="00087E12" w:rsidP="0007130E">
            <w:pPr>
              <w:numPr>
                <w:ilvl w:val="0"/>
                <w:numId w:val="13"/>
              </w:numPr>
            </w:pPr>
            <w:r w:rsidRPr="00162256">
              <w:t xml:space="preserve">Seriously injured </w:t>
            </w:r>
            <w:r w:rsidR="00836BCF">
              <w:t xml:space="preserve">personnel </w:t>
            </w:r>
            <w:r w:rsidRPr="00162256">
              <w:t>are identified and recovered as soon as reasonably practicable</w:t>
            </w:r>
            <w:r w:rsidR="004B7F70">
              <w:t>,</w:t>
            </w:r>
            <w:r w:rsidRPr="00162256">
              <w:t xml:space="preserve"> </w:t>
            </w:r>
            <w:r w:rsidR="004B7F70">
              <w:t xml:space="preserve">usually </w:t>
            </w:r>
            <w:r w:rsidRPr="00162256">
              <w:t xml:space="preserve">within </w:t>
            </w:r>
            <w:r>
              <w:t>60 to 90 minutes</w:t>
            </w:r>
            <w:r w:rsidR="004B7F70">
              <w:t xml:space="preserve"> (may be longer for very large sites)</w:t>
            </w:r>
            <w:r w:rsidRPr="00162256">
              <w:t>.</w:t>
            </w:r>
          </w:p>
          <w:p w14:paraId="7A53E2DB" w14:textId="77777777" w:rsidR="00087E12" w:rsidRDefault="00087E12" w:rsidP="0007130E">
            <w:pPr>
              <w:numPr>
                <w:ilvl w:val="0"/>
                <w:numId w:val="13"/>
              </w:numPr>
            </w:pPr>
            <w:r w:rsidRPr="00162256">
              <w:t xml:space="preserve">Any system </w:t>
            </w:r>
            <w:r>
              <w:t>(</w:t>
            </w:r>
            <w:r w:rsidRPr="00162256">
              <w:t>paper or electronic</w:t>
            </w:r>
            <w:r>
              <w:t>)</w:t>
            </w:r>
            <w:r w:rsidRPr="00162256">
              <w:t xml:space="preserve"> is acceptable if it can deliver in the timescale</w:t>
            </w:r>
          </w:p>
          <w:p w14:paraId="7F32EAB5" w14:textId="77777777" w:rsidR="004B4C89" w:rsidRPr="00F8157B" w:rsidRDefault="00087E12" w:rsidP="0007130E">
            <w:pPr>
              <w:numPr>
                <w:ilvl w:val="0"/>
                <w:numId w:val="13"/>
              </w:numPr>
              <w:rPr>
                <w:szCs w:val="22"/>
              </w:rPr>
            </w:pPr>
            <w:r w:rsidRPr="00162256">
              <w:t>Seriously injured casualties only accounted for when they receive medical treatment</w:t>
            </w:r>
          </w:p>
          <w:p w14:paraId="5F96F338" w14:textId="77777777" w:rsidR="005A66DD" w:rsidRPr="005A66DD" w:rsidRDefault="00B6321C">
            <w:pPr>
              <w:numPr>
                <w:ilvl w:val="0"/>
                <w:numId w:val="13"/>
              </w:numPr>
              <w:rPr>
                <w:szCs w:val="22"/>
              </w:rPr>
            </w:pPr>
            <w:r>
              <w:t>I</w:t>
            </w:r>
            <w:r w:rsidR="004B4C89" w:rsidRPr="00162256">
              <w:t xml:space="preserve">ndividuals </w:t>
            </w:r>
            <w:r w:rsidR="004B4C89">
              <w:t xml:space="preserve">are released as required </w:t>
            </w:r>
            <w:r w:rsidR="004B4C89" w:rsidRPr="00162256">
              <w:t xml:space="preserve">to support </w:t>
            </w:r>
            <w:r w:rsidR="004B4C89">
              <w:t xml:space="preserve">the </w:t>
            </w:r>
            <w:r w:rsidR="004B4C89" w:rsidRPr="00162256">
              <w:t>emergency response</w:t>
            </w:r>
          </w:p>
          <w:p w14:paraId="5F632B65" w14:textId="36EDE5D5" w:rsidR="0007130E" w:rsidRPr="0007130E" w:rsidDel="00087E12" w:rsidRDefault="004B4C89" w:rsidP="005A66DD">
            <w:pPr>
              <w:ind w:left="360"/>
              <w:rPr>
                <w:szCs w:val="22"/>
              </w:rPr>
            </w:pPr>
            <w:r>
              <w:rPr>
                <w:rStyle w:val="CommentReference"/>
              </w:rPr>
              <w:t xml:space="preserve"> </w:t>
            </w:r>
          </w:p>
        </w:tc>
      </w:tr>
      <w:tr w:rsidR="0020707E" w:rsidRPr="00E1189A" w14:paraId="08CF79BF" w14:textId="77777777" w:rsidTr="00A42F53">
        <w:tc>
          <w:tcPr>
            <w:tcW w:w="1919" w:type="dxa"/>
            <w:shd w:val="clear" w:color="auto" w:fill="auto"/>
          </w:tcPr>
          <w:p w14:paraId="50321555" w14:textId="77777777" w:rsidR="0020707E" w:rsidRPr="00087E12" w:rsidDel="00087E12" w:rsidRDefault="00893522">
            <w:pPr>
              <w:jc w:val="center"/>
              <w:rPr>
                <w:szCs w:val="22"/>
              </w:rPr>
            </w:pPr>
            <w:r>
              <w:rPr>
                <w:szCs w:val="22"/>
              </w:rPr>
              <w:t>A</w:t>
            </w:r>
            <w:r w:rsidR="0020707E">
              <w:rPr>
                <w:szCs w:val="22"/>
              </w:rPr>
              <w:t>ctivities</w:t>
            </w:r>
          </w:p>
        </w:tc>
        <w:tc>
          <w:tcPr>
            <w:tcW w:w="7915" w:type="dxa"/>
            <w:shd w:val="clear" w:color="auto" w:fill="auto"/>
          </w:tcPr>
          <w:p w14:paraId="2C6930D3" w14:textId="77777777" w:rsidR="0020707E" w:rsidRPr="00F8157B" w:rsidRDefault="0020707E" w:rsidP="0020707E">
            <w:pPr>
              <w:numPr>
                <w:ilvl w:val="0"/>
                <w:numId w:val="13"/>
              </w:numPr>
              <w:rPr>
                <w:szCs w:val="22"/>
              </w:rPr>
            </w:pPr>
            <w:r w:rsidRPr="00BE6C42">
              <w:rPr>
                <w:szCs w:val="22"/>
              </w:rPr>
              <w:t>V</w:t>
            </w:r>
            <w:r w:rsidRPr="00F8157B">
              <w:rPr>
                <w:szCs w:val="22"/>
              </w:rPr>
              <w:t xml:space="preserve">enue large enough to handle </w:t>
            </w:r>
            <w:r w:rsidR="004B4C89" w:rsidRPr="00F8157B">
              <w:rPr>
                <w:szCs w:val="22"/>
              </w:rPr>
              <w:t>numbers</w:t>
            </w:r>
          </w:p>
          <w:p w14:paraId="5A82EB6A" w14:textId="77777777" w:rsidR="004B4C89" w:rsidRPr="00BE6C42" w:rsidRDefault="004B4C89">
            <w:pPr>
              <w:numPr>
                <w:ilvl w:val="0"/>
                <w:numId w:val="13"/>
              </w:numPr>
              <w:rPr>
                <w:szCs w:val="22"/>
              </w:rPr>
            </w:pPr>
            <w:r w:rsidRPr="00F8157B">
              <w:rPr>
                <w:szCs w:val="22"/>
              </w:rPr>
              <w:t xml:space="preserve">Audible </w:t>
            </w:r>
            <w:proofErr w:type="spellStart"/>
            <w:r w:rsidRPr="00F8157B">
              <w:rPr>
                <w:szCs w:val="22"/>
              </w:rPr>
              <w:t>tannoy</w:t>
            </w:r>
            <w:proofErr w:type="spellEnd"/>
          </w:p>
          <w:p w14:paraId="6B8E1666" w14:textId="77777777" w:rsidR="0020707E" w:rsidRPr="00F8157B" w:rsidRDefault="0020707E" w:rsidP="0085133E">
            <w:pPr>
              <w:numPr>
                <w:ilvl w:val="0"/>
                <w:numId w:val="13"/>
              </w:numPr>
              <w:rPr>
                <w:szCs w:val="22"/>
              </w:rPr>
            </w:pPr>
            <w:r w:rsidRPr="00F8157B">
              <w:rPr>
                <w:szCs w:val="22"/>
              </w:rPr>
              <w:t xml:space="preserve">Automatic </w:t>
            </w:r>
            <w:r w:rsidR="0085133E" w:rsidRPr="0085133E">
              <w:rPr>
                <w:szCs w:val="22"/>
              </w:rPr>
              <w:t>protective action</w:t>
            </w:r>
            <w:r w:rsidR="0085133E">
              <w:rPr>
                <w:szCs w:val="22"/>
              </w:rPr>
              <w:t>s</w:t>
            </w:r>
            <w:r w:rsidRPr="00F8157B">
              <w:rPr>
                <w:szCs w:val="22"/>
              </w:rPr>
              <w:t xml:space="preserve"> are implemented immediately:</w:t>
            </w:r>
          </w:p>
          <w:p w14:paraId="44FE3F8A" w14:textId="77777777" w:rsidR="0026649D" w:rsidRPr="00F8157B" w:rsidRDefault="0020707E" w:rsidP="00BE6C42">
            <w:pPr>
              <w:pStyle w:val="ListParagraph"/>
              <w:numPr>
                <w:ilvl w:val="0"/>
                <w:numId w:val="130"/>
              </w:numPr>
              <w:rPr>
                <w:szCs w:val="22"/>
              </w:rPr>
            </w:pPr>
            <w:r w:rsidRPr="00BE6C42">
              <w:rPr>
                <w:szCs w:val="22"/>
              </w:rPr>
              <w:t>KIO</w:t>
            </w:r>
            <w:r w:rsidRPr="002D2AB2">
              <w:rPr>
                <w:szCs w:val="22"/>
                <w:vertAlign w:val="subscript"/>
              </w:rPr>
              <w:t>3</w:t>
            </w:r>
            <w:r w:rsidRPr="00BE6C42">
              <w:rPr>
                <w:szCs w:val="22"/>
              </w:rPr>
              <w:t xml:space="preserve"> simulated realistically and water available</w:t>
            </w:r>
          </w:p>
          <w:p w14:paraId="68D86DF8" w14:textId="77777777" w:rsidR="0020707E" w:rsidRPr="00F8157B" w:rsidRDefault="0020707E" w:rsidP="00BE6C42">
            <w:pPr>
              <w:pStyle w:val="ListParagraph"/>
              <w:numPr>
                <w:ilvl w:val="0"/>
                <w:numId w:val="130"/>
              </w:numPr>
              <w:rPr>
                <w:szCs w:val="22"/>
              </w:rPr>
            </w:pPr>
            <w:r w:rsidRPr="00F8157B">
              <w:rPr>
                <w:szCs w:val="22"/>
              </w:rPr>
              <w:t>Doors/ windows shut; ventilation off unless air appropriately filtered</w:t>
            </w:r>
            <w:r w:rsidR="0026649D">
              <w:rPr>
                <w:szCs w:val="22"/>
              </w:rPr>
              <w:t xml:space="preserve">. </w:t>
            </w:r>
          </w:p>
          <w:p w14:paraId="51FF9EF4" w14:textId="77777777" w:rsidR="0020707E" w:rsidRPr="00BE6C42" w:rsidRDefault="0020707E" w:rsidP="0020707E">
            <w:pPr>
              <w:numPr>
                <w:ilvl w:val="0"/>
                <w:numId w:val="13"/>
              </w:numPr>
              <w:rPr>
                <w:szCs w:val="22"/>
              </w:rPr>
            </w:pPr>
            <w:r w:rsidRPr="00F8157B">
              <w:rPr>
                <w:szCs w:val="22"/>
              </w:rPr>
              <w:t xml:space="preserve">Contamination control is in place including monitoring, decontamination facilities /segregation for contaminated individuals. </w:t>
            </w:r>
          </w:p>
          <w:p w14:paraId="5681EB01" w14:textId="77777777" w:rsidR="004B4C89" w:rsidRPr="00F8157B" w:rsidRDefault="0020707E">
            <w:pPr>
              <w:numPr>
                <w:ilvl w:val="0"/>
                <w:numId w:val="13"/>
              </w:numPr>
              <w:rPr>
                <w:szCs w:val="22"/>
              </w:rPr>
            </w:pPr>
            <w:r w:rsidRPr="00F8157B">
              <w:rPr>
                <w:szCs w:val="22"/>
              </w:rPr>
              <w:t xml:space="preserve">Doses </w:t>
            </w:r>
            <w:r w:rsidR="004B4C89" w:rsidRPr="00F8157B">
              <w:rPr>
                <w:szCs w:val="22"/>
              </w:rPr>
              <w:t>assessed</w:t>
            </w:r>
            <w:r w:rsidRPr="00F8157B">
              <w:rPr>
                <w:szCs w:val="22"/>
              </w:rPr>
              <w:t xml:space="preserve"> (</w:t>
            </w:r>
            <w:proofErr w:type="spellStart"/>
            <w:r w:rsidRPr="00F8157B">
              <w:rPr>
                <w:szCs w:val="22"/>
              </w:rPr>
              <w:t>eg</w:t>
            </w:r>
            <w:proofErr w:type="spellEnd"/>
            <w:r w:rsidRPr="00F8157B">
              <w:rPr>
                <w:szCs w:val="22"/>
              </w:rPr>
              <w:t xml:space="preserve"> using EPDs)</w:t>
            </w:r>
          </w:p>
          <w:p w14:paraId="2C186410" w14:textId="77777777" w:rsidR="0020707E" w:rsidRDefault="0020707E">
            <w:pPr>
              <w:numPr>
                <w:ilvl w:val="0"/>
                <w:numId w:val="13"/>
              </w:numPr>
            </w:pPr>
            <w:r w:rsidRPr="00F8157B">
              <w:rPr>
                <w:szCs w:val="22"/>
              </w:rPr>
              <w:t xml:space="preserve">There is </w:t>
            </w:r>
            <w:r w:rsidRPr="00BE6C42">
              <w:rPr>
                <w:szCs w:val="22"/>
              </w:rPr>
              <w:t>r</w:t>
            </w:r>
            <w:r w:rsidRPr="00F8157B">
              <w:rPr>
                <w:szCs w:val="22"/>
              </w:rPr>
              <w:t>outine</w:t>
            </w:r>
            <w:r w:rsidRPr="00162256">
              <w:t xml:space="preserve"> monitoring/ air sampling for contamination </w:t>
            </w:r>
          </w:p>
          <w:p w14:paraId="51216293" w14:textId="48F2F7C7" w:rsidR="005A66DD" w:rsidRPr="00BE6C42" w:rsidRDefault="005A66DD" w:rsidP="005A66DD">
            <w:pPr>
              <w:ind w:left="360"/>
            </w:pPr>
          </w:p>
        </w:tc>
      </w:tr>
      <w:tr w:rsidR="00A42F53" w:rsidRPr="00E1189A" w14:paraId="7BCFA275" w14:textId="77777777" w:rsidTr="00BE6C42">
        <w:trPr>
          <w:trHeight w:val="1208"/>
        </w:trPr>
        <w:tc>
          <w:tcPr>
            <w:tcW w:w="1919" w:type="dxa"/>
            <w:shd w:val="clear" w:color="auto" w:fill="auto"/>
          </w:tcPr>
          <w:p w14:paraId="1A7E4DC9" w14:textId="77777777" w:rsidR="00A42F53" w:rsidRPr="00BE6C42" w:rsidRDefault="00A42F53" w:rsidP="00BE6C42">
            <w:pPr>
              <w:rPr>
                <w:szCs w:val="22"/>
              </w:rPr>
            </w:pPr>
          </w:p>
          <w:p w14:paraId="7A7AD0BD" w14:textId="77777777" w:rsidR="00A42F53" w:rsidRPr="00BE6C42" w:rsidRDefault="004B4C89">
            <w:pPr>
              <w:jc w:val="center"/>
              <w:rPr>
                <w:szCs w:val="22"/>
              </w:rPr>
            </w:pPr>
            <w:r>
              <w:rPr>
                <w:szCs w:val="22"/>
              </w:rPr>
              <w:t>Criticality</w:t>
            </w:r>
          </w:p>
          <w:p w14:paraId="54A6CFC1" w14:textId="77777777" w:rsidR="00A42F53" w:rsidRPr="00BE6C42" w:rsidRDefault="00A42F53" w:rsidP="00A42F53">
            <w:pPr>
              <w:jc w:val="center"/>
              <w:rPr>
                <w:szCs w:val="22"/>
              </w:rPr>
            </w:pPr>
          </w:p>
          <w:p w14:paraId="1E7D0AF0" w14:textId="77777777" w:rsidR="00A42F53" w:rsidRPr="00BE6C42" w:rsidRDefault="00A42F53" w:rsidP="00A42F53">
            <w:pPr>
              <w:jc w:val="center"/>
              <w:rPr>
                <w:szCs w:val="22"/>
              </w:rPr>
            </w:pPr>
          </w:p>
        </w:tc>
        <w:tc>
          <w:tcPr>
            <w:tcW w:w="7915" w:type="dxa"/>
            <w:shd w:val="clear" w:color="auto" w:fill="auto"/>
          </w:tcPr>
          <w:p w14:paraId="3E195B46" w14:textId="77777777" w:rsidR="004B4C89" w:rsidRPr="00BE6C42" w:rsidRDefault="004B4C89" w:rsidP="004B4C89">
            <w:pPr>
              <w:numPr>
                <w:ilvl w:val="0"/>
                <w:numId w:val="13"/>
              </w:numPr>
              <w:rPr>
                <w:sz w:val="24"/>
              </w:rPr>
            </w:pPr>
            <w:r>
              <w:t xml:space="preserve">Immediate dose assessment and checks in place for symptoms of high radiation doses. </w:t>
            </w:r>
          </w:p>
          <w:p w14:paraId="6DCF6E35" w14:textId="77777777" w:rsidR="004B4C89" w:rsidRDefault="004B4C89" w:rsidP="004B4C89">
            <w:pPr>
              <w:numPr>
                <w:ilvl w:val="0"/>
                <w:numId w:val="13"/>
              </w:numPr>
              <w:rPr>
                <w:sz w:val="24"/>
              </w:rPr>
            </w:pPr>
            <w:r>
              <w:t>Those suspected of having a high dose should b</w:t>
            </w:r>
            <w:r w:rsidR="00E829E2">
              <w:t>e sent for urgent medical care.</w:t>
            </w:r>
          </w:p>
          <w:p w14:paraId="49C3E908" w14:textId="77777777" w:rsidR="00A42F53" w:rsidRPr="00045F22" w:rsidRDefault="00A42F53" w:rsidP="00BE6C42">
            <w:pPr>
              <w:autoSpaceDE w:val="0"/>
              <w:autoSpaceDN w:val="0"/>
              <w:adjustRightInd w:val="0"/>
              <w:rPr>
                <w:sz w:val="24"/>
              </w:rPr>
            </w:pPr>
          </w:p>
        </w:tc>
      </w:tr>
    </w:tbl>
    <w:p w14:paraId="67985870" w14:textId="77777777" w:rsidR="00A42F53" w:rsidRPr="00E1189A" w:rsidRDefault="00A42F53" w:rsidP="00A42F53"/>
    <w:p w14:paraId="5A85BD4B" w14:textId="77777777" w:rsidR="00A42F53" w:rsidRPr="00E1189A" w:rsidRDefault="00A42F53" w:rsidP="00A42F53">
      <w:r w:rsidRPr="00BE6C42">
        <w:rPr>
          <w:b/>
        </w:rPr>
        <w:t>A</w:t>
      </w:r>
      <w:r w:rsidR="008F6D45" w:rsidRPr="00BE6C42">
        <w:rPr>
          <w:b/>
        </w:rPr>
        <w:t>3.5</w:t>
      </w:r>
      <w:r w:rsidRPr="00BE6C42">
        <w:rPr>
          <w:b/>
        </w:rPr>
        <w:t xml:space="preserve">  Incident Control Point</w:t>
      </w:r>
      <w:r w:rsidRPr="00E1189A">
        <w:t xml:space="preserve"> (also termed Access or Forward Control Point)</w:t>
      </w:r>
    </w:p>
    <w:p w14:paraId="57BBC2B5" w14:textId="77777777" w:rsidR="00A42F53" w:rsidRPr="00E1189A" w:rsidRDefault="00A42F53" w:rsidP="00A42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384"/>
      </w:tblGrid>
      <w:tr w:rsidR="00A42F53" w:rsidRPr="005A66DD" w14:paraId="087A2321" w14:textId="77777777" w:rsidTr="00BE6C42">
        <w:tc>
          <w:tcPr>
            <w:tcW w:w="1790" w:type="dxa"/>
            <w:shd w:val="clear" w:color="auto" w:fill="auto"/>
          </w:tcPr>
          <w:p w14:paraId="59297923" w14:textId="77777777" w:rsidR="00A42F53" w:rsidRPr="005A66DD" w:rsidRDefault="00A42F53" w:rsidP="00A42F53">
            <w:pPr>
              <w:jc w:val="center"/>
              <w:rPr>
                <w:b/>
                <w:szCs w:val="22"/>
              </w:rPr>
            </w:pPr>
            <w:r w:rsidRPr="005A66DD">
              <w:rPr>
                <w:b/>
                <w:szCs w:val="22"/>
              </w:rPr>
              <w:t>Attributes</w:t>
            </w:r>
          </w:p>
        </w:tc>
        <w:tc>
          <w:tcPr>
            <w:tcW w:w="7384" w:type="dxa"/>
            <w:shd w:val="clear" w:color="auto" w:fill="auto"/>
          </w:tcPr>
          <w:p w14:paraId="27191653" w14:textId="77777777" w:rsidR="00A42F53" w:rsidRPr="005A66DD" w:rsidRDefault="00A42F53" w:rsidP="00A42F53">
            <w:pPr>
              <w:jc w:val="center"/>
              <w:rPr>
                <w:b/>
                <w:szCs w:val="22"/>
              </w:rPr>
            </w:pPr>
            <w:r w:rsidRPr="005A66DD">
              <w:rPr>
                <w:b/>
                <w:szCs w:val="22"/>
              </w:rPr>
              <w:t>Indicators</w:t>
            </w:r>
          </w:p>
        </w:tc>
      </w:tr>
      <w:tr w:rsidR="009C5369" w:rsidRPr="00E1189A" w14:paraId="6737302A" w14:textId="77777777" w:rsidTr="005A66DD">
        <w:trPr>
          <w:trHeight w:hRule="exact" w:val="437"/>
        </w:trPr>
        <w:tc>
          <w:tcPr>
            <w:tcW w:w="1790" w:type="dxa"/>
            <w:shd w:val="clear" w:color="auto" w:fill="auto"/>
          </w:tcPr>
          <w:p w14:paraId="50A26C93" w14:textId="77777777" w:rsidR="00E829E2" w:rsidRDefault="00F84AD3" w:rsidP="00A42F53">
            <w:pPr>
              <w:jc w:val="center"/>
              <w:rPr>
                <w:szCs w:val="22"/>
              </w:rPr>
            </w:pPr>
            <w:r>
              <w:rPr>
                <w:szCs w:val="22"/>
              </w:rPr>
              <w:t>M</w:t>
            </w:r>
            <w:r w:rsidR="00E829E2" w:rsidRPr="00F8157B">
              <w:rPr>
                <w:szCs w:val="22"/>
              </w:rPr>
              <w:t>anagement</w:t>
            </w:r>
          </w:p>
          <w:p w14:paraId="022C171A" w14:textId="77777777" w:rsidR="00E829E2" w:rsidRPr="00E829E2" w:rsidRDefault="00E829E2" w:rsidP="00BE6C42">
            <w:pPr>
              <w:rPr>
                <w:szCs w:val="22"/>
              </w:rPr>
            </w:pPr>
          </w:p>
          <w:p w14:paraId="707EEFCC" w14:textId="77777777" w:rsidR="00E829E2" w:rsidRPr="00E829E2" w:rsidRDefault="00E829E2" w:rsidP="00BE6C42">
            <w:pPr>
              <w:rPr>
                <w:szCs w:val="22"/>
              </w:rPr>
            </w:pPr>
          </w:p>
          <w:p w14:paraId="50C25D85" w14:textId="77777777" w:rsidR="00E829E2" w:rsidRPr="00E829E2" w:rsidRDefault="00E829E2" w:rsidP="00BE6C42">
            <w:pPr>
              <w:rPr>
                <w:szCs w:val="22"/>
              </w:rPr>
            </w:pPr>
          </w:p>
          <w:p w14:paraId="4B8AA430" w14:textId="77777777" w:rsidR="00E829E2" w:rsidRPr="00E829E2" w:rsidRDefault="00E829E2" w:rsidP="00BE6C42">
            <w:pPr>
              <w:rPr>
                <w:szCs w:val="22"/>
              </w:rPr>
            </w:pPr>
          </w:p>
          <w:p w14:paraId="20C99C5B" w14:textId="77777777" w:rsidR="00E829E2" w:rsidRPr="00E829E2" w:rsidRDefault="00E829E2" w:rsidP="00BE6C42">
            <w:pPr>
              <w:rPr>
                <w:szCs w:val="22"/>
              </w:rPr>
            </w:pPr>
          </w:p>
          <w:p w14:paraId="71801D81" w14:textId="77777777" w:rsidR="00E829E2" w:rsidRPr="00E829E2" w:rsidRDefault="00E829E2" w:rsidP="00BE6C42">
            <w:pPr>
              <w:rPr>
                <w:szCs w:val="22"/>
              </w:rPr>
            </w:pPr>
          </w:p>
          <w:p w14:paraId="5AF8E4E2" w14:textId="77777777" w:rsidR="00E829E2" w:rsidRDefault="00E829E2" w:rsidP="00E829E2">
            <w:pPr>
              <w:rPr>
                <w:szCs w:val="22"/>
              </w:rPr>
            </w:pPr>
          </w:p>
          <w:p w14:paraId="1971983B" w14:textId="77777777" w:rsidR="009C5369" w:rsidRPr="00F8157B" w:rsidRDefault="009C5369" w:rsidP="00BE6C42">
            <w:pPr>
              <w:rPr>
                <w:szCs w:val="22"/>
              </w:rPr>
            </w:pPr>
          </w:p>
        </w:tc>
        <w:tc>
          <w:tcPr>
            <w:tcW w:w="7384" w:type="dxa"/>
            <w:shd w:val="clear" w:color="auto" w:fill="auto"/>
          </w:tcPr>
          <w:p w14:paraId="35E9D904" w14:textId="77777777" w:rsidR="00E829E2" w:rsidRPr="00F8157B" w:rsidDel="009C5369" w:rsidRDefault="00E829E2">
            <w:pPr>
              <w:numPr>
                <w:ilvl w:val="0"/>
                <w:numId w:val="14"/>
              </w:numPr>
              <w:rPr>
                <w:szCs w:val="22"/>
              </w:rPr>
            </w:pPr>
            <w:r w:rsidRPr="00F8157B">
              <w:rPr>
                <w:szCs w:val="22"/>
              </w:rPr>
              <w:t xml:space="preserve">Managed using Command and Control principles </w:t>
            </w:r>
          </w:p>
        </w:tc>
      </w:tr>
      <w:tr w:rsidR="00351AD5" w:rsidRPr="00E1189A" w14:paraId="15C74132" w14:textId="77777777" w:rsidTr="00BE6C42">
        <w:tc>
          <w:tcPr>
            <w:tcW w:w="1790" w:type="dxa"/>
            <w:shd w:val="clear" w:color="auto" w:fill="auto"/>
          </w:tcPr>
          <w:p w14:paraId="4B3FA08F" w14:textId="77777777" w:rsidR="00351AD5" w:rsidRPr="00052AEC" w:rsidRDefault="00F84AD3" w:rsidP="00351AD5">
            <w:pPr>
              <w:jc w:val="center"/>
            </w:pPr>
            <w:r>
              <w:t>T</w:t>
            </w:r>
            <w:r w:rsidR="00351AD5" w:rsidRPr="00052AEC">
              <w:t>actical thinking</w:t>
            </w:r>
          </w:p>
          <w:p w14:paraId="62FF7DF7" w14:textId="77777777" w:rsidR="00351AD5" w:rsidRPr="00E829E2" w:rsidRDefault="00351AD5" w:rsidP="00E829E2">
            <w:pPr>
              <w:jc w:val="center"/>
            </w:pPr>
          </w:p>
        </w:tc>
        <w:tc>
          <w:tcPr>
            <w:tcW w:w="7384" w:type="dxa"/>
            <w:shd w:val="clear" w:color="auto" w:fill="auto"/>
          </w:tcPr>
          <w:p w14:paraId="7E905BC5" w14:textId="77777777" w:rsidR="00351AD5" w:rsidRPr="00351AD5" w:rsidRDefault="00351AD5">
            <w:pPr>
              <w:numPr>
                <w:ilvl w:val="0"/>
                <w:numId w:val="14"/>
              </w:numPr>
              <w:rPr>
                <w:szCs w:val="22"/>
              </w:rPr>
            </w:pPr>
            <w:r w:rsidRPr="00052AEC">
              <w:rPr>
                <w:szCs w:val="22"/>
              </w:rPr>
              <w:t xml:space="preserve">Focused on incident assessment, casualty recovery, incident </w:t>
            </w:r>
            <w:r w:rsidR="004B7F70">
              <w:rPr>
                <w:szCs w:val="22"/>
              </w:rPr>
              <w:t>mitigation</w:t>
            </w:r>
            <w:r w:rsidRPr="00052AEC">
              <w:rPr>
                <w:szCs w:val="22"/>
              </w:rPr>
              <w:t xml:space="preserve"> </w:t>
            </w:r>
            <w:r w:rsidR="004B7F70">
              <w:rPr>
                <w:szCs w:val="22"/>
              </w:rPr>
              <w:t xml:space="preserve">and response </w:t>
            </w:r>
            <w:r w:rsidRPr="00052AEC">
              <w:rPr>
                <w:szCs w:val="22"/>
              </w:rPr>
              <w:t>&amp; termination</w:t>
            </w:r>
            <w:r w:rsidR="00836BCF">
              <w:rPr>
                <w:szCs w:val="22"/>
              </w:rPr>
              <w:t>.</w:t>
            </w:r>
          </w:p>
          <w:p w14:paraId="031D9C1E" w14:textId="77777777" w:rsidR="00351AD5" w:rsidRPr="00351AD5" w:rsidRDefault="00351AD5">
            <w:pPr>
              <w:numPr>
                <w:ilvl w:val="0"/>
                <w:numId w:val="14"/>
              </w:numPr>
              <w:rPr>
                <w:szCs w:val="22"/>
              </w:rPr>
            </w:pPr>
            <w:r>
              <w:rPr>
                <w:szCs w:val="22"/>
              </w:rPr>
              <w:t>Continual assessment: w</w:t>
            </w:r>
            <w:r w:rsidRPr="00052AEC">
              <w:rPr>
                <w:szCs w:val="22"/>
              </w:rPr>
              <w:t>hat has to be done, in what order, how, resources/ equipment/ material</w:t>
            </w:r>
            <w:r w:rsidR="00836BCF">
              <w:rPr>
                <w:szCs w:val="22"/>
              </w:rPr>
              <w:t xml:space="preserve"> and risks</w:t>
            </w:r>
            <w:r w:rsidRPr="00351AD5">
              <w:rPr>
                <w:szCs w:val="22"/>
              </w:rPr>
              <w:t xml:space="preserve"> </w:t>
            </w:r>
          </w:p>
          <w:p w14:paraId="21FACEA4" w14:textId="77777777" w:rsidR="00351AD5" w:rsidRPr="00052AEC" w:rsidRDefault="00351AD5" w:rsidP="00351AD5">
            <w:pPr>
              <w:numPr>
                <w:ilvl w:val="0"/>
                <w:numId w:val="14"/>
              </w:numPr>
              <w:rPr>
                <w:szCs w:val="22"/>
              </w:rPr>
            </w:pPr>
            <w:r w:rsidRPr="00052AEC">
              <w:rPr>
                <w:szCs w:val="22"/>
              </w:rPr>
              <w:t>Contamination c</w:t>
            </w:r>
            <w:r>
              <w:rPr>
                <w:szCs w:val="22"/>
              </w:rPr>
              <w:t>ontrol implementation</w:t>
            </w:r>
          </w:p>
          <w:p w14:paraId="2DD635B6" w14:textId="77777777" w:rsidR="00351AD5" w:rsidRDefault="00351AD5" w:rsidP="00351AD5">
            <w:pPr>
              <w:numPr>
                <w:ilvl w:val="0"/>
                <w:numId w:val="14"/>
              </w:numPr>
              <w:rPr>
                <w:szCs w:val="22"/>
              </w:rPr>
            </w:pPr>
            <w:r w:rsidRPr="00052AEC">
              <w:rPr>
                <w:szCs w:val="22"/>
              </w:rPr>
              <w:lastRenderedPageBreak/>
              <w:t>Changes of direction based on what has been achieved, what needs to be achieved, and what can be achieved</w:t>
            </w:r>
          </w:p>
          <w:p w14:paraId="4BE819D2" w14:textId="77777777" w:rsidR="00351AD5" w:rsidRPr="005A66DD" w:rsidRDefault="00F84AD3">
            <w:pPr>
              <w:numPr>
                <w:ilvl w:val="0"/>
                <w:numId w:val="14"/>
              </w:numPr>
              <w:rPr>
                <w:szCs w:val="22"/>
              </w:rPr>
            </w:pPr>
            <w:r w:rsidRPr="00052AEC">
              <w:t xml:space="preserve">Tenability </w:t>
            </w:r>
            <w:r>
              <w:t>of the location is monitored initially and periodically to check it is safe.</w:t>
            </w:r>
          </w:p>
          <w:p w14:paraId="0DD74037" w14:textId="04084267" w:rsidR="005A66DD" w:rsidRPr="00F8157B" w:rsidRDefault="005A66DD" w:rsidP="005A66DD">
            <w:pPr>
              <w:ind w:left="360"/>
              <w:rPr>
                <w:szCs w:val="22"/>
              </w:rPr>
            </w:pPr>
          </w:p>
        </w:tc>
      </w:tr>
      <w:tr w:rsidR="00E829E2" w:rsidRPr="00E1189A" w14:paraId="25E630DB" w14:textId="77777777" w:rsidTr="00BE6C42">
        <w:tc>
          <w:tcPr>
            <w:tcW w:w="1790" w:type="dxa"/>
            <w:shd w:val="clear" w:color="auto" w:fill="auto"/>
          </w:tcPr>
          <w:p w14:paraId="181CCC05" w14:textId="77777777" w:rsidR="00F84AD3" w:rsidRPr="00052AEC" w:rsidRDefault="00F84AD3" w:rsidP="00F84AD3">
            <w:pPr>
              <w:jc w:val="center"/>
            </w:pPr>
            <w:r w:rsidRPr="00052AEC">
              <w:lastRenderedPageBreak/>
              <w:t>Team Control</w:t>
            </w:r>
          </w:p>
          <w:p w14:paraId="23CB9FC7" w14:textId="77777777" w:rsidR="00E829E2" w:rsidRPr="00E829E2" w:rsidDel="00E829E2" w:rsidRDefault="00E829E2">
            <w:pPr>
              <w:jc w:val="center"/>
            </w:pPr>
          </w:p>
        </w:tc>
        <w:tc>
          <w:tcPr>
            <w:tcW w:w="7384" w:type="dxa"/>
            <w:shd w:val="clear" w:color="auto" w:fill="auto"/>
          </w:tcPr>
          <w:p w14:paraId="55BD6577" w14:textId="77777777" w:rsidR="00E829E2" w:rsidRPr="00BE6C42" w:rsidRDefault="00E829E2" w:rsidP="00E829E2">
            <w:pPr>
              <w:numPr>
                <w:ilvl w:val="0"/>
                <w:numId w:val="14"/>
              </w:numPr>
            </w:pPr>
            <w:r>
              <w:t xml:space="preserve">Clear objectives set </w:t>
            </w:r>
            <w:r w:rsidRPr="00BE6C42">
              <w:t xml:space="preserve">for re-entry </w:t>
            </w:r>
            <w:r>
              <w:t xml:space="preserve">and all </w:t>
            </w:r>
            <w:r w:rsidRPr="00BE6C42">
              <w:t>team</w:t>
            </w:r>
            <w:r>
              <w:t>s</w:t>
            </w:r>
            <w:r w:rsidRPr="00BE6C42">
              <w:t xml:space="preserve"> deployed</w:t>
            </w:r>
          </w:p>
          <w:p w14:paraId="5DEA6DB4" w14:textId="77777777" w:rsidR="00E829E2" w:rsidRPr="00BE6C42" w:rsidRDefault="00E829E2" w:rsidP="00E829E2">
            <w:pPr>
              <w:numPr>
                <w:ilvl w:val="0"/>
                <w:numId w:val="14"/>
              </w:numPr>
            </w:pPr>
            <w:r w:rsidRPr="00BE6C42">
              <w:t>Series/ parallel working as situation allows</w:t>
            </w:r>
          </w:p>
          <w:p w14:paraId="057F8CAD" w14:textId="77777777" w:rsidR="00E829E2" w:rsidRPr="00BE6C42" w:rsidRDefault="00E829E2" w:rsidP="00E829E2">
            <w:pPr>
              <w:numPr>
                <w:ilvl w:val="0"/>
                <w:numId w:val="14"/>
              </w:numPr>
            </w:pPr>
            <w:r w:rsidRPr="00BE6C42">
              <w:t>Coordination/ co-operation with emergency services</w:t>
            </w:r>
          </w:p>
          <w:p w14:paraId="09448D1C" w14:textId="39E80F8E" w:rsidR="005A66DD" w:rsidRPr="00E829E2" w:rsidDel="009C5369" w:rsidRDefault="00E829E2" w:rsidP="00D11E64">
            <w:pPr>
              <w:numPr>
                <w:ilvl w:val="0"/>
                <w:numId w:val="14"/>
              </w:numPr>
            </w:pPr>
            <w:r w:rsidRPr="00BE6C42">
              <w:t>Plans/ objectives changed/ updated as teams gather information/ achieve objectives</w:t>
            </w:r>
          </w:p>
        </w:tc>
      </w:tr>
      <w:tr w:rsidR="00351AD5" w:rsidRPr="00351AD5" w14:paraId="25CDBEF4" w14:textId="77777777" w:rsidTr="00BE6C42">
        <w:tc>
          <w:tcPr>
            <w:tcW w:w="1790" w:type="dxa"/>
            <w:shd w:val="clear" w:color="auto" w:fill="auto"/>
          </w:tcPr>
          <w:p w14:paraId="0AED188E" w14:textId="77777777" w:rsidR="00351AD5" w:rsidRPr="00351AD5" w:rsidDel="00E829E2" w:rsidRDefault="00F84AD3">
            <w:pPr>
              <w:jc w:val="center"/>
            </w:pPr>
            <w:r w:rsidRPr="00BE6C42">
              <w:t>Emergency services liaison/ co-operation/ coordination</w:t>
            </w:r>
          </w:p>
        </w:tc>
        <w:tc>
          <w:tcPr>
            <w:tcW w:w="7384" w:type="dxa"/>
            <w:shd w:val="clear" w:color="auto" w:fill="auto"/>
          </w:tcPr>
          <w:p w14:paraId="44D3AEA4" w14:textId="77777777" w:rsidR="00351AD5" w:rsidRPr="00BE6C42" w:rsidRDefault="00893522" w:rsidP="00351AD5">
            <w:pPr>
              <w:numPr>
                <w:ilvl w:val="0"/>
                <w:numId w:val="14"/>
              </w:numPr>
            </w:pPr>
            <w:r>
              <w:t>I</w:t>
            </w:r>
            <w:r w:rsidR="00351AD5" w:rsidRPr="00BE6C42">
              <w:t>nformation</w:t>
            </w:r>
            <w:r>
              <w:t xml:space="preserve"> is shared frequently</w:t>
            </w:r>
          </w:p>
          <w:p w14:paraId="07DFA61E" w14:textId="77777777" w:rsidR="00351AD5" w:rsidRPr="00BE6C42" w:rsidRDefault="00836BCF" w:rsidP="00351AD5">
            <w:pPr>
              <w:numPr>
                <w:ilvl w:val="0"/>
                <w:numId w:val="14"/>
              </w:numPr>
            </w:pPr>
            <w:r>
              <w:t>A</w:t>
            </w:r>
            <w:r w:rsidR="00351AD5" w:rsidRPr="00BE6C42">
              <w:t>greed command structure in ICP and for individual teams</w:t>
            </w:r>
          </w:p>
          <w:p w14:paraId="29F48CE4" w14:textId="77777777" w:rsidR="00351AD5" w:rsidRPr="00351AD5" w:rsidDel="009C5369" w:rsidRDefault="00351AD5">
            <w:pPr>
              <w:numPr>
                <w:ilvl w:val="0"/>
                <w:numId w:val="14"/>
              </w:numPr>
            </w:pPr>
            <w:r w:rsidRPr="00BE6C42">
              <w:t>Effective use of specialist skilled resources</w:t>
            </w:r>
          </w:p>
        </w:tc>
      </w:tr>
      <w:tr w:rsidR="00351AD5" w:rsidRPr="00E1189A" w14:paraId="673C66F1" w14:textId="77777777" w:rsidTr="00BE6C42">
        <w:tc>
          <w:tcPr>
            <w:tcW w:w="1790" w:type="dxa"/>
            <w:shd w:val="clear" w:color="auto" w:fill="auto"/>
          </w:tcPr>
          <w:p w14:paraId="61234BFD" w14:textId="77777777" w:rsidR="00F84AD3" w:rsidRPr="00BE6C42" w:rsidRDefault="00F84AD3" w:rsidP="00F84AD3">
            <w:pPr>
              <w:jc w:val="center"/>
            </w:pPr>
            <w:r w:rsidRPr="00BE6C42">
              <w:t>Information Handling</w:t>
            </w:r>
          </w:p>
          <w:p w14:paraId="22270F57" w14:textId="77777777" w:rsidR="00351AD5" w:rsidRPr="00F84AD3" w:rsidDel="00E829E2" w:rsidRDefault="00351AD5">
            <w:pPr>
              <w:jc w:val="center"/>
            </w:pPr>
          </w:p>
        </w:tc>
        <w:tc>
          <w:tcPr>
            <w:tcW w:w="7384" w:type="dxa"/>
            <w:shd w:val="clear" w:color="auto" w:fill="auto"/>
          </w:tcPr>
          <w:p w14:paraId="4F843BB2" w14:textId="77777777" w:rsidR="00F84AD3" w:rsidRPr="00BE6C42" w:rsidRDefault="00F84AD3" w:rsidP="00F84AD3">
            <w:pPr>
              <w:numPr>
                <w:ilvl w:val="0"/>
                <w:numId w:val="14"/>
              </w:numPr>
            </w:pPr>
            <w:r w:rsidRPr="00BE6C42">
              <w:t>Single radio contact point in quiet area</w:t>
            </w:r>
          </w:p>
          <w:p w14:paraId="1EF2F342" w14:textId="77777777" w:rsidR="00F84AD3" w:rsidRPr="00BE6C42" w:rsidRDefault="00F84AD3" w:rsidP="00F84AD3">
            <w:pPr>
              <w:numPr>
                <w:ilvl w:val="0"/>
                <w:numId w:val="14"/>
              </w:numPr>
            </w:pPr>
            <w:r>
              <w:t>Effective and continuous f</w:t>
            </w:r>
            <w:r w:rsidRPr="00BE6C42">
              <w:t>low of info</w:t>
            </w:r>
            <w:r>
              <w:t>rmation</w:t>
            </w:r>
            <w:r w:rsidRPr="00BE6C42">
              <w:t xml:space="preserve"> from deployed/ debriefing teams to boards and controller </w:t>
            </w:r>
          </w:p>
          <w:p w14:paraId="696AEB6A" w14:textId="77777777" w:rsidR="00F84AD3" w:rsidRPr="00BE6C42" w:rsidRDefault="00F84AD3" w:rsidP="00F84AD3">
            <w:pPr>
              <w:numPr>
                <w:ilvl w:val="0"/>
                <w:numId w:val="14"/>
              </w:numPr>
            </w:pPr>
            <w:r w:rsidRPr="00BE6C42">
              <w:t>Use of all information sources, e.g. fixed cameras, installed monitoring equipment, etc.</w:t>
            </w:r>
          </w:p>
          <w:p w14:paraId="45D62370" w14:textId="77777777" w:rsidR="00F84AD3" w:rsidRPr="00BE6C42" w:rsidRDefault="00F84AD3" w:rsidP="00BE6C42">
            <w:pPr>
              <w:numPr>
                <w:ilvl w:val="0"/>
                <w:numId w:val="14"/>
              </w:numPr>
            </w:pPr>
            <w:r w:rsidRPr="00BE6C42">
              <w:t>Interaction with other centres, e.g. sharing of focus points/ action outcomes</w:t>
            </w:r>
          </w:p>
          <w:p w14:paraId="10C9960E" w14:textId="77777777" w:rsidR="00351AD5" w:rsidRDefault="00F84AD3" w:rsidP="00BE6C42">
            <w:pPr>
              <w:numPr>
                <w:ilvl w:val="0"/>
                <w:numId w:val="14"/>
              </w:numPr>
            </w:pPr>
            <w:r w:rsidRPr="00BE6C42">
              <w:t>Record</w:t>
            </w:r>
            <w:r>
              <w:t>s</w:t>
            </w:r>
            <w:r w:rsidRPr="00BE6C42">
              <w:t xml:space="preserve"> </w:t>
            </w:r>
            <w:r>
              <w:t xml:space="preserve">kept of all key decisions, findings, actions etc. </w:t>
            </w:r>
          </w:p>
          <w:p w14:paraId="431A6909" w14:textId="2282D8F3" w:rsidR="005A66DD" w:rsidRPr="00F84AD3" w:rsidDel="009C5369" w:rsidRDefault="005A66DD" w:rsidP="005A66DD">
            <w:pPr>
              <w:ind w:left="360"/>
            </w:pPr>
          </w:p>
        </w:tc>
      </w:tr>
    </w:tbl>
    <w:p w14:paraId="1346223E" w14:textId="77777777" w:rsidR="00A42F53" w:rsidRPr="00E1189A" w:rsidRDefault="00A42F53" w:rsidP="00A42F53"/>
    <w:p w14:paraId="049C4D37" w14:textId="77777777" w:rsidR="00893522" w:rsidRPr="009B5776" w:rsidRDefault="00691B8F" w:rsidP="00A42F53">
      <w:bookmarkStart w:id="29" w:name="App2A225"/>
      <w:bookmarkEnd w:id="29"/>
      <w:r>
        <w:rPr>
          <w:b/>
        </w:rPr>
        <w:t xml:space="preserve">A3.6 </w:t>
      </w:r>
      <w:r w:rsidR="00893522" w:rsidRPr="00BE6C42">
        <w:rPr>
          <w:b/>
        </w:rPr>
        <w:t xml:space="preserve">Emergency Services Liaison </w:t>
      </w:r>
      <w:r w:rsidR="009B5776" w:rsidRPr="00BE6C42">
        <w:t>(see also Emergency Services liaison actions within the ECC (</w:t>
      </w:r>
      <w:r>
        <w:t>A</w:t>
      </w:r>
      <w:r w:rsidR="009B5776" w:rsidRPr="00BE6C42">
        <w:t>3.</w:t>
      </w:r>
      <w:r>
        <w:t>2</w:t>
      </w:r>
      <w:r w:rsidR="009B5776" w:rsidRPr="00BE6C4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7319"/>
      </w:tblGrid>
      <w:tr w:rsidR="005A66DD" w:rsidRPr="005A66DD" w14:paraId="3AF10F74" w14:textId="77777777" w:rsidTr="005A66DD">
        <w:tc>
          <w:tcPr>
            <w:tcW w:w="1855" w:type="dxa"/>
            <w:shd w:val="clear" w:color="auto" w:fill="auto"/>
          </w:tcPr>
          <w:p w14:paraId="7E1C1C20" w14:textId="77777777" w:rsidR="005A66DD" w:rsidRPr="005A66DD" w:rsidRDefault="005A66DD" w:rsidP="00943E93">
            <w:pPr>
              <w:jc w:val="center"/>
              <w:rPr>
                <w:b/>
                <w:szCs w:val="22"/>
              </w:rPr>
            </w:pPr>
            <w:r w:rsidRPr="005A66DD">
              <w:rPr>
                <w:b/>
                <w:szCs w:val="22"/>
              </w:rPr>
              <w:t>Attributes</w:t>
            </w:r>
          </w:p>
        </w:tc>
        <w:tc>
          <w:tcPr>
            <w:tcW w:w="7319" w:type="dxa"/>
            <w:shd w:val="clear" w:color="auto" w:fill="auto"/>
          </w:tcPr>
          <w:p w14:paraId="176FE6AC" w14:textId="77777777" w:rsidR="005A66DD" w:rsidRPr="005A66DD" w:rsidRDefault="005A66DD" w:rsidP="00943E93">
            <w:pPr>
              <w:jc w:val="center"/>
              <w:rPr>
                <w:b/>
                <w:szCs w:val="22"/>
              </w:rPr>
            </w:pPr>
            <w:r w:rsidRPr="005A66DD">
              <w:rPr>
                <w:b/>
                <w:szCs w:val="22"/>
              </w:rPr>
              <w:t>Indicators</w:t>
            </w:r>
          </w:p>
        </w:tc>
      </w:tr>
      <w:tr w:rsidR="00893522" w:rsidRPr="00E1189A" w14:paraId="29AA5281" w14:textId="77777777" w:rsidTr="005A66DD">
        <w:trPr>
          <w:trHeight w:val="2009"/>
        </w:trPr>
        <w:tc>
          <w:tcPr>
            <w:tcW w:w="1855" w:type="dxa"/>
            <w:shd w:val="clear" w:color="auto" w:fill="auto"/>
          </w:tcPr>
          <w:p w14:paraId="7B4ADC4B" w14:textId="77777777" w:rsidR="00893522" w:rsidRPr="00F84AD3" w:rsidDel="00E829E2" w:rsidRDefault="00893522" w:rsidP="00893522">
            <w:pPr>
              <w:jc w:val="center"/>
            </w:pPr>
            <w:r w:rsidRPr="00E1189A">
              <w:t>Reception</w:t>
            </w:r>
            <w:r w:rsidRPr="00F84AD3" w:rsidDel="00E829E2">
              <w:t xml:space="preserve"> </w:t>
            </w:r>
          </w:p>
        </w:tc>
        <w:tc>
          <w:tcPr>
            <w:tcW w:w="7319" w:type="dxa"/>
            <w:shd w:val="clear" w:color="auto" w:fill="auto"/>
          </w:tcPr>
          <w:p w14:paraId="01F2149F" w14:textId="3EAFA2DF" w:rsidR="00893522" w:rsidRPr="00E1189A" w:rsidRDefault="009B5776">
            <w:pPr>
              <w:numPr>
                <w:ilvl w:val="0"/>
                <w:numId w:val="26"/>
              </w:numPr>
              <w:jc w:val="both"/>
            </w:pPr>
            <w:r>
              <w:t xml:space="preserve">The </w:t>
            </w:r>
            <w:r w:rsidR="00893522" w:rsidRPr="00E1189A">
              <w:t xml:space="preserve">emergency services </w:t>
            </w:r>
            <w:r>
              <w:t xml:space="preserve">are </w:t>
            </w:r>
            <w:r w:rsidR="00893522" w:rsidRPr="00E1189A">
              <w:t>met by a member of the licensee’s staff whose specific role is facilitating their entry to site.</w:t>
            </w:r>
            <w:r>
              <w:t xml:space="preserve"> Similarly</w:t>
            </w:r>
            <w:r w:rsidR="00E450F6">
              <w:t>,</w:t>
            </w:r>
            <w:r>
              <w:t xml:space="preserve"> they should be escorted </w:t>
            </w:r>
            <w:r w:rsidR="00893522" w:rsidRPr="00E1189A">
              <w:t>to the required places on site</w:t>
            </w:r>
            <w:r>
              <w:t xml:space="preserve"> by a designated liaison</w:t>
            </w:r>
            <w:r w:rsidR="00893522" w:rsidRPr="00E1189A">
              <w:t>.</w:t>
            </w:r>
          </w:p>
          <w:p w14:paraId="3F0DD67A" w14:textId="77777777" w:rsidR="00893522" w:rsidRPr="00E1189A" w:rsidRDefault="009B5776" w:rsidP="00893522">
            <w:pPr>
              <w:numPr>
                <w:ilvl w:val="0"/>
                <w:numId w:val="26"/>
              </w:numPr>
              <w:jc w:val="both"/>
            </w:pPr>
            <w:r>
              <w:t>Emergency v</w:t>
            </w:r>
            <w:r w:rsidR="00893522" w:rsidRPr="00E1189A">
              <w:t xml:space="preserve">ehicles </w:t>
            </w:r>
            <w:r>
              <w:t xml:space="preserve">are </w:t>
            </w:r>
            <w:r w:rsidR="00893522" w:rsidRPr="00E1189A">
              <w:t xml:space="preserve">routed to a holding area to ensure the gate remains clear; this may be in an intermediate position (out of the plume) or close to the ICP.  </w:t>
            </w:r>
            <w:r>
              <w:t>Congestion should be avoided inside and</w:t>
            </w:r>
            <w:r w:rsidR="00893522" w:rsidRPr="00E1189A">
              <w:t xml:space="preserve"> outside the </w:t>
            </w:r>
            <w:r>
              <w:t>gate</w:t>
            </w:r>
            <w:r w:rsidR="00893522" w:rsidRPr="00E1189A">
              <w:t>.</w:t>
            </w:r>
          </w:p>
          <w:p w14:paraId="10E9E170" w14:textId="77777777" w:rsidR="00893522" w:rsidRPr="00E1189A" w:rsidRDefault="00893522" w:rsidP="00893522">
            <w:pPr>
              <w:numPr>
                <w:ilvl w:val="0"/>
                <w:numId w:val="26"/>
              </w:numPr>
              <w:jc w:val="both"/>
            </w:pPr>
            <w:r w:rsidRPr="00E1189A">
              <w:t xml:space="preserve">The senior team leader </w:t>
            </w:r>
            <w:r w:rsidR="009B5776">
              <w:t>is routed to the FCC or</w:t>
            </w:r>
            <w:r w:rsidRPr="00E1189A">
              <w:t xml:space="preserve"> ECC (depending how quickly they arrive) for briefing</w:t>
            </w:r>
            <w:r>
              <w:t>;</w:t>
            </w:r>
            <w:r w:rsidRPr="00E1189A">
              <w:t xml:space="preserve"> the operating leaders will go with their team</w:t>
            </w:r>
            <w:r w:rsidR="009B5776">
              <w:t>s to the holding area and then</w:t>
            </w:r>
            <w:r w:rsidRPr="00E1189A">
              <w:t xml:space="preserve"> the ICP.</w:t>
            </w:r>
          </w:p>
          <w:p w14:paraId="777A4B5E" w14:textId="77777777" w:rsidR="00893522" w:rsidRPr="00F84AD3" w:rsidDel="009C5369" w:rsidRDefault="00893522" w:rsidP="00BE6C42"/>
        </w:tc>
      </w:tr>
      <w:tr w:rsidR="009B5776" w:rsidRPr="00E1189A" w14:paraId="2B59FA40" w14:textId="77777777" w:rsidTr="005A66DD">
        <w:trPr>
          <w:trHeight w:val="2009"/>
        </w:trPr>
        <w:tc>
          <w:tcPr>
            <w:tcW w:w="1855" w:type="dxa"/>
            <w:shd w:val="clear" w:color="auto" w:fill="auto"/>
          </w:tcPr>
          <w:p w14:paraId="062BF45C" w14:textId="77777777" w:rsidR="009B5776" w:rsidRPr="00E1189A" w:rsidRDefault="009B5776" w:rsidP="00893522">
            <w:pPr>
              <w:jc w:val="center"/>
            </w:pPr>
            <w:r w:rsidRPr="00E1189A">
              <w:t>Safe Routes</w:t>
            </w:r>
          </w:p>
        </w:tc>
        <w:tc>
          <w:tcPr>
            <w:tcW w:w="7319" w:type="dxa"/>
            <w:shd w:val="clear" w:color="auto" w:fill="auto"/>
          </w:tcPr>
          <w:p w14:paraId="5F4A2A90" w14:textId="77777777" w:rsidR="009B5776" w:rsidRPr="00E1189A" w:rsidRDefault="009B5776">
            <w:pPr>
              <w:numPr>
                <w:ilvl w:val="0"/>
                <w:numId w:val="26"/>
              </w:numPr>
              <w:jc w:val="both"/>
            </w:pPr>
            <w:r w:rsidRPr="00E1189A">
              <w:t>Emergency Services should not be allowed to enter site until they have a safe route out</w:t>
            </w:r>
            <w:r>
              <w:t>side</w:t>
            </w:r>
            <w:r w:rsidRPr="00E1189A">
              <w:t xml:space="preserve"> of the plume to their </w:t>
            </w:r>
            <w:r>
              <w:t xml:space="preserve">on-site destinations (holding </w:t>
            </w:r>
            <w:r w:rsidRPr="00E1189A">
              <w:t>area</w:t>
            </w:r>
            <w:r>
              <w:t>/FCC/ECC/</w:t>
            </w:r>
            <w:r w:rsidRPr="00E1189A">
              <w:t>ICP</w:t>
            </w:r>
            <w:r>
              <w:t>)</w:t>
            </w:r>
            <w:r w:rsidR="00C05626">
              <w:t xml:space="preserve">. </w:t>
            </w:r>
          </w:p>
          <w:p w14:paraId="3B4FB88B" w14:textId="77777777" w:rsidR="009B5776" w:rsidRPr="00E1189A" w:rsidRDefault="009B5776" w:rsidP="009B5776">
            <w:pPr>
              <w:numPr>
                <w:ilvl w:val="0"/>
                <w:numId w:val="26"/>
              </w:numPr>
              <w:jc w:val="both"/>
            </w:pPr>
            <w:r w:rsidRPr="00E1189A">
              <w:t>If the emergency services are unfamiliar with the site (NB some teams may contain site staff as retained firemen) vehicles and team leaders should be escorted by site staff to ensure they follow the route provided</w:t>
            </w:r>
            <w:r>
              <w:t>/arrive at the correct location</w:t>
            </w:r>
            <w:r w:rsidRPr="00E1189A">
              <w:t>.</w:t>
            </w:r>
          </w:p>
          <w:p w14:paraId="7C678B5A" w14:textId="77777777" w:rsidR="009B5776" w:rsidRDefault="009B5776" w:rsidP="00BE6C42">
            <w:pPr>
              <w:ind w:left="360"/>
              <w:jc w:val="both"/>
            </w:pPr>
          </w:p>
        </w:tc>
      </w:tr>
      <w:tr w:rsidR="009B5776" w:rsidRPr="00E1189A" w14:paraId="08045C87" w14:textId="77777777" w:rsidTr="005A66DD">
        <w:trPr>
          <w:trHeight w:val="1228"/>
        </w:trPr>
        <w:tc>
          <w:tcPr>
            <w:tcW w:w="1855" w:type="dxa"/>
            <w:shd w:val="clear" w:color="auto" w:fill="auto"/>
          </w:tcPr>
          <w:p w14:paraId="35E23B26" w14:textId="77777777" w:rsidR="009B5776" w:rsidRPr="00E1189A" w:rsidRDefault="009B5776" w:rsidP="00893522">
            <w:pPr>
              <w:jc w:val="center"/>
            </w:pPr>
            <w:r>
              <w:t>PPE</w:t>
            </w:r>
          </w:p>
        </w:tc>
        <w:tc>
          <w:tcPr>
            <w:tcW w:w="7319" w:type="dxa"/>
            <w:shd w:val="clear" w:color="auto" w:fill="auto"/>
          </w:tcPr>
          <w:p w14:paraId="4303E8BC" w14:textId="77777777" w:rsidR="009B5776" w:rsidRPr="00E1189A" w:rsidRDefault="00C05626">
            <w:pPr>
              <w:numPr>
                <w:ilvl w:val="0"/>
                <w:numId w:val="26"/>
              </w:numPr>
              <w:jc w:val="both"/>
            </w:pPr>
            <w:r>
              <w:t>E</w:t>
            </w:r>
            <w:r w:rsidR="009B5776" w:rsidRPr="00E1189A">
              <w:t xml:space="preserve">mergency </w:t>
            </w:r>
            <w:r>
              <w:t xml:space="preserve">services team </w:t>
            </w:r>
            <w:r w:rsidR="009B5776" w:rsidRPr="00E1189A">
              <w:t xml:space="preserve">members </w:t>
            </w:r>
            <w:r>
              <w:t xml:space="preserve">are usually </w:t>
            </w:r>
            <w:r w:rsidR="009B5776" w:rsidRPr="00E1189A">
              <w:t>issued with</w:t>
            </w:r>
            <w:r>
              <w:t>:</w:t>
            </w:r>
            <w:r w:rsidR="009B5776" w:rsidRPr="00E1189A">
              <w:t xml:space="preserve"> dosemeter, KIO</w:t>
            </w:r>
            <w:r w:rsidR="009B5776" w:rsidRPr="00A4680F">
              <w:rPr>
                <w:vertAlign w:val="subscript"/>
              </w:rPr>
              <w:t>3</w:t>
            </w:r>
            <w:r w:rsidR="009B5776" w:rsidRPr="00E1189A">
              <w:t xml:space="preserve"> tablets (</w:t>
            </w:r>
            <w:r w:rsidR="006B1787">
              <w:t>operating r</w:t>
            </w:r>
            <w:r w:rsidR="009B5776" w:rsidRPr="00E1189A">
              <w:t>eactor sites), and (for the Fire Brigade at least) Electronic Personal Dosemeters (EPDs) to be used during entries.</w:t>
            </w:r>
          </w:p>
        </w:tc>
      </w:tr>
      <w:tr w:rsidR="00C05626" w:rsidRPr="00E1189A" w14:paraId="5F634137" w14:textId="77777777" w:rsidTr="005A66DD">
        <w:trPr>
          <w:trHeight w:val="849"/>
        </w:trPr>
        <w:tc>
          <w:tcPr>
            <w:tcW w:w="1855" w:type="dxa"/>
            <w:shd w:val="clear" w:color="auto" w:fill="auto"/>
          </w:tcPr>
          <w:p w14:paraId="2A5E4D8F" w14:textId="77777777" w:rsidR="00C05626" w:rsidRDefault="00C05626" w:rsidP="00893522">
            <w:pPr>
              <w:jc w:val="center"/>
            </w:pPr>
            <w:r>
              <w:lastRenderedPageBreak/>
              <w:t>Communications</w:t>
            </w:r>
          </w:p>
        </w:tc>
        <w:tc>
          <w:tcPr>
            <w:tcW w:w="7319" w:type="dxa"/>
            <w:shd w:val="clear" w:color="auto" w:fill="auto"/>
          </w:tcPr>
          <w:p w14:paraId="79F0F5C8" w14:textId="77777777" w:rsidR="00C05626" w:rsidRDefault="008A3846" w:rsidP="00BE6C42">
            <w:pPr>
              <w:numPr>
                <w:ilvl w:val="0"/>
                <w:numId w:val="26"/>
              </w:numPr>
            </w:pPr>
            <w:r>
              <w:t xml:space="preserve">Operability should be considered between site and emergency services communication equipment to allow all responders to communicate with one another. Back up methods of communication should also be identified. </w:t>
            </w:r>
          </w:p>
          <w:p w14:paraId="7ED2285C" w14:textId="5052220C" w:rsidR="005A66DD" w:rsidRDefault="005A66DD" w:rsidP="005A66DD">
            <w:pPr>
              <w:ind w:left="360"/>
            </w:pPr>
          </w:p>
        </w:tc>
      </w:tr>
    </w:tbl>
    <w:p w14:paraId="7DC9B51E" w14:textId="77777777" w:rsidR="00893522" w:rsidRDefault="00893522" w:rsidP="00A42F53"/>
    <w:p w14:paraId="3E362D72" w14:textId="77777777" w:rsidR="00893522" w:rsidRPr="00E1189A" w:rsidRDefault="00893522" w:rsidP="00A42F53"/>
    <w:p w14:paraId="3F7A3778" w14:textId="5D9A6E07" w:rsidR="00A42F53" w:rsidRPr="00BE6C42" w:rsidRDefault="00A42F53" w:rsidP="00A42F53">
      <w:pPr>
        <w:rPr>
          <w:b/>
        </w:rPr>
      </w:pPr>
      <w:r w:rsidRPr="00BE6C42">
        <w:rPr>
          <w:b/>
        </w:rPr>
        <w:t>A</w:t>
      </w:r>
      <w:r w:rsidR="00AD0B03">
        <w:rPr>
          <w:b/>
        </w:rPr>
        <w:t>3</w:t>
      </w:r>
      <w:r w:rsidRPr="00BE6C42">
        <w:rPr>
          <w:b/>
        </w:rPr>
        <w:t>.</w:t>
      </w:r>
      <w:r w:rsidR="00691B8F">
        <w:rPr>
          <w:b/>
        </w:rPr>
        <w:t>7</w:t>
      </w:r>
      <w:r w:rsidRPr="00BE6C42">
        <w:rPr>
          <w:b/>
        </w:rPr>
        <w:t xml:space="preserve">  Teams </w:t>
      </w:r>
      <w:r w:rsidR="005D5D3C">
        <w:rPr>
          <w:b/>
        </w:rPr>
        <w:t>(Entry, Repair, Rescue etc).</w:t>
      </w:r>
    </w:p>
    <w:p w14:paraId="4EAED441" w14:textId="77777777" w:rsidR="00A42F53" w:rsidRPr="00E1189A" w:rsidRDefault="00A42F53" w:rsidP="00A42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0"/>
        <w:gridCol w:w="7384"/>
      </w:tblGrid>
      <w:tr w:rsidR="00A42F53" w:rsidRPr="005A66DD" w14:paraId="1A1F001D" w14:textId="77777777" w:rsidTr="00BE6C42">
        <w:tc>
          <w:tcPr>
            <w:tcW w:w="1790" w:type="dxa"/>
            <w:shd w:val="clear" w:color="auto" w:fill="auto"/>
          </w:tcPr>
          <w:p w14:paraId="24119D67" w14:textId="77777777" w:rsidR="00A42F53" w:rsidRPr="005A66DD" w:rsidRDefault="00A42F53" w:rsidP="00A42F53">
            <w:pPr>
              <w:jc w:val="center"/>
              <w:rPr>
                <w:b/>
                <w:szCs w:val="22"/>
              </w:rPr>
            </w:pPr>
            <w:r w:rsidRPr="005A66DD">
              <w:rPr>
                <w:b/>
                <w:szCs w:val="22"/>
              </w:rPr>
              <w:t>Attributes</w:t>
            </w:r>
          </w:p>
        </w:tc>
        <w:tc>
          <w:tcPr>
            <w:tcW w:w="7384" w:type="dxa"/>
            <w:shd w:val="clear" w:color="auto" w:fill="auto"/>
          </w:tcPr>
          <w:p w14:paraId="52D03F73" w14:textId="77777777" w:rsidR="00A42F53" w:rsidRPr="005A66DD" w:rsidRDefault="00A42F53" w:rsidP="00A42F53">
            <w:pPr>
              <w:jc w:val="center"/>
              <w:rPr>
                <w:b/>
                <w:szCs w:val="22"/>
              </w:rPr>
            </w:pPr>
            <w:r w:rsidRPr="005A66DD">
              <w:rPr>
                <w:b/>
                <w:szCs w:val="22"/>
              </w:rPr>
              <w:t>Indicators</w:t>
            </w:r>
          </w:p>
        </w:tc>
      </w:tr>
      <w:tr w:rsidR="00D8386D" w:rsidRPr="00E1189A" w14:paraId="12823394" w14:textId="77777777" w:rsidTr="00BE6C42">
        <w:tc>
          <w:tcPr>
            <w:tcW w:w="1790" w:type="dxa"/>
            <w:shd w:val="clear" w:color="auto" w:fill="auto"/>
          </w:tcPr>
          <w:p w14:paraId="32540A24" w14:textId="77777777" w:rsidR="00D8386D" w:rsidRPr="00BE6C42" w:rsidRDefault="00D8386D" w:rsidP="00D8386D">
            <w:pPr>
              <w:jc w:val="center"/>
            </w:pPr>
            <w:r w:rsidRPr="00BE6C42">
              <w:t>Composition</w:t>
            </w:r>
          </w:p>
          <w:p w14:paraId="5D15C3FE" w14:textId="77777777" w:rsidR="00D8386D" w:rsidRPr="00045F22" w:rsidRDefault="00D8386D" w:rsidP="00A42F53">
            <w:pPr>
              <w:jc w:val="center"/>
              <w:rPr>
                <w:sz w:val="24"/>
              </w:rPr>
            </w:pPr>
          </w:p>
        </w:tc>
        <w:tc>
          <w:tcPr>
            <w:tcW w:w="7384" w:type="dxa"/>
            <w:shd w:val="clear" w:color="auto" w:fill="auto"/>
          </w:tcPr>
          <w:p w14:paraId="270CDAF7" w14:textId="77777777" w:rsidR="00D8386D" w:rsidRDefault="00D8386D" w:rsidP="00D8386D">
            <w:pPr>
              <w:numPr>
                <w:ilvl w:val="0"/>
                <w:numId w:val="16"/>
              </w:numPr>
            </w:pPr>
            <w:r>
              <w:t xml:space="preserve">Initial team should include: </w:t>
            </w:r>
            <w:r w:rsidRPr="00E1189A">
              <w:t xml:space="preserve">facility personnel familiar with the layout </w:t>
            </w:r>
            <w:r>
              <w:t>/</w:t>
            </w:r>
            <w:r w:rsidRPr="00E1189A">
              <w:t>hazards</w:t>
            </w:r>
            <w:r>
              <w:t xml:space="preserve">, health physicist with radiation/ contamination/ gas monitoring equipment and </w:t>
            </w:r>
            <w:r w:rsidRPr="00052AEC">
              <w:t>first aider</w:t>
            </w:r>
            <w:r>
              <w:t>(</w:t>
            </w:r>
            <w:r w:rsidRPr="00052AEC">
              <w:t>s</w:t>
            </w:r>
            <w:r>
              <w:t>)</w:t>
            </w:r>
            <w:r w:rsidRPr="00052AEC">
              <w:t xml:space="preserve"> for casualty handling</w:t>
            </w:r>
            <w:r>
              <w:t xml:space="preserve"> (minimum of three).</w:t>
            </w:r>
          </w:p>
          <w:p w14:paraId="3338FA97" w14:textId="77777777" w:rsidR="00D8386D" w:rsidRDefault="00D8386D">
            <w:pPr>
              <w:numPr>
                <w:ilvl w:val="0"/>
                <w:numId w:val="16"/>
              </w:numPr>
            </w:pPr>
            <w:r w:rsidRPr="00BE6C42">
              <w:t>Initial teams’ site personnel switching to mixed/ emergency services when position on access and egress known</w:t>
            </w:r>
            <w:r>
              <w:t>.</w:t>
            </w:r>
          </w:p>
          <w:p w14:paraId="2BF249EC" w14:textId="77777777" w:rsidR="00D8386D" w:rsidRDefault="00D8386D">
            <w:pPr>
              <w:numPr>
                <w:ilvl w:val="0"/>
                <w:numId w:val="16"/>
              </w:numPr>
            </w:pPr>
            <w:r w:rsidRPr="00E1189A">
              <w:t xml:space="preserve">Once conditions have stabilised and are known, teams can be led by experienced facility personnel or well briefed fire personnel.  However, if there is a fire to be fought, some </w:t>
            </w:r>
            <w:r>
              <w:t xml:space="preserve">Fire Brigades </w:t>
            </w:r>
            <w:r w:rsidRPr="00E1189A">
              <w:t>will not accept the inclusion of facility personnel (but can accept site fire team members).</w:t>
            </w:r>
          </w:p>
          <w:p w14:paraId="090ABF20" w14:textId="5584B596" w:rsidR="00D8386D" w:rsidRPr="00E1189A" w:rsidRDefault="00D8386D">
            <w:pPr>
              <w:numPr>
                <w:ilvl w:val="0"/>
                <w:numId w:val="16"/>
              </w:numPr>
            </w:pPr>
            <w:r>
              <w:t xml:space="preserve">Staff should </w:t>
            </w:r>
            <w:r w:rsidR="005752A7">
              <w:t>be trained and competent</w:t>
            </w:r>
            <w:r>
              <w:t xml:space="preserve"> (e</w:t>
            </w:r>
            <w:r w:rsidR="009C10E1">
              <w:t>.</w:t>
            </w:r>
            <w:r>
              <w:t>g</w:t>
            </w:r>
            <w:r w:rsidR="009C10E1">
              <w:t>.</w:t>
            </w:r>
            <w:r>
              <w:t xml:space="preserve"> </w:t>
            </w:r>
            <w:r w:rsidR="005752A7">
              <w:t xml:space="preserve">in </w:t>
            </w:r>
            <w:r>
              <w:t xml:space="preserve">first aid, in use of stretchers etc.) and </w:t>
            </w:r>
            <w:r w:rsidRPr="00E1189A">
              <w:t xml:space="preserve">given consent to being part of the teams.  </w:t>
            </w:r>
          </w:p>
          <w:p w14:paraId="7C52E0AC" w14:textId="77777777" w:rsidR="00D8386D" w:rsidRPr="00D8386D" w:rsidRDefault="00D8386D">
            <w:pPr>
              <w:rPr>
                <w:sz w:val="24"/>
              </w:rPr>
            </w:pPr>
          </w:p>
        </w:tc>
      </w:tr>
      <w:tr w:rsidR="00AD0B03" w:rsidRPr="00B661C5" w14:paraId="48DCB363" w14:textId="77777777" w:rsidTr="004B15F7">
        <w:tc>
          <w:tcPr>
            <w:tcW w:w="1790" w:type="dxa"/>
            <w:shd w:val="clear" w:color="auto" w:fill="auto"/>
          </w:tcPr>
          <w:p w14:paraId="28016971" w14:textId="77777777" w:rsidR="00AD0B03" w:rsidRPr="00B661C5" w:rsidRDefault="00AD0B03">
            <w:pPr>
              <w:jc w:val="center"/>
              <w:rPr>
                <w:szCs w:val="22"/>
              </w:rPr>
            </w:pPr>
            <w:r w:rsidRPr="00B661C5">
              <w:rPr>
                <w:szCs w:val="22"/>
              </w:rPr>
              <w:t xml:space="preserve">Task </w:t>
            </w:r>
          </w:p>
        </w:tc>
        <w:tc>
          <w:tcPr>
            <w:tcW w:w="7384" w:type="dxa"/>
            <w:shd w:val="clear" w:color="auto" w:fill="auto"/>
          </w:tcPr>
          <w:p w14:paraId="5936E220" w14:textId="77777777" w:rsidR="00AA2459" w:rsidRDefault="00AD0B03" w:rsidP="00BE6C42">
            <w:pPr>
              <w:numPr>
                <w:ilvl w:val="0"/>
                <w:numId w:val="16"/>
              </w:numPr>
              <w:rPr>
                <w:szCs w:val="22"/>
              </w:rPr>
            </w:pPr>
            <w:r w:rsidRPr="00B661C5">
              <w:rPr>
                <w:szCs w:val="22"/>
              </w:rPr>
              <w:t>Tasks thought through to minimise team dose</w:t>
            </w:r>
            <w:r w:rsidR="00E055F6">
              <w:rPr>
                <w:szCs w:val="22"/>
              </w:rPr>
              <w:t>,</w:t>
            </w:r>
          </w:p>
          <w:p w14:paraId="298DC9CE" w14:textId="77777777" w:rsidR="00AD0B03" w:rsidRPr="00AA2459" w:rsidRDefault="00AD0B03">
            <w:pPr>
              <w:numPr>
                <w:ilvl w:val="0"/>
                <w:numId w:val="16"/>
              </w:numPr>
              <w:rPr>
                <w:szCs w:val="22"/>
              </w:rPr>
            </w:pPr>
            <w:r w:rsidRPr="00AA2459">
              <w:rPr>
                <w:szCs w:val="22"/>
              </w:rPr>
              <w:t>Complex tasks rehearsed before entr</w:t>
            </w:r>
            <w:r w:rsidR="00AA2459" w:rsidRPr="00AA2459">
              <w:rPr>
                <w:szCs w:val="22"/>
              </w:rPr>
              <w:t>y</w:t>
            </w:r>
            <w:r w:rsidR="00E055F6">
              <w:rPr>
                <w:szCs w:val="22"/>
              </w:rPr>
              <w:t>,</w:t>
            </w:r>
            <w:r w:rsidR="00AA2459">
              <w:t xml:space="preserve"> </w:t>
            </w:r>
          </w:p>
          <w:p w14:paraId="3F83B80E" w14:textId="77777777" w:rsidR="00AD0B03" w:rsidRPr="00F8157B" w:rsidRDefault="00AD0B03">
            <w:pPr>
              <w:numPr>
                <w:ilvl w:val="0"/>
                <w:numId w:val="16"/>
              </w:numPr>
              <w:rPr>
                <w:szCs w:val="22"/>
              </w:rPr>
            </w:pPr>
            <w:r w:rsidRPr="00B661C5">
              <w:rPr>
                <w:szCs w:val="22"/>
              </w:rPr>
              <w:t>Equipment (communication, radiation monitoring, cameras, repair tools) tested before entry</w:t>
            </w:r>
            <w:r w:rsidR="00D61247">
              <w:rPr>
                <w:szCs w:val="22"/>
              </w:rPr>
              <w:t xml:space="preserve"> to </w:t>
            </w:r>
            <w:r w:rsidR="00AA2459">
              <w:rPr>
                <w:szCs w:val="22"/>
              </w:rPr>
              <w:t xml:space="preserve">check they work </w:t>
            </w:r>
            <w:r w:rsidR="00D61247">
              <w:rPr>
                <w:szCs w:val="22"/>
              </w:rPr>
              <w:t>and can be used in PPE.</w:t>
            </w:r>
          </w:p>
          <w:p w14:paraId="3B38D138" w14:textId="77777777" w:rsidR="00AD0B03" w:rsidRPr="00F8157B" w:rsidRDefault="00AD0B03" w:rsidP="004B15F7">
            <w:pPr>
              <w:numPr>
                <w:ilvl w:val="0"/>
                <w:numId w:val="16"/>
              </w:numPr>
              <w:rPr>
                <w:szCs w:val="22"/>
              </w:rPr>
            </w:pPr>
            <w:r w:rsidRPr="00F8157B">
              <w:rPr>
                <w:szCs w:val="22"/>
              </w:rPr>
              <w:t xml:space="preserve">Once over the barrier initial entry teams should be led by the </w:t>
            </w:r>
            <w:r w:rsidR="00B661C5" w:rsidRPr="00F8157B">
              <w:rPr>
                <w:szCs w:val="22"/>
              </w:rPr>
              <w:t xml:space="preserve">health physicist who is using </w:t>
            </w:r>
            <w:r w:rsidRPr="00F8157B">
              <w:rPr>
                <w:szCs w:val="22"/>
              </w:rPr>
              <w:t>the radiation</w:t>
            </w:r>
            <w:r w:rsidR="00B6321C">
              <w:rPr>
                <w:szCs w:val="22"/>
              </w:rPr>
              <w:t xml:space="preserve"> and</w:t>
            </w:r>
            <w:r w:rsidRPr="00F8157B">
              <w:rPr>
                <w:szCs w:val="22"/>
              </w:rPr>
              <w:t xml:space="preserve"> contamination </w:t>
            </w:r>
            <w:r w:rsidR="00B6321C">
              <w:rPr>
                <w:szCs w:val="22"/>
              </w:rPr>
              <w:t xml:space="preserve">instrumentation </w:t>
            </w:r>
            <w:r w:rsidRPr="00F8157B">
              <w:rPr>
                <w:szCs w:val="22"/>
              </w:rPr>
              <w:t xml:space="preserve">and </w:t>
            </w:r>
            <w:r w:rsidR="00B6321C">
              <w:rPr>
                <w:szCs w:val="22"/>
              </w:rPr>
              <w:t xml:space="preserve">(for reactors) </w:t>
            </w:r>
            <w:r w:rsidRPr="00F8157B">
              <w:rPr>
                <w:szCs w:val="22"/>
              </w:rPr>
              <w:t>hot gas check</w:t>
            </w:r>
            <w:r w:rsidR="00B661C5" w:rsidRPr="00F8157B">
              <w:rPr>
                <w:szCs w:val="22"/>
              </w:rPr>
              <w:t>ing instrumentation.</w:t>
            </w:r>
            <w:r w:rsidRPr="00F8157B">
              <w:rPr>
                <w:szCs w:val="22"/>
              </w:rPr>
              <w:t xml:space="preserve"> They should move forward cautiously checking before they go round blind corners or enter corridors/ closed areas to establish what the hazard </w:t>
            </w:r>
            <w:r w:rsidR="00B661C5" w:rsidRPr="00F8157B">
              <w:rPr>
                <w:szCs w:val="22"/>
              </w:rPr>
              <w:t xml:space="preserve">is before committing to go in. </w:t>
            </w:r>
          </w:p>
          <w:p w14:paraId="0DBF2CE9" w14:textId="39139403" w:rsidR="00B661C5" w:rsidRPr="00F8157B" w:rsidRDefault="00B661C5" w:rsidP="00BE6C42">
            <w:pPr>
              <w:rPr>
                <w:szCs w:val="22"/>
              </w:rPr>
            </w:pPr>
            <w:r w:rsidRPr="00F8157B">
              <w:rPr>
                <w:szCs w:val="22"/>
              </w:rPr>
              <w:t>[</w:t>
            </w:r>
            <w:r w:rsidR="00836BCF">
              <w:rPr>
                <w:szCs w:val="22"/>
              </w:rPr>
              <w:t>D</w:t>
            </w:r>
            <w:r w:rsidR="0021115C">
              <w:rPr>
                <w:szCs w:val="22"/>
              </w:rPr>
              <w:t xml:space="preserve">uring a </w:t>
            </w:r>
            <w:r w:rsidR="00E54D27">
              <w:rPr>
                <w:szCs w:val="22"/>
              </w:rPr>
              <w:t>test</w:t>
            </w:r>
            <w:r w:rsidR="0021115C">
              <w:rPr>
                <w:szCs w:val="22"/>
              </w:rPr>
              <w:t xml:space="preserve"> team members </w:t>
            </w:r>
            <w:r w:rsidRPr="00F8157B">
              <w:rPr>
                <w:szCs w:val="22"/>
              </w:rPr>
              <w:t xml:space="preserve">should show respect to hazards, e.g. not walking into hot gas clouds, very high radiation areas, contamination areas, etc. – information should be requested from umpires and not just </w:t>
            </w:r>
            <w:r w:rsidR="00AD0B03" w:rsidRPr="00F8157B">
              <w:rPr>
                <w:szCs w:val="22"/>
              </w:rPr>
              <w:t>fed to the team</w:t>
            </w:r>
            <w:r w:rsidRPr="00F8157B">
              <w:rPr>
                <w:szCs w:val="22"/>
              </w:rPr>
              <w:t>.</w:t>
            </w:r>
            <w:r w:rsidR="00AD0B03" w:rsidRPr="00F8157B">
              <w:rPr>
                <w:szCs w:val="22"/>
              </w:rPr>
              <w:t xml:space="preserve"> They may be told they can hear escaping gas/ steam, or feel increasing heat, see a large fire, have just heard a loud noise, have seen an extensive pool of water, etc., because these cannot always be simulated in a realistic way</w:t>
            </w:r>
            <w:r w:rsidRPr="00F8157B">
              <w:rPr>
                <w:szCs w:val="22"/>
              </w:rPr>
              <w:t>]</w:t>
            </w:r>
            <w:r w:rsidR="00AD0B03" w:rsidRPr="00F8157B">
              <w:rPr>
                <w:szCs w:val="22"/>
              </w:rPr>
              <w:t>.</w:t>
            </w:r>
          </w:p>
          <w:p w14:paraId="7A2A98C5" w14:textId="77777777" w:rsidR="00B661C5" w:rsidRPr="00F8157B" w:rsidRDefault="00B661C5" w:rsidP="00BE6C42">
            <w:pPr>
              <w:rPr>
                <w:szCs w:val="22"/>
              </w:rPr>
            </w:pPr>
          </w:p>
          <w:p w14:paraId="4F33AB43" w14:textId="77777777" w:rsidR="00AD0B03" w:rsidRPr="00F8157B" w:rsidRDefault="00B661C5" w:rsidP="004B15F7">
            <w:pPr>
              <w:numPr>
                <w:ilvl w:val="0"/>
                <w:numId w:val="16"/>
              </w:numPr>
              <w:rPr>
                <w:szCs w:val="22"/>
              </w:rPr>
            </w:pPr>
            <w:r>
              <w:rPr>
                <w:szCs w:val="22"/>
              </w:rPr>
              <w:t xml:space="preserve">Team members </w:t>
            </w:r>
            <w:r w:rsidR="00AD0B03" w:rsidRPr="00F8157B">
              <w:rPr>
                <w:szCs w:val="22"/>
              </w:rPr>
              <w:t>should check each other for symptoms of heat exhaustion, remaining BA bottle pressure, protective clothing still in position, etc.</w:t>
            </w:r>
          </w:p>
          <w:p w14:paraId="0C3E002F" w14:textId="77777777" w:rsidR="00AD0B03" w:rsidRPr="00F8157B" w:rsidRDefault="00AD0B03" w:rsidP="004B15F7">
            <w:pPr>
              <w:numPr>
                <w:ilvl w:val="0"/>
                <w:numId w:val="16"/>
              </w:numPr>
              <w:rPr>
                <w:szCs w:val="22"/>
              </w:rPr>
            </w:pPr>
            <w:r w:rsidRPr="00F8157B">
              <w:rPr>
                <w:szCs w:val="22"/>
              </w:rPr>
              <w:t>Later entries where safe routes/ areas have been established should recognise that the situation can have changed - requiring care at all times.  Once the safe area limits are reached e.g. a new area is to be searched, the same level of caution and checking is required as was required during the initial team entry.</w:t>
            </w:r>
          </w:p>
          <w:p w14:paraId="4199D28E" w14:textId="77777777" w:rsidR="00AD0B03" w:rsidRPr="00F8157B" w:rsidRDefault="00AD0B03" w:rsidP="004B15F7">
            <w:pPr>
              <w:numPr>
                <w:ilvl w:val="0"/>
                <w:numId w:val="16"/>
              </w:numPr>
              <w:rPr>
                <w:szCs w:val="22"/>
              </w:rPr>
            </w:pPr>
            <w:r w:rsidRPr="00F8157B">
              <w:rPr>
                <w:szCs w:val="22"/>
              </w:rPr>
              <w:t>If the team is required to split up (e.g. to handle multiple casualties) the team members should always be in pairs so that they can check each other.</w:t>
            </w:r>
          </w:p>
          <w:p w14:paraId="452F765D" w14:textId="77777777" w:rsidR="00AD0B03" w:rsidRPr="00B661C5" w:rsidRDefault="00AD0B03" w:rsidP="004B15F7">
            <w:pPr>
              <w:rPr>
                <w:szCs w:val="22"/>
              </w:rPr>
            </w:pPr>
          </w:p>
        </w:tc>
      </w:tr>
      <w:tr w:rsidR="00D8386D" w:rsidRPr="00E1189A" w14:paraId="7C2E45AA" w14:textId="77777777" w:rsidTr="00BE6C42">
        <w:tc>
          <w:tcPr>
            <w:tcW w:w="1790" w:type="dxa"/>
            <w:shd w:val="clear" w:color="auto" w:fill="auto"/>
          </w:tcPr>
          <w:p w14:paraId="55DAC27E" w14:textId="77777777" w:rsidR="00D8386D" w:rsidRPr="00045F22" w:rsidRDefault="00E7698C" w:rsidP="00A42F53">
            <w:pPr>
              <w:jc w:val="center"/>
              <w:rPr>
                <w:sz w:val="24"/>
              </w:rPr>
            </w:pPr>
            <w:r w:rsidRPr="00BE6C42">
              <w:lastRenderedPageBreak/>
              <w:t>Briefing</w:t>
            </w:r>
            <w:r>
              <w:t xml:space="preserve"> (before entry)</w:t>
            </w:r>
          </w:p>
        </w:tc>
        <w:tc>
          <w:tcPr>
            <w:tcW w:w="7384" w:type="dxa"/>
            <w:shd w:val="clear" w:color="auto" w:fill="auto"/>
          </w:tcPr>
          <w:p w14:paraId="44643A55" w14:textId="77777777" w:rsidR="008D250B" w:rsidRPr="00F8157B" w:rsidRDefault="00B1798A" w:rsidP="00BE6C42">
            <w:pPr>
              <w:numPr>
                <w:ilvl w:val="0"/>
                <w:numId w:val="16"/>
              </w:numPr>
              <w:rPr>
                <w:szCs w:val="22"/>
              </w:rPr>
            </w:pPr>
            <w:r>
              <w:rPr>
                <w:szCs w:val="22"/>
              </w:rPr>
              <w:t>Briefing to include</w:t>
            </w:r>
            <w:r w:rsidR="008D250B" w:rsidRPr="00BE6C42">
              <w:rPr>
                <w:szCs w:val="22"/>
              </w:rPr>
              <w:t>:</w:t>
            </w:r>
          </w:p>
          <w:p w14:paraId="541EB18F" w14:textId="77777777" w:rsidR="008D250B" w:rsidRPr="00921136" w:rsidRDefault="008D250B" w:rsidP="00BE6C42">
            <w:pPr>
              <w:numPr>
                <w:ilvl w:val="1"/>
                <w:numId w:val="16"/>
              </w:numPr>
              <w:ind w:left="924" w:hanging="357"/>
            </w:pPr>
            <w:r w:rsidRPr="00F8157B">
              <w:t>The p</w:t>
            </w:r>
            <w:r w:rsidRPr="00921136">
              <w:t>urpose of entry</w:t>
            </w:r>
            <w:r w:rsidR="00AD0B03">
              <w:t xml:space="preserve"> (and how they will know when they have completed their tasks)</w:t>
            </w:r>
            <w:r w:rsidRPr="00921136">
              <w:t xml:space="preserve">, </w:t>
            </w:r>
          </w:p>
          <w:p w14:paraId="388E9D42" w14:textId="77777777" w:rsidR="008D250B" w:rsidRPr="00921136" w:rsidRDefault="008D250B" w:rsidP="00BE6C42">
            <w:pPr>
              <w:numPr>
                <w:ilvl w:val="1"/>
                <w:numId w:val="16"/>
              </w:numPr>
              <w:ind w:left="924" w:hanging="357"/>
            </w:pPr>
            <w:r w:rsidRPr="00921136">
              <w:t>k</w:t>
            </w:r>
            <w:r w:rsidR="00E7698C" w:rsidRPr="00BE6C42">
              <w:t xml:space="preserve">nown and potential hazards, </w:t>
            </w:r>
          </w:p>
          <w:p w14:paraId="5233AC71" w14:textId="77777777" w:rsidR="008D250B" w:rsidRPr="00921136" w:rsidRDefault="00E7698C" w:rsidP="00BE6C42">
            <w:pPr>
              <w:numPr>
                <w:ilvl w:val="1"/>
                <w:numId w:val="16"/>
              </w:numPr>
              <w:ind w:left="924" w:hanging="357"/>
            </w:pPr>
            <w:r w:rsidRPr="00BE6C42">
              <w:t xml:space="preserve">safe routes/ fall back areas, </w:t>
            </w:r>
          </w:p>
          <w:p w14:paraId="236B3F1F" w14:textId="77777777" w:rsidR="008D250B" w:rsidRPr="00921136" w:rsidRDefault="00E7698C" w:rsidP="00BE6C42">
            <w:pPr>
              <w:numPr>
                <w:ilvl w:val="1"/>
                <w:numId w:val="16"/>
              </w:numPr>
              <w:ind w:left="924" w:hanging="357"/>
            </w:pPr>
            <w:r w:rsidRPr="00BE6C42">
              <w:t>communications</w:t>
            </w:r>
            <w:r w:rsidR="008D250B" w:rsidRPr="00921136">
              <w:t>:</w:t>
            </w:r>
            <w:r w:rsidRPr="00BE6C42">
              <w:t xml:space="preserve"> </w:t>
            </w:r>
            <w:r w:rsidR="0030483A" w:rsidRPr="00921136">
              <w:t>frequency and information</w:t>
            </w:r>
            <w:r w:rsidR="008D250B" w:rsidRPr="00921136">
              <w:t xml:space="preserve"> required</w:t>
            </w:r>
            <w:r w:rsidRPr="00BE6C42">
              <w:t xml:space="preserve">, </w:t>
            </w:r>
          </w:p>
          <w:p w14:paraId="64615A75" w14:textId="77777777" w:rsidR="008D250B" w:rsidRPr="00921136" w:rsidRDefault="00E7698C" w:rsidP="00BE6C42">
            <w:pPr>
              <w:numPr>
                <w:ilvl w:val="1"/>
                <w:numId w:val="16"/>
              </w:numPr>
              <w:ind w:left="924" w:hanging="357"/>
            </w:pPr>
            <w:r w:rsidRPr="00BE6C42">
              <w:t>dose constraints</w:t>
            </w:r>
            <w:r w:rsidR="008D250B" w:rsidRPr="00921136">
              <w:t xml:space="preserve"> (rate and accumulated) </w:t>
            </w:r>
          </w:p>
          <w:p w14:paraId="05D81E50" w14:textId="77777777" w:rsidR="00D8386D" w:rsidRPr="00921136" w:rsidRDefault="00E7698C" w:rsidP="00BE6C42">
            <w:pPr>
              <w:numPr>
                <w:ilvl w:val="1"/>
                <w:numId w:val="16"/>
              </w:numPr>
              <w:ind w:left="924" w:hanging="357"/>
            </w:pPr>
            <w:r w:rsidRPr="00BE6C42">
              <w:t>expected actions if casualties encountered/ team has problems/ unexpected conditions encountered</w:t>
            </w:r>
            <w:r w:rsidR="008D250B" w:rsidRPr="00921136">
              <w:t xml:space="preserve">. </w:t>
            </w:r>
          </w:p>
          <w:p w14:paraId="4F0F9471" w14:textId="77777777" w:rsidR="008D250B" w:rsidRDefault="008D250B">
            <w:pPr>
              <w:numPr>
                <w:ilvl w:val="0"/>
                <w:numId w:val="16"/>
              </w:numPr>
            </w:pPr>
            <w:r w:rsidRPr="00F8157B">
              <w:rPr>
                <w:szCs w:val="22"/>
              </w:rPr>
              <w:t>For</w:t>
            </w:r>
            <w:r w:rsidRPr="00E1189A">
              <w:t xml:space="preserve"> search and rescue they will also need </w:t>
            </w:r>
            <w:r w:rsidR="00921136">
              <w:t>to know:</w:t>
            </w:r>
            <w:r>
              <w:t xml:space="preserve"> </w:t>
            </w:r>
          </w:p>
          <w:p w14:paraId="23BE816E" w14:textId="77777777" w:rsidR="008D250B" w:rsidRDefault="008D250B" w:rsidP="00BE6C42">
            <w:pPr>
              <w:numPr>
                <w:ilvl w:val="1"/>
                <w:numId w:val="16"/>
              </w:numPr>
              <w:ind w:left="924" w:hanging="357"/>
            </w:pPr>
            <w:r w:rsidRPr="00E1189A">
              <w:t xml:space="preserve">which areas have already been searched, </w:t>
            </w:r>
          </w:p>
          <w:p w14:paraId="5E780C49" w14:textId="77777777" w:rsidR="008D250B" w:rsidRDefault="008D250B" w:rsidP="00BE6C42">
            <w:pPr>
              <w:numPr>
                <w:ilvl w:val="1"/>
                <w:numId w:val="16"/>
              </w:numPr>
              <w:ind w:left="924" w:hanging="357"/>
            </w:pPr>
            <w:r w:rsidRPr="00E1189A">
              <w:t xml:space="preserve">how many are still missing, </w:t>
            </w:r>
          </w:p>
          <w:p w14:paraId="3E7C369E" w14:textId="77777777" w:rsidR="008D250B" w:rsidRDefault="008D250B" w:rsidP="00BE6C42">
            <w:pPr>
              <w:numPr>
                <w:ilvl w:val="1"/>
                <w:numId w:val="16"/>
              </w:numPr>
              <w:ind w:left="924" w:hanging="357"/>
            </w:pPr>
            <w:r w:rsidRPr="00E1189A">
              <w:t xml:space="preserve">what they had gone in to do, </w:t>
            </w:r>
          </w:p>
          <w:p w14:paraId="3E482D08" w14:textId="77777777" w:rsidR="008D250B" w:rsidRDefault="00921136" w:rsidP="00BE6C42">
            <w:pPr>
              <w:numPr>
                <w:ilvl w:val="1"/>
                <w:numId w:val="16"/>
              </w:numPr>
              <w:ind w:left="924" w:hanging="357"/>
            </w:pPr>
            <w:r>
              <w:t>most recent known location</w:t>
            </w:r>
            <w:r w:rsidR="008D250B" w:rsidRPr="00E1189A">
              <w:t xml:space="preserve">, </w:t>
            </w:r>
          </w:p>
          <w:p w14:paraId="71F45961" w14:textId="77777777" w:rsidR="008D250B" w:rsidRDefault="008D250B" w:rsidP="00BE6C42">
            <w:pPr>
              <w:numPr>
                <w:ilvl w:val="1"/>
                <w:numId w:val="16"/>
              </w:numPr>
              <w:ind w:left="924" w:hanging="357"/>
            </w:pPr>
            <w:r w:rsidRPr="00E1189A">
              <w:t>what to do if multi</w:t>
            </w:r>
            <w:r w:rsidR="00921136">
              <w:t>ple casualties are encountered,</w:t>
            </w:r>
          </w:p>
          <w:p w14:paraId="4615D766" w14:textId="77777777" w:rsidR="008D250B" w:rsidRPr="00E1189A" w:rsidRDefault="008D250B" w:rsidP="00BE6C42">
            <w:pPr>
              <w:numPr>
                <w:ilvl w:val="1"/>
                <w:numId w:val="16"/>
              </w:numPr>
              <w:ind w:left="924" w:hanging="357"/>
            </w:pPr>
            <w:r w:rsidRPr="00E1189A">
              <w:t xml:space="preserve">positions of stretchers, </w:t>
            </w:r>
            <w:r w:rsidRPr="00052AEC">
              <w:t>and a</w:t>
            </w:r>
            <w:r>
              <w:t>ny other relevant information</w:t>
            </w:r>
            <w:r w:rsidRPr="00E1189A">
              <w:t>.</w:t>
            </w:r>
          </w:p>
          <w:p w14:paraId="4EF532F4" w14:textId="77777777" w:rsidR="00B1798A" w:rsidRDefault="008D250B" w:rsidP="00D61247">
            <w:pPr>
              <w:numPr>
                <w:ilvl w:val="0"/>
                <w:numId w:val="16"/>
              </w:numPr>
            </w:pPr>
            <w:r w:rsidRPr="00E1189A">
              <w:t xml:space="preserve">For </w:t>
            </w:r>
            <w:r w:rsidR="00B1798A">
              <w:t>Damage Repair Teams (</w:t>
            </w:r>
            <w:r w:rsidRPr="00E1189A">
              <w:t>DRTs</w:t>
            </w:r>
            <w:r w:rsidR="00B1798A">
              <w:t>)</w:t>
            </w:r>
            <w:r w:rsidRPr="00E1189A">
              <w:t xml:space="preserve"> information required includes</w:t>
            </w:r>
            <w:r w:rsidR="00B1798A">
              <w:t>:</w:t>
            </w:r>
            <w:r w:rsidRPr="00E1189A">
              <w:t xml:space="preserve"> </w:t>
            </w:r>
          </w:p>
          <w:p w14:paraId="2FB09EBF" w14:textId="77777777" w:rsidR="00B1798A" w:rsidRDefault="008D250B" w:rsidP="00BE6C42">
            <w:pPr>
              <w:numPr>
                <w:ilvl w:val="1"/>
                <w:numId w:val="16"/>
              </w:numPr>
              <w:ind w:left="924" w:hanging="357"/>
            </w:pPr>
            <w:r w:rsidRPr="00E1189A">
              <w:t xml:space="preserve">routes in and out, </w:t>
            </w:r>
          </w:p>
          <w:p w14:paraId="25C6D2A4" w14:textId="77777777" w:rsidR="00B1798A" w:rsidRDefault="008D250B" w:rsidP="00BE6C42">
            <w:pPr>
              <w:numPr>
                <w:ilvl w:val="1"/>
                <w:numId w:val="16"/>
              </w:numPr>
              <w:ind w:left="924" w:hanging="357"/>
            </w:pPr>
            <w:r w:rsidRPr="00E1189A">
              <w:t xml:space="preserve">known conditions in the area they have to work in, </w:t>
            </w:r>
          </w:p>
          <w:p w14:paraId="578B9B78" w14:textId="77777777" w:rsidR="00B1798A" w:rsidRDefault="008D250B" w:rsidP="00BE6C42">
            <w:pPr>
              <w:numPr>
                <w:ilvl w:val="1"/>
                <w:numId w:val="16"/>
              </w:numPr>
              <w:ind w:left="924" w:hanging="357"/>
            </w:pPr>
            <w:r w:rsidRPr="00E1189A">
              <w:t xml:space="preserve">time in repair area (if working in a high radiation environment), </w:t>
            </w:r>
          </w:p>
          <w:p w14:paraId="21D825C9" w14:textId="77777777" w:rsidR="00D61247" w:rsidRPr="00BE6C42" w:rsidRDefault="008D250B" w:rsidP="00BE6C42">
            <w:pPr>
              <w:numPr>
                <w:ilvl w:val="1"/>
                <w:numId w:val="16"/>
              </w:numPr>
              <w:ind w:left="924" w:hanging="357"/>
            </w:pPr>
            <w:r w:rsidRPr="00E1189A">
              <w:t xml:space="preserve">dose control limitations (which </w:t>
            </w:r>
            <w:r w:rsidR="00B1798A">
              <w:t>could vary for each team member</w:t>
            </w:r>
            <w:r w:rsidR="00AA2459">
              <w:t>).</w:t>
            </w:r>
          </w:p>
        </w:tc>
      </w:tr>
      <w:tr w:rsidR="00B661C5" w:rsidRPr="00E1189A" w14:paraId="70738865" w14:textId="77777777" w:rsidTr="00BE6C42">
        <w:tc>
          <w:tcPr>
            <w:tcW w:w="1790" w:type="dxa"/>
            <w:shd w:val="clear" w:color="auto" w:fill="auto"/>
          </w:tcPr>
          <w:p w14:paraId="16338D10" w14:textId="77777777" w:rsidR="00B661C5" w:rsidRPr="00045F22" w:rsidRDefault="00B661C5" w:rsidP="004B15F7">
            <w:pPr>
              <w:jc w:val="center"/>
              <w:rPr>
                <w:sz w:val="24"/>
              </w:rPr>
            </w:pPr>
          </w:p>
          <w:p w14:paraId="52B74D7E" w14:textId="77777777" w:rsidR="00B661C5" w:rsidRPr="00052AEC" w:rsidRDefault="005D5D3C" w:rsidP="004B15F7">
            <w:pPr>
              <w:jc w:val="center"/>
            </w:pPr>
            <w:r>
              <w:t>C</w:t>
            </w:r>
            <w:r w:rsidR="00B661C5" w:rsidRPr="00052AEC">
              <w:t>ommunication</w:t>
            </w:r>
          </w:p>
          <w:p w14:paraId="5D24BAD4" w14:textId="77777777" w:rsidR="00B661C5" w:rsidRPr="00045F22" w:rsidRDefault="00B661C5" w:rsidP="004B15F7">
            <w:pPr>
              <w:jc w:val="center"/>
              <w:rPr>
                <w:sz w:val="24"/>
              </w:rPr>
            </w:pPr>
          </w:p>
          <w:p w14:paraId="652051F9" w14:textId="77777777" w:rsidR="00B661C5" w:rsidRPr="00045F22" w:rsidRDefault="00B661C5" w:rsidP="004B15F7">
            <w:pPr>
              <w:rPr>
                <w:sz w:val="24"/>
              </w:rPr>
            </w:pPr>
          </w:p>
        </w:tc>
        <w:tc>
          <w:tcPr>
            <w:tcW w:w="7384" w:type="dxa"/>
            <w:shd w:val="clear" w:color="auto" w:fill="auto"/>
          </w:tcPr>
          <w:p w14:paraId="23F59A12" w14:textId="77777777" w:rsidR="00B661C5" w:rsidRPr="00E1189A" w:rsidRDefault="00B661C5" w:rsidP="004B15F7">
            <w:pPr>
              <w:numPr>
                <w:ilvl w:val="0"/>
                <w:numId w:val="16"/>
              </w:numPr>
            </w:pPr>
            <w:r>
              <w:t>C</w:t>
            </w:r>
            <w:r w:rsidRPr="00E1189A">
              <w:t xml:space="preserve">ommunication to teams </w:t>
            </w:r>
            <w:r>
              <w:t xml:space="preserve">should be </w:t>
            </w:r>
            <w:r w:rsidRPr="00E1189A">
              <w:t>handled by a single individual preferably in a quiet area.  Key information being fed back should be fed into the rest of the ICP team via the boards.</w:t>
            </w:r>
          </w:p>
          <w:p w14:paraId="20246B80" w14:textId="77777777" w:rsidR="00B661C5" w:rsidRDefault="00B661C5" w:rsidP="004B15F7">
            <w:pPr>
              <w:numPr>
                <w:ilvl w:val="0"/>
                <w:numId w:val="16"/>
              </w:numPr>
            </w:pPr>
            <w:r w:rsidRPr="00E1189A">
              <w:t>If the teams hit any radio dead spot(s) this should be noted and fed back at the debrief.</w:t>
            </w:r>
          </w:p>
          <w:p w14:paraId="303CC180" w14:textId="77777777" w:rsidR="00B661C5" w:rsidRPr="00052AEC" w:rsidRDefault="00B661C5" w:rsidP="004B15F7">
            <w:pPr>
              <w:numPr>
                <w:ilvl w:val="0"/>
                <w:numId w:val="16"/>
              </w:numPr>
              <w:rPr>
                <w:szCs w:val="22"/>
              </w:rPr>
            </w:pPr>
            <w:r>
              <w:rPr>
                <w:szCs w:val="22"/>
              </w:rPr>
              <w:t>Any d</w:t>
            </w:r>
            <w:r w:rsidRPr="00052AEC">
              <w:rPr>
                <w:szCs w:val="22"/>
              </w:rPr>
              <w:t xml:space="preserve">ifficulties with using radios in BA gear </w:t>
            </w:r>
            <w:r>
              <w:rPr>
                <w:szCs w:val="22"/>
              </w:rPr>
              <w:t xml:space="preserve">should be addressed, e.g. </w:t>
            </w:r>
            <w:r w:rsidRPr="00052AEC">
              <w:rPr>
                <w:szCs w:val="22"/>
              </w:rPr>
              <w:t>using throat mikes.</w:t>
            </w:r>
          </w:p>
          <w:p w14:paraId="25D82797" w14:textId="77777777" w:rsidR="00B661C5" w:rsidRPr="00045F22" w:rsidRDefault="00B661C5" w:rsidP="004B15F7">
            <w:pPr>
              <w:rPr>
                <w:sz w:val="24"/>
              </w:rPr>
            </w:pPr>
          </w:p>
        </w:tc>
      </w:tr>
      <w:tr w:rsidR="00AD0B03" w:rsidRPr="00E1189A" w14:paraId="1528319C" w14:textId="77777777" w:rsidTr="004B15F7">
        <w:trPr>
          <w:trHeight w:val="2190"/>
        </w:trPr>
        <w:tc>
          <w:tcPr>
            <w:tcW w:w="1790" w:type="dxa"/>
            <w:shd w:val="clear" w:color="auto" w:fill="auto"/>
          </w:tcPr>
          <w:p w14:paraId="1B4481E8" w14:textId="77777777" w:rsidR="00AD0B03" w:rsidRPr="00052AEC" w:rsidRDefault="00AD0B03" w:rsidP="004B15F7">
            <w:pPr>
              <w:jc w:val="center"/>
            </w:pPr>
            <w:r w:rsidRPr="00052AEC">
              <w:t>Personal Protective Equipment</w:t>
            </w:r>
            <w:r>
              <w:t xml:space="preserve"> </w:t>
            </w:r>
            <w:r w:rsidRPr="00052AEC">
              <w:t>(PPE)/ Respiratory Protective Equipment (RPE)</w:t>
            </w:r>
            <w:r>
              <w:t>/ Dosimetry</w:t>
            </w:r>
          </w:p>
        </w:tc>
        <w:tc>
          <w:tcPr>
            <w:tcW w:w="7384" w:type="dxa"/>
            <w:shd w:val="clear" w:color="auto" w:fill="auto"/>
          </w:tcPr>
          <w:p w14:paraId="2E385475" w14:textId="77777777" w:rsidR="00AD0B03" w:rsidRPr="00052AEC" w:rsidRDefault="00AD0B03" w:rsidP="004B15F7">
            <w:pPr>
              <w:numPr>
                <w:ilvl w:val="0"/>
                <w:numId w:val="16"/>
              </w:numPr>
            </w:pPr>
            <w:r>
              <w:t xml:space="preserve">PPE and RPE is suitable for knowledge of hazard. If level of release/contamination unknown, expect use of impervious </w:t>
            </w:r>
            <w:r w:rsidRPr="00052AEC">
              <w:t>suit with gloves/ boots/ suit hoods taped</w:t>
            </w:r>
            <w:r>
              <w:t xml:space="preserve">, and breathing apparatus. </w:t>
            </w:r>
          </w:p>
          <w:p w14:paraId="420CE8AA" w14:textId="77777777" w:rsidR="00AD0B03" w:rsidRPr="00052AEC" w:rsidRDefault="00AD0B03" w:rsidP="004B15F7">
            <w:pPr>
              <w:numPr>
                <w:ilvl w:val="0"/>
                <w:numId w:val="16"/>
              </w:numPr>
            </w:pPr>
            <w:r w:rsidRPr="00052AEC">
              <w:t>Electronic Personal Dosemeters (EPDs) carried with rate and accumulated dose.</w:t>
            </w:r>
          </w:p>
          <w:p w14:paraId="0446ABA3" w14:textId="77777777" w:rsidR="00AD0B03" w:rsidRPr="00E1189A" w:rsidRDefault="00AD0B03" w:rsidP="004B15F7">
            <w:pPr>
              <w:numPr>
                <w:ilvl w:val="0"/>
                <w:numId w:val="16"/>
              </w:numPr>
            </w:pPr>
            <w:r w:rsidRPr="00E1189A">
              <w:t xml:space="preserve">EPDs </w:t>
            </w:r>
            <w:r>
              <w:t xml:space="preserve">set </w:t>
            </w:r>
            <w:r w:rsidRPr="00E1189A">
              <w:t xml:space="preserve">for both dose rate and accumulated dose </w:t>
            </w:r>
            <w:r>
              <w:t>alarms</w:t>
            </w:r>
            <w:r w:rsidRPr="00E1189A">
              <w:t>.</w:t>
            </w:r>
          </w:p>
          <w:p w14:paraId="26333294" w14:textId="77777777" w:rsidR="00AD0B03" w:rsidRPr="00052AEC" w:rsidRDefault="00AD0B03" w:rsidP="004B15F7">
            <w:pPr>
              <w:numPr>
                <w:ilvl w:val="0"/>
                <w:numId w:val="16"/>
              </w:numPr>
            </w:pPr>
            <w:r>
              <w:t>Before entry team members</w:t>
            </w:r>
            <w:r w:rsidRPr="00E1189A">
              <w:t xml:space="preserve"> should check each other</w:t>
            </w:r>
            <w:r w:rsidR="006B1787">
              <w:t>’</w:t>
            </w:r>
            <w:r>
              <w:t>s</w:t>
            </w:r>
            <w:r w:rsidRPr="00E1189A">
              <w:t xml:space="preserve"> </w:t>
            </w:r>
            <w:r>
              <w:t>PPE e.g. hoods attached properly</w:t>
            </w:r>
            <w:r w:rsidRPr="00E1189A">
              <w:t xml:space="preserve"> over BA face masks, etc. and that they have adequate air pressure in the bottles.</w:t>
            </w:r>
          </w:p>
        </w:tc>
      </w:tr>
      <w:tr w:rsidR="00691B8F" w:rsidRPr="00052AEC" w14:paraId="2E94D062" w14:textId="77777777" w:rsidTr="004B15F7">
        <w:tc>
          <w:tcPr>
            <w:tcW w:w="1790" w:type="dxa"/>
            <w:shd w:val="clear" w:color="auto" w:fill="auto"/>
          </w:tcPr>
          <w:p w14:paraId="4203D8FB" w14:textId="77777777" w:rsidR="00691B8F" w:rsidRPr="00052AEC" w:rsidRDefault="00691B8F" w:rsidP="004B15F7">
            <w:pPr>
              <w:jc w:val="center"/>
            </w:pPr>
            <w:r>
              <w:t>Breathing Apparatus Control</w:t>
            </w:r>
          </w:p>
        </w:tc>
        <w:tc>
          <w:tcPr>
            <w:tcW w:w="7384" w:type="dxa"/>
            <w:shd w:val="clear" w:color="auto" w:fill="auto"/>
          </w:tcPr>
          <w:p w14:paraId="28A7EE93" w14:textId="77777777" w:rsidR="00691B8F" w:rsidRPr="00052AEC" w:rsidRDefault="00691B8F" w:rsidP="00691B8F">
            <w:pPr>
              <w:numPr>
                <w:ilvl w:val="0"/>
                <w:numId w:val="17"/>
              </w:numPr>
              <w:rPr>
                <w:szCs w:val="22"/>
              </w:rPr>
            </w:pPr>
            <w:r>
              <w:rPr>
                <w:szCs w:val="22"/>
              </w:rPr>
              <w:t>A log should be kept up to date that records who is in the controlled area, times of entry and exit, and breathing apparatus tag/t</w:t>
            </w:r>
            <w:r w:rsidRPr="00052AEC">
              <w:rPr>
                <w:szCs w:val="22"/>
              </w:rPr>
              <w:t>allies</w:t>
            </w:r>
            <w:r>
              <w:rPr>
                <w:szCs w:val="22"/>
              </w:rPr>
              <w:t xml:space="preserve"> (air supply).</w:t>
            </w:r>
            <w:r w:rsidRPr="00052AEC">
              <w:rPr>
                <w:szCs w:val="22"/>
              </w:rPr>
              <w:t xml:space="preserve"> </w:t>
            </w:r>
          </w:p>
          <w:p w14:paraId="4D784BA1" w14:textId="77777777" w:rsidR="00691B8F" w:rsidRPr="007B09A7" w:rsidRDefault="00691B8F" w:rsidP="00691B8F">
            <w:pPr>
              <w:numPr>
                <w:ilvl w:val="0"/>
                <w:numId w:val="17"/>
              </w:numPr>
              <w:rPr>
                <w:szCs w:val="22"/>
              </w:rPr>
            </w:pPr>
            <w:r>
              <w:rPr>
                <w:szCs w:val="22"/>
              </w:rPr>
              <w:t>The c</w:t>
            </w:r>
            <w:r w:rsidRPr="007B09A7">
              <w:rPr>
                <w:szCs w:val="22"/>
              </w:rPr>
              <w:t>ontroller should know who is in/ out at all times</w:t>
            </w:r>
            <w:r>
              <w:rPr>
                <w:szCs w:val="22"/>
              </w:rPr>
              <w:t>.</w:t>
            </w:r>
          </w:p>
          <w:p w14:paraId="1AFA2B3E" w14:textId="599FC6C1" w:rsidR="00691B8F" w:rsidRPr="00F8157B" w:rsidRDefault="00691B8F" w:rsidP="00691B8F">
            <w:pPr>
              <w:numPr>
                <w:ilvl w:val="0"/>
                <w:numId w:val="35"/>
              </w:numPr>
              <w:rPr>
                <w:szCs w:val="22"/>
              </w:rPr>
            </w:pPr>
            <w:r w:rsidRPr="00F8157B">
              <w:rPr>
                <w:szCs w:val="22"/>
              </w:rPr>
              <w:t xml:space="preserve">In </w:t>
            </w:r>
            <w:r w:rsidR="00DA2F37" w:rsidRPr="00F8157B">
              <w:rPr>
                <w:szCs w:val="22"/>
              </w:rPr>
              <w:t>general,</w:t>
            </w:r>
            <w:r w:rsidRPr="00F8157B">
              <w:rPr>
                <w:szCs w:val="22"/>
              </w:rPr>
              <w:t xml:space="preserve"> all </w:t>
            </w:r>
            <w:r>
              <w:rPr>
                <w:szCs w:val="22"/>
              </w:rPr>
              <w:t>team members</w:t>
            </w:r>
            <w:r w:rsidRPr="00F8157B">
              <w:rPr>
                <w:szCs w:val="22"/>
              </w:rPr>
              <w:t xml:space="preserve"> wearing BA should be under one BA control system.  However, sometimes Fire Brigades (FB) insist on using their own system and two boards are run in parallel.</w:t>
            </w:r>
          </w:p>
          <w:p w14:paraId="0A59B581" w14:textId="77777777" w:rsidR="00691B8F" w:rsidRPr="0093079F" w:rsidRDefault="00691B8F" w:rsidP="00BE6C42">
            <w:pPr>
              <w:numPr>
                <w:ilvl w:val="0"/>
                <w:numId w:val="35"/>
              </w:numPr>
              <w:rPr>
                <w:szCs w:val="22"/>
              </w:rPr>
            </w:pPr>
            <w:r w:rsidRPr="00F8157B">
              <w:rPr>
                <w:szCs w:val="22"/>
              </w:rPr>
              <w:t>Before entry the dressing of TMs should be checked</w:t>
            </w:r>
            <w:r>
              <w:rPr>
                <w:szCs w:val="22"/>
              </w:rPr>
              <w:t>,</w:t>
            </w:r>
            <w:r w:rsidRPr="00F8157B">
              <w:rPr>
                <w:szCs w:val="22"/>
              </w:rPr>
              <w:t xml:space="preserve"> usually by other TMs. BA set pressures should also be checked to establish bottles are full.</w:t>
            </w:r>
          </w:p>
        </w:tc>
      </w:tr>
      <w:tr w:rsidR="00AD0B03" w:rsidRPr="00052AEC" w14:paraId="40880951" w14:textId="77777777" w:rsidTr="004B15F7">
        <w:tc>
          <w:tcPr>
            <w:tcW w:w="1790" w:type="dxa"/>
            <w:shd w:val="clear" w:color="auto" w:fill="auto"/>
          </w:tcPr>
          <w:p w14:paraId="1E0B1420" w14:textId="77777777" w:rsidR="00AD0B03" w:rsidRPr="00052AEC" w:rsidRDefault="00AD0B03" w:rsidP="004B15F7">
            <w:pPr>
              <w:jc w:val="center"/>
            </w:pPr>
            <w:r w:rsidRPr="00052AEC">
              <w:t>Back up Rescue Team</w:t>
            </w:r>
          </w:p>
          <w:p w14:paraId="2A0FBEE8" w14:textId="77777777" w:rsidR="00AD0B03" w:rsidRPr="00052AEC" w:rsidRDefault="00AD0B03" w:rsidP="004B15F7">
            <w:pPr>
              <w:jc w:val="center"/>
            </w:pPr>
          </w:p>
        </w:tc>
        <w:tc>
          <w:tcPr>
            <w:tcW w:w="7384" w:type="dxa"/>
            <w:shd w:val="clear" w:color="auto" w:fill="auto"/>
          </w:tcPr>
          <w:p w14:paraId="391B955C" w14:textId="77777777" w:rsidR="00B020CC" w:rsidRPr="00E1189A" w:rsidRDefault="00B6321C">
            <w:pPr>
              <w:numPr>
                <w:ilvl w:val="0"/>
                <w:numId w:val="16"/>
              </w:numPr>
            </w:pPr>
            <w:r>
              <w:t>S</w:t>
            </w:r>
            <w:r w:rsidR="00AD0B03" w:rsidRPr="00052AEC">
              <w:t>hould be available for instant deployment</w:t>
            </w:r>
            <w:r w:rsidR="00B020CC">
              <w:t xml:space="preserve">, </w:t>
            </w:r>
            <w:r w:rsidR="00B020CC" w:rsidRPr="00E1189A">
              <w:t xml:space="preserve">e.g. fully dressed wearing their BA sets (except for the face masks and hoods).  </w:t>
            </w:r>
          </w:p>
          <w:p w14:paraId="723DC468" w14:textId="77777777" w:rsidR="00B020CC" w:rsidRPr="00E1189A" w:rsidRDefault="00B020CC" w:rsidP="00B020CC">
            <w:pPr>
              <w:numPr>
                <w:ilvl w:val="0"/>
                <w:numId w:val="16"/>
              </w:numPr>
            </w:pPr>
            <w:r>
              <w:t xml:space="preserve">Requires </w:t>
            </w:r>
            <w:r w:rsidRPr="00E1189A">
              <w:t>brief</w:t>
            </w:r>
            <w:r w:rsidR="00CF36F4">
              <w:t xml:space="preserve">ing, equipment, </w:t>
            </w:r>
            <w:r>
              <w:t xml:space="preserve">etc. </w:t>
            </w:r>
            <w:r w:rsidR="00CF36F4">
              <w:t xml:space="preserve">similar to initial entry team. If initial team is missing, will obviously require more cautious approach. </w:t>
            </w:r>
          </w:p>
          <w:p w14:paraId="3BC2F043" w14:textId="3DBE52C6" w:rsidR="00B020CC" w:rsidRPr="00052AEC" w:rsidRDefault="00B020CC" w:rsidP="00BE6C42">
            <w:pPr>
              <w:numPr>
                <w:ilvl w:val="0"/>
                <w:numId w:val="16"/>
              </w:numPr>
            </w:pPr>
            <w:r w:rsidRPr="00E1189A">
              <w:t xml:space="preserve">Members of the back-up team </w:t>
            </w:r>
            <w:r w:rsidR="00CF36F4">
              <w:t xml:space="preserve">should </w:t>
            </w:r>
            <w:r w:rsidRPr="00E1189A">
              <w:t xml:space="preserve">be rotated regularly because even sitting around in full gear is tiring and will </w:t>
            </w:r>
            <w:r>
              <w:t>a</w:t>
            </w:r>
            <w:r w:rsidRPr="00E1189A">
              <w:t>ffect performance.</w:t>
            </w:r>
          </w:p>
        </w:tc>
      </w:tr>
    </w:tbl>
    <w:p w14:paraId="3DDA2D23" w14:textId="77777777" w:rsidR="00A42F53" w:rsidRPr="00E1189A" w:rsidRDefault="00A42F53" w:rsidP="00A42F53"/>
    <w:p w14:paraId="2CDB30C1" w14:textId="77777777" w:rsidR="00D11E64" w:rsidRDefault="00D11E64" w:rsidP="00A42F53">
      <w:pPr>
        <w:rPr>
          <w:b/>
        </w:rPr>
      </w:pPr>
    </w:p>
    <w:p w14:paraId="544A2319" w14:textId="1FF8F4FC" w:rsidR="00A42F53" w:rsidRPr="00BE6C42" w:rsidRDefault="00A42F53" w:rsidP="00A42F53">
      <w:pPr>
        <w:rPr>
          <w:b/>
        </w:rPr>
      </w:pPr>
      <w:r w:rsidRPr="00BE6C42">
        <w:rPr>
          <w:b/>
        </w:rPr>
        <w:t>A</w:t>
      </w:r>
      <w:r w:rsidR="00D47639">
        <w:rPr>
          <w:b/>
        </w:rPr>
        <w:t>3.</w:t>
      </w:r>
      <w:r w:rsidR="00691B8F">
        <w:rPr>
          <w:b/>
        </w:rPr>
        <w:t>9</w:t>
      </w:r>
      <w:r w:rsidRPr="00BE6C42">
        <w:rPr>
          <w:b/>
        </w:rPr>
        <w:t xml:space="preserve">  Dose Control </w:t>
      </w:r>
    </w:p>
    <w:p w14:paraId="3B314DD3" w14:textId="77777777" w:rsidR="00A42F53" w:rsidRPr="00E1189A" w:rsidRDefault="00A42F53" w:rsidP="00A42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0"/>
        <w:gridCol w:w="7384"/>
      </w:tblGrid>
      <w:tr w:rsidR="00A42F53" w:rsidRPr="00D54EC1" w14:paraId="17BF659C" w14:textId="77777777" w:rsidTr="00BE6C42">
        <w:tc>
          <w:tcPr>
            <w:tcW w:w="1790" w:type="dxa"/>
            <w:shd w:val="clear" w:color="auto" w:fill="auto"/>
          </w:tcPr>
          <w:p w14:paraId="6D836606" w14:textId="77777777" w:rsidR="00A42F53" w:rsidRPr="00BE6C42" w:rsidRDefault="00A42F53" w:rsidP="00A42F53">
            <w:pPr>
              <w:jc w:val="center"/>
            </w:pPr>
            <w:r w:rsidRPr="00BE6C42">
              <w:t>Attributes</w:t>
            </w:r>
          </w:p>
        </w:tc>
        <w:tc>
          <w:tcPr>
            <w:tcW w:w="7384" w:type="dxa"/>
            <w:shd w:val="clear" w:color="auto" w:fill="auto"/>
          </w:tcPr>
          <w:p w14:paraId="64EDF43B" w14:textId="77777777" w:rsidR="00A42F53" w:rsidRPr="00BE6C42" w:rsidRDefault="00A42F53" w:rsidP="00A42F53">
            <w:pPr>
              <w:jc w:val="center"/>
            </w:pPr>
            <w:r w:rsidRPr="00BE6C42">
              <w:t>Indicators</w:t>
            </w:r>
          </w:p>
        </w:tc>
      </w:tr>
      <w:tr w:rsidR="00A024D2" w:rsidRPr="00E1189A" w14:paraId="1C4C0763" w14:textId="77777777" w:rsidTr="00BE6C42">
        <w:tc>
          <w:tcPr>
            <w:tcW w:w="1790" w:type="dxa"/>
            <w:shd w:val="clear" w:color="auto" w:fill="auto"/>
          </w:tcPr>
          <w:p w14:paraId="24A9D3E9" w14:textId="77777777" w:rsidR="00A024D2" w:rsidRPr="00052AEC" w:rsidRDefault="00A024D2" w:rsidP="00A024D2">
            <w:pPr>
              <w:jc w:val="center"/>
            </w:pPr>
            <w:r w:rsidRPr="00052AEC">
              <w:t>ALARP</w:t>
            </w:r>
          </w:p>
          <w:p w14:paraId="22335B00" w14:textId="77777777" w:rsidR="00A024D2" w:rsidRPr="00045F22" w:rsidRDefault="00A024D2" w:rsidP="00A42F53">
            <w:pPr>
              <w:jc w:val="center"/>
              <w:rPr>
                <w:sz w:val="24"/>
              </w:rPr>
            </w:pPr>
          </w:p>
        </w:tc>
        <w:tc>
          <w:tcPr>
            <w:tcW w:w="7384" w:type="dxa"/>
            <w:shd w:val="clear" w:color="auto" w:fill="auto"/>
          </w:tcPr>
          <w:p w14:paraId="2736E22C" w14:textId="77777777" w:rsidR="00A024D2" w:rsidRDefault="00A024D2" w:rsidP="00A024D2">
            <w:pPr>
              <w:numPr>
                <w:ilvl w:val="0"/>
                <w:numId w:val="18"/>
              </w:numPr>
            </w:pPr>
            <w:r w:rsidRPr="00052AEC">
              <w:t>Although IRR17 dose limits may be disap</w:t>
            </w:r>
            <w:r w:rsidR="00836BCF">
              <w:t>plied in a radiation e</w:t>
            </w:r>
            <w:r w:rsidRPr="00052AEC">
              <w:t xml:space="preserve">mergency </w:t>
            </w:r>
            <w:r>
              <w:t xml:space="preserve">and for </w:t>
            </w:r>
            <w:r w:rsidR="006B6EF5">
              <w:t>emergency</w:t>
            </w:r>
            <w:r w:rsidRPr="00052AEC">
              <w:t xml:space="preserve"> workers</w:t>
            </w:r>
            <w:r>
              <w:t>* only</w:t>
            </w:r>
            <w:r w:rsidRPr="00052AEC">
              <w:t>, ALARP still applies.</w:t>
            </w:r>
          </w:p>
          <w:p w14:paraId="7F8F7D49" w14:textId="77777777" w:rsidR="006B6EF5" w:rsidRPr="0093079F" w:rsidRDefault="006B6EF5" w:rsidP="00BE6C42">
            <w:r>
              <w:t>[</w:t>
            </w:r>
            <w:r w:rsidR="00FA2E72">
              <w:t xml:space="preserve">* </w:t>
            </w:r>
            <w:r>
              <w:t xml:space="preserve">emergency workers are defined in REPPIR as: </w:t>
            </w:r>
            <w:r w:rsidRPr="00BE6C42">
              <w:rPr>
                <w:i/>
              </w:rPr>
              <w:t xml:space="preserve">having a role in an emergency plan </w:t>
            </w:r>
            <w:r>
              <w:rPr>
                <w:i/>
              </w:rPr>
              <w:t>…</w:t>
            </w:r>
            <w:r w:rsidRPr="00BE6C42">
              <w:rPr>
                <w:i/>
              </w:rPr>
              <w:t>and might be exposed to radiation as a result of a potential or actual radiation emergency</w:t>
            </w:r>
            <w:r>
              <w:rPr>
                <w:i/>
              </w:rPr>
              <w:t>.</w:t>
            </w:r>
            <w:r>
              <w:t>]</w:t>
            </w:r>
          </w:p>
          <w:p w14:paraId="3EC6486A" w14:textId="77777777" w:rsidR="002D2AB2" w:rsidRPr="002D2AB2" w:rsidRDefault="00A024D2" w:rsidP="002D2AB2">
            <w:pPr>
              <w:numPr>
                <w:ilvl w:val="0"/>
                <w:numId w:val="18"/>
              </w:numPr>
              <w:rPr>
                <w:sz w:val="24"/>
              </w:rPr>
            </w:pPr>
            <w:r w:rsidRPr="00052AEC">
              <w:t xml:space="preserve">Tasks involving dose commitment should </w:t>
            </w:r>
            <w:r>
              <w:t xml:space="preserve">have </w:t>
            </w:r>
            <w:r w:rsidRPr="00052AEC">
              <w:t>be</w:t>
            </w:r>
            <w:r>
              <w:t>en</w:t>
            </w:r>
            <w:r w:rsidRPr="00052AEC">
              <w:t xml:space="preserve"> planned to minimise dose</w:t>
            </w:r>
            <w:r w:rsidR="00EE5CBA">
              <w:t xml:space="preserve"> in the e</w:t>
            </w:r>
            <w:r>
              <w:t>mergency arrangements</w:t>
            </w:r>
            <w:r w:rsidR="00EE5CBA">
              <w:t>.</w:t>
            </w:r>
            <w:r>
              <w:t xml:space="preserve"> </w:t>
            </w:r>
            <w:r w:rsidR="002D2AB2">
              <w:t>Reference levels** should have been determined for persons or groups of persons with specific roles in responding to the emergency. [**REPPIR Regulation 20]</w:t>
            </w:r>
          </w:p>
          <w:p w14:paraId="071235A3" w14:textId="77777777" w:rsidR="00A024D2" w:rsidRPr="005A66DD" w:rsidRDefault="00B303FA">
            <w:pPr>
              <w:numPr>
                <w:ilvl w:val="0"/>
                <w:numId w:val="18"/>
              </w:numPr>
            </w:pPr>
            <w:r>
              <w:t>C</w:t>
            </w:r>
            <w:r w:rsidR="00A024D2" w:rsidRPr="00052AEC">
              <w:t xml:space="preserve">ontinuous risk assessment </w:t>
            </w:r>
            <w:r w:rsidR="00A024D2">
              <w:t>is also required.</w:t>
            </w:r>
            <w:r w:rsidR="005A66DD">
              <w:t xml:space="preserve"> </w:t>
            </w:r>
            <w:r>
              <w:t xml:space="preserve">Examples of minimising dose </w:t>
            </w:r>
            <w:r>
              <w:rPr>
                <w:szCs w:val="22"/>
              </w:rPr>
              <w:t xml:space="preserve">include </w:t>
            </w:r>
            <w:r w:rsidRPr="00052AEC">
              <w:rPr>
                <w:szCs w:val="22"/>
              </w:rPr>
              <w:t>setting up the approach to firefighting to minimise fire team dose or moving deployed teams to low dose areas while decisions are made on task variations</w:t>
            </w:r>
            <w:r w:rsidR="005A66DD">
              <w:rPr>
                <w:szCs w:val="22"/>
              </w:rPr>
              <w:t>.</w:t>
            </w:r>
          </w:p>
          <w:p w14:paraId="57D4DDC1" w14:textId="22DCAE2A" w:rsidR="005A66DD" w:rsidRPr="00D54EC1" w:rsidRDefault="005A66DD" w:rsidP="005A66DD">
            <w:pPr>
              <w:ind w:left="360"/>
            </w:pPr>
          </w:p>
        </w:tc>
      </w:tr>
      <w:tr w:rsidR="00A42F53" w:rsidRPr="00E1189A" w14:paraId="099212F2" w14:textId="77777777" w:rsidTr="00BE6C42">
        <w:tc>
          <w:tcPr>
            <w:tcW w:w="1790" w:type="dxa"/>
            <w:shd w:val="clear" w:color="auto" w:fill="auto"/>
          </w:tcPr>
          <w:p w14:paraId="2BC42560" w14:textId="77777777" w:rsidR="00A42F53" w:rsidRPr="00BE6C42" w:rsidRDefault="00A42F53" w:rsidP="00A42F53">
            <w:pPr>
              <w:jc w:val="center"/>
              <w:rPr>
                <w:szCs w:val="22"/>
              </w:rPr>
            </w:pPr>
            <w:r w:rsidRPr="00BE6C42">
              <w:rPr>
                <w:szCs w:val="22"/>
              </w:rPr>
              <w:t>Systems</w:t>
            </w:r>
          </w:p>
          <w:p w14:paraId="1EDAA77F" w14:textId="77777777" w:rsidR="00A42F53" w:rsidRPr="00BE6C42" w:rsidRDefault="00A42F53" w:rsidP="00A42F53">
            <w:pPr>
              <w:jc w:val="center"/>
              <w:rPr>
                <w:szCs w:val="22"/>
              </w:rPr>
            </w:pPr>
          </w:p>
        </w:tc>
        <w:tc>
          <w:tcPr>
            <w:tcW w:w="7384" w:type="dxa"/>
            <w:shd w:val="clear" w:color="auto" w:fill="auto"/>
          </w:tcPr>
          <w:p w14:paraId="455881E3" w14:textId="77777777" w:rsidR="00B303FA" w:rsidRDefault="00B303FA" w:rsidP="00B303FA">
            <w:pPr>
              <w:numPr>
                <w:ilvl w:val="0"/>
                <w:numId w:val="18"/>
              </w:numPr>
              <w:rPr>
                <w:szCs w:val="22"/>
              </w:rPr>
            </w:pPr>
            <w:r w:rsidRPr="00052AEC">
              <w:rPr>
                <w:szCs w:val="22"/>
              </w:rPr>
              <w:t xml:space="preserve">There must be a system for recording the dose that each TM receives during an entry.  </w:t>
            </w:r>
          </w:p>
          <w:p w14:paraId="6F7BB7A1" w14:textId="77777777" w:rsidR="00B303FA" w:rsidRPr="00052AEC" w:rsidRDefault="00B303FA" w:rsidP="00B303FA">
            <w:pPr>
              <w:numPr>
                <w:ilvl w:val="0"/>
                <w:numId w:val="18"/>
              </w:numPr>
              <w:rPr>
                <w:szCs w:val="22"/>
              </w:rPr>
            </w:pPr>
            <w:r>
              <w:rPr>
                <w:szCs w:val="22"/>
              </w:rPr>
              <w:t>The entry dose and</w:t>
            </w:r>
            <w:r w:rsidRPr="00052AEC">
              <w:rPr>
                <w:szCs w:val="22"/>
              </w:rPr>
              <w:t xml:space="preserve"> </w:t>
            </w:r>
            <w:r>
              <w:rPr>
                <w:szCs w:val="22"/>
              </w:rPr>
              <w:t xml:space="preserve">the </w:t>
            </w:r>
            <w:r w:rsidRPr="00052AEC">
              <w:rPr>
                <w:szCs w:val="22"/>
              </w:rPr>
              <w:t xml:space="preserve">dose rate must not exceed </w:t>
            </w:r>
            <w:r w:rsidR="00EE5CBA">
              <w:rPr>
                <w:szCs w:val="22"/>
              </w:rPr>
              <w:t>a</w:t>
            </w:r>
            <w:r w:rsidRPr="00052AEC">
              <w:rPr>
                <w:szCs w:val="22"/>
              </w:rPr>
              <w:t xml:space="preserve"> predetermined limit</w:t>
            </w:r>
            <w:r>
              <w:rPr>
                <w:szCs w:val="22"/>
              </w:rPr>
              <w:t>,</w:t>
            </w:r>
            <w:r w:rsidRPr="00052AEC">
              <w:rPr>
                <w:szCs w:val="22"/>
              </w:rPr>
              <w:t xml:space="preserve"> and the accumulated dose should be kept within the limit specified in the </w:t>
            </w:r>
            <w:r w:rsidR="00EE5CBA">
              <w:rPr>
                <w:szCs w:val="22"/>
              </w:rPr>
              <w:t>emergency arrangements</w:t>
            </w:r>
            <w:r w:rsidRPr="00052AEC">
              <w:rPr>
                <w:szCs w:val="22"/>
              </w:rPr>
              <w:t>.</w:t>
            </w:r>
          </w:p>
          <w:p w14:paraId="78409757" w14:textId="77777777" w:rsidR="00DA45D0" w:rsidRDefault="00DA45D0" w:rsidP="00DA45D0">
            <w:pPr>
              <w:numPr>
                <w:ilvl w:val="0"/>
                <w:numId w:val="18"/>
              </w:numPr>
              <w:rPr>
                <w:szCs w:val="22"/>
              </w:rPr>
            </w:pPr>
            <w:r w:rsidRPr="00F8157B">
              <w:rPr>
                <w:szCs w:val="22"/>
              </w:rPr>
              <w:t>All team members should be equipped with EPDs with the al</w:t>
            </w:r>
            <w:r w:rsidR="00B303FA">
              <w:rPr>
                <w:szCs w:val="22"/>
              </w:rPr>
              <w:t>arms set to appropriate levels.</w:t>
            </w:r>
            <w:r w:rsidRPr="00F8157B">
              <w:rPr>
                <w:szCs w:val="22"/>
              </w:rPr>
              <w:t xml:space="preserve"> They should not be s</w:t>
            </w:r>
            <w:r w:rsidR="00260C52">
              <w:rPr>
                <w:szCs w:val="22"/>
              </w:rPr>
              <w:t xml:space="preserve">et on ‘standard’ limits e.g. </w:t>
            </w:r>
            <w:r w:rsidR="00260C52" w:rsidRPr="00260C52">
              <w:t>20</w:t>
            </w:r>
            <w:r w:rsidR="00260C52">
              <w:t xml:space="preserve"> </w:t>
            </w:r>
            <w:r w:rsidRPr="00260C52">
              <w:t>mSv</w:t>
            </w:r>
            <w:r w:rsidRPr="00F8157B">
              <w:rPr>
                <w:szCs w:val="22"/>
              </w:rPr>
              <w:t xml:space="preserve"> if teams are going into low dose rate areas.</w:t>
            </w:r>
          </w:p>
          <w:p w14:paraId="60FAEE8C" w14:textId="77777777" w:rsidR="00DA45D0" w:rsidRPr="00F8157B" w:rsidRDefault="00B303FA">
            <w:pPr>
              <w:numPr>
                <w:ilvl w:val="0"/>
                <w:numId w:val="18"/>
              </w:numPr>
              <w:rPr>
                <w:szCs w:val="22"/>
              </w:rPr>
            </w:pPr>
            <w:r>
              <w:rPr>
                <w:szCs w:val="22"/>
              </w:rPr>
              <w:t>Decisions to authorise</w:t>
            </w:r>
            <w:r w:rsidRPr="00052AEC">
              <w:rPr>
                <w:szCs w:val="22"/>
              </w:rPr>
              <w:t xml:space="preserve"> doses in excess of delegated limits</w:t>
            </w:r>
            <w:r>
              <w:rPr>
                <w:szCs w:val="22"/>
              </w:rPr>
              <w:t xml:space="preserve"> should be escalated; t</w:t>
            </w:r>
            <w:r w:rsidR="00DA45D0" w:rsidRPr="00F8157B">
              <w:rPr>
                <w:szCs w:val="22"/>
              </w:rPr>
              <w:t xml:space="preserve">he ICP controller will usually have discretion to allow doses up to </w:t>
            </w:r>
            <w:r>
              <w:rPr>
                <w:szCs w:val="22"/>
              </w:rPr>
              <w:t xml:space="preserve">a </w:t>
            </w:r>
            <w:r w:rsidR="00DA45D0" w:rsidRPr="00F8157B">
              <w:rPr>
                <w:szCs w:val="22"/>
              </w:rPr>
              <w:t>pre-agreed limit, with the ECC Controller approving d</w:t>
            </w:r>
            <w:r>
              <w:rPr>
                <w:szCs w:val="22"/>
              </w:rPr>
              <w:t>oses up to the life-saving limit.</w:t>
            </w:r>
          </w:p>
          <w:p w14:paraId="159E5A23" w14:textId="77777777" w:rsidR="00DA45D0" w:rsidRPr="00F8157B" w:rsidRDefault="00DA45D0" w:rsidP="00DA45D0">
            <w:pPr>
              <w:numPr>
                <w:ilvl w:val="0"/>
                <w:numId w:val="18"/>
              </w:numPr>
              <w:rPr>
                <w:szCs w:val="22"/>
              </w:rPr>
            </w:pPr>
            <w:r w:rsidRPr="00F8157B">
              <w:rPr>
                <w:szCs w:val="22"/>
              </w:rPr>
              <w:t xml:space="preserve">Checking of the prior dose commitment must be done before </w:t>
            </w:r>
            <w:r w:rsidR="00EE5CBA">
              <w:rPr>
                <w:szCs w:val="22"/>
              </w:rPr>
              <w:t>team members</w:t>
            </w:r>
            <w:r w:rsidRPr="00F8157B">
              <w:rPr>
                <w:szCs w:val="22"/>
              </w:rPr>
              <w:t xml:space="preserve"> are allowed to go on a second or subsequent entry.</w:t>
            </w:r>
          </w:p>
          <w:p w14:paraId="76F4AC0E" w14:textId="77777777" w:rsidR="00DA45D0" w:rsidRPr="00F8157B" w:rsidRDefault="00DA45D0" w:rsidP="00DA45D0">
            <w:pPr>
              <w:numPr>
                <w:ilvl w:val="0"/>
                <w:numId w:val="18"/>
              </w:numPr>
              <w:rPr>
                <w:szCs w:val="22"/>
              </w:rPr>
            </w:pPr>
            <w:r w:rsidRPr="00F8157B">
              <w:rPr>
                <w:szCs w:val="22"/>
              </w:rPr>
              <w:t>Dose control for Fire Team members must be integrated into the facility system for recording doses.</w:t>
            </w:r>
          </w:p>
          <w:p w14:paraId="23798FE5" w14:textId="77777777" w:rsidR="00DA45D0" w:rsidRPr="00BE6C42" w:rsidRDefault="00DA45D0" w:rsidP="00BE6C42">
            <w:pPr>
              <w:ind w:left="360"/>
              <w:rPr>
                <w:szCs w:val="22"/>
              </w:rPr>
            </w:pPr>
          </w:p>
        </w:tc>
      </w:tr>
    </w:tbl>
    <w:p w14:paraId="43ED7DB8" w14:textId="77777777" w:rsidR="00A42F53" w:rsidRPr="00E1189A" w:rsidRDefault="00A42F53" w:rsidP="00A42F53"/>
    <w:p w14:paraId="08FCD157" w14:textId="77777777" w:rsidR="00A42F53" w:rsidRPr="00BE6C42" w:rsidRDefault="00A42F53" w:rsidP="00A42F53">
      <w:pPr>
        <w:rPr>
          <w:b/>
        </w:rPr>
      </w:pPr>
      <w:bookmarkStart w:id="30" w:name="App2A229"/>
      <w:bookmarkEnd w:id="30"/>
      <w:r w:rsidRPr="00BE6C42">
        <w:rPr>
          <w:b/>
        </w:rPr>
        <w:t>A</w:t>
      </w:r>
      <w:r w:rsidR="00D47639">
        <w:rPr>
          <w:b/>
        </w:rPr>
        <w:t>3</w:t>
      </w:r>
      <w:r w:rsidRPr="00BE6C42">
        <w:rPr>
          <w:b/>
        </w:rPr>
        <w:t>.</w:t>
      </w:r>
      <w:r w:rsidR="00F123D5">
        <w:rPr>
          <w:b/>
        </w:rPr>
        <w:t>10</w:t>
      </w:r>
      <w:r w:rsidRPr="00BE6C42">
        <w:rPr>
          <w:b/>
        </w:rPr>
        <w:t xml:space="preserve">  Contamination Control </w:t>
      </w:r>
    </w:p>
    <w:p w14:paraId="65F7B3BF" w14:textId="77777777" w:rsidR="00A42F53" w:rsidRPr="00E1189A" w:rsidRDefault="00A42F53" w:rsidP="00A42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0"/>
        <w:gridCol w:w="7384"/>
      </w:tblGrid>
      <w:tr w:rsidR="00A42F53" w:rsidRPr="005A66DD" w14:paraId="25A7602B" w14:textId="77777777" w:rsidTr="00A42F53">
        <w:tc>
          <w:tcPr>
            <w:tcW w:w="1728" w:type="dxa"/>
            <w:shd w:val="clear" w:color="auto" w:fill="auto"/>
          </w:tcPr>
          <w:p w14:paraId="6AB7889E" w14:textId="77777777" w:rsidR="00A42F53" w:rsidRPr="005A66DD" w:rsidRDefault="00A42F53" w:rsidP="00A42F53">
            <w:pPr>
              <w:jc w:val="center"/>
              <w:rPr>
                <w:rFonts w:cs="Arial"/>
                <w:b/>
                <w:szCs w:val="22"/>
              </w:rPr>
            </w:pPr>
            <w:r w:rsidRPr="005A66DD">
              <w:rPr>
                <w:rFonts w:cs="Arial"/>
                <w:b/>
                <w:szCs w:val="22"/>
              </w:rPr>
              <w:t>Attributes</w:t>
            </w:r>
          </w:p>
        </w:tc>
        <w:tc>
          <w:tcPr>
            <w:tcW w:w="7128" w:type="dxa"/>
            <w:shd w:val="clear" w:color="auto" w:fill="auto"/>
          </w:tcPr>
          <w:p w14:paraId="1E00F443" w14:textId="77777777" w:rsidR="00A42F53" w:rsidRPr="005A66DD" w:rsidRDefault="00A42F53" w:rsidP="00A42F53">
            <w:pPr>
              <w:jc w:val="center"/>
              <w:rPr>
                <w:rFonts w:cs="Arial"/>
                <w:b/>
                <w:szCs w:val="22"/>
              </w:rPr>
            </w:pPr>
            <w:r w:rsidRPr="005A66DD">
              <w:rPr>
                <w:rFonts w:cs="Arial"/>
                <w:b/>
                <w:szCs w:val="22"/>
              </w:rPr>
              <w:t>Indicators</w:t>
            </w:r>
          </w:p>
        </w:tc>
      </w:tr>
      <w:tr w:rsidR="00335968" w:rsidRPr="00335968" w14:paraId="12D13185" w14:textId="77777777" w:rsidTr="00A42F53">
        <w:tc>
          <w:tcPr>
            <w:tcW w:w="1728" w:type="dxa"/>
            <w:shd w:val="clear" w:color="auto" w:fill="auto"/>
          </w:tcPr>
          <w:p w14:paraId="21212372" w14:textId="77777777" w:rsidR="00335968" w:rsidRPr="00052AEC" w:rsidRDefault="00335968" w:rsidP="00335968">
            <w:pPr>
              <w:jc w:val="center"/>
              <w:rPr>
                <w:rFonts w:cs="Arial"/>
                <w:szCs w:val="22"/>
              </w:rPr>
            </w:pPr>
            <w:r w:rsidRPr="00052AEC">
              <w:rPr>
                <w:rFonts w:cs="Arial"/>
                <w:szCs w:val="22"/>
              </w:rPr>
              <w:t>Facilities</w:t>
            </w:r>
          </w:p>
          <w:p w14:paraId="0F598D61" w14:textId="77777777" w:rsidR="00335968" w:rsidRPr="00335968" w:rsidRDefault="00335968" w:rsidP="00A42F53">
            <w:pPr>
              <w:jc w:val="center"/>
              <w:rPr>
                <w:rFonts w:cs="Arial"/>
                <w:szCs w:val="22"/>
              </w:rPr>
            </w:pPr>
          </w:p>
        </w:tc>
        <w:tc>
          <w:tcPr>
            <w:tcW w:w="7128" w:type="dxa"/>
            <w:shd w:val="clear" w:color="auto" w:fill="auto"/>
          </w:tcPr>
          <w:p w14:paraId="79918838" w14:textId="77777777" w:rsidR="004B15F7" w:rsidRDefault="004B15F7" w:rsidP="00335968">
            <w:pPr>
              <w:numPr>
                <w:ilvl w:val="0"/>
                <w:numId w:val="19"/>
              </w:numPr>
              <w:rPr>
                <w:rFonts w:cs="Arial"/>
                <w:szCs w:val="22"/>
              </w:rPr>
            </w:pPr>
            <w:r>
              <w:rPr>
                <w:rFonts w:cs="Arial"/>
                <w:szCs w:val="22"/>
              </w:rPr>
              <w:t xml:space="preserve">Facilities may be fixed or mobile </w:t>
            </w:r>
          </w:p>
          <w:p w14:paraId="5F23BF35" w14:textId="77777777" w:rsidR="00335968" w:rsidRPr="00052AEC" w:rsidRDefault="00B6321C" w:rsidP="00335968">
            <w:pPr>
              <w:numPr>
                <w:ilvl w:val="0"/>
                <w:numId w:val="19"/>
              </w:numPr>
              <w:rPr>
                <w:rFonts w:cs="Arial"/>
                <w:szCs w:val="22"/>
              </w:rPr>
            </w:pPr>
            <w:r>
              <w:rPr>
                <w:rFonts w:cs="Arial"/>
                <w:szCs w:val="22"/>
              </w:rPr>
              <w:t>A</w:t>
            </w:r>
            <w:r w:rsidR="00335968" w:rsidRPr="00052AEC">
              <w:rPr>
                <w:rFonts w:cs="Arial"/>
                <w:szCs w:val="22"/>
              </w:rPr>
              <w:t>ccess and egress</w:t>
            </w:r>
            <w:r w:rsidR="004B15F7">
              <w:rPr>
                <w:rFonts w:cs="Arial"/>
                <w:szCs w:val="22"/>
              </w:rPr>
              <w:t xml:space="preserve"> routes should be separate</w:t>
            </w:r>
          </w:p>
          <w:p w14:paraId="796B3F9F" w14:textId="77777777" w:rsidR="00335968" w:rsidRPr="00052AEC" w:rsidRDefault="004B15F7" w:rsidP="00335968">
            <w:pPr>
              <w:numPr>
                <w:ilvl w:val="0"/>
                <w:numId w:val="19"/>
              </w:numPr>
              <w:rPr>
                <w:rFonts w:cs="Arial"/>
                <w:szCs w:val="22"/>
              </w:rPr>
            </w:pPr>
            <w:r>
              <w:rPr>
                <w:rFonts w:cs="Arial"/>
                <w:szCs w:val="22"/>
              </w:rPr>
              <w:t>Air f</w:t>
            </w:r>
            <w:r w:rsidR="00335968" w:rsidRPr="00052AEC">
              <w:rPr>
                <w:rFonts w:cs="Arial"/>
                <w:szCs w:val="22"/>
              </w:rPr>
              <w:t>low</w:t>
            </w:r>
            <w:r>
              <w:rPr>
                <w:rFonts w:cs="Arial"/>
                <w:szCs w:val="22"/>
              </w:rPr>
              <w:t xml:space="preserve"> should be from clean to d</w:t>
            </w:r>
            <w:r w:rsidR="00335968" w:rsidRPr="00052AEC">
              <w:rPr>
                <w:rFonts w:cs="Arial"/>
                <w:szCs w:val="22"/>
              </w:rPr>
              <w:t>irty</w:t>
            </w:r>
          </w:p>
          <w:p w14:paraId="2274C221" w14:textId="77777777" w:rsidR="00335968" w:rsidRPr="00052AEC" w:rsidRDefault="004B15F7" w:rsidP="00335968">
            <w:pPr>
              <w:numPr>
                <w:ilvl w:val="0"/>
                <w:numId w:val="19"/>
              </w:numPr>
              <w:rPr>
                <w:rFonts w:cs="Arial"/>
                <w:szCs w:val="22"/>
              </w:rPr>
            </w:pPr>
            <w:r>
              <w:rPr>
                <w:rFonts w:cs="Arial"/>
                <w:szCs w:val="22"/>
              </w:rPr>
              <w:t>There should be d</w:t>
            </w:r>
            <w:r w:rsidR="00335968" w:rsidRPr="00052AEC">
              <w:rPr>
                <w:rFonts w:cs="Arial"/>
                <w:szCs w:val="22"/>
              </w:rPr>
              <w:t xml:space="preserve">ouble barriers on exit with </w:t>
            </w:r>
            <w:proofErr w:type="spellStart"/>
            <w:r w:rsidR="00335968" w:rsidRPr="00052AEC">
              <w:rPr>
                <w:rFonts w:cs="Arial"/>
                <w:szCs w:val="22"/>
              </w:rPr>
              <w:t>decontaminable</w:t>
            </w:r>
            <w:proofErr w:type="spellEnd"/>
            <w:r w:rsidR="00335968" w:rsidRPr="00052AEC">
              <w:rPr>
                <w:rFonts w:cs="Arial"/>
                <w:szCs w:val="22"/>
              </w:rPr>
              <w:t xml:space="preserve"> surfaces</w:t>
            </w:r>
          </w:p>
          <w:p w14:paraId="74484021" w14:textId="77777777" w:rsidR="00335968" w:rsidRPr="00335968" w:rsidRDefault="00335968" w:rsidP="00BE6C42">
            <w:pPr>
              <w:numPr>
                <w:ilvl w:val="0"/>
                <w:numId w:val="19"/>
              </w:numPr>
              <w:rPr>
                <w:rFonts w:cs="Arial"/>
                <w:szCs w:val="22"/>
              </w:rPr>
            </w:pPr>
            <w:r w:rsidRPr="00052AEC">
              <w:rPr>
                <w:rFonts w:cs="Arial"/>
                <w:szCs w:val="22"/>
              </w:rPr>
              <w:t xml:space="preserve">Routine area monitoring &amp; decontamination/ air samplers </w:t>
            </w:r>
            <w:r w:rsidR="00B41D12">
              <w:rPr>
                <w:rFonts w:cs="Arial"/>
                <w:szCs w:val="22"/>
              </w:rPr>
              <w:t xml:space="preserve">with alarms </w:t>
            </w:r>
            <w:r w:rsidR="004B15F7">
              <w:rPr>
                <w:rFonts w:cs="Arial"/>
                <w:szCs w:val="22"/>
              </w:rPr>
              <w:t xml:space="preserve">should be </w:t>
            </w:r>
            <w:r w:rsidRPr="00052AEC">
              <w:rPr>
                <w:rFonts w:cs="Arial"/>
                <w:szCs w:val="22"/>
              </w:rPr>
              <w:t xml:space="preserve">running and </w:t>
            </w:r>
            <w:r w:rsidR="004B15F7">
              <w:rPr>
                <w:rFonts w:cs="Arial"/>
                <w:szCs w:val="22"/>
              </w:rPr>
              <w:t xml:space="preserve">periodically </w:t>
            </w:r>
            <w:r w:rsidRPr="00052AEC">
              <w:rPr>
                <w:rFonts w:cs="Arial"/>
                <w:szCs w:val="22"/>
              </w:rPr>
              <w:t>checked</w:t>
            </w:r>
          </w:p>
        </w:tc>
      </w:tr>
      <w:tr w:rsidR="00335968" w:rsidRPr="00335968" w14:paraId="0CBA80AB" w14:textId="77777777" w:rsidTr="00A42F53">
        <w:tc>
          <w:tcPr>
            <w:tcW w:w="1728" w:type="dxa"/>
            <w:shd w:val="clear" w:color="auto" w:fill="auto"/>
          </w:tcPr>
          <w:p w14:paraId="7E6574C8" w14:textId="3F221BF2" w:rsidR="00335968" w:rsidRPr="00335968" w:rsidRDefault="00335968">
            <w:pPr>
              <w:jc w:val="center"/>
              <w:rPr>
                <w:rFonts w:cs="Arial"/>
                <w:szCs w:val="22"/>
              </w:rPr>
            </w:pPr>
            <w:r w:rsidRPr="00052AEC">
              <w:rPr>
                <w:rFonts w:cs="Arial"/>
                <w:szCs w:val="22"/>
              </w:rPr>
              <w:t>Dressing</w:t>
            </w:r>
            <w:r w:rsidR="004B15F7">
              <w:rPr>
                <w:rFonts w:cs="Arial"/>
                <w:szCs w:val="22"/>
              </w:rPr>
              <w:t xml:space="preserve"> (see Teams 3.</w:t>
            </w:r>
            <w:r w:rsidR="00D31C5A">
              <w:rPr>
                <w:rFonts w:cs="Arial"/>
                <w:szCs w:val="22"/>
              </w:rPr>
              <w:t>7</w:t>
            </w:r>
            <w:r w:rsidR="004B15F7">
              <w:rPr>
                <w:rFonts w:cs="Arial"/>
                <w:szCs w:val="22"/>
              </w:rPr>
              <w:t>)</w:t>
            </w:r>
          </w:p>
        </w:tc>
        <w:tc>
          <w:tcPr>
            <w:tcW w:w="7128" w:type="dxa"/>
            <w:shd w:val="clear" w:color="auto" w:fill="auto"/>
          </w:tcPr>
          <w:p w14:paraId="153E2913" w14:textId="77777777" w:rsidR="00335968" w:rsidRPr="004B15F7" w:rsidRDefault="00335968" w:rsidP="00BE6C42">
            <w:pPr>
              <w:numPr>
                <w:ilvl w:val="0"/>
                <w:numId w:val="19"/>
              </w:numPr>
              <w:rPr>
                <w:rFonts w:cs="Arial"/>
                <w:szCs w:val="22"/>
              </w:rPr>
            </w:pPr>
            <w:r w:rsidRPr="00052AEC">
              <w:rPr>
                <w:rFonts w:cs="Arial"/>
                <w:szCs w:val="22"/>
              </w:rPr>
              <w:t>Team members self</w:t>
            </w:r>
            <w:r w:rsidR="006B1787">
              <w:rPr>
                <w:rFonts w:cs="Arial"/>
                <w:szCs w:val="22"/>
              </w:rPr>
              <w:t>-</w:t>
            </w:r>
            <w:r w:rsidRPr="00052AEC">
              <w:rPr>
                <w:rFonts w:cs="Arial"/>
                <w:szCs w:val="22"/>
              </w:rPr>
              <w:t>checking/ checking each other for PPE seal/ BA pressure</w:t>
            </w:r>
          </w:p>
        </w:tc>
      </w:tr>
      <w:tr w:rsidR="00335968" w:rsidRPr="00335968" w14:paraId="7EFF7BBE" w14:textId="77777777" w:rsidTr="00A42F53">
        <w:tc>
          <w:tcPr>
            <w:tcW w:w="1728" w:type="dxa"/>
            <w:shd w:val="clear" w:color="auto" w:fill="auto"/>
          </w:tcPr>
          <w:p w14:paraId="69E6CD87" w14:textId="77777777" w:rsidR="00335968" w:rsidRPr="00052AEC" w:rsidRDefault="00335968" w:rsidP="00335968">
            <w:pPr>
              <w:jc w:val="center"/>
              <w:rPr>
                <w:rFonts w:cs="Arial"/>
                <w:szCs w:val="22"/>
              </w:rPr>
            </w:pPr>
            <w:r w:rsidRPr="00052AEC">
              <w:rPr>
                <w:rFonts w:cs="Arial"/>
                <w:szCs w:val="22"/>
              </w:rPr>
              <w:t>Undressing</w:t>
            </w:r>
          </w:p>
          <w:p w14:paraId="566790BA" w14:textId="77777777" w:rsidR="00335968" w:rsidRPr="00335968" w:rsidRDefault="00335968" w:rsidP="00A42F53">
            <w:pPr>
              <w:jc w:val="center"/>
              <w:rPr>
                <w:rFonts w:cs="Arial"/>
                <w:szCs w:val="22"/>
              </w:rPr>
            </w:pPr>
          </w:p>
        </w:tc>
        <w:tc>
          <w:tcPr>
            <w:tcW w:w="7128" w:type="dxa"/>
            <w:shd w:val="clear" w:color="auto" w:fill="auto"/>
          </w:tcPr>
          <w:p w14:paraId="5E2823DC" w14:textId="77777777" w:rsidR="00C35361" w:rsidRPr="00460944" w:rsidRDefault="001A69A0">
            <w:pPr>
              <w:numPr>
                <w:ilvl w:val="0"/>
                <w:numId w:val="19"/>
              </w:numPr>
              <w:rPr>
                <w:rFonts w:cs="Arial"/>
                <w:szCs w:val="22"/>
              </w:rPr>
            </w:pPr>
            <w:r>
              <w:rPr>
                <w:rFonts w:cs="Arial"/>
                <w:szCs w:val="22"/>
              </w:rPr>
              <w:t>Top down undressing by de-</w:t>
            </w:r>
            <w:proofErr w:type="spellStart"/>
            <w:r>
              <w:rPr>
                <w:rFonts w:cs="Arial"/>
                <w:szCs w:val="22"/>
              </w:rPr>
              <w:t>r</w:t>
            </w:r>
            <w:r w:rsidR="00B41D12">
              <w:rPr>
                <w:rFonts w:cs="Arial"/>
                <w:szCs w:val="22"/>
              </w:rPr>
              <w:t>ober</w:t>
            </w:r>
            <w:r w:rsidR="007744E1">
              <w:rPr>
                <w:rFonts w:cs="Arial"/>
                <w:szCs w:val="22"/>
              </w:rPr>
              <w:t>s</w:t>
            </w:r>
            <w:proofErr w:type="spellEnd"/>
            <w:r w:rsidR="007744E1">
              <w:rPr>
                <w:rFonts w:cs="Arial"/>
                <w:szCs w:val="22"/>
              </w:rPr>
              <w:t xml:space="preserve"> wearing full PPE</w:t>
            </w:r>
            <w:r>
              <w:rPr>
                <w:rFonts w:cs="Arial"/>
                <w:szCs w:val="22"/>
              </w:rPr>
              <w:t>.</w:t>
            </w:r>
            <w:r w:rsidR="007744E1">
              <w:rPr>
                <w:rFonts w:cs="Arial"/>
                <w:szCs w:val="22"/>
              </w:rPr>
              <w:t xml:space="preserve"> </w:t>
            </w:r>
          </w:p>
          <w:p w14:paraId="44F4852A" w14:textId="77777777" w:rsidR="004B15F7" w:rsidRPr="00052AEC" w:rsidRDefault="001A69A0" w:rsidP="004B15F7">
            <w:pPr>
              <w:numPr>
                <w:ilvl w:val="0"/>
                <w:numId w:val="19"/>
              </w:numPr>
              <w:rPr>
                <w:rFonts w:cs="Arial"/>
                <w:szCs w:val="22"/>
              </w:rPr>
            </w:pPr>
            <w:r>
              <w:rPr>
                <w:rFonts w:cs="Arial"/>
                <w:szCs w:val="22"/>
              </w:rPr>
              <w:t>Prioritisation should be</w:t>
            </w:r>
            <w:r w:rsidR="004B15F7" w:rsidRPr="00052AEC">
              <w:rPr>
                <w:rFonts w:cs="Arial"/>
                <w:szCs w:val="22"/>
              </w:rPr>
              <w:t xml:space="preserve"> based on remaining air</w:t>
            </w:r>
          </w:p>
          <w:p w14:paraId="73A578B7" w14:textId="77777777" w:rsidR="004B15F7" w:rsidRDefault="001A69A0" w:rsidP="004B15F7">
            <w:pPr>
              <w:numPr>
                <w:ilvl w:val="0"/>
                <w:numId w:val="19"/>
              </w:numPr>
              <w:rPr>
                <w:rFonts w:cs="Arial"/>
                <w:szCs w:val="22"/>
              </w:rPr>
            </w:pPr>
            <w:r>
              <w:rPr>
                <w:rFonts w:cs="Arial"/>
                <w:szCs w:val="22"/>
              </w:rPr>
              <w:t>Before monitoring/undressing, c</w:t>
            </w:r>
            <w:r w:rsidR="004B15F7" w:rsidRPr="00052AEC">
              <w:rPr>
                <w:rFonts w:cs="Arial"/>
                <w:szCs w:val="22"/>
              </w:rPr>
              <w:t>ontam</w:t>
            </w:r>
            <w:r w:rsidR="004B15F7">
              <w:rPr>
                <w:rFonts w:cs="Arial"/>
                <w:szCs w:val="22"/>
              </w:rPr>
              <w:t xml:space="preserve">ination </w:t>
            </w:r>
            <w:r>
              <w:rPr>
                <w:rFonts w:cs="Arial"/>
                <w:szCs w:val="22"/>
              </w:rPr>
              <w:t>should be</w:t>
            </w:r>
            <w:r w:rsidR="004B15F7">
              <w:rPr>
                <w:rFonts w:cs="Arial"/>
                <w:szCs w:val="22"/>
              </w:rPr>
              <w:t xml:space="preserve"> fixed, removed or </w:t>
            </w:r>
            <w:r w:rsidR="004B15F7" w:rsidRPr="00052AEC">
              <w:rPr>
                <w:rFonts w:cs="Arial"/>
                <w:szCs w:val="22"/>
              </w:rPr>
              <w:t xml:space="preserve">damped down </w:t>
            </w:r>
          </w:p>
          <w:p w14:paraId="2E150A3B" w14:textId="77777777" w:rsidR="001A69A0" w:rsidRPr="001A69A0" w:rsidRDefault="001A69A0">
            <w:pPr>
              <w:numPr>
                <w:ilvl w:val="0"/>
                <w:numId w:val="19"/>
              </w:numPr>
              <w:rPr>
                <w:rFonts w:cs="Arial"/>
                <w:szCs w:val="22"/>
              </w:rPr>
            </w:pPr>
            <w:r>
              <w:rPr>
                <w:rFonts w:cs="Arial"/>
                <w:szCs w:val="22"/>
              </w:rPr>
              <w:lastRenderedPageBreak/>
              <w:t>De-</w:t>
            </w:r>
            <w:proofErr w:type="spellStart"/>
            <w:r>
              <w:rPr>
                <w:rFonts w:cs="Arial"/>
                <w:szCs w:val="22"/>
              </w:rPr>
              <w:t>robers</w:t>
            </w:r>
            <w:proofErr w:type="spellEnd"/>
            <w:r>
              <w:rPr>
                <w:rFonts w:cs="Arial"/>
                <w:szCs w:val="22"/>
              </w:rPr>
              <w:t xml:space="preserve"> should change gloves between team members and before </w:t>
            </w:r>
            <w:r w:rsidRPr="00052AEC">
              <w:rPr>
                <w:rFonts w:cs="Arial"/>
                <w:szCs w:val="22"/>
              </w:rPr>
              <w:t>fitting clean respirator</w:t>
            </w:r>
            <w:r>
              <w:rPr>
                <w:rFonts w:cs="Arial"/>
                <w:szCs w:val="22"/>
              </w:rPr>
              <w:t>s.</w:t>
            </w:r>
          </w:p>
          <w:p w14:paraId="783635BF" w14:textId="77777777" w:rsidR="004B15F7" w:rsidRPr="00052AEC" w:rsidRDefault="004B15F7" w:rsidP="004B15F7">
            <w:pPr>
              <w:numPr>
                <w:ilvl w:val="0"/>
                <w:numId w:val="19"/>
              </w:numPr>
              <w:rPr>
                <w:rFonts w:cs="Arial"/>
                <w:szCs w:val="22"/>
              </w:rPr>
            </w:pPr>
            <w:r>
              <w:rPr>
                <w:rFonts w:cs="Arial"/>
                <w:szCs w:val="22"/>
              </w:rPr>
              <w:t>P</w:t>
            </w:r>
            <w:r w:rsidRPr="00052AEC">
              <w:rPr>
                <w:rFonts w:cs="Arial"/>
                <w:szCs w:val="22"/>
              </w:rPr>
              <w:t xml:space="preserve">robes </w:t>
            </w:r>
            <w:r>
              <w:rPr>
                <w:rFonts w:cs="Arial"/>
                <w:szCs w:val="22"/>
              </w:rPr>
              <w:t>should not touch clothing/ become contaminated</w:t>
            </w:r>
            <w:r w:rsidRPr="00052AEC">
              <w:rPr>
                <w:rFonts w:cs="Arial"/>
                <w:szCs w:val="22"/>
              </w:rPr>
              <w:t xml:space="preserve"> (</w:t>
            </w:r>
            <w:r>
              <w:rPr>
                <w:rFonts w:cs="Arial"/>
                <w:szCs w:val="22"/>
              </w:rPr>
              <w:t>N/A for alpha</w:t>
            </w:r>
            <w:r w:rsidRPr="00052AEC">
              <w:rPr>
                <w:rFonts w:cs="Arial"/>
                <w:szCs w:val="22"/>
              </w:rPr>
              <w:t>)</w:t>
            </w:r>
            <w:r>
              <w:rPr>
                <w:rFonts w:cs="Arial"/>
                <w:szCs w:val="22"/>
              </w:rPr>
              <w:t>.</w:t>
            </w:r>
          </w:p>
          <w:p w14:paraId="52B8E90E" w14:textId="77777777" w:rsidR="004B15F7" w:rsidRPr="001A69A0" w:rsidRDefault="001A69A0">
            <w:pPr>
              <w:numPr>
                <w:ilvl w:val="0"/>
                <w:numId w:val="19"/>
              </w:numPr>
              <w:rPr>
                <w:rFonts w:cs="Arial"/>
                <w:szCs w:val="22"/>
              </w:rPr>
            </w:pPr>
            <w:r>
              <w:rPr>
                <w:rFonts w:cs="Arial"/>
                <w:szCs w:val="22"/>
              </w:rPr>
              <w:t xml:space="preserve">Contaminated </w:t>
            </w:r>
            <w:r w:rsidR="004B15F7" w:rsidRPr="00052AEC">
              <w:rPr>
                <w:rFonts w:cs="Arial"/>
                <w:szCs w:val="22"/>
              </w:rPr>
              <w:t xml:space="preserve">clothing </w:t>
            </w:r>
            <w:r>
              <w:rPr>
                <w:rFonts w:cs="Arial"/>
                <w:szCs w:val="22"/>
              </w:rPr>
              <w:t xml:space="preserve">should be </w:t>
            </w:r>
            <w:r w:rsidR="004B15F7" w:rsidRPr="00052AEC">
              <w:rPr>
                <w:rFonts w:cs="Arial"/>
                <w:szCs w:val="22"/>
              </w:rPr>
              <w:t>bag</w:t>
            </w:r>
            <w:r>
              <w:rPr>
                <w:rFonts w:cs="Arial"/>
                <w:szCs w:val="22"/>
              </w:rPr>
              <w:t>ged</w:t>
            </w:r>
          </w:p>
          <w:p w14:paraId="1AD1A3EB" w14:textId="77777777" w:rsidR="004B15F7" w:rsidRPr="00052AEC" w:rsidRDefault="004B15F7" w:rsidP="004B15F7">
            <w:pPr>
              <w:numPr>
                <w:ilvl w:val="0"/>
                <w:numId w:val="19"/>
              </w:numPr>
              <w:rPr>
                <w:rFonts w:cs="Arial"/>
                <w:szCs w:val="22"/>
              </w:rPr>
            </w:pPr>
            <w:r w:rsidRPr="00052AEC">
              <w:rPr>
                <w:rFonts w:cs="Arial"/>
                <w:szCs w:val="22"/>
              </w:rPr>
              <w:t>Over first barrier in full change/ respirator/ overshoes for full monitor</w:t>
            </w:r>
          </w:p>
          <w:p w14:paraId="778A1C13" w14:textId="77777777" w:rsidR="004B15F7" w:rsidRPr="00052AEC" w:rsidRDefault="004B15F7" w:rsidP="004B15F7">
            <w:pPr>
              <w:numPr>
                <w:ilvl w:val="0"/>
                <w:numId w:val="19"/>
              </w:numPr>
              <w:rPr>
                <w:rFonts w:cs="Arial"/>
                <w:szCs w:val="22"/>
              </w:rPr>
            </w:pPr>
            <w:r w:rsidRPr="00052AEC">
              <w:rPr>
                <w:rFonts w:cs="Arial"/>
                <w:szCs w:val="22"/>
              </w:rPr>
              <w:t>Respiratory protection maintained until monitored clear</w:t>
            </w:r>
            <w:r w:rsidR="009F4A6E">
              <w:rPr>
                <w:rFonts w:cs="Arial"/>
                <w:szCs w:val="22"/>
              </w:rPr>
              <w:t>.</w:t>
            </w:r>
            <w:r w:rsidRPr="00052AEC">
              <w:rPr>
                <w:rFonts w:cs="Arial"/>
                <w:szCs w:val="22"/>
              </w:rPr>
              <w:t xml:space="preserve"> </w:t>
            </w:r>
          </w:p>
          <w:p w14:paraId="0863FD77" w14:textId="77777777" w:rsidR="00335968" w:rsidRPr="00335968" w:rsidRDefault="00335968" w:rsidP="00A42F53">
            <w:pPr>
              <w:rPr>
                <w:rFonts w:cs="Arial"/>
                <w:szCs w:val="22"/>
              </w:rPr>
            </w:pPr>
          </w:p>
        </w:tc>
      </w:tr>
      <w:tr w:rsidR="00B41D12" w:rsidRPr="00335968" w14:paraId="5B0DC79E" w14:textId="77777777" w:rsidTr="00A42F53">
        <w:tc>
          <w:tcPr>
            <w:tcW w:w="1728" w:type="dxa"/>
            <w:shd w:val="clear" w:color="auto" w:fill="auto"/>
          </w:tcPr>
          <w:p w14:paraId="2A3B2D19" w14:textId="77777777" w:rsidR="00B41D12" w:rsidRPr="00052AEC" w:rsidRDefault="00B41D12" w:rsidP="00B41D12">
            <w:pPr>
              <w:jc w:val="center"/>
              <w:rPr>
                <w:rFonts w:cs="Arial"/>
                <w:szCs w:val="22"/>
              </w:rPr>
            </w:pPr>
            <w:r w:rsidRPr="00052AEC">
              <w:rPr>
                <w:rFonts w:cs="Arial"/>
                <w:szCs w:val="22"/>
              </w:rPr>
              <w:lastRenderedPageBreak/>
              <w:t>Housekeeping</w:t>
            </w:r>
          </w:p>
          <w:p w14:paraId="3B3DE256" w14:textId="77777777" w:rsidR="00B41D12" w:rsidRPr="00335968" w:rsidDel="004B15F7" w:rsidRDefault="00B41D12" w:rsidP="00A42F53">
            <w:pPr>
              <w:jc w:val="center"/>
              <w:rPr>
                <w:rFonts w:cs="Arial"/>
                <w:szCs w:val="22"/>
              </w:rPr>
            </w:pPr>
          </w:p>
        </w:tc>
        <w:tc>
          <w:tcPr>
            <w:tcW w:w="7128" w:type="dxa"/>
            <w:shd w:val="clear" w:color="auto" w:fill="auto"/>
          </w:tcPr>
          <w:p w14:paraId="5020D74E" w14:textId="77777777" w:rsidR="00B41D12" w:rsidRPr="00052AEC" w:rsidRDefault="00B41D12" w:rsidP="00B41D12">
            <w:pPr>
              <w:numPr>
                <w:ilvl w:val="0"/>
                <w:numId w:val="19"/>
              </w:numPr>
              <w:rPr>
                <w:rFonts w:cs="Arial"/>
                <w:szCs w:val="22"/>
              </w:rPr>
            </w:pPr>
            <w:r>
              <w:rPr>
                <w:rFonts w:cs="Arial"/>
                <w:szCs w:val="22"/>
              </w:rPr>
              <w:t>B</w:t>
            </w:r>
            <w:r w:rsidRPr="00052AEC">
              <w:rPr>
                <w:rFonts w:cs="Arial"/>
                <w:szCs w:val="22"/>
              </w:rPr>
              <w:t xml:space="preserve">ags </w:t>
            </w:r>
            <w:r>
              <w:rPr>
                <w:rFonts w:cs="Arial"/>
                <w:szCs w:val="22"/>
              </w:rPr>
              <w:t>containing contaminated clothing are routinely monitored and</w:t>
            </w:r>
            <w:r w:rsidRPr="00052AEC">
              <w:rPr>
                <w:rFonts w:cs="Arial"/>
                <w:szCs w:val="22"/>
              </w:rPr>
              <w:t xml:space="preserve"> removed from operating area</w:t>
            </w:r>
            <w:r w:rsidR="009F4A6E">
              <w:rPr>
                <w:rFonts w:cs="Arial"/>
                <w:szCs w:val="22"/>
              </w:rPr>
              <w:t>.</w:t>
            </w:r>
          </w:p>
          <w:p w14:paraId="16F0B1EA" w14:textId="77777777" w:rsidR="00B41D12" w:rsidRPr="00052AEC" w:rsidRDefault="00B41D12" w:rsidP="00B41D12">
            <w:pPr>
              <w:numPr>
                <w:ilvl w:val="0"/>
                <w:numId w:val="19"/>
              </w:numPr>
              <w:rPr>
                <w:rFonts w:cs="Arial"/>
                <w:szCs w:val="22"/>
              </w:rPr>
            </w:pPr>
            <w:r>
              <w:rPr>
                <w:rFonts w:cs="Arial"/>
                <w:szCs w:val="22"/>
              </w:rPr>
              <w:t>F</w:t>
            </w:r>
            <w:r w:rsidR="00B62F5D">
              <w:rPr>
                <w:rFonts w:cs="Arial"/>
                <w:szCs w:val="22"/>
              </w:rPr>
              <w:t>loors and barriers</w:t>
            </w:r>
            <w:r w:rsidRPr="00052AEC">
              <w:rPr>
                <w:rFonts w:cs="Arial"/>
                <w:szCs w:val="22"/>
              </w:rPr>
              <w:t xml:space="preserve"> </w:t>
            </w:r>
            <w:r>
              <w:rPr>
                <w:rFonts w:cs="Arial"/>
                <w:szCs w:val="22"/>
              </w:rPr>
              <w:t xml:space="preserve">are routinely monitored and any contamination is </w:t>
            </w:r>
            <w:r w:rsidRPr="00052AEC">
              <w:rPr>
                <w:rFonts w:cs="Arial"/>
                <w:szCs w:val="22"/>
              </w:rPr>
              <w:t>fixed or removed</w:t>
            </w:r>
            <w:r w:rsidR="009F4A6E">
              <w:rPr>
                <w:rFonts w:cs="Arial"/>
                <w:szCs w:val="22"/>
              </w:rPr>
              <w:t>.</w:t>
            </w:r>
          </w:p>
          <w:p w14:paraId="2AE62B09" w14:textId="77777777" w:rsidR="00B41D12" w:rsidRPr="00335968" w:rsidDel="00335968" w:rsidRDefault="00B41D12" w:rsidP="00BE6C42">
            <w:pPr>
              <w:rPr>
                <w:rFonts w:cs="Arial"/>
                <w:szCs w:val="22"/>
              </w:rPr>
            </w:pPr>
          </w:p>
        </w:tc>
      </w:tr>
      <w:tr w:rsidR="00A42F53" w:rsidRPr="00335968" w14:paraId="228F7207" w14:textId="77777777" w:rsidTr="00A42F53">
        <w:tc>
          <w:tcPr>
            <w:tcW w:w="1728" w:type="dxa"/>
            <w:shd w:val="clear" w:color="auto" w:fill="auto"/>
          </w:tcPr>
          <w:p w14:paraId="3AAFDFF3" w14:textId="77777777" w:rsidR="00A42F53" w:rsidRPr="00BE6C42" w:rsidRDefault="00B41D12" w:rsidP="00A42F53">
            <w:pPr>
              <w:jc w:val="center"/>
              <w:rPr>
                <w:rFonts w:cs="Arial"/>
                <w:szCs w:val="22"/>
              </w:rPr>
            </w:pPr>
            <w:r w:rsidRPr="00052AEC">
              <w:rPr>
                <w:rFonts w:cs="Arial"/>
                <w:szCs w:val="22"/>
              </w:rPr>
              <w:t>Casualty Handling</w:t>
            </w:r>
          </w:p>
          <w:p w14:paraId="082F482B" w14:textId="77777777" w:rsidR="00A42F53" w:rsidRPr="00BE6C42" w:rsidRDefault="00A42F53" w:rsidP="00A42F53">
            <w:pPr>
              <w:jc w:val="center"/>
              <w:rPr>
                <w:rFonts w:cs="Arial"/>
                <w:szCs w:val="22"/>
              </w:rPr>
            </w:pPr>
          </w:p>
        </w:tc>
        <w:tc>
          <w:tcPr>
            <w:tcW w:w="7128" w:type="dxa"/>
            <w:shd w:val="clear" w:color="auto" w:fill="auto"/>
          </w:tcPr>
          <w:p w14:paraId="18F059C3" w14:textId="77777777" w:rsidR="00A42F53" w:rsidRPr="00BE6C42" w:rsidRDefault="00A42F53" w:rsidP="00D47639">
            <w:pPr>
              <w:numPr>
                <w:ilvl w:val="0"/>
                <w:numId w:val="19"/>
              </w:numPr>
              <w:rPr>
                <w:rFonts w:cs="Arial"/>
                <w:szCs w:val="22"/>
              </w:rPr>
            </w:pPr>
            <w:r w:rsidRPr="00BE6C42">
              <w:rPr>
                <w:rFonts w:cs="Arial"/>
                <w:szCs w:val="22"/>
              </w:rPr>
              <w:t xml:space="preserve">Seriously </w:t>
            </w:r>
            <w:r w:rsidR="00B41D12">
              <w:rPr>
                <w:rFonts w:cs="Arial"/>
                <w:szCs w:val="22"/>
              </w:rPr>
              <w:t xml:space="preserve">injured </w:t>
            </w:r>
            <w:r w:rsidRPr="00BE6C42">
              <w:rPr>
                <w:rFonts w:cs="Arial"/>
                <w:szCs w:val="22"/>
              </w:rPr>
              <w:t xml:space="preserve">casualties </w:t>
            </w:r>
            <w:r w:rsidR="00B41D12">
              <w:rPr>
                <w:rFonts w:cs="Arial"/>
                <w:szCs w:val="22"/>
              </w:rPr>
              <w:t xml:space="preserve">are </w:t>
            </w:r>
            <w:r w:rsidRPr="00BE6C42">
              <w:rPr>
                <w:rFonts w:cs="Arial"/>
                <w:szCs w:val="22"/>
              </w:rPr>
              <w:t xml:space="preserve">fast tracked by wrapping in clean plastic before passing over barrier without further decontamination </w:t>
            </w:r>
            <w:r w:rsidR="00C35361">
              <w:rPr>
                <w:rFonts w:cs="Arial"/>
                <w:szCs w:val="22"/>
              </w:rPr>
              <w:t xml:space="preserve">to be taken directly for medical attention </w:t>
            </w:r>
            <w:r w:rsidRPr="00BE6C42">
              <w:rPr>
                <w:rFonts w:cs="Arial"/>
                <w:szCs w:val="22"/>
              </w:rPr>
              <w:t>(</w:t>
            </w:r>
            <w:r w:rsidR="00B41D12">
              <w:rPr>
                <w:rFonts w:cs="Arial"/>
                <w:szCs w:val="22"/>
              </w:rPr>
              <w:t>the clean plastic should not be contaminated, i.e. clean gloves should be worn by those handing the casualty</w:t>
            </w:r>
            <w:r w:rsidRPr="00BE6C42">
              <w:rPr>
                <w:rFonts w:cs="Arial"/>
                <w:szCs w:val="22"/>
              </w:rPr>
              <w:t>)</w:t>
            </w:r>
            <w:r w:rsidR="00B41D12">
              <w:rPr>
                <w:rFonts w:cs="Arial"/>
                <w:szCs w:val="22"/>
              </w:rPr>
              <w:t>.</w:t>
            </w:r>
          </w:p>
          <w:p w14:paraId="57B053E6" w14:textId="77777777" w:rsidR="00A42F53" w:rsidRPr="00BE6C42" w:rsidRDefault="00A42F53" w:rsidP="00BE6C42">
            <w:pPr>
              <w:numPr>
                <w:ilvl w:val="0"/>
                <w:numId w:val="19"/>
              </w:numPr>
              <w:rPr>
                <w:rFonts w:cs="Arial"/>
                <w:szCs w:val="22"/>
              </w:rPr>
            </w:pPr>
            <w:r w:rsidRPr="00BE6C42">
              <w:rPr>
                <w:rFonts w:cs="Arial"/>
                <w:szCs w:val="22"/>
              </w:rPr>
              <w:t xml:space="preserve">Walking wounded </w:t>
            </w:r>
            <w:r w:rsidR="00B41D12">
              <w:rPr>
                <w:rFonts w:cs="Arial"/>
                <w:szCs w:val="22"/>
              </w:rPr>
              <w:t xml:space="preserve">should be </w:t>
            </w:r>
            <w:r w:rsidRPr="00BE6C42">
              <w:rPr>
                <w:rFonts w:cs="Arial"/>
                <w:szCs w:val="22"/>
              </w:rPr>
              <w:t xml:space="preserve">decontaminated before </w:t>
            </w:r>
            <w:r w:rsidR="00B41D12">
              <w:rPr>
                <w:rFonts w:cs="Arial"/>
                <w:szCs w:val="22"/>
              </w:rPr>
              <w:t>receiving medical attention</w:t>
            </w:r>
            <w:r w:rsidR="009F4A6E">
              <w:rPr>
                <w:rFonts w:cs="Arial"/>
                <w:szCs w:val="22"/>
              </w:rPr>
              <w:t>.</w:t>
            </w:r>
          </w:p>
        </w:tc>
      </w:tr>
      <w:tr w:rsidR="00B62F5D" w:rsidRPr="00335968" w14:paraId="77F1DC56" w14:textId="77777777" w:rsidTr="00A42F53">
        <w:tc>
          <w:tcPr>
            <w:tcW w:w="1728" w:type="dxa"/>
            <w:shd w:val="clear" w:color="auto" w:fill="auto"/>
          </w:tcPr>
          <w:p w14:paraId="7416375A" w14:textId="77777777" w:rsidR="00B62F5D" w:rsidRPr="00052AEC" w:rsidRDefault="00B62F5D" w:rsidP="00A42F53">
            <w:pPr>
              <w:jc w:val="center"/>
              <w:rPr>
                <w:rFonts w:cs="Arial"/>
                <w:szCs w:val="22"/>
              </w:rPr>
            </w:pPr>
            <w:r>
              <w:rPr>
                <w:rFonts w:cs="Arial"/>
                <w:szCs w:val="22"/>
              </w:rPr>
              <w:t>Vehicles</w:t>
            </w:r>
          </w:p>
        </w:tc>
        <w:tc>
          <w:tcPr>
            <w:tcW w:w="7128" w:type="dxa"/>
            <w:shd w:val="clear" w:color="auto" w:fill="auto"/>
          </w:tcPr>
          <w:p w14:paraId="13567C79" w14:textId="77777777" w:rsidR="00B62F5D" w:rsidRPr="00B62F5D" w:rsidDel="00335968" w:rsidRDefault="00B62F5D" w:rsidP="00BE6C42">
            <w:pPr>
              <w:numPr>
                <w:ilvl w:val="0"/>
                <w:numId w:val="19"/>
              </w:numPr>
              <w:jc w:val="both"/>
              <w:rPr>
                <w:rFonts w:cs="Arial"/>
                <w:szCs w:val="22"/>
              </w:rPr>
            </w:pPr>
            <w:r w:rsidRPr="00052AEC">
              <w:rPr>
                <w:rFonts w:cs="Arial"/>
                <w:szCs w:val="22"/>
              </w:rPr>
              <w:t>Any vehicle leaving the site should be monitored – although ambulances leaving with severely injured casualties are likely to be waved through</w:t>
            </w:r>
            <w:r w:rsidR="009F4A6E">
              <w:rPr>
                <w:rFonts w:cs="Arial"/>
                <w:szCs w:val="22"/>
              </w:rPr>
              <w:t>.</w:t>
            </w:r>
          </w:p>
        </w:tc>
      </w:tr>
    </w:tbl>
    <w:p w14:paraId="149EB9CB" w14:textId="77777777" w:rsidR="00A42F53" w:rsidRPr="00E1189A" w:rsidRDefault="00A42F53" w:rsidP="00A42F53"/>
    <w:p w14:paraId="284A5F9D" w14:textId="77777777" w:rsidR="00A42F53" w:rsidRPr="00E1189A" w:rsidRDefault="00A42F53" w:rsidP="00A42F53"/>
    <w:p w14:paraId="4842CCB9" w14:textId="60CD364C" w:rsidR="004B55DB" w:rsidRDefault="004B55DB" w:rsidP="004B55DB">
      <w:pPr>
        <w:rPr>
          <w:b/>
        </w:rPr>
      </w:pPr>
      <w:r w:rsidRPr="00DD25C9">
        <w:rPr>
          <w:b/>
        </w:rPr>
        <w:t>A3.1</w:t>
      </w:r>
      <w:r w:rsidR="00F123D5">
        <w:rPr>
          <w:b/>
        </w:rPr>
        <w:t>1</w:t>
      </w:r>
      <w:r w:rsidR="00D11E64">
        <w:t xml:space="preserve"> </w:t>
      </w:r>
      <w:r w:rsidRPr="00DD25C9">
        <w:rPr>
          <w:b/>
        </w:rPr>
        <w:t>On- &amp; Off-site Survey</w:t>
      </w:r>
      <w:r>
        <w:rPr>
          <w:b/>
        </w:rPr>
        <w:t>s</w:t>
      </w:r>
    </w:p>
    <w:p w14:paraId="45B4A202" w14:textId="77777777" w:rsidR="004B55DB" w:rsidRDefault="004B55DB" w:rsidP="004B55DB">
      <w:pPr>
        <w:rPr>
          <w:b/>
        </w:rPr>
      </w:pPr>
    </w:p>
    <w:p w14:paraId="3DB80789" w14:textId="77777777" w:rsidR="004B55DB" w:rsidRPr="00E1189A" w:rsidRDefault="004B55DB" w:rsidP="004B55DB">
      <w:r>
        <w:t>[</w:t>
      </w:r>
      <w:r w:rsidRPr="00DD25C9">
        <w:rPr>
          <w:b/>
        </w:rPr>
        <w:t>Note</w:t>
      </w:r>
      <w:r>
        <w:rPr>
          <w:b/>
        </w:rPr>
        <w:t>:</w:t>
      </w:r>
      <w:r>
        <w:t xml:space="preserve"> For assessing on and off-site surveys during </w:t>
      </w:r>
      <w:r w:rsidR="001D47D4">
        <w:t>test</w:t>
      </w:r>
      <w:r>
        <w:t>s, t</w:t>
      </w:r>
      <w:r w:rsidRPr="00E1189A">
        <w:t xml:space="preserve">here are </w:t>
      </w:r>
      <w:r>
        <w:t xml:space="preserve">three </w:t>
      </w:r>
      <w:r w:rsidRPr="00E1189A">
        <w:t>ways to observe</w:t>
      </w:r>
      <w:r>
        <w:t>:</w:t>
      </w:r>
      <w:r w:rsidRPr="00E1189A">
        <w:t xml:space="preserve"> </w:t>
      </w:r>
      <w:r>
        <w:t xml:space="preserve">1) </w:t>
      </w:r>
      <w:r w:rsidRPr="00E1189A">
        <w:t>travel with one of the vehicles,</w:t>
      </w:r>
      <w:r>
        <w:t xml:space="preserve"> 2)</w:t>
      </w:r>
      <w:r w:rsidRPr="00E1189A">
        <w:t xml:space="preserve"> go with a licensee observer or </w:t>
      </w:r>
      <w:r>
        <w:t xml:space="preserve">3) </w:t>
      </w:r>
      <w:r w:rsidRPr="00E1189A">
        <w:t>follow the teams in your own car.</w:t>
      </w:r>
      <w:r>
        <w:t xml:space="preserve"> </w:t>
      </w:r>
      <w:r w:rsidRPr="00E1189A">
        <w:t>Staying with a single vehicle limits what an inspector can see and makes it difficult to get back on to site to see other aspects.</w:t>
      </w:r>
      <w:r>
        <w:t xml:space="preserve"> </w:t>
      </w:r>
      <w:r w:rsidRPr="00E1189A">
        <w:t>Joining a licensee observer provides more mobility, providing both agree to see the same aspects. In addition, the licensee observer is likely to have a radio so the traffic between survey teams and the centre can be monitored.</w:t>
      </w:r>
      <w:r>
        <w:t xml:space="preserve"> </w:t>
      </w:r>
      <w:r w:rsidRPr="00E1189A">
        <w:t xml:space="preserve">If </w:t>
      </w:r>
      <w:r>
        <w:t>inspectors use own transport, obtaining</w:t>
      </w:r>
      <w:r w:rsidRPr="00E1189A">
        <w:t xml:space="preserve"> a radio </w:t>
      </w:r>
      <w:r>
        <w:t xml:space="preserve">allows </w:t>
      </w:r>
      <w:r w:rsidRPr="00E1189A">
        <w:t>monitor</w:t>
      </w:r>
      <w:r>
        <w:t>ing</w:t>
      </w:r>
      <w:r w:rsidRPr="00E1189A">
        <w:t xml:space="preserve"> the survey team/ centre </w:t>
      </w:r>
      <w:r>
        <w:t xml:space="preserve">communication </w:t>
      </w:r>
      <w:r w:rsidRPr="00E1189A">
        <w:t xml:space="preserve">and </w:t>
      </w:r>
      <w:r>
        <w:t>destinations of monitoring teams]</w:t>
      </w:r>
      <w:r w:rsidRPr="00E1189A">
        <w:t>.</w:t>
      </w:r>
    </w:p>
    <w:p w14:paraId="5805E052" w14:textId="77777777" w:rsidR="004B55DB" w:rsidRPr="00E1189A" w:rsidRDefault="004B55DB" w:rsidP="004B55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38"/>
        <w:gridCol w:w="7336"/>
      </w:tblGrid>
      <w:tr w:rsidR="004B55DB" w:rsidRPr="005A66DD" w14:paraId="66D55977" w14:textId="77777777" w:rsidTr="005A66DD">
        <w:tc>
          <w:tcPr>
            <w:tcW w:w="1838" w:type="dxa"/>
            <w:shd w:val="clear" w:color="auto" w:fill="auto"/>
          </w:tcPr>
          <w:p w14:paraId="747B838D" w14:textId="77777777" w:rsidR="004B55DB" w:rsidRPr="005A66DD" w:rsidRDefault="004B55DB" w:rsidP="00814CDA">
            <w:pPr>
              <w:jc w:val="center"/>
              <w:rPr>
                <w:b/>
                <w:szCs w:val="22"/>
              </w:rPr>
            </w:pPr>
            <w:r w:rsidRPr="005A66DD">
              <w:rPr>
                <w:b/>
                <w:szCs w:val="22"/>
              </w:rPr>
              <w:t>Attributes</w:t>
            </w:r>
          </w:p>
        </w:tc>
        <w:tc>
          <w:tcPr>
            <w:tcW w:w="7336" w:type="dxa"/>
            <w:shd w:val="clear" w:color="auto" w:fill="auto"/>
          </w:tcPr>
          <w:p w14:paraId="4172A94A" w14:textId="77777777" w:rsidR="004B55DB" w:rsidRPr="005A66DD" w:rsidRDefault="004B55DB" w:rsidP="00814CDA">
            <w:pPr>
              <w:jc w:val="center"/>
              <w:rPr>
                <w:b/>
                <w:szCs w:val="22"/>
              </w:rPr>
            </w:pPr>
            <w:r w:rsidRPr="005A66DD">
              <w:rPr>
                <w:b/>
                <w:szCs w:val="22"/>
              </w:rPr>
              <w:t>Indicators</w:t>
            </w:r>
          </w:p>
        </w:tc>
      </w:tr>
      <w:tr w:rsidR="004B55DB" w:rsidRPr="00970255" w14:paraId="144BF7DE" w14:textId="77777777" w:rsidTr="005A66DD">
        <w:tc>
          <w:tcPr>
            <w:tcW w:w="1838" w:type="dxa"/>
            <w:shd w:val="clear" w:color="auto" w:fill="auto"/>
          </w:tcPr>
          <w:p w14:paraId="21D6256A" w14:textId="77777777" w:rsidR="004B55DB" w:rsidRPr="00DD25C9" w:rsidRDefault="004B55DB" w:rsidP="00814CDA">
            <w:pPr>
              <w:jc w:val="center"/>
              <w:rPr>
                <w:szCs w:val="22"/>
              </w:rPr>
            </w:pPr>
            <w:r w:rsidRPr="00DD25C9">
              <w:rPr>
                <w:szCs w:val="22"/>
              </w:rPr>
              <w:t>Strategy/ Control</w:t>
            </w:r>
          </w:p>
          <w:p w14:paraId="2F661EAA" w14:textId="77777777" w:rsidR="004B55DB" w:rsidRPr="00DD25C9" w:rsidRDefault="004B55DB" w:rsidP="00814CDA">
            <w:pPr>
              <w:jc w:val="center"/>
              <w:rPr>
                <w:szCs w:val="22"/>
              </w:rPr>
            </w:pPr>
          </w:p>
        </w:tc>
        <w:tc>
          <w:tcPr>
            <w:tcW w:w="7336" w:type="dxa"/>
            <w:shd w:val="clear" w:color="auto" w:fill="auto"/>
          </w:tcPr>
          <w:p w14:paraId="7BB31A59" w14:textId="77777777" w:rsidR="004B55DB" w:rsidRDefault="004B55DB" w:rsidP="00814CDA">
            <w:pPr>
              <w:numPr>
                <w:ilvl w:val="0"/>
                <w:numId w:val="20"/>
              </w:numPr>
              <w:rPr>
                <w:szCs w:val="22"/>
              </w:rPr>
            </w:pPr>
            <w:r w:rsidRPr="00C27A70">
              <w:rPr>
                <w:szCs w:val="22"/>
              </w:rPr>
              <w:t>Strategy prioritises</w:t>
            </w:r>
            <w:r w:rsidRPr="00DD25C9">
              <w:rPr>
                <w:szCs w:val="22"/>
              </w:rPr>
              <w:t xml:space="preserve"> </w:t>
            </w:r>
            <w:r w:rsidRPr="00C27A70">
              <w:rPr>
                <w:szCs w:val="22"/>
              </w:rPr>
              <w:t xml:space="preserve">positions and samples to gain the most information promptly </w:t>
            </w:r>
            <w:r>
              <w:rPr>
                <w:szCs w:val="22"/>
              </w:rPr>
              <w:t>i</w:t>
            </w:r>
            <w:r w:rsidRPr="00C27A70">
              <w:rPr>
                <w:szCs w:val="22"/>
              </w:rPr>
              <w:t xml:space="preserve">nitially to determine whether </w:t>
            </w:r>
            <w:r w:rsidRPr="00DD25C9">
              <w:rPr>
                <w:szCs w:val="22"/>
              </w:rPr>
              <w:t>on- and</w:t>
            </w:r>
            <w:r w:rsidRPr="00C27A70">
              <w:rPr>
                <w:szCs w:val="22"/>
              </w:rPr>
              <w:t>/or</w:t>
            </w:r>
            <w:r w:rsidRPr="00DD25C9">
              <w:rPr>
                <w:szCs w:val="22"/>
              </w:rPr>
              <w:t xml:space="preserve"> off-site</w:t>
            </w:r>
            <w:r w:rsidRPr="00C27A70">
              <w:rPr>
                <w:szCs w:val="22"/>
              </w:rPr>
              <w:t xml:space="preserve"> release, </w:t>
            </w:r>
            <w:r>
              <w:rPr>
                <w:szCs w:val="22"/>
              </w:rPr>
              <w:t xml:space="preserve">then plume </w:t>
            </w:r>
            <w:r w:rsidRPr="00DD25C9">
              <w:rPr>
                <w:szCs w:val="22"/>
              </w:rPr>
              <w:t xml:space="preserve">extent </w:t>
            </w:r>
            <w:r>
              <w:rPr>
                <w:szCs w:val="22"/>
              </w:rPr>
              <w:t>(</w:t>
            </w:r>
            <w:r w:rsidRPr="00DD25C9">
              <w:rPr>
                <w:szCs w:val="22"/>
              </w:rPr>
              <w:t xml:space="preserve">survey points </w:t>
            </w:r>
            <w:r>
              <w:rPr>
                <w:szCs w:val="22"/>
              </w:rPr>
              <w:t>are usually pre-determined).</w:t>
            </w:r>
          </w:p>
          <w:p w14:paraId="2106CA2F" w14:textId="3C7B4F73" w:rsidR="004B55DB" w:rsidRPr="006A6126" w:rsidRDefault="004B55DB" w:rsidP="00814CDA">
            <w:pPr>
              <w:numPr>
                <w:ilvl w:val="0"/>
                <w:numId w:val="20"/>
              </w:numPr>
              <w:rPr>
                <w:szCs w:val="22"/>
              </w:rPr>
            </w:pPr>
            <w:r>
              <w:rPr>
                <w:szCs w:val="22"/>
              </w:rPr>
              <w:t>Prioritises sampling methods (i</w:t>
            </w:r>
            <w:r w:rsidR="00DA2F37">
              <w:rPr>
                <w:szCs w:val="22"/>
              </w:rPr>
              <w:t>.</w:t>
            </w:r>
            <w:r w:rsidRPr="006A6126">
              <w:rPr>
                <w:szCs w:val="22"/>
              </w:rPr>
              <w:t>e</w:t>
            </w:r>
            <w:r w:rsidR="00DA2F37">
              <w:rPr>
                <w:szCs w:val="22"/>
              </w:rPr>
              <w:t>.</w:t>
            </w:r>
            <w:r w:rsidRPr="006A6126">
              <w:rPr>
                <w:szCs w:val="22"/>
              </w:rPr>
              <w:t xml:space="preserve"> activity in air, radiation levels, ground contamination, soil and grass samples, water samples, CO</w:t>
            </w:r>
            <w:r w:rsidRPr="006A6126">
              <w:rPr>
                <w:szCs w:val="22"/>
                <w:vertAlign w:val="subscript"/>
              </w:rPr>
              <w:t>2</w:t>
            </w:r>
            <w:r w:rsidRPr="006A6126">
              <w:rPr>
                <w:szCs w:val="22"/>
              </w:rPr>
              <w:t xml:space="preserve"> concentrations (</w:t>
            </w:r>
            <w:r>
              <w:rPr>
                <w:szCs w:val="22"/>
              </w:rPr>
              <w:t>g</w:t>
            </w:r>
            <w:r w:rsidRPr="006A6126">
              <w:rPr>
                <w:szCs w:val="22"/>
              </w:rPr>
              <w:t xml:space="preserve">as reactor) etc. </w:t>
            </w:r>
          </w:p>
          <w:p w14:paraId="1C873EAC" w14:textId="77777777" w:rsidR="004B55DB" w:rsidRPr="00DD25C9" w:rsidRDefault="004B55DB" w:rsidP="0085133E">
            <w:pPr>
              <w:numPr>
                <w:ilvl w:val="0"/>
                <w:numId w:val="20"/>
              </w:numPr>
              <w:rPr>
                <w:szCs w:val="22"/>
              </w:rPr>
            </w:pPr>
            <w:r>
              <w:rPr>
                <w:szCs w:val="22"/>
              </w:rPr>
              <w:t xml:space="preserve">Location of vehicles is known at all times. Off-site vehicles </w:t>
            </w:r>
            <w:r w:rsidRPr="00C27A70">
              <w:rPr>
                <w:szCs w:val="22"/>
              </w:rPr>
              <w:t xml:space="preserve">may be sent to </w:t>
            </w:r>
            <w:r w:rsidRPr="00DD25C9">
              <w:rPr>
                <w:szCs w:val="22"/>
              </w:rPr>
              <w:t xml:space="preserve">‘centres’ of population </w:t>
            </w:r>
            <w:r w:rsidRPr="00C27A70">
              <w:rPr>
                <w:szCs w:val="22"/>
              </w:rPr>
              <w:t>(</w:t>
            </w:r>
            <w:r w:rsidRPr="00DD25C9">
              <w:rPr>
                <w:szCs w:val="22"/>
              </w:rPr>
              <w:t xml:space="preserve">to </w:t>
            </w:r>
            <w:r w:rsidRPr="00C27A70">
              <w:rPr>
                <w:szCs w:val="22"/>
              </w:rPr>
              <w:t xml:space="preserve">inform </w:t>
            </w:r>
            <w:r w:rsidR="0085133E" w:rsidRPr="0085133E">
              <w:rPr>
                <w:szCs w:val="22"/>
              </w:rPr>
              <w:t xml:space="preserve">protective action </w:t>
            </w:r>
            <w:r w:rsidRPr="00C27A70">
              <w:rPr>
                <w:szCs w:val="22"/>
              </w:rPr>
              <w:t>decisions)</w:t>
            </w:r>
            <w:r w:rsidRPr="00DD25C9">
              <w:rPr>
                <w:szCs w:val="22"/>
              </w:rPr>
              <w:t>.</w:t>
            </w:r>
            <w:r w:rsidRPr="00C27A70">
              <w:rPr>
                <w:szCs w:val="22"/>
              </w:rPr>
              <w:t xml:space="preserve"> </w:t>
            </w:r>
            <w:r w:rsidRPr="00DD25C9">
              <w:rPr>
                <w:szCs w:val="22"/>
              </w:rPr>
              <w:t>On-site</w:t>
            </w:r>
            <w:r w:rsidRPr="00C27A70">
              <w:rPr>
                <w:szCs w:val="22"/>
              </w:rPr>
              <w:t xml:space="preserve"> vehicle</w:t>
            </w:r>
            <w:r w:rsidRPr="00DD25C9">
              <w:rPr>
                <w:szCs w:val="22"/>
              </w:rPr>
              <w:t xml:space="preserve"> team</w:t>
            </w:r>
            <w:r w:rsidRPr="00C27A70">
              <w:rPr>
                <w:szCs w:val="22"/>
              </w:rPr>
              <w:t>s</w:t>
            </w:r>
            <w:r w:rsidRPr="00DD25C9">
              <w:rPr>
                <w:szCs w:val="22"/>
              </w:rPr>
              <w:t xml:space="preserve"> </w:t>
            </w:r>
            <w:r w:rsidRPr="00C27A70">
              <w:rPr>
                <w:szCs w:val="22"/>
              </w:rPr>
              <w:t xml:space="preserve">should </w:t>
            </w:r>
            <w:r w:rsidRPr="00DD25C9">
              <w:rPr>
                <w:szCs w:val="22"/>
              </w:rPr>
              <w:t xml:space="preserve">define plume </w:t>
            </w:r>
            <w:r w:rsidRPr="00C27A70">
              <w:rPr>
                <w:szCs w:val="22"/>
              </w:rPr>
              <w:t xml:space="preserve">boundaries </w:t>
            </w:r>
            <w:r w:rsidRPr="00DD25C9">
              <w:rPr>
                <w:szCs w:val="22"/>
              </w:rPr>
              <w:t>and then monitor impact of wind direction</w:t>
            </w:r>
            <w:r w:rsidRPr="00C27A70">
              <w:rPr>
                <w:szCs w:val="22"/>
              </w:rPr>
              <w:t xml:space="preserve"> changes</w:t>
            </w:r>
            <w:r w:rsidRPr="00DD25C9">
              <w:rPr>
                <w:szCs w:val="22"/>
              </w:rPr>
              <w:t xml:space="preserve"> etc.</w:t>
            </w:r>
          </w:p>
          <w:p w14:paraId="0B7C1EE9" w14:textId="2D072A0C" w:rsidR="004B55DB" w:rsidRDefault="004B55DB" w:rsidP="00814CDA">
            <w:pPr>
              <w:numPr>
                <w:ilvl w:val="0"/>
                <w:numId w:val="20"/>
              </w:numPr>
              <w:rPr>
                <w:szCs w:val="22"/>
              </w:rPr>
            </w:pPr>
            <w:r>
              <w:rPr>
                <w:szCs w:val="22"/>
              </w:rPr>
              <w:t>Communication protocols are clear (who, when, what). Who to communicate to may change during the response and the point of handover should be clear</w:t>
            </w:r>
            <w:r w:rsidR="0052393B">
              <w:rPr>
                <w:szCs w:val="22"/>
              </w:rPr>
              <w:t xml:space="preserve"> for sites where this is part of the arrangements </w:t>
            </w:r>
            <w:r>
              <w:rPr>
                <w:szCs w:val="22"/>
              </w:rPr>
              <w:t>(e</w:t>
            </w:r>
            <w:r w:rsidR="006E771E">
              <w:rPr>
                <w:szCs w:val="22"/>
              </w:rPr>
              <w:t>.</w:t>
            </w:r>
            <w:r>
              <w:rPr>
                <w:szCs w:val="22"/>
              </w:rPr>
              <w:t>g</w:t>
            </w:r>
            <w:r w:rsidR="006E771E">
              <w:rPr>
                <w:szCs w:val="22"/>
              </w:rPr>
              <w:t>.</w:t>
            </w:r>
            <w:r>
              <w:rPr>
                <w:szCs w:val="22"/>
              </w:rPr>
              <w:t xml:space="preserve"> FCC to ECC or SCC) </w:t>
            </w:r>
          </w:p>
          <w:p w14:paraId="0FEA0D92" w14:textId="11B3577E" w:rsidR="004B55DB" w:rsidRDefault="004B55DB" w:rsidP="00814CDA">
            <w:pPr>
              <w:numPr>
                <w:ilvl w:val="0"/>
                <w:numId w:val="20"/>
              </w:numPr>
              <w:rPr>
                <w:szCs w:val="22"/>
              </w:rPr>
            </w:pPr>
            <w:r>
              <w:rPr>
                <w:szCs w:val="22"/>
              </w:rPr>
              <w:t xml:space="preserve">Vehicles </w:t>
            </w:r>
            <w:r w:rsidRPr="00DD25C9">
              <w:rPr>
                <w:szCs w:val="22"/>
              </w:rPr>
              <w:t xml:space="preserve">should </w:t>
            </w:r>
            <w:r>
              <w:rPr>
                <w:szCs w:val="22"/>
              </w:rPr>
              <w:t xml:space="preserve">not wait </w:t>
            </w:r>
            <w:r w:rsidRPr="00DD25C9">
              <w:rPr>
                <w:szCs w:val="22"/>
              </w:rPr>
              <w:t xml:space="preserve">in the plume </w:t>
            </w:r>
            <w:r>
              <w:rPr>
                <w:szCs w:val="22"/>
              </w:rPr>
              <w:t>unnecessarily e</w:t>
            </w:r>
            <w:r w:rsidR="006E771E">
              <w:rPr>
                <w:szCs w:val="22"/>
              </w:rPr>
              <w:t>.</w:t>
            </w:r>
            <w:r>
              <w:rPr>
                <w:szCs w:val="22"/>
              </w:rPr>
              <w:t>g</w:t>
            </w:r>
            <w:r w:rsidR="006E771E">
              <w:rPr>
                <w:szCs w:val="22"/>
              </w:rPr>
              <w:t>.</w:t>
            </w:r>
            <w:r>
              <w:rPr>
                <w:szCs w:val="22"/>
              </w:rPr>
              <w:t xml:space="preserve"> whilst awaiting instructions</w:t>
            </w:r>
            <w:r w:rsidRPr="00DD25C9">
              <w:rPr>
                <w:szCs w:val="22"/>
              </w:rPr>
              <w:t xml:space="preserve">. </w:t>
            </w:r>
          </w:p>
          <w:p w14:paraId="33BA7CA1" w14:textId="566F8910" w:rsidR="005A66DD" w:rsidRPr="00DD25C9" w:rsidRDefault="005A66DD" w:rsidP="005A66DD">
            <w:pPr>
              <w:ind w:left="360"/>
              <w:rPr>
                <w:szCs w:val="22"/>
              </w:rPr>
            </w:pPr>
          </w:p>
        </w:tc>
      </w:tr>
      <w:tr w:rsidR="004B55DB" w:rsidRPr="00970255" w14:paraId="7D5765AD" w14:textId="77777777" w:rsidTr="005A66DD">
        <w:tc>
          <w:tcPr>
            <w:tcW w:w="1838" w:type="dxa"/>
            <w:shd w:val="clear" w:color="auto" w:fill="auto"/>
          </w:tcPr>
          <w:p w14:paraId="4170CF26" w14:textId="77777777" w:rsidR="004B55DB" w:rsidRPr="00DD25C9" w:rsidRDefault="004B55DB" w:rsidP="00814CDA">
            <w:pPr>
              <w:jc w:val="center"/>
              <w:rPr>
                <w:szCs w:val="22"/>
              </w:rPr>
            </w:pPr>
            <w:r w:rsidRPr="00DD25C9">
              <w:rPr>
                <w:szCs w:val="22"/>
              </w:rPr>
              <w:lastRenderedPageBreak/>
              <w:t>Deployment</w:t>
            </w:r>
          </w:p>
          <w:p w14:paraId="1FC7B3EE" w14:textId="77777777" w:rsidR="004B55DB" w:rsidRPr="00DD25C9" w:rsidRDefault="004B55DB" w:rsidP="00814CDA">
            <w:pPr>
              <w:jc w:val="center"/>
              <w:rPr>
                <w:szCs w:val="22"/>
              </w:rPr>
            </w:pPr>
          </w:p>
        </w:tc>
        <w:tc>
          <w:tcPr>
            <w:tcW w:w="7336" w:type="dxa"/>
            <w:shd w:val="clear" w:color="auto" w:fill="auto"/>
          </w:tcPr>
          <w:p w14:paraId="4B4E841B" w14:textId="77777777" w:rsidR="004B55DB" w:rsidRPr="00DD25C9" w:rsidRDefault="004B55DB" w:rsidP="00814CDA">
            <w:pPr>
              <w:numPr>
                <w:ilvl w:val="0"/>
                <w:numId w:val="20"/>
              </w:numPr>
              <w:rPr>
                <w:szCs w:val="22"/>
              </w:rPr>
            </w:pPr>
            <w:r w:rsidRPr="00DD25C9">
              <w:rPr>
                <w:szCs w:val="22"/>
              </w:rPr>
              <w:t>Prompt assembly of HP team as soon as the site alarm is sounded.</w:t>
            </w:r>
          </w:p>
          <w:p w14:paraId="1E2EE710" w14:textId="77777777" w:rsidR="004B55DB" w:rsidRPr="00DD25C9" w:rsidRDefault="004B55DB" w:rsidP="00814CDA">
            <w:pPr>
              <w:numPr>
                <w:ilvl w:val="0"/>
                <w:numId w:val="20"/>
              </w:numPr>
              <w:rPr>
                <w:szCs w:val="22"/>
              </w:rPr>
            </w:pPr>
            <w:r w:rsidRPr="00DD25C9">
              <w:rPr>
                <w:szCs w:val="22"/>
              </w:rPr>
              <w:t xml:space="preserve">PPE </w:t>
            </w:r>
            <w:r w:rsidR="008C1056">
              <w:rPr>
                <w:szCs w:val="22"/>
              </w:rPr>
              <w:t xml:space="preserve">inventory </w:t>
            </w:r>
            <w:r w:rsidRPr="00DD25C9">
              <w:rPr>
                <w:szCs w:val="22"/>
              </w:rPr>
              <w:t xml:space="preserve">check </w:t>
            </w:r>
          </w:p>
          <w:p w14:paraId="08630FD5" w14:textId="77777777" w:rsidR="004B55DB" w:rsidRPr="00DD25C9" w:rsidRDefault="004B55DB" w:rsidP="00814CDA">
            <w:pPr>
              <w:numPr>
                <w:ilvl w:val="0"/>
                <w:numId w:val="20"/>
              </w:numPr>
              <w:rPr>
                <w:szCs w:val="22"/>
              </w:rPr>
            </w:pPr>
            <w:r w:rsidRPr="00DD25C9">
              <w:rPr>
                <w:szCs w:val="22"/>
              </w:rPr>
              <w:t>Instrument calibration dates and functionality checked.</w:t>
            </w:r>
          </w:p>
          <w:p w14:paraId="5B6308A3" w14:textId="77777777" w:rsidR="004B55DB" w:rsidRPr="00AF6061" w:rsidRDefault="004B55DB" w:rsidP="00814CDA">
            <w:pPr>
              <w:numPr>
                <w:ilvl w:val="0"/>
                <w:numId w:val="20"/>
              </w:numPr>
              <w:rPr>
                <w:szCs w:val="22"/>
                <w:lang w:val="fr-FR"/>
              </w:rPr>
            </w:pPr>
            <w:r w:rsidRPr="00AF6061">
              <w:rPr>
                <w:szCs w:val="22"/>
                <w:lang w:val="fr-FR"/>
              </w:rPr>
              <w:t xml:space="preserve">Communications checks (radios, phones etc.) </w:t>
            </w:r>
          </w:p>
          <w:p w14:paraId="014F4024" w14:textId="77777777" w:rsidR="004B55DB" w:rsidRPr="00DD25C9" w:rsidRDefault="008C1056" w:rsidP="00814CDA">
            <w:pPr>
              <w:numPr>
                <w:ilvl w:val="0"/>
                <w:numId w:val="20"/>
              </w:numPr>
              <w:rPr>
                <w:szCs w:val="22"/>
              </w:rPr>
            </w:pPr>
            <w:r>
              <w:rPr>
                <w:szCs w:val="22"/>
              </w:rPr>
              <w:t>I</w:t>
            </w:r>
            <w:r w:rsidR="004B55DB" w:rsidRPr="00DD25C9">
              <w:rPr>
                <w:szCs w:val="22"/>
              </w:rPr>
              <w:t>nitial briefing:</w:t>
            </w:r>
          </w:p>
          <w:p w14:paraId="585C6045" w14:textId="77777777" w:rsidR="004B55DB" w:rsidRPr="00DD25C9" w:rsidRDefault="004B55DB" w:rsidP="00814CDA">
            <w:pPr>
              <w:numPr>
                <w:ilvl w:val="1"/>
                <w:numId w:val="16"/>
              </w:numPr>
              <w:ind w:left="924" w:hanging="357"/>
              <w:rPr>
                <w:szCs w:val="22"/>
              </w:rPr>
            </w:pPr>
            <w:r w:rsidRPr="00DD25C9">
              <w:rPr>
                <w:szCs w:val="22"/>
              </w:rPr>
              <w:t xml:space="preserve">what is believed to have happened, </w:t>
            </w:r>
          </w:p>
          <w:p w14:paraId="6AE623F0" w14:textId="77777777" w:rsidR="004B55DB" w:rsidRPr="00DD25C9" w:rsidRDefault="004B55DB" w:rsidP="00814CDA">
            <w:pPr>
              <w:numPr>
                <w:ilvl w:val="1"/>
                <w:numId w:val="16"/>
              </w:numPr>
              <w:ind w:left="924" w:hanging="357"/>
              <w:rPr>
                <w:szCs w:val="22"/>
              </w:rPr>
            </w:pPr>
            <w:r w:rsidRPr="00DD25C9">
              <w:rPr>
                <w:szCs w:val="22"/>
              </w:rPr>
              <w:t xml:space="preserve">wind direction/ strength, </w:t>
            </w:r>
          </w:p>
          <w:p w14:paraId="19FD9092" w14:textId="77777777" w:rsidR="004B55DB" w:rsidRPr="00DD25C9" w:rsidRDefault="004B55DB" w:rsidP="00814CDA">
            <w:pPr>
              <w:numPr>
                <w:ilvl w:val="1"/>
                <w:numId w:val="16"/>
              </w:numPr>
              <w:ind w:left="924" w:hanging="357"/>
              <w:rPr>
                <w:szCs w:val="22"/>
              </w:rPr>
            </w:pPr>
            <w:r w:rsidRPr="00DD25C9">
              <w:rPr>
                <w:szCs w:val="22"/>
              </w:rPr>
              <w:t xml:space="preserve">where and what to sample </w:t>
            </w:r>
            <w:r>
              <w:rPr>
                <w:szCs w:val="22"/>
              </w:rPr>
              <w:t>(priority order)</w:t>
            </w:r>
          </w:p>
          <w:p w14:paraId="2F9FF78C" w14:textId="77777777" w:rsidR="004B55DB" w:rsidRPr="00DD25C9" w:rsidRDefault="004B55DB" w:rsidP="00814CDA">
            <w:pPr>
              <w:numPr>
                <w:ilvl w:val="1"/>
                <w:numId w:val="16"/>
              </w:numPr>
              <w:ind w:left="924" w:hanging="357"/>
              <w:rPr>
                <w:szCs w:val="22"/>
              </w:rPr>
            </w:pPr>
            <w:r>
              <w:rPr>
                <w:szCs w:val="22"/>
              </w:rPr>
              <w:t xml:space="preserve">who, when, what to communicate </w:t>
            </w:r>
          </w:p>
          <w:p w14:paraId="26E88CC7" w14:textId="77777777" w:rsidR="004B55DB" w:rsidRDefault="004B55DB" w:rsidP="00814CDA">
            <w:pPr>
              <w:numPr>
                <w:ilvl w:val="0"/>
                <w:numId w:val="20"/>
              </w:numPr>
              <w:rPr>
                <w:szCs w:val="22"/>
              </w:rPr>
            </w:pPr>
            <w:r w:rsidRPr="00DD25C9">
              <w:rPr>
                <w:szCs w:val="22"/>
              </w:rPr>
              <w:t>Prompt departure to primary sample points on and off site.</w:t>
            </w:r>
          </w:p>
          <w:p w14:paraId="71CE4AE7" w14:textId="77777777" w:rsidR="004B55DB" w:rsidRDefault="004B55DB" w:rsidP="00814CDA">
            <w:pPr>
              <w:numPr>
                <w:ilvl w:val="0"/>
                <w:numId w:val="20"/>
              </w:numPr>
              <w:rPr>
                <w:szCs w:val="22"/>
              </w:rPr>
            </w:pPr>
            <w:r w:rsidRPr="006A6126">
              <w:rPr>
                <w:szCs w:val="22"/>
              </w:rPr>
              <w:t xml:space="preserve">Once results are obtained they should be </w:t>
            </w:r>
            <w:r>
              <w:rPr>
                <w:szCs w:val="22"/>
              </w:rPr>
              <w:t>communicated</w:t>
            </w:r>
            <w:r w:rsidRPr="006A6126">
              <w:rPr>
                <w:szCs w:val="22"/>
              </w:rPr>
              <w:t xml:space="preserve"> </w:t>
            </w:r>
            <w:r>
              <w:rPr>
                <w:szCs w:val="22"/>
              </w:rPr>
              <w:t xml:space="preserve">without delay </w:t>
            </w:r>
            <w:r w:rsidRPr="006A6126">
              <w:rPr>
                <w:szCs w:val="22"/>
              </w:rPr>
              <w:t>with the time of sample and the location.</w:t>
            </w:r>
          </w:p>
          <w:p w14:paraId="426D7CBE" w14:textId="74120171" w:rsidR="005A66DD" w:rsidRPr="00DD25C9" w:rsidRDefault="005A66DD" w:rsidP="005A66DD">
            <w:pPr>
              <w:ind w:left="360"/>
              <w:rPr>
                <w:szCs w:val="22"/>
              </w:rPr>
            </w:pPr>
          </w:p>
        </w:tc>
      </w:tr>
      <w:tr w:rsidR="004B55DB" w:rsidRPr="00970255" w14:paraId="5BF7552B" w14:textId="77777777" w:rsidTr="005A66DD">
        <w:tc>
          <w:tcPr>
            <w:tcW w:w="1838" w:type="dxa"/>
            <w:shd w:val="clear" w:color="auto" w:fill="auto"/>
          </w:tcPr>
          <w:p w14:paraId="1CE4AA31" w14:textId="77777777" w:rsidR="004B55DB" w:rsidRPr="00DD25C9" w:rsidRDefault="004B55DB" w:rsidP="00814CDA">
            <w:pPr>
              <w:jc w:val="center"/>
              <w:rPr>
                <w:szCs w:val="22"/>
              </w:rPr>
            </w:pPr>
            <w:r w:rsidRPr="00DD25C9">
              <w:rPr>
                <w:szCs w:val="22"/>
              </w:rPr>
              <w:t>Instrumentation / Sampling</w:t>
            </w:r>
          </w:p>
        </w:tc>
        <w:tc>
          <w:tcPr>
            <w:tcW w:w="7336" w:type="dxa"/>
            <w:shd w:val="clear" w:color="auto" w:fill="auto"/>
          </w:tcPr>
          <w:p w14:paraId="0B61D586" w14:textId="77777777" w:rsidR="004B55DB" w:rsidRPr="00DD25C9" w:rsidRDefault="004B55DB" w:rsidP="00814CDA">
            <w:pPr>
              <w:numPr>
                <w:ilvl w:val="0"/>
                <w:numId w:val="20"/>
              </w:numPr>
              <w:rPr>
                <w:szCs w:val="22"/>
              </w:rPr>
            </w:pPr>
            <w:r w:rsidRPr="00970255">
              <w:rPr>
                <w:szCs w:val="22"/>
              </w:rPr>
              <w:t>V</w:t>
            </w:r>
            <w:r w:rsidRPr="00DD25C9">
              <w:rPr>
                <w:szCs w:val="22"/>
              </w:rPr>
              <w:t xml:space="preserve">ehicles are usually sealed else RPE and PPE are required </w:t>
            </w:r>
          </w:p>
          <w:p w14:paraId="4349203D" w14:textId="77777777" w:rsidR="004B55DB" w:rsidRPr="00DD25C9" w:rsidRDefault="004B55DB" w:rsidP="00814CDA">
            <w:pPr>
              <w:numPr>
                <w:ilvl w:val="0"/>
                <w:numId w:val="20"/>
              </w:numPr>
              <w:rPr>
                <w:szCs w:val="22"/>
              </w:rPr>
            </w:pPr>
            <w:r>
              <w:rPr>
                <w:szCs w:val="22"/>
              </w:rPr>
              <w:t>W</w:t>
            </w:r>
            <w:r w:rsidRPr="00DD25C9">
              <w:rPr>
                <w:szCs w:val="22"/>
              </w:rPr>
              <w:t>here possible, air samples should be obtained without leaving the vehicle</w:t>
            </w:r>
          </w:p>
          <w:p w14:paraId="6766A497" w14:textId="77777777" w:rsidR="004B55DB" w:rsidRPr="00DD25C9" w:rsidRDefault="004B55DB" w:rsidP="00814CDA">
            <w:pPr>
              <w:numPr>
                <w:ilvl w:val="0"/>
                <w:numId w:val="20"/>
              </w:numPr>
              <w:rPr>
                <w:szCs w:val="22"/>
              </w:rPr>
            </w:pPr>
            <w:r w:rsidRPr="00DD25C9">
              <w:rPr>
                <w:szCs w:val="22"/>
              </w:rPr>
              <w:t>Care should be taken when fitting/ removing the air sampler to ensure cross contamination from one sample to the next does not occur.  This is also true of the measuring instrumentation.</w:t>
            </w:r>
          </w:p>
          <w:p w14:paraId="67C52C4A" w14:textId="5F07D2C5" w:rsidR="004B55DB" w:rsidRPr="00DD25C9" w:rsidRDefault="004B55DB" w:rsidP="00814CDA">
            <w:pPr>
              <w:numPr>
                <w:ilvl w:val="0"/>
                <w:numId w:val="20"/>
              </w:numPr>
              <w:rPr>
                <w:szCs w:val="22"/>
              </w:rPr>
            </w:pPr>
            <w:r w:rsidRPr="00DD25C9">
              <w:rPr>
                <w:szCs w:val="22"/>
              </w:rPr>
              <w:t>If samples taken outside the vehicle e</w:t>
            </w:r>
            <w:r w:rsidR="006E771E">
              <w:rPr>
                <w:szCs w:val="22"/>
              </w:rPr>
              <w:t>.</w:t>
            </w:r>
            <w:r w:rsidRPr="00DD25C9">
              <w:rPr>
                <w:szCs w:val="22"/>
              </w:rPr>
              <w:t>g</w:t>
            </w:r>
            <w:r w:rsidR="006E771E">
              <w:rPr>
                <w:szCs w:val="22"/>
              </w:rPr>
              <w:t>.</w:t>
            </w:r>
            <w:r w:rsidRPr="00DD25C9">
              <w:rPr>
                <w:szCs w:val="22"/>
              </w:rPr>
              <w:t xml:space="preserve"> ground contamination (which usually gives a quicker indication of abnormal levels than air samples) before the air sample result is known, PPE and RPE should be worn. </w:t>
            </w:r>
          </w:p>
          <w:p w14:paraId="12410141" w14:textId="77777777" w:rsidR="004B55DB" w:rsidRPr="00DD25C9" w:rsidRDefault="004B55DB" w:rsidP="00814CDA">
            <w:pPr>
              <w:numPr>
                <w:ilvl w:val="0"/>
                <w:numId w:val="20"/>
              </w:numPr>
              <w:rPr>
                <w:szCs w:val="22"/>
              </w:rPr>
            </w:pPr>
            <w:r w:rsidRPr="00DD25C9">
              <w:rPr>
                <w:szCs w:val="22"/>
              </w:rPr>
              <w:t>Precautions should be taken to ensure interior of vehicle</w:t>
            </w:r>
            <w:r w:rsidRPr="00A97B11">
              <w:rPr>
                <w:szCs w:val="22"/>
              </w:rPr>
              <w:t>s</w:t>
            </w:r>
            <w:r w:rsidRPr="00DD25C9">
              <w:rPr>
                <w:szCs w:val="22"/>
              </w:rPr>
              <w:t xml:space="preserve"> is not contaminated when leaving /re-entering. The interior should be monitored and contamination cleaned up.</w:t>
            </w:r>
            <w:r w:rsidRPr="00A97B11">
              <w:rPr>
                <w:szCs w:val="22"/>
              </w:rPr>
              <w:t xml:space="preserve"> </w:t>
            </w:r>
            <w:r w:rsidRPr="00DD25C9">
              <w:rPr>
                <w:szCs w:val="22"/>
              </w:rPr>
              <w:t>The interior should be checked routinely in any case to ensure contamination is not escaping from the samples/ sampling systems.</w:t>
            </w:r>
          </w:p>
          <w:p w14:paraId="62D9E371" w14:textId="77777777" w:rsidR="004B55DB" w:rsidRPr="00DD25C9" w:rsidRDefault="004B55DB" w:rsidP="00814CDA">
            <w:pPr>
              <w:ind w:left="360"/>
              <w:rPr>
                <w:szCs w:val="22"/>
              </w:rPr>
            </w:pPr>
          </w:p>
        </w:tc>
      </w:tr>
      <w:tr w:rsidR="004B55DB" w:rsidRPr="009B6353" w14:paraId="4D8094A3" w14:textId="77777777" w:rsidTr="005A66DD">
        <w:tc>
          <w:tcPr>
            <w:tcW w:w="1838" w:type="dxa"/>
            <w:shd w:val="clear" w:color="auto" w:fill="auto"/>
          </w:tcPr>
          <w:p w14:paraId="3A8B3AC6" w14:textId="77777777" w:rsidR="004B55DB" w:rsidRPr="00DD25C9" w:rsidRDefault="004B55DB" w:rsidP="00814CDA">
            <w:pPr>
              <w:jc w:val="center"/>
              <w:rPr>
                <w:rFonts w:cs="Arial"/>
                <w:szCs w:val="22"/>
              </w:rPr>
            </w:pPr>
            <w:r w:rsidRPr="00DD25C9">
              <w:rPr>
                <w:rFonts w:cs="Arial"/>
                <w:szCs w:val="22"/>
              </w:rPr>
              <w:t>Communication</w:t>
            </w:r>
          </w:p>
        </w:tc>
        <w:tc>
          <w:tcPr>
            <w:tcW w:w="7336" w:type="dxa"/>
            <w:shd w:val="clear" w:color="auto" w:fill="auto"/>
          </w:tcPr>
          <w:p w14:paraId="6F4916B5" w14:textId="1A96D920" w:rsidR="004B55DB" w:rsidRDefault="004B55DB" w:rsidP="00B6321C">
            <w:pPr>
              <w:numPr>
                <w:ilvl w:val="0"/>
                <w:numId w:val="20"/>
              </w:numPr>
              <w:rPr>
                <w:rFonts w:cs="Arial"/>
                <w:szCs w:val="22"/>
              </w:rPr>
            </w:pPr>
            <w:r w:rsidRPr="00DD25C9">
              <w:rPr>
                <w:rFonts w:cs="Arial"/>
                <w:szCs w:val="22"/>
              </w:rPr>
              <w:t xml:space="preserve">There </w:t>
            </w:r>
            <w:r>
              <w:rPr>
                <w:rFonts w:cs="Arial"/>
                <w:szCs w:val="22"/>
              </w:rPr>
              <w:t xml:space="preserve">should be </w:t>
            </w:r>
            <w:r w:rsidRPr="00DD25C9">
              <w:rPr>
                <w:rFonts w:cs="Arial"/>
                <w:szCs w:val="22"/>
              </w:rPr>
              <w:t xml:space="preserve">specific radio networks to handle the survey team/ centre exchanges. </w:t>
            </w:r>
            <w:r>
              <w:rPr>
                <w:rFonts w:cs="Arial"/>
                <w:szCs w:val="22"/>
              </w:rPr>
              <w:t xml:space="preserve">[Some </w:t>
            </w:r>
            <w:r w:rsidR="001D47D4">
              <w:rPr>
                <w:rFonts w:cs="Arial"/>
                <w:szCs w:val="22"/>
              </w:rPr>
              <w:t>scenarios</w:t>
            </w:r>
            <w:r w:rsidR="001D47D4" w:rsidRPr="00DD25C9">
              <w:rPr>
                <w:rFonts w:cs="Arial"/>
                <w:szCs w:val="22"/>
              </w:rPr>
              <w:t xml:space="preserve"> </w:t>
            </w:r>
            <w:r w:rsidR="001D47D4">
              <w:rPr>
                <w:rFonts w:cs="Arial"/>
                <w:szCs w:val="22"/>
              </w:rPr>
              <w:t xml:space="preserve">should </w:t>
            </w:r>
            <w:r>
              <w:rPr>
                <w:rFonts w:cs="Arial"/>
                <w:szCs w:val="22"/>
              </w:rPr>
              <w:t xml:space="preserve">require </w:t>
            </w:r>
            <w:r w:rsidRPr="00DD25C9">
              <w:rPr>
                <w:rFonts w:cs="Arial"/>
                <w:szCs w:val="22"/>
              </w:rPr>
              <w:t>back</w:t>
            </w:r>
            <w:r w:rsidR="006E771E">
              <w:rPr>
                <w:rFonts w:cs="Arial"/>
                <w:szCs w:val="22"/>
              </w:rPr>
              <w:t>-</w:t>
            </w:r>
            <w:r w:rsidRPr="00DD25C9">
              <w:rPr>
                <w:rFonts w:cs="Arial"/>
                <w:szCs w:val="22"/>
              </w:rPr>
              <w:t>up system</w:t>
            </w:r>
            <w:r w:rsidR="001D47D4">
              <w:rPr>
                <w:rFonts w:cs="Arial"/>
                <w:szCs w:val="22"/>
              </w:rPr>
              <w:t>s</w:t>
            </w:r>
            <w:r w:rsidRPr="00DD25C9">
              <w:rPr>
                <w:rFonts w:cs="Arial"/>
                <w:szCs w:val="22"/>
              </w:rPr>
              <w:t xml:space="preserve"> </w:t>
            </w:r>
            <w:r w:rsidR="001D47D4">
              <w:rPr>
                <w:rFonts w:cs="Arial"/>
                <w:szCs w:val="22"/>
              </w:rPr>
              <w:t>to</w:t>
            </w:r>
            <w:r w:rsidR="001D47D4" w:rsidRPr="00DD25C9">
              <w:rPr>
                <w:rFonts w:cs="Arial"/>
                <w:szCs w:val="22"/>
              </w:rPr>
              <w:t xml:space="preserve"> </w:t>
            </w:r>
            <w:r w:rsidRPr="00DD25C9">
              <w:rPr>
                <w:rFonts w:cs="Arial"/>
                <w:szCs w:val="22"/>
              </w:rPr>
              <w:t>be tested</w:t>
            </w:r>
            <w:r>
              <w:rPr>
                <w:rFonts w:cs="Arial"/>
                <w:szCs w:val="22"/>
              </w:rPr>
              <w:t>]</w:t>
            </w:r>
            <w:r w:rsidRPr="00DD25C9">
              <w:rPr>
                <w:rFonts w:cs="Arial"/>
                <w:szCs w:val="22"/>
              </w:rPr>
              <w:t>.</w:t>
            </w:r>
          </w:p>
          <w:p w14:paraId="0A5A83D7" w14:textId="7C5F4E3B" w:rsidR="005A66DD" w:rsidRPr="00DD25C9" w:rsidRDefault="005A66DD" w:rsidP="005A66DD">
            <w:pPr>
              <w:ind w:left="360"/>
              <w:rPr>
                <w:rFonts w:cs="Arial"/>
                <w:szCs w:val="22"/>
              </w:rPr>
            </w:pPr>
          </w:p>
        </w:tc>
      </w:tr>
      <w:tr w:rsidR="004B55DB" w:rsidRPr="009B6353" w14:paraId="196ABE19" w14:textId="77777777" w:rsidTr="005A66DD">
        <w:tc>
          <w:tcPr>
            <w:tcW w:w="1838" w:type="dxa"/>
            <w:shd w:val="clear" w:color="auto" w:fill="auto"/>
          </w:tcPr>
          <w:p w14:paraId="58D320A2" w14:textId="77777777" w:rsidR="004B55DB" w:rsidRPr="00DD25C9" w:rsidRDefault="004B55DB" w:rsidP="00814CDA">
            <w:pPr>
              <w:jc w:val="center"/>
              <w:rPr>
                <w:rFonts w:cs="Arial"/>
                <w:szCs w:val="22"/>
              </w:rPr>
            </w:pPr>
            <w:r>
              <w:rPr>
                <w:rFonts w:cs="Arial"/>
                <w:szCs w:val="22"/>
              </w:rPr>
              <w:t xml:space="preserve">Information </w:t>
            </w:r>
          </w:p>
        </w:tc>
        <w:tc>
          <w:tcPr>
            <w:tcW w:w="7336" w:type="dxa"/>
            <w:shd w:val="clear" w:color="auto" w:fill="auto"/>
          </w:tcPr>
          <w:p w14:paraId="3697C483" w14:textId="77777777" w:rsidR="004B55DB" w:rsidRPr="00E1189A" w:rsidRDefault="004B55DB" w:rsidP="00814CDA">
            <w:pPr>
              <w:numPr>
                <w:ilvl w:val="0"/>
                <w:numId w:val="20"/>
              </w:numPr>
            </w:pPr>
            <w:r>
              <w:t xml:space="preserve"> A live record /plume plot should be kept updated (</w:t>
            </w:r>
            <w:r w:rsidRPr="00E1189A">
              <w:t xml:space="preserve">usually colour coded points on a map </w:t>
            </w:r>
            <w:r>
              <w:t xml:space="preserve">of the </w:t>
            </w:r>
            <w:r w:rsidRPr="00E1189A">
              <w:t>site</w:t>
            </w:r>
            <w:r>
              <w:t xml:space="preserve"> and surrounding area)</w:t>
            </w:r>
            <w:r w:rsidRPr="00E1189A">
              <w:t>.</w:t>
            </w:r>
          </w:p>
          <w:p w14:paraId="775AB160" w14:textId="77777777" w:rsidR="004B55DB" w:rsidRPr="00E1189A" w:rsidRDefault="004B55DB" w:rsidP="00814CDA">
            <w:pPr>
              <w:numPr>
                <w:ilvl w:val="0"/>
                <w:numId w:val="20"/>
              </w:numPr>
            </w:pPr>
            <w:r w:rsidRPr="00E1189A">
              <w:t>The HP team should use a plume model to confirm their understanding of the developing situation, provide interpolation where there is no immediate data</w:t>
            </w:r>
            <w:r>
              <w:t xml:space="preserve"> and</w:t>
            </w:r>
            <w:r w:rsidRPr="00E1189A">
              <w:t xml:space="preserve"> decide where the data is most needed next</w:t>
            </w:r>
            <w:r>
              <w:t>.</w:t>
            </w:r>
          </w:p>
          <w:p w14:paraId="6D539D45" w14:textId="77777777" w:rsidR="004B55DB" w:rsidRPr="00E1189A" w:rsidRDefault="004B55DB" w:rsidP="00814CDA">
            <w:pPr>
              <w:numPr>
                <w:ilvl w:val="0"/>
                <w:numId w:val="20"/>
              </w:numPr>
            </w:pPr>
            <w:r>
              <w:t>M</w:t>
            </w:r>
            <w:r w:rsidRPr="00E1189A">
              <w:t xml:space="preserve">easured results and model predictions </w:t>
            </w:r>
            <w:r>
              <w:t xml:space="preserve">should be combined to provide advice on </w:t>
            </w:r>
            <w:r w:rsidRPr="00E1189A">
              <w:t>radiological consequences both on- and off-site</w:t>
            </w:r>
            <w:r>
              <w:t xml:space="preserve"> and provided without delay to the person(s) </w:t>
            </w:r>
            <w:r w:rsidRPr="00E1189A">
              <w:t>responsible for the provision of the public protection advice</w:t>
            </w:r>
            <w:r>
              <w:t xml:space="preserve"> (FCC early stages, then EEC or SCC)</w:t>
            </w:r>
            <w:r w:rsidRPr="00E1189A">
              <w:t>.</w:t>
            </w:r>
          </w:p>
          <w:p w14:paraId="5C6FFE05" w14:textId="77777777" w:rsidR="004B55DB" w:rsidRPr="005A66DD" w:rsidRDefault="004B55DB" w:rsidP="00814CDA">
            <w:pPr>
              <w:numPr>
                <w:ilvl w:val="0"/>
                <w:numId w:val="20"/>
              </w:numPr>
              <w:rPr>
                <w:rFonts w:cs="Arial"/>
                <w:szCs w:val="22"/>
              </w:rPr>
            </w:pPr>
            <w:r>
              <w:t xml:space="preserve">Records should be kept of all </w:t>
            </w:r>
            <w:r w:rsidRPr="00E1189A">
              <w:t>measurement data</w:t>
            </w:r>
            <w:r>
              <w:t>,</w:t>
            </w:r>
            <w:r w:rsidRPr="00E1189A">
              <w:t xml:space="preserve"> interpretation</w:t>
            </w:r>
            <w:r>
              <w:t xml:space="preserve">/analysis and </w:t>
            </w:r>
            <w:r w:rsidRPr="00E1189A">
              <w:t>radiological advice</w:t>
            </w:r>
            <w:r>
              <w:t>.</w:t>
            </w:r>
            <w:r w:rsidRPr="00E1189A">
              <w:t xml:space="preserve"> </w:t>
            </w:r>
          </w:p>
          <w:p w14:paraId="3BC54166" w14:textId="1B63BDAB" w:rsidR="005A66DD" w:rsidRPr="00DD25C9" w:rsidRDefault="005A66DD" w:rsidP="005A66DD">
            <w:pPr>
              <w:ind w:left="360"/>
              <w:rPr>
                <w:rFonts w:cs="Arial"/>
                <w:szCs w:val="22"/>
              </w:rPr>
            </w:pPr>
          </w:p>
        </w:tc>
      </w:tr>
    </w:tbl>
    <w:p w14:paraId="2F0B88F8" w14:textId="77777777" w:rsidR="004B55DB" w:rsidRPr="00E1189A" w:rsidRDefault="004B55DB" w:rsidP="004B55DB"/>
    <w:p w14:paraId="68925B4C" w14:textId="42B958F3" w:rsidR="004B55DB" w:rsidRDefault="002A635D" w:rsidP="004B55DB">
      <w:pPr>
        <w:rPr>
          <w:b/>
        </w:rPr>
      </w:pPr>
      <w:r>
        <w:rPr>
          <w:b/>
        </w:rPr>
        <w:t>A</w:t>
      </w:r>
      <w:r w:rsidR="004B55DB">
        <w:rPr>
          <w:b/>
        </w:rPr>
        <w:t>3.1</w:t>
      </w:r>
      <w:r w:rsidR="00F123D5">
        <w:rPr>
          <w:b/>
        </w:rPr>
        <w:t>2</w:t>
      </w:r>
      <w:r w:rsidR="004B55DB">
        <w:rPr>
          <w:b/>
        </w:rPr>
        <w:t xml:space="preserve"> Medical Centre /Casualty Handling</w:t>
      </w:r>
    </w:p>
    <w:p w14:paraId="51C55E35" w14:textId="77777777" w:rsidR="004B55DB" w:rsidRDefault="004B55DB" w:rsidP="004B55D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38"/>
        <w:gridCol w:w="7336"/>
      </w:tblGrid>
      <w:tr w:rsidR="004B55DB" w:rsidRPr="005A66DD" w14:paraId="0730D1E8" w14:textId="77777777" w:rsidTr="005A66DD">
        <w:tc>
          <w:tcPr>
            <w:tcW w:w="1838" w:type="dxa"/>
            <w:shd w:val="clear" w:color="auto" w:fill="auto"/>
          </w:tcPr>
          <w:p w14:paraId="1BBBEACD" w14:textId="77777777" w:rsidR="004B55DB" w:rsidRPr="005A66DD" w:rsidRDefault="004B55DB" w:rsidP="00814CDA">
            <w:pPr>
              <w:jc w:val="center"/>
              <w:rPr>
                <w:b/>
              </w:rPr>
            </w:pPr>
            <w:r w:rsidRPr="005A66DD">
              <w:rPr>
                <w:b/>
              </w:rPr>
              <w:t>Attributes</w:t>
            </w:r>
          </w:p>
        </w:tc>
        <w:tc>
          <w:tcPr>
            <w:tcW w:w="7336" w:type="dxa"/>
            <w:shd w:val="clear" w:color="auto" w:fill="auto"/>
          </w:tcPr>
          <w:p w14:paraId="132B8242" w14:textId="77777777" w:rsidR="004B55DB" w:rsidRPr="005A66DD" w:rsidRDefault="004B55DB" w:rsidP="00814CDA">
            <w:pPr>
              <w:jc w:val="center"/>
              <w:rPr>
                <w:b/>
              </w:rPr>
            </w:pPr>
            <w:r w:rsidRPr="005A66DD">
              <w:rPr>
                <w:b/>
              </w:rPr>
              <w:t>Indicators</w:t>
            </w:r>
          </w:p>
        </w:tc>
      </w:tr>
      <w:tr w:rsidR="004B55DB" w:rsidRPr="00E1189A" w14:paraId="50E308B9" w14:textId="77777777" w:rsidTr="005A66DD">
        <w:tc>
          <w:tcPr>
            <w:tcW w:w="1838" w:type="dxa"/>
            <w:shd w:val="clear" w:color="auto" w:fill="auto"/>
          </w:tcPr>
          <w:p w14:paraId="76F16009" w14:textId="77777777" w:rsidR="004B55DB" w:rsidRDefault="004B55DB" w:rsidP="00814CDA">
            <w:pPr>
              <w:jc w:val="center"/>
            </w:pPr>
            <w:r>
              <w:t>Medical Centre</w:t>
            </w:r>
          </w:p>
        </w:tc>
        <w:tc>
          <w:tcPr>
            <w:tcW w:w="7336" w:type="dxa"/>
            <w:shd w:val="clear" w:color="auto" w:fill="auto"/>
          </w:tcPr>
          <w:p w14:paraId="24FE204C" w14:textId="77777777" w:rsidR="004B55DB" w:rsidRPr="00E1189A" w:rsidRDefault="005D3581" w:rsidP="00814CDA">
            <w:pPr>
              <w:numPr>
                <w:ilvl w:val="0"/>
                <w:numId w:val="55"/>
              </w:numPr>
            </w:pPr>
            <w:r>
              <w:t>C</w:t>
            </w:r>
            <w:r w:rsidR="004B55DB" w:rsidRPr="00E1189A">
              <w:t>apable of providing triage for contaminated casualties.</w:t>
            </w:r>
          </w:p>
          <w:p w14:paraId="4429D428" w14:textId="77777777" w:rsidR="004B55DB" w:rsidRPr="00E1189A" w:rsidRDefault="004B55DB" w:rsidP="00814CDA">
            <w:pPr>
              <w:numPr>
                <w:ilvl w:val="0"/>
                <w:numId w:val="55"/>
              </w:numPr>
            </w:pPr>
            <w:r>
              <w:t xml:space="preserve">May have </w:t>
            </w:r>
            <w:r w:rsidR="005D3581">
              <w:t xml:space="preserve">an </w:t>
            </w:r>
            <w:r>
              <w:t xml:space="preserve">exit leading off-site </w:t>
            </w:r>
            <w:r w:rsidRPr="00E1189A">
              <w:t xml:space="preserve">so that, once treated, patients </w:t>
            </w:r>
            <w:r>
              <w:t>can be</w:t>
            </w:r>
            <w:r w:rsidRPr="00E1189A">
              <w:t xml:space="preserve"> transferred to an ambulance</w:t>
            </w:r>
            <w:r>
              <w:t>.</w:t>
            </w:r>
          </w:p>
          <w:p w14:paraId="13BCE67D" w14:textId="77777777" w:rsidR="004B55DB" w:rsidRPr="00E1189A" w:rsidDel="0000093F" w:rsidRDefault="004B55DB" w:rsidP="004B7F70">
            <w:pPr>
              <w:numPr>
                <w:ilvl w:val="0"/>
                <w:numId w:val="55"/>
              </w:numPr>
            </w:pPr>
            <w:r>
              <w:lastRenderedPageBreak/>
              <w:t xml:space="preserve">Staffed by </w:t>
            </w:r>
            <w:r w:rsidR="004B7F70">
              <w:t xml:space="preserve">sufficient </w:t>
            </w:r>
            <w:r w:rsidRPr="00E1189A">
              <w:t>nurses/ first aiders, doctor</w:t>
            </w:r>
            <w:r w:rsidR="004B7F70">
              <w:t>(s)</w:t>
            </w:r>
            <w:r w:rsidRPr="00E1189A">
              <w:t xml:space="preserve"> and HP monitor</w:t>
            </w:r>
            <w:r w:rsidR="004B7F70">
              <w:t>(s)</w:t>
            </w:r>
            <w:r>
              <w:t>.</w:t>
            </w:r>
          </w:p>
        </w:tc>
      </w:tr>
      <w:tr w:rsidR="004B55DB" w:rsidRPr="00E1189A" w14:paraId="6A890552" w14:textId="77777777" w:rsidTr="005A66DD">
        <w:tc>
          <w:tcPr>
            <w:tcW w:w="1838" w:type="dxa"/>
            <w:shd w:val="clear" w:color="auto" w:fill="auto"/>
          </w:tcPr>
          <w:p w14:paraId="30D28DB4" w14:textId="77777777" w:rsidR="004B55DB" w:rsidRDefault="004B55DB" w:rsidP="00814CDA">
            <w:pPr>
              <w:jc w:val="center"/>
            </w:pPr>
            <w:r>
              <w:lastRenderedPageBreak/>
              <w:t>PPE</w:t>
            </w:r>
          </w:p>
        </w:tc>
        <w:tc>
          <w:tcPr>
            <w:tcW w:w="7336" w:type="dxa"/>
            <w:shd w:val="clear" w:color="auto" w:fill="auto"/>
          </w:tcPr>
          <w:p w14:paraId="18930CD5" w14:textId="77777777" w:rsidR="004B55DB" w:rsidRDefault="004B55DB" w:rsidP="00814CDA">
            <w:pPr>
              <w:numPr>
                <w:ilvl w:val="0"/>
                <w:numId w:val="55"/>
              </w:numPr>
            </w:pPr>
            <w:r>
              <w:t>Staff wear</w:t>
            </w:r>
            <w:r w:rsidRPr="00E1189A">
              <w:t xml:space="preserve"> over</w:t>
            </w:r>
            <w:r w:rsidR="006B1787">
              <w:t xml:space="preserve"> </w:t>
            </w:r>
            <w:r w:rsidRPr="00E1189A">
              <w:t>suits, (multiple pairs of) glov</w:t>
            </w:r>
            <w:r>
              <w:t xml:space="preserve">es, overshoes and respirators. </w:t>
            </w:r>
          </w:p>
          <w:p w14:paraId="1769DF4B" w14:textId="77777777" w:rsidR="004B55DB" w:rsidRDefault="004B55DB" w:rsidP="00F432C0">
            <w:pPr>
              <w:numPr>
                <w:ilvl w:val="0"/>
                <w:numId w:val="55"/>
              </w:numPr>
            </w:pPr>
            <w:r w:rsidRPr="00E1189A">
              <w:t xml:space="preserve">Gloves </w:t>
            </w:r>
            <w:r>
              <w:t xml:space="preserve">are </w:t>
            </w:r>
            <w:r w:rsidRPr="00E1189A">
              <w:t>changed regularly to avoid cross contamination / wound uptakes (alpha nuclides).</w:t>
            </w:r>
          </w:p>
          <w:p w14:paraId="5C600412" w14:textId="35870224" w:rsidR="005A66DD" w:rsidRPr="00E1189A" w:rsidDel="0000093F" w:rsidRDefault="005A66DD" w:rsidP="005A66DD">
            <w:pPr>
              <w:ind w:left="360"/>
            </w:pPr>
          </w:p>
        </w:tc>
      </w:tr>
      <w:tr w:rsidR="004B55DB" w:rsidRPr="00E1189A" w14:paraId="1D416BEA" w14:textId="77777777" w:rsidTr="005A66DD">
        <w:tc>
          <w:tcPr>
            <w:tcW w:w="1838" w:type="dxa"/>
            <w:shd w:val="clear" w:color="auto" w:fill="auto"/>
          </w:tcPr>
          <w:p w14:paraId="259E1260" w14:textId="77777777" w:rsidR="004B55DB" w:rsidRDefault="004B55DB" w:rsidP="00814CDA">
            <w:pPr>
              <w:jc w:val="center"/>
            </w:pPr>
            <w:r w:rsidRPr="00E1189A">
              <w:t>Contamination control</w:t>
            </w:r>
          </w:p>
        </w:tc>
        <w:tc>
          <w:tcPr>
            <w:tcW w:w="7336" w:type="dxa"/>
            <w:shd w:val="clear" w:color="auto" w:fill="auto"/>
          </w:tcPr>
          <w:p w14:paraId="3C33C2D1" w14:textId="77777777" w:rsidR="004B55DB" w:rsidRPr="00E1189A" w:rsidRDefault="004B55DB" w:rsidP="00814CDA">
            <w:pPr>
              <w:numPr>
                <w:ilvl w:val="0"/>
                <w:numId w:val="56"/>
              </w:numPr>
            </w:pPr>
            <w:r>
              <w:t>Requirements as for decontamination facilities (3.9)</w:t>
            </w:r>
          </w:p>
          <w:p w14:paraId="28C5B2E1" w14:textId="77777777" w:rsidR="004B55DB" w:rsidRPr="00E1189A" w:rsidRDefault="004B55DB" w:rsidP="00814CDA">
            <w:pPr>
              <w:numPr>
                <w:ilvl w:val="0"/>
                <w:numId w:val="56"/>
              </w:numPr>
            </w:pPr>
            <w:r w:rsidRPr="00E1189A">
              <w:t>Ideally the exit to the waiting ambulance should be through an air lock to limit the spread of contamination.</w:t>
            </w:r>
          </w:p>
          <w:p w14:paraId="436C2B3E" w14:textId="77777777" w:rsidR="004B55DB" w:rsidRPr="00E1189A" w:rsidRDefault="004B55DB" w:rsidP="00814CDA">
            <w:pPr>
              <w:numPr>
                <w:ilvl w:val="0"/>
                <w:numId w:val="56"/>
              </w:numPr>
            </w:pPr>
            <w:r w:rsidRPr="00E1189A">
              <w:t>A supply of clean blankets, plastic sheet</w:t>
            </w:r>
            <w:r>
              <w:t>s</w:t>
            </w:r>
            <w:r w:rsidRPr="00E1189A">
              <w:t>, etc. should be available to wrap patients who are still contaminated after treatment and require transfer to hospital in the ambulance.</w:t>
            </w:r>
          </w:p>
          <w:p w14:paraId="62757A74" w14:textId="77777777" w:rsidR="004B55DB" w:rsidRDefault="004B55DB" w:rsidP="00814CDA">
            <w:pPr>
              <w:numPr>
                <w:ilvl w:val="0"/>
                <w:numId w:val="56"/>
              </w:numPr>
            </w:pPr>
            <w:r w:rsidRPr="00E1189A">
              <w:t>The centre should have available a supply of body bags to handle contaminated dead bodies.</w:t>
            </w:r>
          </w:p>
          <w:p w14:paraId="27C3CAA2" w14:textId="42D0E1DC" w:rsidR="005A66DD" w:rsidRDefault="005A66DD" w:rsidP="005A66DD">
            <w:pPr>
              <w:ind w:left="360"/>
            </w:pPr>
          </w:p>
        </w:tc>
      </w:tr>
      <w:tr w:rsidR="004B55DB" w:rsidRPr="00E1189A" w14:paraId="0E05BCC8" w14:textId="77777777" w:rsidTr="005A66DD">
        <w:tc>
          <w:tcPr>
            <w:tcW w:w="1838" w:type="dxa"/>
            <w:shd w:val="clear" w:color="auto" w:fill="auto"/>
          </w:tcPr>
          <w:p w14:paraId="71D5B949" w14:textId="77777777" w:rsidR="004B55DB" w:rsidRPr="00DD25C9" w:rsidRDefault="004B55DB" w:rsidP="00814CDA">
            <w:pPr>
              <w:pStyle w:val="Heading3"/>
              <w:jc w:val="center"/>
              <w:rPr>
                <w:b w:val="0"/>
              </w:rPr>
            </w:pPr>
            <w:r w:rsidRPr="00DD25C9">
              <w:rPr>
                <w:b w:val="0"/>
              </w:rPr>
              <w:t>Communication</w:t>
            </w:r>
          </w:p>
          <w:p w14:paraId="2F321816" w14:textId="77777777" w:rsidR="004B55DB" w:rsidRPr="00045F22" w:rsidRDefault="004B55DB" w:rsidP="00814CDA">
            <w:pPr>
              <w:jc w:val="center"/>
              <w:rPr>
                <w:sz w:val="24"/>
              </w:rPr>
            </w:pPr>
          </w:p>
        </w:tc>
        <w:tc>
          <w:tcPr>
            <w:tcW w:w="7336" w:type="dxa"/>
            <w:shd w:val="clear" w:color="auto" w:fill="auto"/>
          </w:tcPr>
          <w:p w14:paraId="2FD2D37E" w14:textId="77777777" w:rsidR="004B55DB" w:rsidRPr="00E1189A" w:rsidRDefault="005D3581" w:rsidP="00814CDA">
            <w:pPr>
              <w:numPr>
                <w:ilvl w:val="0"/>
                <w:numId w:val="21"/>
              </w:numPr>
            </w:pPr>
            <w:r>
              <w:t>M</w:t>
            </w:r>
            <w:r w:rsidR="004B55DB" w:rsidRPr="00E1189A">
              <w:t xml:space="preserve">edical centre </w:t>
            </w:r>
            <w:r w:rsidR="004B55DB">
              <w:t>staff should be briefed</w:t>
            </w:r>
            <w:r w:rsidR="004B55DB" w:rsidRPr="00E1189A">
              <w:t xml:space="preserve"> by the ICP before </w:t>
            </w:r>
            <w:r w:rsidR="004B55DB">
              <w:t xml:space="preserve">contaminated casualties </w:t>
            </w:r>
            <w:r w:rsidR="004B55DB" w:rsidRPr="00E1189A">
              <w:t>are sent to the centre.</w:t>
            </w:r>
          </w:p>
          <w:p w14:paraId="460857E6" w14:textId="77777777" w:rsidR="004B55DB" w:rsidRPr="00E1189A" w:rsidRDefault="004B55DB" w:rsidP="00814CDA">
            <w:pPr>
              <w:numPr>
                <w:ilvl w:val="0"/>
                <w:numId w:val="21"/>
              </w:numPr>
            </w:pPr>
            <w:r w:rsidRPr="00E1189A">
              <w:t xml:space="preserve">The medical centre should keep the ECC informed on </w:t>
            </w:r>
            <w:r w:rsidR="005D3581">
              <w:t xml:space="preserve">the </w:t>
            </w:r>
            <w:r w:rsidRPr="00E1189A">
              <w:t>status of the casualties.</w:t>
            </w:r>
          </w:p>
          <w:p w14:paraId="3CF92673" w14:textId="77777777" w:rsidR="004B55DB" w:rsidRDefault="004B55DB" w:rsidP="00F432C0">
            <w:pPr>
              <w:numPr>
                <w:ilvl w:val="0"/>
                <w:numId w:val="21"/>
              </w:numPr>
            </w:pPr>
            <w:r w:rsidRPr="00E1189A">
              <w:t xml:space="preserve">The ECC should be </w:t>
            </w:r>
            <w:r>
              <w:t>informed</w:t>
            </w:r>
            <w:r w:rsidRPr="00E1189A">
              <w:t xml:space="preserve"> when a casualty is </w:t>
            </w:r>
            <w:r>
              <w:t xml:space="preserve">sent </w:t>
            </w:r>
            <w:r w:rsidRPr="00E1189A">
              <w:t xml:space="preserve">to hospital </w:t>
            </w:r>
            <w:r>
              <w:t xml:space="preserve">to provide permissions for </w:t>
            </w:r>
            <w:r w:rsidR="005D3581">
              <w:t xml:space="preserve">the </w:t>
            </w:r>
            <w:r w:rsidRPr="00E1189A">
              <w:t xml:space="preserve">ambulance </w:t>
            </w:r>
            <w:r>
              <w:t xml:space="preserve">to leave </w:t>
            </w:r>
            <w:r w:rsidRPr="00E1189A">
              <w:t>off-site.</w:t>
            </w:r>
          </w:p>
          <w:p w14:paraId="4920E533" w14:textId="5E63FD4C" w:rsidR="005A66DD" w:rsidRPr="00140E5D" w:rsidRDefault="005A66DD" w:rsidP="005A66DD">
            <w:pPr>
              <w:ind w:left="360"/>
            </w:pPr>
          </w:p>
        </w:tc>
      </w:tr>
      <w:tr w:rsidR="004B55DB" w:rsidRPr="00E1189A" w14:paraId="34CD1F48" w14:textId="77777777" w:rsidTr="005A66DD">
        <w:tc>
          <w:tcPr>
            <w:tcW w:w="1838" w:type="dxa"/>
            <w:shd w:val="clear" w:color="auto" w:fill="auto"/>
          </w:tcPr>
          <w:p w14:paraId="0D2803AD" w14:textId="77777777" w:rsidR="004B55DB" w:rsidRPr="00DD25C9" w:rsidRDefault="004B55DB" w:rsidP="00814CDA">
            <w:pPr>
              <w:pStyle w:val="Heading3"/>
              <w:jc w:val="center"/>
            </w:pPr>
            <w:r w:rsidRPr="00DD25C9">
              <w:rPr>
                <w:b w:val="0"/>
              </w:rPr>
              <w:t>Liaison with Ambulance Service</w:t>
            </w:r>
          </w:p>
        </w:tc>
        <w:tc>
          <w:tcPr>
            <w:tcW w:w="7336" w:type="dxa"/>
            <w:shd w:val="clear" w:color="auto" w:fill="auto"/>
          </w:tcPr>
          <w:p w14:paraId="5321AE1B" w14:textId="77777777" w:rsidR="004B55DB" w:rsidRPr="00E1189A" w:rsidRDefault="004B55DB" w:rsidP="00814CDA">
            <w:pPr>
              <w:numPr>
                <w:ilvl w:val="0"/>
                <w:numId w:val="58"/>
              </w:numPr>
            </w:pPr>
            <w:r w:rsidRPr="00E1189A">
              <w:t>Ambulance staff are not usually dressed to be i</w:t>
            </w:r>
            <w:r>
              <w:t>n contaminated areas so should</w:t>
            </w:r>
            <w:r w:rsidRPr="00E1189A">
              <w:t xml:space="preserve"> </w:t>
            </w:r>
            <w:r>
              <w:t xml:space="preserve">keep </w:t>
            </w:r>
            <w:r w:rsidRPr="00E1189A">
              <w:t>on</w:t>
            </w:r>
            <w:r w:rsidR="004B7F70">
              <w:t xml:space="preserve"> the</w:t>
            </w:r>
            <w:r w:rsidRPr="00E1189A">
              <w:t xml:space="preserve"> </w:t>
            </w:r>
            <w:r>
              <w:t>‘</w:t>
            </w:r>
            <w:r w:rsidRPr="00E1189A">
              <w:t>clean</w:t>
            </w:r>
            <w:r>
              <w:t>’</w:t>
            </w:r>
            <w:r w:rsidRPr="00E1189A">
              <w:t xml:space="preserve"> side.</w:t>
            </w:r>
          </w:p>
          <w:p w14:paraId="4E212CBB" w14:textId="77777777" w:rsidR="004B55DB" w:rsidRPr="00E1189A" w:rsidRDefault="004B55DB" w:rsidP="00814CDA">
            <w:pPr>
              <w:numPr>
                <w:ilvl w:val="0"/>
                <w:numId w:val="58"/>
              </w:numPr>
            </w:pPr>
            <w:r>
              <w:t xml:space="preserve">Medical staff should brief </w:t>
            </w:r>
            <w:r w:rsidR="005D3581">
              <w:t xml:space="preserve">the </w:t>
            </w:r>
            <w:r w:rsidRPr="00E1189A">
              <w:t xml:space="preserve">ambulance team on </w:t>
            </w:r>
            <w:r w:rsidR="005D3581">
              <w:t xml:space="preserve">the </w:t>
            </w:r>
            <w:r w:rsidRPr="00E1189A">
              <w:t xml:space="preserve">extent of remaining contamination.  </w:t>
            </w:r>
            <w:r>
              <w:t>In addition, t</w:t>
            </w:r>
            <w:r w:rsidRPr="00E1189A">
              <w:t xml:space="preserve">he casualty </w:t>
            </w:r>
            <w:r>
              <w:t xml:space="preserve">may </w:t>
            </w:r>
            <w:r w:rsidRPr="00E1189A">
              <w:t xml:space="preserve">be accompanied by a licensee health physicist </w:t>
            </w:r>
            <w:r>
              <w:t xml:space="preserve">to provide </w:t>
            </w:r>
            <w:r w:rsidRPr="00E1189A">
              <w:t xml:space="preserve">advice on </w:t>
            </w:r>
            <w:r>
              <w:t xml:space="preserve">contaminated </w:t>
            </w:r>
            <w:r w:rsidRPr="00E1189A">
              <w:t xml:space="preserve">casualty </w:t>
            </w:r>
            <w:r>
              <w:t xml:space="preserve">handling </w:t>
            </w:r>
            <w:r w:rsidRPr="00E1189A">
              <w:t>within the ambulance and at the hospital.</w:t>
            </w:r>
          </w:p>
          <w:p w14:paraId="36823052" w14:textId="77777777" w:rsidR="004B55DB" w:rsidRPr="005A66DD" w:rsidRDefault="004B55DB" w:rsidP="00814CDA">
            <w:pPr>
              <w:numPr>
                <w:ilvl w:val="0"/>
                <w:numId w:val="58"/>
              </w:numPr>
              <w:rPr>
                <w:sz w:val="24"/>
              </w:rPr>
            </w:pPr>
            <w:r>
              <w:t xml:space="preserve">When </w:t>
            </w:r>
            <w:r w:rsidRPr="00E1189A">
              <w:t xml:space="preserve">the ambulance returns from delivering a contaminated casualty, </w:t>
            </w:r>
            <w:r>
              <w:t xml:space="preserve">the ambulance and team </w:t>
            </w:r>
            <w:r w:rsidRPr="00E1189A">
              <w:t>should be monitored</w:t>
            </w:r>
            <w:r>
              <w:t>.</w:t>
            </w:r>
            <w:r w:rsidRPr="00E1189A">
              <w:t xml:space="preserve"> </w:t>
            </w:r>
          </w:p>
          <w:p w14:paraId="69BDE37D" w14:textId="38231FA8" w:rsidR="005A66DD" w:rsidRPr="00045F22" w:rsidRDefault="005A66DD" w:rsidP="005A66DD">
            <w:pPr>
              <w:ind w:left="360"/>
              <w:rPr>
                <w:sz w:val="24"/>
              </w:rPr>
            </w:pPr>
          </w:p>
        </w:tc>
      </w:tr>
    </w:tbl>
    <w:p w14:paraId="3C35E413" w14:textId="77777777" w:rsidR="004B55DB" w:rsidRDefault="004B55DB" w:rsidP="004B55DB">
      <w:pPr>
        <w:rPr>
          <w:b/>
        </w:rPr>
      </w:pPr>
    </w:p>
    <w:p w14:paraId="7A7B7B59" w14:textId="77777777" w:rsidR="004B55DB" w:rsidRDefault="004B55DB" w:rsidP="004B55DB">
      <w:pPr>
        <w:rPr>
          <w:b/>
        </w:rPr>
      </w:pPr>
    </w:p>
    <w:p w14:paraId="6E380C5A" w14:textId="77777777" w:rsidR="004B55DB" w:rsidRPr="00DD25C9" w:rsidRDefault="004B55DB" w:rsidP="004B55DB">
      <w:pPr>
        <w:rPr>
          <w:b/>
        </w:rPr>
      </w:pPr>
      <w:r w:rsidRPr="00DD25C9">
        <w:rPr>
          <w:b/>
        </w:rPr>
        <w:t>A3.</w:t>
      </w:r>
      <w:r>
        <w:rPr>
          <w:b/>
        </w:rPr>
        <w:t>1</w:t>
      </w:r>
      <w:r w:rsidR="00F123D5">
        <w:rPr>
          <w:b/>
        </w:rPr>
        <w:t>3</w:t>
      </w:r>
      <w:r w:rsidRPr="00DD25C9">
        <w:rPr>
          <w:b/>
        </w:rPr>
        <w:t xml:space="preserve"> Plant with Chemical / Dispersible Radioactive Source Terms </w:t>
      </w:r>
    </w:p>
    <w:p w14:paraId="773EBED2" w14:textId="77777777" w:rsidR="004B55DB" w:rsidRPr="00E1189A" w:rsidRDefault="004B55DB" w:rsidP="004B55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38"/>
        <w:gridCol w:w="7336"/>
      </w:tblGrid>
      <w:tr w:rsidR="004B55DB" w:rsidRPr="005A66DD" w14:paraId="43F96B4B" w14:textId="77777777" w:rsidTr="005A66DD">
        <w:tc>
          <w:tcPr>
            <w:tcW w:w="1838" w:type="dxa"/>
            <w:shd w:val="clear" w:color="auto" w:fill="auto"/>
          </w:tcPr>
          <w:p w14:paraId="3D2B6E4F" w14:textId="77777777" w:rsidR="004B55DB" w:rsidRPr="005A66DD" w:rsidRDefault="004B55DB" w:rsidP="00814CDA">
            <w:pPr>
              <w:jc w:val="center"/>
              <w:rPr>
                <w:b/>
              </w:rPr>
            </w:pPr>
            <w:r w:rsidRPr="005A66DD">
              <w:rPr>
                <w:b/>
              </w:rPr>
              <w:t>Attributes</w:t>
            </w:r>
          </w:p>
        </w:tc>
        <w:tc>
          <w:tcPr>
            <w:tcW w:w="7336" w:type="dxa"/>
            <w:shd w:val="clear" w:color="auto" w:fill="auto"/>
          </w:tcPr>
          <w:p w14:paraId="46339574" w14:textId="77777777" w:rsidR="004B55DB" w:rsidRPr="005A66DD" w:rsidRDefault="004B55DB" w:rsidP="00814CDA">
            <w:pPr>
              <w:jc w:val="center"/>
              <w:rPr>
                <w:b/>
              </w:rPr>
            </w:pPr>
            <w:r w:rsidRPr="005A66DD">
              <w:rPr>
                <w:b/>
              </w:rPr>
              <w:t>Indicators</w:t>
            </w:r>
          </w:p>
        </w:tc>
      </w:tr>
      <w:tr w:rsidR="004B55DB" w:rsidRPr="00E1189A" w14:paraId="5780FB3B" w14:textId="77777777" w:rsidTr="005A66DD">
        <w:tc>
          <w:tcPr>
            <w:tcW w:w="1838" w:type="dxa"/>
            <w:shd w:val="clear" w:color="auto" w:fill="auto"/>
          </w:tcPr>
          <w:p w14:paraId="5295E227" w14:textId="77777777" w:rsidR="004B55DB" w:rsidRDefault="004B55DB" w:rsidP="00814CDA">
            <w:pPr>
              <w:jc w:val="center"/>
            </w:pPr>
            <w:r>
              <w:t>Explosive/fire hazards</w:t>
            </w:r>
          </w:p>
        </w:tc>
        <w:tc>
          <w:tcPr>
            <w:tcW w:w="7336" w:type="dxa"/>
            <w:shd w:val="clear" w:color="auto" w:fill="auto"/>
          </w:tcPr>
          <w:p w14:paraId="3F85C28E" w14:textId="6C20D52C" w:rsidR="004B55DB" w:rsidRDefault="004B55DB" w:rsidP="00AE07D8">
            <w:pPr>
              <w:numPr>
                <w:ilvl w:val="0"/>
                <w:numId w:val="21"/>
              </w:numPr>
            </w:pPr>
            <w:r>
              <w:t xml:space="preserve">Chemical/fire/explosive hazards </w:t>
            </w:r>
            <w:r w:rsidRPr="00E1189A">
              <w:t>may dictate the response</w:t>
            </w:r>
            <w:r>
              <w:t xml:space="preserve"> in chemical plants, </w:t>
            </w:r>
            <w:r w:rsidR="002A3FE3">
              <w:t>e.g.</w:t>
            </w:r>
            <w:r>
              <w:t xml:space="preserve"> </w:t>
            </w:r>
            <w:r w:rsidRPr="00E1189A">
              <w:t>C</w:t>
            </w:r>
            <w:r w:rsidRPr="007075C5">
              <w:rPr>
                <w:vertAlign w:val="subscript"/>
              </w:rPr>
              <w:t>2</w:t>
            </w:r>
            <w:r w:rsidRPr="00E1189A">
              <w:t>H</w:t>
            </w:r>
            <w:r w:rsidRPr="007075C5">
              <w:rPr>
                <w:vertAlign w:val="subscript"/>
              </w:rPr>
              <w:t>2</w:t>
            </w:r>
            <w:r>
              <w:t xml:space="preserve"> (acetylene)</w:t>
            </w:r>
            <w:r w:rsidRPr="00E1189A">
              <w:t xml:space="preserve"> cylinders</w:t>
            </w:r>
            <w:r>
              <w:t>,</w:t>
            </w:r>
            <w:r w:rsidRPr="00E1189A">
              <w:t xml:space="preserve"> sensitised explosive material</w:t>
            </w:r>
            <w:r>
              <w:t xml:space="preserve"> or </w:t>
            </w:r>
            <w:r w:rsidRPr="00E1189A">
              <w:t>release</w:t>
            </w:r>
            <w:r>
              <w:t>s</w:t>
            </w:r>
            <w:r w:rsidRPr="00E1189A">
              <w:t xml:space="preserve"> of NOx, N</w:t>
            </w:r>
            <w:r w:rsidRPr="007075C5">
              <w:rPr>
                <w:vertAlign w:val="subscript"/>
              </w:rPr>
              <w:t>2</w:t>
            </w:r>
            <w:r w:rsidRPr="00E1189A">
              <w:t>H</w:t>
            </w:r>
            <w:r w:rsidRPr="007075C5">
              <w:rPr>
                <w:vertAlign w:val="subscript"/>
              </w:rPr>
              <w:t>4</w:t>
            </w:r>
            <w:r w:rsidRPr="00E1189A">
              <w:t>, H</w:t>
            </w:r>
            <w:r w:rsidRPr="007075C5">
              <w:rPr>
                <w:vertAlign w:val="subscript"/>
              </w:rPr>
              <w:t>2</w:t>
            </w:r>
            <w:r w:rsidRPr="00E1189A">
              <w:t>, tritium</w:t>
            </w:r>
            <w:r>
              <w:t xml:space="preserve"> may all cause an </w:t>
            </w:r>
            <w:r w:rsidRPr="00E1189A">
              <w:t>energetic reaction.</w:t>
            </w:r>
          </w:p>
          <w:p w14:paraId="5B11DE10" w14:textId="1278CE0F" w:rsidR="005A66DD" w:rsidRDefault="005A66DD" w:rsidP="005A66DD">
            <w:pPr>
              <w:ind w:left="360"/>
            </w:pPr>
          </w:p>
        </w:tc>
      </w:tr>
      <w:tr w:rsidR="004B55DB" w:rsidRPr="00E1189A" w14:paraId="5FCF4C3B" w14:textId="77777777" w:rsidTr="005A66DD">
        <w:tc>
          <w:tcPr>
            <w:tcW w:w="1838" w:type="dxa"/>
            <w:shd w:val="clear" w:color="auto" w:fill="auto"/>
          </w:tcPr>
          <w:p w14:paraId="0A32E419" w14:textId="77777777" w:rsidR="004B55DB" w:rsidRPr="00045F22" w:rsidRDefault="004B55DB" w:rsidP="00814CDA">
            <w:pPr>
              <w:jc w:val="center"/>
              <w:rPr>
                <w:sz w:val="24"/>
              </w:rPr>
            </w:pPr>
            <w:r>
              <w:t>Spills/ release of material</w:t>
            </w:r>
          </w:p>
        </w:tc>
        <w:tc>
          <w:tcPr>
            <w:tcW w:w="7336" w:type="dxa"/>
            <w:shd w:val="clear" w:color="auto" w:fill="auto"/>
          </w:tcPr>
          <w:p w14:paraId="5D654881" w14:textId="77777777" w:rsidR="004B55DB" w:rsidRDefault="004B55DB" w:rsidP="004B7F70">
            <w:pPr>
              <w:numPr>
                <w:ilvl w:val="0"/>
                <w:numId w:val="21"/>
              </w:numPr>
            </w:pPr>
            <w:r w:rsidRPr="00E1189A">
              <w:t>Solid or liquid spills need an assessment of the amount spilled to provide a source term</w:t>
            </w:r>
            <w:r w:rsidR="000264BD">
              <w:t xml:space="preserve">. </w:t>
            </w:r>
            <w:r w:rsidRPr="00E1189A">
              <w:t>There should be records of the inventory of the original containers available in the originating plant.</w:t>
            </w:r>
          </w:p>
          <w:p w14:paraId="119B6A43" w14:textId="77777777" w:rsidR="004B55DB" w:rsidRPr="00E1189A" w:rsidRDefault="004B55DB" w:rsidP="004B7F70">
            <w:pPr>
              <w:numPr>
                <w:ilvl w:val="0"/>
                <w:numId w:val="21"/>
              </w:numPr>
            </w:pPr>
            <w:r w:rsidRPr="00E1189A">
              <w:t>If external to buildings</w:t>
            </w:r>
            <w:r>
              <w:t>,</w:t>
            </w:r>
            <w:r w:rsidRPr="00E1189A">
              <w:t xml:space="preserve"> a knowledge of wind direction and the likely wind pattern around groups of buildings </w:t>
            </w:r>
            <w:r>
              <w:t xml:space="preserve">should be </w:t>
            </w:r>
            <w:r w:rsidRPr="00E1189A">
              <w:t>considered. Inside buildings</w:t>
            </w:r>
            <w:r>
              <w:t>,</w:t>
            </w:r>
            <w:r w:rsidRPr="00E1189A">
              <w:t xml:space="preserve"> the building air flow pattern/ ventilation system impact </w:t>
            </w:r>
            <w:r>
              <w:t xml:space="preserve">should </w:t>
            </w:r>
            <w:r w:rsidRPr="00E1189A">
              <w:t>be considered</w:t>
            </w:r>
            <w:r>
              <w:t xml:space="preserve"> in the assessment/monitoring plans</w:t>
            </w:r>
            <w:r w:rsidRPr="00E1189A">
              <w:t>.</w:t>
            </w:r>
          </w:p>
          <w:p w14:paraId="12484750" w14:textId="77777777" w:rsidR="004B55DB" w:rsidRDefault="004B55DB" w:rsidP="004B7F70">
            <w:pPr>
              <w:numPr>
                <w:ilvl w:val="0"/>
                <w:numId w:val="21"/>
              </w:numPr>
            </w:pPr>
            <w:r w:rsidRPr="00E1189A">
              <w:t>The approach to the spill requires care and the appropriate PPE/ RPE</w:t>
            </w:r>
            <w:r>
              <w:t xml:space="preserve"> worn</w:t>
            </w:r>
            <w:r w:rsidRPr="00E1189A">
              <w:t xml:space="preserve">. </w:t>
            </w:r>
          </w:p>
          <w:p w14:paraId="79E479A9" w14:textId="20242D15" w:rsidR="004B55DB" w:rsidRDefault="004B55DB" w:rsidP="004B7F70">
            <w:pPr>
              <w:numPr>
                <w:ilvl w:val="0"/>
                <w:numId w:val="21"/>
              </w:numPr>
            </w:pPr>
            <w:r w:rsidRPr="00E1189A">
              <w:t xml:space="preserve">The </w:t>
            </w:r>
            <w:r>
              <w:t xml:space="preserve">affected </w:t>
            </w:r>
            <w:r w:rsidRPr="00E1189A">
              <w:t xml:space="preserve">area </w:t>
            </w:r>
            <w:r>
              <w:t xml:space="preserve">should be </w:t>
            </w:r>
            <w:r w:rsidRPr="00E1189A">
              <w:t>isolated and steps taken to limit the spread of activity to areas not designed to handle it e.g. storm drains, sumps</w:t>
            </w:r>
            <w:r>
              <w:t>,</w:t>
            </w:r>
            <w:r w:rsidRPr="00E1189A">
              <w:t xml:space="preserve"> etc.</w:t>
            </w:r>
          </w:p>
          <w:p w14:paraId="26E25360" w14:textId="77777777" w:rsidR="005A66DD" w:rsidRPr="00E1189A" w:rsidRDefault="005A66DD" w:rsidP="005A66DD">
            <w:pPr>
              <w:ind w:left="360"/>
            </w:pPr>
          </w:p>
          <w:p w14:paraId="4D1C520A" w14:textId="77777777" w:rsidR="004B55DB" w:rsidRPr="00E1189A" w:rsidRDefault="004B55DB" w:rsidP="004B7F70">
            <w:pPr>
              <w:numPr>
                <w:ilvl w:val="0"/>
                <w:numId w:val="21"/>
              </w:numPr>
            </w:pPr>
            <w:r w:rsidRPr="00E1189A">
              <w:t xml:space="preserve">Barriers should be set up </w:t>
            </w:r>
            <w:r>
              <w:t>to control</w:t>
            </w:r>
            <w:r w:rsidRPr="00E1189A">
              <w:t xml:space="preserve"> access and contamination spread. For an external incident</w:t>
            </w:r>
            <w:r>
              <w:t>,</w:t>
            </w:r>
            <w:r w:rsidRPr="00E1189A">
              <w:t xml:space="preserve"> a</w:t>
            </w:r>
            <w:r>
              <w:t xml:space="preserve"> mobile </w:t>
            </w:r>
            <w:r w:rsidRPr="00E1189A">
              <w:t xml:space="preserve">ICP </w:t>
            </w:r>
            <w:r>
              <w:t xml:space="preserve">may </w:t>
            </w:r>
            <w:r w:rsidRPr="00E1189A">
              <w:t xml:space="preserve">be set up if </w:t>
            </w:r>
            <w:r>
              <w:t xml:space="preserve">within </w:t>
            </w:r>
            <w:r w:rsidRPr="00E1189A">
              <w:t>the licensee</w:t>
            </w:r>
            <w:r>
              <w:t>’s arrangements</w:t>
            </w:r>
            <w:r w:rsidRPr="00E1189A">
              <w:t xml:space="preserve">. </w:t>
            </w:r>
          </w:p>
          <w:p w14:paraId="52841708" w14:textId="77777777" w:rsidR="004B55DB" w:rsidRDefault="004B55DB" w:rsidP="004B7F70">
            <w:pPr>
              <w:numPr>
                <w:ilvl w:val="0"/>
                <w:numId w:val="21"/>
              </w:numPr>
            </w:pPr>
            <w:r>
              <w:t>A</w:t>
            </w:r>
            <w:r w:rsidRPr="00E1189A">
              <w:t>ppropriate containers</w:t>
            </w:r>
            <w:r>
              <w:t xml:space="preserve"> should be used to store material (type, activity) as it is</w:t>
            </w:r>
            <w:r w:rsidRPr="00E1189A">
              <w:t xml:space="preserve"> recovered.</w:t>
            </w:r>
          </w:p>
          <w:p w14:paraId="30748019" w14:textId="77777777" w:rsidR="004B7F70" w:rsidRDefault="004B7F70" w:rsidP="004B7F70">
            <w:pPr>
              <w:numPr>
                <w:ilvl w:val="0"/>
                <w:numId w:val="21"/>
              </w:numPr>
            </w:pPr>
            <w:r>
              <w:t>Where required, b</w:t>
            </w:r>
            <w:r w:rsidRPr="00E1189A">
              <w:t>ack</w:t>
            </w:r>
            <w:r>
              <w:t>-</w:t>
            </w:r>
            <w:r w:rsidRPr="00E1189A">
              <w:t xml:space="preserve">up </w:t>
            </w:r>
            <w:r>
              <w:t xml:space="preserve">alpha </w:t>
            </w:r>
            <w:r w:rsidRPr="00E1189A">
              <w:t xml:space="preserve">monitoring equipment should be </w:t>
            </w:r>
            <w:r>
              <w:t xml:space="preserve">readily </w:t>
            </w:r>
            <w:r w:rsidRPr="00E1189A">
              <w:t>available to replace contaminated probes.</w:t>
            </w:r>
            <w:r>
              <w:t xml:space="preserve"> [</w:t>
            </w:r>
            <w:r w:rsidRPr="00E1189A">
              <w:t xml:space="preserve">Detection of Pu can be difficult, especially if the levels of Pu 241/ Am 241 are low. </w:t>
            </w:r>
            <w:r>
              <w:t xml:space="preserve">Where </w:t>
            </w:r>
            <w:r w:rsidRPr="00E1189A">
              <w:t xml:space="preserve">reliance </w:t>
            </w:r>
            <w:r>
              <w:t xml:space="preserve">is </w:t>
            </w:r>
            <w:r w:rsidRPr="00E1189A">
              <w:t>placed on alpha detection</w:t>
            </w:r>
            <w:r>
              <w:t xml:space="preserve">, </w:t>
            </w:r>
            <w:r w:rsidRPr="00E1189A">
              <w:t xml:space="preserve">probes </w:t>
            </w:r>
            <w:r>
              <w:t xml:space="preserve">must be </w:t>
            </w:r>
            <w:r w:rsidRPr="00E1189A">
              <w:t>in close proximity to detect</w:t>
            </w:r>
            <w:r>
              <w:t xml:space="preserve"> contamination risking </w:t>
            </w:r>
            <w:r w:rsidRPr="00E1189A">
              <w:t>contaminat</w:t>
            </w:r>
            <w:r>
              <w:t>ion of the probe itself rendering it useless].</w:t>
            </w:r>
          </w:p>
          <w:p w14:paraId="00631208" w14:textId="77777777" w:rsidR="004B55DB" w:rsidRPr="00E1189A" w:rsidRDefault="004B55DB" w:rsidP="004B7F70">
            <w:pPr>
              <w:numPr>
                <w:ilvl w:val="0"/>
                <w:numId w:val="21"/>
              </w:numPr>
            </w:pPr>
            <w:r w:rsidRPr="00E1189A">
              <w:t xml:space="preserve">Collection of activity on unshielded ventilation filters can provide an unexpected source of radiation. In addition, loaded ventilation filters </w:t>
            </w:r>
            <w:r>
              <w:t xml:space="preserve">may pass </w:t>
            </w:r>
            <w:r w:rsidRPr="00E1189A">
              <w:t xml:space="preserve">activity </w:t>
            </w:r>
            <w:r>
              <w:t xml:space="preserve">so these </w:t>
            </w:r>
            <w:r w:rsidRPr="00E1189A">
              <w:t xml:space="preserve">should be checked </w:t>
            </w:r>
            <w:r>
              <w:t xml:space="preserve">by </w:t>
            </w:r>
            <w:r w:rsidRPr="00E1189A">
              <w:t>instrum</w:t>
            </w:r>
            <w:r>
              <w:t>ents monitoring discharges.</w:t>
            </w:r>
          </w:p>
          <w:p w14:paraId="3954F67D" w14:textId="43FAE318" w:rsidR="004B55DB" w:rsidRDefault="004B55DB" w:rsidP="004B7F70">
            <w:pPr>
              <w:numPr>
                <w:ilvl w:val="0"/>
                <w:numId w:val="21"/>
              </w:numPr>
            </w:pPr>
            <w:r w:rsidRPr="00E1189A">
              <w:t>If the spill is the result of a</w:t>
            </w:r>
            <w:r>
              <w:t xml:space="preserve"> road traffic accident</w:t>
            </w:r>
            <w:r w:rsidRPr="00E1189A">
              <w:t xml:space="preserve"> which also involves injured/ trapped personnel, protection for the rescue services, prioritisation of casualty recovery, potential to make the incident worse, possible delay in the assessment of incident impact, etc. </w:t>
            </w:r>
            <w:r>
              <w:t xml:space="preserve">should </w:t>
            </w:r>
            <w:r w:rsidRPr="00E1189A">
              <w:t xml:space="preserve">be considered. </w:t>
            </w:r>
          </w:p>
          <w:p w14:paraId="73B7734D" w14:textId="03825073" w:rsidR="005A66DD" w:rsidRPr="00DD25C9" w:rsidRDefault="005A66DD" w:rsidP="005A66DD">
            <w:pPr>
              <w:ind w:left="360"/>
            </w:pPr>
          </w:p>
        </w:tc>
      </w:tr>
      <w:tr w:rsidR="004B55DB" w:rsidRPr="00E1189A" w14:paraId="0B4CF387" w14:textId="77777777" w:rsidTr="005A66DD">
        <w:tc>
          <w:tcPr>
            <w:tcW w:w="1838" w:type="dxa"/>
            <w:shd w:val="clear" w:color="auto" w:fill="auto"/>
          </w:tcPr>
          <w:p w14:paraId="2EAC5404" w14:textId="77777777" w:rsidR="004B55DB" w:rsidRPr="00DD25C9" w:rsidRDefault="004B55DB" w:rsidP="00814CDA">
            <w:pPr>
              <w:jc w:val="center"/>
            </w:pPr>
            <w:r w:rsidRPr="00DD25C9">
              <w:lastRenderedPageBreak/>
              <w:t>Criticality</w:t>
            </w:r>
          </w:p>
          <w:p w14:paraId="241FFC77" w14:textId="77777777" w:rsidR="004B55DB" w:rsidRPr="00045F22" w:rsidRDefault="004B55DB" w:rsidP="00814CDA">
            <w:pPr>
              <w:jc w:val="center"/>
              <w:rPr>
                <w:sz w:val="24"/>
              </w:rPr>
            </w:pPr>
          </w:p>
        </w:tc>
        <w:tc>
          <w:tcPr>
            <w:tcW w:w="7336" w:type="dxa"/>
            <w:shd w:val="clear" w:color="auto" w:fill="auto"/>
          </w:tcPr>
          <w:p w14:paraId="7A2520FE" w14:textId="77777777" w:rsidR="004B55DB" w:rsidRPr="00E1189A" w:rsidRDefault="004B55DB" w:rsidP="00814CDA">
            <w:pPr>
              <w:numPr>
                <w:ilvl w:val="0"/>
                <w:numId w:val="21"/>
              </w:numPr>
            </w:pPr>
            <w:r w:rsidRPr="00E1189A">
              <w:t>When dealing with fissile material</w:t>
            </w:r>
            <w:r>
              <w:t>,</w:t>
            </w:r>
            <w:r w:rsidRPr="00E1189A">
              <w:t xml:space="preserve"> the inventory of material in the immediate vicinity of the event and within the building/ environment as a whole</w:t>
            </w:r>
            <w:r>
              <w:t xml:space="preserve"> should be known to </w:t>
            </w:r>
            <w:r w:rsidRPr="00E1189A">
              <w:t>enable realistic and worst case source terms to be estimated.</w:t>
            </w:r>
          </w:p>
          <w:p w14:paraId="7D6FA037" w14:textId="77777777" w:rsidR="004B55DB" w:rsidRPr="00E1189A" w:rsidRDefault="004B55DB" w:rsidP="00814CDA">
            <w:pPr>
              <w:numPr>
                <w:ilvl w:val="0"/>
                <w:numId w:val="21"/>
              </w:numPr>
            </w:pPr>
            <w:r w:rsidRPr="00E1189A">
              <w:t>When dealing with liquid</w:t>
            </w:r>
            <w:r>
              <w:t>s</w:t>
            </w:r>
            <w:r w:rsidRPr="00E1189A">
              <w:t xml:space="preserve"> or dispersed solid fissile material, the potential for recovery operations to precipitate an initial or a further criticality must be considered.</w:t>
            </w:r>
          </w:p>
          <w:p w14:paraId="3E624635" w14:textId="77777777" w:rsidR="004B55DB" w:rsidRPr="00E1189A" w:rsidRDefault="004B55DB" w:rsidP="00814CDA">
            <w:pPr>
              <w:numPr>
                <w:ilvl w:val="0"/>
                <w:numId w:val="21"/>
              </w:numPr>
            </w:pPr>
            <w:r>
              <w:t xml:space="preserve">The possibility of </w:t>
            </w:r>
            <w:r w:rsidRPr="00E1189A">
              <w:t xml:space="preserve">continuing pulse criticalities (e.g. </w:t>
            </w:r>
            <w:proofErr w:type="spellStart"/>
            <w:r w:rsidRPr="00E1189A">
              <w:t>Tok</w:t>
            </w:r>
            <w:r>
              <w:t>aim</w:t>
            </w:r>
            <w:r w:rsidRPr="00E1189A">
              <w:t>ura</w:t>
            </w:r>
            <w:proofErr w:type="spellEnd"/>
            <w:r>
              <w:t xml:space="preserve"> criticality accident, 1999</w:t>
            </w:r>
            <w:r w:rsidRPr="00E1189A">
              <w:t>) should be considered when dealing with fissile material in solution.</w:t>
            </w:r>
          </w:p>
          <w:p w14:paraId="5B2C2C34" w14:textId="77777777" w:rsidR="004B55DB" w:rsidRPr="00E1189A" w:rsidRDefault="004B55DB" w:rsidP="00814CDA">
            <w:pPr>
              <w:numPr>
                <w:ilvl w:val="0"/>
                <w:numId w:val="21"/>
              </w:numPr>
            </w:pPr>
            <w:r w:rsidRPr="00E1189A">
              <w:t>When firefighting</w:t>
            </w:r>
            <w:r>
              <w:t xml:space="preserve"> is required</w:t>
            </w:r>
            <w:r w:rsidRPr="00E1189A">
              <w:t>, areas of the plant where it is inappropriate to use water should be identified and communicated clearly to the firefighting teams.</w:t>
            </w:r>
          </w:p>
          <w:p w14:paraId="756037BC" w14:textId="77777777" w:rsidR="004B55DB" w:rsidRPr="005A66DD" w:rsidRDefault="004B55DB" w:rsidP="00836BCF">
            <w:pPr>
              <w:numPr>
                <w:ilvl w:val="0"/>
                <w:numId w:val="21"/>
              </w:numPr>
              <w:rPr>
                <w:sz w:val="24"/>
              </w:rPr>
            </w:pPr>
            <w:r>
              <w:t>M</w:t>
            </w:r>
            <w:r w:rsidRPr="00E1189A">
              <w:t xml:space="preserve">oderation caused by water in </w:t>
            </w:r>
            <w:r>
              <w:t xml:space="preserve">team member’s </w:t>
            </w:r>
            <w:r w:rsidRPr="00E1189A">
              <w:t xml:space="preserve">bodies should be </w:t>
            </w:r>
            <w:r>
              <w:t>considered before teams are allowed to enter the affected facility</w:t>
            </w:r>
            <w:r w:rsidRPr="00E1189A">
              <w:t>.</w:t>
            </w:r>
          </w:p>
          <w:p w14:paraId="48A8B5A2" w14:textId="266E6D34" w:rsidR="005A66DD" w:rsidRPr="00045F22" w:rsidRDefault="005A66DD" w:rsidP="005A66DD">
            <w:pPr>
              <w:ind w:left="360"/>
              <w:rPr>
                <w:sz w:val="24"/>
              </w:rPr>
            </w:pPr>
          </w:p>
        </w:tc>
      </w:tr>
      <w:tr w:rsidR="004B55DB" w:rsidRPr="00E1189A" w14:paraId="77F492CA" w14:textId="77777777" w:rsidTr="005A66DD">
        <w:tc>
          <w:tcPr>
            <w:tcW w:w="1838" w:type="dxa"/>
            <w:shd w:val="clear" w:color="auto" w:fill="auto"/>
          </w:tcPr>
          <w:p w14:paraId="22273632" w14:textId="77777777" w:rsidR="004B55DB" w:rsidRPr="00045F22" w:rsidRDefault="004B55DB" w:rsidP="00814CDA">
            <w:pPr>
              <w:jc w:val="center"/>
              <w:rPr>
                <w:sz w:val="24"/>
              </w:rPr>
            </w:pPr>
            <w:r w:rsidRPr="00DD25C9">
              <w:t>Access</w:t>
            </w:r>
          </w:p>
        </w:tc>
        <w:tc>
          <w:tcPr>
            <w:tcW w:w="7336" w:type="dxa"/>
            <w:shd w:val="clear" w:color="auto" w:fill="auto"/>
          </w:tcPr>
          <w:p w14:paraId="5556DFD3" w14:textId="77777777" w:rsidR="004B55DB" w:rsidRPr="00E1189A" w:rsidRDefault="004B55DB" w:rsidP="00814CDA">
            <w:pPr>
              <w:numPr>
                <w:ilvl w:val="0"/>
                <w:numId w:val="21"/>
              </w:numPr>
            </w:pPr>
            <w:r>
              <w:t xml:space="preserve">Status of air sampling alarms should be monitored as </w:t>
            </w:r>
            <w:r w:rsidR="00836BCF">
              <w:t xml:space="preserve">the </w:t>
            </w:r>
            <w:r>
              <w:t xml:space="preserve">plant </w:t>
            </w:r>
            <w:r w:rsidR="00836BCF">
              <w:t xml:space="preserve">is </w:t>
            </w:r>
            <w:r>
              <w:t xml:space="preserve">inspected to help understand </w:t>
            </w:r>
            <w:r w:rsidRPr="00E1189A">
              <w:t>contamination</w:t>
            </w:r>
            <w:r>
              <w:t xml:space="preserve"> spread</w:t>
            </w:r>
            <w:r w:rsidRPr="00E1189A">
              <w:t>.</w:t>
            </w:r>
          </w:p>
          <w:p w14:paraId="00D57C52" w14:textId="77777777" w:rsidR="004B55DB" w:rsidRPr="00E1189A" w:rsidRDefault="004B55DB" w:rsidP="00814CDA">
            <w:pPr>
              <w:numPr>
                <w:ilvl w:val="0"/>
                <w:numId w:val="21"/>
              </w:numPr>
            </w:pPr>
            <w:r>
              <w:t xml:space="preserve">Some areas may be out of bounds regardless of incident damage e.g. </w:t>
            </w:r>
            <w:r w:rsidRPr="00E1189A">
              <w:t>interiors of cells/ caves containing high levels of radiation fissile stores, etc.</w:t>
            </w:r>
          </w:p>
          <w:p w14:paraId="190F0107" w14:textId="77777777" w:rsidR="004B55DB" w:rsidRPr="00E1189A" w:rsidRDefault="004B55DB" w:rsidP="00814CDA">
            <w:pPr>
              <w:numPr>
                <w:ilvl w:val="0"/>
                <w:numId w:val="21"/>
              </w:numPr>
            </w:pPr>
            <w:r>
              <w:t xml:space="preserve">Care should be taken </w:t>
            </w:r>
            <w:r w:rsidRPr="00E1189A">
              <w:t xml:space="preserve">near cave windows </w:t>
            </w:r>
            <w:r>
              <w:t xml:space="preserve">to </w:t>
            </w:r>
            <w:r w:rsidRPr="00E1189A">
              <w:t xml:space="preserve">check for high radiation levels.  For caves with </w:t>
            </w:r>
            <w:proofErr w:type="spellStart"/>
            <w:r w:rsidRPr="00E1189A">
              <w:t>ZnBr</w:t>
            </w:r>
            <w:proofErr w:type="spellEnd"/>
            <w:r w:rsidRPr="00E1189A">
              <w:t xml:space="preserve"> windows</w:t>
            </w:r>
            <w:r>
              <w:t>,</w:t>
            </w:r>
            <w:r w:rsidRPr="00E1189A">
              <w:t xml:space="preserve"> loss of liquid </w:t>
            </w:r>
            <w:r>
              <w:t xml:space="preserve">= </w:t>
            </w:r>
            <w:r w:rsidRPr="00E1189A">
              <w:t>loss of shielding</w:t>
            </w:r>
            <w:r>
              <w:t>,</w:t>
            </w:r>
            <w:r w:rsidRPr="00E1189A">
              <w:t xml:space="preserve"> even if the alpha glass remains in place preventing contamination release.  Damage to a lead glass window can allow neutrons to stream up the sides.</w:t>
            </w:r>
          </w:p>
          <w:p w14:paraId="0B02B21D" w14:textId="77777777" w:rsidR="004B55DB" w:rsidRDefault="004B55DB" w:rsidP="00814CDA">
            <w:pPr>
              <w:numPr>
                <w:ilvl w:val="0"/>
                <w:numId w:val="21"/>
              </w:numPr>
            </w:pPr>
            <w:r>
              <w:t>I</w:t>
            </w:r>
            <w:r w:rsidRPr="00E1189A">
              <w:t xml:space="preserve">ngress </w:t>
            </w:r>
            <w:r>
              <w:t>/</w:t>
            </w:r>
            <w:r w:rsidRPr="00E1189A">
              <w:t xml:space="preserve">egress routes to/ from the contaminated area should be monitored routinely to control </w:t>
            </w:r>
            <w:r>
              <w:t>contamination. S</w:t>
            </w:r>
            <w:r w:rsidRPr="00E1189A">
              <w:t xml:space="preserve">ome plants </w:t>
            </w:r>
            <w:r>
              <w:t xml:space="preserve">may use </w:t>
            </w:r>
            <w:r w:rsidRPr="00E1189A">
              <w:t>trolley mounted floor monitors to check large areas quickly.</w:t>
            </w:r>
          </w:p>
          <w:p w14:paraId="6FA71599" w14:textId="3F35B8E3" w:rsidR="005A66DD" w:rsidRPr="00DD25C9" w:rsidRDefault="005A66DD" w:rsidP="005A66DD">
            <w:pPr>
              <w:ind w:left="360"/>
            </w:pPr>
          </w:p>
        </w:tc>
      </w:tr>
    </w:tbl>
    <w:p w14:paraId="7CB04FE2" w14:textId="77777777" w:rsidR="004B55DB" w:rsidRPr="00DD25C9" w:rsidRDefault="004B55DB" w:rsidP="004B55DB">
      <w:pPr>
        <w:rPr>
          <w:b/>
        </w:rPr>
      </w:pPr>
      <w:r w:rsidRPr="00DD25C9">
        <w:rPr>
          <w:b/>
        </w:rPr>
        <w:br w:type="page"/>
      </w:r>
      <w:r w:rsidR="00691B8F">
        <w:rPr>
          <w:b/>
        </w:rPr>
        <w:lastRenderedPageBreak/>
        <w:t>A</w:t>
      </w:r>
      <w:r>
        <w:rPr>
          <w:b/>
        </w:rPr>
        <w:t>3.1</w:t>
      </w:r>
      <w:r w:rsidR="00F123D5">
        <w:rPr>
          <w:b/>
        </w:rPr>
        <w:t>4</w:t>
      </w:r>
      <w:r>
        <w:rPr>
          <w:b/>
        </w:rPr>
        <w:t xml:space="preserve"> </w:t>
      </w:r>
      <w:r w:rsidRPr="00DD25C9">
        <w:rPr>
          <w:b/>
        </w:rPr>
        <w:t xml:space="preserve">Multi </w:t>
      </w:r>
      <w:r>
        <w:rPr>
          <w:b/>
        </w:rPr>
        <w:t>Plant</w:t>
      </w:r>
      <w:r w:rsidRPr="00DD25C9">
        <w:rPr>
          <w:b/>
        </w:rPr>
        <w:t xml:space="preserve"> Sites </w:t>
      </w:r>
    </w:p>
    <w:p w14:paraId="12F57EBA" w14:textId="77777777" w:rsidR="004B55DB" w:rsidRDefault="004B55DB" w:rsidP="004B55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7"/>
        <w:gridCol w:w="7197"/>
      </w:tblGrid>
      <w:tr w:rsidR="004B55DB" w:rsidRPr="005A66DD" w14:paraId="3620B9E1" w14:textId="77777777" w:rsidTr="00814CDA">
        <w:tc>
          <w:tcPr>
            <w:tcW w:w="1977" w:type="dxa"/>
            <w:shd w:val="clear" w:color="auto" w:fill="auto"/>
          </w:tcPr>
          <w:p w14:paraId="6F0B4F27" w14:textId="77777777" w:rsidR="004B55DB" w:rsidRPr="005A66DD" w:rsidRDefault="004B55DB" w:rsidP="00814CDA">
            <w:pPr>
              <w:jc w:val="center"/>
              <w:rPr>
                <w:b/>
              </w:rPr>
            </w:pPr>
            <w:r w:rsidRPr="005A66DD">
              <w:rPr>
                <w:b/>
              </w:rPr>
              <w:t>Attributes</w:t>
            </w:r>
          </w:p>
        </w:tc>
        <w:tc>
          <w:tcPr>
            <w:tcW w:w="7197" w:type="dxa"/>
            <w:shd w:val="clear" w:color="auto" w:fill="auto"/>
          </w:tcPr>
          <w:p w14:paraId="1FE8841B" w14:textId="77777777" w:rsidR="004B55DB" w:rsidRPr="005A66DD" w:rsidRDefault="004B55DB" w:rsidP="00814CDA">
            <w:pPr>
              <w:jc w:val="center"/>
              <w:rPr>
                <w:b/>
              </w:rPr>
            </w:pPr>
            <w:r w:rsidRPr="005A66DD">
              <w:rPr>
                <w:b/>
              </w:rPr>
              <w:t>Indicators</w:t>
            </w:r>
          </w:p>
        </w:tc>
      </w:tr>
      <w:tr w:rsidR="004B55DB" w:rsidRPr="00E1189A" w14:paraId="04D5DAA2" w14:textId="77777777" w:rsidTr="00814CDA">
        <w:tc>
          <w:tcPr>
            <w:tcW w:w="1977" w:type="dxa"/>
            <w:shd w:val="clear" w:color="auto" w:fill="auto"/>
          </w:tcPr>
          <w:p w14:paraId="2087BDD0" w14:textId="77777777" w:rsidR="004B55DB" w:rsidRPr="00045F22" w:rsidRDefault="004B55DB" w:rsidP="00814CDA">
            <w:pPr>
              <w:jc w:val="center"/>
              <w:rPr>
                <w:sz w:val="24"/>
              </w:rPr>
            </w:pPr>
            <w:r w:rsidRPr="00140E5D">
              <w:t>Multi plant sites</w:t>
            </w:r>
          </w:p>
        </w:tc>
        <w:tc>
          <w:tcPr>
            <w:tcW w:w="7197" w:type="dxa"/>
            <w:shd w:val="clear" w:color="auto" w:fill="auto"/>
          </w:tcPr>
          <w:p w14:paraId="12899C92" w14:textId="77777777" w:rsidR="004B55DB" w:rsidRPr="00E1189A" w:rsidRDefault="00836BCF" w:rsidP="00814CDA">
            <w:pPr>
              <w:numPr>
                <w:ilvl w:val="0"/>
                <w:numId w:val="64"/>
              </w:numPr>
            </w:pPr>
            <w:r>
              <w:t>L</w:t>
            </w:r>
            <w:r w:rsidR="004B55DB" w:rsidRPr="00E1189A">
              <w:t xml:space="preserve">icensees </w:t>
            </w:r>
            <w:r w:rsidR="00445F38">
              <w:t xml:space="preserve">of multi plant /very large sites should either have a </w:t>
            </w:r>
            <w:r w:rsidR="004B55DB" w:rsidRPr="00E1189A">
              <w:t xml:space="preserve">mobile ICP </w:t>
            </w:r>
            <w:r w:rsidR="00445F38">
              <w:t xml:space="preserve">(or ICPs) </w:t>
            </w:r>
            <w:r w:rsidR="004B55DB" w:rsidRPr="00E1189A">
              <w:t xml:space="preserve">that can be deployed close to the incident </w:t>
            </w:r>
            <w:r w:rsidR="00445F38">
              <w:t xml:space="preserve">or a sufficient number of fixed-location ICPs at appropriate locations spread across the site in order to </w:t>
            </w:r>
            <w:r w:rsidR="00445F38" w:rsidRPr="00E1189A">
              <w:t xml:space="preserve">provide control and management of the </w:t>
            </w:r>
            <w:r w:rsidR="00445F38">
              <w:t>incident.</w:t>
            </w:r>
            <w:r w:rsidR="004B55DB">
              <w:t xml:space="preserve"> </w:t>
            </w:r>
          </w:p>
          <w:p w14:paraId="444855DF" w14:textId="77777777" w:rsidR="004B55DB" w:rsidRPr="00E1189A" w:rsidRDefault="004B55DB" w:rsidP="00814CDA">
            <w:pPr>
              <w:numPr>
                <w:ilvl w:val="0"/>
                <w:numId w:val="64"/>
              </w:numPr>
            </w:pPr>
            <w:r>
              <w:t xml:space="preserve">Consideration should be given to potential for contamination of interlinked ventilation systems where several facilities use the same discharge routes. </w:t>
            </w:r>
          </w:p>
          <w:p w14:paraId="261314C5" w14:textId="77777777" w:rsidR="004B55DB" w:rsidRPr="00E1189A" w:rsidRDefault="004B55DB" w:rsidP="00814CDA">
            <w:pPr>
              <w:numPr>
                <w:ilvl w:val="0"/>
                <w:numId w:val="64"/>
              </w:numPr>
            </w:pPr>
            <w:r>
              <w:t xml:space="preserve">Tenants and contractors should take part in </w:t>
            </w:r>
            <w:r w:rsidR="001D47D4">
              <w:t>test</w:t>
            </w:r>
            <w:r>
              <w:t>s in line with their emergency arrangements to support the licensee.</w:t>
            </w:r>
            <w:r w:rsidR="00DC62E7">
              <w:t xml:space="preserve"> [NB REPPIR 15(4) places a duty on tenants and contractors to participate in tests].</w:t>
            </w:r>
            <w:r>
              <w:t xml:space="preserve"> </w:t>
            </w:r>
          </w:p>
          <w:p w14:paraId="45108B5A" w14:textId="77777777" w:rsidR="004B55DB" w:rsidRPr="00E1189A" w:rsidRDefault="004B55DB" w:rsidP="00814CDA">
            <w:pPr>
              <w:numPr>
                <w:ilvl w:val="0"/>
                <w:numId w:val="64"/>
              </w:numPr>
            </w:pPr>
            <w:r w:rsidRPr="00E1189A">
              <w:t xml:space="preserve">On complex sites with multiple licensees/ non-licensee companies it is worth considering how long it is necessary to keep the site closed up during the </w:t>
            </w:r>
            <w:r w:rsidR="001D47D4">
              <w:t>test</w:t>
            </w:r>
            <w:r w:rsidRPr="00E1189A">
              <w:t xml:space="preserve">. Care is required in releasing such individuals to ensure they do not </w:t>
            </w:r>
            <w:r>
              <w:t>access</w:t>
            </w:r>
            <w:r w:rsidRPr="00E1189A">
              <w:t xml:space="preserve"> the </w:t>
            </w:r>
            <w:r w:rsidR="001D47D4">
              <w:t>test</w:t>
            </w:r>
            <w:r w:rsidRPr="00E1189A">
              <w:t xml:space="preserve"> area.</w:t>
            </w:r>
          </w:p>
          <w:p w14:paraId="26BEE7F8" w14:textId="77777777" w:rsidR="004B55DB" w:rsidRPr="00E1189A" w:rsidDel="005032D2" w:rsidRDefault="004B55DB" w:rsidP="00814CDA"/>
        </w:tc>
      </w:tr>
    </w:tbl>
    <w:p w14:paraId="1B311B8C" w14:textId="77777777" w:rsidR="004B55DB" w:rsidRDefault="004B55DB" w:rsidP="004B55DB">
      <w:pPr>
        <w:rPr>
          <w:rFonts w:cs="Arial"/>
          <w:b/>
          <w:bCs/>
          <w:szCs w:val="26"/>
        </w:rPr>
      </w:pPr>
    </w:p>
    <w:p w14:paraId="45FA8128" w14:textId="77777777" w:rsidR="004B55DB" w:rsidRPr="00E1189A" w:rsidRDefault="00691B8F" w:rsidP="004B55DB">
      <w:pPr>
        <w:pStyle w:val="Heading3"/>
      </w:pPr>
      <w:r>
        <w:t>A</w:t>
      </w:r>
      <w:r w:rsidR="004B55DB">
        <w:t>3.1</w:t>
      </w:r>
      <w:r w:rsidR="00F123D5">
        <w:t>5</w:t>
      </w:r>
      <w:r w:rsidR="004B55DB">
        <w:t xml:space="preserve"> </w:t>
      </w:r>
      <w:r w:rsidR="004B55DB" w:rsidRPr="00E1189A">
        <w:t>S</w:t>
      </w:r>
      <w:r w:rsidR="004B55DB">
        <w:t xml:space="preserve">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7"/>
        <w:gridCol w:w="7197"/>
      </w:tblGrid>
      <w:tr w:rsidR="004B55DB" w:rsidRPr="005A66DD" w14:paraId="6412D89E" w14:textId="77777777" w:rsidTr="00814CDA">
        <w:tc>
          <w:tcPr>
            <w:tcW w:w="1977" w:type="dxa"/>
            <w:shd w:val="clear" w:color="auto" w:fill="auto"/>
          </w:tcPr>
          <w:p w14:paraId="3639B752" w14:textId="77777777" w:rsidR="004B55DB" w:rsidRPr="005A66DD" w:rsidRDefault="004B55DB" w:rsidP="00814CDA">
            <w:pPr>
              <w:jc w:val="center"/>
              <w:rPr>
                <w:b/>
              </w:rPr>
            </w:pPr>
            <w:r w:rsidRPr="005A66DD">
              <w:rPr>
                <w:b/>
              </w:rPr>
              <w:t>Attributes</w:t>
            </w:r>
          </w:p>
        </w:tc>
        <w:tc>
          <w:tcPr>
            <w:tcW w:w="7197" w:type="dxa"/>
            <w:shd w:val="clear" w:color="auto" w:fill="auto"/>
          </w:tcPr>
          <w:p w14:paraId="5F3A8BD2" w14:textId="77777777" w:rsidR="004B55DB" w:rsidRPr="005A66DD" w:rsidRDefault="004B55DB" w:rsidP="00814CDA">
            <w:pPr>
              <w:jc w:val="center"/>
              <w:rPr>
                <w:b/>
              </w:rPr>
            </w:pPr>
            <w:r w:rsidRPr="005A66DD">
              <w:rPr>
                <w:b/>
              </w:rPr>
              <w:t>Indicators</w:t>
            </w:r>
          </w:p>
        </w:tc>
      </w:tr>
      <w:tr w:rsidR="004B55DB" w:rsidRPr="00E1189A" w14:paraId="41D453EA" w14:textId="77777777" w:rsidTr="00814CDA">
        <w:tc>
          <w:tcPr>
            <w:tcW w:w="1977" w:type="dxa"/>
            <w:shd w:val="clear" w:color="auto" w:fill="auto"/>
          </w:tcPr>
          <w:p w14:paraId="420D23BA" w14:textId="77777777" w:rsidR="004B55DB" w:rsidRPr="00BE6C42" w:rsidRDefault="004B55DB" w:rsidP="00814CDA">
            <w:pPr>
              <w:jc w:val="center"/>
              <w:rPr>
                <w:szCs w:val="22"/>
              </w:rPr>
            </w:pPr>
            <w:r w:rsidRPr="00BE6C42">
              <w:rPr>
                <w:szCs w:val="22"/>
              </w:rPr>
              <w:t>Security</w:t>
            </w:r>
          </w:p>
        </w:tc>
        <w:tc>
          <w:tcPr>
            <w:tcW w:w="7197" w:type="dxa"/>
            <w:shd w:val="clear" w:color="auto" w:fill="auto"/>
          </w:tcPr>
          <w:p w14:paraId="0D2079DB" w14:textId="77777777" w:rsidR="004B55DB" w:rsidRDefault="004B55DB" w:rsidP="00814CDA">
            <w:pPr>
              <w:numPr>
                <w:ilvl w:val="0"/>
                <w:numId w:val="21"/>
              </w:numPr>
            </w:pPr>
            <w:r>
              <w:t>At the start of the incident, the initiator is often not known; security initiators should be</w:t>
            </w:r>
            <w:r w:rsidR="00F903D7">
              <w:t xml:space="preserve"> considered and</w:t>
            </w:r>
            <w:r>
              <w:t xml:space="preserve"> factored into the response until the</w:t>
            </w:r>
            <w:r w:rsidR="00F903D7">
              <w:t>y</w:t>
            </w:r>
            <w:r>
              <w:t xml:space="preserve"> are ruled out. </w:t>
            </w:r>
          </w:p>
          <w:p w14:paraId="31EF6D86" w14:textId="2B95B032" w:rsidR="004B55DB" w:rsidRDefault="004B55DB" w:rsidP="00814CDA">
            <w:pPr>
              <w:numPr>
                <w:ilvl w:val="0"/>
                <w:numId w:val="21"/>
              </w:numPr>
            </w:pPr>
            <w:r w:rsidRPr="00E1189A">
              <w:t>If the emergency is initiated by a security incident</w:t>
            </w:r>
            <w:r w:rsidR="00D35112">
              <w:t xml:space="preserve"> ( </w:t>
            </w:r>
            <w:r w:rsidR="00DF4209">
              <w:t>Nuclear</w:t>
            </w:r>
            <w:r w:rsidR="00D35112">
              <w:t xml:space="preserve"> security event</w:t>
            </w:r>
            <w:r w:rsidR="00DF4209">
              <w:t>)</w:t>
            </w:r>
            <w:r w:rsidRPr="00E1189A">
              <w:t xml:space="preserve">, the emergency response will need to </w:t>
            </w:r>
            <w:r w:rsidR="00562769">
              <w:t>deliver</w:t>
            </w:r>
            <w:r w:rsidR="00F903D7">
              <w:t xml:space="preserve"> the immediate security response</w:t>
            </w:r>
            <w:r>
              <w:t>,</w:t>
            </w:r>
            <w:r w:rsidRPr="00E1189A">
              <w:t xml:space="preserve"> e.g. armed </w:t>
            </w:r>
            <w:r w:rsidR="00F903D7">
              <w:t xml:space="preserve">police </w:t>
            </w:r>
            <w:r w:rsidRPr="00E1189A">
              <w:t>searching for armed intruders, search for improvised explosive devices (IE</w:t>
            </w:r>
            <w:r>
              <w:t>Ds),</w:t>
            </w:r>
            <w:r w:rsidR="005E405D">
              <w:t xml:space="preserve"> evacuation from the threat</w:t>
            </w:r>
            <w:r>
              <w:t xml:space="preserve"> etc.</w:t>
            </w:r>
            <w:r w:rsidRPr="00E1189A">
              <w:t xml:space="preserve"> </w:t>
            </w:r>
            <w:r>
              <w:t xml:space="preserve">and those individuals will require protection from radiological risks </w:t>
            </w:r>
          </w:p>
          <w:p w14:paraId="4949728A" w14:textId="77777777" w:rsidR="004B55DB" w:rsidRPr="00E1189A" w:rsidRDefault="004B55DB" w:rsidP="00814CDA">
            <w:pPr>
              <w:numPr>
                <w:ilvl w:val="0"/>
                <w:numId w:val="21"/>
              </w:numPr>
            </w:pPr>
            <w:r w:rsidRPr="00E1189A">
              <w:t>Security and safety emergency arrangements require careful inte</w:t>
            </w:r>
            <w:r w:rsidR="00F903D7">
              <w:t>gration</w:t>
            </w:r>
            <w:r w:rsidRPr="00E1189A">
              <w:t xml:space="preserve"> to ensure tha</w:t>
            </w:r>
            <w:r>
              <w:t>t all constraints are addressed e</w:t>
            </w:r>
            <w:r w:rsidRPr="00E1189A">
              <w:t xml:space="preserve">.g. </w:t>
            </w:r>
            <w:r>
              <w:t xml:space="preserve">safe </w:t>
            </w:r>
            <w:r w:rsidRPr="00E1189A">
              <w:t xml:space="preserve">shelter </w:t>
            </w:r>
            <w:r>
              <w:t xml:space="preserve">locations </w:t>
            </w:r>
            <w:r w:rsidR="00F903D7">
              <w:t xml:space="preserve">away from the security threat and other </w:t>
            </w:r>
            <w:r>
              <w:t>hazards</w:t>
            </w:r>
            <w:r w:rsidRPr="00E1189A">
              <w:t xml:space="preserve">.  </w:t>
            </w:r>
          </w:p>
          <w:p w14:paraId="5CF6A5FE" w14:textId="6493F0FD" w:rsidR="004B55DB" w:rsidRPr="005A66DD" w:rsidRDefault="009F628B" w:rsidP="00F903D7">
            <w:pPr>
              <w:numPr>
                <w:ilvl w:val="0"/>
                <w:numId w:val="21"/>
              </w:numPr>
              <w:rPr>
                <w:sz w:val="24"/>
              </w:rPr>
            </w:pPr>
            <w:r>
              <w:t xml:space="preserve">Nuclear security event </w:t>
            </w:r>
            <w:r w:rsidR="004B55DB">
              <w:t>considerations</w:t>
            </w:r>
            <w:r w:rsidR="004B55DB" w:rsidRPr="00E1189A">
              <w:t xml:space="preserve"> require different training and skills to </w:t>
            </w:r>
            <w:r w:rsidR="004B55DB">
              <w:t>nuclear safety events</w:t>
            </w:r>
            <w:r w:rsidR="00EB285A">
              <w:t>; commanders</w:t>
            </w:r>
            <w:r w:rsidR="004B55DB" w:rsidRPr="00E1189A">
              <w:t xml:space="preserve"> </w:t>
            </w:r>
            <w:r w:rsidR="004B55DB">
              <w:t>and response t</w:t>
            </w:r>
            <w:r w:rsidR="004B55DB" w:rsidRPr="00E1189A">
              <w:t xml:space="preserve">eams </w:t>
            </w:r>
            <w:r w:rsidR="004B55DB">
              <w:t xml:space="preserve">must be </w:t>
            </w:r>
            <w:r w:rsidR="00F903D7">
              <w:t>suitably SQEP to deliver the required effects.</w:t>
            </w:r>
          </w:p>
          <w:p w14:paraId="21BBEF34" w14:textId="7FFB0B8A" w:rsidR="005A66DD" w:rsidRPr="00233C02" w:rsidRDefault="005A66DD" w:rsidP="005A66DD">
            <w:pPr>
              <w:ind w:left="360"/>
              <w:rPr>
                <w:sz w:val="24"/>
              </w:rPr>
            </w:pPr>
          </w:p>
        </w:tc>
      </w:tr>
    </w:tbl>
    <w:p w14:paraId="09A4106D" w14:textId="77777777" w:rsidR="004B55DB" w:rsidRPr="00E1189A" w:rsidRDefault="004B55DB" w:rsidP="004B55DB"/>
    <w:p w14:paraId="7616E5F5" w14:textId="77777777" w:rsidR="004B55DB" w:rsidRDefault="004B55DB" w:rsidP="004B55DB"/>
    <w:p w14:paraId="6780E954" w14:textId="77777777" w:rsidR="004B55DB" w:rsidRPr="00E1189A" w:rsidRDefault="004B55DB" w:rsidP="004B55DB"/>
    <w:p w14:paraId="57842922" w14:textId="77777777" w:rsidR="004B55DB" w:rsidRDefault="004B55DB" w:rsidP="004B55DB">
      <w:r w:rsidRPr="00E1189A">
        <w:tab/>
      </w:r>
    </w:p>
    <w:p w14:paraId="042AF398" w14:textId="77777777" w:rsidR="00E97293" w:rsidRDefault="00E97293" w:rsidP="004B55DB">
      <w:bookmarkStart w:id="31" w:name="_1__Introduction"/>
      <w:bookmarkStart w:id="32" w:name="_2__Supporting"/>
      <w:bookmarkStart w:id="33" w:name="_2.1__Command"/>
      <w:bookmarkStart w:id="34" w:name="_2.2__Off"/>
      <w:bookmarkStart w:id="35" w:name="_2.3__Roll"/>
      <w:bookmarkStart w:id="36" w:name="_2.4_Emergency_Services"/>
      <w:bookmarkStart w:id="37" w:name="_2.4.1_Interface_with"/>
      <w:bookmarkStart w:id="38" w:name="_2.4.2_Reception"/>
      <w:bookmarkStart w:id="39" w:name="_2.4.3_Safe_Routes"/>
      <w:bookmarkStart w:id="40" w:name="_2.4.4__PPE"/>
      <w:bookmarkStart w:id="41" w:name="_2.4.5__Communications"/>
      <w:bookmarkStart w:id="42" w:name="_2.5__On"/>
      <w:bookmarkStart w:id="43" w:name="_2.6__Information"/>
      <w:bookmarkStart w:id="44" w:name="_2.7__Tenability"/>
      <w:bookmarkStart w:id="45" w:name="_2.8__Declaration"/>
      <w:bookmarkStart w:id="46" w:name="_2.9__Plant"/>
      <w:bookmarkStart w:id="47" w:name="_2.10__FCC"/>
      <w:bookmarkStart w:id="48" w:name="_2.11__Entry"/>
      <w:bookmarkStart w:id="49" w:name="_2.12__Breathing"/>
      <w:bookmarkStart w:id="50" w:name="_2.13__Contamination"/>
      <w:bookmarkStart w:id="51" w:name="_2.14__Dose"/>
      <w:bookmarkStart w:id="52" w:name="_2.15_Entry_Teams"/>
      <w:bookmarkStart w:id="53" w:name="_2.15.1_Communications"/>
      <w:bookmarkStart w:id="54" w:name="_2.15.2_Team_composition"/>
      <w:bookmarkStart w:id="55" w:name="_2.15.3_PPE/_RPE/"/>
      <w:bookmarkStart w:id="56" w:name="_2.15.4_Briefing"/>
      <w:bookmarkStart w:id="57" w:name="Annex12154"/>
      <w:bookmarkStart w:id="58" w:name="_2.15.5_Approach_to"/>
      <w:bookmarkStart w:id="59" w:name="_2.15.6_Back_up"/>
      <w:bookmarkStart w:id="60" w:name="_2.15.7_Equipment"/>
      <w:bookmarkStart w:id="61" w:name="_2.16_On_and"/>
      <w:bookmarkStart w:id="62" w:name="_2.16.1_Observing_the"/>
      <w:bookmarkStart w:id="63" w:name="_2.16.2_Team_assembly/"/>
      <w:bookmarkStart w:id="64" w:name="_2.16.3_Instrumentation/_sampling"/>
      <w:bookmarkStart w:id="65" w:name="_2.16.4_Survey_Strategy/"/>
      <w:bookmarkStart w:id="66" w:name="_2.16.5_Communication"/>
      <w:bookmarkStart w:id="67" w:name="_2.16.6_Information_Presentation"/>
      <w:bookmarkStart w:id="68" w:name="_2.17_Mustering"/>
      <w:bookmarkStart w:id="69" w:name="_2.17.1_Roll_Call"/>
      <w:bookmarkStart w:id="70" w:name="_2.17.2_Office_Personnel"/>
      <w:bookmarkStart w:id="71" w:name="_2.17.3_Muster_points"/>
      <w:bookmarkStart w:id="72" w:name="_2.17.4_Additional_points"/>
      <w:bookmarkStart w:id="73" w:name="_2.18_Casualty_Handling/"/>
      <w:bookmarkStart w:id="74" w:name="_2.18.1_PPE/_RPE"/>
      <w:bookmarkStart w:id="75" w:name="_2.18.2_Contamination_control"/>
      <w:bookmarkStart w:id="76" w:name="_2.18.3_Communication"/>
      <w:bookmarkStart w:id="77" w:name="_2.18.4_Liaison_with"/>
      <w:bookmarkStart w:id="78" w:name="_2.18.5_Overview_of"/>
      <w:bookmarkStart w:id="79" w:name="_2.19__Plant"/>
      <w:bookmarkStart w:id="80" w:name="_2.19.1_Incident_type"/>
      <w:bookmarkStart w:id="81" w:name="_Spills"/>
      <w:bookmarkStart w:id="82" w:name="_Criticality"/>
      <w:bookmarkStart w:id="83" w:name="_Miscellaneous"/>
      <w:bookmarkStart w:id="84" w:name="_2.19.2_Access_to"/>
      <w:bookmarkStart w:id="85" w:name="_2.19.3_Monitoring_for"/>
      <w:bookmarkStart w:id="86" w:name="_2.19.4_Multi-Plant_Site"/>
      <w:bookmarkStart w:id="87" w:name="_2.19.5_Security_conflicts"/>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ectPr w:rsidR="00E97293" w:rsidSect="00A37C95">
      <w:pgSz w:w="11906" w:h="16838" w:code="9"/>
      <w:pgMar w:top="1134" w:right="1134" w:bottom="1134" w:left="1588"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CB0E" w14:textId="77777777" w:rsidR="004B71DC" w:rsidRDefault="004B71DC">
      <w:r>
        <w:separator/>
      </w:r>
    </w:p>
  </w:endnote>
  <w:endnote w:type="continuationSeparator" w:id="0">
    <w:p w14:paraId="66E3CD4D" w14:textId="77777777" w:rsidR="004B71DC" w:rsidRDefault="004B71DC">
      <w:r>
        <w:continuationSeparator/>
      </w:r>
    </w:p>
  </w:endnote>
  <w:endnote w:type="continuationNotice" w:id="1">
    <w:p w14:paraId="7CD4DEE3" w14:textId="77777777" w:rsidR="004B71DC" w:rsidRDefault="004B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equat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A0D0" w14:textId="77777777" w:rsidR="00715B84" w:rsidRDefault="00715B84" w:rsidP="00BC5FC8">
    <w:pPr>
      <w:pStyle w:val="Header"/>
      <w:jc w:val="center"/>
      <w:rPr>
        <w:b/>
        <w:color w:val="006D68"/>
        <w:sz w:val="14"/>
        <w:szCs w:val="14"/>
      </w:rPr>
    </w:pPr>
  </w:p>
  <w:p w14:paraId="10A9196B" w14:textId="77777777" w:rsidR="00715B84" w:rsidRDefault="00715B84" w:rsidP="00BC5FC8">
    <w:pPr>
      <w:pStyle w:val="Footer"/>
      <w:tabs>
        <w:tab w:val="clear" w:pos="4153"/>
        <w:tab w:val="clear" w:pos="8306"/>
        <w:tab w:val="right" w:pos="9214"/>
      </w:tabs>
      <w:jc w:val="center"/>
      <w:rPr>
        <w:color w:val="006D68"/>
        <w:sz w:val="14"/>
        <w:szCs w:val="14"/>
      </w:rPr>
    </w:pPr>
  </w:p>
  <w:p w14:paraId="4240C6C8" w14:textId="77777777" w:rsidR="00715B84" w:rsidRDefault="00715B84" w:rsidP="00487A22">
    <w:pPr>
      <w:pStyle w:val="Footer"/>
      <w:tabs>
        <w:tab w:val="clear" w:pos="4153"/>
        <w:tab w:val="clear" w:pos="8306"/>
        <w:tab w:val="right" w:pos="9214"/>
      </w:tabs>
      <w:rPr>
        <w:color w:val="006D68"/>
        <w:sz w:val="14"/>
        <w:szCs w:val="14"/>
      </w:rPr>
    </w:pPr>
    <w:r>
      <w:rPr>
        <w:color w:val="006D68"/>
        <w:sz w:val="14"/>
        <w:szCs w:val="14"/>
      </w:rPr>
      <w:t>NS-INSP-GD-011</w:t>
    </w:r>
  </w:p>
  <w:p w14:paraId="4A16C73D" w14:textId="13D4A1D1" w:rsidR="00715B84" w:rsidRPr="00487A22" w:rsidRDefault="00715B84" w:rsidP="00487A22">
    <w:pPr>
      <w:pStyle w:val="Footer"/>
      <w:tabs>
        <w:tab w:val="clear" w:pos="4153"/>
        <w:tab w:val="clear" w:pos="8306"/>
        <w:tab w:val="right" w:pos="9214"/>
      </w:tabs>
      <w:rPr>
        <w:b/>
        <w:color w:val="006D68"/>
        <w:sz w:val="14"/>
        <w:szCs w:val="14"/>
      </w:rPr>
    </w:pPr>
    <w:r>
      <w:rPr>
        <w:color w:val="006D68"/>
        <w:sz w:val="14"/>
        <w:szCs w:val="14"/>
      </w:rPr>
      <w:t>Ref: 2021/13604</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Pr>
        <w:b/>
        <w:noProof/>
        <w:color w:val="006D68"/>
        <w:sz w:val="14"/>
        <w:szCs w:val="14"/>
      </w:rPr>
      <w:t>30</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DB72" w14:textId="77777777" w:rsidR="00715B84" w:rsidRDefault="00715B84" w:rsidP="00BC5FC8">
    <w:pPr>
      <w:pStyle w:val="Header"/>
      <w:jc w:val="center"/>
      <w:rPr>
        <w:b/>
        <w:color w:val="006D68"/>
        <w:sz w:val="14"/>
        <w:szCs w:val="14"/>
      </w:rPr>
    </w:pPr>
    <w:r>
      <w:rPr>
        <w:noProof/>
        <w:lang w:eastAsia="en-GB"/>
      </w:rPr>
      <w:drawing>
        <wp:anchor distT="288290" distB="0" distL="288290" distR="114300" simplePos="0" relativeHeight="251656704" behindDoc="0" locked="0" layoutInCell="1" allowOverlap="0" wp14:anchorId="033BDF33" wp14:editId="2AEE6412">
          <wp:simplePos x="0" y="0"/>
          <wp:positionH relativeFrom="page">
            <wp:posOffset>288290</wp:posOffset>
          </wp:positionH>
          <wp:positionV relativeFrom="page">
            <wp:posOffset>252095</wp:posOffset>
          </wp:positionV>
          <wp:extent cx="6572250" cy="619125"/>
          <wp:effectExtent l="0" t="0" r="0" b="9525"/>
          <wp:wrapNone/>
          <wp:docPr id="28" name="Picture 28"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p w14:paraId="28C97AF5" w14:textId="77777777" w:rsidR="00715B84" w:rsidRDefault="00715B84" w:rsidP="00BC5FC8">
    <w:pPr>
      <w:pStyle w:val="Footer"/>
      <w:tabs>
        <w:tab w:val="clear" w:pos="4153"/>
        <w:tab w:val="clear" w:pos="8306"/>
        <w:tab w:val="right" w:pos="9214"/>
      </w:tabs>
      <w:jc w:val="center"/>
      <w:rPr>
        <w:color w:val="006D68"/>
        <w:sz w:val="14"/>
        <w:szCs w:val="14"/>
      </w:rPr>
    </w:pPr>
  </w:p>
  <w:p w14:paraId="547EDAF9" w14:textId="2FAA9B2F" w:rsidR="00715B84" w:rsidRPr="00B56CCE" w:rsidRDefault="00715B84" w:rsidP="00B56CCE">
    <w:pPr>
      <w:pStyle w:val="Footer"/>
      <w:tabs>
        <w:tab w:val="clear" w:pos="4153"/>
        <w:tab w:val="clear" w:pos="8306"/>
        <w:tab w:val="right" w:pos="9214"/>
      </w:tabs>
      <w:rPr>
        <w:b/>
        <w:color w:val="006D68"/>
        <w:sz w:val="14"/>
        <w:szCs w:val="14"/>
      </w:rPr>
    </w:pPr>
    <w:r>
      <w:rPr>
        <w:color w:val="006D68"/>
        <w:sz w:val="14"/>
        <w:szCs w:val="14"/>
      </w:rPr>
      <w:t>Template Ref: ONR-DOC-TEMP-003 Revision 1</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Pr>
        <w:b/>
        <w:noProof/>
        <w:color w:val="006D68"/>
        <w:sz w:val="14"/>
        <w:szCs w:val="14"/>
      </w:rPr>
      <w:t>30</w:t>
    </w:r>
    <w:r w:rsidRPr="00B56CCE">
      <w:rPr>
        <w:b/>
        <w:color w:val="006D6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7651" w14:textId="77777777" w:rsidR="00715B84" w:rsidRDefault="00715B84" w:rsidP="00BC5FC8">
    <w:pPr>
      <w:pStyle w:val="Header"/>
      <w:jc w:val="center"/>
      <w:rPr>
        <w:b/>
        <w:color w:val="006D68"/>
        <w:sz w:val="14"/>
        <w:szCs w:val="14"/>
      </w:rPr>
    </w:pPr>
  </w:p>
  <w:p w14:paraId="3251FF3B" w14:textId="77777777" w:rsidR="00715B84" w:rsidRDefault="00715B84" w:rsidP="00BC5FC8">
    <w:pPr>
      <w:pStyle w:val="Footer"/>
      <w:tabs>
        <w:tab w:val="clear" w:pos="4153"/>
        <w:tab w:val="clear" w:pos="8306"/>
        <w:tab w:val="right" w:pos="9214"/>
      </w:tabs>
      <w:jc w:val="center"/>
      <w:rPr>
        <w:color w:val="006D68"/>
        <w:sz w:val="14"/>
        <w:szCs w:val="14"/>
      </w:rPr>
    </w:pPr>
  </w:p>
  <w:p w14:paraId="0EB95360" w14:textId="77777777" w:rsidR="00715B84" w:rsidRDefault="00715B84" w:rsidP="00487A22">
    <w:pPr>
      <w:pStyle w:val="Footer"/>
      <w:tabs>
        <w:tab w:val="clear" w:pos="4153"/>
        <w:tab w:val="clear" w:pos="8306"/>
        <w:tab w:val="right" w:pos="9214"/>
      </w:tabs>
      <w:rPr>
        <w:color w:val="006D68"/>
        <w:sz w:val="14"/>
        <w:szCs w:val="14"/>
      </w:rPr>
    </w:pPr>
    <w:r>
      <w:rPr>
        <w:color w:val="006D68"/>
        <w:sz w:val="14"/>
        <w:szCs w:val="14"/>
      </w:rPr>
      <w:t>NS-INSP-GD-011</w:t>
    </w:r>
  </w:p>
  <w:p w14:paraId="76C054A7" w14:textId="7D79EF48" w:rsidR="00715B84" w:rsidRPr="00487A22" w:rsidRDefault="00715B84" w:rsidP="00487A22">
    <w:pPr>
      <w:pStyle w:val="Footer"/>
      <w:tabs>
        <w:tab w:val="clear" w:pos="4153"/>
        <w:tab w:val="clear" w:pos="8306"/>
        <w:tab w:val="right" w:pos="9214"/>
      </w:tabs>
      <w:rPr>
        <w:b/>
        <w:color w:val="006D68"/>
        <w:sz w:val="14"/>
        <w:szCs w:val="14"/>
      </w:rPr>
    </w:pPr>
    <w:r>
      <w:rPr>
        <w:color w:val="006D68"/>
        <w:sz w:val="14"/>
        <w:szCs w:val="14"/>
      </w:rPr>
      <w:t>TRIM Ref: 2021/13604</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Pr>
        <w:b/>
        <w:noProof/>
        <w:color w:val="006D68"/>
        <w:sz w:val="14"/>
        <w:szCs w:val="14"/>
      </w:rPr>
      <w:t>16</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Pr>
        <w:b/>
        <w:noProof/>
        <w:color w:val="006D68"/>
        <w:sz w:val="14"/>
        <w:szCs w:val="14"/>
      </w:rPr>
      <w:t>19</w:t>
    </w:r>
    <w:r w:rsidRPr="00487A22">
      <w:rPr>
        <w:b/>
        <w:color w:val="006D68"/>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171A" w14:textId="77777777" w:rsidR="00715B84" w:rsidRDefault="00715B84" w:rsidP="00BC5FC8">
    <w:pPr>
      <w:pStyle w:val="Header"/>
      <w:jc w:val="center"/>
      <w:rPr>
        <w:b/>
        <w:color w:val="006D68"/>
        <w:sz w:val="14"/>
        <w:szCs w:val="14"/>
      </w:rPr>
    </w:pPr>
    <w:r>
      <w:rPr>
        <w:noProof/>
        <w:lang w:eastAsia="en-GB"/>
      </w:rPr>
      <w:drawing>
        <wp:anchor distT="288290" distB="0" distL="288290" distR="114300" simplePos="0" relativeHeight="251658752" behindDoc="0" locked="0" layoutInCell="1" allowOverlap="0" wp14:anchorId="32A902C7" wp14:editId="18DC665C">
          <wp:simplePos x="0" y="0"/>
          <wp:positionH relativeFrom="page">
            <wp:posOffset>288290</wp:posOffset>
          </wp:positionH>
          <wp:positionV relativeFrom="page">
            <wp:posOffset>252095</wp:posOffset>
          </wp:positionV>
          <wp:extent cx="6572250" cy="619125"/>
          <wp:effectExtent l="0" t="0" r="0" b="9525"/>
          <wp:wrapNone/>
          <wp:docPr id="32" name="Picture 32"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p w14:paraId="1F8E3676" w14:textId="77777777" w:rsidR="00715B84" w:rsidRDefault="00715B84" w:rsidP="00BC5FC8">
    <w:pPr>
      <w:pStyle w:val="Footer"/>
      <w:tabs>
        <w:tab w:val="clear" w:pos="4153"/>
        <w:tab w:val="clear" w:pos="8306"/>
        <w:tab w:val="right" w:pos="9214"/>
      </w:tabs>
      <w:jc w:val="center"/>
      <w:rPr>
        <w:color w:val="006D68"/>
        <w:sz w:val="14"/>
        <w:szCs w:val="14"/>
      </w:rPr>
    </w:pPr>
  </w:p>
  <w:p w14:paraId="2DCC03A4" w14:textId="77777777" w:rsidR="00715B84" w:rsidRPr="00B56CCE" w:rsidRDefault="00715B84" w:rsidP="00B56CCE">
    <w:pPr>
      <w:pStyle w:val="Footer"/>
      <w:tabs>
        <w:tab w:val="clear" w:pos="4153"/>
        <w:tab w:val="clear" w:pos="8306"/>
        <w:tab w:val="right" w:pos="9214"/>
      </w:tabs>
      <w:rPr>
        <w:b/>
        <w:color w:val="006D68"/>
        <w:sz w:val="14"/>
        <w:szCs w:val="14"/>
      </w:rPr>
    </w:pPr>
    <w:r>
      <w:rPr>
        <w:color w:val="006D68"/>
        <w:sz w:val="14"/>
        <w:szCs w:val="14"/>
      </w:rPr>
      <w:t>Template Ref: ONR-DOC-TEMP-003 Revision 1</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Pr>
        <w:b/>
        <w:noProof/>
        <w:color w:val="006D68"/>
        <w:sz w:val="14"/>
        <w:szCs w:val="14"/>
      </w:rPr>
      <w:t>19</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Pr>
        <w:b/>
        <w:noProof/>
        <w:color w:val="006D68"/>
        <w:sz w:val="14"/>
        <w:szCs w:val="14"/>
      </w:rPr>
      <w:t>19</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7207" w14:textId="77777777" w:rsidR="004B71DC" w:rsidRDefault="004B71DC">
      <w:r>
        <w:separator/>
      </w:r>
    </w:p>
  </w:footnote>
  <w:footnote w:type="continuationSeparator" w:id="0">
    <w:p w14:paraId="614D5E93" w14:textId="77777777" w:rsidR="004B71DC" w:rsidRDefault="004B71DC">
      <w:r>
        <w:continuationSeparator/>
      </w:r>
    </w:p>
  </w:footnote>
  <w:footnote w:type="continuationNotice" w:id="1">
    <w:p w14:paraId="4F5A2CFF" w14:textId="77777777" w:rsidR="004B71DC" w:rsidRDefault="004B71DC"/>
  </w:footnote>
  <w:footnote w:id="2">
    <w:p w14:paraId="5FCC1DE7" w14:textId="6F0636C0" w:rsidR="00715B84" w:rsidRPr="00673635" w:rsidRDefault="00715B84" w:rsidP="00673635">
      <w:pPr>
        <w:pStyle w:val="FootnoteText"/>
        <w:jc w:val="both"/>
      </w:pPr>
      <w:r>
        <w:rPr>
          <w:rStyle w:val="FootnoteReference"/>
        </w:rPr>
        <w:footnoteRef/>
      </w:r>
      <w:r>
        <w:t xml:space="preserve"> FSyP 10 states: </w:t>
      </w:r>
      <w:r w:rsidRPr="00673635">
        <w:t>Dutyholders must implement and maintain effective security emergency</w:t>
      </w:r>
    </w:p>
    <w:p w14:paraId="34A402A2" w14:textId="77777777" w:rsidR="00715B84" w:rsidRPr="00673635" w:rsidRDefault="00715B84" w:rsidP="00673635">
      <w:pPr>
        <w:pStyle w:val="FootnoteText"/>
        <w:jc w:val="both"/>
      </w:pPr>
      <w:r w:rsidRPr="00673635">
        <w:t>preparedness and response arrangements which are integrated with the wider safety</w:t>
      </w:r>
    </w:p>
    <w:p w14:paraId="5344A2AB" w14:textId="1305C0EB" w:rsidR="00715B84" w:rsidRDefault="00715B84" w:rsidP="00673635">
      <w:pPr>
        <w:pStyle w:val="FootnoteText"/>
        <w:jc w:val="both"/>
      </w:pPr>
      <w:r w:rsidRPr="00673635">
        <w:t>arrangements</w:t>
      </w:r>
    </w:p>
  </w:footnote>
  <w:footnote w:id="3">
    <w:p w14:paraId="1FCB8840" w14:textId="77777777" w:rsidR="00715B84" w:rsidRPr="00F432C0" w:rsidRDefault="00715B84" w:rsidP="006B77EA">
      <w:pPr>
        <w:pStyle w:val="NumberedParagraph"/>
        <w:numPr>
          <w:ilvl w:val="0"/>
          <w:numId w:val="0"/>
        </w:numPr>
        <w:ind w:left="720"/>
        <w:rPr>
          <w:sz w:val="18"/>
        </w:rPr>
      </w:pPr>
      <w:r>
        <w:rPr>
          <w:rStyle w:val="FootnoteReference"/>
        </w:rPr>
        <w:footnoteRef/>
      </w:r>
      <w:r>
        <w:t xml:space="preserve"> </w:t>
      </w:r>
      <w:r w:rsidRPr="00F432C0">
        <w:rPr>
          <w:sz w:val="18"/>
        </w:rPr>
        <w:t>“6(e) licence holders provide for appropriate on-site emergency procedures and arrangements, including severe accident management guidelines or equivalent arrangements, for responding effectively to accidents in order to prevent or mitigate their consequences. Those shall in particular: 6e(i) be consistent with other operational procedures [See paragraph 5.5] and periodically exercised to verify their practicability; [See paragraphs  4.21 and 4.22]. 6e(iii) provide arrangements to receive external assistance; [See paragraphs 4.8]. 6e(iv) be periodically reviewed and regularly updated, taking account of experience from exercises and lessons learned from accidents; [see paragraph 4.23].”</w:t>
      </w:r>
    </w:p>
    <w:p w14:paraId="5E36C861" w14:textId="77777777" w:rsidR="00715B84" w:rsidRDefault="00715B84" w:rsidP="006B77EA">
      <w:pPr>
        <w:pStyle w:val="FootnoteText"/>
      </w:pPr>
    </w:p>
  </w:footnote>
  <w:footnote w:id="4">
    <w:p w14:paraId="04452B75" w14:textId="52918891" w:rsidR="00715B84" w:rsidRDefault="00715B84" w:rsidP="00BE6C42">
      <w:pPr>
        <w:pStyle w:val="NumberedParagraph"/>
        <w:numPr>
          <w:ilvl w:val="0"/>
          <w:numId w:val="0"/>
        </w:numPr>
        <w:ind w:left="720"/>
      </w:pPr>
      <w:r w:rsidRPr="00BE6C42">
        <w:rPr>
          <w:rStyle w:val="FootnoteReference"/>
          <w:sz w:val="20"/>
        </w:rPr>
        <w:footnoteRef/>
      </w:r>
      <w:r w:rsidRPr="00BE6C42">
        <w:rPr>
          <w:sz w:val="20"/>
        </w:rPr>
        <w:t xml:space="preserve"> REPPIR refers to the totality of the operator’s emergency arrangements as the </w:t>
      </w:r>
      <w:r w:rsidRPr="00BE6C42">
        <w:rPr>
          <w:i/>
          <w:sz w:val="20"/>
        </w:rPr>
        <w:t>on-site emergency</w:t>
      </w:r>
      <w:r w:rsidRPr="00BE6C42">
        <w:rPr>
          <w:sz w:val="20"/>
        </w:rPr>
        <w:t xml:space="preserve"> </w:t>
      </w:r>
      <w:r w:rsidRPr="00BE6C42">
        <w:rPr>
          <w:i/>
          <w:sz w:val="20"/>
        </w:rPr>
        <w:t>plan</w:t>
      </w:r>
      <w:r w:rsidRPr="00BE6C42">
        <w:rPr>
          <w:sz w:val="20"/>
        </w:rPr>
        <w:t xml:space="preserve"> however it is common for licensee’s </w:t>
      </w:r>
      <w:r w:rsidRPr="00BE6C42">
        <w:rPr>
          <w:bCs/>
          <w:sz w:val="20"/>
        </w:rPr>
        <w:t xml:space="preserve">to refer to </w:t>
      </w:r>
      <w:r w:rsidRPr="00BE6C42">
        <w:rPr>
          <w:sz w:val="20"/>
        </w:rPr>
        <w:t xml:space="preserve">a high-level document </w:t>
      </w:r>
      <w:r>
        <w:rPr>
          <w:sz w:val="20"/>
        </w:rPr>
        <w:t xml:space="preserve">such as </w:t>
      </w:r>
      <w:r w:rsidRPr="00BE6C42">
        <w:rPr>
          <w:sz w:val="20"/>
        </w:rPr>
        <w:t xml:space="preserve">the “Emergency Plan” which is accompanied by a suite of low-level documents detailing how it should be implemented which </w:t>
      </w:r>
      <w:r>
        <w:rPr>
          <w:sz w:val="20"/>
        </w:rPr>
        <w:t xml:space="preserve">may be </w:t>
      </w:r>
      <w:r w:rsidRPr="00BE6C42">
        <w:rPr>
          <w:sz w:val="20"/>
        </w:rPr>
        <w:t xml:space="preserve">known as the “Emergency Handbook”. </w:t>
      </w:r>
    </w:p>
  </w:footnote>
  <w:footnote w:id="5">
    <w:p w14:paraId="6CA0C998" w14:textId="77777777" w:rsidR="00715B84" w:rsidRPr="00F90021" w:rsidRDefault="00715B84" w:rsidP="00F90021">
      <w:pPr>
        <w:pStyle w:val="NumberedParagraph"/>
        <w:numPr>
          <w:ilvl w:val="0"/>
          <w:numId w:val="0"/>
        </w:numPr>
        <w:ind w:left="720"/>
      </w:pPr>
      <w:r w:rsidRPr="00F90021">
        <w:rPr>
          <w:rStyle w:val="FootnoteReference"/>
          <w:sz w:val="20"/>
        </w:rPr>
        <w:footnoteRef/>
      </w:r>
      <w:r w:rsidRPr="00F90021">
        <w:rPr>
          <w:rStyle w:val="FootnoteReference"/>
          <w:sz w:val="20"/>
        </w:rPr>
        <w:t xml:space="preserve"> </w:t>
      </w:r>
      <w:r w:rsidRPr="00F90021">
        <w:rPr>
          <w:rStyle w:val="FootnoteReference"/>
          <w:sz w:val="20"/>
          <w:vertAlign w:val="baseline"/>
        </w:rPr>
        <w:t xml:space="preserve"> In REPPIR, events equivalent to those ‘beyond-design’ are referred to as ‘very severe radiation emergencies’.</w:t>
      </w:r>
      <w:r w:rsidRPr="00F90021">
        <w:t xml:space="preserve"> </w:t>
      </w:r>
    </w:p>
  </w:footnote>
  <w:footnote w:id="6">
    <w:p w14:paraId="1C0E179B" w14:textId="77777777" w:rsidR="00715B84" w:rsidRDefault="00715B84" w:rsidP="00254F77">
      <w:pPr>
        <w:pStyle w:val="FootnoteText"/>
      </w:pPr>
      <w:r>
        <w:rPr>
          <w:rStyle w:val="FootnoteReference"/>
        </w:rPr>
        <w:footnoteRef/>
      </w:r>
      <w:r>
        <w:t xml:space="preserve"> Integrated Emergency Management (IEM) is the concept on which civil protection in the UK is based. IEM is a holistic approach to preventing and managing emergencies that entails six key steps: anticipation; assessment; prevention; preparation; response; and recovery.</w:t>
      </w:r>
    </w:p>
  </w:footnote>
  <w:footnote w:id="7">
    <w:p w14:paraId="63AC616F" w14:textId="77777777" w:rsidR="00715B84" w:rsidRDefault="00715B84" w:rsidP="00254F77">
      <w:pPr>
        <w:pStyle w:val="FootnoteText"/>
      </w:pPr>
      <w:r>
        <w:rPr>
          <w:rStyle w:val="FootnoteReference"/>
        </w:rPr>
        <w:footnoteRef/>
      </w:r>
      <w:r>
        <w:t xml:space="preserve"> REPPIR 2019 is applicable to authorised defence sites and operational berths in addition to nuclear licensed sites whereas LC11 is only applicably to nuclear licensed sites but applies to all types of emergency not just radiological. Relevancy of sections of the capability map should be agreed between the ONR and the site in question on a case-by-case basis.</w:t>
      </w:r>
    </w:p>
  </w:footnote>
  <w:footnote w:id="8">
    <w:p w14:paraId="662CC5CB" w14:textId="09F0FC55" w:rsidR="00715B84" w:rsidRDefault="00715B84" w:rsidP="00DB556B">
      <w:pPr>
        <w:pStyle w:val="FootnoteText"/>
      </w:pPr>
      <w:r>
        <w:rPr>
          <w:rStyle w:val="FootnoteReference"/>
        </w:rPr>
        <w:footnoteRef/>
      </w:r>
      <w:r>
        <w:t xml:space="preserve"> This word version of the template has been published with the TIG to control the content of the descriptors (the ability and the supporting guidance). Inspectors and operators should complete the corresponding excel spreadsheet template with the supporting claims and evidence. </w:t>
      </w:r>
    </w:p>
  </w:footnote>
  <w:footnote w:id="9">
    <w:p w14:paraId="3E96DA46" w14:textId="77777777" w:rsidR="00715B84" w:rsidRDefault="00715B84" w:rsidP="00FD16DA">
      <w:pPr>
        <w:pStyle w:val="FootnoteText"/>
      </w:pPr>
      <w:r>
        <w:rPr>
          <w:rStyle w:val="FootnoteReference"/>
        </w:rPr>
        <w:footnoteRef/>
      </w:r>
      <w:r>
        <w:t xml:space="preserve"> REPPIR refers to a beyond-design basis event as a very severe radiation emergency. </w:t>
      </w:r>
    </w:p>
  </w:footnote>
  <w:footnote w:id="10">
    <w:p w14:paraId="3C408C0B" w14:textId="77777777" w:rsidR="00715B84" w:rsidRPr="00A84E51" w:rsidRDefault="00715B84" w:rsidP="00FD16DA">
      <w:pPr>
        <w:rPr>
          <w:rFonts w:ascii="Calibri" w:hAnsi="Calibri"/>
          <w:color w:val="1F497D"/>
          <w:sz w:val="20"/>
          <w:szCs w:val="20"/>
        </w:rPr>
      </w:pPr>
      <w:r>
        <w:rPr>
          <w:rStyle w:val="FootnoteReference"/>
        </w:rPr>
        <w:footnoteRef/>
      </w:r>
      <w:r>
        <w:t xml:space="preserve"> </w:t>
      </w:r>
      <w:r w:rsidRPr="00A84E51">
        <w:rPr>
          <w:sz w:val="20"/>
          <w:szCs w:val="20"/>
        </w:rPr>
        <w:t>Guidance can be found within Resilience Direct &gt; Planning &gt; Working Groups &gt; Nuclear Preparedness &gt; Joint Agency Modelling</w:t>
      </w:r>
    </w:p>
  </w:footnote>
  <w:footnote w:id="11">
    <w:p w14:paraId="134948F5" w14:textId="77777777" w:rsidR="00715B84" w:rsidRDefault="00715B84" w:rsidP="00FD16DA">
      <w:pPr>
        <w:pStyle w:val="FootnoteText"/>
      </w:pPr>
      <w:r>
        <w:rPr>
          <w:rStyle w:val="FootnoteReference"/>
        </w:rPr>
        <w:footnoteRef/>
      </w:r>
      <w:r>
        <w:t xml:space="preserve"> JESIP is an</w:t>
      </w:r>
      <w:r w:rsidRPr="006909AB">
        <w:t xml:space="preserve"> interoperability framework sets out a standard approach to multi-agency working, along with training and awareness products for responding agencies to train their staff.</w:t>
      </w:r>
      <w:r w:rsidRPr="000A08AA">
        <w:t xml:space="preserve"> </w:t>
      </w:r>
      <w:hyperlink r:id="rId1" w:history="1">
        <w:r w:rsidRPr="00016F8D">
          <w:rPr>
            <w:rStyle w:val="Hyperlink"/>
          </w:rPr>
          <w:t>www.jesip.org.uk</w:t>
        </w:r>
      </w:hyperlink>
      <w:r>
        <w:t xml:space="preserve">  .</w:t>
      </w:r>
    </w:p>
  </w:footnote>
  <w:footnote w:id="12">
    <w:p w14:paraId="0A2D4554" w14:textId="77777777" w:rsidR="00715B84" w:rsidRPr="00A84E51" w:rsidRDefault="00715B84" w:rsidP="00F63289">
      <w:pPr>
        <w:rPr>
          <w:rFonts w:ascii="Calibri" w:hAnsi="Calibri"/>
          <w:color w:val="1F497D"/>
          <w:sz w:val="20"/>
          <w:szCs w:val="20"/>
        </w:rPr>
      </w:pPr>
      <w:r>
        <w:rPr>
          <w:rStyle w:val="FootnoteReference"/>
        </w:rPr>
        <w:footnoteRef/>
      </w:r>
      <w:r>
        <w:t xml:space="preserve"> </w:t>
      </w:r>
      <w:r w:rsidRPr="00A84E51">
        <w:rPr>
          <w:sz w:val="20"/>
          <w:szCs w:val="20"/>
        </w:rPr>
        <w:t>Guidance can be found within Resilience Direct &gt; Planning &gt; Working Groups &gt; Nuclear Preparedness &gt; Joint Agency Modelling</w:t>
      </w:r>
    </w:p>
  </w:footnote>
  <w:footnote w:id="13">
    <w:p w14:paraId="0F148DC2" w14:textId="3CC4A3EC" w:rsidR="00715B84" w:rsidRDefault="00715B84">
      <w:pPr>
        <w:pStyle w:val="FootnoteText"/>
      </w:pPr>
      <w:r>
        <w:rPr>
          <w:rStyle w:val="FootnoteReference"/>
        </w:rPr>
        <w:footnoteRef/>
      </w:r>
      <w:r>
        <w:t xml:space="preserve"> Joint Agency Modelling guidance can be found within Resilience Direct &gt; Planning &gt; Working Groups &gt; Nuclear Preparedness &gt; Joint Agency Modelling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B995" w14:textId="4165BEFA" w:rsidR="00715B84" w:rsidRDefault="00715B84">
    <w:pPr>
      <w:pStyle w:val="Header"/>
      <w:rPr>
        <w:b/>
        <w:color w:val="006D68"/>
        <w:sz w:val="14"/>
        <w:szCs w:val="14"/>
      </w:rPr>
    </w:pPr>
    <w:r w:rsidRPr="00487A22">
      <w:rPr>
        <w:color w:val="006D68"/>
        <w:sz w:val="14"/>
        <w:szCs w:val="14"/>
      </w:rPr>
      <w:t>Office for Nuclear Regulation</w:t>
    </w:r>
    <w:r w:rsidRPr="00B56CCE">
      <w:rPr>
        <w:b/>
        <w:color w:val="006D68"/>
        <w:sz w:val="14"/>
        <w:szCs w:val="14"/>
      </w:rPr>
      <w:t xml:space="preserve"> </w:t>
    </w:r>
  </w:p>
  <w:p w14:paraId="086256E8" w14:textId="77777777" w:rsidR="00715B84" w:rsidRDefault="00715B84">
    <w:pPr>
      <w:pStyle w:val="Header"/>
      <w:rPr>
        <w:b/>
        <w:color w:val="006D68"/>
        <w:sz w:val="14"/>
        <w:szCs w:val="14"/>
      </w:rPr>
    </w:pPr>
  </w:p>
  <w:p w14:paraId="3FACCA96" w14:textId="77777777" w:rsidR="00715B84" w:rsidRDefault="00715B84">
    <w:pPr>
      <w:pStyle w:val="Header"/>
      <w:rPr>
        <w:b/>
        <w:color w:val="006D68"/>
        <w:sz w:val="14"/>
        <w:szCs w:val="14"/>
      </w:rPr>
    </w:pPr>
  </w:p>
  <w:p w14:paraId="62E4C132" w14:textId="77777777" w:rsidR="00715B84" w:rsidRDefault="00715B84" w:rsidP="007D545C">
    <w:pPr>
      <w:pStyle w:val="Header"/>
      <w:jc w:val="center"/>
      <w:rPr>
        <w:b/>
        <w:color w:val="006D68"/>
        <w:sz w:val="24"/>
        <w:szCs w:val="14"/>
      </w:rPr>
    </w:pPr>
  </w:p>
  <w:p w14:paraId="7CD479CC" w14:textId="77777777" w:rsidR="00715B84" w:rsidRDefault="00715B84"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ADC0" w14:textId="77777777" w:rsidR="00715B84" w:rsidRDefault="00715B84" w:rsidP="00CA3B14">
    <w:pPr>
      <w:pStyle w:val="Header"/>
      <w:rPr>
        <w:b/>
        <w:color w:val="006D68"/>
        <w:sz w:val="14"/>
        <w:szCs w:val="14"/>
      </w:rPr>
    </w:pPr>
    <w:r w:rsidRPr="00CA3B14">
      <w:rPr>
        <w:b/>
        <w:color w:val="006D68"/>
        <w:sz w:val="14"/>
        <w:szCs w:val="14"/>
      </w:rPr>
      <w:t xml:space="preserve"> </w:t>
    </w:r>
    <w:r w:rsidRPr="00B56CCE">
      <w:rPr>
        <w:b/>
        <w:color w:val="006D68"/>
        <w:sz w:val="14"/>
        <w:szCs w:val="14"/>
      </w:rPr>
      <w:t xml:space="preserve">Title of </w:t>
    </w:r>
    <w:r>
      <w:rPr>
        <w:b/>
        <w:color w:val="006D68"/>
        <w:sz w:val="14"/>
        <w:szCs w:val="14"/>
      </w:rPr>
      <w:t>document</w:t>
    </w:r>
  </w:p>
  <w:p w14:paraId="54836854" w14:textId="77777777" w:rsidR="00715B84" w:rsidRDefault="00715B84" w:rsidP="00CA3B14">
    <w:pPr>
      <w:pStyle w:val="Header"/>
      <w:rPr>
        <w:b/>
        <w:color w:val="006D68"/>
        <w:sz w:val="14"/>
        <w:szCs w:val="14"/>
      </w:rPr>
    </w:pPr>
  </w:p>
  <w:p w14:paraId="50464697" w14:textId="77777777" w:rsidR="00715B84" w:rsidRDefault="00715B84" w:rsidP="00CA3B14">
    <w:pPr>
      <w:pStyle w:val="Header"/>
      <w:rPr>
        <w:b/>
        <w:color w:val="006D68"/>
        <w:sz w:val="14"/>
        <w:szCs w:val="14"/>
      </w:rPr>
    </w:pPr>
  </w:p>
  <w:p w14:paraId="330EF429" w14:textId="77777777" w:rsidR="00715B84" w:rsidRDefault="00715B84" w:rsidP="00CA3B14">
    <w:pPr>
      <w:pStyle w:val="Header"/>
      <w:rPr>
        <w:b/>
        <w:color w:val="006D68"/>
        <w:sz w:val="14"/>
        <w:szCs w:val="14"/>
      </w:rPr>
    </w:pPr>
  </w:p>
  <w:p w14:paraId="5FB9928C" w14:textId="77777777" w:rsidR="00715B84" w:rsidRDefault="00715B84" w:rsidP="00CA3B14">
    <w:pPr>
      <w:pStyle w:val="Header"/>
      <w:rPr>
        <w:b/>
        <w:color w:val="006D68"/>
        <w:sz w:val="14"/>
        <w:szCs w:val="14"/>
      </w:rPr>
    </w:pPr>
  </w:p>
  <w:p w14:paraId="6D37F3E7" w14:textId="77777777" w:rsidR="00715B84" w:rsidRDefault="00715B84" w:rsidP="00CA3B14">
    <w:pPr>
      <w:pStyle w:val="Header"/>
      <w:rPr>
        <w:b/>
        <w:color w:val="006D68"/>
        <w:sz w:val="14"/>
        <w:szCs w:val="14"/>
      </w:rPr>
    </w:pPr>
  </w:p>
  <w:p w14:paraId="1694C61A" w14:textId="77777777" w:rsidR="00715B84" w:rsidRDefault="00715B84" w:rsidP="00CA3B14">
    <w:pPr>
      <w:pStyle w:val="Header"/>
      <w:rPr>
        <w:b/>
        <w:color w:val="006D68"/>
        <w:sz w:val="14"/>
        <w:szCs w:val="14"/>
      </w:rPr>
    </w:pPr>
  </w:p>
  <w:p w14:paraId="64809D8C" w14:textId="77777777" w:rsidR="00715B84" w:rsidRDefault="00715B84" w:rsidP="007D545C">
    <w:pPr>
      <w:pStyle w:val="Header"/>
      <w:jc w:val="center"/>
      <w:rPr>
        <w:b/>
        <w:color w:val="006D68"/>
        <w:sz w:val="14"/>
        <w:szCs w:val="14"/>
      </w:rPr>
    </w:pPr>
  </w:p>
  <w:p w14:paraId="3528F65A" w14:textId="77777777" w:rsidR="00715B84" w:rsidRPr="00D55197" w:rsidRDefault="00715B84" w:rsidP="00CA3B14">
    <w:pPr>
      <w:pStyle w:val="Header"/>
      <w:jc w:val="center"/>
      <w:rPr>
        <w:b/>
        <w:color w:val="006D68"/>
        <w:sz w:val="14"/>
        <w:szCs w:val="14"/>
      </w:rPr>
    </w:pPr>
    <w:r>
      <w:rPr>
        <w:b/>
        <w:noProof/>
        <w:color w:val="006D68"/>
        <w:sz w:val="24"/>
        <w:szCs w:val="14"/>
        <w:lang w:eastAsia="en-GB"/>
      </w:rPr>
      <w:drawing>
        <wp:anchor distT="288290" distB="0" distL="288290" distR="114300" simplePos="0" relativeHeight="251655680" behindDoc="0" locked="0" layoutInCell="1" allowOverlap="0" wp14:anchorId="7838134B" wp14:editId="1A4925CD">
          <wp:simplePos x="0" y="0"/>
          <wp:positionH relativeFrom="page">
            <wp:posOffset>288290</wp:posOffset>
          </wp:positionH>
          <wp:positionV relativeFrom="page">
            <wp:posOffset>252095</wp:posOffset>
          </wp:positionV>
          <wp:extent cx="6572250" cy="619125"/>
          <wp:effectExtent l="0" t="0" r="0" b="9525"/>
          <wp:wrapNone/>
          <wp:docPr id="27" name="Picture 27"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2DB8" w14:textId="5B38A88F" w:rsidR="00715B84" w:rsidRDefault="00715B84">
    <w:pPr>
      <w:pStyle w:val="Header"/>
      <w:rPr>
        <w:b/>
        <w:color w:val="006D68"/>
        <w:sz w:val="14"/>
        <w:szCs w:val="14"/>
      </w:rPr>
    </w:pPr>
    <w:r w:rsidRPr="00487A22">
      <w:rPr>
        <w:color w:val="006D68"/>
        <w:sz w:val="14"/>
        <w:szCs w:val="14"/>
      </w:rPr>
      <w:t>Office for Nuclear Regulation</w:t>
    </w:r>
    <w:r w:rsidRPr="00B56CCE">
      <w:rPr>
        <w:b/>
        <w:color w:val="006D68"/>
        <w:sz w:val="14"/>
        <w:szCs w:val="14"/>
      </w:rPr>
      <w:t xml:space="preserve"> </w:t>
    </w:r>
  </w:p>
  <w:p w14:paraId="0825C23D" w14:textId="77777777" w:rsidR="00715B84" w:rsidRDefault="00715B84">
    <w:pPr>
      <w:pStyle w:val="Header"/>
      <w:rPr>
        <w:b/>
        <w:color w:val="006D68"/>
        <w:sz w:val="14"/>
        <w:szCs w:val="14"/>
      </w:rPr>
    </w:pPr>
  </w:p>
  <w:p w14:paraId="2B996232" w14:textId="77777777" w:rsidR="00715B84" w:rsidRDefault="00715B84">
    <w:pPr>
      <w:pStyle w:val="Header"/>
      <w:rPr>
        <w:b/>
        <w:color w:val="006D68"/>
        <w:sz w:val="14"/>
        <w:szCs w:val="14"/>
      </w:rPr>
    </w:pPr>
  </w:p>
  <w:p w14:paraId="3658EF4E" w14:textId="77777777" w:rsidR="00715B84" w:rsidRDefault="00715B84" w:rsidP="007D545C">
    <w:pPr>
      <w:pStyle w:val="Header"/>
      <w:jc w:val="center"/>
      <w:rPr>
        <w:b/>
        <w:color w:val="006D68"/>
        <w:sz w:val="24"/>
        <w:szCs w:val="14"/>
      </w:rPr>
    </w:pPr>
  </w:p>
  <w:p w14:paraId="0CE166B2" w14:textId="77777777" w:rsidR="00715B84" w:rsidRDefault="00715B84" w:rsidP="007D545C">
    <w:pPr>
      <w:pStyle w:val="Header"/>
      <w:jc w:val="center"/>
      <w:rPr>
        <w:b/>
        <w:color w:val="006D68"/>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CE9B" w14:textId="77777777" w:rsidR="00715B84" w:rsidRDefault="00715B84" w:rsidP="00CA3B14">
    <w:pPr>
      <w:pStyle w:val="Header"/>
      <w:rPr>
        <w:b/>
        <w:color w:val="006D68"/>
        <w:sz w:val="14"/>
        <w:szCs w:val="14"/>
      </w:rPr>
    </w:pPr>
    <w:r w:rsidRPr="00CA3B14">
      <w:rPr>
        <w:b/>
        <w:color w:val="006D68"/>
        <w:sz w:val="14"/>
        <w:szCs w:val="14"/>
      </w:rPr>
      <w:t xml:space="preserve"> </w:t>
    </w:r>
    <w:r w:rsidRPr="00B56CCE">
      <w:rPr>
        <w:b/>
        <w:color w:val="006D68"/>
        <w:sz w:val="14"/>
        <w:szCs w:val="14"/>
      </w:rPr>
      <w:t xml:space="preserve">Title of </w:t>
    </w:r>
    <w:r>
      <w:rPr>
        <w:b/>
        <w:color w:val="006D68"/>
        <w:sz w:val="14"/>
        <w:szCs w:val="14"/>
      </w:rPr>
      <w:t>document</w:t>
    </w:r>
  </w:p>
  <w:p w14:paraId="22C30D4B" w14:textId="77777777" w:rsidR="00715B84" w:rsidRDefault="00715B84" w:rsidP="00CA3B14">
    <w:pPr>
      <w:pStyle w:val="Header"/>
      <w:rPr>
        <w:b/>
        <w:color w:val="006D68"/>
        <w:sz w:val="14"/>
        <w:szCs w:val="14"/>
      </w:rPr>
    </w:pPr>
  </w:p>
  <w:p w14:paraId="2FE1A8D3" w14:textId="77777777" w:rsidR="00715B84" w:rsidRDefault="00715B84" w:rsidP="00CA3B14">
    <w:pPr>
      <w:pStyle w:val="Header"/>
      <w:rPr>
        <w:b/>
        <w:color w:val="006D68"/>
        <w:sz w:val="14"/>
        <w:szCs w:val="14"/>
      </w:rPr>
    </w:pPr>
  </w:p>
  <w:p w14:paraId="7F16716D" w14:textId="77777777" w:rsidR="00715B84" w:rsidRDefault="00715B84" w:rsidP="00CA3B14">
    <w:pPr>
      <w:pStyle w:val="Header"/>
      <w:rPr>
        <w:b/>
        <w:color w:val="006D68"/>
        <w:sz w:val="14"/>
        <w:szCs w:val="14"/>
      </w:rPr>
    </w:pPr>
  </w:p>
  <w:p w14:paraId="1B0A6D71" w14:textId="77777777" w:rsidR="00715B84" w:rsidRDefault="00715B84" w:rsidP="00CA3B14">
    <w:pPr>
      <w:pStyle w:val="Header"/>
      <w:rPr>
        <w:b/>
        <w:color w:val="006D68"/>
        <w:sz w:val="14"/>
        <w:szCs w:val="14"/>
      </w:rPr>
    </w:pPr>
  </w:p>
  <w:p w14:paraId="7A1551DA" w14:textId="77777777" w:rsidR="00715B84" w:rsidRDefault="00715B84" w:rsidP="00CA3B14">
    <w:pPr>
      <w:pStyle w:val="Header"/>
      <w:rPr>
        <w:b/>
        <w:color w:val="006D68"/>
        <w:sz w:val="14"/>
        <w:szCs w:val="14"/>
      </w:rPr>
    </w:pPr>
  </w:p>
  <w:p w14:paraId="1EF2152E" w14:textId="77777777" w:rsidR="00715B84" w:rsidRDefault="00715B84" w:rsidP="00CA3B14">
    <w:pPr>
      <w:pStyle w:val="Header"/>
      <w:rPr>
        <w:b/>
        <w:color w:val="006D68"/>
        <w:sz w:val="14"/>
        <w:szCs w:val="14"/>
      </w:rPr>
    </w:pPr>
  </w:p>
  <w:p w14:paraId="4823384A" w14:textId="77777777" w:rsidR="00715B84" w:rsidRDefault="00715B84" w:rsidP="007D545C">
    <w:pPr>
      <w:pStyle w:val="Header"/>
      <w:jc w:val="center"/>
      <w:rPr>
        <w:b/>
        <w:color w:val="006D68"/>
        <w:sz w:val="14"/>
        <w:szCs w:val="14"/>
      </w:rPr>
    </w:pPr>
  </w:p>
  <w:p w14:paraId="0A3339AA" w14:textId="77777777" w:rsidR="00715B84" w:rsidRPr="00D55197" w:rsidRDefault="00715B84" w:rsidP="00CA3B14">
    <w:pPr>
      <w:pStyle w:val="Header"/>
      <w:jc w:val="center"/>
      <w:rPr>
        <w:b/>
        <w:color w:val="006D68"/>
        <w:sz w:val="14"/>
        <w:szCs w:val="14"/>
      </w:rPr>
    </w:pPr>
    <w:r>
      <w:rPr>
        <w:b/>
        <w:noProof/>
        <w:color w:val="006D68"/>
        <w:sz w:val="24"/>
        <w:szCs w:val="14"/>
        <w:lang w:eastAsia="en-GB"/>
      </w:rPr>
      <w:drawing>
        <wp:anchor distT="288290" distB="0" distL="288290" distR="114300" simplePos="0" relativeHeight="251657728" behindDoc="0" locked="0" layoutInCell="1" allowOverlap="0" wp14:anchorId="5503FD28" wp14:editId="1513C63E">
          <wp:simplePos x="0" y="0"/>
          <wp:positionH relativeFrom="page">
            <wp:posOffset>288290</wp:posOffset>
          </wp:positionH>
          <wp:positionV relativeFrom="page">
            <wp:posOffset>252095</wp:posOffset>
          </wp:positionV>
          <wp:extent cx="6572250" cy="619125"/>
          <wp:effectExtent l="0" t="0" r="0" b="9525"/>
          <wp:wrapNone/>
          <wp:docPr id="29" name="Picture 29"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C4CCE96"/>
    <w:lvl w:ilvl="0">
      <w:start w:val="1"/>
      <w:numFmt w:val="decimal"/>
      <w:pStyle w:val="ListNumber4"/>
      <w:lvlText w:val="%1."/>
      <w:lvlJc w:val="left"/>
      <w:pPr>
        <w:tabs>
          <w:tab w:val="num" w:pos="1209"/>
        </w:tabs>
        <w:ind w:left="1209" w:hanging="360"/>
      </w:pPr>
    </w:lvl>
  </w:abstractNum>
  <w:abstractNum w:abstractNumId="1" w15:restartNumberingAfterBreak="0">
    <w:nsid w:val="03132405"/>
    <w:multiLevelType w:val="hybridMultilevel"/>
    <w:tmpl w:val="0A92E356"/>
    <w:lvl w:ilvl="0" w:tplc="D1C072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11AC6"/>
    <w:multiLevelType w:val="multilevel"/>
    <w:tmpl w:val="A61E75A6"/>
    <w:lvl w:ilvl="0">
      <w:start w:val="1"/>
      <w:numFmt w:val="decimal"/>
      <w:lvlText w:val="A%1"/>
      <w:lvlJc w:val="left"/>
      <w:pPr>
        <w:ind w:left="357" w:hanging="357"/>
      </w:pPr>
      <w:rPr>
        <w:rFonts w:hint="default"/>
      </w:rPr>
    </w:lvl>
    <w:lvl w:ilvl="1">
      <w:start w:val="1"/>
      <w:numFmt w:val="none"/>
      <w:lvlText w:val=".1"/>
      <w:lvlJc w:val="left"/>
      <w:pPr>
        <w:ind w:left="714" w:hanging="357"/>
      </w:pPr>
      <w:rPr>
        <w:rFonts w:hint="default"/>
      </w:rPr>
    </w:lvl>
    <w:lvl w:ilvl="2">
      <w:start w:val="1"/>
      <w:numFmt w:val="none"/>
      <w:lvlText w:val=".1"/>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59007A8"/>
    <w:multiLevelType w:val="hybridMultilevel"/>
    <w:tmpl w:val="B202860E"/>
    <w:lvl w:ilvl="0" w:tplc="64A691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C69A8"/>
    <w:multiLevelType w:val="hybridMultilevel"/>
    <w:tmpl w:val="50E602A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457D7"/>
    <w:multiLevelType w:val="hybridMultilevel"/>
    <w:tmpl w:val="A5B0E51A"/>
    <w:lvl w:ilvl="0" w:tplc="6FE623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C6292"/>
    <w:multiLevelType w:val="hybridMultilevel"/>
    <w:tmpl w:val="8DFEE980"/>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851DF"/>
    <w:multiLevelType w:val="hybridMultilevel"/>
    <w:tmpl w:val="393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A3AA8"/>
    <w:multiLevelType w:val="hybridMultilevel"/>
    <w:tmpl w:val="059EF9C8"/>
    <w:lvl w:ilvl="0" w:tplc="4BF67828">
      <w:start w:val="1"/>
      <w:numFmt w:val="bullet"/>
      <w:lvlText w:val=""/>
      <w:lvlJc w:val="left"/>
      <w:pPr>
        <w:tabs>
          <w:tab w:val="num" w:pos="360"/>
        </w:tabs>
        <w:ind w:left="360" w:hanging="360"/>
      </w:pPr>
      <w:rPr>
        <w:rFonts w:ascii="Symbol" w:hAnsi="Symbol" w:hint="default"/>
      </w:rPr>
    </w:lvl>
    <w:lvl w:ilvl="1" w:tplc="3C923B44" w:tentative="1">
      <w:start w:val="1"/>
      <w:numFmt w:val="bullet"/>
      <w:lvlText w:val="o"/>
      <w:lvlJc w:val="left"/>
      <w:pPr>
        <w:tabs>
          <w:tab w:val="num" w:pos="1440"/>
        </w:tabs>
        <w:ind w:left="1440" w:hanging="360"/>
      </w:pPr>
      <w:rPr>
        <w:rFonts w:ascii="Courier New" w:hAnsi="Courier New" w:cs="Courier New" w:hint="default"/>
      </w:rPr>
    </w:lvl>
    <w:lvl w:ilvl="2" w:tplc="E9422E2A" w:tentative="1">
      <w:start w:val="1"/>
      <w:numFmt w:val="bullet"/>
      <w:lvlText w:val=""/>
      <w:lvlJc w:val="left"/>
      <w:pPr>
        <w:tabs>
          <w:tab w:val="num" w:pos="2160"/>
        </w:tabs>
        <w:ind w:left="2160" w:hanging="360"/>
      </w:pPr>
      <w:rPr>
        <w:rFonts w:ascii="Wingdings" w:hAnsi="Wingdings" w:hint="default"/>
      </w:rPr>
    </w:lvl>
    <w:lvl w:ilvl="3" w:tplc="5E86C1B0" w:tentative="1">
      <w:start w:val="1"/>
      <w:numFmt w:val="bullet"/>
      <w:lvlText w:val=""/>
      <w:lvlJc w:val="left"/>
      <w:pPr>
        <w:tabs>
          <w:tab w:val="num" w:pos="2880"/>
        </w:tabs>
        <w:ind w:left="2880" w:hanging="360"/>
      </w:pPr>
      <w:rPr>
        <w:rFonts w:ascii="Symbol" w:hAnsi="Symbol" w:hint="default"/>
      </w:rPr>
    </w:lvl>
    <w:lvl w:ilvl="4" w:tplc="099872E6" w:tentative="1">
      <w:start w:val="1"/>
      <w:numFmt w:val="bullet"/>
      <w:lvlText w:val="o"/>
      <w:lvlJc w:val="left"/>
      <w:pPr>
        <w:tabs>
          <w:tab w:val="num" w:pos="3600"/>
        </w:tabs>
        <w:ind w:left="3600" w:hanging="360"/>
      </w:pPr>
      <w:rPr>
        <w:rFonts w:ascii="Courier New" w:hAnsi="Courier New" w:cs="Courier New" w:hint="default"/>
      </w:rPr>
    </w:lvl>
    <w:lvl w:ilvl="5" w:tplc="4EBACC56" w:tentative="1">
      <w:start w:val="1"/>
      <w:numFmt w:val="bullet"/>
      <w:lvlText w:val=""/>
      <w:lvlJc w:val="left"/>
      <w:pPr>
        <w:tabs>
          <w:tab w:val="num" w:pos="4320"/>
        </w:tabs>
        <w:ind w:left="4320" w:hanging="360"/>
      </w:pPr>
      <w:rPr>
        <w:rFonts w:ascii="Wingdings" w:hAnsi="Wingdings" w:hint="default"/>
      </w:rPr>
    </w:lvl>
    <w:lvl w:ilvl="6" w:tplc="8D5C736C" w:tentative="1">
      <w:start w:val="1"/>
      <w:numFmt w:val="bullet"/>
      <w:lvlText w:val=""/>
      <w:lvlJc w:val="left"/>
      <w:pPr>
        <w:tabs>
          <w:tab w:val="num" w:pos="5040"/>
        </w:tabs>
        <w:ind w:left="5040" w:hanging="360"/>
      </w:pPr>
      <w:rPr>
        <w:rFonts w:ascii="Symbol" w:hAnsi="Symbol" w:hint="default"/>
      </w:rPr>
    </w:lvl>
    <w:lvl w:ilvl="7" w:tplc="8A486324" w:tentative="1">
      <w:start w:val="1"/>
      <w:numFmt w:val="bullet"/>
      <w:lvlText w:val="o"/>
      <w:lvlJc w:val="left"/>
      <w:pPr>
        <w:tabs>
          <w:tab w:val="num" w:pos="5760"/>
        </w:tabs>
        <w:ind w:left="5760" w:hanging="360"/>
      </w:pPr>
      <w:rPr>
        <w:rFonts w:ascii="Courier New" w:hAnsi="Courier New" w:cs="Courier New" w:hint="default"/>
      </w:rPr>
    </w:lvl>
    <w:lvl w:ilvl="8" w:tplc="D048EC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9A324B"/>
    <w:multiLevelType w:val="hybridMultilevel"/>
    <w:tmpl w:val="39806C48"/>
    <w:lvl w:ilvl="0" w:tplc="381AAA3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1A020D"/>
    <w:multiLevelType w:val="hybridMultilevel"/>
    <w:tmpl w:val="C1B0F50E"/>
    <w:lvl w:ilvl="0" w:tplc="90E40A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02BB6"/>
    <w:multiLevelType w:val="multilevel"/>
    <w:tmpl w:val="A61E75A6"/>
    <w:numStyleLink w:val="Style1"/>
  </w:abstractNum>
  <w:abstractNum w:abstractNumId="12" w15:restartNumberingAfterBreak="0">
    <w:nsid w:val="0E296269"/>
    <w:multiLevelType w:val="hybridMultilevel"/>
    <w:tmpl w:val="4D52D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5868BB"/>
    <w:multiLevelType w:val="hybridMultilevel"/>
    <w:tmpl w:val="2DB029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6E0861"/>
    <w:multiLevelType w:val="hybridMultilevel"/>
    <w:tmpl w:val="65525B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1FC1AEE"/>
    <w:multiLevelType w:val="hybridMultilevel"/>
    <w:tmpl w:val="A38010A6"/>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124507F4"/>
    <w:multiLevelType w:val="hybridMultilevel"/>
    <w:tmpl w:val="DE5C2050"/>
    <w:lvl w:ilvl="0" w:tplc="381AAA38">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D6604C"/>
    <w:multiLevelType w:val="hybridMultilevel"/>
    <w:tmpl w:val="4214766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281A82"/>
    <w:multiLevelType w:val="hybridMultilevel"/>
    <w:tmpl w:val="5A8410C0"/>
    <w:lvl w:ilvl="0" w:tplc="1D8CFD8A">
      <w:start w:val="1"/>
      <w:numFmt w:val="bullet"/>
      <w:lvlText w:val="•"/>
      <w:lvlJc w:val="left"/>
      <w:pPr>
        <w:tabs>
          <w:tab w:val="num" w:pos="720"/>
        </w:tabs>
        <w:ind w:left="720" w:hanging="360"/>
      </w:pPr>
      <w:rPr>
        <w:rFonts w:ascii="Arial" w:hAnsi="Arial" w:hint="default"/>
      </w:rPr>
    </w:lvl>
    <w:lvl w:ilvl="1" w:tplc="524CC45E" w:tentative="1">
      <w:start w:val="1"/>
      <w:numFmt w:val="bullet"/>
      <w:lvlText w:val="•"/>
      <w:lvlJc w:val="left"/>
      <w:pPr>
        <w:tabs>
          <w:tab w:val="num" w:pos="1440"/>
        </w:tabs>
        <w:ind w:left="1440" w:hanging="360"/>
      </w:pPr>
      <w:rPr>
        <w:rFonts w:ascii="Arial" w:hAnsi="Arial" w:hint="default"/>
      </w:rPr>
    </w:lvl>
    <w:lvl w:ilvl="2" w:tplc="EC8E92DC" w:tentative="1">
      <w:start w:val="1"/>
      <w:numFmt w:val="bullet"/>
      <w:lvlText w:val="•"/>
      <w:lvlJc w:val="left"/>
      <w:pPr>
        <w:tabs>
          <w:tab w:val="num" w:pos="2160"/>
        </w:tabs>
        <w:ind w:left="2160" w:hanging="360"/>
      </w:pPr>
      <w:rPr>
        <w:rFonts w:ascii="Arial" w:hAnsi="Arial" w:hint="default"/>
      </w:rPr>
    </w:lvl>
    <w:lvl w:ilvl="3" w:tplc="723CC78E" w:tentative="1">
      <w:start w:val="1"/>
      <w:numFmt w:val="bullet"/>
      <w:lvlText w:val="•"/>
      <w:lvlJc w:val="left"/>
      <w:pPr>
        <w:tabs>
          <w:tab w:val="num" w:pos="2880"/>
        </w:tabs>
        <w:ind w:left="2880" w:hanging="360"/>
      </w:pPr>
      <w:rPr>
        <w:rFonts w:ascii="Arial" w:hAnsi="Arial" w:hint="default"/>
      </w:rPr>
    </w:lvl>
    <w:lvl w:ilvl="4" w:tplc="3E6ADE78" w:tentative="1">
      <w:start w:val="1"/>
      <w:numFmt w:val="bullet"/>
      <w:lvlText w:val="•"/>
      <w:lvlJc w:val="left"/>
      <w:pPr>
        <w:tabs>
          <w:tab w:val="num" w:pos="3600"/>
        </w:tabs>
        <w:ind w:left="3600" w:hanging="360"/>
      </w:pPr>
      <w:rPr>
        <w:rFonts w:ascii="Arial" w:hAnsi="Arial" w:hint="default"/>
      </w:rPr>
    </w:lvl>
    <w:lvl w:ilvl="5" w:tplc="3022084E" w:tentative="1">
      <w:start w:val="1"/>
      <w:numFmt w:val="bullet"/>
      <w:lvlText w:val="•"/>
      <w:lvlJc w:val="left"/>
      <w:pPr>
        <w:tabs>
          <w:tab w:val="num" w:pos="4320"/>
        </w:tabs>
        <w:ind w:left="4320" w:hanging="360"/>
      </w:pPr>
      <w:rPr>
        <w:rFonts w:ascii="Arial" w:hAnsi="Arial" w:hint="default"/>
      </w:rPr>
    </w:lvl>
    <w:lvl w:ilvl="6" w:tplc="EFCAB096" w:tentative="1">
      <w:start w:val="1"/>
      <w:numFmt w:val="bullet"/>
      <w:lvlText w:val="•"/>
      <w:lvlJc w:val="left"/>
      <w:pPr>
        <w:tabs>
          <w:tab w:val="num" w:pos="5040"/>
        </w:tabs>
        <w:ind w:left="5040" w:hanging="360"/>
      </w:pPr>
      <w:rPr>
        <w:rFonts w:ascii="Arial" w:hAnsi="Arial" w:hint="default"/>
      </w:rPr>
    </w:lvl>
    <w:lvl w:ilvl="7" w:tplc="EDD6D7EC" w:tentative="1">
      <w:start w:val="1"/>
      <w:numFmt w:val="bullet"/>
      <w:lvlText w:val="•"/>
      <w:lvlJc w:val="left"/>
      <w:pPr>
        <w:tabs>
          <w:tab w:val="num" w:pos="5760"/>
        </w:tabs>
        <w:ind w:left="5760" w:hanging="360"/>
      </w:pPr>
      <w:rPr>
        <w:rFonts w:ascii="Arial" w:hAnsi="Arial" w:hint="default"/>
      </w:rPr>
    </w:lvl>
    <w:lvl w:ilvl="8" w:tplc="23525D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D671CAD"/>
    <w:multiLevelType w:val="multilevel"/>
    <w:tmpl w:val="A61E75A6"/>
    <w:styleLink w:val="Style1"/>
    <w:lvl w:ilvl="0">
      <w:start w:val="1"/>
      <w:numFmt w:val="decimal"/>
      <w:lvlText w:val="A%1"/>
      <w:lvlJc w:val="left"/>
      <w:pPr>
        <w:ind w:left="357" w:hanging="357"/>
      </w:pPr>
      <w:rPr>
        <w:rFonts w:hint="default"/>
      </w:rPr>
    </w:lvl>
    <w:lvl w:ilvl="1">
      <w:start w:val="1"/>
      <w:numFmt w:val="none"/>
      <w:lvlText w:val=".1"/>
      <w:lvlJc w:val="left"/>
      <w:pPr>
        <w:ind w:left="714" w:hanging="357"/>
      </w:pPr>
      <w:rPr>
        <w:rFonts w:hint="default"/>
      </w:rPr>
    </w:lvl>
    <w:lvl w:ilvl="2">
      <w:start w:val="1"/>
      <w:numFmt w:val="none"/>
      <w:lvlText w:val=".1"/>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1DA90FE2"/>
    <w:multiLevelType w:val="hybridMultilevel"/>
    <w:tmpl w:val="07BACE42"/>
    <w:lvl w:ilvl="0" w:tplc="6FE623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4972D7"/>
    <w:multiLevelType w:val="hybridMultilevel"/>
    <w:tmpl w:val="DE62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B044FB"/>
    <w:multiLevelType w:val="hybridMultilevel"/>
    <w:tmpl w:val="0F64E30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67214C"/>
    <w:multiLevelType w:val="hybridMultilevel"/>
    <w:tmpl w:val="53DCB4E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A8787E"/>
    <w:multiLevelType w:val="hybridMultilevel"/>
    <w:tmpl w:val="B2806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241F72"/>
    <w:multiLevelType w:val="hybridMultilevel"/>
    <w:tmpl w:val="FDE610FE"/>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B83082"/>
    <w:multiLevelType w:val="hybridMultilevel"/>
    <w:tmpl w:val="40C4F26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6A7462"/>
    <w:multiLevelType w:val="hybridMultilevel"/>
    <w:tmpl w:val="4A7E48D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30" w15:restartNumberingAfterBreak="0">
    <w:nsid w:val="28B73C30"/>
    <w:multiLevelType w:val="hybridMultilevel"/>
    <w:tmpl w:val="8B5E2B38"/>
    <w:lvl w:ilvl="0" w:tplc="64A691E0">
      <w:start w:val="1"/>
      <w:numFmt w:val="bullet"/>
      <w:lvlText w:val="•"/>
      <w:lvlJc w:val="left"/>
      <w:pPr>
        <w:tabs>
          <w:tab w:val="num" w:pos="720"/>
        </w:tabs>
        <w:ind w:left="720" w:hanging="360"/>
      </w:pPr>
      <w:rPr>
        <w:rFonts w:ascii="Arial" w:hAnsi="Arial" w:hint="default"/>
      </w:rPr>
    </w:lvl>
    <w:lvl w:ilvl="1" w:tplc="A22E700A" w:tentative="1">
      <w:start w:val="1"/>
      <w:numFmt w:val="bullet"/>
      <w:lvlText w:val="•"/>
      <w:lvlJc w:val="left"/>
      <w:pPr>
        <w:tabs>
          <w:tab w:val="num" w:pos="1440"/>
        </w:tabs>
        <w:ind w:left="1440" w:hanging="360"/>
      </w:pPr>
      <w:rPr>
        <w:rFonts w:ascii="Arial" w:hAnsi="Arial" w:hint="default"/>
      </w:rPr>
    </w:lvl>
    <w:lvl w:ilvl="2" w:tplc="BD6EA900" w:tentative="1">
      <w:start w:val="1"/>
      <w:numFmt w:val="bullet"/>
      <w:lvlText w:val="•"/>
      <w:lvlJc w:val="left"/>
      <w:pPr>
        <w:tabs>
          <w:tab w:val="num" w:pos="2160"/>
        </w:tabs>
        <w:ind w:left="2160" w:hanging="360"/>
      </w:pPr>
      <w:rPr>
        <w:rFonts w:ascii="Arial" w:hAnsi="Arial" w:hint="default"/>
      </w:rPr>
    </w:lvl>
    <w:lvl w:ilvl="3" w:tplc="CFD0ECB6" w:tentative="1">
      <w:start w:val="1"/>
      <w:numFmt w:val="bullet"/>
      <w:lvlText w:val="•"/>
      <w:lvlJc w:val="left"/>
      <w:pPr>
        <w:tabs>
          <w:tab w:val="num" w:pos="2880"/>
        </w:tabs>
        <w:ind w:left="2880" w:hanging="360"/>
      </w:pPr>
      <w:rPr>
        <w:rFonts w:ascii="Arial" w:hAnsi="Arial" w:hint="default"/>
      </w:rPr>
    </w:lvl>
    <w:lvl w:ilvl="4" w:tplc="958E154A" w:tentative="1">
      <w:start w:val="1"/>
      <w:numFmt w:val="bullet"/>
      <w:lvlText w:val="•"/>
      <w:lvlJc w:val="left"/>
      <w:pPr>
        <w:tabs>
          <w:tab w:val="num" w:pos="3600"/>
        </w:tabs>
        <w:ind w:left="3600" w:hanging="360"/>
      </w:pPr>
      <w:rPr>
        <w:rFonts w:ascii="Arial" w:hAnsi="Arial" w:hint="default"/>
      </w:rPr>
    </w:lvl>
    <w:lvl w:ilvl="5" w:tplc="F5FC753C" w:tentative="1">
      <w:start w:val="1"/>
      <w:numFmt w:val="bullet"/>
      <w:lvlText w:val="•"/>
      <w:lvlJc w:val="left"/>
      <w:pPr>
        <w:tabs>
          <w:tab w:val="num" w:pos="4320"/>
        </w:tabs>
        <w:ind w:left="4320" w:hanging="360"/>
      </w:pPr>
      <w:rPr>
        <w:rFonts w:ascii="Arial" w:hAnsi="Arial" w:hint="default"/>
      </w:rPr>
    </w:lvl>
    <w:lvl w:ilvl="6" w:tplc="DFEE477E" w:tentative="1">
      <w:start w:val="1"/>
      <w:numFmt w:val="bullet"/>
      <w:lvlText w:val="•"/>
      <w:lvlJc w:val="left"/>
      <w:pPr>
        <w:tabs>
          <w:tab w:val="num" w:pos="5040"/>
        </w:tabs>
        <w:ind w:left="5040" w:hanging="360"/>
      </w:pPr>
      <w:rPr>
        <w:rFonts w:ascii="Arial" w:hAnsi="Arial" w:hint="default"/>
      </w:rPr>
    </w:lvl>
    <w:lvl w:ilvl="7" w:tplc="FC641B14" w:tentative="1">
      <w:start w:val="1"/>
      <w:numFmt w:val="bullet"/>
      <w:lvlText w:val="•"/>
      <w:lvlJc w:val="left"/>
      <w:pPr>
        <w:tabs>
          <w:tab w:val="num" w:pos="5760"/>
        </w:tabs>
        <w:ind w:left="5760" w:hanging="360"/>
      </w:pPr>
      <w:rPr>
        <w:rFonts w:ascii="Arial" w:hAnsi="Arial" w:hint="default"/>
      </w:rPr>
    </w:lvl>
    <w:lvl w:ilvl="8" w:tplc="4B8EE7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305EE2"/>
    <w:multiLevelType w:val="hybridMultilevel"/>
    <w:tmpl w:val="8D7A2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9706A39"/>
    <w:multiLevelType w:val="multilevel"/>
    <w:tmpl w:val="3858D28C"/>
    <w:lvl w:ilvl="0">
      <w:start w:val="1"/>
      <w:numFmt w:val="decimal"/>
      <w:pStyle w:val="TSHeadingNumbered1"/>
      <w:lvlText w:val="%1"/>
      <w:lvlJc w:val="left"/>
      <w:pPr>
        <w:tabs>
          <w:tab w:val="num" w:pos="-31680"/>
        </w:tabs>
        <w:ind w:left="720" w:hanging="720"/>
      </w:pPr>
      <w:rPr>
        <w:rFonts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2A605B54"/>
    <w:multiLevelType w:val="hybridMultilevel"/>
    <w:tmpl w:val="EC9C9C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991196"/>
    <w:multiLevelType w:val="hybridMultilevel"/>
    <w:tmpl w:val="B84CC956"/>
    <w:lvl w:ilvl="0" w:tplc="DF4A9E2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E9D03A2"/>
    <w:multiLevelType w:val="hybridMultilevel"/>
    <w:tmpl w:val="D5C44A26"/>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F161CB4"/>
    <w:multiLevelType w:val="hybridMultilevel"/>
    <w:tmpl w:val="9A287640"/>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4B7637"/>
    <w:multiLevelType w:val="hybridMultilevel"/>
    <w:tmpl w:val="D9E81B18"/>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927E2E"/>
    <w:multiLevelType w:val="hybridMultilevel"/>
    <w:tmpl w:val="F0B61C2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DA4266"/>
    <w:multiLevelType w:val="hybridMultilevel"/>
    <w:tmpl w:val="E81AC448"/>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B44FDC"/>
    <w:multiLevelType w:val="hybridMultilevel"/>
    <w:tmpl w:val="700048C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63273C"/>
    <w:multiLevelType w:val="hybridMultilevel"/>
    <w:tmpl w:val="E0E09C7C"/>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6F4F95"/>
    <w:multiLevelType w:val="hybridMultilevel"/>
    <w:tmpl w:val="B0CC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C13E70"/>
    <w:multiLevelType w:val="hybridMultilevel"/>
    <w:tmpl w:val="05A6245A"/>
    <w:lvl w:ilvl="0" w:tplc="F47CB8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CD7226"/>
    <w:multiLevelType w:val="hybridMultilevel"/>
    <w:tmpl w:val="E912DB28"/>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C567225"/>
    <w:multiLevelType w:val="hybridMultilevel"/>
    <w:tmpl w:val="9552153C"/>
    <w:lvl w:ilvl="0" w:tplc="64A691E0">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C677E3D"/>
    <w:multiLevelType w:val="hybridMultilevel"/>
    <w:tmpl w:val="80825F36"/>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6D6B35"/>
    <w:multiLevelType w:val="hybridMultilevel"/>
    <w:tmpl w:val="24041BD0"/>
    <w:lvl w:ilvl="0" w:tplc="187EF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5125C1"/>
    <w:multiLevelType w:val="hybridMultilevel"/>
    <w:tmpl w:val="FFB08DB6"/>
    <w:lvl w:ilvl="0" w:tplc="DE528D3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DE387C"/>
    <w:multiLevelType w:val="hybridMultilevel"/>
    <w:tmpl w:val="345618EE"/>
    <w:lvl w:ilvl="0" w:tplc="F7DC4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3662C4"/>
    <w:multiLevelType w:val="hybridMultilevel"/>
    <w:tmpl w:val="AE1018D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0C16E7"/>
    <w:multiLevelType w:val="hybridMultilevel"/>
    <w:tmpl w:val="B23AF7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5215F8"/>
    <w:multiLevelType w:val="hybridMultilevel"/>
    <w:tmpl w:val="F51A7D1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A7476A"/>
    <w:multiLevelType w:val="hybridMultilevel"/>
    <w:tmpl w:val="DF36AFD4"/>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C6449A"/>
    <w:multiLevelType w:val="hybridMultilevel"/>
    <w:tmpl w:val="373670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48175B5E"/>
    <w:multiLevelType w:val="hybridMultilevel"/>
    <w:tmpl w:val="D7B02814"/>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4A0065"/>
    <w:multiLevelType w:val="hybridMultilevel"/>
    <w:tmpl w:val="4B5A118C"/>
    <w:lvl w:ilvl="0" w:tplc="91C266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77491D"/>
    <w:multiLevelType w:val="hybridMultilevel"/>
    <w:tmpl w:val="625831E6"/>
    <w:lvl w:ilvl="0" w:tplc="A694F09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D67803"/>
    <w:multiLevelType w:val="hybridMultilevel"/>
    <w:tmpl w:val="FB7C74FE"/>
    <w:lvl w:ilvl="0" w:tplc="154C4A62">
      <w:numFmt w:val="bullet"/>
      <w:lvlText w:val="-"/>
      <w:lvlJc w:val="left"/>
      <w:pPr>
        <w:ind w:left="420" w:hanging="360"/>
      </w:pPr>
      <w:rPr>
        <w:rFonts w:ascii="Arial Bold" w:eastAsia="Times New Roman" w:hAnsi="Arial Bold"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9" w15:restartNumberingAfterBreak="0">
    <w:nsid w:val="491D234B"/>
    <w:multiLevelType w:val="hybridMultilevel"/>
    <w:tmpl w:val="3C5E52A6"/>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742131"/>
    <w:multiLevelType w:val="hybridMultilevel"/>
    <w:tmpl w:val="3C8AFEE8"/>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E234E8D"/>
    <w:multiLevelType w:val="hybridMultilevel"/>
    <w:tmpl w:val="6FF0AE24"/>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3B7A79"/>
    <w:multiLevelType w:val="multilevel"/>
    <w:tmpl w:val="88302416"/>
    <w:lvl w:ilvl="0">
      <w:start w:val="1"/>
      <w:numFmt w:val="decimal"/>
      <w:pStyle w:val="NumberedHeading"/>
      <w:lvlText w:val="%1."/>
      <w:lvlJc w:val="left"/>
      <w:pPr>
        <w:tabs>
          <w:tab w:val="num" w:pos="-31680"/>
        </w:tabs>
        <w:ind w:left="720" w:hanging="720"/>
      </w:pPr>
      <w:rPr>
        <w:rFonts w:hint="default"/>
        <w:i w:val="0"/>
      </w:rPr>
    </w:lvl>
    <w:lvl w:ilvl="1">
      <w:start w:val="1"/>
      <w:numFmt w:val="decimal"/>
      <w:pStyle w:val="NumberedParagraph"/>
      <w:lvlText w:val="%1.%2."/>
      <w:lvlJc w:val="left"/>
      <w:pPr>
        <w:tabs>
          <w:tab w:val="num" w:pos="-31680"/>
        </w:tabs>
        <w:ind w:left="720" w:hanging="720"/>
      </w:pPr>
      <w:rPr>
        <w:rFonts w:ascii="Arial" w:hAnsi="Arial"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3ED7927"/>
    <w:multiLevelType w:val="hybridMultilevel"/>
    <w:tmpl w:val="3CF260F2"/>
    <w:lvl w:ilvl="0" w:tplc="DF4A9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4225D8B"/>
    <w:multiLevelType w:val="hybridMultilevel"/>
    <w:tmpl w:val="D05E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A91EA0"/>
    <w:multiLevelType w:val="hybridMultilevel"/>
    <w:tmpl w:val="4C4EBF98"/>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51542F2"/>
    <w:multiLevelType w:val="hybridMultilevel"/>
    <w:tmpl w:val="E2D6A9B0"/>
    <w:lvl w:ilvl="0" w:tplc="64A691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8B2A69"/>
    <w:multiLevelType w:val="hybridMultilevel"/>
    <w:tmpl w:val="817E2F8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8D07276"/>
    <w:multiLevelType w:val="hybridMultilevel"/>
    <w:tmpl w:val="F812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4A2E45"/>
    <w:multiLevelType w:val="hybridMultilevel"/>
    <w:tmpl w:val="933E3116"/>
    <w:lvl w:ilvl="0" w:tplc="A03A520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A397DF3"/>
    <w:multiLevelType w:val="hybridMultilevel"/>
    <w:tmpl w:val="3F983CD6"/>
    <w:lvl w:ilvl="0" w:tplc="146CC1F0">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B5F0343"/>
    <w:multiLevelType w:val="hybridMultilevel"/>
    <w:tmpl w:val="939C370E"/>
    <w:lvl w:ilvl="0" w:tplc="976227C4">
      <w:start w:val="1"/>
      <w:numFmt w:val="bullet"/>
      <w:lvlText w:val="•"/>
      <w:lvlJc w:val="left"/>
      <w:pPr>
        <w:tabs>
          <w:tab w:val="num" w:pos="720"/>
        </w:tabs>
        <w:ind w:left="720" w:hanging="360"/>
      </w:pPr>
      <w:rPr>
        <w:rFonts w:ascii="Arial" w:hAnsi="Arial" w:hint="default"/>
      </w:rPr>
    </w:lvl>
    <w:lvl w:ilvl="1" w:tplc="0242D7D4" w:tentative="1">
      <w:start w:val="1"/>
      <w:numFmt w:val="bullet"/>
      <w:lvlText w:val="•"/>
      <w:lvlJc w:val="left"/>
      <w:pPr>
        <w:tabs>
          <w:tab w:val="num" w:pos="1440"/>
        </w:tabs>
        <w:ind w:left="1440" w:hanging="360"/>
      </w:pPr>
      <w:rPr>
        <w:rFonts w:ascii="Arial" w:hAnsi="Arial" w:hint="default"/>
      </w:rPr>
    </w:lvl>
    <w:lvl w:ilvl="2" w:tplc="8D1877B8" w:tentative="1">
      <w:start w:val="1"/>
      <w:numFmt w:val="bullet"/>
      <w:lvlText w:val="•"/>
      <w:lvlJc w:val="left"/>
      <w:pPr>
        <w:tabs>
          <w:tab w:val="num" w:pos="2160"/>
        </w:tabs>
        <w:ind w:left="2160" w:hanging="360"/>
      </w:pPr>
      <w:rPr>
        <w:rFonts w:ascii="Arial" w:hAnsi="Arial" w:hint="default"/>
      </w:rPr>
    </w:lvl>
    <w:lvl w:ilvl="3" w:tplc="30ACA06C" w:tentative="1">
      <w:start w:val="1"/>
      <w:numFmt w:val="bullet"/>
      <w:lvlText w:val="•"/>
      <w:lvlJc w:val="left"/>
      <w:pPr>
        <w:tabs>
          <w:tab w:val="num" w:pos="2880"/>
        </w:tabs>
        <w:ind w:left="2880" w:hanging="360"/>
      </w:pPr>
      <w:rPr>
        <w:rFonts w:ascii="Arial" w:hAnsi="Arial" w:hint="default"/>
      </w:rPr>
    </w:lvl>
    <w:lvl w:ilvl="4" w:tplc="E51C1DF2" w:tentative="1">
      <w:start w:val="1"/>
      <w:numFmt w:val="bullet"/>
      <w:lvlText w:val="•"/>
      <w:lvlJc w:val="left"/>
      <w:pPr>
        <w:tabs>
          <w:tab w:val="num" w:pos="3600"/>
        </w:tabs>
        <w:ind w:left="3600" w:hanging="360"/>
      </w:pPr>
      <w:rPr>
        <w:rFonts w:ascii="Arial" w:hAnsi="Arial" w:hint="default"/>
      </w:rPr>
    </w:lvl>
    <w:lvl w:ilvl="5" w:tplc="2B6C45AC" w:tentative="1">
      <w:start w:val="1"/>
      <w:numFmt w:val="bullet"/>
      <w:lvlText w:val="•"/>
      <w:lvlJc w:val="left"/>
      <w:pPr>
        <w:tabs>
          <w:tab w:val="num" w:pos="4320"/>
        </w:tabs>
        <w:ind w:left="4320" w:hanging="360"/>
      </w:pPr>
      <w:rPr>
        <w:rFonts w:ascii="Arial" w:hAnsi="Arial" w:hint="default"/>
      </w:rPr>
    </w:lvl>
    <w:lvl w:ilvl="6" w:tplc="4A9821CC" w:tentative="1">
      <w:start w:val="1"/>
      <w:numFmt w:val="bullet"/>
      <w:lvlText w:val="•"/>
      <w:lvlJc w:val="left"/>
      <w:pPr>
        <w:tabs>
          <w:tab w:val="num" w:pos="5040"/>
        </w:tabs>
        <w:ind w:left="5040" w:hanging="360"/>
      </w:pPr>
      <w:rPr>
        <w:rFonts w:ascii="Arial" w:hAnsi="Arial" w:hint="default"/>
      </w:rPr>
    </w:lvl>
    <w:lvl w:ilvl="7" w:tplc="174C0000" w:tentative="1">
      <w:start w:val="1"/>
      <w:numFmt w:val="bullet"/>
      <w:lvlText w:val="•"/>
      <w:lvlJc w:val="left"/>
      <w:pPr>
        <w:tabs>
          <w:tab w:val="num" w:pos="5760"/>
        </w:tabs>
        <w:ind w:left="5760" w:hanging="360"/>
      </w:pPr>
      <w:rPr>
        <w:rFonts w:ascii="Arial" w:hAnsi="Arial" w:hint="default"/>
      </w:rPr>
    </w:lvl>
    <w:lvl w:ilvl="8" w:tplc="4F1E96F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E7573C9"/>
    <w:multiLevelType w:val="hybridMultilevel"/>
    <w:tmpl w:val="8864C906"/>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0671626"/>
    <w:multiLevelType w:val="hybridMultilevel"/>
    <w:tmpl w:val="DA64A6A6"/>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12C20EB"/>
    <w:multiLevelType w:val="hybridMultilevel"/>
    <w:tmpl w:val="BEB8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C33321"/>
    <w:multiLevelType w:val="hybridMultilevel"/>
    <w:tmpl w:val="5E74047E"/>
    <w:lvl w:ilvl="0" w:tplc="DF4A9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34521A6"/>
    <w:multiLevelType w:val="multilevel"/>
    <w:tmpl w:val="A61E75A6"/>
    <w:styleLink w:val="Style2"/>
    <w:lvl w:ilvl="0">
      <w:start w:val="1"/>
      <w:numFmt w:val="decimal"/>
      <w:lvlText w:val="A%1"/>
      <w:lvlJc w:val="left"/>
      <w:pPr>
        <w:ind w:left="357" w:hanging="357"/>
      </w:pPr>
      <w:rPr>
        <w:rFonts w:hint="default"/>
      </w:rPr>
    </w:lvl>
    <w:lvl w:ilvl="1">
      <w:start w:val="1"/>
      <w:numFmt w:val="none"/>
      <w:lvlText w:val=".1"/>
      <w:lvlJc w:val="left"/>
      <w:pPr>
        <w:ind w:left="714" w:hanging="357"/>
      </w:pPr>
      <w:rPr>
        <w:rFonts w:hint="default"/>
      </w:rPr>
    </w:lvl>
    <w:lvl w:ilvl="2">
      <w:start w:val="1"/>
      <w:numFmt w:val="none"/>
      <w:lvlText w:val=".1"/>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7" w15:restartNumberingAfterBreak="0">
    <w:nsid w:val="642F31F7"/>
    <w:multiLevelType w:val="multilevel"/>
    <w:tmpl w:val="A61E75A6"/>
    <w:numStyleLink w:val="Style1"/>
  </w:abstractNum>
  <w:abstractNum w:abstractNumId="78" w15:restartNumberingAfterBreak="0">
    <w:nsid w:val="64B8339B"/>
    <w:multiLevelType w:val="hybridMultilevel"/>
    <w:tmpl w:val="194002F4"/>
    <w:lvl w:ilvl="0" w:tplc="88E643C0">
      <w:start w:val="1"/>
      <w:numFmt w:val="bullet"/>
      <w:lvlText w:val="•"/>
      <w:lvlJc w:val="left"/>
      <w:pPr>
        <w:tabs>
          <w:tab w:val="num" w:pos="720"/>
        </w:tabs>
        <w:ind w:left="720" w:hanging="360"/>
      </w:pPr>
      <w:rPr>
        <w:rFonts w:ascii="Arial" w:hAnsi="Arial" w:hint="default"/>
      </w:rPr>
    </w:lvl>
    <w:lvl w:ilvl="1" w:tplc="A078A16A" w:tentative="1">
      <w:start w:val="1"/>
      <w:numFmt w:val="bullet"/>
      <w:lvlText w:val="•"/>
      <w:lvlJc w:val="left"/>
      <w:pPr>
        <w:tabs>
          <w:tab w:val="num" w:pos="1440"/>
        </w:tabs>
        <w:ind w:left="1440" w:hanging="360"/>
      </w:pPr>
      <w:rPr>
        <w:rFonts w:ascii="Arial" w:hAnsi="Arial" w:hint="default"/>
      </w:rPr>
    </w:lvl>
    <w:lvl w:ilvl="2" w:tplc="E69ED9C6" w:tentative="1">
      <w:start w:val="1"/>
      <w:numFmt w:val="bullet"/>
      <w:lvlText w:val="•"/>
      <w:lvlJc w:val="left"/>
      <w:pPr>
        <w:tabs>
          <w:tab w:val="num" w:pos="2160"/>
        </w:tabs>
        <w:ind w:left="2160" w:hanging="360"/>
      </w:pPr>
      <w:rPr>
        <w:rFonts w:ascii="Arial" w:hAnsi="Arial" w:hint="default"/>
      </w:rPr>
    </w:lvl>
    <w:lvl w:ilvl="3" w:tplc="10EC6BFC" w:tentative="1">
      <w:start w:val="1"/>
      <w:numFmt w:val="bullet"/>
      <w:lvlText w:val="•"/>
      <w:lvlJc w:val="left"/>
      <w:pPr>
        <w:tabs>
          <w:tab w:val="num" w:pos="2880"/>
        </w:tabs>
        <w:ind w:left="2880" w:hanging="360"/>
      </w:pPr>
      <w:rPr>
        <w:rFonts w:ascii="Arial" w:hAnsi="Arial" w:hint="default"/>
      </w:rPr>
    </w:lvl>
    <w:lvl w:ilvl="4" w:tplc="08CE1536" w:tentative="1">
      <w:start w:val="1"/>
      <w:numFmt w:val="bullet"/>
      <w:lvlText w:val="•"/>
      <w:lvlJc w:val="left"/>
      <w:pPr>
        <w:tabs>
          <w:tab w:val="num" w:pos="3600"/>
        </w:tabs>
        <w:ind w:left="3600" w:hanging="360"/>
      </w:pPr>
      <w:rPr>
        <w:rFonts w:ascii="Arial" w:hAnsi="Arial" w:hint="default"/>
      </w:rPr>
    </w:lvl>
    <w:lvl w:ilvl="5" w:tplc="2118F6F0" w:tentative="1">
      <w:start w:val="1"/>
      <w:numFmt w:val="bullet"/>
      <w:lvlText w:val="•"/>
      <w:lvlJc w:val="left"/>
      <w:pPr>
        <w:tabs>
          <w:tab w:val="num" w:pos="4320"/>
        </w:tabs>
        <w:ind w:left="4320" w:hanging="360"/>
      </w:pPr>
      <w:rPr>
        <w:rFonts w:ascii="Arial" w:hAnsi="Arial" w:hint="default"/>
      </w:rPr>
    </w:lvl>
    <w:lvl w:ilvl="6" w:tplc="156298FA" w:tentative="1">
      <w:start w:val="1"/>
      <w:numFmt w:val="bullet"/>
      <w:lvlText w:val="•"/>
      <w:lvlJc w:val="left"/>
      <w:pPr>
        <w:tabs>
          <w:tab w:val="num" w:pos="5040"/>
        </w:tabs>
        <w:ind w:left="5040" w:hanging="360"/>
      </w:pPr>
      <w:rPr>
        <w:rFonts w:ascii="Arial" w:hAnsi="Arial" w:hint="default"/>
      </w:rPr>
    </w:lvl>
    <w:lvl w:ilvl="7" w:tplc="1592D800" w:tentative="1">
      <w:start w:val="1"/>
      <w:numFmt w:val="bullet"/>
      <w:lvlText w:val="•"/>
      <w:lvlJc w:val="left"/>
      <w:pPr>
        <w:tabs>
          <w:tab w:val="num" w:pos="5760"/>
        </w:tabs>
        <w:ind w:left="5760" w:hanging="360"/>
      </w:pPr>
      <w:rPr>
        <w:rFonts w:ascii="Arial" w:hAnsi="Arial" w:hint="default"/>
      </w:rPr>
    </w:lvl>
    <w:lvl w:ilvl="8" w:tplc="3438B6F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5263BC9"/>
    <w:multiLevelType w:val="hybridMultilevel"/>
    <w:tmpl w:val="767CFEB8"/>
    <w:lvl w:ilvl="0" w:tplc="A03A520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807BFD"/>
    <w:multiLevelType w:val="hybridMultilevel"/>
    <w:tmpl w:val="B5785ECA"/>
    <w:lvl w:ilvl="0" w:tplc="F45C0E10">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80961FB"/>
    <w:multiLevelType w:val="multilevel"/>
    <w:tmpl w:val="A61E75A6"/>
    <w:numStyleLink w:val="Style1"/>
  </w:abstractNum>
  <w:abstractNum w:abstractNumId="82" w15:restartNumberingAfterBreak="0">
    <w:nsid w:val="683C2083"/>
    <w:multiLevelType w:val="hybridMultilevel"/>
    <w:tmpl w:val="DC54395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8F711DB"/>
    <w:multiLevelType w:val="hybridMultilevel"/>
    <w:tmpl w:val="46742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147CD9"/>
    <w:multiLevelType w:val="hybridMultilevel"/>
    <w:tmpl w:val="D03C427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A046FE6"/>
    <w:multiLevelType w:val="multilevel"/>
    <w:tmpl w:val="A61E75A6"/>
    <w:numStyleLink w:val="Style2"/>
  </w:abstractNum>
  <w:abstractNum w:abstractNumId="86" w15:restartNumberingAfterBreak="0">
    <w:nsid w:val="6A8C4C22"/>
    <w:multiLevelType w:val="hybridMultilevel"/>
    <w:tmpl w:val="CE38B0DE"/>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A965BF5"/>
    <w:multiLevelType w:val="hybridMultilevel"/>
    <w:tmpl w:val="0B3A2A24"/>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BAA3819"/>
    <w:multiLevelType w:val="hybridMultilevel"/>
    <w:tmpl w:val="A5E84E10"/>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067E92"/>
    <w:multiLevelType w:val="hybridMultilevel"/>
    <w:tmpl w:val="D1B49ABA"/>
    <w:lvl w:ilvl="0" w:tplc="146CC1F0">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6CB47486"/>
    <w:multiLevelType w:val="hybridMultilevel"/>
    <w:tmpl w:val="F46A385E"/>
    <w:lvl w:ilvl="0" w:tplc="F2E6EC32">
      <w:start w:val="1"/>
      <w:numFmt w:val="bullet"/>
      <w:lvlText w:val="•"/>
      <w:lvlJc w:val="left"/>
      <w:pPr>
        <w:tabs>
          <w:tab w:val="num" w:pos="720"/>
        </w:tabs>
        <w:ind w:left="720" w:hanging="360"/>
      </w:pPr>
      <w:rPr>
        <w:rFonts w:ascii="Times New Roman" w:hAnsi="Times New Roman" w:hint="default"/>
      </w:rPr>
    </w:lvl>
    <w:lvl w:ilvl="1" w:tplc="D91214B4">
      <w:start w:val="2236"/>
      <w:numFmt w:val="bullet"/>
      <w:lvlText w:val="–"/>
      <w:lvlJc w:val="left"/>
      <w:pPr>
        <w:tabs>
          <w:tab w:val="num" w:pos="1440"/>
        </w:tabs>
        <w:ind w:left="1440" w:hanging="360"/>
      </w:pPr>
      <w:rPr>
        <w:rFonts w:ascii="Times New Roman" w:hAnsi="Times New Roman" w:hint="default"/>
      </w:rPr>
    </w:lvl>
    <w:lvl w:ilvl="2" w:tplc="9448080E" w:tentative="1">
      <w:start w:val="1"/>
      <w:numFmt w:val="bullet"/>
      <w:lvlText w:val="•"/>
      <w:lvlJc w:val="left"/>
      <w:pPr>
        <w:tabs>
          <w:tab w:val="num" w:pos="2160"/>
        </w:tabs>
        <w:ind w:left="2160" w:hanging="360"/>
      </w:pPr>
      <w:rPr>
        <w:rFonts w:ascii="Times New Roman" w:hAnsi="Times New Roman" w:hint="default"/>
      </w:rPr>
    </w:lvl>
    <w:lvl w:ilvl="3" w:tplc="3DBCD0AE" w:tentative="1">
      <w:start w:val="1"/>
      <w:numFmt w:val="bullet"/>
      <w:lvlText w:val="•"/>
      <w:lvlJc w:val="left"/>
      <w:pPr>
        <w:tabs>
          <w:tab w:val="num" w:pos="2880"/>
        </w:tabs>
        <w:ind w:left="2880" w:hanging="360"/>
      </w:pPr>
      <w:rPr>
        <w:rFonts w:ascii="Times New Roman" w:hAnsi="Times New Roman" w:hint="default"/>
      </w:rPr>
    </w:lvl>
    <w:lvl w:ilvl="4" w:tplc="4644F448" w:tentative="1">
      <w:start w:val="1"/>
      <w:numFmt w:val="bullet"/>
      <w:lvlText w:val="•"/>
      <w:lvlJc w:val="left"/>
      <w:pPr>
        <w:tabs>
          <w:tab w:val="num" w:pos="3600"/>
        </w:tabs>
        <w:ind w:left="3600" w:hanging="360"/>
      </w:pPr>
      <w:rPr>
        <w:rFonts w:ascii="Times New Roman" w:hAnsi="Times New Roman" w:hint="default"/>
      </w:rPr>
    </w:lvl>
    <w:lvl w:ilvl="5" w:tplc="24AE9BBC" w:tentative="1">
      <w:start w:val="1"/>
      <w:numFmt w:val="bullet"/>
      <w:lvlText w:val="•"/>
      <w:lvlJc w:val="left"/>
      <w:pPr>
        <w:tabs>
          <w:tab w:val="num" w:pos="4320"/>
        </w:tabs>
        <w:ind w:left="4320" w:hanging="360"/>
      </w:pPr>
      <w:rPr>
        <w:rFonts w:ascii="Times New Roman" w:hAnsi="Times New Roman" w:hint="default"/>
      </w:rPr>
    </w:lvl>
    <w:lvl w:ilvl="6" w:tplc="28246F0E" w:tentative="1">
      <w:start w:val="1"/>
      <w:numFmt w:val="bullet"/>
      <w:lvlText w:val="•"/>
      <w:lvlJc w:val="left"/>
      <w:pPr>
        <w:tabs>
          <w:tab w:val="num" w:pos="5040"/>
        </w:tabs>
        <w:ind w:left="5040" w:hanging="360"/>
      </w:pPr>
      <w:rPr>
        <w:rFonts w:ascii="Times New Roman" w:hAnsi="Times New Roman" w:hint="default"/>
      </w:rPr>
    </w:lvl>
    <w:lvl w:ilvl="7" w:tplc="E58CE6C0" w:tentative="1">
      <w:start w:val="1"/>
      <w:numFmt w:val="bullet"/>
      <w:lvlText w:val="•"/>
      <w:lvlJc w:val="left"/>
      <w:pPr>
        <w:tabs>
          <w:tab w:val="num" w:pos="5760"/>
        </w:tabs>
        <w:ind w:left="5760" w:hanging="360"/>
      </w:pPr>
      <w:rPr>
        <w:rFonts w:ascii="Times New Roman" w:hAnsi="Times New Roman" w:hint="default"/>
      </w:rPr>
    </w:lvl>
    <w:lvl w:ilvl="8" w:tplc="E75E8544" w:tentative="1">
      <w:start w:val="1"/>
      <w:numFmt w:val="bullet"/>
      <w:lvlText w:val="•"/>
      <w:lvlJc w:val="left"/>
      <w:pPr>
        <w:tabs>
          <w:tab w:val="num" w:pos="6480"/>
        </w:tabs>
        <w:ind w:left="6480" w:hanging="360"/>
      </w:pPr>
      <w:rPr>
        <w:rFonts w:ascii="Times New Roman" w:hAnsi="Times New Roman" w:hint="default"/>
      </w:rPr>
    </w:lvl>
  </w:abstractNum>
  <w:abstractNum w:abstractNumId="91" w15:restartNumberingAfterBreak="0">
    <w:nsid w:val="6CC347BC"/>
    <w:multiLevelType w:val="hybridMultilevel"/>
    <w:tmpl w:val="52307F1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FF37DCA"/>
    <w:multiLevelType w:val="hybridMultilevel"/>
    <w:tmpl w:val="F0D8474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00406E1"/>
    <w:multiLevelType w:val="hybridMultilevel"/>
    <w:tmpl w:val="4BC8BF0E"/>
    <w:lvl w:ilvl="0" w:tplc="146CC1F0">
      <w:start w:val="1"/>
      <w:numFmt w:val="bullet"/>
      <w:lvlText w:val="•"/>
      <w:lvlJc w:val="left"/>
      <w:pPr>
        <w:tabs>
          <w:tab w:val="num" w:pos="720"/>
        </w:tabs>
        <w:ind w:left="720" w:hanging="360"/>
      </w:pPr>
      <w:rPr>
        <w:rFonts w:ascii="Arial" w:hAnsi="Arial" w:hint="default"/>
      </w:rPr>
    </w:lvl>
    <w:lvl w:ilvl="1" w:tplc="A2120426" w:tentative="1">
      <w:start w:val="1"/>
      <w:numFmt w:val="bullet"/>
      <w:lvlText w:val="•"/>
      <w:lvlJc w:val="left"/>
      <w:pPr>
        <w:tabs>
          <w:tab w:val="num" w:pos="1440"/>
        </w:tabs>
        <w:ind w:left="1440" w:hanging="360"/>
      </w:pPr>
      <w:rPr>
        <w:rFonts w:ascii="Arial" w:hAnsi="Arial" w:hint="default"/>
      </w:rPr>
    </w:lvl>
    <w:lvl w:ilvl="2" w:tplc="77346E16" w:tentative="1">
      <w:start w:val="1"/>
      <w:numFmt w:val="bullet"/>
      <w:lvlText w:val="•"/>
      <w:lvlJc w:val="left"/>
      <w:pPr>
        <w:tabs>
          <w:tab w:val="num" w:pos="2160"/>
        </w:tabs>
        <w:ind w:left="2160" w:hanging="360"/>
      </w:pPr>
      <w:rPr>
        <w:rFonts w:ascii="Arial" w:hAnsi="Arial" w:hint="default"/>
      </w:rPr>
    </w:lvl>
    <w:lvl w:ilvl="3" w:tplc="CD1C5ABA" w:tentative="1">
      <w:start w:val="1"/>
      <w:numFmt w:val="bullet"/>
      <w:lvlText w:val="•"/>
      <w:lvlJc w:val="left"/>
      <w:pPr>
        <w:tabs>
          <w:tab w:val="num" w:pos="2880"/>
        </w:tabs>
        <w:ind w:left="2880" w:hanging="360"/>
      </w:pPr>
      <w:rPr>
        <w:rFonts w:ascii="Arial" w:hAnsi="Arial" w:hint="default"/>
      </w:rPr>
    </w:lvl>
    <w:lvl w:ilvl="4" w:tplc="259E9B8E" w:tentative="1">
      <w:start w:val="1"/>
      <w:numFmt w:val="bullet"/>
      <w:lvlText w:val="•"/>
      <w:lvlJc w:val="left"/>
      <w:pPr>
        <w:tabs>
          <w:tab w:val="num" w:pos="3600"/>
        </w:tabs>
        <w:ind w:left="3600" w:hanging="360"/>
      </w:pPr>
      <w:rPr>
        <w:rFonts w:ascii="Arial" w:hAnsi="Arial" w:hint="default"/>
      </w:rPr>
    </w:lvl>
    <w:lvl w:ilvl="5" w:tplc="30163AEE" w:tentative="1">
      <w:start w:val="1"/>
      <w:numFmt w:val="bullet"/>
      <w:lvlText w:val="•"/>
      <w:lvlJc w:val="left"/>
      <w:pPr>
        <w:tabs>
          <w:tab w:val="num" w:pos="4320"/>
        </w:tabs>
        <w:ind w:left="4320" w:hanging="360"/>
      </w:pPr>
      <w:rPr>
        <w:rFonts w:ascii="Arial" w:hAnsi="Arial" w:hint="default"/>
      </w:rPr>
    </w:lvl>
    <w:lvl w:ilvl="6" w:tplc="0694DB5E" w:tentative="1">
      <w:start w:val="1"/>
      <w:numFmt w:val="bullet"/>
      <w:lvlText w:val="•"/>
      <w:lvlJc w:val="left"/>
      <w:pPr>
        <w:tabs>
          <w:tab w:val="num" w:pos="5040"/>
        </w:tabs>
        <w:ind w:left="5040" w:hanging="360"/>
      </w:pPr>
      <w:rPr>
        <w:rFonts w:ascii="Arial" w:hAnsi="Arial" w:hint="default"/>
      </w:rPr>
    </w:lvl>
    <w:lvl w:ilvl="7" w:tplc="67F82DA6" w:tentative="1">
      <w:start w:val="1"/>
      <w:numFmt w:val="bullet"/>
      <w:lvlText w:val="•"/>
      <w:lvlJc w:val="left"/>
      <w:pPr>
        <w:tabs>
          <w:tab w:val="num" w:pos="5760"/>
        </w:tabs>
        <w:ind w:left="5760" w:hanging="360"/>
      </w:pPr>
      <w:rPr>
        <w:rFonts w:ascii="Arial" w:hAnsi="Arial" w:hint="default"/>
      </w:rPr>
    </w:lvl>
    <w:lvl w:ilvl="8" w:tplc="94A8764A"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09E349A"/>
    <w:multiLevelType w:val="hybridMultilevel"/>
    <w:tmpl w:val="8528C868"/>
    <w:lvl w:ilvl="0" w:tplc="64A691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0A0796C"/>
    <w:multiLevelType w:val="hybridMultilevel"/>
    <w:tmpl w:val="CA78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8A1197"/>
    <w:multiLevelType w:val="hybridMultilevel"/>
    <w:tmpl w:val="1018D0AE"/>
    <w:lvl w:ilvl="0" w:tplc="381AAA3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2295194"/>
    <w:multiLevelType w:val="hybridMultilevel"/>
    <w:tmpl w:val="DFE024BE"/>
    <w:lvl w:ilvl="0" w:tplc="0F1CFBD6">
      <w:numFmt w:val="bullet"/>
      <w:lvlText w:val="-"/>
      <w:lvlJc w:val="left"/>
      <w:pPr>
        <w:ind w:left="470" w:hanging="360"/>
      </w:pPr>
      <w:rPr>
        <w:rFonts w:ascii="Arial" w:eastAsia="Times New Roman" w:hAnsi="Arial" w:cs="Aria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99" w15:restartNumberingAfterBreak="0">
    <w:nsid w:val="7417726A"/>
    <w:multiLevelType w:val="hybridMultilevel"/>
    <w:tmpl w:val="153E2CE4"/>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8C4D4E"/>
    <w:multiLevelType w:val="hybridMultilevel"/>
    <w:tmpl w:val="D876B042"/>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6D643E5"/>
    <w:multiLevelType w:val="hybridMultilevel"/>
    <w:tmpl w:val="BA1AEEF0"/>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6F204EC"/>
    <w:multiLevelType w:val="hybridMultilevel"/>
    <w:tmpl w:val="20803156"/>
    <w:lvl w:ilvl="0" w:tplc="FCF86D0C">
      <w:start w:val="1"/>
      <w:numFmt w:val="bullet"/>
      <w:lvlText w:val="•"/>
      <w:lvlJc w:val="left"/>
      <w:pPr>
        <w:tabs>
          <w:tab w:val="num" w:pos="720"/>
        </w:tabs>
        <w:ind w:left="720" w:hanging="360"/>
      </w:pPr>
      <w:rPr>
        <w:rFonts w:ascii="Arial" w:hAnsi="Arial" w:hint="default"/>
      </w:rPr>
    </w:lvl>
    <w:lvl w:ilvl="1" w:tplc="E6C6DF7C" w:tentative="1">
      <w:start w:val="1"/>
      <w:numFmt w:val="bullet"/>
      <w:lvlText w:val="•"/>
      <w:lvlJc w:val="left"/>
      <w:pPr>
        <w:tabs>
          <w:tab w:val="num" w:pos="1440"/>
        </w:tabs>
        <w:ind w:left="1440" w:hanging="360"/>
      </w:pPr>
      <w:rPr>
        <w:rFonts w:ascii="Arial" w:hAnsi="Arial" w:hint="default"/>
      </w:rPr>
    </w:lvl>
    <w:lvl w:ilvl="2" w:tplc="1BB0AD86" w:tentative="1">
      <w:start w:val="1"/>
      <w:numFmt w:val="bullet"/>
      <w:lvlText w:val="•"/>
      <w:lvlJc w:val="left"/>
      <w:pPr>
        <w:tabs>
          <w:tab w:val="num" w:pos="2160"/>
        </w:tabs>
        <w:ind w:left="2160" w:hanging="360"/>
      </w:pPr>
      <w:rPr>
        <w:rFonts w:ascii="Arial" w:hAnsi="Arial" w:hint="default"/>
      </w:rPr>
    </w:lvl>
    <w:lvl w:ilvl="3" w:tplc="953EDD24" w:tentative="1">
      <w:start w:val="1"/>
      <w:numFmt w:val="bullet"/>
      <w:lvlText w:val="•"/>
      <w:lvlJc w:val="left"/>
      <w:pPr>
        <w:tabs>
          <w:tab w:val="num" w:pos="2880"/>
        </w:tabs>
        <w:ind w:left="2880" w:hanging="360"/>
      </w:pPr>
      <w:rPr>
        <w:rFonts w:ascii="Arial" w:hAnsi="Arial" w:hint="default"/>
      </w:rPr>
    </w:lvl>
    <w:lvl w:ilvl="4" w:tplc="6BE24D8E" w:tentative="1">
      <w:start w:val="1"/>
      <w:numFmt w:val="bullet"/>
      <w:lvlText w:val="•"/>
      <w:lvlJc w:val="left"/>
      <w:pPr>
        <w:tabs>
          <w:tab w:val="num" w:pos="3600"/>
        </w:tabs>
        <w:ind w:left="3600" w:hanging="360"/>
      </w:pPr>
      <w:rPr>
        <w:rFonts w:ascii="Arial" w:hAnsi="Arial" w:hint="default"/>
      </w:rPr>
    </w:lvl>
    <w:lvl w:ilvl="5" w:tplc="BD02707E" w:tentative="1">
      <w:start w:val="1"/>
      <w:numFmt w:val="bullet"/>
      <w:lvlText w:val="•"/>
      <w:lvlJc w:val="left"/>
      <w:pPr>
        <w:tabs>
          <w:tab w:val="num" w:pos="4320"/>
        </w:tabs>
        <w:ind w:left="4320" w:hanging="360"/>
      </w:pPr>
      <w:rPr>
        <w:rFonts w:ascii="Arial" w:hAnsi="Arial" w:hint="default"/>
      </w:rPr>
    </w:lvl>
    <w:lvl w:ilvl="6" w:tplc="154EC880" w:tentative="1">
      <w:start w:val="1"/>
      <w:numFmt w:val="bullet"/>
      <w:lvlText w:val="•"/>
      <w:lvlJc w:val="left"/>
      <w:pPr>
        <w:tabs>
          <w:tab w:val="num" w:pos="5040"/>
        </w:tabs>
        <w:ind w:left="5040" w:hanging="360"/>
      </w:pPr>
      <w:rPr>
        <w:rFonts w:ascii="Arial" w:hAnsi="Arial" w:hint="default"/>
      </w:rPr>
    </w:lvl>
    <w:lvl w:ilvl="7" w:tplc="677A3492" w:tentative="1">
      <w:start w:val="1"/>
      <w:numFmt w:val="bullet"/>
      <w:lvlText w:val="•"/>
      <w:lvlJc w:val="left"/>
      <w:pPr>
        <w:tabs>
          <w:tab w:val="num" w:pos="5760"/>
        </w:tabs>
        <w:ind w:left="5760" w:hanging="360"/>
      </w:pPr>
      <w:rPr>
        <w:rFonts w:ascii="Arial" w:hAnsi="Arial" w:hint="default"/>
      </w:rPr>
    </w:lvl>
    <w:lvl w:ilvl="8" w:tplc="0FD60B44"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7345669"/>
    <w:multiLevelType w:val="hybridMultilevel"/>
    <w:tmpl w:val="816ED0C4"/>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7A54782"/>
    <w:multiLevelType w:val="hybridMultilevel"/>
    <w:tmpl w:val="B9D2527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80C322F"/>
    <w:multiLevelType w:val="hybridMultilevel"/>
    <w:tmpl w:val="E8163DEE"/>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9AB636D"/>
    <w:multiLevelType w:val="hybridMultilevel"/>
    <w:tmpl w:val="5B8ED874"/>
    <w:lvl w:ilvl="0" w:tplc="187EF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B315B7D"/>
    <w:multiLevelType w:val="hybridMultilevel"/>
    <w:tmpl w:val="2A72AC68"/>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B8043E1"/>
    <w:multiLevelType w:val="hybridMultilevel"/>
    <w:tmpl w:val="A7D8790A"/>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B9C6DC2"/>
    <w:multiLevelType w:val="hybridMultilevel"/>
    <w:tmpl w:val="13AE75B0"/>
    <w:lvl w:ilvl="0" w:tplc="381AAA3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E457DC6"/>
    <w:multiLevelType w:val="hybridMultilevel"/>
    <w:tmpl w:val="B740914E"/>
    <w:lvl w:ilvl="0" w:tplc="381AAA38">
      <w:start w:val="1"/>
      <w:numFmt w:val="bullet"/>
      <w:lvlText w:val=""/>
      <w:lvlJc w:val="left"/>
      <w:pPr>
        <w:tabs>
          <w:tab w:val="num" w:pos="360"/>
        </w:tabs>
        <w:ind w:left="360" w:hanging="360"/>
      </w:pPr>
      <w:rPr>
        <w:rFonts w:ascii="Symbol" w:hAnsi="Symbol"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16cid:durableId="414790903">
    <w:abstractNumId w:val="32"/>
  </w:num>
  <w:num w:numId="2" w16cid:durableId="1234043237">
    <w:abstractNumId w:val="96"/>
  </w:num>
  <w:num w:numId="3" w16cid:durableId="773280531">
    <w:abstractNumId w:val="24"/>
  </w:num>
  <w:num w:numId="4" w16cid:durableId="1218978468">
    <w:abstractNumId w:val="0"/>
  </w:num>
  <w:num w:numId="5" w16cid:durableId="1933195653">
    <w:abstractNumId w:val="62"/>
  </w:num>
  <w:num w:numId="6" w16cid:durableId="1100293405">
    <w:abstractNumId w:val="9"/>
  </w:num>
  <w:num w:numId="7" w16cid:durableId="1583681960">
    <w:abstractNumId w:val="38"/>
  </w:num>
  <w:num w:numId="8" w16cid:durableId="287123428">
    <w:abstractNumId w:val="72"/>
  </w:num>
  <w:num w:numId="9" w16cid:durableId="820854147">
    <w:abstractNumId w:val="73"/>
  </w:num>
  <w:num w:numId="10" w16cid:durableId="297296111">
    <w:abstractNumId w:val="65"/>
  </w:num>
  <w:num w:numId="11" w16cid:durableId="1252860124">
    <w:abstractNumId w:val="35"/>
  </w:num>
  <w:num w:numId="12" w16cid:durableId="47002102">
    <w:abstractNumId w:val="79"/>
  </w:num>
  <w:num w:numId="13" w16cid:durableId="1586452675">
    <w:abstractNumId w:val="43"/>
  </w:num>
  <w:num w:numId="14" w16cid:durableId="151801472">
    <w:abstractNumId w:val="23"/>
  </w:num>
  <w:num w:numId="15" w16cid:durableId="1729841076">
    <w:abstractNumId w:val="15"/>
  </w:num>
  <w:num w:numId="16" w16cid:durableId="749352063">
    <w:abstractNumId w:val="109"/>
  </w:num>
  <w:num w:numId="17" w16cid:durableId="467089774">
    <w:abstractNumId w:val="28"/>
  </w:num>
  <w:num w:numId="18" w16cid:durableId="952907820">
    <w:abstractNumId w:val="40"/>
  </w:num>
  <w:num w:numId="19" w16cid:durableId="1523282185">
    <w:abstractNumId w:val="51"/>
  </w:num>
  <w:num w:numId="20" w16cid:durableId="693458404">
    <w:abstractNumId w:val="27"/>
  </w:num>
  <w:num w:numId="21" w16cid:durableId="1425608527">
    <w:abstractNumId w:val="60"/>
  </w:num>
  <w:num w:numId="22" w16cid:durableId="1070037775">
    <w:abstractNumId w:val="41"/>
  </w:num>
  <w:num w:numId="23" w16cid:durableId="2072724429">
    <w:abstractNumId w:val="80"/>
  </w:num>
  <w:num w:numId="24" w16cid:durableId="1006440018">
    <w:abstractNumId w:val="88"/>
  </w:num>
  <w:num w:numId="25" w16cid:durableId="1499156779">
    <w:abstractNumId w:val="6"/>
  </w:num>
  <w:num w:numId="26" w16cid:durableId="1176770811">
    <w:abstractNumId w:val="57"/>
  </w:num>
  <w:num w:numId="27" w16cid:durableId="1734497840">
    <w:abstractNumId w:val="110"/>
  </w:num>
  <w:num w:numId="28" w16cid:durableId="2066372245">
    <w:abstractNumId w:val="101"/>
  </w:num>
  <w:num w:numId="29" w16cid:durableId="1054736753">
    <w:abstractNumId w:val="104"/>
  </w:num>
  <w:num w:numId="30" w16cid:durableId="694845283">
    <w:abstractNumId w:val="49"/>
  </w:num>
  <w:num w:numId="31" w16cid:durableId="773592075">
    <w:abstractNumId w:val="105"/>
  </w:num>
  <w:num w:numId="32" w16cid:durableId="916784644">
    <w:abstractNumId w:val="33"/>
  </w:num>
  <w:num w:numId="33" w16cid:durableId="1453281046">
    <w:abstractNumId w:val="82"/>
  </w:num>
  <w:num w:numId="34" w16cid:durableId="2108842964">
    <w:abstractNumId w:val="53"/>
  </w:num>
  <w:num w:numId="35" w16cid:durableId="310523666">
    <w:abstractNumId w:val="99"/>
  </w:num>
  <w:num w:numId="36" w16cid:durableId="991059852">
    <w:abstractNumId w:val="61"/>
  </w:num>
  <w:num w:numId="37" w16cid:durableId="136656404">
    <w:abstractNumId w:val="87"/>
  </w:num>
  <w:num w:numId="38" w16cid:durableId="2136871479">
    <w:abstractNumId w:val="44"/>
  </w:num>
  <w:num w:numId="39" w16cid:durableId="282611522">
    <w:abstractNumId w:val="17"/>
  </w:num>
  <w:num w:numId="40" w16cid:durableId="1775664475">
    <w:abstractNumId w:val="108"/>
  </w:num>
  <w:num w:numId="41" w16cid:durableId="1707410673">
    <w:abstractNumId w:val="97"/>
  </w:num>
  <w:num w:numId="42" w16cid:durableId="1285580675">
    <w:abstractNumId w:val="22"/>
  </w:num>
  <w:num w:numId="43" w16cid:durableId="833254858">
    <w:abstractNumId w:val="13"/>
  </w:num>
  <w:num w:numId="44" w16cid:durableId="1539661996">
    <w:abstractNumId w:val="36"/>
  </w:num>
  <w:num w:numId="45" w16cid:durableId="573930472">
    <w:abstractNumId w:val="91"/>
  </w:num>
  <w:num w:numId="46" w16cid:durableId="1597787687">
    <w:abstractNumId w:val="39"/>
  </w:num>
  <w:num w:numId="47" w16cid:durableId="1682857849">
    <w:abstractNumId w:val="50"/>
  </w:num>
  <w:num w:numId="48" w16cid:durableId="1844512925">
    <w:abstractNumId w:val="37"/>
  </w:num>
  <w:num w:numId="49" w16cid:durableId="1550143748">
    <w:abstractNumId w:val="69"/>
  </w:num>
  <w:num w:numId="50" w16cid:durableId="376786569">
    <w:abstractNumId w:val="55"/>
  </w:num>
  <w:num w:numId="51" w16cid:durableId="1334575935">
    <w:abstractNumId w:val="103"/>
  </w:num>
  <w:num w:numId="52" w16cid:durableId="414327398">
    <w:abstractNumId w:val="52"/>
  </w:num>
  <w:num w:numId="53" w16cid:durableId="325255465">
    <w:abstractNumId w:val="59"/>
  </w:num>
  <w:num w:numId="54" w16cid:durableId="712732306">
    <w:abstractNumId w:val="12"/>
  </w:num>
  <w:num w:numId="55" w16cid:durableId="436096987">
    <w:abstractNumId w:val="86"/>
  </w:num>
  <w:num w:numId="56" w16cid:durableId="1754470063">
    <w:abstractNumId w:val="84"/>
  </w:num>
  <w:num w:numId="57" w16cid:durableId="426773610">
    <w:abstractNumId w:val="46"/>
  </w:num>
  <w:num w:numId="58" w16cid:durableId="102580338">
    <w:abstractNumId w:val="4"/>
  </w:num>
  <w:num w:numId="59" w16cid:durableId="1062094872">
    <w:abstractNumId w:val="92"/>
  </w:num>
  <w:num w:numId="60" w16cid:durableId="954748410">
    <w:abstractNumId w:val="100"/>
  </w:num>
  <w:num w:numId="61" w16cid:durableId="2102749954">
    <w:abstractNumId w:val="26"/>
  </w:num>
  <w:num w:numId="62" w16cid:durableId="1361587004">
    <w:abstractNumId w:val="16"/>
  </w:num>
  <w:num w:numId="63" w16cid:durableId="1079981000">
    <w:abstractNumId w:val="8"/>
  </w:num>
  <w:num w:numId="64" w16cid:durableId="1652245154">
    <w:abstractNumId w:val="107"/>
  </w:num>
  <w:num w:numId="65" w16cid:durableId="1796560229">
    <w:abstractNumId w:val="67"/>
  </w:num>
  <w:num w:numId="66" w16cid:durableId="139152960">
    <w:abstractNumId w:val="62"/>
  </w:num>
  <w:num w:numId="67" w16cid:durableId="1499032674">
    <w:abstractNumId w:val="62"/>
  </w:num>
  <w:num w:numId="68" w16cid:durableId="1298685857">
    <w:abstractNumId w:val="62"/>
  </w:num>
  <w:num w:numId="69" w16cid:durableId="846217774">
    <w:abstractNumId w:val="62"/>
  </w:num>
  <w:num w:numId="70" w16cid:durableId="1312325240">
    <w:abstractNumId w:val="62"/>
  </w:num>
  <w:num w:numId="71" w16cid:durableId="448158766">
    <w:abstractNumId w:val="62"/>
  </w:num>
  <w:num w:numId="72" w16cid:durableId="1221988537">
    <w:abstractNumId w:val="29"/>
  </w:num>
  <w:num w:numId="73" w16cid:durableId="423569834">
    <w:abstractNumId w:val="62"/>
  </w:num>
  <w:num w:numId="74" w16cid:durableId="1550188981">
    <w:abstractNumId w:val="62"/>
  </w:num>
  <w:num w:numId="75" w16cid:durableId="161548672">
    <w:abstractNumId w:val="95"/>
  </w:num>
  <w:num w:numId="76" w16cid:durableId="120149325">
    <w:abstractNumId w:val="62"/>
  </w:num>
  <w:num w:numId="77" w16cid:durableId="1541093677">
    <w:abstractNumId w:val="90"/>
  </w:num>
  <w:num w:numId="78" w16cid:durableId="366830479">
    <w:abstractNumId w:val="21"/>
  </w:num>
  <w:num w:numId="79" w16cid:durableId="862210591">
    <w:abstractNumId w:val="62"/>
  </w:num>
  <w:num w:numId="80" w16cid:durableId="831599063">
    <w:abstractNumId w:val="62"/>
  </w:num>
  <w:num w:numId="81" w16cid:durableId="1933123266">
    <w:abstractNumId w:val="62"/>
  </w:num>
  <w:num w:numId="82" w16cid:durableId="1115294768">
    <w:abstractNumId w:val="62"/>
  </w:num>
  <w:num w:numId="83" w16cid:durableId="1146164174">
    <w:abstractNumId w:val="62"/>
  </w:num>
  <w:num w:numId="84" w16cid:durableId="1954290284">
    <w:abstractNumId w:val="62"/>
  </w:num>
  <w:num w:numId="85" w16cid:durableId="1051736056">
    <w:abstractNumId w:val="62"/>
  </w:num>
  <w:num w:numId="86" w16cid:durableId="1722749144">
    <w:abstractNumId w:val="62"/>
  </w:num>
  <w:num w:numId="87" w16cid:durableId="79371854">
    <w:abstractNumId w:val="62"/>
  </w:num>
  <w:num w:numId="88" w16cid:durableId="540896714">
    <w:abstractNumId w:val="62"/>
  </w:num>
  <w:num w:numId="89" w16cid:durableId="69352200">
    <w:abstractNumId w:val="62"/>
  </w:num>
  <w:num w:numId="90" w16cid:durableId="879904777">
    <w:abstractNumId w:val="62"/>
  </w:num>
  <w:num w:numId="91" w16cid:durableId="1826122146">
    <w:abstractNumId w:val="62"/>
  </w:num>
  <w:num w:numId="92" w16cid:durableId="898052240">
    <w:abstractNumId w:val="62"/>
  </w:num>
  <w:num w:numId="93" w16cid:durableId="871235831">
    <w:abstractNumId w:val="62"/>
  </w:num>
  <w:num w:numId="94" w16cid:durableId="229195371">
    <w:abstractNumId w:val="62"/>
  </w:num>
  <w:num w:numId="95" w16cid:durableId="1281452200">
    <w:abstractNumId w:val="62"/>
  </w:num>
  <w:num w:numId="96" w16cid:durableId="374236492">
    <w:abstractNumId w:val="62"/>
  </w:num>
  <w:num w:numId="97" w16cid:durableId="1282998858">
    <w:abstractNumId w:val="62"/>
  </w:num>
  <w:num w:numId="98" w16cid:durableId="1210803675">
    <w:abstractNumId w:val="62"/>
  </w:num>
  <w:num w:numId="99" w16cid:durableId="1594706499">
    <w:abstractNumId w:val="62"/>
  </w:num>
  <w:num w:numId="100" w16cid:durableId="1225097147">
    <w:abstractNumId w:val="62"/>
  </w:num>
  <w:num w:numId="101" w16cid:durableId="819539704">
    <w:abstractNumId w:val="62"/>
  </w:num>
  <w:num w:numId="102" w16cid:durableId="124467242">
    <w:abstractNumId w:val="62"/>
  </w:num>
  <w:num w:numId="103" w16cid:durableId="1657876155">
    <w:abstractNumId w:val="62"/>
  </w:num>
  <w:num w:numId="104" w16cid:durableId="1807625735">
    <w:abstractNumId w:val="62"/>
  </w:num>
  <w:num w:numId="105" w16cid:durableId="1457792712">
    <w:abstractNumId w:val="62"/>
  </w:num>
  <w:num w:numId="106" w16cid:durableId="1481187809">
    <w:abstractNumId w:val="62"/>
  </w:num>
  <w:num w:numId="107" w16cid:durableId="140118413">
    <w:abstractNumId w:val="19"/>
  </w:num>
  <w:num w:numId="108" w16cid:durableId="392849877">
    <w:abstractNumId w:val="81"/>
  </w:num>
  <w:num w:numId="109" w16cid:durableId="1614167893">
    <w:abstractNumId w:val="11"/>
  </w:num>
  <w:num w:numId="110" w16cid:durableId="778715746">
    <w:abstractNumId w:val="77"/>
  </w:num>
  <w:num w:numId="111" w16cid:durableId="468328264">
    <w:abstractNumId w:val="2"/>
  </w:num>
  <w:num w:numId="112" w16cid:durableId="1084497668">
    <w:abstractNumId w:val="85"/>
  </w:num>
  <w:num w:numId="113" w16cid:durableId="998190742">
    <w:abstractNumId w:val="76"/>
  </w:num>
  <w:num w:numId="114" w16cid:durableId="357317948">
    <w:abstractNumId w:val="62"/>
  </w:num>
  <w:num w:numId="115" w16cid:durableId="768357451">
    <w:abstractNumId w:val="62"/>
  </w:num>
  <w:num w:numId="116" w16cid:durableId="1355499657">
    <w:abstractNumId w:val="62"/>
  </w:num>
  <w:num w:numId="117" w16cid:durableId="8848032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85182144">
    <w:abstractNumId w:val="42"/>
  </w:num>
  <w:num w:numId="119" w16cid:durableId="9450554">
    <w:abstractNumId w:val="25"/>
  </w:num>
  <w:num w:numId="120" w16cid:durableId="1512144394">
    <w:abstractNumId w:val="68"/>
  </w:num>
  <w:num w:numId="121" w16cid:durableId="775029029">
    <w:abstractNumId w:val="7"/>
  </w:num>
  <w:num w:numId="122" w16cid:durableId="504588689">
    <w:abstractNumId w:val="64"/>
  </w:num>
  <w:num w:numId="123" w16cid:durableId="137380300">
    <w:abstractNumId w:val="74"/>
  </w:num>
  <w:num w:numId="124" w16cid:durableId="448741647">
    <w:abstractNumId w:val="62"/>
  </w:num>
  <w:num w:numId="125" w16cid:durableId="1005278571">
    <w:abstractNumId w:val="106"/>
  </w:num>
  <w:num w:numId="126" w16cid:durableId="197619845">
    <w:abstractNumId w:val="1"/>
  </w:num>
  <w:num w:numId="127" w16cid:durableId="472531090">
    <w:abstractNumId w:val="5"/>
  </w:num>
  <w:num w:numId="128" w16cid:durableId="1151365587">
    <w:abstractNumId w:val="20"/>
  </w:num>
  <w:num w:numId="129" w16cid:durableId="880938082">
    <w:abstractNumId w:val="98"/>
  </w:num>
  <w:num w:numId="130" w16cid:durableId="900360623">
    <w:abstractNumId w:val="83"/>
  </w:num>
  <w:num w:numId="131" w16cid:durableId="1796021005">
    <w:abstractNumId w:val="54"/>
  </w:num>
  <w:num w:numId="132" w16cid:durableId="397166878">
    <w:abstractNumId w:val="63"/>
  </w:num>
  <w:num w:numId="133" w16cid:durableId="1853493418">
    <w:abstractNumId w:val="75"/>
  </w:num>
  <w:num w:numId="134" w16cid:durableId="1205485869">
    <w:abstractNumId w:val="34"/>
  </w:num>
  <w:num w:numId="135" w16cid:durableId="1556115304">
    <w:abstractNumId w:val="47"/>
  </w:num>
  <w:num w:numId="136" w16cid:durableId="564029192">
    <w:abstractNumId w:val="10"/>
  </w:num>
  <w:num w:numId="137" w16cid:durableId="717627099">
    <w:abstractNumId w:val="48"/>
  </w:num>
  <w:num w:numId="138" w16cid:durableId="1398284154">
    <w:abstractNumId w:val="62"/>
  </w:num>
  <w:num w:numId="139" w16cid:durableId="1725791033">
    <w:abstractNumId w:val="62"/>
  </w:num>
  <w:num w:numId="140" w16cid:durableId="1618490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1749536">
    <w:abstractNumId w:val="62"/>
  </w:num>
  <w:num w:numId="142" w16cid:durableId="651299019">
    <w:abstractNumId w:val="62"/>
  </w:num>
  <w:num w:numId="143" w16cid:durableId="893853615">
    <w:abstractNumId w:val="62"/>
  </w:num>
  <w:num w:numId="144" w16cid:durableId="1935286003">
    <w:abstractNumId w:val="62"/>
  </w:num>
  <w:num w:numId="145" w16cid:durableId="1587182583">
    <w:abstractNumId w:val="58"/>
  </w:num>
  <w:num w:numId="146" w16cid:durableId="1335835460">
    <w:abstractNumId w:val="62"/>
  </w:num>
  <w:num w:numId="147" w16cid:durableId="394164041">
    <w:abstractNumId w:val="62"/>
  </w:num>
  <w:num w:numId="148" w16cid:durableId="307444572">
    <w:abstractNumId w:val="14"/>
  </w:num>
  <w:num w:numId="149" w16cid:durableId="297877088">
    <w:abstractNumId w:val="93"/>
  </w:num>
  <w:num w:numId="150" w16cid:durableId="862862060">
    <w:abstractNumId w:val="30"/>
  </w:num>
  <w:num w:numId="151" w16cid:durableId="1132675108">
    <w:abstractNumId w:val="102"/>
  </w:num>
  <w:num w:numId="152" w16cid:durableId="1959218754">
    <w:abstractNumId w:val="78"/>
  </w:num>
  <w:num w:numId="153" w16cid:durableId="657346855">
    <w:abstractNumId w:val="18"/>
  </w:num>
  <w:num w:numId="154" w16cid:durableId="1619293365">
    <w:abstractNumId w:val="71"/>
  </w:num>
  <w:num w:numId="155" w16cid:durableId="611858416">
    <w:abstractNumId w:val="56"/>
  </w:num>
  <w:num w:numId="156" w16cid:durableId="1995136501">
    <w:abstractNumId w:val="31"/>
  </w:num>
  <w:num w:numId="157" w16cid:durableId="2056346354">
    <w:abstractNumId w:val="45"/>
  </w:num>
  <w:num w:numId="158" w16cid:durableId="1324502677">
    <w:abstractNumId w:val="70"/>
  </w:num>
  <w:num w:numId="159" w16cid:durableId="127943344">
    <w:abstractNumId w:val="89"/>
  </w:num>
  <w:num w:numId="160" w16cid:durableId="1836996283">
    <w:abstractNumId w:val="3"/>
  </w:num>
  <w:num w:numId="161" w16cid:durableId="1311325210">
    <w:abstractNumId w:val="94"/>
  </w:num>
  <w:num w:numId="162" w16cid:durableId="710809314">
    <w:abstractNumId w:val="6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5C8"/>
    <w:rsid w:val="00002842"/>
    <w:rsid w:val="00003B06"/>
    <w:rsid w:val="00007B03"/>
    <w:rsid w:val="00010F10"/>
    <w:rsid w:val="000118E8"/>
    <w:rsid w:val="000119DD"/>
    <w:rsid w:val="00012573"/>
    <w:rsid w:val="0001266A"/>
    <w:rsid w:val="00012B6F"/>
    <w:rsid w:val="0001345D"/>
    <w:rsid w:val="00013483"/>
    <w:rsid w:val="00013ACD"/>
    <w:rsid w:val="00013CA5"/>
    <w:rsid w:val="00015E92"/>
    <w:rsid w:val="00017340"/>
    <w:rsid w:val="00017C81"/>
    <w:rsid w:val="000226D4"/>
    <w:rsid w:val="00022835"/>
    <w:rsid w:val="000235AE"/>
    <w:rsid w:val="00023816"/>
    <w:rsid w:val="00023F9C"/>
    <w:rsid w:val="00024237"/>
    <w:rsid w:val="000264BD"/>
    <w:rsid w:val="00030D3C"/>
    <w:rsid w:val="000312D3"/>
    <w:rsid w:val="0003287A"/>
    <w:rsid w:val="0003409B"/>
    <w:rsid w:val="00034ADB"/>
    <w:rsid w:val="00035CCF"/>
    <w:rsid w:val="000375D1"/>
    <w:rsid w:val="00037C36"/>
    <w:rsid w:val="00040059"/>
    <w:rsid w:val="00045858"/>
    <w:rsid w:val="00045917"/>
    <w:rsid w:val="00045A87"/>
    <w:rsid w:val="00046E6D"/>
    <w:rsid w:val="00046F3D"/>
    <w:rsid w:val="00051E86"/>
    <w:rsid w:val="000528A7"/>
    <w:rsid w:val="00053345"/>
    <w:rsid w:val="00054EB8"/>
    <w:rsid w:val="0005697C"/>
    <w:rsid w:val="000606A8"/>
    <w:rsid w:val="000609E1"/>
    <w:rsid w:val="00060F2B"/>
    <w:rsid w:val="0006131C"/>
    <w:rsid w:val="000659A1"/>
    <w:rsid w:val="000709E8"/>
    <w:rsid w:val="0007130E"/>
    <w:rsid w:val="000715BD"/>
    <w:rsid w:val="000717A7"/>
    <w:rsid w:val="0007232D"/>
    <w:rsid w:val="0007286F"/>
    <w:rsid w:val="00073515"/>
    <w:rsid w:val="0007682B"/>
    <w:rsid w:val="00076B37"/>
    <w:rsid w:val="000806D8"/>
    <w:rsid w:val="00081211"/>
    <w:rsid w:val="00081B7D"/>
    <w:rsid w:val="00083749"/>
    <w:rsid w:val="000848A2"/>
    <w:rsid w:val="00084F17"/>
    <w:rsid w:val="00086968"/>
    <w:rsid w:val="00086D3D"/>
    <w:rsid w:val="00087E12"/>
    <w:rsid w:val="00087FCA"/>
    <w:rsid w:val="0009019A"/>
    <w:rsid w:val="000942E9"/>
    <w:rsid w:val="00095494"/>
    <w:rsid w:val="00095BBE"/>
    <w:rsid w:val="00095D92"/>
    <w:rsid w:val="00096635"/>
    <w:rsid w:val="00096F71"/>
    <w:rsid w:val="000971CA"/>
    <w:rsid w:val="000A0340"/>
    <w:rsid w:val="000A1017"/>
    <w:rsid w:val="000A1DA5"/>
    <w:rsid w:val="000A1ED0"/>
    <w:rsid w:val="000A26D5"/>
    <w:rsid w:val="000A295D"/>
    <w:rsid w:val="000A2FED"/>
    <w:rsid w:val="000A3FE3"/>
    <w:rsid w:val="000A4206"/>
    <w:rsid w:val="000B11D7"/>
    <w:rsid w:val="000B1675"/>
    <w:rsid w:val="000B2AC0"/>
    <w:rsid w:val="000B2C48"/>
    <w:rsid w:val="000B3B0B"/>
    <w:rsid w:val="000B3BE5"/>
    <w:rsid w:val="000B41D8"/>
    <w:rsid w:val="000B4C1D"/>
    <w:rsid w:val="000B4E40"/>
    <w:rsid w:val="000B5184"/>
    <w:rsid w:val="000B5D9C"/>
    <w:rsid w:val="000B6F25"/>
    <w:rsid w:val="000B7726"/>
    <w:rsid w:val="000B7CF6"/>
    <w:rsid w:val="000C020E"/>
    <w:rsid w:val="000C1671"/>
    <w:rsid w:val="000C297E"/>
    <w:rsid w:val="000C4129"/>
    <w:rsid w:val="000C53B2"/>
    <w:rsid w:val="000C60EE"/>
    <w:rsid w:val="000C7859"/>
    <w:rsid w:val="000D3F61"/>
    <w:rsid w:val="000D582F"/>
    <w:rsid w:val="000D6244"/>
    <w:rsid w:val="000D6FAE"/>
    <w:rsid w:val="000D78ED"/>
    <w:rsid w:val="000D7A74"/>
    <w:rsid w:val="000D7C3F"/>
    <w:rsid w:val="000E0463"/>
    <w:rsid w:val="000E1EC2"/>
    <w:rsid w:val="000E4482"/>
    <w:rsid w:val="000E639B"/>
    <w:rsid w:val="000E7A17"/>
    <w:rsid w:val="000F4309"/>
    <w:rsid w:val="000F529A"/>
    <w:rsid w:val="000F52AC"/>
    <w:rsid w:val="000F55C1"/>
    <w:rsid w:val="000F5C28"/>
    <w:rsid w:val="000F5C46"/>
    <w:rsid w:val="000F62FA"/>
    <w:rsid w:val="00100CE0"/>
    <w:rsid w:val="00101ACD"/>
    <w:rsid w:val="00104A2E"/>
    <w:rsid w:val="0010595B"/>
    <w:rsid w:val="0010676E"/>
    <w:rsid w:val="0011007A"/>
    <w:rsid w:val="00110F8C"/>
    <w:rsid w:val="0011169C"/>
    <w:rsid w:val="001127F6"/>
    <w:rsid w:val="001145A6"/>
    <w:rsid w:val="00115AA8"/>
    <w:rsid w:val="00116F08"/>
    <w:rsid w:val="00120E8F"/>
    <w:rsid w:val="00121714"/>
    <w:rsid w:val="00121A7A"/>
    <w:rsid w:val="00121B23"/>
    <w:rsid w:val="00121C8F"/>
    <w:rsid w:val="001224EB"/>
    <w:rsid w:val="0012496C"/>
    <w:rsid w:val="00125894"/>
    <w:rsid w:val="00126DCB"/>
    <w:rsid w:val="0013098D"/>
    <w:rsid w:val="00130DB4"/>
    <w:rsid w:val="00131ECC"/>
    <w:rsid w:val="00132066"/>
    <w:rsid w:val="00132070"/>
    <w:rsid w:val="00133262"/>
    <w:rsid w:val="00134092"/>
    <w:rsid w:val="00137077"/>
    <w:rsid w:val="00137509"/>
    <w:rsid w:val="00137758"/>
    <w:rsid w:val="00137EBF"/>
    <w:rsid w:val="001402B8"/>
    <w:rsid w:val="001402C8"/>
    <w:rsid w:val="00141AAA"/>
    <w:rsid w:val="00141C21"/>
    <w:rsid w:val="00141DA4"/>
    <w:rsid w:val="00142131"/>
    <w:rsid w:val="001431FA"/>
    <w:rsid w:val="00143B85"/>
    <w:rsid w:val="00144DC1"/>
    <w:rsid w:val="00146504"/>
    <w:rsid w:val="00146ED6"/>
    <w:rsid w:val="00151737"/>
    <w:rsid w:val="001530E7"/>
    <w:rsid w:val="0015434A"/>
    <w:rsid w:val="00154773"/>
    <w:rsid w:val="00154C3D"/>
    <w:rsid w:val="00156336"/>
    <w:rsid w:val="001563E0"/>
    <w:rsid w:val="00156924"/>
    <w:rsid w:val="00156C6F"/>
    <w:rsid w:val="001610E1"/>
    <w:rsid w:val="00162918"/>
    <w:rsid w:val="00163F9A"/>
    <w:rsid w:val="00164F4F"/>
    <w:rsid w:val="00171CF3"/>
    <w:rsid w:val="00172C4E"/>
    <w:rsid w:val="00173048"/>
    <w:rsid w:val="00176E12"/>
    <w:rsid w:val="001844F6"/>
    <w:rsid w:val="00184B6F"/>
    <w:rsid w:val="001866F2"/>
    <w:rsid w:val="00186E9F"/>
    <w:rsid w:val="00187892"/>
    <w:rsid w:val="00192ABA"/>
    <w:rsid w:val="0019339D"/>
    <w:rsid w:val="0019364C"/>
    <w:rsid w:val="00194412"/>
    <w:rsid w:val="00195CBC"/>
    <w:rsid w:val="00196758"/>
    <w:rsid w:val="00196F6A"/>
    <w:rsid w:val="001A370F"/>
    <w:rsid w:val="001A55E3"/>
    <w:rsid w:val="001A570E"/>
    <w:rsid w:val="001A58B1"/>
    <w:rsid w:val="001A5CB4"/>
    <w:rsid w:val="001A69A0"/>
    <w:rsid w:val="001A72F2"/>
    <w:rsid w:val="001A7BD6"/>
    <w:rsid w:val="001B18E5"/>
    <w:rsid w:val="001C01C1"/>
    <w:rsid w:val="001C26DD"/>
    <w:rsid w:val="001C2A66"/>
    <w:rsid w:val="001C3DB8"/>
    <w:rsid w:val="001C57F9"/>
    <w:rsid w:val="001C701A"/>
    <w:rsid w:val="001C7312"/>
    <w:rsid w:val="001C7849"/>
    <w:rsid w:val="001C7CED"/>
    <w:rsid w:val="001D0BE1"/>
    <w:rsid w:val="001D15DB"/>
    <w:rsid w:val="001D2649"/>
    <w:rsid w:val="001D47D4"/>
    <w:rsid w:val="001D5043"/>
    <w:rsid w:val="001D58CD"/>
    <w:rsid w:val="001D6284"/>
    <w:rsid w:val="001D69D0"/>
    <w:rsid w:val="001D78A1"/>
    <w:rsid w:val="001E0462"/>
    <w:rsid w:val="001E2A28"/>
    <w:rsid w:val="001E6964"/>
    <w:rsid w:val="001E6D44"/>
    <w:rsid w:val="001E7610"/>
    <w:rsid w:val="001E76C3"/>
    <w:rsid w:val="001F04AC"/>
    <w:rsid w:val="001F4142"/>
    <w:rsid w:val="001F5A09"/>
    <w:rsid w:val="00200CB7"/>
    <w:rsid w:val="00201DA2"/>
    <w:rsid w:val="00202ABC"/>
    <w:rsid w:val="0020707E"/>
    <w:rsid w:val="0020757C"/>
    <w:rsid w:val="0021074A"/>
    <w:rsid w:val="0021115C"/>
    <w:rsid w:val="00211CF9"/>
    <w:rsid w:val="00212DAE"/>
    <w:rsid w:val="00213CD1"/>
    <w:rsid w:val="002145E4"/>
    <w:rsid w:val="00216018"/>
    <w:rsid w:val="00216AE3"/>
    <w:rsid w:val="00217262"/>
    <w:rsid w:val="00217611"/>
    <w:rsid w:val="00221682"/>
    <w:rsid w:val="00222C4F"/>
    <w:rsid w:val="00222C65"/>
    <w:rsid w:val="00223E22"/>
    <w:rsid w:val="00224D51"/>
    <w:rsid w:val="00225887"/>
    <w:rsid w:val="00225AD7"/>
    <w:rsid w:val="00225CB1"/>
    <w:rsid w:val="00226540"/>
    <w:rsid w:val="00227356"/>
    <w:rsid w:val="002319B7"/>
    <w:rsid w:val="002348B4"/>
    <w:rsid w:val="002349A2"/>
    <w:rsid w:val="002402E5"/>
    <w:rsid w:val="0024104E"/>
    <w:rsid w:val="002442F8"/>
    <w:rsid w:val="00247F70"/>
    <w:rsid w:val="00251CE3"/>
    <w:rsid w:val="00251DD4"/>
    <w:rsid w:val="00253DD1"/>
    <w:rsid w:val="00254F77"/>
    <w:rsid w:val="00255343"/>
    <w:rsid w:val="00256162"/>
    <w:rsid w:val="00257A30"/>
    <w:rsid w:val="00260A93"/>
    <w:rsid w:val="00260C52"/>
    <w:rsid w:val="002610A6"/>
    <w:rsid w:val="002632B2"/>
    <w:rsid w:val="00265088"/>
    <w:rsid w:val="00265802"/>
    <w:rsid w:val="0026580E"/>
    <w:rsid w:val="0026628D"/>
    <w:rsid w:val="0026649D"/>
    <w:rsid w:val="00270CFC"/>
    <w:rsid w:val="002718D8"/>
    <w:rsid w:val="00271B34"/>
    <w:rsid w:val="002747DA"/>
    <w:rsid w:val="00275208"/>
    <w:rsid w:val="00276F2B"/>
    <w:rsid w:val="00277E45"/>
    <w:rsid w:val="0028011F"/>
    <w:rsid w:val="00280274"/>
    <w:rsid w:val="002806FD"/>
    <w:rsid w:val="00283232"/>
    <w:rsid w:val="0028356A"/>
    <w:rsid w:val="00286711"/>
    <w:rsid w:val="00292C76"/>
    <w:rsid w:val="00293010"/>
    <w:rsid w:val="002938FC"/>
    <w:rsid w:val="00294A6C"/>
    <w:rsid w:val="002970EA"/>
    <w:rsid w:val="00297401"/>
    <w:rsid w:val="002A14D3"/>
    <w:rsid w:val="002A2A8B"/>
    <w:rsid w:val="002A3C92"/>
    <w:rsid w:val="002A3FE3"/>
    <w:rsid w:val="002A472B"/>
    <w:rsid w:val="002A508E"/>
    <w:rsid w:val="002A5364"/>
    <w:rsid w:val="002A5F00"/>
    <w:rsid w:val="002A635D"/>
    <w:rsid w:val="002A740E"/>
    <w:rsid w:val="002A78CC"/>
    <w:rsid w:val="002B048D"/>
    <w:rsid w:val="002B0FCE"/>
    <w:rsid w:val="002B10B1"/>
    <w:rsid w:val="002B287A"/>
    <w:rsid w:val="002B35DE"/>
    <w:rsid w:val="002B3630"/>
    <w:rsid w:val="002B3657"/>
    <w:rsid w:val="002B5A32"/>
    <w:rsid w:val="002B5BC6"/>
    <w:rsid w:val="002B6243"/>
    <w:rsid w:val="002B6434"/>
    <w:rsid w:val="002B763E"/>
    <w:rsid w:val="002C0ED5"/>
    <w:rsid w:val="002C2C88"/>
    <w:rsid w:val="002C3E8F"/>
    <w:rsid w:val="002C5A7A"/>
    <w:rsid w:val="002C6CDD"/>
    <w:rsid w:val="002D0500"/>
    <w:rsid w:val="002D0ABD"/>
    <w:rsid w:val="002D2AB2"/>
    <w:rsid w:val="002D3C89"/>
    <w:rsid w:val="002D40B2"/>
    <w:rsid w:val="002D560C"/>
    <w:rsid w:val="002D7412"/>
    <w:rsid w:val="002E03CB"/>
    <w:rsid w:val="002E04C6"/>
    <w:rsid w:val="002E08FF"/>
    <w:rsid w:val="002E1F11"/>
    <w:rsid w:val="002E21EE"/>
    <w:rsid w:val="002E2E34"/>
    <w:rsid w:val="002E4E13"/>
    <w:rsid w:val="002E635B"/>
    <w:rsid w:val="002E7209"/>
    <w:rsid w:val="002F0940"/>
    <w:rsid w:val="002F22EF"/>
    <w:rsid w:val="002F2B94"/>
    <w:rsid w:val="002F32B9"/>
    <w:rsid w:val="002F64AE"/>
    <w:rsid w:val="002F6741"/>
    <w:rsid w:val="002F7827"/>
    <w:rsid w:val="002F7D1F"/>
    <w:rsid w:val="00300E75"/>
    <w:rsid w:val="00300F87"/>
    <w:rsid w:val="0030223B"/>
    <w:rsid w:val="003033B1"/>
    <w:rsid w:val="003034B7"/>
    <w:rsid w:val="003041A9"/>
    <w:rsid w:val="0030483A"/>
    <w:rsid w:val="00305512"/>
    <w:rsid w:val="00307229"/>
    <w:rsid w:val="003112D4"/>
    <w:rsid w:val="00312D78"/>
    <w:rsid w:val="003140E7"/>
    <w:rsid w:val="0031442B"/>
    <w:rsid w:val="00314AF2"/>
    <w:rsid w:val="0031618D"/>
    <w:rsid w:val="0031706E"/>
    <w:rsid w:val="00317264"/>
    <w:rsid w:val="003224E6"/>
    <w:rsid w:val="00324A3D"/>
    <w:rsid w:val="00326C32"/>
    <w:rsid w:val="003271E1"/>
    <w:rsid w:val="0032749C"/>
    <w:rsid w:val="003274E2"/>
    <w:rsid w:val="00327988"/>
    <w:rsid w:val="0033074D"/>
    <w:rsid w:val="003309E1"/>
    <w:rsid w:val="0033467C"/>
    <w:rsid w:val="00334A23"/>
    <w:rsid w:val="00335968"/>
    <w:rsid w:val="00336DDC"/>
    <w:rsid w:val="00336E70"/>
    <w:rsid w:val="003402D5"/>
    <w:rsid w:val="00340813"/>
    <w:rsid w:val="00341D6C"/>
    <w:rsid w:val="00343127"/>
    <w:rsid w:val="00351AD5"/>
    <w:rsid w:val="00351FF4"/>
    <w:rsid w:val="00352043"/>
    <w:rsid w:val="00352B94"/>
    <w:rsid w:val="00353E64"/>
    <w:rsid w:val="0035479F"/>
    <w:rsid w:val="00355721"/>
    <w:rsid w:val="003557FF"/>
    <w:rsid w:val="0035658E"/>
    <w:rsid w:val="00357D0D"/>
    <w:rsid w:val="003606E7"/>
    <w:rsid w:val="003610E2"/>
    <w:rsid w:val="003614DB"/>
    <w:rsid w:val="003646D1"/>
    <w:rsid w:val="003657B8"/>
    <w:rsid w:val="003727AE"/>
    <w:rsid w:val="00372AE6"/>
    <w:rsid w:val="003734AA"/>
    <w:rsid w:val="0037587B"/>
    <w:rsid w:val="00375EDD"/>
    <w:rsid w:val="003808D9"/>
    <w:rsid w:val="003810B6"/>
    <w:rsid w:val="00382FEA"/>
    <w:rsid w:val="003837C6"/>
    <w:rsid w:val="00384E05"/>
    <w:rsid w:val="00390318"/>
    <w:rsid w:val="00392015"/>
    <w:rsid w:val="00392245"/>
    <w:rsid w:val="00392A46"/>
    <w:rsid w:val="00392A5F"/>
    <w:rsid w:val="00393082"/>
    <w:rsid w:val="00394401"/>
    <w:rsid w:val="00396141"/>
    <w:rsid w:val="00397094"/>
    <w:rsid w:val="003972E9"/>
    <w:rsid w:val="003A217C"/>
    <w:rsid w:val="003A323A"/>
    <w:rsid w:val="003A411A"/>
    <w:rsid w:val="003A7798"/>
    <w:rsid w:val="003B0956"/>
    <w:rsid w:val="003B1571"/>
    <w:rsid w:val="003B15E2"/>
    <w:rsid w:val="003B35E0"/>
    <w:rsid w:val="003B5368"/>
    <w:rsid w:val="003B67D2"/>
    <w:rsid w:val="003B760D"/>
    <w:rsid w:val="003C11BC"/>
    <w:rsid w:val="003C1D92"/>
    <w:rsid w:val="003C432B"/>
    <w:rsid w:val="003C597C"/>
    <w:rsid w:val="003C66C1"/>
    <w:rsid w:val="003C6CD0"/>
    <w:rsid w:val="003D005E"/>
    <w:rsid w:val="003D5FD3"/>
    <w:rsid w:val="003D6AFA"/>
    <w:rsid w:val="003D7E5F"/>
    <w:rsid w:val="003E011A"/>
    <w:rsid w:val="003E0700"/>
    <w:rsid w:val="003E0BCB"/>
    <w:rsid w:val="003E214F"/>
    <w:rsid w:val="003E2C95"/>
    <w:rsid w:val="003E2CA6"/>
    <w:rsid w:val="003E3792"/>
    <w:rsid w:val="003E3F6A"/>
    <w:rsid w:val="003E4138"/>
    <w:rsid w:val="003E4837"/>
    <w:rsid w:val="003E64CB"/>
    <w:rsid w:val="003E6B81"/>
    <w:rsid w:val="003E736E"/>
    <w:rsid w:val="003F0425"/>
    <w:rsid w:val="003F274B"/>
    <w:rsid w:val="003F3CE6"/>
    <w:rsid w:val="003F4439"/>
    <w:rsid w:val="003F5308"/>
    <w:rsid w:val="003F65E1"/>
    <w:rsid w:val="003F69B2"/>
    <w:rsid w:val="003F75D4"/>
    <w:rsid w:val="00401B15"/>
    <w:rsid w:val="00402160"/>
    <w:rsid w:val="00402659"/>
    <w:rsid w:val="00402F4C"/>
    <w:rsid w:val="0040363F"/>
    <w:rsid w:val="00403BB5"/>
    <w:rsid w:val="004048F5"/>
    <w:rsid w:val="00404CFA"/>
    <w:rsid w:val="004100B9"/>
    <w:rsid w:val="00411B39"/>
    <w:rsid w:val="004128F3"/>
    <w:rsid w:val="00412F54"/>
    <w:rsid w:val="004166D8"/>
    <w:rsid w:val="0041730E"/>
    <w:rsid w:val="0042040D"/>
    <w:rsid w:val="00420C69"/>
    <w:rsid w:val="00421431"/>
    <w:rsid w:val="004228FD"/>
    <w:rsid w:val="004231EE"/>
    <w:rsid w:val="00424275"/>
    <w:rsid w:val="0042766D"/>
    <w:rsid w:val="00430A0A"/>
    <w:rsid w:val="00431559"/>
    <w:rsid w:val="0043168D"/>
    <w:rsid w:val="0043195C"/>
    <w:rsid w:val="00435B2E"/>
    <w:rsid w:val="00436470"/>
    <w:rsid w:val="00437FF0"/>
    <w:rsid w:val="00441AD9"/>
    <w:rsid w:val="004433CA"/>
    <w:rsid w:val="00444863"/>
    <w:rsid w:val="00445F38"/>
    <w:rsid w:val="00447E55"/>
    <w:rsid w:val="00447FBD"/>
    <w:rsid w:val="004518AD"/>
    <w:rsid w:val="00453FE4"/>
    <w:rsid w:val="00454ADA"/>
    <w:rsid w:val="00455984"/>
    <w:rsid w:val="0045646D"/>
    <w:rsid w:val="00460944"/>
    <w:rsid w:val="004615F2"/>
    <w:rsid w:val="00461B78"/>
    <w:rsid w:val="00461BA0"/>
    <w:rsid w:val="0046469E"/>
    <w:rsid w:val="0047185E"/>
    <w:rsid w:val="00471A93"/>
    <w:rsid w:val="0047254A"/>
    <w:rsid w:val="00472A54"/>
    <w:rsid w:val="004743A2"/>
    <w:rsid w:val="004750A2"/>
    <w:rsid w:val="00475A5F"/>
    <w:rsid w:val="00481421"/>
    <w:rsid w:val="00481C7E"/>
    <w:rsid w:val="00481D0C"/>
    <w:rsid w:val="00483EB0"/>
    <w:rsid w:val="00487541"/>
    <w:rsid w:val="00487A22"/>
    <w:rsid w:val="00490FF0"/>
    <w:rsid w:val="00491DFF"/>
    <w:rsid w:val="004928F8"/>
    <w:rsid w:val="00492C78"/>
    <w:rsid w:val="00492DF6"/>
    <w:rsid w:val="00494AD3"/>
    <w:rsid w:val="00496858"/>
    <w:rsid w:val="00497B08"/>
    <w:rsid w:val="00497B27"/>
    <w:rsid w:val="004A06A8"/>
    <w:rsid w:val="004A096E"/>
    <w:rsid w:val="004A2484"/>
    <w:rsid w:val="004A2925"/>
    <w:rsid w:val="004A2C8C"/>
    <w:rsid w:val="004A2D2B"/>
    <w:rsid w:val="004A3EC5"/>
    <w:rsid w:val="004A40E4"/>
    <w:rsid w:val="004A6D1B"/>
    <w:rsid w:val="004A7285"/>
    <w:rsid w:val="004A7B1B"/>
    <w:rsid w:val="004B046B"/>
    <w:rsid w:val="004B15F7"/>
    <w:rsid w:val="004B36BD"/>
    <w:rsid w:val="004B4C89"/>
    <w:rsid w:val="004B55DB"/>
    <w:rsid w:val="004B652A"/>
    <w:rsid w:val="004B6641"/>
    <w:rsid w:val="004B71DC"/>
    <w:rsid w:val="004B7F70"/>
    <w:rsid w:val="004C0022"/>
    <w:rsid w:val="004C07CF"/>
    <w:rsid w:val="004C0876"/>
    <w:rsid w:val="004C17EB"/>
    <w:rsid w:val="004C41B6"/>
    <w:rsid w:val="004C4683"/>
    <w:rsid w:val="004C629A"/>
    <w:rsid w:val="004C7727"/>
    <w:rsid w:val="004D0DCE"/>
    <w:rsid w:val="004D36AF"/>
    <w:rsid w:val="004D5624"/>
    <w:rsid w:val="004D5AA5"/>
    <w:rsid w:val="004D70C1"/>
    <w:rsid w:val="004D788D"/>
    <w:rsid w:val="004E08D7"/>
    <w:rsid w:val="004E2036"/>
    <w:rsid w:val="004E238E"/>
    <w:rsid w:val="004E308D"/>
    <w:rsid w:val="004E3E4A"/>
    <w:rsid w:val="004E4D0F"/>
    <w:rsid w:val="004E5B7A"/>
    <w:rsid w:val="004F0919"/>
    <w:rsid w:val="004F0AD8"/>
    <w:rsid w:val="004F1986"/>
    <w:rsid w:val="004F24BC"/>
    <w:rsid w:val="004F403E"/>
    <w:rsid w:val="004F4BA1"/>
    <w:rsid w:val="004F527E"/>
    <w:rsid w:val="004F6779"/>
    <w:rsid w:val="00500EDC"/>
    <w:rsid w:val="00500F18"/>
    <w:rsid w:val="00501A9B"/>
    <w:rsid w:val="00503ED0"/>
    <w:rsid w:val="005060C5"/>
    <w:rsid w:val="00506B8D"/>
    <w:rsid w:val="00507EA8"/>
    <w:rsid w:val="005107B7"/>
    <w:rsid w:val="00513C44"/>
    <w:rsid w:val="00514B16"/>
    <w:rsid w:val="00514D20"/>
    <w:rsid w:val="00514F0C"/>
    <w:rsid w:val="00516ED7"/>
    <w:rsid w:val="00521FA2"/>
    <w:rsid w:val="00522FD3"/>
    <w:rsid w:val="0052393B"/>
    <w:rsid w:val="00525DE4"/>
    <w:rsid w:val="00527572"/>
    <w:rsid w:val="005322E6"/>
    <w:rsid w:val="00536A69"/>
    <w:rsid w:val="00537BCA"/>
    <w:rsid w:val="00543278"/>
    <w:rsid w:val="005439A7"/>
    <w:rsid w:val="00544F36"/>
    <w:rsid w:val="00545311"/>
    <w:rsid w:val="00545BC6"/>
    <w:rsid w:val="00546F01"/>
    <w:rsid w:val="00551308"/>
    <w:rsid w:val="00551AA6"/>
    <w:rsid w:val="005555DC"/>
    <w:rsid w:val="00560E33"/>
    <w:rsid w:val="00561797"/>
    <w:rsid w:val="00562315"/>
    <w:rsid w:val="00562769"/>
    <w:rsid w:val="00562F2F"/>
    <w:rsid w:val="005636E7"/>
    <w:rsid w:val="005648D2"/>
    <w:rsid w:val="00564F3E"/>
    <w:rsid w:val="005652E3"/>
    <w:rsid w:val="00565310"/>
    <w:rsid w:val="00565489"/>
    <w:rsid w:val="005676AE"/>
    <w:rsid w:val="00567EED"/>
    <w:rsid w:val="00571581"/>
    <w:rsid w:val="00571E42"/>
    <w:rsid w:val="00572D32"/>
    <w:rsid w:val="0057366A"/>
    <w:rsid w:val="00574FD5"/>
    <w:rsid w:val="005752A7"/>
    <w:rsid w:val="0057583F"/>
    <w:rsid w:val="00576004"/>
    <w:rsid w:val="005763FA"/>
    <w:rsid w:val="005765F5"/>
    <w:rsid w:val="005801DF"/>
    <w:rsid w:val="00580B3D"/>
    <w:rsid w:val="0058158F"/>
    <w:rsid w:val="00582743"/>
    <w:rsid w:val="00583CCD"/>
    <w:rsid w:val="00583FBD"/>
    <w:rsid w:val="005848B7"/>
    <w:rsid w:val="0058577E"/>
    <w:rsid w:val="00587D9B"/>
    <w:rsid w:val="005934AF"/>
    <w:rsid w:val="005A0A75"/>
    <w:rsid w:val="005A1570"/>
    <w:rsid w:val="005A1647"/>
    <w:rsid w:val="005A2499"/>
    <w:rsid w:val="005A32FF"/>
    <w:rsid w:val="005A5A87"/>
    <w:rsid w:val="005A601A"/>
    <w:rsid w:val="005A66DD"/>
    <w:rsid w:val="005B0525"/>
    <w:rsid w:val="005B0852"/>
    <w:rsid w:val="005B1E15"/>
    <w:rsid w:val="005B296C"/>
    <w:rsid w:val="005B423E"/>
    <w:rsid w:val="005B5100"/>
    <w:rsid w:val="005B6F59"/>
    <w:rsid w:val="005B789E"/>
    <w:rsid w:val="005C0944"/>
    <w:rsid w:val="005C1DBB"/>
    <w:rsid w:val="005C32BD"/>
    <w:rsid w:val="005C4397"/>
    <w:rsid w:val="005C4E38"/>
    <w:rsid w:val="005C66D3"/>
    <w:rsid w:val="005D00B1"/>
    <w:rsid w:val="005D1AF6"/>
    <w:rsid w:val="005D26A7"/>
    <w:rsid w:val="005D3581"/>
    <w:rsid w:val="005D35A6"/>
    <w:rsid w:val="005D48A6"/>
    <w:rsid w:val="005D5D3C"/>
    <w:rsid w:val="005D5FDA"/>
    <w:rsid w:val="005D740D"/>
    <w:rsid w:val="005E073C"/>
    <w:rsid w:val="005E1994"/>
    <w:rsid w:val="005E2D6E"/>
    <w:rsid w:val="005E3D02"/>
    <w:rsid w:val="005E405D"/>
    <w:rsid w:val="005E6045"/>
    <w:rsid w:val="005E714B"/>
    <w:rsid w:val="005E724C"/>
    <w:rsid w:val="005E7E9E"/>
    <w:rsid w:val="005F0630"/>
    <w:rsid w:val="005F18D2"/>
    <w:rsid w:val="005F51D4"/>
    <w:rsid w:val="005F5DC0"/>
    <w:rsid w:val="005F6CB8"/>
    <w:rsid w:val="0060042F"/>
    <w:rsid w:val="0060065A"/>
    <w:rsid w:val="00600D55"/>
    <w:rsid w:val="006038D9"/>
    <w:rsid w:val="00603D53"/>
    <w:rsid w:val="00604C6E"/>
    <w:rsid w:val="00604F23"/>
    <w:rsid w:val="0060726F"/>
    <w:rsid w:val="00607EB6"/>
    <w:rsid w:val="00614076"/>
    <w:rsid w:val="00614C76"/>
    <w:rsid w:val="00614CD0"/>
    <w:rsid w:val="00615129"/>
    <w:rsid w:val="00623CF6"/>
    <w:rsid w:val="00624F30"/>
    <w:rsid w:val="00625B92"/>
    <w:rsid w:val="00627073"/>
    <w:rsid w:val="00630652"/>
    <w:rsid w:val="00630D44"/>
    <w:rsid w:val="00632A8D"/>
    <w:rsid w:val="00633246"/>
    <w:rsid w:val="00635342"/>
    <w:rsid w:val="00636848"/>
    <w:rsid w:val="006374DC"/>
    <w:rsid w:val="00640053"/>
    <w:rsid w:val="00640C62"/>
    <w:rsid w:val="006436D1"/>
    <w:rsid w:val="006443C7"/>
    <w:rsid w:val="00645390"/>
    <w:rsid w:val="006473F2"/>
    <w:rsid w:val="00647A5B"/>
    <w:rsid w:val="00647C8C"/>
    <w:rsid w:val="00651795"/>
    <w:rsid w:val="00652897"/>
    <w:rsid w:val="00653157"/>
    <w:rsid w:val="00654FC2"/>
    <w:rsid w:val="00656593"/>
    <w:rsid w:val="00660A92"/>
    <w:rsid w:val="00663E8F"/>
    <w:rsid w:val="0066418F"/>
    <w:rsid w:val="00665481"/>
    <w:rsid w:val="00670086"/>
    <w:rsid w:val="006712E9"/>
    <w:rsid w:val="00672F81"/>
    <w:rsid w:val="00673038"/>
    <w:rsid w:val="00673173"/>
    <w:rsid w:val="006734F3"/>
    <w:rsid w:val="00673635"/>
    <w:rsid w:val="00676042"/>
    <w:rsid w:val="006769D0"/>
    <w:rsid w:val="006803E2"/>
    <w:rsid w:val="00680612"/>
    <w:rsid w:val="00680EDC"/>
    <w:rsid w:val="0068121D"/>
    <w:rsid w:val="00682F0F"/>
    <w:rsid w:val="00683DDA"/>
    <w:rsid w:val="006852D9"/>
    <w:rsid w:val="00687972"/>
    <w:rsid w:val="00687A24"/>
    <w:rsid w:val="00690FE7"/>
    <w:rsid w:val="00691679"/>
    <w:rsid w:val="00691B8F"/>
    <w:rsid w:val="00691FE4"/>
    <w:rsid w:val="006926D6"/>
    <w:rsid w:val="00692C94"/>
    <w:rsid w:val="0069310E"/>
    <w:rsid w:val="006A10B9"/>
    <w:rsid w:val="006A33F9"/>
    <w:rsid w:val="006A565B"/>
    <w:rsid w:val="006A667F"/>
    <w:rsid w:val="006B1787"/>
    <w:rsid w:val="006B2DA6"/>
    <w:rsid w:val="006B3DCD"/>
    <w:rsid w:val="006B534C"/>
    <w:rsid w:val="006B6381"/>
    <w:rsid w:val="006B6EF5"/>
    <w:rsid w:val="006B77EA"/>
    <w:rsid w:val="006B7BFC"/>
    <w:rsid w:val="006C16F4"/>
    <w:rsid w:val="006C1931"/>
    <w:rsid w:val="006C2A38"/>
    <w:rsid w:val="006C2BE0"/>
    <w:rsid w:val="006C519A"/>
    <w:rsid w:val="006C62B4"/>
    <w:rsid w:val="006C65D1"/>
    <w:rsid w:val="006C6657"/>
    <w:rsid w:val="006C6BC9"/>
    <w:rsid w:val="006C6D50"/>
    <w:rsid w:val="006D0406"/>
    <w:rsid w:val="006D0CD2"/>
    <w:rsid w:val="006D185B"/>
    <w:rsid w:val="006D1F2F"/>
    <w:rsid w:val="006D23F7"/>
    <w:rsid w:val="006D3DAB"/>
    <w:rsid w:val="006D4B94"/>
    <w:rsid w:val="006D746E"/>
    <w:rsid w:val="006D771B"/>
    <w:rsid w:val="006E1441"/>
    <w:rsid w:val="006E42F0"/>
    <w:rsid w:val="006E54FF"/>
    <w:rsid w:val="006E771E"/>
    <w:rsid w:val="006E7CCF"/>
    <w:rsid w:val="006F1199"/>
    <w:rsid w:val="006F2378"/>
    <w:rsid w:val="006F24DB"/>
    <w:rsid w:val="006F29F7"/>
    <w:rsid w:val="006F3BE2"/>
    <w:rsid w:val="006F3D9F"/>
    <w:rsid w:val="006F5420"/>
    <w:rsid w:val="006F70D3"/>
    <w:rsid w:val="0070159E"/>
    <w:rsid w:val="00702221"/>
    <w:rsid w:val="007045CE"/>
    <w:rsid w:val="007060BA"/>
    <w:rsid w:val="007067F4"/>
    <w:rsid w:val="00706872"/>
    <w:rsid w:val="00707071"/>
    <w:rsid w:val="007074EF"/>
    <w:rsid w:val="007075C5"/>
    <w:rsid w:val="00711DC1"/>
    <w:rsid w:val="00712770"/>
    <w:rsid w:val="007134B1"/>
    <w:rsid w:val="00715B84"/>
    <w:rsid w:val="00715C62"/>
    <w:rsid w:val="00715F36"/>
    <w:rsid w:val="0071784E"/>
    <w:rsid w:val="0072164C"/>
    <w:rsid w:val="00721C41"/>
    <w:rsid w:val="007221A6"/>
    <w:rsid w:val="0072254A"/>
    <w:rsid w:val="007248C2"/>
    <w:rsid w:val="00727059"/>
    <w:rsid w:val="00727853"/>
    <w:rsid w:val="00727A83"/>
    <w:rsid w:val="00731E60"/>
    <w:rsid w:val="00733141"/>
    <w:rsid w:val="00733146"/>
    <w:rsid w:val="00733156"/>
    <w:rsid w:val="00734085"/>
    <w:rsid w:val="00735266"/>
    <w:rsid w:val="00741100"/>
    <w:rsid w:val="007419C3"/>
    <w:rsid w:val="00744C50"/>
    <w:rsid w:val="00744FEE"/>
    <w:rsid w:val="00745CD1"/>
    <w:rsid w:val="0074621B"/>
    <w:rsid w:val="007464B7"/>
    <w:rsid w:val="00747931"/>
    <w:rsid w:val="00747C50"/>
    <w:rsid w:val="007502D6"/>
    <w:rsid w:val="00752819"/>
    <w:rsid w:val="00754488"/>
    <w:rsid w:val="00754678"/>
    <w:rsid w:val="00755A7C"/>
    <w:rsid w:val="0075786C"/>
    <w:rsid w:val="00761E50"/>
    <w:rsid w:val="00764219"/>
    <w:rsid w:val="007646A8"/>
    <w:rsid w:val="00764F59"/>
    <w:rsid w:val="00771192"/>
    <w:rsid w:val="00771630"/>
    <w:rsid w:val="00772C56"/>
    <w:rsid w:val="007744E1"/>
    <w:rsid w:val="00774969"/>
    <w:rsid w:val="00775205"/>
    <w:rsid w:val="00776FFD"/>
    <w:rsid w:val="0077751E"/>
    <w:rsid w:val="00782680"/>
    <w:rsid w:val="00784A02"/>
    <w:rsid w:val="00784C73"/>
    <w:rsid w:val="007851EF"/>
    <w:rsid w:val="0078554F"/>
    <w:rsid w:val="00785F96"/>
    <w:rsid w:val="0078685A"/>
    <w:rsid w:val="00787972"/>
    <w:rsid w:val="00793167"/>
    <w:rsid w:val="00794044"/>
    <w:rsid w:val="007942DD"/>
    <w:rsid w:val="00794DD7"/>
    <w:rsid w:val="00795F9F"/>
    <w:rsid w:val="0079753E"/>
    <w:rsid w:val="007A0641"/>
    <w:rsid w:val="007A2EBB"/>
    <w:rsid w:val="007A3310"/>
    <w:rsid w:val="007A5DF6"/>
    <w:rsid w:val="007A6CF0"/>
    <w:rsid w:val="007B1522"/>
    <w:rsid w:val="007B1774"/>
    <w:rsid w:val="007B4EE0"/>
    <w:rsid w:val="007B520C"/>
    <w:rsid w:val="007B6D8A"/>
    <w:rsid w:val="007C0CD6"/>
    <w:rsid w:val="007C1D9B"/>
    <w:rsid w:val="007C2449"/>
    <w:rsid w:val="007C2533"/>
    <w:rsid w:val="007C3770"/>
    <w:rsid w:val="007C40CE"/>
    <w:rsid w:val="007C4FC5"/>
    <w:rsid w:val="007C502B"/>
    <w:rsid w:val="007C537B"/>
    <w:rsid w:val="007C5842"/>
    <w:rsid w:val="007C7070"/>
    <w:rsid w:val="007D2EE2"/>
    <w:rsid w:val="007D3BC4"/>
    <w:rsid w:val="007D545C"/>
    <w:rsid w:val="007D6534"/>
    <w:rsid w:val="007D6D98"/>
    <w:rsid w:val="007D73F8"/>
    <w:rsid w:val="007D7D79"/>
    <w:rsid w:val="007E0910"/>
    <w:rsid w:val="007E18CF"/>
    <w:rsid w:val="007E2246"/>
    <w:rsid w:val="007E2470"/>
    <w:rsid w:val="007E2B64"/>
    <w:rsid w:val="007E387A"/>
    <w:rsid w:val="007E50FF"/>
    <w:rsid w:val="007F072D"/>
    <w:rsid w:val="007F1FC6"/>
    <w:rsid w:val="007F38BB"/>
    <w:rsid w:val="007F4412"/>
    <w:rsid w:val="007F455E"/>
    <w:rsid w:val="007F52FA"/>
    <w:rsid w:val="007F6A42"/>
    <w:rsid w:val="007F7246"/>
    <w:rsid w:val="007F770D"/>
    <w:rsid w:val="007F7DAC"/>
    <w:rsid w:val="00801A08"/>
    <w:rsid w:val="00801F98"/>
    <w:rsid w:val="0080403B"/>
    <w:rsid w:val="0081043F"/>
    <w:rsid w:val="00810DBF"/>
    <w:rsid w:val="00810FEF"/>
    <w:rsid w:val="008117CE"/>
    <w:rsid w:val="00811F23"/>
    <w:rsid w:val="00814CDA"/>
    <w:rsid w:val="00816337"/>
    <w:rsid w:val="00816A20"/>
    <w:rsid w:val="00816AAF"/>
    <w:rsid w:val="00816C43"/>
    <w:rsid w:val="00820415"/>
    <w:rsid w:val="00822382"/>
    <w:rsid w:val="00823A0E"/>
    <w:rsid w:val="008249DE"/>
    <w:rsid w:val="0082530E"/>
    <w:rsid w:val="00825D5A"/>
    <w:rsid w:val="008328CE"/>
    <w:rsid w:val="0083373B"/>
    <w:rsid w:val="00833DE2"/>
    <w:rsid w:val="008344B4"/>
    <w:rsid w:val="00835EC4"/>
    <w:rsid w:val="00836BCF"/>
    <w:rsid w:val="00840791"/>
    <w:rsid w:val="00841582"/>
    <w:rsid w:val="008418D8"/>
    <w:rsid w:val="008435A0"/>
    <w:rsid w:val="00843EC6"/>
    <w:rsid w:val="008449F9"/>
    <w:rsid w:val="00850A4B"/>
    <w:rsid w:val="00851163"/>
    <w:rsid w:val="0085133E"/>
    <w:rsid w:val="008522C6"/>
    <w:rsid w:val="00852664"/>
    <w:rsid w:val="0085407C"/>
    <w:rsid w:val="0085449D"/>
    <w:rsid w:val="0085599C"/>
    <w:rsid w:val="008563D8"/>
    <w:rsid w:val="00860876"/>
    <w:rsid w:val="00860FFA"/>
    <w:rsid w:val="00861064"/>
    <w:rsid w:val="00862213"/>
    <w:rsid w:val="008639B6"/>
    <w:rsid w:val="0086526B"/>
    <w:rsid w:val="00867037"/>
    <w:rsid w:val="00867119"/>
    <w:rsid w:val="00871946"/>
    <w:rsid w:val="00871F5C"/>
    <w:rsid w:val="00873AB3"/>
    <w:rsid w:val="00875C68"/>
    <w:rsid w:val="0087676A"/>
    <w:rsid w:val="00876B86"/>
    <w:rsid w:val="00877196"/>
    <w:rsid w:val="00877241"/>
    <w:rsid w:val="00880062"/>
    <w:rsid w:val="0088280A"/>
    <w:rsid w:val="00885646"/>
    <w:rsid w:val="008859C2"/>
    <w:rsid w:val="00885E38"/>
    <w:rsid w:val="00886092"/>
    <w:rsid w:val="008864E7"/>
    <w:rsid w:val="008866C8"/>
    <w:rsid w:val="00887273"/>
    <w:rsid w:val="00890039"/>
    <w:rsid w:val="00891423"/>
    <w:rsid w:val="0089191D"/>
    <w:rsid w:val="00892B0F"/>
    <w:rsid w:val="00893522"/>
    <w:rsid w:val="008935FB"/>
    <w:rsid w:val="0089500E"/>
    <w:rsid w:val="00896355"/>
    <w:rsid w:val="00896A1C"/>
    <w:rsid w:val="00896B4A"/>
    <w:rsid w:val="00896BE4"/>
    <w:rsid w:val="0089709E"/>
    <w:rsid w:val="00897B1E"/>
    <w:rsid w:val="008A2F79"/>
    <w:rsid w:val="008A3846"/>
    <w:rsid w:val="008A3E79"/>
    <w:rsid w:val="008A52DA"/>
    <w:rsid w:val="008A670B"/>
    <w:rsid w:val="008A6BA3"/>
    <w:rsid w:val="008A7450"/>
    <w:rsid w:val="008A7BDD"/>
    <w:rsid w:val="008B3729"/>
    <w:rsid w:val="008B3C8E"/>
    <w:rsid w:val="008B4BA1"/>
    <w:rsid w:val="008B64B0"/>
    <w:rsid w:val="008B79DC"/>
    <w:rsid w:val="008C0240"/>
    <w:rsid w:val="008C09AB"/>
    <w:rsid w:val="008C1056"/>
    <w:rsid w:val="008C17B8"/>
    <w:rsid w:val="008C2210"/>
    <w:rsid w:val="008C6538"/>
    <w:rsid w:val="008C658D"/>
    <w:rsid w:val="008C6D71"/>
    <w:rsid w:val="008C731C"/>
    <w:rsid w:val="008D12D7"/>
    <w:rsid w:val="008D17C5"/>
    <w:rsid w:val="008D250B"/>
    <w:rsid w:val="008D34A3"/>
    <w:rsid w:val="008D69A2"/>
    <w:rsid w:val="008D71E9"/>
    <w:rsid w:val="008D7982"/>
    <w:rsid w:val="008D7C7E"/>
    <w:rsid w:val="008E0606"/>
    <w:rsid w:val="008E0758"/>
    <w:rsid w:val="008E0A67"/>
    <w:rsid w:val="008E1529"/>
    <w:rsid w:val="008E312A"/>
    <w:rsid w:val="008E3F2E"/>
    <w:rsid w:val="008E411D"/>
    <w:rsid w:val="008E46FB"/>
    <w:rsid w:val="008E4E4E"/>
    <w:rsid w:val="008E5561"/>
    <w:rsid w:val="008E5671"/>
    <w:rsid w:val="008E67CB"/>
    <w:rsid w:val="008E71D6"/>
    <w:rsid w:val="008F0D49"/>
    <w:rsid w:val="008F1D15"/>
    <w:rsid w:val="008F4C3E"/>
    <w:rsid w:val="008F6546"/>
    <w:rsid w:val="008F6D45"/>
    <w:rsid w:val="008F712F"/>
    <w:rsid w:val="008F7B86"/>
    <w:rsid w:val="00900AA6"/>
    <w:rsid w:val="009028E1"/>
    <w:rsid w:val="009029F9"/>
    <w:rsid w:val="00902C3D"/>
    <w:rsid w:val="00904A6A"/>
    <w:rsid w:val="00904B71"/>
    <w:rsid w:val="00905EDB"/>
    <w:rsid w:val="00907DB1"/>
    <w:rsid w:val="0091041C"/>
    <w:rsid w:val="00910BB3"/>
    <w:rsid w:val="009119C3"/>
    <w:rsid w:val="00914621"/>
    <w:rsid w:val="009161ED"/>
    <w:rsid w:val="009200CA"/>
    <w:rsid w:val="00920DAD"/>
    <w:rsid w:val="00921136"/>
    <w:rsid w:val="0092210A"/>
    <w:rsid w:val="00924439"/>
    <w:rsid w:val="009260C2"/>
    <w:rsid w:val="00930740"/>
    <w:rsid w:val="0093079F"/>
    <w:rsid w:val="00932851"/>
    <w:rsid w:val="00932D45"/>
    <w:rsid w:val="00940C4B"/>
    <w:rsid w:val="00942908"/>
    <w:rsid w:val="00943E93"/>
    <w:rsid w:val="00945958"/>
    <w:rsid w:val="009520DC"/>
    <w:rsid w:val="00953C87"/>
    <w:rsid w:val="0095484B"/>
    <w:rsid w:val="00954D69"/>
    <w:rsid w:val="009569FD"/>
    <w:rsid w:val="00961420"/>
    <w:rsid w:val="00961482"/>
    <w:rsid w:val="00962CA1"/>
    <w:rsid w:val="00966591"/>
    <w:rsid w:val="009678DE"/>
    <w:rsid w:val="00970255"/>
    <w:rsid w:val="00970D83"/>
    <w:rsid w:val="009713DA"/>
    <w:rsid w:val="009716EF"/>
    <w:rsid w:val="00971CF4"/>
    <w:rsid w:val="00972609"/>
    <w:rsid w:val="009752B7"/>
    <w:rsid w:val="009765DB"/>
    <w:rsid w:val="00982D55"/>
    <w:rsid w:val="00983756"/>
    <w:rsid w:val="00985828"/>
    <w:rsid w:val="00985A1D"/>
    <w:rsid w:val="00987AA6"/>
    <w:rsid w:val="00992AE6"/>
    <w:rsid w:val="00992B94"/>
    <w:rsid w:val="00992E76"/>
    <w:rsid w:val="00996558"/>
    <w:rsid w:val="009A070E"/>
    <w:rsid w:val="009A2007"/>
    <w:rsid w:val="009A2EB1"/>
    <w:rsid w:val="009A5A99"/>
    <w:rsid w:val="009A6B95"/>
    <w:rsid w:val="009A6BC3"/>
    <w:rsid w:val="009A7E65"/>
    <w:rsid w:val="009B0401"/>
    <w:rsid w:val="009B17BE"/>
    <w:rsid w:val="009B1893"/>
    <w:rsid w:val="009B21D9"/>
    <w:rsid w:val="009B2539"/>
    <w:rsid w:val="009B2766"/>
    <w:rsid w:val="009B2EA5"/>
    <w:rsid w:val="009B3082"/>
    <w:rsid w:val="009B4AAE"/>
    <w:rsid w:val="009B5159"/>
    <w:rsid w:val="009B5776"/>
    <w:rsid w:val="009B5EDD"/>
    <w:rsid w:val="009B6353"/>
    <w:rsid w:val="009C10E1"/>
    <w:rsid w:val="009C34AC"/>
    <w:rsid w:val="009C3B4E"/>
    <w:rsid w:val="009C4229"/>
    <w:rsid w:val="009C5369"/>
    <w:rsid w:val="009C5DC9"/>
    <w:rsid w:val="009C5EF4"/>
    <w:rsid w:val="009C6405"/>
    <w:rsid w:val="009D1769"/>
    <w:rsid w:val="009D32E8"/>
    <w:rsid w:val="009D3CD0"/>
    <w:rsid w:val="009D4161"/>
    <w:rsid w:val="009D6448"/>
    <w:rsid w:val="009D744B"/>
    <w:rsid w:val="009D7745"/>
    <w:rsid w:val="009D7906"/>
    <w:rsid w:val="009E386A"/>
    <w:rsid w:val="009E776A"/>
    <w:rsid w:val="009E7C89"/>
    <w:rsid w:val="009F088E"/>
    <w:rsid w:val="009F0BFB"/>
    <w:rsid w:val="009F0F5F"/>
    <w:rsid w:val="009F19CB"/>
    <w:rsid w:val="009F1B6F"/>
    <w:rsid w:val="009F23BC"/>
    <w:rsid w:val="009F4A6E"/>
    <w:rsid w:val="009F5069"/>
    <w:rsid w:val="009F5EAE"/>
    <w:rsid w:val="009F628B"/>
    <w:rsid w:val="00A01BA6"/>
    <w:rsid w:val="00A022CF"/>
    <w:rsid w:val="00A024D2"/>
    <w:rsid w:val="00A024E6"/>
    <w:rsid w:val="00A0655E"/>
    <w:rsid w:val="00A10876"/>
    <w:rsid w:val="00A10DA3"/>
    <w:rsid w:val="00A1110D"/>
    <w:rsid w:val="00A11972"/>
    <w:rsid w:val="00A12673"/>
    <w:rsid w:val="00A14186"/>
    <w:rsid w:val="00A15E65"/>
    <w:rsid w:val="00A2002E"/>
    <w:rsid w:val="00A2182B"/>
    <w:rsid w:val="00A220FB"/>
    <w:rsid w:val="00A22555"/>
    <w:rsid w:val="00A228AD"/>
    <w:rsid w:val="00A23C37"/>
    <w:rsid w:val="00A23ED8"/>
    <w:rsid w:val="00A2432F"/>
    <w:rsid w:val="00A24454"/>
    <w:rsid w:val="00A267C8"/>
    <w:rsid w:val="00A30B18"/>
    <w:rsid w:val="00A315DD"/>
    <w:rsid w:val="00A344A9"/>
    <w:rsid w:val="00A34B9A"/>
    <w:rsid w:val="00A351F8"/>
    <w:rsid w:val="00A366C8"/>
    <w:rsid w:val="00A369F7"/>
    <w:rsid w:val="00A37C95"/>
    <w:rsid w:val="00A41FDA"/>
    <w:rsid w:val="00A42A4F"/>
    <w:rsid w:val="00A42AAE"/>
    <w:rsid w:val="00A42B9F"/>
    <w:rsid w:val="00A42F53"/>
    <w:rsid w:val="00A4340A"/>
    <w:rsid w:val="00A442D1"/>
    <w:rsid w:val="00A44F38"/>
    <w:rsid w:val="00A44F5C"/>
    <w:rsid w:val="00A457CE"/>
    <w:rsid w:val="00A45D23"/>
    <w:rsid w:val="00A46A49"/>
    <w:rsid w:val="00A50032"/>
    <w:rsid w:val="00A50756"/>
    <w:rsid w:val="00A51C43"/>
    <w:rsid w:val="00A52779"/>
    <w:rsid w:val="00A53B99"/>
    <w:rsid w:val="00A60770"/>
    <w:rsid w:val="00A60771"/>
    <w:rsid w:val="00A62377"/>
    <w:rsid w:val="00A637C2"/>
    <w:rsid w:val="00A63D7F"/>
    <w:rsid w:val="00A6623F"/>
    <w:rsid w:val="00A66878"/>
    <w:rsid w:val="00A67EA5"/>
    <w:rsid w:val="00A709A9"/>
    <w:rsid w:val="00A71D49"/>
    <w:rsid w:val="00A722C2"/>
    <w:rsid w:val="00A7288F"/>
    <w:rsid w:val="00A72A70"/>
    <w:rsid w:val="00A7326E"/>
    <w:rsid w:val="00A74A1C"/>
    <w:rsid w:val="00A74EE6"/>
    <w:rsid w:val="00A754B1"/>
    <w:rsid w:val="00A761FC"/>
    <w:rsid w:val="00A773BF"/>
    <w:rsid w:val="00A77591"/>
    <w:rsid w:val="00A7764D"/>
    <w:rsid w:val="00A8393C"/>
    <w:rsid w:val="00A83D0F"/>
    <w:rsid w:val="00A85004"/>
    <w:rsid w:val="00A86FFE"/>
    <w:rsid w:val="00A871FE"/>
    <w:rsid w:val="00A8764F"/>
    <w:rsid w:val="00A90E71"/>
    <w:rsid w:val="00A949EF"/>
    <w:rsid w:val="00A953DC"/>
    <w:rsid w:val="00A9664F"/>
    <w:rsid w:val="00A974C9"/>
    <w:rsid w:val="00A97570"/>
    <w:rsid w:val="00A97B11"/>
    <w:rsid w:val="00AA1468"/>
    <w:rsid w:val="00AA16FB"/>
    <w:rsid w:val="00AA2459"/>
    <w:rsid w:val="00AA5361"/>
    <w:rsid w:val="00AA6AD7"/>
    <w:rsid w:val="00AB1D95"/>
    <w:rsid w:val="00AB2858"/>
    <w:rsid w:val="00AB2BB0"/>
    <w:rsid w:val="00AB39A2"/>
    <w:rsid w:val="00AB5DB2"/>
    <w:rsid w:val="00AB5EFD"/>
    <w:rsid w:val="00AB6641"/>
    <w:rsid w:val="00AB7147"/>
    <w:rsid w:val="00AB7AA8"/>
    <w:rsid w:val="00AC39D0"/>
    <w:rsid w:val="00AC5175"/>
    <w:rsid w:val="00AC6D85"/>
    <w:rsid w:val="00AC6E79"/>
    <w:rsid w:val="00AD00FE"/>
    <w:rsid w:val="00AD0744"/>
    <w:rsid w:val="00AD091D"/>
    <w:rsid w:val="00AD094D"/>
    <w:rsid w:val="00AD0B03"/>
    <w:rsid w:val="00AD223F"/>
    <w:rsid w:val="00AD3495"/>
    <w:rsid w:val="00AD3B6A"/>
    <w:rsid w:val="00AD3BFD"/>
    <w:rsid w:val="00AD3EB1"/>
    <w:rsid w:val="00AD45AC"/>
    <w:rsid w:val="00AD4A02"/>
    <w:rsid w:val="00AD5635"/>
    <w:rsid w:val="00AD65EF"/>
    <w:rsid w:val="00AD7D26"/>
    <w:rsid w:val="00AE07D8"/>
    <w:rsid w:val="00AE1A86"/>
    <w:rsid w:val="00AE2A9F"/>
    <w:rsid w:val="00AE36F6"/>
    <w:rsid w:val="00AE5DB1"/>
    <w:rsid w:val="00AE63C9"/>
    <w:rsid w:val="00AE7AFD"/>
    <w:rsid w:val="00AE7D8F"/>
    <w:rsid w:val="00AF09EC"/>
    <w:rsid w:val="00AF183C"/>
    <w:rsid w:val="00AF3D4C"/>
    <w:rsid w:val="00AF54B6"/>
    <w:rsid w:val="00AF5C62"/>
    <w:rsid w:val="00AF6061"/>
    <w:rsid w:val="00AF71C2"/>
    <w:rsid w:val="00AF7483"/>
    <w:rsid w:val="00B003E7"/>
    <w:rsid w:val="00B020CC"/>
    <w:rsid w:val="00B05ABF"/>
    <w:rsid w:val="00B079E9"/>
    <w:rsid w:val="00B07E5F"/>
    <w:rsid w:val="00B1178A"/>
    <w:rsid w:val="00B13447"/>
    <w:rsid w:val="00B143C0"/>
    <w:rsid w:val="00B160ED"/>
    <w:rsid w:val="00B1798A"/>
    <w:rsid w:val="00B20F18"/>
    <w:rsid w:val="00B21182"/>
    <w:rsid w:val="00B21E97"/>
    <w:rsid w:val="00B2344F"/>
    <w:rsid w:val="00B26E4E"/>
    <w:rsid w:val="00B303FA"/>
    <w:rsid w:val="00B30605"/>
    <w:rsid w:val="00B32D17"/>
    <w:rsid w:val="00B343D3"/>
    <w:rsid w:val="00B34D0D"/>
    <w:rsid w:val="00B35653"/>
    <w:rsid w:val="00B37A46"/>
    <w:rsid w:val="00B40752"/>
    <w:rsid w:val="00B41D12"/>
    <w:rsid w:val="00B42777"/>
    <w:rsid w:val="00B4330E"/>
    <w:rsid w:val="00B43C54"/>
    <w:rsid w:val="00B45720"/>
    <w:rsid w:val="00B467E6"/>
    <w:rsid w:val="00B47593"/>
    <w:rsid w:val="00B47AA5"/>
    <w:rsid w:val="00B504F7"/>
    <w:rsid w:val="00B52168"/>
    <w:rsid w:val="00B52207"/>
    <w:rsid w:val="00B5492D"/>
    <w:rsid w:val="00B56CCE"/>
    <w:rsid w:val="00B62F5D"/>
    <w:rsid w:val="00B6321C"/>
    <w:rsid w:val="00B63860"/>
    <w:rsid w:val="00B659AF"/>
    <w:rsid w:val="00B661C5"/>
    <w:rsid w:val="00B663FA"/>
    <w:rsid w:val="00B66852"/>
    <w:rsid w:val="00B70315"/>
    <w:rsid w:val="00B71DB7"/>
    <w:rsid w:val="00B71EF8"/>
    <w:rsid w:val="00B74545"/>
    <w:rsid w:val="00B808E6"/>
    <w:rsid w:val="00B80E0C"/>
    <w:rsid w:val="00B8122E"/>
    <w:rsid w:val="00B812FE"/>
    <w:rsid w:val="00B81B18"/>
    <w:rsid w:val="00B84B73"/>
    <w:rsid w:val="00B8743E"/>
    <w:rsid w:val="00B90C9F"/>
    <w:rsid w:val="00B91EF1"/>
    <w:rsid w:val="00B93618"/>
    <w:rsid w:val="00B94390"/>
    <w:rsid w:val="00B94FD0"/>
    <w:rsid w:val="00B953EC"/>
    <w:rsid w:val="00B9576C"/>
    <w:rsid w:val="00BA017B"/>
    <w:rsid w:val="00BA0502"/>
    <w:rsid w:val="00BA20C0"/>
    <w:rsid w:val="00BA3148"/>
    <w:rsid w:val="00BA6127"/>
    <w:rsid w:val="00BA6721"/>
    <w:rsid w:val="00BA79FD"/>
    <w:rsid w:val="00BA7F61"/>
    <w:rsid w:val="00BB101D"/>
    <w:rsid w:val="00BB1F33"/>
    <w:rsid w:val="00BB229A"/>
    <w:rsid w:val="00BB3280"/>
    <w:rsid w:val="00BB3731"/>
    <w:rsid w:val="00BB5ED5"/>
    <w:rsid w:val="00BB65E5"/>
    <w:rsid w:val="00BB7332"/>
    <w:rsid w:val="00BC03F2"/>
    <w:rsid w:val="00BC0A09"/>
    <w:rsid w:val="00BC24ED"/>
    <w:rsid w:val="00BC2A20"/>
    <w:rsid w:val="00BC5FC8"/>
    <w:rsid w:val="00BC604F"/>
    <w:rsid w:val="00BC6913"/>
    <w:rsid w:val="00BC6D1D"/>
    <w:rsid w:val="00BC77D3"/>
    <w:rsid w:val="00BD00E4"/>
    <w:rsid w:val="00BD112E"/>
    <w:rsid w:val="00BD16F8"/>
    <w:rsid w:val="00BD19D7"/>
    <w:rsid w:val="00BD30F2"/>
    <w:rsid w:val="00BD6944"/>
    <w:rsid w:val="00BD748E"/>
    <w:rsid w:val="00BE2BCC"/>
    <w:rsid w:val="00BE4A4D"/>
    <w:rsid w:val="00BE6076"/>
    <w:rsid w:val="00BE653D"/>
    <w:rsid w:val="00BE6C42"/>
    <w:rsid w:val="00BF20E2"/>
    <w:rsid w:val="00BF2838"/>
    <w:rsid w:val="00BF4217"/>
    <w:rsid w:val="00BF5D66"/>
    <w:rsid w:val="00BF67D9"/>
    <w:rsid w:val="00BF7E9E"/>
    <w:rsid w:val="00C006D5"/>
    <w:rsid w:val="00C01ABB"/>
    <w:rsid w:val="00C03CA5"/>
    <w:rsid w:val="00C04702"/>
    <w:rsid w:val="00C049F3"/>
    <w:rsid w:val="00C04D0B"/>
    <w:rsid w:val="00C05626"/>
    <w:rsid w:val="00C0593D"/>
    <w:rsid w:val="00C06262"/>
    <w:rsid w:val="00C110CF"/>
    <w:rsid w:val="00C11540"/>
    <w:rsid w:val="00C17DA8"/>
    <w:rsid w:val="00C2021D"/>
    <w:rsid w:val="00C20366"/>
    <w:rsid w:val="00C25583"/>
    <w:rsid w:val="00C2566C"/>
    <w:rsid w:val="00C26042"/>
    <w:rsid w:val="00C26548"/>
    <w:rsid w:val="00C272FF"/>
    <w:rsid w:val="00C27A70"/>
    <w:rsid w:val="00C351E1"/>
    <w:rsid w:val="00C35361"/>
    <w:rsid w:val="00C37FE8"/>
    <w:rsid w:val="00C42DFF"/>
    <w:rsid w:val="00C433D8"/>
    <w:rsid w:val="00C45091"/>
    <w:rsid w:val="00C460CF"/>
    <w:rsid w:val="00C47926"/>
    <w:rsid w:val="00C51313"/>
    <w:rsid w:val="00C539A1"/>
    <w:rsid w:val="00C53A5E"/>
    <w:rsid w:val="00C551A8"/>
    <w:rsid w:val="00C568E7"/>
    <w:rsid w:val="00C60F39"/>
    <w:rsid w:val="00C65218"/>
    <w:rsid w:val="00C656E5"/>
    <w:rsid w:val="00C659CE"/>
    <w:rsid w:val="00C7054A"/>
    <w:rsid w:val="00C72823"/>
    <w:rsid w:val="00C72D2A"/>
    <w:rsid w:val="00C73758"/>
    <w:rsid w:val="00C739EE"/>
    <w:rsid w:val="00C73AFC"/>
    <w:rsid w:val="00C7446A"/>
    <w:rsid w:val="00C750A9"/>
    <w:rsid w:val="00C75298"/>
    <w:rsid w:val="00C75A1C"/>
    <w:rsid w:val="00C76D87"/>
    <w:rsid w:val="00C76F9A"/>
    <w:rsid w:val="00C77578"/>
    <w:rsid w:val="00C77810"/>
    <w:rsid w:val="00C77B17"/>
    <w:rsid w:val="00C81B3A"/>
    <w:rsid w:val="00C825A7"/>
    <w:rsid w:val="00C827BC"/>
    <w:rsid w:val="00C82C5D"/>
    <w:rsid w:val="00C84123"/>
    <w:rsid w:val="00C856A9"/>
    <w:rsid w:val="00C857C4"/>
    <w:rsid w:val="00C86AE5"/>
    <w:rsid w:val="00C9192C"/>
    <w:rsid w:val="00C95449"/>
    <w:rsid w:val="00C9690D"/>
    <w:rsid w:val="00C97255"/>
    <w:rsid w:val="00C972B7"/>
    <w:rsid w:val="00C97442"/>
    <w:rsid w:val="00C97C7B"/>
    <w:rsid w:val="00CA00E5"/>
    <w:rsid w:val="00CA07E9"/>
    <w:rsid w:val="00CA3B14"/>
    <w:rsid w:val="00CA4CE2"/>
    <w:rsid w:val="00CA5EAB"/>
    <w:rsid w:val="00CB10CD"/>
    <w:rsid w:val="00CB30A0"/>
    <w:rsid w:val="00CB4459"/>
    <w:rsid w:val="00CB5DA3"/>
    <w:rsid w:val="00CB63F7"/>
    <w:rsid w:val="00CB6C62"/>
    <w:rsid w:val="00CB70EE"/>
    <w:rsid w:val="00CB7166"/>
    <w:rsid w:val="00CB79AD"/>
    <w:rsid w:val="00CC7077"/>
    <w:rsid w:val="00CD394B"/>
    <w:rsid w:val="00CD7365"/>
    <w:rsid w:val="00CD7B39"/>
    <w:rsid w:val="00CD7B5F"/>
    <w:rsid w:val="00CE06DC"/>
    <w:rsid w:val="00CE0B4F"/>
    <w:rsid w:val="00CE2FBB"/>
    <w:rsid w:val="00CE5448"/>
    <w:rsid w:val="00CE5764"/>
    <w:rsid w:val="00CE5929"/>
    <w:rsid w:val="00CE5958"/>
    <w:rsid w:val="00CE5EE9"/>
    <w:rsid w:val="00CE6571"/>
    <w:rsid w:val="00CE6D36"/>
    <w:rsid w:val="00CE7481"/>
    <w:rsid w:val="00CE79FB"/>
    <w:rsid w:val="00CF1D9C"/>
    <w:rsid w:val="00CF36F4"/>
    <w:rsid w:val="00CF39E8"/>
    <w:rsid w:val="00CF497D"/>
    <w:rsid w:val="00CF5A8F"/>
    <w:rsid w:val="00D008A1"/>
    <w:rsid w:val="00D01027"/>
    <w:rsid w:val="00D0116F"/>
    <w:rsid w:val="00D03311"/>
    <w:rsid w:val="00D03AE9"/>
    <w:rsid w:val="00D03F48"/>
    <w:rsid w:val="00D049B2"/>
    <w:rsid w:val="00D06DBA"/>
    <w:rsid w:val="00D06E2B"/>
    <w:rsid w:val="00D11E64"/>
    <w:rsid w:val="00D1237C"/>
    <w:rsid w:val="00D12DD7"/>
    <w:rsid w:val="00D138C2"/>
    <w:rsid w:val="00D15CDB"/>
    <w:rsid w:val="00D16339"/>
    <w:rsid w:val="00D1760D"/>
    <w:rsid w:val="00D17F27"/>
    <w:rsid w:val="00D2133D"/>
    <w:rsid w:val="00D240E9"/>
    <w:rsid w:val="00D24B01"/>
    <w:rsid w:val="00D2621F"/>
    <w:rsid w:val="00D3061A"/>
    <w:rsid w:val="00D30717"/>
    <w:rsid w:val="00D30B75"/>
    <w:rsid w:val="00D31C5A"/>
    <w:rsid w:val="00D34E2D"/>
    <w:rsid w:val="00D34EFD"/>
    <w:rsid w:val="00D34F11"/>
    <w:rsid w:val="00D35112"/>
    <w:rsid w:val="00D37792"/>
    <w:rsid w:val="00D40133"/>
    <w:rsid w:val="00D41CC3"/>
    <w:rsid w:val="00D426D3"/>
    <w:rsid w:val="00D4414B"/>
    <w:rsid w:val="00D441A0"/>
    <w:rsid w:val="00D45829"/>
    <w:rsid w:val="00D47639"/>
    <w:rsid w:val="00D509D1"/>
    <w:rsid w:val="00D52367"/>
    <w:rsid w:val="00D549A0"/>
    <w:rsid w:val="00D54EC1"/>
    <w:rsid w:val="00D55197"/>
    <w:rsid w:val="00D55985"/>
    <w:rsid w:val="00D56598"/>
    <w:rsid w:val="00D56623"/>
    <w:rsid w:val="00D56ECF"/>
    <w:rsid w:val="00D57AA0"/>
    <w:rsid w:val="00D60D38"/>
    <w:rsid w:val="00D61247"/>
    <w:rsid w:val="00D62486"/>
    <w:rsid w:val="00D6269C"/>
    <w:rsid w:val="00D66131"/>
    <w:rsid w:val="00D663ED"/>
    <w:rsid w:val="00D704CA"/>
    <w:rsid w:val="00D70848"/>
    <w:rsid w:val="00D71E5F"/>
    <w:rsid w:val="00D7248B"/>
    <w:rsid w:val="00D72D09"/>
    <w:rsid w:val="00D73461"/>
    <w:rsid w:val="00D73916"/>
    <w:rsid w:val="00D74CD2"/>
    <w:rsid w:val="00D75D91"/>
    <w:rsid w:val="00D772A6"/>
    <w:rsid w:val="00D7734F"/>
    <w:rsid w:val="00D7747E"/>
    <w:rsid w:val="00D7782E"/>
    <w:rsid w:val="00D77E0E"/>
    <w:rsid w:val="00D806E7"/>
    <w:rsid w:val="00D8130E"/>
    <w:rsid w:val="00D82B16"/>
    <w:rsid w:val="00D8386D"/>
    <w:rsid w:val="00D8486A"/>
    <w:rsid w:val="00D857FF"/>
    <w:rsid w:val="00D87027"/>
    <w:rsid w:val="00D870B1"/>
    <w:rsid w:val="00D87190"/>
    <w:rsid w:val="00D87D80"/>
    <w:rsid w:val="00D90A13"/>
    <w:rsid w:val="00D90D5B"/>
    <w:rsid w:val="00D9206E"/>
    <w:rsid w:val="00D929B0"/>
    <w:rsid w:val="00D92BA2"/>
    <w:rsid w:val="00D93576"/>
    <w:rsid w:val="00D94EFB"/>
    <w:rsid w:val="00D967B0"/>
    <w:rsid w:val="00D96C13"/>
    <w:rsid w:val="00DA2F37"/>
    <w:rsid w:val="00DA4506"/>
    <w:rsid w:val="00DA45D0"/>
    <w:rsid w:val="00DA4E09"/>
    <w:rsid w:val="00DA5678"/>
    <w:rsid w:val="00DA5E38"/>
    <w:rsid w:val="00DA6BAB"/>
    <w:rsid w:val="00DA7AAA"/>
    <w:rsid w:val="00DB081B"/>
    <w:rsid w:val="00DB0C10"/>
    <w:rsid w:val="00DB1F98"/>
    <w:rsid w:val="00DB3C7C"/>
    <w:rsid w:val="00DB54B3"/>
    <w:rsid w:val="00DB556B"/>
    <w:rsid w:val="00DB7862"/>
    <w:rsid w:val="00DB7AC3"/>
    <w:rsid w:val="00DC013C"/>
    <w:rsid w:val="00DC19AD"/>
    <w:rsid w:val="00DC1F10"/>
    <w:rsid w:val="00DC4F8D"/>
    <w:rsid w:val="00DC4FB4"/>
    <w:rsid w:val="00DC6151"/>
    <w:rsid w:val="00DC62E7"/>
    <w:rsid w:val="00DC6611"/>
    <w:rsid w:val="00DC6A52"/>
    <w:rsid w:val="00DC70E5"/>
    <w:rsid w:val="00DD0C56"/>
    <w:rsid w:val="00DD1585"/>
    <w:rsid w:val="00DD3BFB"/>
    <w:rsid w:val="00DD3EAF"/>
    <w:rsid w:val="00DD3F19"/>
    <w:rsid w:val="00DD6BAF"/>
    <w:rsid w:val="00DD6CF4"/>
    <w:rsid w:val="00DD7D81"/>
    <w:rsid w:val="00DD7F2A"/>
    <w:rsid w:val="00DD7F8E"/>
    <w:rsid w:val="00DE07C6"/>
    <w:rsid w:val="00DE0A31"/>
    <w:rsid w:val="00DE2DB9"/>
    <w:rsid w:val="00DE34EF"/>
    <w:rsid w:val="00DE3CE3"/>
    <w:rsid w:val="00DE4417"/>
    <w:rsid w:val="00DE52A3"/>
    <w:rsid w:val="00DE6B48"/>
    <w:rsid w:val="00DF0437"/>
    <w:rsid w:val="00DF0C60"/>
    <w:rsid w:val="00DF326D"/>
    <w:rsid w:val="00DF3697"/>
    <w:rsid w:val="00DF4209"/>
    <w:rsid w:val="00DF602E"/>
    <w:rsid w:val="00DF65E4"/>
    <w:rsid w:val="00DF7004"/>
    <w:rsid w:val="00DF761A"/>
    <w:rsid w:val="00DF7E7F"/>
    <w:rsid w:val="00E00C00"/>
    <w:rsid w:val="00E00F85"/>
    <w:rsid w:val="00E026E0"/>
    <w:rsid w:val="00E029A3"/>
    <w:rsid w:val="00E02F6E"/>
    <w:rsid w:val="00E0353A"/>
    <w:rsid w:val="00E052C9"/>
    <w:rsid w:val="00E055F6"/>
    <w:rsid w:val="00E05775"/>
    <w:rsid w:val="00E05C17"/>
    <w:rsid w:val="00E06002"/>
    <w:rsid w:val="00E11CEF"/>
    <w:rsid w:val="00E12A39"/>
    <w:rsid w:val="00E138C8"/>
    <w:rsid w:val="00E1410C"/>
    <w:rsid w:val="00E143C9"/>
    <w:rsid w:val="00E146F9"/>
    <w:rsid w:val="00E16250"/>
    <w:rsid w:val="00E16AA0"/>
    <w:rsid w:val="00E16E5E"/>
    <w:rsid w:val="00E17F85"/>
    <w:rsid w:val="00E2504F"/>
    <w:rsid w:val="00E2563E"/>
    <w:rsid w:val="00E27B4D"/>
    <w:rsid w:val="00E27D71"/>
    <w:rsid w:val="00E30DAD"/>
    <w:rsid w:val="00E30E8B"/>
    <w:rsid w:val="00E3273E"/>
    <w:rsid w:val="00E32B6E"/>
    <w:rsid w:val="00E32F3B"/>
    <w:rsid w:val="00E33E7A"/>
    <w:rsid w:val="00E36B02"/>
    <w:rsid w:val="00E37F8A"/>
    <w:rsid w:val="00E402E1"/>
    <w:rsid w:val="00E437D7"/>
    <w:rsid w:val="00E449C6"/>
    <w:rsid w:val="00E44BD9"/>
    <w:rsid w:val="00E44F67"/>
    <w:rsid w:val="00E450F6"/>
    <w:rsid w:val="00E46E51"/>
    <w:rsid w:val="00E51F39"/>
    <w:rsid w:val="00E533CC"/>
    <w:rsid w:val="00E54D27"/>
    <w:rsid w:val="00E5757A"/>
    <w:rsid w:val="00E57760"/>
    <w:rsid w:val="00E57EFD"/>
    <w:rsid w:val="00E60962"/>
    <w:rsid w:val="00E61B97"/>
    <w:rsid w:val="00E61F6B"/>
    <w:rsid w:val="00E62213"/>
    <w:rsid w:val="00E62874"/>
    <w:rsid w:val="00E637F2"/>
    <w:rsid w:val="00E63F7A"/>
    <w:rsid w:val="00E640D4"/>
    <w:rsid w:val="00E640DA"/>
    <w:rsid w:val="00E64363"/>
    <w:rsid w:val="00E644D2"/>
    <w:rsid w:val="00E662BE"/>
    <w:rsid w:val="00E66932"/>
    <w:rsid w:val="00E671C8"/>
    <w:rsid w:val="00E70BE8"/>
    <w:rsid w:val="00E70D1E"/>
    <w:rsid w:val="00E71347"/>
    <w:rsid w:val="00E7472D"/>
    <w:rsid w:val="00E7698C"/>
    <w:rsid w:val="00E77FEB"/>
    <w:rsid w:val="00E8235D"/>
    <w:rsid w:val="00E826CF"/>
    <w:rsid w:val="00E82741"/>
    <w:rsid w:val="00E829E2"/>
    <w:rsid w:val="00E8551F"/>
    <w:rsid w:val="00E857EB"/>
    <w:rsid w:val="00E86C91"/>
    <w:rsid w:val="00E8706E"/>
    <w:rsid w:val="00E87C8C"/>
    <w:rsid w:val="00E900E2"/>
    <w:rsid w:val="00E93375"/>
    <w:rsid w:val="00E957F0"/>
    <w:rsid w:val="00E961A1"/>
    <w:rsid w:val="00E97293"/>
    <w:rsid w:val="00E97571"/>
    <w:rsid w:val="00EA10B2"/>
    <w:rsid w:val="00EA1427"/>
    <w:rsid w:val="00EA1465"/>
    <w:rsid w:val="00EA2591"/>
    <w:rsid w:val="00EA3076"/>
    <w:rsid w:val="00EA30B5"/>
    <w:rsid w:val="00EA3752"/>
    <w:rsid w:val="00EA3A5D"/>
    <w:rsid w:val="00EA3B0D"/>
    <w:rsid w:val="00EA4361"/>
    <w:rsid w:val="00EA5EB4"/>
    <w:rsid w:val="00EA758F"/>
    <w:rsid w:val="00EB0773"/>
    <w:rsid w:val="00EB2302"/>
    <w:rsid w:val="00EB285A"/>
    <w:rsid w:val="00EB70C8"/>
    <w:rsid w:val="00EB7989"/>
    <w:rsid w:val="00EC16A1"/>
    <w:rsid w:val="00EC269D"/>
    <w:rsid w:val="00EC3EBF"/>
    <w:rsid w:val="00EC6B79"/>
    <w:rsid w:val="00EC7A11"/>
    <w:rsid w:val="00ED08FE"/>
    <w:rsid w:val="00ED0CA3"/>
    <w:rsid w:val="00ED1782"/>
    <w:rsid w:val="00ED1AA7"/>
    <w:rsid w:val="00ED1C0D"/>
    <w:rsid w:val="00ED2178"/>
    <w:rsid w:val="00ED31D0"/>
    <w:rsid w:val="00ED4982"/>
    <w:rsid w:val="00ED4A66"/>
    <w:rsid w:val="00ED5F2B"/>
    <w:rsid w:val="00EE0391"/>
    <w:rsid w:val="00EE182E"/>
    <w:rsid w:val="00EE35E2"/>
    <w:rsid w:val="00EE5CBA"/>
    <w:rsid w:val="00EE60E0"/>
    <w:rsid w:val="00EE68AF"/>
    <w:rsid w:val="00EE73DF"/>
    <w:rsid w:val="00EE7452"/>
    <w:rsid w:val="00EE7957"/>
    <w:rsid w:val="00EE7EE2"/>
    <w:rsid w:val="00EF0039"/>
    <w:rsid w:val="00EF2AA8"/>
    <w:rsid w:val="00EF3284"/>
    <w:rsid w:val="00EF36C5"/>
    <w:rsid w:val="00EF3F85"/>
    <w:rsid w:val="00EF43C9"/>
    <w:rsid w:val="00EF4636"/>
    <w:rsid w:val="00EF545C"/>
    <w:rsid w:val="00EF5AAB"/>
    <w:rsid w:val="00EF72AA"/>
    <w:rsid w:val="00F00967"/>
    <w:rsid w:val="00F03F98"/>
    <w:rsid w:val="00F05745"/>
    <w:rsid w:val="00F05DCE"/>
    <w:rsid w:val="00F070CC"/>
    <w:rsid w:val="00F073A3"/>
    <w:rsid w:val="00F07FB6"/>
    <w:rsid w:val="00F10AFE"/>
    <w:rsid w:val="00F123D5"/>
    <w:rsid w:val="00F124F1"/>
    <w:rsid w:val="00F1556A"/>
    <w:rsid w:val="00F179D0"/>
    <w:rsid w:val="00F17EAE"/>
    <w:rsid w:val="00F20752"/>
    <w:rsid w:val="00F24976"/>
    <w:rsid w:val="00F24CB1"/>
    <w:rsid w:val="00F250CE"/>
    <w:rsid w:val="00F258A3"/>
    <w:rsid w:val="00F25A21"/>
    <w:rsid w:val="00F25A60"/>
    <w:rsid w:val="00F25D63"/>
    <w:rsid w:val="00F302F5"/>
    <w:rsid w:val="00F305FE"/>
    <w:rsid w:val="00F31F60"/>
    <w:rsid w:val="00F31F9F"/>
    <w:rsid w:val="00F32136"/>
    <w:rsid w:val="00F3287B"/>
    <w:rsid w:val="00F33EE5"/>
    <w:rsid w:val="00F35C3C"/>
    <w:rsid w:val="00F35EF3"/>
    <w:rsid w:val="00F36066"/>
    <w:rsid w:val="00F372F5"/>
    <w:rsid w:val="00F378F0"/>
    <w:rsid w:val="00F37D64"/>
    <w:rsid w:val="00F407C5"/>
    <w:rsid w:val="00F41137"/>
    <w:rsid w:val="00F432C0"/>
    <w:rsid w:val="00F43594"/>
    <w:rsid w:val="00F440FC"/>
    <w:rsid w:val="00F442DB"/>
    <w:rsid w:val="00F4505A"/>
    <w:rsid w:val="00F453A2"/>
    <w:rsid w:val="00F4573A"/>
    <w:rsid w:val="00F4590C"/>
    <w:rsid w:val="00F47C3D"/>
    <w:rsid w:val="00F47DDF"/>
    <w:rsid w:val="00F57592"/>
    <w:rsid w:val="00F610B6"/>
    <w:rsid w:val="00F61520"/>
    <w:rsid w:val="00F63289"/>
    <w:rsid w:val="00F636E1"/>
    <w:rsid w:val="00F666E7"/>
    <w:rsid w:val="00F67422"/>
    <w:rsid w:val="00F67621"/>
    <w:rsid w:val="00F70A80"/>
    <w:rsid w:val="00F728E8"/>
    <w:rsid w:val="00F734F3"/>
    <w:rsid w:val="00F741FE"/>
    <w:rsid w:val="00F77972"/>
    <w:rsid w:val="00F80188"/>
    <w:rsid w:val="00F801FD"/>
    <w:rsid w:val="00F8157B"/>
    <w:rsid w:val="00F81B9C"/>
    <w:rsid w:val="00F83CD1"/>
    <w:rsid w:val="00F84AB4"/>
    <w:rsid w:val="00F84AD3"/>
    <w:rsid w:val="00F86259"/>
    <w:rsid w:val="00F86A2A"/>
    <w:rsid w:val="00F90021"/>
    <w:rsid w:val="00F903D7"/>
    <w:rsid w:val="00F91212"/>
    <w:rsid w:val="00F92543"/>
    <w:rsid w:val="00F94303"/>
    <w:rsid w:val="00F961E0"/>
    <w:rsid w:val="00F9685D"/>
    <w:rsid w:val="00FA18AA"/>
    <w:rsid w:val="00FA2E6A"/>
    <w:rsid w:val="00FA2E72"/>
    <w:rsid w:val="00FA466C"/>
    <w:rsid w:val="00FA66A9"/>
    <w:rsid w:val="00FA6AD4"/>
    <w:rsid w:val="00FA6DCB"/>
    <w:rsid w:val="00FA7842"/>
    <w:rsid w:val="00FA7D99"/>
    <w:rsid w:val="00FB0F17"/>
    <w:rsid w:val="00FB40E6"/>
    <w:rsid w:val="00FB42FB"/>
    <w:rsid w:val="00FB4706"/>
    <w:rsid w:val="00FB4DAA"/>
    <w:rsid w:val="00FB52C8"/>
    <w:rsid w:val="00FB62FF"/>
    <w:rsid w:val="00FB76E7"/>
    <w:rsid w:val="00FC4C5E"/>
    <w:rsid w:val="00FC6474"/>
    <w:rsid w:val="00FD0C4A"/>
    <w:rsid w:val="00FD16DA"/>
    <w:rsid w:val="00FD1C49"/>
    <w:rsid w:val="00FD2D88"/>
    <w:rsid w:val="00FD4F76"/>
    <w:rsid w:val="00FD5B7A"/>
    <w:rsid w:val="00FD5DB3"/>
    <w:rsid w:val="00FD6C14"/>
    <w:rsid w:val="00FE2F9B"/>
    <w:rsid w:val="00FE46F9"/>
    <w:rsid w:val="00FE586F"/>
    <w:rsid w:val="00FE625B"/>
    <w:rsid w:val="00FE65E0"/>
    <w:rsid w:val="00FE6EB3"/>
    <w:rsid w:val="00FF1AFB"/>
    <w:rsid w:val="00FF3AC2"/>
    <w:rsid w:val="00FF3AD7"/>
    <w:rsid w:val="00FF72C9"/>
    <w:rsid w:val="00FF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810DBF"/>
    <w:pPr>
      <w:tabs>
        <w:tab w:val="left" w:pos="360"/>
        <w:tab w:val="right" w:leader="dot" w:pos="9180"/>
      </w:tabs>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semiHidden/>
    <w:locked/>
    <w:rsid w:val="007D545C"/>
    <w:rPr>
      <w:rFonts w:ascii="Arial" w:hAnsi="Arial"/>
      <w:sz w:val="22"/>
      <w:szCs w:val="24"/>
      <w:lang w:val="en-GB" w:eastAsia="en-US" w:bidi="ar-SA"/>
    </w:rPr>
  </w:style>
  <w:style w:type="character" w:customStyle="1" w:styleId="ONRNormalChar">
    <w:name w:val="ONR Normal Char"/>
    <w:link w:val="ONRNormal"/>
    <w:rsid w:val="00794044"/>
    <w:rPr>
      <w:rFonts w:ascii="Arial" w:hAnsi="Arial" w:cs="Arial"/>
      <w:sz w:val="22"/>
      <w:szCs w:val="22"/>
      <w:lang w:eastAsia="en-US"/>
    </w:rPr>
  </w:style>
  <w:style w:type="paragraph" w:customStyle="1" w:styleId="ONRNormal">
    <w:name w:val="ONR Normal"/>
    <w:link w:val="ONRNormalChar"/>
    <w:rsid w:val="00794044"/>
    <w:pPr>
      <w:spacing w:after="120"/>
    </w:pPr>
    <w:rPr>
      <w:rFonts w:ascii="Arial" w:hAnsi="Arial" w:cs="Arial"/>
      <w:sz w:val="22"/>
      <w:szCs w:val="22"/>
      <w:lang w:eastAsia="en-US"/>
    </w:rPr>
  </w:style>
  <w:style w:type="paragraph" w:customStyle="1" w:styleId="NumberedHeading">
    <w:name w:val="Numbered Heading"/>
    <w:basedOn w:val="Normal"/>
    <w:rsid w:val="009F5069"/>
    <w:pPr>
      <w:keepNext/>
      <w:numPr>
        <w:numId w:val="5"/>
      </w:numPr>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rsid w:val="009F5069"/>
    <w:pPr>
      <w:numPr>
        <w:ilvl w:val="1"/>
        <w:numId w:val="5"/>
      </w:numPr>
      <w:spacing w:after="240"/>
      <w:jc w:val="both"/>
    </w:pPr>
    <w:rPr>
      <w:rFonts w:cs="Arial"/>
      <w:szCs w:val="22"/>
    </w:rPr>
  </w:style>
  <w:style w:type="paragraph" w:styleId="ListNumber4">
    <w:name w:val="List Number 4"/>
    <w:basedOn w:val="ONRNormal"/>
    <w:rsid w:val="009F5069"/>
    <w:pPr>
      <w:numPr>
        <w:numId w:val="4"/>
      </w:numPr>
    </w:pPr>
  </w:style>
  <w:style w:type="character" w:styleId="FollowedHyperlink">
    <w:name w:val="FollowedHyperlink"/>
    <w:rsid w:val="008E3F2E"/>
    <w:rPr>
      <w:color w:val="800080"/>
      <w:u w:val="single"/>
    </w:rPr>
  </w:style>
  <w:style w:type="paragraph" w:styleId="Revision">
    <w:name w:val="Revision"/>
    <w:hidden/>
    <w:uiPriority w:val="99"/>
    <w:semiHidden/>
    <w:rsid w:val="005B5100"/>
    <w:rPr>
      <w:rFonts w:ascii="Arial" w:hAnsi="Arial"/>
      <w:sz w:val="22"/>
      <w:szCs w:val="24"/>
      <w:lang w:eastAsia="en-US"/>
    </w:rPr>
  </w:style>
  <w:style w:type="paragraph" w:styleId="BalloonText">
    <w:name w:val="Balloon Text"/>
    <w:basedOn w:val="Normal"/>
    <w:link w:val="BalloonTextChar"/>
    <w:rsid w:val="005B5100"/>
    <w:rPr>
      <w:rFonts w:ascii="Tahoma" w:hAnsi="Tahoma" w:cs="Tahoma"/>
      <w:sz w:val="16"/>
      <w:szCs w:val="16"/>
    </w:rPr>
  </w:style>
  <w:style w:type="character" w:customStyle="1" w:styleId="BalloonTextChar">
    <w:name w:val="Balloon Text Char"/>
    <w:basedOn w:val="DefaultParagraphFont"/>
    <w:link w:val="BalloonText"/>
    <w:rsid w:val="005B5100"/>
    <w:rPr>
      <w:rFonts w:ascii="Tahoma" w:hAnsi="Tahoma" w:cs="Tahoma"/>
      <w:sz w:val="16"/>
      <w:szCs w:val="16"/>
      <w:lang w:eastAsia="en-US"/>
    </w:rPr>
  </w:style>
  <w:style w:type="character" w:styleId="CommentReference">
    <w:name w:val="annotation reference"/>
    <w:basedOn w:val="DefaultParagraphFont"/>
    <w:rsid w:val="00C65218"/>
    <w:rPr>
      <w:sz w:val="16"/>
      <w:szCs w:val="16"/>
    </w:rPr>
  </w:style>
  <w:style w:type="paragraph" w:styleId="CommentText">
    <w:name w:val="annotation text"/>
    <w:basedOn w:val="Normal"/>
    <w:link w:val="CommentTextChar"/>
    <w:rsid w:val="00C65218"/>
    <w:rPr>
      <w:sz w:val="20"/>
      <w:szCs w:val="20"/>
    </w:rPr>
  </w:style>
  <w:style w:type="character" w:customStyle="1" w:styleId="CommentTextChar">
    <w:name w:val="Comment Text Char"/>
    <w:basedOn w:val="DefaultParagraphFont"/>
    <w:link w:val="CommentText"/>
    <w:rsid w:val="00C65218"/>
    <w:rPr>
      <w:rFonts w:ascii="Arial" w:hAnsi="Arial"/>
      <w:lang w:eastAsia="en-US"/>
    </w:rPr>
  </w:style>
  <w:style w:type="paragraph" w:styleId="CommentSubject">
    <w:name w:val="annotation subject"/>
    <w:basedOn w:val="CommentText"/>
    <w:next w:val="CommentText"/>
    <w:link w:val="CommentSubjectChar"/>
    <w:rsid w:val="00C65218"/>
    <w:rPr>
      <w:b/>
      <w:bCs/>
    </w:rPr>
  </w:style>
  <w:style w:type="character" w:customStyle="1" w:styleId="CommentSubjectChar">
    <w:name w:val="Comment Subject Char"/>
    <w:basedOn w:val="CommentTextChar"/>
    <w:link w:val="CommentSubject"/>
    <w:rsid w:val="00C65218"/>
    <w:rPr>
      <w:rFonts w:ascii="Arial" w:hAnsi="Arial"/>
      <w:b/>
      <w:bCs/>
      <w:lang w:eastAsia="en-US"/>
    </w:rPr>
  </w:style>
  <w:style w:type="paragraph" w:customStyle="1" w:styleId="Default">
    <w:name w:val="Default"/>
    <w:rsid w:val="00B953EC"/>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A974C9"/>
    <w:rPr>
      <w:sz w:val="20"/>
      <w:szCs w:val="20"/>
    </w:rPr>
  </w:style>
  <w:style w:type="character" w:customStyle="1" w:styleId="FootnoteTextChar">
    <w:name w:val="Footnote Text Char"/>
    <w:basedOn w:val="DefaultParagraphFont"/>
    <w:link w:val="FootnoteText"/>
    <w:semiHidden/>
    <w:rsid w:val="00A974C9"/>
    <w:rPr>
      <w:rFonts w:ascii="Arial" w:hAnsi="Arial"/>
      <w:lang w:eastAsia="en-US"/>
    </w:rPr>
  </w:style>
  <w:style w:type="character" w:styleId="FootnoteReference">
    <w:name w:val="footnote reference"/>
    <w:basedOn w:val="DefaultParagraphFont"/>
    <w:semiHidden/>
    <w:unhideWhenUsed/>
    <w:rsid w:val="00A974C9"/>
    <w:rPr>
      <w:vertAlign w:val="superscript"/>
    </w:rPr>
  </w:style>
  <w:style w:type="numbering" w:customStyle="1" w:styleId="Style1">
    <w:name w:val="Style1"/>
    <w:uiPriority w:val="99"/>
    <w:rsid w:val="00920DAD"/>
    <w:pPr>
      <w:numPr>
        <w:numId w:val="107"/>
      </w:numPr>
    </w:pPr>
  </w:style>
  <w:style w:type="paragraph" w:styleId="ListParagraph">
    <w:name w:val="List Paragraph"/>
    <w:basedOn w:val="Normal"/>
    <w:uiPriority w:val="34"/>
    <w:qFormat/>
    <w:rsid w:val="00920DAD"/>
    <w:pPr>
      <w:ind w:left="720"/>
      <w:contextualSpacing/>
    </w:pPr>
  </w:style>
  <w:style w:type="numbering" w:customStyle="1" w:styleId="Style2">
    <w:name w:val="Style2"/>
    <w:uiPriority w:val="99"/>
    <w:rsid w:val="00920DAD"/>
    <w:pPr>
      <w:numPr>
        <w:numId w:val="113"/>
      </w:numPr>
    </w:pPr>
  </w:style>
  <w:style w:type="paragraph" w:styleId="NormalWeb">
    <w:name w:val="Normal (Web)"/>
    <w:basedOn w:val="Normal"/>
    <w:uiPriority w:val="99"/>
    <w:semiHidden/>
    <w:unhideWhenUsed/>
    <w:rsid w:val="00654FC2"/>
    <w:pPr>
      <w:spacing w:before="100" w:beforeAutospacing="1" w:after="100" w:afterAutospacing="1"/>
    </w:pPr>
    <w:rPr>
      <w:rFonts w:ascii="Times New Roman" w:eastAsiaTheme="minorEastAsia" w:hAnsi="Times New Roman"/>
      <w:sz w:val="24"/>
      <w:lang w:eastAsia="en-GB"/>
    </w:rPr>
  </w:style>
  <w:style w:type="paragraph" w:customStyle="1" w:styleId="EgressHeaderStyleExtId">
    <w:name w:val="EgressHeaderStyleExtId"/>
    <w:basedOn w:val="Normal"/>
    <w:semiHidden/>
    <w:rsid w:val="002402E5"/>
    <w:pPr>
      <w:jc w:val="center"/>
    </w:pPr>
    <w:rPr>
      <w:rFonts w:ascii="Calibri" w:hAnsi="Calibri" w:cs="Calibri"/>
      <w:color w:val="000000"/>
      <w:sz w:val="24"/>
      <w:szCs w:val="2"/>
    </w:rPr>
  </w:style>
  <w:style w:type="paragraph" w:customStyle="1" w:styleId="EgressFooterStyleExtId">
    <w:name w:val="EgressFooterStyleExtId"/>
    <w:basedOn w:val="Normal"/>
    <w:semiHidden/>
    <w:rsid w:val="002402E5"/>
    <w:pPr>
      <w:jc w:val="center"/>
    </w:pPr>
    <w:rPr>
      <w:rFonts w:ascii="Calibri" w:hAnsi="Calibri" w:cs="Calibri"/>
      <w:color w:val="000000"/>
      <w:sz w:val="24"/>
      <w:szCs w:val="2"/>
    </w:rPr>
  </w:style>
  <w:style w:type="character" w:styleId="UnresolvedMention">
    <w:name w:val="Unresolved Mention"/>
    <w:basedOn w:val="DefaultParagraphFont"/>
    <w:uiPriority w:val="99"/>
    <w:semiHidden/>
    <w:unhideWhenUsed/>
    <w:rsid w:val="00401B15"/>
    <w:rPr>
      <w:color w:val="605E5C"/>
      <w:shd w:val="clear" w:color="auto" w:fill="E1DFDD"/>
    </w:rPr>
  </w:style>
  <w:style w:type="character" w:styleId="Strong">
    <w:name w:val="Strong"/>
    <w:basedOn w:val="DefaultParagraphFont"/>
    <w:uiPriority w:val="22"/>
    <w:qFormat/>
    <w:rsid w:val="00B54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252">
      <w:bodyDiv w:val="1"/>
      <w:marLeft w:val="0"/>
      <w:marRight w:val="0"/>
      <w:marTop w:val="0"/>
      <w:marBottom w:val="0"/>
      <w:divBdr>
        <w:top w:val="none" w:sz="0" w:space="0" w:color="auto"/>
        <w:left w:val="none" w:sz="0" w:space="0" w:color="auto"/>
        <w:bottom w:val="none" w:sz="0" w:space="0" w:color="auto"/>
        <w:right w:val="none" w:sz="0" w:space="0" w:color="auto"/>
      </w:divBdr>
    </w:div>
    <w:div w:id="98373637">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16358335">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403650877">
      <w:bodyDiv w:val="1"/>
      <w:marLeft w:val="0"/>
      <w:marRight w:val="0"/>
      <w:marTop w:val="0"/>
      <w:marBottom w:val="0"/>
      <w:divBdr>
        <w:top w:val="none" w:sz="0" w:space="0" w:color="auto"/>
        <w:left w:val="none" w:sz="0" w:space="0" w:color="auto"/>
        <w:bottom w:val="none" w:sz="0" w:space="0" w:color="auto"/>
        <w:right w:val="none" w:sz="0" w:space="0" w:color="auto"/>
      </w:divBdr>
    </w:div>
    <w:div w:id="429081744">
      <w:bodyDiv w:val="1"/>
      <w:marLeft w:val="0"/>
      <w:marRight w:val="0"/>
      <w:marTop w:val="0"/>
      <w:marBottom w:val="0"/>
      <w:divBdr>
        <w:top w:val="none" w:sz="0" w:space="0" w:color="auto"/>
        <w:left w:val="none" w:sz="0" w:space="0" w:color="auto"/>
        <w:bottom w:val="none" w:sz="0" w:space="0" w:color="auto"/>
        <w:right w:val="none" w:sz="0" w:space="0" w:color="auto"/>
      </w:divBdr>
    </w:div>
    <w:div w:id="440615693">
      <w:bodyDiv w:val="1"/>
      <w:marLeft w:val="0"/>
      <w:marRight w:val="0"/>
      <w:marTop w:val="0"/>
      <w:marBottom w:val="0"/>
      <w:divBdr>
        <w:top w:val="none" w:sz="0" w:space="0" w:color="auto"/>
        <w:left w:val="none" w:sz="0" w:space="0" w:color="auto"/>
        <w:bottom w:val="none" w:sz="0" w:space="0" w:color="auto"/>
        <w:right w:val="none" w:sz="0" w:space="0" w:color="auto"/>
      </w:divBdr>
    </w:div>
    <w:div w:id="634606426">
      <w:bodyDiv w:val="1"/>
      <w:marLeft w:val="0"/>
      <w:marRight w:val="0"/>
      <w:marTop w:val="0"/>
      <w:marBottom w:val="0"/>
      <w:divBdr>
        <w:top w:val="none" w:sz="0" w:space="0" w:color="auto"/>
        <w:left w:val="none" w:sz="0" w:space="0" w:color="auto"/>
        <w:bottom w:val="none" w:sz="0" w:space="0" w:color="auto"/>
        <w:right w:val="none" w:sz="0" w:space="0" w:color="auto"/>
      </w:divBdr>
      <w:divsChild>
        <w:div w:id="709846715">
          <w:marLeft w:val="547"/>
          <w:marRight w:val="0"/>
          <w:marTop w:val="86"/>
          <w:marBottom w:val="0"/>
          <w:divBdr>
            <w:top w:val="none" w:sz="0" w:space="0" w:color="auto"/>
            <w:left w:val="none" w:sz="0" w:space="0" w:color="auto"/>
            <w:bottom w:val="none" w:sz="0" w:space="0" w:color="auto"/>
            <w:right w:val="none" w:sz="0" w:space="0" w:color="auto"/>
          </w:divBdr>
        </w:div>
        <w:div w:id="1416978039">
          <w:marLeft w:val="1166"/>
          <w:marRight w:val="0"/>
          <w:marTop w:val="77"/>
          <w:marBottom w:val="0"/>
          <w:divBdr>
            <w:top w:val="none" w:sz="0" w:space="0" w:color="auto"/>
            <w:left w:val="none" w:sz="0" w:space="0" w:color="auto"/>
            <w:bottom w:val="none" w:sz="0" w:space="0" w:color="auto"/>
            <w:right w:val="none" w:sz="0" w:space="0" w:color="auto"/>
          </w:divBdr>
        </w:div>
        <w:div w:id="1452627975">
          <w:marLeft w:val="1166"/>
          <w:marRight w:val="0"/>
          <w:marTop w:val="77"/>
          <w:marBottom w:val="0"/>
          <w:divBdr>
            <w:top w:val="none" w:sz="0" w:space="0" w:color="auto"/>
            <w:left w:val="none" w:sz="0" w:space="0" w:color="auto"/>
            <w:bottom w:val="none" w:sz="0" w:space="0" w:color="auto"/>
            <w:right w:val="none" w:sz="0" w:space="0" w:color="auto"/>
          </w:divBdr>
        </w:div>
        <w:div w:id="633406529">
          <w:marLeft w:val="1166"/>
          <w:marRight w:val="0"/>
          <w:marTop w:val="77"/>
          <w:marBottom w:val="0"/>
          <w:divBdr>
            <w:top w:val="none" w:sz="0" w:space="0" w:color="auto"/>
            <w:left w:val="none" w:sz="0" w:space="0" w:color="auto"/>
            <w:bottom w:val="none" w:sz="0" w:space="0" w:color="auto"/>
            <w:right w:val="none" w:sz="0" w:space="0" w:color="auto"/>
          </w:divBdr>
        </w:div>
        <w:div w:id="630287113">
          <w:marLeft w:val="1166"/>
          <w:marRight w:val="0"/>
          <w:marTop w:val="77"/>
          <w:marBottom w:val="0"/>
          <w:divBdr>
            <w:top w:val="none" w:sz="0" w:space="0" w:color="auto"/>
            <w:left w:val="none" w:sz="0" w:space="0" w:color="auto"/>
            <w:bottom w:val="none" w:sz="0" w:space="0" w:color="auto"/>
            <w:right w:val="none" w:sz="0" w:space="0" w:color="auto"/>
          </w:divBdr>
        </w:div>
        <w:div w:id="761686828">
          <w:marLeft w:val="547"/>
          <w:marRight w:val="0"/>
          <w:marTop w:val="86"/>
          <w:marBottom w:val="0"/>
          <w:divBdr>
            <w:top w:val="none" w:sz="0" w:space="0" w:color="auto"/>
            <w:left w:val="none" w:sz="0" w:space="0" w:color="auto"/>
            <w:bottom w:val="none" w:sz="0" w:space="0" w:color="auto"/>
            <w:right w:val="none" w:sz="0" w:space="0" w:color="auto"/>
          </w:divBdr>
        </w:div>
      </w:divsChild>
    </w:div>
    <w:div w:id="700326881">
      <w:bodyDiv w:val="1"/>
      <w:marLeft w:val="0"/>
      <w:marRight w:val="0"/>
      <w:marTop w:val="0"/>
      <w:marBottom w:val="0"/>
      <w:divBdr>
        <w:top w:val="none" w:sz="0" w:space="0" w:color="auto"/>
        <w:left w:val="none" w:sz="0" w:space="0" w:color="auto"/>
        <w:bottom w:val="none" w:sz="0" w:space="0" w:color="auto"/>
        <w:right w:val="none" w:sz="0" w:space="0" w:color="auto"/>
      </w:divBdr>
    </w:div>
    <w:div w:id="783574930">
      <w:bodyDiv w:val="1"/>
      <w:marLeft w:val="0"/>
      <w:marRight w:val="0"/>
      <w:marTop w:val="0"/>
      <w:marBottom w:val="0"/>
      <w:divBdr>
        <w:top w:val="none" w:sz="0" w:space="0" w:color="auto"/>
        <w:left w:val="none" w:sz="0" w:space="0" w:color="auto"/>
        <w:bottom w:val="none" w:sz="0" w:space="0" w:color="auto"/>
        <w:right w:val="none" w:sz="0" w:space="0" w:color="auto"/>
      </w:divBdr>
    </w:div>
    <w:div w:id="815293649">
      <w:bodyDiv w:val="1"/>
      <w:marLeft w:val="0"/>
      <w:marRight w:val="0"/>
      <w:marTop w:val="0"/>
      <w:marBottom w:val="0"/>
      <w:divBdr>
        <w:top w:val="none" w:sz="0" w:space="0" w:color="auto"/>
        <w:left w:val="none" w:sz="0" w:space="0" w:color="auto"/>
        <w:bottom w:val="none" w:sz="0" w:space="0" w:color="auto"/>
        <w:right w:val="none" w:sz="0" w:space="0" w:color="auto"/>
      </w:divBdr>
    </w:div>
    <w:div w:id="818611872">
      <w:bodyDiv w:val="1"/>
      <w:marLeft w:val="0"/>
      <w:marRight w:val="0"/>
      <w:marTop w:val="0"/>
      <w:marBottom w:val="0"/>
      <w:divBdr>
        <w:top w:val="none" w:sz="0" w:space="0" w:color="auto"/>
        <w:left w:val="none" w:sz="0" w:space="0" w:color="auto"/>
        <w:bottom w:val="none" w:sz="0" w:space="0" w:color="auto"/>
        <w:right w:val="none" w:sz="0" w:space="0" w:color="auto"/>
      </w:divBdr>
    </w:div>
    <w:div w:id="942499165">
      <w:bodyDiv w:val="1"/>
      <w:marLeft w:val="0"/>
      <w:marRight w:val="0"/>
      <w:marTop w:val="0"/>
      <w:marBottom w:val="0"/>
      <w:divBdr>
        <w:top w:val="none" w:sz="0" w:space="0" w:color="auto"/>
        <w:left w:val="none" w:sz="0" w:space="0" w:color="auto"/>
        <w:bottom w:val="none" w:sz="0" w:space="0" w:color="auto"/>
        <w:right w:val="none" w:sz="0" w:space="0" w:color="auto"/>
      </w:divBdr>
      <w:divsChild>
        <w:div w:id="505286251">
          <w:marLeft w:val="0"/>
          <w:marRight w:val="0"/>
          <w:marTop w:val="0"/>
          <w:marBottom w:val="0"/>
          <w:divBdr>
            <w:top w:val="none" w:sz="0" w:space="0" w:color="auto"/>
            <w:left w:val="none" w:sz="0" w:space="0" w:color="auto"/>
            <w:bottom w:val="none" w:sz="0" w:space="0" w:color="auto"/>
            <w:right w:val="none" w:sz="0" w:space="0" w:color="auto"/>
          </w:divBdr>
        </w:div>
      </w:divsChild>
    </w:div>
    <w:div w:id="1037007667">
      <w:bodyDiv w:val="1"/>
      <w:marLeft w:val="0"/>
      <w:marRight w:val="0"/>
      <w:marTop w:val="0"/>
      <w:marBottom w:val="0"/>
      <w:divBdr>
        <w:top w:val="none" w:sz="0" w:space="0" w:color="auto"/>
        <w:left w:val="none" w:sz="0" w:space="0" w:color="auto"/>
        <w:bottom w:val="none" w:sz="0" w:space="0" w:color="auto"/>
        <w:right w:val="none" w:sz="0" w:space="0" w:color="auto"/>
      </w:divBdr>
      <w:divsChild>
        <w:div w:id="2074619060">
          <w:marLeft w:val="274"/>
          <w:marRight w:val="0"/>
          <w:marTop w:val="0"/>
          <w:marBottom w:val="0"/>
          <w:divBdr>
            <w:top w:val="none" w:sz="0" w:space="0" w:color="auto"/>
            <w:left w:val="none" w:sz="0" w:space="0" w:color="auto"/>
            <w:bottom w:val="none" w:sz="0" w:space="0" w:color="auto"/>
            <w:right w:val="none" w:sz="0" w:space="0" w:color="auto"/>
          </w:divBdr>
        </w:div>
        <w:div w:id="519390486">
          <w:marLeft w:val="274"/>
          <w:marRight w:val="0"/>
          <w:marTop w:val="0"/>
          <w:marBottom w:val="0"/>
          <w:divBdr>
            <w:top w:val="none" w:sz="0" w:space="0" w:color="auto"/>
            <w:left w:val="none" w:sz="0" w:space="0" w:color="auto"/>
            <w:bottom w:val="none" w:sz="0" w:space="0" w:color="auto"/>
            <w:right w:val="none" w:sz="0" w:space="0" w:color="auto"/>
          </w:divBdr>
        </w:div>
        <w:div w:id="1215039910">
          <w:marLeft w:val="274"/>
          <w:marRight w:val="0"/>
          <w:marTop w:val="0"/>
          <w:marBottom w:val="0"/>
          <w:divBdr>
            <w:top w:val="none" w:sz="0" w:space="0" w:color="auto"/>
            <w:left w:val="none" w:sz="0" w:space="0" w:color="auto"/>
            <w:bottom w:val="none" w:sz="0" w:space="0" w:color="auto"/>
            <w:right w:val="none" w:sz="0" w:space="0" w:color="auto"/>
          </w:divBdr>
        </w:div>
        <w:div w:id="1087380505">
          <w:marLeft w:val="274"/>
          <w:marRight w:val="0"/>
          <w:marTop w:val="0"/>
          <w:marBottom w:val="0"/>
          <w:divBdr>
            <w:top w:val="none" w:sz="0" w:space="0" w:color="auto"/>
            <w:left w:val="none" w:sz="0" w:space="0" w:color="auto"/>
            <w:bottom w:val="none" w:sz="0" w:space="0" w:color="auto"/>
            <w:right w:val="none" w:sz="0" w:space="0" w:color="auto"/>
          </w:divBdr>
        </w:div>
        <w:div w:id="1626305520">
          <w:marLeft w:val="274"/>
          <w:marRight w:val="0"/>
          <w:marTop w:val="0"/>
          <w:marBottom w:val="0"/>
          <w:divBdr>
            <w:top w:val="none" w:sz="0" w:space="0" w:color="auto"/>
            <w:left w:val="none" w:sz="0" w:space="0" w:color="auto"/>
            <w:bottom w:val="none" w:sz="0" w:space="0" w:color="auto"/>
            <w:right w:val="none" w:sz="0" w:space="0" w:color="auto"/>
          </w:divBdr>
        </w:div>
        <w:div w:id="1046224617">
          <w:marLeft w:val="274"/>
          <w:marRight w:val="0"/>
          <w:marTop w:val="0"/>
          <w:marBottom w:val="0"/>
          <w:divBdr>
            <w:top w:val="none" w:sz="0" w:space="0" w:color="auto"/>
            <w:left w:val="none" w:sz="0" w:space="0" w:color="auto"/>
            <w:bottom w:val="none" w:sz="0" w:space="0" w:color="auto"/>
            <w:right w:val="none" w:sz="0" w:space="0" w:color="auto"/>
          </w:divBdr>
        </w:div>
        <w:div w:id="1128087133">
          <w:marLeft w:val="274"/>
          <w:marRight w:val="0"/>
          <w:marTop w:val="0"/>
          <w:marBottom w:val="0"/>
          <w:divBdr>
            <w:top w:val="none" w:sz="0" w:space="0" w:color="auto"/>
            <w:left w:val="none" w:sz="0" w:space="0" w:color="auto"/>
            <w:bottom w:val="none" w:sz="0" w:space="0" w:color="auto"/>
            <w:right w:val="none" w:sz="0" w:space="0" w:color="auto"/>
          </w:divBdr>
        </w:div>
        <w:div w:id="550927154">
          <w:marLeft w:val="274"/>
          <w:marRight w:val="0"/>
          <w:marTop w:val="0"/>
          <w:marBottom w:val="0"/>
          <w:divBdr>
            <w:top w:val="none" w:sz="0" w:space="0" w:color="auto"/>
            <w:left w:val="none" w:sz="0" w:space="0" w:color="auto"/>
            <w:bottom w:val="none" w:sz="0" w:space="0" w:color="auto"/>
            <w:right w:val="none" w:sz="0" w:space="0" w:color="auto"/>
          </w:divBdr>
        </w:div>
        <w:div w:id="1136607975">
          <w:marLeft w:val="274"/>
          <w:marRight w:val="0"/>
          <w:marTop w:val="0"/>
          <w:marBottom w:val="0"/>
          <w:divBdr>
            <w:top w:val="none" w:sz="0" w:space="0" w:color="auto"/>
            <w:left w:val="none" w:sz="0" w:space="0" w:color="auto"/>
            <w:bottom w:val="none" w:sz="0" w:space="0" w:color="auto"/>
            <w:right w:val="none" w:sz="0" w:space="0" w:color="auto"/>
          </w:divBdr>
        </w:div>
        <w:div w:id="405805457">
          <w:marLeft w:val="274"/>
          <w:marRight w:val="0"/>
          <w:marTop w:val="0"/>
          <w:marBottom w:val="0"/>
          <w:divBdr>
            <w:top w:val="none" w:sz="0" w:space="0" w:color="auto"/>
            <w:left w:val="none" w:sz="0" w:space="0" w:color="auto"/>
            <w:bottom w:val="none" w:sz="0" w:space="0" w:color="auto"/>
            <w:right w:val="none" w:sz="0" w:space="0" w:color="auto"/>
          </w:divBdr>
        </w:div>
        <w:div w:id="57291843">
          <w:marLeft w:val="274"/>
          <w:marRight w:val="0"/>
          <w:marTop w:val="0"/>
          <w:marBottom w:val="0"/>
          <w:divBdr>
            <w:top w:val="none" w:sz="0" w:space="0" w:color="auto"/>
            <w:left w:val="none" w:sz="0" w:space="0" w:color="auto"/>
            <w:bottom w:val="none" w:sz="0" w:space="0" w:color="auto"/>
            <w:right w:val="none" w:sz="0" w:space="0" w:color="auto"/>
          </w:divBdr>
        </w:div>
        <w:div w:id="15618366">
          <w:marLeft w:val="274"/>
          <w:marRight w:val="0"/>
          <w:marTop w:val="0"/>
          <w:marBottom w:val="0"/>
          <w:divBdr>
            <w:top w:val="none" w:sz="0" w:space="0" w:color="auto"/>
            <w:left w:val="none" w:sz="0" w:space="0" w:color="auto"/>
            <w:bottom w:val="none" w:sz="0" w:space="0" w:color="auto"/>
            <w:right w:val="none" w:sz="0" w:space="0" w:color="auto"/>
          </w:divBdr>
        </w:div>
        <w:div w:id="1975212236">
          <w:marLeft w:val="274"/>
          <w:marRight w:val="0"/>
          <w:marTop w:val="0"/>
          <w:marBottom w:val="0"/>
          <w:divBdr>
            <w:top w:val="none" w:sz="0" w:space="0" w:color="auto"/>
            <w:left w:val="none" w:sz="0" w:space="0" w:color="auto"/>
            <w:bottom w:val="none" w:sz="0" w:space="0" w:color="auto"/>
            <w:right w:val="none" w:sz="0" w:space="0" w:color="auto"/>
          </w:divBdr>
        </w:div>
        <w:div w:id="1333531102">
          <w:marLeft w:val="274"/>
          <w:marRight w:val="0"/>
          <w:marTop w:val="0"/>
          <w:marBottom w:val="0"/>
          <w:divBdr>
            <w:top w:val="none" w:sz="0" w:space="0" w:color="auto"/>
            <w:left w:val="none" w:sz="0" w:space="0" w:color="auto"/>
            <w:bottom w:val="none" w:sz="0" w:space="0" w:color="auto"/>
            <w:right w:val="none" w:sz="0" w:space="0" w:color="auto"/>
          </w:divBdr>
        </w:div>
        <w:div w:id="789785867">
          <w:marLeft w:val="274"/>
          <w:marRight w:val="0"/>
          <w:marTop w:val="0"/>
          <w:marBottom w:val="0"/>
          <w:divBdr>
            <w:top w:val="none" w:sz="0" w:space="0" w:color="auto"/>
            <w:left w:val="none" w:sz="0" w:space="0" w:color="auto"/>
            <w:bottom w:val="none" w:sz="0" w:space="0" w:color="auto"/>
            <w:right w:val="none" w:sz="0" w:space="0" w:color="auto"/>
          </w:divBdr>
        </w:div>
        <w:div w:id="1395395862">
          <w:marLeft w:val="274"/>
          <w:marRight w:val="0"/>
          <w:marTop w:val="0"/>
          <w:marBottom w:val="0"/>
          <w:divBdr>
            <w:top w:val="none" w:sz="0" w:space="0" w:color="auto"/>
            <w:left w:val="none" w:sz="0" w:space="0" w:color="auto"/>
            <w:bottom w:val="none" w:sz="0" w:space="0" w:color="auto"/>
            <w:right w:val="none" w:sz="0" w:space="0" w:color="auto"/>
          </w:divBdr>
        </w:div>
        <w:div w:id="421728826">
          <w:marLeft w:val="274"/>
          <w:marRight w:val="0"/>
          <w:marTop w:val="0"/>
          <w:marBottom w:val="0"/>
          <w:divBdr>
            <w:top w:val="none" w:sz="0" w:space="0" w:color="auto"/>
            <w:left w:val="none" w:sz="0" w:space="0" w:color="auto"/>
            <w:bottom w:val="none" w:sz="0" w:space="0" w:color="auto"/>
            <w:right w:val="none" w:sz="0" w:space="0" w:color="auto"/>
          </w:divBdr>
        </w:div>
        <w:div w:id="1598440972">
          <w:marLeft w:val="274"/>
          <w:marRight w:val="0"/>
          <w:marTop w:val="0"/>
          <w:marBottom w:val="0"/>
          <w:divBdr>
            <w:top w:val="none" w:sz="0" w:space="0" w:color="auto"/>
            <w:left w:val="none" w:sz="0" w:space="0" w:color="auto"/>
            <w:bottom w:val="none" w:sz="0" w:space="0" w:color="auto"/>
            <w:right w:val="none" w:sz="0" w:space="0" w:color="auto"/>
          </w:divBdr>
        </w:div>
        <w:div w:id="792754102">
          <w:marLeft w:val="274"/>
          <w:marRight w:val="0"/>
          <w:marTop w:val="0"/>
          <w:marBottom w:val="0"/>
          <w:divBdr>
            <w:top w:val="none" w:sz="0" w:space="0" w:color="auto"/>
            <w:left w:val="none" w:sz="0" w:space="0" w:color="auto"/>
            <w:bottom w:val="none" w:sz="0" w:space="0" w:color="auto"/>
            <w:right w:val="none" w:sz="0" w:space="0" w:color="auto"/>
          </w:divBdr>
        </w:div>
        <w:div w:id="1967616927">
          <w:marLeft w:val="274"/>
          <w:marRight w:val="0"/>
          <w:marTop w:val="0"/>
          <w:marBottom w:val="0"/>
          <w:divBdr>
            <w:top w:val="none" w:sz="0" w:space="0" w:color="auto"/>
            <w:left w:val="none" w:sz="0" w:space="0" w:color="auto"/>
            <w:bottom w:val="none" w:sz="0" w:space="0" w:color="auto"/>
            <w:right w:val="none" w:sz="0" w:space="0" w:color="auto"/>
          </w:divBdr>
        </w:div>
        <w:div w:id="892696920">
          <w:marLeft w:val="274"/>
          <w:marRight w:val="0"/>
          <w:marTop w:val="0"/>
          <w:marBottom w:val="0"/>
          <w:divBdr>
            <w:top w:val="none" w:sz="0" w:space="0" w:color="auto"/>
            <w:left w:val="none" w:sz="0" w:space="0" w:color="auto"/>
            <w:bottom w:val="none" w:sz="0" w:space="0" w:color="auto"/>
            <w:right w:val="none" w:sz="0" w:space="0" w:color="auto"/>
          </w:divBdr>
        </w:div>
        <w:div w:id="1091315371">
          <w:marLeft w:val="274"/>
          <w:marRight w:val="0"/>
          <w:marTop w:val="0"/>
          <w:marBottom w:val="0"/>
          <w:divBdr>
            <w:top w:val="none" w:sz="0" w:space="0" w:color="auto"/>
            <w:left w:val="none" w:sz="0" w:space="0" w:color="auto"/>
            <w:bottom w:val="none" w:sz="0" w:space="0" w:color="auto"/>
            <w:right w:val="none" w:sz="0" w:space="0" w:color="auto"/>
          </w:divBdr>
        </w:div>
        <w:div w:id="1603761938">
          <w:marLeft w:val="274"/>
          <w:marRight w:val="0"/>
          <w:marTop w:val="0"/>
          <w:marBottom w:val="0"/>
          <w:divBdr>
            <w:top w:val="none" w:sz="0" w:space="0" w:color="auto"/>
            <w:left w:val="none" w:sz="0" w:space="0" w:color="auto"/>
            <w:bottom w:val="none" w:sz="0" w:space="0" w:color="auto"/>
            <w:right w:val="none" w:sz="0" w:space="0" w:color="auto"/>
          </w:divBdr>
        </w:div>
        <w:div w:id="1401169607">
          <w:marLeft w:val="274"/>
          <w:marRight w:val="0"/>
          <w:marTop w:val="0"/>
          <w:marBottom w:val="0"/>
          <w:divBdr>
            <w:top w:val="none" w:sz="0" w:space="0" w:color="auto"/>
            <w:left w:val="none" w:sz="0" w:space="0" w:color="auto"/>
            <w:bottom w:val="none" w:sz="0" w:space="0" w:color="auto"/>
            <w:right w:val="none" w:sz="0" w:space="0" w:color="auto"/>
          </w:divBdr>
        </w:div>
        <w:div w:id="1675764804">
          <w:marLeft w:val="274"/>
          <w:marRight w:val="0"/>
          <w:marTop w:val="0"/>
          <w:marBottom w:val="0"/>
          <w:divBdr>
            <w:top w:val="none" w:sz="0" w:space="0" w:color="auto"/>
            <w:left w:val="none" w:sz="0" w:space="0" w:color="auto"/>
            <w:bottom w:val="none" w:sz="0" w:space="0" w:color="auto"/>
            <w:right w:val="none" w:sz="0" w:space="0" w:color="auto"/>
          </w:divBdr>
        </w:div>
        <w:div w:id="949895425">
          <w:marLeft w:val="274"/>
          <w:marRight w:val="0"/>
          <w:marTop w:val="0"/>
          <w:marBottom w:val="0"/>
          <w:divBdr>
            <w:top w:val="none" w:sz="0" w:space="0" w:color="auto"/>
            <w:left w:val="none" w:sz="0" w:space="0" w:color="auto"/>
            <w:bottom w:val="none" w:sz="0" w:space="0" w:color="auto"/>
            <w:right w:val="none" w:sz="0" w:space="0" w:color="auto"/>
          </w:divBdr>
        </w:div>
        <w:div w:id="260375896">
          <w:marLeft w:val="274"/>
          <w:marRight w:val="0"/>
          <w:marTop w:val="0"/>
          <w:marBottom w:val="0"/>
          <w:divBdr>
            <w:top w:val="none" w:sz="0" w:space="0" w:color="auto"/>
            <w:left w:val="none" w:sz="0" w:space="0" w:color="auto"/>
            <w:bottom w:val="none" w:sz="0" w:space="0" w:color="auto"/>
            <w:right w:val="none" w:sz="0" w:space="0" w:color="auto"/>
          </w:divBdr>
        </w:div>
        <w:div w:id="1037775461">
          <w:marLeft w:val="274"/>
          <w:marRight w:val="0"/>
          <w:marTop w:val="0"/>
          <w:marBottom w:val="0"/>
          <w:divBdr>
            <w:top w:val="none" w:sz="0" w:space="0" w:color="auto"/>
            <w:left w:val="none" w:sz="0" w:space="0" w:color="auto"/>
            <w:bottom w:val="none" w:sz="0" w:space="0" w:color="auto"/>
            <w:right w:val="none" w:sz="0" w:space="0" w:color="auto"/>
          </w:divBdr>
        </w:div>
        <w:div w:id="1552226403">
          <w:marLeft w:val="274"/>
          <w:marRight w:val="0"/>
          <w:marTop w:val="0"/>
          <w:marBottom w:val="0"/>
          <w:divBdr>
            <w:top w:val="none" w:sz="0" w:space="0" w:color="auto"/>
            <w:left w:val="none" w:sz="0" w:space="0" w:color="auto"/>
            <w:bottom w:val="none" w:sz="0" w:space="0" w:color="auto"/>
            <w:right w:val="none" w:sz="0" w:space="0" w:color="auto"/>
          </w:divBdr>
        </w:div>
        <w:div w:id="1661733922">
          <w:marLeft w:val="274"/>
          <w:marRight w:val="0"/>
          <w:marTop w:val="0"/>
          <w:marBottom w:val="0"/>
          <w:divBdr>
            <w:top w:val="none" w:sz="0" w:space="0" w:color="auto"/>
            <w:left w:val="none" w:sz="0" w:space="0" w:color="auto"/>
            <w:bottom w:val="none" w:sz="0" w:space="0" w:color="auto"/>
            <w:right w:val="none" w:sz="0" w:space="0" w:color="auto"/>
          </w:divBdr>
        </w:div>
      </w:divsChild>
    </w:div>
    <w:div w:id="1136218616">
      <w:bodyDiv w:val="1"/>
      <w:marLeft w:val="0"/>
      <w:marRight w:val="0"/>
      <w:marTop w:val="0"/>
      <w:marBottom w:val="0"/>
      <w:divBdr>
        <w:top w:val="none" w:sz="0" w:space="0" w:color="auto"/>
        <w:left w:val="none" w:sz="0" w:space="0" w:color="auto"/>
        <w:bottom w:val="none" w:sz="0" w:space="0" w:color="auto"/>
        <w:right w:val="none" w:sz="0" w:space="0" w:color="auto"/>
      </w:divBdr>
    </w:div>
    <w:div w:id="1202791721">
      <w:bodyDiv w:val="1"/>
      <w:marLeft w:val="0"/>
      <w:marRight w:val="0"/>
      <w:marTop w:val="0"/>
      <w:marBottom w:val="0"/>
      <w:divBdr>
        <w:top w:val="none" w:sz="0" w:space="0" w:color="auto"/>
        <w:left w:val="none" w:sz="0" w:space="0" w:color="auto"/>
        <w:bottom w:val="none" w:sz="0" w:space="0" w:color="auto"/>
        <w:right w:val="none" w:sz="0" w:space="0" w:color="auto"/>
      </w:divBdr>
    </w:div>
    <w:div w:id="1258903106">
      <w:bodyDiv w:val="1"/>
      <w:marLeft w:val="0"/>
      <w:marRight w:val="0"/>
      <w:marTop w:val="0"/>
      <w:marBottom w:val="0"/>
      <w:divBdr>
        <w:top w:val="none" w:sz="0" w:space="0" w:color="auto"/>
        <w:left w:val="none" w:sz="0" w:space="0" w:color="auto"/>
        <w:bottom w:val="none" w:sz="0" w:space="0" w:color="auto"/>
        <w:right w:val="none" w:sz="0" w:space="0" w:color="auto"/>
      </w:divBdr>
      <w:divsChild>
        <w:div w:id="892696479">
          <w:marLeft w:val="0"/>
          <w:marRight w:val="0"/>
          <w:marTop w:val="0"/>
          <w:marBottom w:val="0"/>
          <w:divBdr>
            <w:top w:val="none" w:sz="0" w:space="0" w:color="auto"/>
            <w:left w:val="none" w:sz="0" w:space="0" w:color="auto"/>
            <w:bottom w:val="none" w:sz="0" w:space="0" w:color="auto"/>
            <w:right w:val="none" w:sz="0" w:space="0" w:color="auto"/>
          </w:divBdr>
        </w:div>
      </w:divsChild>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521747108">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693804420">
      <w:bodyDiv w:val="1"/>
      <w:marLeft w:val="0"/>
      <w:marRight w:val="0"/>
      <w:marTop w:val="0"/>
      <w:marBottom w:val="0"/>
      <w:divBdr>
        <w:top w:val="none" w:sz="0" w:space="0" w:color="auto"/>
        <w:left w:val="none" w:sz="0" w:space="0" w:color="auto"/>
        <w:bottom w:val="none" w:sz="0" w:space="0" w:color="auto"/>
        <w:right w:val="none" w:sz="0" w:space="0" w:color="auto"/>
      </w:divBdr>
    </w:div>
    <w:div w:id="1774738216">
      <w:bodyDiv w:val="1"/>
      <w:marLeft w:val="0"/>
      <w:marRight w:val="0"/>
      <w:marTop w:val="0"/>
      <w:marBottom w:val="0"/>
      <w:divBdr>
        <w:top w:val="none" w:sz="0" w:space="0" w:color="auto"/>
        <w:left w:val="none" w:sz="0" w:space="0" w:color="auto"/>
        <w:bottom w:val="none" w:sz="0" w:space="0" w:color="auto"/>
        <w:right w:val="none" w:sz="0" w:space="0" w:color="auto"/>
      </w:divBdr>
    </w:div>
    <w:div w:id="1805273689">
      <w:bodyDiv w:val="1"/>
      <w:marLeft w:val="0"/>
      <w:marRight w:val="0"/>
      <w:marTop w:val="0"/>
      <w:marBottom w:val="0"/>
      <w:divBdr>
        <w:top w:val="none" w:sz="0" w:space="0" w:color="auto"/>
        <w:left w:val="none" w:sz="0" w:space="0" w:color="auto"/>
        <w:bottom w:val="none" w:sz="0" w:space="0" w:color="auto"/>
        <w:right w:val="none" w:sz="0" w:space="0" w:color="auto"/>
      </w:divBdr>
    </w:div>
    <w:div w:id="189388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r.org.uk/operational/tech_insp_guides/ns-insp-gd-054.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onr.org.uk/copyright"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onr.org.uk/intervention-records/onr-inspection-rating-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locked::blocked::BLOCKED::http://www.hse.gov.uk/copyrigh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onr.org.uk/operational/tech_asst_guides/index.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r.org.uk/operational/tech_asst_guides/ns-tast-gd-007.pdf"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jesip.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15" ma:contentTypeDescription="Create a new document." ma:contentTypeScope="" ma:versionID="dda4088983ffe692c28e7ccd769d0cb9">
  <xsd:schema xmlns:xsd="http://www.w3.org/2001/XMLSchema" xmlns:xs="http://www.w3.org/2001/XMLSchema" xmlns:p="http://schemas.microsoft.com/office/2006/metadata/properties" xmlns:ns1="http://schemas.microsoft.com/sharepoint/v3" xmlns:ns3="e7136045-8404-4488-8b75-837c2c7b996a" xmlns:ns4="685cf995-a182-41a5-9cd4-89464fa213d3" targetNamespace="http://schemas.microsoft.com/office/2006/metadata/properties" ma:root="true" ma:fieldsID="198b76fb1bf0310b0ca005ed315d420c" ns1:_="" ns3:_="" ns4:_="">
    <xsd:import namespace="http://schemas.microsoft.com/sharepoint/v3"/>
    <xsd:import namespace="e7136045-8404-4488-8b75-837c2c7b996a"/>
    <xsd:import namespace="685cf995-a182-41a5-9cd4-89464fa213d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cf995-a182-41a5-9cd4-89464fa213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F49BD1-8C67-4E4A-99A4-27533F89858D}">
  <ds:schemaRefs>
    <ds:schemaRef ds:uri="http://schemas.microsoft.com/sharepoint/v3/contenttype/forms"/>
  </ds:schemaRefs>
</ds:datastoreItem>
</file>

<file path=customXml/itemProps2.xml><?xml version="1.0" encoding="utf-8"?>
<ds:datastoreItem xmlns:ds="http://schemas.openxmlformats.org/officeDocument/2006/customXml" ds:itemID="{6418E6F6-0195-44DA-8BDC-D4D4B239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685cf995-a182-41a5-9cd4-89464fa2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AF93A-9040-4613-B89A-71E4521D31F3}">
  <ds:schemaRefs>
    <ds:schemaRef ds:uri="http://schemas.openxmlformats.org/officeDocument/2006/bibliography"/>
  </ds:schemaRefs>
</ds:datastoreItem>
</file>

<file path=customXml/itemProps4.xml><?xml version="1.0" encoding="utf-8"?>
<ds:datastoreItem xmlns:ds="http://schemas.openxmlformats.org/officeDocument/2006/customXml" ds:itemID="{BA155484-9644-4C65-A219-3DF7ACA35E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20182</Words>
  <Characters>112698</Characters>
  <Application>Microsoft Office Word</Application>
  <DocSecurity>4</DocSecurity>
  <Lines>939</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132615</CharactersWithSpaces>
  <SharedDoc>false</SharedDoc>
  <HLinks>
    <vt:vector size="468" baseType="variant">
      <vt:variant>
        <vt:i4>4128880</vt:i4>
      </vt:variant>
      <vt:variant>
        <vt:i4>270</vt:i4>
      </vt:variant>
      <vt:variant>
        <vt:i4>0</vt:i4>
      </vt:variant>
      <vt:variant>
        <vt:i4>5</vt:i4>
      </vt:variant>
      <vt:variant>
        <vt:lpwstr/>
      </vt:variant>
      <vt:variant>
        <vt:lpwstr>Annex12154</vt:lpwstr>
      </vt:variant>
      <vt:variant>
        <vt:i4>7536740</vt:i4>
      </vt:variant>
      <vt:variant>
        <vt:i4>267</vt:i4>
      </vt:variant>
      <vt:variant>
        <vt:i4>0</vt:i4>
      </vt:variant>
      <vt:variant>
        <vt:i4>5</vt:i4>
      </vt:variant>
      <vt:variant>
        <vt:lpwstr/>
      </vt:variant>
      <vt:variant>
        <vt:lpwstr>_Appendix_2:_</vt:lpwstr>
      </vt:variant>
      <vt:variant>
        <vt:i4>7536740</vt:i4>
      </vt:variant>
      <vt:variant>
        <vt:i4>264</vt:i4>
      </vt:variant>
      <vt:variant>
        <vt:i4>0</vt:i4>
      </vt:variant>
      <vt:variant>
        <vt:i4>5</vt:i4>
      </vt:variant>
      <vt:variant>
        <vt:lpwstr/>
      </vt:variant>
      <vt:variant>
        <vt:lpwstr>_Appendix_2:_</vt:lpwstr>
      </vt:variant>
      <vt:variant>
        <vt:i4>196640</vt:i4>
      </vt:variant>
      <vt:variant>
        <vt:i4>261</vt:i4>
      </vt:variant>
      <vt:variant>
        <vt:i4>0</vt:i4>
      </vt:variant>
      <vt:variant>
        <vt:i4>5</vt:i4>
      </vt:variant>
      <vt:variant>
        <vt:lpwstr/>
      </vt:variant>
      <vt:variant>
        <vt:lpwstr>_2.19.5_Security_conflicts</vt:lpwstr>
      </vt:variant>
      <vt:variant>
        <vt:i4>983158</vt:i4>
      </vt:variant>
      <vt:variant>
        <vt:i4>258</vt:i4>
      </vt:variant>
      <vt:variant>
        <vt:i4>0</vt:i4>
      </vt:variant>
      <vt:variant>
        <vt:i4>5</vt:i4>
      </vt:variant>
      <vt:variant>
        <vt:lpwstr/>
      </vt:variant>
      <vt:variant>
        <vt:lpwstr>_2.19.4_Multi-Plant_Site</vt:lpwstr>
      </vt:variant>
      <vt:variant>
        <vt:i4>65568</vt:i4>
      </vt:variant>
      <vt:variant>
        <vt:i4>255</vt:i4>
      </vt:variant>
      <vt:variant>
        <vt:i4>0</vt:i4>
      </vt:variant>
      <vt:variant>
        <vt:i4>5</vt:i4>
      </vt:variant>
      <vt:variant>
        <vt:lpwstr/>
      </vt:variant>
      <vt:variant>
        <vt:lpwstr>_2.19.3_Monitoring_for</vt:lpwstr>
      </vt:variant>
      <vt:variant>
        <vt:i4>7536724</vt:i4>
      </vt:variant>
      <vt:variant>
        <vt:i4>252</vt:i4>
      </vt:variant>
      <vt:variant>
        <vt:i4>0</vt:i4>
      </vt:variant>
      <vt:variant>
        <vt:i4>5</vt:i4>
      </vt:variant>
      <vt:variant>
        <vt:lpwstr/>
      </vt:variant>
      <vt:variant>
        <vt:lpwstr>_2.19.2_Access_to</vt:lpwstr>
      </vt:variant>
      <vt:variant>
        <vt:i4>6619208</vt:i4>
      </vt:variant>
      <vt:variant>
        <vt:i4>249</vt:i4>
      </vt:variant>
      <vt:variant>
        <vt:i4>0</vt:i4>
      </vt:variant>
      <vt:variant>
        <vt:i4>5</vt:i4>
      </vt:variant>
      <vt:variant>
        <vt:lpwstr/>
      </vt:variant>
      <vt:variant>
        <vt:lpwstr>_Miscellaneous</vt:lpwstr>
      </vt:variant>
      <vt:variant>
        <vt:i4>1179682</vt:i4>
      </vt:variant>
      <vt:variant>
        <vt:i4>246</vt:i4>
      </vt:variant>
      <vt:variant>
        <vt:i4>0</vt:i4>
      </vt:variant>
      <vt:variant>
        <vt:i4>5</vt:i4>
      </vt:variant>
      <vt:variant>
        <vt:lpwstr/>
      </vt:variant>
      <vt:variant>
        <vt:lpwstr>_Criticality</vt:lpwstr>
      </vt:variant>
      <vt:variant>
        <vt:i4>7733315</vt:i4>
      </vt:variant>
      <vt:variant>
        <vt:i4>243</vt:i4>
      </vt:variant>
      <vt:variant>
        <vt:i4>0</vt:i4>
      </vt:variant>
      <vt:variant>
        <vt:i4>5</vt:i4>
      </vt:variant>
      <vt:variant>
        <vt:lpwstr/>
      </vt:variant>
      <vt:variant>
        <vt:lpwstr>_Spills</vt:lpwstr>
      </vt:variant>
      <vt:variant>
        <vt:i4>6291551</vt:i4>
      </vt:variant>
      <vt:variant>
        <vt:i4>240</vt:i4>
      </vt:variant>
      <vt:variant>
        <vt:i4>0</vt:i4>
      </vt:variant>
      <vt:variant>
        <vt:i4>5</vt:i4>
      </vt:variant>
      <vt:variant>
        <vt:lpwstr/>
      </vt:variant>
      <vt:variant>
        <vt:lpwstr>_2.19.1_Incident_type</vt:lpwstr>
      </vt:variant>
      <vt:variant>
        <vt:i4>3735573</vt:i4>
      </vt:variant>
      <vt:variant>
        <vt:i4>237</vt:i4>
      </vt:variant>
      <vt:variant>
        <vt:i4>0</vt:i4>
      </vt:variant>
      <vt:variant>
        <vt:i4>5</vt:i4>
      </vt:variant>
      <vt:variant>
        <vt:lpwstr/>
      </vt:variant>
      <vt:variant>
        <vt:lpwstr>_2.19__Plant</vt:lpwstr>
      </vt:variant>
      <vt:variant>
        <vt:i4>458810</vt:i4>
      </vt:variant>
      <vt:variant>
        <vt:i4>234</vt:i4>
      </vt:variant>
      <vt:variant>
        <vt:i4>0</vt:i4>
      </vt:variant>
      <vt:variant>
        <vt:i4>5</vt:i4>
      </vt:variant>
      <vt:variant>
        <vt:lpwstr/>
      </vt:variant>
      <vt:variant>
        <vt:lpwstr>_2.18.5_Overview_of</vt:lpwstr>
      </vt:variant>
      <vt:variant>
        <vt:i4>4391022</vt:i4>
      </vt:variant>
      <vt:variant>
        <vt:i4>231</vt:i4>
      </vt:variant>
      <vt:variant>
        <vt:i4>0</vt:i4>
      </vt:variant>
      <vt:variant>
        <vt:i4>5</vt:i4>
      </vt:variant>
      <vt:variant>
        <vt:lpwstr/>
      </vt:variant>
      <vt:variant>
        <vt:lpwstr>_2.18.4_Liaison_with</vt:lpwstr>
      </vt:variant>
      <vt:variant>
        <vt:i4>6684768</vt:i4>
      </vt:variant>
      <vt:variant>
        <vt:i4>228</vt:i4>
      </vt:variant>
      <vt:variant>
        <vt:i4>0</vt:i4>
      </vt:variant>
      <vt:variant>
        <vt:i4>5</vt:i4>
      </vt:variant>
      <vt:variant>
        <vt:lpwstr/>
      </vt:variant>
      <vt:variant>
        <vt:lpwstr>_2.18.3_Communication</vt:lpwstr>
      </vt:variant>
      <vt:variant>
        <vt:i4>5898343</vt:i4>
      </vt:variant>
      <vt:variant>
        <vt:i4>225</vt:i4>
      </vt:variant>
      <vt:variant>
        <vt:i4>0</vt:i4>
      </vt:variant>
      <vt:variant>
        <vt:i4>5</vt:i4>
      </vt:variant>
      <vt:variant>
        <vt:lpwstr/>
      </vt:variant>
      <vt:variant>
        <vt:lpwstr>_2.18.2_Contamination_control</vt:lpwstr>
      </vt:variant>
      <vt:variant>
        <vt:i4>3801154</vt:i4>
      </vt:variant>
      <vt:variant>
        <vt:i4>222</vt:i4>
      </vt:variant>
      <vt:variant>
        <vt:i4>0</vt:i4>
      </vt:variant>
      <vt:variant>
        <vt:i4>5</vt:i4>
      </vt:variant>
      <vt:variant>
        <vt:lpwstr/>
      </vt:variant>
      <vt:variant>
        <vt:lpwstr>_2.18.1_PPE/_RPE</vt:lpwstr>
      </vt:variant>
      <vt:variant>
        <vt:i4>7733272</vt:i4>
      </vt:variant>
      <vt:variant>
        <vt:i4>219</vt:i4>
      </vt:variant>
      <vt:variant>
        <vt:i4>0</vt:i4>
      </vt:variant>
      <vt:variant>
        <vt:i4>5</vt:i4>
      </vt:variant>
      <vt:variant>
        <vt:lpwstr/>
      </vt:variant>
      <vt:variant>
        <vt:lpwstr>_2.18_Casualty_Handling/</vt:lpwstr>
      </vt:variant>
      <vt:variant>
        <vt:i4>7929939</vt:i4>
      </vt:variant>
      <vt:variant>
        <vt:i4>216</vt:i4>
      </vt:variant>
      <vt:variant>
        <vt:i4>0</vt:i4>
      </vt:variant>
      <vt:variant>
        <vt:i4>5</vt:i4>
      </vt:variant>
      <vt:variant>
        <vt:lpwstr/>
      </vt:variant>
      <vt:variant>
        <vt:lpwstr>_2.17.4_Additional_points</vt:lpwstr>
      </vt:variant>
      <vt:variant>
        <vt:i4>7077968</vt:i4>
      </vt:variant>
      <vt:variant>
        <vt:i4>213</vt:i4>
      </vt:variant>
      <vt:variant>
        <vt:i4>0</vt:i4>
      </vt:variant>
      <vt:variant>
        <vt:i4>5</vt:i4>
      </vt:variant>
      <vt:variant>
        <vt:lpwstr/>
      </vt:variant>
      <vt:variant>
        <vt:lpwstr>_2.17.3_Muster_points</vt:lpwstr>
      </vt:variant>
      <vt:variant>
        <vt:i4>7798876</vt:i4>
      </vt:variant>
      <vt:variant>
        <vt:i4>210</vt:i4>
      </vt:variant>
      <vt:variant>
        <vt:i4>0</vt:i4>
      </vt:variant>
      <vt:variant>
        <vt:i4>5</vt:i4>
      </vt:variant>
      <vt:variant>
        <vt:lpwstr/>
      </vt:variant>
      <vt:variant>
        <vt:lpwstr>_2.17.2_Office_Personnel</vt:lpwstr>
      </vt:variant>
      <vt:variant>
        <vt:i4>8257623</vt:i4>
      </vt:variant>
      <vt:variant>
        <vt:i4>207</vt:i4>
      </vt:variant>
      <vt:variant>
        <vt:i4>0</vt:i4>
      </vt:variant>
      <vt:variant>
        <vt:i4>5</vt:i4>
      </vt:variant>
      <vt:variant>
        <vt:lpwstr/>
      </vt:variant>
      <vt:variant>
        <vt:lpwstr>_2.17.1_Roll_Call</vt:lpwstr>
      </vt:variant>
      <vt:variant>
        <vt:i4>4259924</vt:i4>
      </vt:variant>
      <vt:variant>
        <vt:i4>204</vt:i4>
      </vt:variant>
      <vt:variant>
        <vt:i4>0</vt:i4>
      </vt:variant>
      <vt:variant>
        <vt:i4>5</vt:i4>
      </vt:variant>
      <vt:variant>
        <vt:lpwstr/>
      </vt:variant>
      <vt:variant>
        <vt:lpwstr>_2.17_Mustering</vt:lpwstr>
      </vt:variant>
      <vt:variant>
        <vt:i4>5439605</vt:i4>
      </vt:variant>
      <vt:variant>
        <vt:i4>201</vt:i4>
      </vt:variant>
      <vt:variant>
        <vt:i4>0</vt:i4>
      </vt:variant>
      <vt:variant>
        <vt:i4>5</vt:i4>
      </vt:variant>
      <vt:variant>
        <vt:lpwstr/>
      </vt:variant>
      <vt:variant>
        <vt:lpwstr>_2.16.6_Information_Presentation</vt:lpwstr>
      </vt:variant>
      <vt:variant>
        <vt:i4>6684776</vt:i4>
      </vt:variant>
      <vt:variant>
        <vt:i4>198</vt:i4>
      </vt:variant>
      <vt:variant>
        <vt:i4>0</vt:i4>
      </vt:variant>
      <vt:variant>
        <vt:i4>5</vt:i4>
      </vt:variant>
      <vt:variant>
        <vt:lpwstr/>
      </vt:variant>
      <vt:variant>
        <vt:lpwstr>_2.16.5_Communication</vt:lpwstr>
      </vt:variant>
      <vt:variant>
        <vt:i4>3473473</vt:i4>
      </vt:variant>
      <vt:variant>
        <vt:i4>195</vt:i4>
      </vt:variant>
      <vt:variant>
        <vt:i4>0</vt:i4>
      </vt:variant>
      <vt:variant>
        <vt:i4>5</vt:i4>
      </vt:variant>
      <vt:variant>
        <vt:lpwstr/>
      </vt:variant>
      <vt:variant>
        <vt:lpwstr>_2.16.4_Survey_Strategy/</vt:lpwstr>
      </vt:variant>
      <vt:variant>
        <vt:i4>2359390</vt:i4>
      </vt:variant>
      <vt:variant>
        <vt:i4>192</vt:i4>
      </vt:variant>
      <vt:variant>
        <vt:i4>0</vt:i4>
      </vt:variant>
      <vt:variant>
        <vt:i4>5</vt:i4>
      </vt:variant>
      <vt:variant>
        <vt:lpwstr/>
      </vt:variant>
      <vt:variant>
        <vt:lpwstr>_2.16.3_Instrumentation/_sampling</vt:lpwstr>
      </vt:variant>
      <vt:variant>
        <vt:i4>4587570</vt:i4>
      </vt:variant>
      <vt:variant>
        <vt:i4>189</vt:i4>
      </vt:variant>
      <vt:variant>
        <vt:i4>0</vt:i4>
      </vt:variant>
      <vt:variant>
        <vt:i4>5</vt:i4>
      </vt:variant>
      <vt:variant>
        <vt:lpwstr/>
      </vt:variant>
      <vt:variant>
        <vt:lpwstr>_2.16.2_Team_assembly/</vt:lpwstr>
      </vt:variant>
      <vt:variant>
        <vt:i4>5898338</vt:i4>
      </vt:variant>
      <vt:variant>
        <vt:i4>186</vt:i4>
      </vt:variant>
      <vt:variant>
        <vt:i4>0</vt:i4>
      </vt:variant>
      <vt:variant>
        <vt:i4>5</vt:i4>
      </vt:variant>
      <vt:variant>
        <vt:lpwstr/>
      </vt:variant>
      <vt:variant>
        <vt:lpwstr>_2.16.1_Observing_the</vt:lpwstr>
      </vt:variant>
      <vt:variant>
        <vt:i4>3604505</vt:i4>
      </vt:variant>
      <vt:variant>
        <vt:i4>183</vt:i4>
      </vt:variant>
      <vt:variant>
        <vt:i4>0</vt:i4>
      </vt:variant>
      <vt:variant>
        <vt:i4>5</vt:i4>
      </vt:variant>
      <vt:variant>
        <vt:lpwstr/>
      </vt:variant>
      <vt:variant>
        <vt:lpwstr>_2.16_On_and</vt:lpwstr>
      </vt:variant>
      <vt:variant>
        <vt:i4>6881398</vt:i4>
      </vt:variant>
      <vt:variant>
        <vt:i4>180</vt:i4>
      </vt:variant>
      <vt:variant>
        <vt:i4>0</vt:i4>
      </vt:variant>
      <vt:variant>
        <vt:i4>5</vt:i4>
      </vt:variant>
      <vt:variant>
        <vt:lpwstr/>
      </vt:variant>
      <vt:variant>
        <vt:lpwstr>_2.15.7_Equipment</vt:lpwstr>
      </vt:variant>
      <vt:variant>
        <vt:i4>852012</vt:i4>
      </vt:variant>
      <vt:variant>
        <vt:i4>177</vt:i4>
      </vt:variant>
      <vt:variant>
        <vt:i4>0</vt:i4>
      </vt:variant>
      <vt:variant>
        <vt:i4>5</vt:i4>
      </vt:variant>
      <vt:variant>
        <vt:lpwstr/>
      </vt:variant>
      <vt:variant>
        <vt:lpwstr>_2.15.6_Back_up</vt:lpwstr>
      </vt:variant>
      <vt:variant>
        <vt:i4>852019</vt:i4>
      </vt:variant>
      <vt:variant>
        <vt:i4>174</vt:i4>
      </vt:variant>
      <vt:variant>
        <vt:i4>0</vt:i4>
      </vt:variant>
      <vt:variant>
        <vt:i4>5</vt:i4>
      </vt:variant>
      <vt:variant>
        <vt:lpwstr/>
      </vt:variant>
      <vt:variant>
        <vt:lpwstr>_2.15.5_Approach_to</vt:lpwstr>
      </vt:variant>
      <vt:variant>
        <vt:i4>7012467</vt:i4>
      </vt:variant>
      <vt:variant>
        <vt:i4>171</vt:i4>
      </vt:variant>
      <vt:variant>
        <vt:i4>0</vt:i4>
      </vt:variant>
      <vt:variant>
        <vt:i4>5</vt:i4>
      </vt:variant>
      <vt:variant>
        <vt:lpwstr/>
      </vt:variant>
      <vt:variant>
        <vt:lpwstr>_2.15.4_Briefing</vt:lpwstr>
      </vt:variant>
      <vt:variant>
        <vt:i4>3801165</vt:i4>
      </vt:variant>
      <vt:variant>
        <vt:i4>168</vt:i4>
      </vt:variant>
      <vt:variant>
        <vt:i4>0</vt:i4>
      </vt:variant>
      <vt:variant>
        <vt:i4>5</vt:i4>
      </vt:variant>
      <vt:variant>
        <vt:lpwstr/>
      </vt:variant>
      <vt:variant>
        <vt:lpwstr>_2.15.3_PPE/_RPE/</vt:lpwstr>
      </vt:variant>
      <vt:variant>
        <vt:i4>7667787</vt:i4>
      </vt:variant>
      <vt:variant>
        <vt:i4>165</vt:i4>
      </vt:variant>
      <vt:variant>
        <vt:i4>0</vt:i4>
      </vt:variant>
      <vt:variant>
        <vt:i4>5</vt:i4>
      </vt:variant>
      <vt:variant>
        <vt:lpwstr/>
      </vt:variant>
      <vt:variant>
        <vt:lpwstr>_2.15.2_Team_composition</vt:lpwstr>
      </vt:variant>
      <vt:variant>
        <vt:i4>1376257</vt:i4>
      </vt:variant>
      <vt:variant>
        <vt:i4>162</vt:i4>
      </vt:variant>
      <vt:variant>
        <vt:i4>0</vt:i4>
      </vt:variant>
      <vt:variant>
        <vt:i4>5</vt:i4>
      </vt:variant>
      <vt:variant>
        <vt:lpwstr/>
      </vt:variant>
      <vt:variant>
        <vt:lpwstr>_2.15.1_Communications</vt:lpwstr>
      </vt:variant>
      <vt:variant>
        <vt:i4>1507385</vt:i4>
      </vt:variant>
      <vt:variant>
        <vt:i4>159</vt:i4>
      </vt:variant>
      <vt:variant>
        <vt:i4>0</vt:i4>
      </vt:variant>
      <vt:variant>
        <vt:i4>5</vt:i4>
      </vt:variant>
      <vt:variant>
        <vt:lpwstr/>
      </vt:variant>
      <vt:variant>
        <vt:lpwstr>_2.15_Entry_Teams</vt:lpwstr>
      </vt:variant>
      <vt:variant>
        <vt:i4>4915317</vt:i4>
      </vt:variant>
      <vt:variant>
        <vt:i4>156</vt:i4>
      </vt:variant>
      <vt:variant>
        <vt:i4>0</vt:i4>
      </vt:variant>
      <vt:variant>
        <vt:i4>5</vt:i4>
      </vt:variant>
      <vt:variant>
        <vt:lpwstr/>
      </vt:variant>
      <vt:variant>
        <vt:lpwstr>_2.14__Dose</vt:lpwstr>
      </vt:variant>
      <vt:variant>
        <vt:i4>4128798</vt:i4>
      </vt:variant>
      <vt:variant>
        <vt:i4>153</vt:i4>
      </vt:variant>
      <vt:variant>
        <vt:i4>0</vt:i4>
      </vt:variant>
      <vt:variant>
        <vt:i4>5</vt:i4>
      </vt:variant>
      <vt:variant>
        <vt:lpwstr/>
      </vt:variant>
      <vt:variant>
        <vt:lpwstr>_2.13__Contamination</vt:lpwstr>
      </vt:variant>
      <vt:variant>
        <vt:i4>2162697</vt:i4>
      </vt:variant>
      <vt:variant>
        <vt:i4>150</vt:i4>
      </vt:variant>
      <vt:variant>
        <vt:i4>0</vt:i4>
      </vt:variant>
      <vt:variant>
        <vt:i4>5</vt:i4>
      </vt:variant>
      <vt:variant>
        <vt:lpwstr/>
      </vt:variant>
      <vt:variant>
        <vt:lpwstr>_2.12__Breathing</vt:lpwstr>
      </vt:variant>
      <vt:variant>
        <vt:i4>3407875</vt:i4>
      </vt:variant>
      <vt:variant>
        <vt:i4>147</vt:i4>
      </vt:variant>
      <vt:variant>
        <vt:i4>0</vt:i4>
      </vt:variant>
      <vt:variant>
        <vt:i4>5</vt:i4>
      </vt:variant>
      <vt:variant>
        <vt:lpwstr/>
      </vt:variant>
      <vt:variant>
        <vt:lpwstr>_2.11__Entry</vt:lpwstr>
      </vt:variant>
      <vt:variant>
        <vt:i4>5832829</vt:i4>
      </vt:variant>
      <vt:variant>
        <vt:i4>144</vt:i4>
      </vt:variant>
      <vt:variant>
        <vt:i4>0</vt:i4>
      </vt:variant>
      <vt:variant>
        <vt:i4>5</vt:i4>
      </vt:variant>
      <vt:variant>
        <vt:lpwstr/>
      </vt:variant>
      <vt:variant>
        <vt:lpwstr>_2.10__FCC</vt:lpwstr>
      </vt:variant>
      <vt:variant>
        <vt:i4>5636159</vt:i4>
      </vt:variant>
      <vt:variant>
        <vt:i4>141</vt:i4>
      </vt:variant>
      <vt:variant>
        <vt:i4>0</vt:i4>
      </vt:variant>
      <vt:variant>
        <vt:i4>5</vt:i4>
      </vt:variant>
      <vt:variant>
        <vt:lpwstr/>
      </vt:variant>
      <vt:variant>
        <vt:lpwstr>_2.9__Plant</vt:lpwstr>
      </vt:variant>
      <vt:variant>
        <vt:i4>3473472</vt:i4>
      </vt:variant>
      <vt:variant>
        <vt:i4>138</vt:i4>
      </vt:variant>
      <vt:variant>
        <vt:i4>0</vt:i4>
      </vt:variant>
      <vt:variant>
        <vt:i4>5</vt:i4>
      </vt:variant>
      <vt:variant>
        <vt:lpwstr/>
      </vt:variant>
      <vt:variant>
        <vt:lpwstr>_2.8__Declaration</vt:lpwstr>
      </vt:variant>
      <vt:variant>
        <vt:i4>2555982</vt:i4>
      </vt:variant>
      <vt:variant>
        <vt:i4>135</vt:i4>
      </vt:variant>
      <vt:variant>
        <vt:i4>0</vt:i4>
      </vt:variant>
      <vt:variant>
        <vt:i4>5</vt:i4>
      </vt:variant>
      <vt:variant>
        <vt:lpwstr/>
      </vt:variant>
      <vt:variant>
        <vt:lpwstr>_2.7__Tenability</vt:lpwstr>
      </vt:variant>
      <vt:variant>
        <vt:i4>2883675</vt:i4>
      </vt:variant>
      <vt:variant>
        <vt:i4>132</vt:i4>
      </vt:variant>
      <vt:variant>
        <vt:i4>0</vt:i4>
      </vt:variant>
      <vt:variant>
        <vt:i4>5</vt:i4>
      </vt:variant>
      <vt:variant>
        <vt:lpwstr/>
      </vt:variant>
      <vt:variant>
        <vt:lpwstr>_2.6__Information</vt:lpwstr>
      </vt:variant>
      <vt:variant>
        <vt:i4>3539009</vt:i4>
      </vt:variant>
      <vt:variant>
        <vt:i4>129</vt:i4>
      </vt:variant>
      <vt:variant>
        <vt:i4>0</vt:i4>
      </vt:variant>
      <vt:variant>
        <vt:i4>5</vt:i4>
      </vt:variant>
      <vt:variant>
        <vt:lpwstr/>
      </vt:variant>
      <vt:variant>
        <vt:lpwstr>_2.5__On</vt:lpwstr>
      </vt:variant>
      <vt:variant>
        <vt:i4>721012</vt:i4>
      </vt:variant>
      <vt:variant>
        <vt:i4>126</vt:i4>
      </vt:variant>
      <vt:variant>
        <vt:i4>0</vt:i4>
      </vt:variant>
      <vt:variant>
        <vt:i4>5</vt:i4>
      </vt:variant>
      <vt:variant>
        <vt:lpwstr/>
      </vt:variant>
      <vt:variant>
        <vt:lpwstr>_2.4.5__Communications</vt:lpwstr>
      </vt:variant>
      <vt:variant>
        <vt:i4>1900656</vt:i4>
      </vt:variant>
      <vt:variant>
        <vt:i4>123</vt:i4>
      </vt:variant>
      <vt:variant>
        <vt:i4>0</vt:i4>
      </vt:variant>
      <vt:variant>
        <vt:i4>5</vt:i4>
      </vt:variant>
      <vt:variant>
        <vt:lpwstr/>
      </vt:variant>
      <vt:variant>
        <vt:lpwstr>_2.4.4__PPE</vt:lpwstr>
      </vt:variant>
      <vt:variant>
        <vt:i4>1507430</vt:i4>
      </vt:variant>
      <vt:variant>
        <vt:i4>120</vt:i4>
      </vt:variant>
      <vt:variant>
        <vt:i4>0</vt:i4>
      </vt:variant>
      <vt:variant>
        <vt:i4>5</vt:i4>
      </vt:variant>
      <vt:variant>
        <vt:lpwstr/>
      </vt:variant>
      <vt:variant>
        <vt:lpwstr>_2.4.3_Safe_Routes</vt:lpwstr>
      </vt:variant>
      <vt:variant>
        <vt:i4>5373979</vt:i4>
      </vt:variant>
      <vt:variant>
        <vt:i4>117</vt:i4>
      </vt:variant>
      <vt:variant>
        <vt:i4>0</vt:i4>
      </vt:variant>
      <vt:variant>
        <vt:i4>5</vt:i4>
      </vt:variant>
      <vt:variant>
        <vt:lpwstr/>
      </vt:variant>
      <vt:variant>
        <vt:lpwstr>_2.4.2_Reception</vt:lpwstr>
      </vt:variant>
      <vt:variant>
        <vt:i4>6225976</vt:i4>
      </vt:variant>
      <vt:variant>
        <vt:i4>114</vt:i4>
      </vt:variant>
      <vt:variant>
        <vt:i4>0</vt:i4>
      </vt:variant>
      <vt:variant>
        <vt:i4>5</vt:i4>
      </vt:variant>
      <vt:variant>
        <vt:lpwstr/>
      </vt:variant>
      <vt:variant>
        <vt:lpwstr>_2.4.1_Interface_with</vt:lpwstr>
      </vt:variant>
      <vt:variant>
        <vt:i4>8060952</vt:i4>
      </vt:variant>
      <vt:variant>
        <vt:i4>111</vt:i4>
      </vt:variant>
      <vt:variant>
        <vt:i4>0</vt:i4>
      </vt:variant>
      <vt:variant>
        <vt:i4>5</vt:i4>
      </vt:variant>
      <vt:variant>
        <vt:lpwstr/>
      </vt:variant>
      <vt:variant>
        <vt:lpwstr>_2.4_Emergency_Services</vt:lpwstr>
      </vt:variant>
      <vt:variant>
        <vt:i4>6094896</vt:i4>
      </vt:variant>
      <vt:variant>
        <vt:i4>108</vt:i4>
      </vt:variant>
      <vt:variant>
        <vt:i4>0</vt:i4>
      </vt:variant>
      <vt:variant>
        <vt:i4>5</vt:i4>
      </vt:variant>
      <vt:variant>
        <vt:lpwstr/>
      </vt:variant>
      <vt:variant>
        <vt:lpwstr>_2.3__Roll</vt:lpwstr>
      </vt:variant>
      <vt:variant>
        <vt:i4>3735617</vt:i4>
      </vt:variant>
      <vt:variant>
        <vt:i4>105</vt:i4>
      </vt:variant>
      <vt:variant>
        <vt:i4>0</vt:i4>
      </vt:variant>
      <vt:variant>
        <vt:i4>5</vt:i4>
      </vt:variant>
      <vt:variant>
        <vt:lpwstr/>
      </vt:variant>
      <vt:variant>
        <vt:lpwstr>_2.2__Off</vt:lpwstr>
      </vt:variant>
      <vt:variant>
        <vt:i4>3145793</vt:i4>
      </vt:variant>
      <vt:variant>
        <vt:i4>102</vt:i4>
      </vt:variant>
      <vt:variant>
        <vt:i4>0</vt:i4>
      </vt:variant>
      <vt:variant>
        <vt:i4>5</vt:i4>
      </vt:variant>
      <vt:variant>
        <vt:lpwstr/>
      </vt:variant>
      <vt:variant>
        <vt:lpwstr>_2.1__Command</vt:lpwstr>
      </vt:variant>
      <vt:variant>
        <vt:i4>1310838</vt:i4>
      </vt:variant>
      <vt:variant>
        <vt:i4>99</vt:i4>
      </vt:variant>
      <vt:variant>
        <vt:i4>0</vt:i4>
      </vt:variant>
      <vt:variant>
        <vt:i4>5</vt:i4>
      </vt:variant>
      <vt:variant>
        <vt:lpwstr/>
      </vt:variant>
      <vt:variant>
        <vt:lpwstr>_2__Supporting</vt:lpwstr>
      </vt:variant>
      <vt:variant>
        <vt:i4>7471132</vt:i4>
      </vt:variant>
      <vt:variant>
        <vt:i4>96</vt:i4>
      </vt:variant>
      <vt:variant>
        <vt:i4>0</vt:i4>
      </vt:variant>
      <vt:variant>
        <vt:i4>5</vt:i4>
      </vt:variant>
      <vt:variant>
        <vt:lpwstr/>
      </vt:variant>
      <vt:variant>
        <vt:lpwstr>_1__Introduction</vt:lpwstr>
      </vt:variant>
      <vt:variant>
        <vt:i4>4784194</vt:i4>
      </vt:variant>
      <vt:variant>
        <vt:i4>93</vt:i4>
      </vt:variant>
      <vt:variant>
        <vt:i4>0</vt:i4>
      </vt:variant>
      <vt:variant>
        <vt:i4>5</vt:i4>
      </vt:variant>
      <vt:variant>
        <vt:lpwstr/>
      </vt:variant>
      <vt:variant>
        <vt:lpwstr>App2A229</vt:lpwstr>
      </vt:variant>
      <vt:variant>
        <vt:i4>4522050</vt:i4>
      </vt:variant>
      <vt:variant>
        <vt:i4>90</vt:i4>
      </vt:variant>
      <vt:variant>
        <vt:i4>0</vt:i4>
      </vt:variant>
      <vt:variant>
        <vt:i4>5</vt:i4>
      </vt:variant>
      <vt:variant>
        <vt:lpwstr/>
      </vt:variant>
      <vt:variant>
        <vt:lpwstr>App2A225</vt:lpwstr>
      </vt:variant>
      <vt:variant>
        <vt:i4>4784194</vt:i4>
      </vt:variant>
      <vt:variant>
        <vt:i4>87</vt:i4>
      </vt:variant>
      <vt:variant>
        <vt:i4>0</vt:i4>
      </vt:variant>
      <vt:variant>
        <vt:i4>5</vt:i4>
      </vt:variant>
      <vt:variant>
        <vt:lpwstr/>
      </vt:variant>
      <vt:variant>
        <vt:lpwstr>App2A229</vt:lpwstr>
      </vt:variant>
      <vt:variant>
        <vt:i4>4522050</vt:i4>
      </vt:variant>
      <vt:variant>
        <vt:i4>84</vt:i4>
      </vt:variant>
      <vt:variant>
        <vt:i4>0</vt:i4>
      </vt:variant>
      <vt:variant>
        <vt:i4>5</vt:i4>
      </vt:variant>
      <vt:variant>
        <vt:lpwstr/>
      </vt:variant>
      <vt:variant>
        <vt:lpwstr>App2A225</vt:lpwstr>
      </vt:variant>
      <vt:variant>
        <vt:i4>4522050</vt:i4>
      </vt:variant>
      <vt:variant>
        <vt:i4>81</vt:i4>
      </vt:variant>
      <vt:variant>
        <vt:i4>0</vt:i4>
      </vt:variant>
      <vt:variant>
        <vt:i4>5</vt:i4>
      </vt:variant>
      <vt:variant>
        <vt:lpwstr/>
      </vt:variant>
      <vt:variant>
        <vt:lpwstr>App2A225</vt:lpwstr>
      </vt:variant>
      <vt:variant>
        <vt:i4>7536740</vt:i4>
      </vt:variant>
      <vt:variant>
        <vt:i4>75</vt:i4>
      </vt:variant>
      <vt:variant>
        <vt:i4>0</vt:i4>
      </vt:variant>
      <vt:variant>
        <vt:i4>5</vt:i4>
      </vt:variant>
      <vt:variant>
        <vt:lpwstr/>
      </vt:variant>
      <vt:variant>
        <vt:lpwstr>_Appendix_2:_</vt:lpwstr>
      </vt:variant>
      <vt:variant>
        <vt:i4>7536673</vt:i4>
      </vt:variant>
      <vt:variant>
        <vt:i4>72</vt:i4>
      </vt:variant>
      <vt:variant>
        <vt:i4>0</vt:i4>
      </vt:variant>
      <vt:variant>
        <vt:i4>5</vt:i4>
      </vt:variant>
      <vt:variant>
        <vt:lpwstr>http://www.onr.org.uk/copyright</vt:lpwstr>
      </vt:variant>
      <vt:variant>
        <vt:lpwstr/>
      </vt:variant>
      <vt:variant>
        <vt:i4>7143466</vt:i4>
      </vt:variant>
      <vt:variant>
        <vt:i4>69</vt:i4>
      </vt:variant>
      <vt:variant>
        <vt:i4>0</vt:i4>
      </vt:variant>
      <vt:variant>
        <vt:i4>5</vt:i4>
      </vt:variant>
      <vt:variant>
        <vt:lpwstr>blocked::blocked::BLOCKED::http://www.hse.gov.uk/copyright</vt:lpwstr>
      </vt:variant>
      <vt:variant>
        <vt:lpwstr/>
      </vt:variant>
      <vt:variant>
        <vt:i4>1572923</vt:i4>
      </vt:variant>
      <vt:variant>
        <vt:i4>62</vt:i4>
      </vt:variant>
      <vt:variant>
        <vt:i4>0</vt:i4>
      </vt:variant>
      <vt:variant>
        <vt:i4>5</vt:i4>
      </vt:variant>
      <vt:variant>
        <vt:lpwstr/>
      </vt:variant>
      <vt:variant>
        <vt:lpwstr>_Toc356897754</vt:lpwstr>
      </vt:variant>
      <vt:variant>
        <vt:i4>1572923</vt:i4>
      </vt:variant>
      <vt:variant>
        <vt:i4>56</vt:i4>
      </vt:variant>
      <vt:variant>
        <vt:i4>0</vt:i4>
      </vt:variant>
      <vt:variant>
        <vt:i4>5</vt:i4>
      </vt:variant>
      <vt:variant>
        <vt:lpwstr/>
      </vt:variant>
      <vt:variant>
        <vt:lpwstr>_Toc356897753</vt:lpwstr>
      </vt:variant>
      <vt:variant>
        <vt:i4>1572923</vt:i4>
      </vt:variant>
      <vt:variant>
        <vt:i4>50</vt:i4>
      </vt:variant>
      <vt:variant>
        <vt:i4>0</vt:i4>
      </vt:variant>
      <vt:variant>
        <vt:i4>5</vt:i4>
      </vt:variant>
      <vt:variant>
        <vt:lpwstr/>
      </vt:variant>
      <vt:variant>
        <vt:lpwstr>_Toc356897752</vt:lpwstr>
      </vt:variant>
      <vt:variant>
        <vt:i4>1572923</vt:i4>
      </vt:variant>
      <vt:variant>
        <vt:i4>44</vt:i4>
      </vt:variant>
      <vt:variant>
        <vt:i4>0</vt:i4>
      </vt:variant>
      <vt:variant>
        <vt:i4>5</vt:i4>
      </vt:variant>
      <vt:variant>
        <vt:lpwstr/>
      </vt:variant>
      <vt:variant>
        <vt:lpwstr>_Toc356897751</vt:lpwstr>
      </vt:variant>
      <vt:variant>
        <vt:i4>1572923</vt:i4>
      </vt:variant>
      <vt:variant>
        <vt:i4>38</vt:i4>
      </vt:variant>
      <vt:variant>
        <vt:i4>0</vt:i4>
      </vt:variant>
      <vt:variant>
        <vt:i4>5</vt:i4>
      </vt:variant>
      <vt:variant>
        <vt:lpwstr/>
      </vt:variant>
      <vt:variant>
        <vt:lpwstr>_Toc356897750</vt:lpwstr>
      </vt:variant>
      <vt:variant>
        <vt:i4>1638459</vt:i4>
      </vt:variant>
      <vt:variant>
        <vt:i4>32</vt:i4>
      </vt:variant>
      <vt:variant>
        <vt:i4>0</vt:i4>
      </vt:variant>
      <vt:variant>
        <vt:i4>5</vt:i4>
      </vt:variant>
      <vt:variant>
        <vt:lpwstr/>
      </vt:variant>
      <vt:variant>
        <vt:lpwstr>_Toc356897749</vt:lpwstr>
      </vt:variant>
      <vt:variant>
        <vt:i4>1638459</vt:i4>
      </vt:variant>
      <vt:variant>
        <vt:i4>26</vt:i4>
      </vt:variant>
      <vt:variant>
        <vt:i4>0</vt:i4>
      </vt:variant>
      <vt:variant>
        <vt:i4>5</vt:i4>
      </vt:variant>
      <vt:variant>
        <vt:lpwstr/>
      </vt:variant>
      <vt:variant>
        <vt:lpwstr>_Toc356897748</vt:lpwstr>
      </vt:variant>
      <vt:variant>
        <vt:i4>1638459</vt:i4>
      </vt:variant>
      <vt:variant>
        <vt:i4>20</vt:i4>
      </vt:variant>
      <vt:variant>
        <vt:i4>0</vt:i4>
      </vt:variant>
      <vt:variant>
        <vt:i4>5</vt:i4>
      </vt:variant>
      <vt:variant>
        <vt:lpwstr/>
      </vt:variant>
      <vt:variant>
        <vt:lpwstr>_Toc356897747</vt:lpwstr>
      </vt:variant>
      <vt:variant>
        <vt:i4>1638459</vt:i4>
      </vt:variant>
      <vt:variant>
        <vt:i4>14</vt:i4>
      </vt:variant>
      <vt:variant>
        <vt:i4>0</vt:i4>
      </vt:variant>
      <vt:variant>
        <vt:i4>5</vt:i4>
      </vt:variant>
      <vt:variant>
        <vt:lpwstr/>
      </vt:variant>
      <vt:variant>
        <vt:lpwstr>_Toc356897746</vt:lpwstr>
      </vt:variant>
      <vt:variant>
        <vt:i4>1638459</vt:i4>
      </vt:variant>
      <vt:variant>
        <vt:i4>8</vt:i4>
      </vt:variant>
      <vt:variant>
        <vt:i4>0</vt:i4>
      </vt:variant>
      <vt:variant>
        <vt:i4>5</vt:i4>
      </vt:variant>
      <vt:variant>
        <vt:lpwstr/>
      </vt:variant>
      <vt:variant>
        <vt:lpwstr>_Toc356897745</vt:lpwstr>
      </vt:variant>
      <vt:variant>
        <vt:i4>1638459</vt:i4>
      </vt:variant>
      <vt:variant>
        <vt:i4>2</vt:i4>
      </vt:variant>
      <vt:variant>
        <vt:i4>0</vt:i4>
      </vt:variant>
      <vt:variant>
        <vt:i4>5</vt:i4>
      </vt:variant>
      <vt:variant>
        <vt:lpwstr/>
      </vt:variant>
      <vt:variant>
        <vt:lpwstr>_Toc356897744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2025-07-15T11:50:00Z</dcterms:created>
  <dcterms:modified xsi:type="dcterms:W3CDTF">2025-07-15T11:50:00Z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cc5684f305db43378a7cc95c9f0c0406</vt:lpwstr>
  </property>
  <property fmtid="{D5CDD505-2E9C-101B-9397-08002B2CF9AE}" pid="3" name="SW-CLASSIFICATION-ID">
    <vt:lpwstr>ExtId</vt:lpwstr>
  </property>
  <property fmtid="{D5CDD505-2E9C-101B-9397-08002B2CF9AE}" pid="4" name="SW-CLASSIFIED-BY">
    <vt:lpwstr>john.mackey@jacobs.com</vt:lpwstr>
  </property>
  <property fmtid="{D5CDD505-2E9C-101B-9397-08002B2CF9AE}" pid="5" name="SW-CLASSIFICATION-DATE">
    <vt:lpwstr>2020-06-18T08:52:49.1065217Z</vt:lpwstr>
  </property>
  <property fmtid="{D5CDD505-2E9C-101B-9397-08002B2CF9AE}" pid="6" name="SW-META-DATA">
    <vt:lpwstr>!!!EGSTAMP:eeb4bfee-7bab-4940-b880-cc60b0e8bef7:ExtId;S=0;DESCRIPTION=Externally or previously marked!!!</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_NewReviewCycle">
    <vt:lpwstr/>
  </property>
  <property fmtid="{D5CDD505-2E9C-101B-9397-08002B2CF9AE}" pid="11" name="ContentTypeId">
    <vt:lpwstr>0x010100F4626176D315544C94C699C7AD409AA1</vt:lpwstr>
  </property>
  <property fmtid="{D5CDD505-2E9C-101B-9397-08002B2CF9AE}" pid="12" name="MSIP_Label_9e5e003a-90eb-47c9-a506-ad47e7a0b281_Enabled">
    <vt:lpwstr>True</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SetDate">
    <vt:lpwstr>2025-03-31T16:36:40Z</vt:lpwstr>
  </property>
  <property fmtid="{D5CDD505-2E9C-101B-9397-08002B2CF9AE}" pid="15" name="MSIP_Label_9e5e003a-90eb-47c9-a506-ad47e7a0b281_Name">
    <vt:lpwstr>OFFICIAL</vt:lpwstr>
  </property>
  <property fmtid="{D5CDD505-2E9C-101B-9397-08002B2CF9AE}" pid="16" name="MSIP_Label_9e5e003a-90eb-47c9-a506-ad47e7a0b281_ActionId">
    <vt:lpwstr>83f6e193-7f52-4d7e-8c07-7842a7cc7a46</vt:lpwstr>
  </property>
  <property fmtid="{D5CDD505-2E9C-101B-9397-08002B2CF9AE}" pid="17" name="MSIP_Label_9e5e003a-90eb-47c9-a506-ad47e7a0b281_Removed">
    <vt:lpwstr>False</vt:lpwstr>
  </property>
  <property fmtid="{D5CDD505-2E9C-101B-9397-08002B2CF9AE}" pid="18" name="MSIP_Label_9e5e003a-90eb-47c9-a506-ad47e7a0b281_Extended_MSFT_Method">
    <vt:lpwstr>Standard</vt:lpwstr>
  </property>
  <property fmtid="{D5CDD505-2E9C-101B-9397-08002B2CF9AE}" pid="19" name="Sensitivity">
    <vt:lpwstr>OFFICIAL</vt:lpwstr>
  </property>
</Properties>
</file>