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549330ED" w:rsidR="00D0226A" w:rsidRPr="001E03E1" w:rsidRDefault="00AB289F"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77954" w:rsidRPr="00E36847">
                      <w:rPr>
                        <w:sz w:val="56"/>
                        <w:szCs w:val="56"/>
                      </w:rPr>
                      <w:t>LC 6 – Documents, records, authorities and certificates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0CD17067" w14:textId="77777777" w:rsidR="003748C5" w:rsidRPr="00595C8C" w:rsidRDefault="003748C5" w:rsidP="003748C5">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0C5323B" w:rsidR="00004C16" w:rsidRDefault="0001089C" w:rsidP="00004C16">
          <w:r>
            <w:rPr>
              <w:rStyle w:val="Style2"/>
            </w:rPr>
            <w:t>LC 6 – Documents</w:t>
          </w:r>
          <w:r w:rsidR="00C77954">
            <w:rPr>
              <w:rStyle w:val="Style2"/>
            </w:rPr>
            <w:t>, records, authorities and certificates</w:t>
          </w:r>
        </w:p>
      </w:sdtContent>
    </w:sdt>
    <w:p w14:paraId="5FCD7CB1" w14:textId="77777777" w:rsidR="00941919" w:rsidRDefault="00941919" w:rsidP="00C5384F">
      <w:pPr>
        <w:rPr>
          <w:b/>
          <w:bCs/>
          <w:szCs w:val="24"/>
        </w:rPr>
      </w:pPr>
    </w:p>
    <w:p w14:paraId="0E35B14F" w14:textId="5ACAAA2E" w:rsidR="00C5384F" w:rsidRPr="00B4258F" w:rsidRDefault="00C5384F" w:rsidP="00C5384F">
      <w:pPr>
        <w:rPr>
          <w:szCs w:val="24"/>
        </w:rPr>
      </w:pPr>
      <w:r w:rsidRPr="00B4258F">
        <w:rPr>
          <w:b/>
          <w:bCs/>
          <w:szCs w:val="24"/>
        </w:rPr>
        <w:t>Authored by</w:t>
      </w:r>
      <w:r w:rsidR="00DB7F70">
        <w:rPr>
          <w:b/>
          <w:bCs/>
          <w:szCs w:val="24"/>
        </w:rPr>
        <w:t>:</w:t>
      </w:r>
      <w:r>
        <w:rPr>
          <w:szCs w:val="24"/>
        </w:rPr>
        <w:t xml:space="preserve"> </w:t>
      </w:r>
      <w:r w:rsidRPr="00B4258F">
        <w:rPr>
          <w:szCs w:val="24"/>
        </w:rPr>
        <w:t xml:space="preserve">Nuclear Safety Inspector </w:t>
      </w:r>
    </w:p>
    <w:p w14:paraId="3CDFDD05" w14:textId="1B22A198" w:rsidR="00C5384F" w:rsidRPr="00B4258F" w:rsidRDefault="00C5384F" w:rsidP="00C5384F">
      <w:pPr>
        <w:rPr>
          <w:szCs w:val="24"/>
        </w:rPr>
      </w:pPr>
      <w:r w:rsidRPr="00B4258F">
        <w:rPr>
          <w:b/>
          <w:bCs/>
          <w:szCs w:val="24"/>
        </w:rPr>
        <w:t>Approved by</w:t>
      </w:r>
      <w:r w:rsidR="00DB7F70">
        <w:rPr>
          <w:b/>
          <w:bCs/>
          <w:szCs w:val="24"/>
        </w:rPr>
        <w:t>:</w:t>
      </w:r>
      <w:r>
        <w:rPr>
          <w:szCs w:val="24"/>
        </w:rPr>
        <w:t xml:space="preserve"> Head of Profession</w:t>
      </w:r>
      <w:r w:rsidR="00DB7F70">
        <w:rPr>
          <w:szCs w:val="24"/>
        </w:rPr>
        <w:t xml:space="preserve"> – Operational Inspection</w:t>
      </w:r>
    </w:p>
    <w:p w14:paraId="3EE2A730" w14:textId="77777777" w:rsidR="00941919" w:rsidRDefault="00941919" w:rsidP="00004C16">
      <w:pPr>
        <w:rPr>
          <w:b/>
          <w:bCs/>
          <w:szCs w:val="24"/>
        </w:rPr>
      </w:pPr>
    </w:p>
    <w:p w14:paraId="247E3769" w14:textId="38EE3737" w:rsidR="00004C16" w:rsidRPr="0028215D" w:rsidRDefault="00004C16" w:rsidP="00004C16">
      <w:pPr>
        <w:rPr>
          <w:szCs w:val="24"/>
        </w:rPr>
      </w:pPr>
      <w:r w:rsidRPr="0028215D">
        <w:rPr>
          <w:b/>
          <w:bCs/>
          <w:szCs w:val="24"/>
        </w:rPr>
        <w:t>Issue</w:t>
      </w:r>
      <w:r w:rsidRPr="0028215D">
        <w:rPr>
          <w:szCs w:val="24"/>
        </w:rPr>
        <w:t xml:space="preserve">: </w:t>
      </w:r>
      <w:sdt>
        <w:sdtPr>
          <w:rPr>
            <w:szCs w:val="24"/>
          </w:rPr>
          <w:alias w:val="Issue No."/>
          <w:tag w:val=""/>
          <w:id w:val="-894428327"/>
          <w:lock w:val="sdtLocked"/>
          <w:placeholder>
            <w:docPart w:val="257882FB96D645C7BDF2A96FA5441E34"/>
          </w:placeholder>
          <w:dataBinding w:prefixMappings="xmlns:ns0='http://purl.org/dc/elements/1.1/' xmlns:ns1='http://schemas.openxmlformats.org/package/2006/metadata/core-properties' " w:xpath="/ns1:coreProperties[1]/ns1:contentStatus[1]" w:storeItemID="{6C3C8BC8-F283-45AE-878A-BAB7291924A1}"/>
          <w:text/>
        </w:sdtPr>
        <w:sdtEndPr/>
        <w:sdtContent>
          <w:r w:rsidR="00C5384F">
            <w:rPr>
              <w:szCs w:val="24"/>
            </w:rPr>
            <w:t>5.</w:t>
          </w:r>
          <w:r w:rsidR="00556CCE">
            <w:rPr>
              <w:szCs w:val="24"/>
            </w:rPr>
            <w:t>1</w:t>
          </w:r>
        </w:sdtContent>
      </w:sdt>
    </w:p>
    <w:p w14:paraId="19206F45" w14:textId="150EEFEB" w:rsidR="00004C16" w:rsidRPr="0028215D" w:rsidRDefault="00941919" w:rsidP="00004C16">
      <w:pPr>
        <w:rPr>
          <w:szCs w:val="24"/>
        </w:rPr>
      </w:pPr>
      <w:r>
        <w:rPr>
          <w:b/>
          <w:bCs/>
          <w:szCs w:val="24"/>
        </w:rPr>
        <w:t>Published</w:t>
      </w:r>
      <w:r w:rsidR="00004C16" w:rsidRPr="0028215D">
        <w:rPr>
          <w:szCs w:val="24"/>
        </w:rPr>
        <w:t xml:space="preserve">: </w:t>
      </w:r>
      <w:r w:rsidR="00E36847">
        <w:rPr>
          <w:szCs w:val="24"/>
        </w:rPr>
        <w:t>July</w:t>
      </w:r>
      <w:r w:rsidR="0028215D" w:rsidRPr="0028215D">
        <w:rPr>
          <w:szCs w:val="24"/>
        </w:rPr>
        <w:t xml:space="preserve"> 202</w:t>
      </w:r>
      <w:r w:rsidR="00E36847">
        <w:rPr>
          <w:szCs w:val="24"/>
        </w:rPr>
        <w:t>5</w:t>
      </w:r>
    </w:p>
    <w:p w14:paraId="22297511" w14:textId="478485AA" w:rsidR="005C1E52" w:rsidRPr="0028215D" w:rsidRDefault="005C1E52" w:rsidP="00004C16">
      <w:pPr>
        <w:rPr>
          <w:szCs w:val="24"/>
        </w:rPr>
      </w:pPr>
      <w:r w:rsidRPr="0028215D">
        <w:rPr>
          <w:b/>
          <w:bCs/>
          <w:szCs w:val="24"/>
        </w:rPr>
        <w:t xml:space="preserve">Next </w:t>
      </w:r>
      <w:r w:rsidR="00941919">
        <w:rPr>
          <w:b/>
          <w:bCs/>
          <w:szCs w:val="24"/>
        </w:rPr>
        <w:t>s</w:t>
      </w:r>
      <w:r w:rsidR="00894588">
        <w:rPr>
          <w:b/>
          <w:bCs/>
          <w:szCs w:val="24"/>
        </w:rPr>
        <w:t xml:space="preserve">cheduled </w:t>
      </w:r>
      <w:r w:rsidR="00941919">
        <w:rPr>
          <w:b/>
          <w:bCs/>
          <w:szCs w:val="24"/>
        </w:rPr>
        <w:t>r</w:t>
      </w:r>
      <w:r w:rsidRPr="0028215D">
        <w:rPr>
          <w:b/>
          <w:bCs/>
          <w:szCs w:val="24"/>
        </w:rPr>
        <w:t>eview</w:t>
      </w:r>
      <w:r w:rsidRPr="0028215D">
        <w:rPr>
          <w:szCs w:val="24"/>
        </w:rPr>
        <w:t xml:space="preserve">: </w:t>
      </w:r>
      <w:r w:rsidR="00113C22">
        <w:rPr>
          <w:szCs w:val="24"/>
        </w:rPr>
        <w:t>August</w:t>
      </w:r>
      <w:r w:rsidR="0028215D" w:rsidRPr="0028215D">
        <w:rPr>
          <w:szCs w:val="24"/>
        </w:rPr>
        <w:t xml:space="preserve"> 20</w:t>
      </w:r>
      <w:r w:rsidR="004B1B73">
        <w:rPr>
          <w:szCs w:val="24"/>
        </w:rPr>
        <w:t>30</w:t>
      </w:r>
    </w:p>
    <w:p w14:paraId="49D1D727" w14:textId="050BD003" w:rsidR="00C5384F" w:rsidRDefault="00C5384F" w:rsidP="00C5384F">
      <w:pPr>
        <w:rPr>
          <w:b/>
          <w:bCs/>
          <w:szCs w:val="24"/>
        </w:rPr>
      </w:pPr>
      <w:r w:rsidRPr="00B4258F">
        <w:rPr>
          <w:b/>
          <w:bCs/>
          <w:szCs w:val="24"/>
        </w:rPr>
        <w:t>Document reference</w:t>
      </w:r>
      <w:r w:rsidRPr="00B4258F">
        <w:rPr>
          <w:szCs w:val="24"/>
        </w:rPr>
        <w:t xml:space="preserve">: </w:t>
      </w:r>
      <w:r w:rsidR="00941919">
        <w:rPr>
          <w:szCs w:val="24"/>
        </w:rPr>
        <w:t>NS-INSP-GD-006</w:t>
      </w:r>
      <w:r w:rsidR="00941919">
        <w:rPr>
          <w:b/>
          <w:bCs/>
          <w:szCs w:val="24"/>
        </w:rPr>
        <w:t xml:space="preserve"> </w:t>
      </w:r>
    </w:p>
    <w:p w14:paraId="1237CF68" w14:textId="35646239" w:rsidR="00C5384F" w:rsidRDefault="00C5384F" w:rsidP="00941919">
      <w:pPr>
        <w:rPr>
          <w:szCs w:val="24"/>
        </w:rPr>
      </w:pPr>
      <w:r w:rsidRPr="00941919">
        <w:rPr>
          <w:b/>
          <w:bCs/>
          <w:szCs w:val="24"/>
        </w:rPr>
        <w:t>Record reference</w:t>
      </w:r>
      <w:r w:rsidRPr="00941919">
        <w:rPr>
          <w:szCs w:val="24"/>
        </w:rPr>
        <w:t xml:space="preserve">: </w:t>
      </w:r>
      <w:r w:rsidR="00941919" w:rsidRPr="00AB289F">
        <w:rPr>
          <w:szCs w:val="24"/>
        </w:rPr>
        <w:t>ONRHH-822789359-20367</w:t>
      </w:r>
    </w:p>
    <w:p w14:paraId="39BC0EA4" w14:textId="77777777" w:rsidR="00420A11" w:rsidRDefault="00420A11" w:rsidP="00323E71"/>
    <w:p w14:paraId="3B51C125" w14:textId="7D21F76E" w:rsidR="003748C5" w:rsidRDefault="003748C5" w:rsidP="003748C5">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595C8C" w:rsidRPr="003748C5" w14:paraId="116B87DF" w14:textId="77777777" w:rsidTr="003748C5">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46481BC9" w:rsidR="00595C8C" w:rsidRPr="003748C5" w:rsidRDefault="00595C8C" w:rsidP="00595C8C">
            <w:pPr>
              <w:spacing w:before="60" w:after="60"/>
              <w:rPr>
                <w:b w:val="0"/>
                <w:bCs/>
              </w:rPr>
            </w:pPr>
            <w:r w:rsidRPr="003748C5">
              <w:rPr>
                <w:b w:val="0"/>
                <w:bCs/>
              </w:rPr>
              <w:t>Issue</w:t>
            </w:r>
          </w:p>
        </w:tc>
        <w:tc>
          <w:tcPr>
            <w:tcW w:w="7466" w:type="dxa"/>
          </w:tcPr>
          <w:p w14:paraId="2D00C3FD" w14:textId="6C119E7A" w:rsidR="00595C8C" w:rsidRPr="003748C5" w:rsidRDefault="00595C8C" w:rsidP="00595C8C">
            <w:pPr>
              <w:spacing w:before="60" w:after="60"/>
              <w:rPr>
                <w:b w:val="0"/>
                <w:bCs/>
              </w:rPr>
            </w:pPr>
            <w:r w:rsidRPr="003748C5">
              <w:rPr>
                <w:b w:val="0"/>
                <w:bCs/>
              </w:rPr>
              <w:t xml:space="preserve">Description of </w:t>
            </w:r>
            <w:r w:rsidR="00941919">
              <w:rPr>
                <w:b w:val="0"/>
                <w:bCs/>
              </w:rPr>
              <w:t>u</w:t>
            </w:r>
            <w:r w:rsidRPr="003748C5">
              <w:rPr>
                <w:b w:val="0"/>
                <w:bCs/>
              </w:rPr>
              <w:t>pdate(s)</w:t>
            </w:r>
          </w:p>
        </w:tc>
      </w:tr>
      <w:tr w:rsidR="0028215D" w:rsidRPr="003748C5" w14:paraId="6AB27C0E" w14:textId="77777777" w:rsidTr="003748C5">
        <w:tc>
          <w:tcPr>
            <w:tcW w:w="1550" w:type="dxa"/>
          </w:tcPr>
          <w:p w14:paraId="23D654E1" w14:textId="2B044630" w:rsidR="0028215D" w:rsidRPr="003748C5" w:rsidRDefault="00E80081" w:rsidP="00595C8C">
            <w:pPr>
              <w:spacing w:before="60" w:after="60"/>
              <w:rPr>
                <w:bCs/>
              </w:rPr>
            </w:pPr>
            <w:r>
              <w:rPr>
                <w:bCs/>
              </w:rPr>
              <w:t>5</w:t>
            </w:r>
          </w:p>
        </w:tc>
        <w:tc>
          <w:tcPr>
            <w:tcW w:w="7466" w:type="dxa"/>
          </w:tcPr>
          <w:p w14:paraId="7082F308" w14:textId="48A17BA0" w:rsidR="0028215D" w:rsidRPr="003748C5" w:rsidRDefault="00E80081" w:rsidP="00595C8C">
            <w:pPr>
              <w:spacing w:before="60" w:after="60"/>
              <w:rPr>
                <w:bCs/>
              </w:rPr>
            </w:pPr>
            <w:r>
              <w:rPr>
                <w:bCs/>
              </w:rPr>
              <w:t>Routine Review</w:t>
            </w:r>
          </w:p>
        </w:tc>
      </w:tr>
      <w:tr w:rsidR="00C5384F" w14:paraId="32D701BF" w14:textId="77777777">
        <w:tc>
          <w:tcPr>
            <w:tcW w:w="1550" w:type="dxa"/>
          </w:tcPr>
          <w:p w14:paraId="0E29F5DE" w14:textId="306ADDCB" w:rsidR="00C5384F" w:rsidRPr="00556CCE" w:rsidRDefault="00C5384F">
            <w:pPr>
              <w:spacing w:before="60" w:after="60"/>
            </w:pPr>
            <w:r w:rsidRPr="00556CCE">
              <w:t>5.</w:t>
            </w:r>
            <w:r w:rsidR="00556CCE" w:rsidRPr="00556CCE">
              <w:t>1</w:t>
            </w:r>
          </w:p>
        </w:tc>
        <w:tc>
          <w:tcPr>
            <w:tcW w:w="7466" w:type="dxa"/>
          </w:tcPr>
          <w:p w14:paraId="7ACA02B6" w14:textId="7AF99FE9" w:rsidR="00C5384F" w:rsidRPr="00556CCE" w:rsidRDefault="00C5384F">
            <w:pPr>
              <w:spacing w:before="60" w:after="60"/>
            </w:pPr>
            <w:r w:rsidRPr="00556CCE">
              <w:t>Minor update</w:t>
            </w:r>
            <w:r w:rsidR="00941919">
              <w:t xml:space="preserve"> </w:t>
            </w:r>
            <w:r w:rsidRPr="00556CCE">
              <w:t>- Document simplified/duplication removed, no major change to outcomes or intent.</w:t>
            </w:r>
          </w:p>
        </w:tc>
      </w:tr>
    </w:tbl>
    <w:p w14:paraId="1FDB4B56" w14:textId="6C10B266" w:rsidR="00595C8C" w:rsidRDefault="00595C8C" w:rsidP="00323E71">
      <w:pPr>
        <w:sectPr w:rsidR="00595C8C" w:rsidSect="003748C5">
          <w:headerReference w:type="default" r:id="rId16"/>
          <w:footerReference w:type="default" r:id="rId17"/>
          <w:pgSz w:w="11906" w:h="16838" w:code="9"/>
          <w:pgMar w:top="1440" w:right="1440" w:bottom="1440" w:left="1440" w:header="397" w:footer="397" w:gutter="0"/>
          <w:cols w:space="312"/>
          <w:titlePg/>
          <w:docGrid w:linePitch="360"/>
        </w:sectPr>
      </w:pPr>
    </w:p>
    <w:p w14:paraId="4F7D773B" w14:textId="23E9CB2C" w:rsidR="00DD13BE" w:rsidRPr="00C71586" w:rsidRDefault="008D49A5" w:rsidP="007F23DE">
      <w:pPr>
        <w:pStyle w:val="Heading1"/>
      </w:pPr>
      <w:bookmarkStart w:id="1" w:name="_Toc204778311"/>
      <w:bookmarkEnd w:id="0"/>
      <w:r w:rsidRPr="00223090">
        <w:lastRenderedPageBreak/>
        <w:t>Introduction</w:t>
      </w:r>
      <w:bookmarkStart w:id="2" w:name="_Toc131669953"/>
      <w:bookmarkEnd w:id="1"/>
    </w:p>
    <w:p w14:paraId="44FF4DFC" w14:textId="1A7C1A4A" w:rsidR="008843B0" w:rsidRDefault="00DD13BE" w:rsidP="002E5E55">
      <w:pPr>
        <w:pStyle w:val="F9-Paragraph"/>
      </w:pPr>
      <w:r w:rsidRPr="00C71586">
        <w:t xml:space="preserve">Technical Inspection Guides (TIGs) assist inspectors in making regulatory judgments and providing advice on Licence Conditions (LCs). Most LCs are goal-setting, leaving the specifics of arrangements to the </w:t>
      </w:r>
      <w:proofErr w:type="spellStart"/>
      <w:r w:rsidRPr="00C71586">
        <w:t>dutyholder</w:t>
      </w:r>
      <w:proofErr w:type="spellEnd"/>
      <w:r w:rsidRPr="00C71586">
        <w:t xml:space="preserve">, who is ultimately responsible for safety. This guidance aims to support consistent inspection of LC </w:t>
      </w:r>
      <w:r w:rsidR="004B1B73">
        <w:t>6</w:t>
      </w:r>
      <w:r w:rsidRPr="00C71586">
        <w:t xml:space="preserve"> – </w:t>
      </w:r>
      <w:r w:rsidR="00F732CB">
        <w:t>Document</w:t>
      </w:r>
      <w:r w:rsidR="00E14C8E">
        <w:t>s</w:t>
      </w:r>
      <w:r w:rsidR="00F732CB">
        <w:t>, records, authorities and certificates</w:t>
      </w:r>
      <w:r>
        <w:t xml:space="preserve">. </w:t>
      </w:r>
    </w:p>
    <w:p w14:paraId="61827E72" w14:textId="6FAA2B3C" w:rsidR="00FC1539" w:rsidRDefault="00032867" w:rsidP="00075946">
      <w:pPr>
        <w:pStyle w:val="F9-Paragraph"/>
      </w:pPr>
      <w:bookmarkStart w:id="3" w:name="_Hlk204777462"/>
      <w:r w:rsidRPr="00C71586">
        <w:t xml:space="preserve">While not exhaustive or mandatory, the guidance offers a clear framework for inspectors to assess the adequacy </w:t>
      </w:r>
      <w:r w:rsidR="00F732CB">
        <w:t xml:space="preserve">of compliance. </w:t>
      </w:r>
      <w:r w:rsidRPr="00C71586">
        <w:t xml:space="preserve">Additional </w:t>
      </w:r>
      <w:r w:rsidR="00FC1539">
        <w:t xml:space="preserve">relevant </w:t>
      </w:r>
      <w:r w:rsidRPr="00C71586">
        <w:t xml:space="preserve">information on record management is available in the Technical Assessment Guide (TAG) on “Management of records” </w:t>
      </w:r>
      <w:sdt>
        <w:sdtPr>
          <w:id w:val="271910062"/>
          <w:citation/>
        </w:sdtPr>
        <w:sdtEndPr/>
        <w:sdtContent>
          <w:r w:rsidR="00544126">
            <w:fldChar w:fldCharType="begin"/>
          </w:r>
          <w:r w:rsidR="00090AD5">
            <w:instrText xml:space="preserve">CITATION ONR78 \l 2057 </w:instrText>
          </w:r>
          <w:r w:rsidR="00544126">
            <w:fldChar w:fldCharType="separate"/>
          </w:r>
          <w:r w:rsidR="000B3E1E" w:rsidRPr="000B3E1E">
            <w:rPr>
              <w:noProof/>
            </w:rPr>
            <w:t>[1]</w:t>
          </w:r>
          <w:r w:rsidR="00544126">
            <w:fldChar w:fldCharType="end"/>
          </w:r>
        </w:sdtContent>
      </w:sdt>
      <w:r w:rsidR="0055030B">
        <w:t xml:space="preserve"> </w:t>
      </w:r>
      <w:r w:rsidRPr="00C71586">
        <w:t xml:space="preserve">and the TIG for LC </w:t>
      </w:r>
      <w:r w:rsidR="00BD3E28">
        <w:t>25</w:t>
      </w:r>
      <w:sdt>
        <w:sdtPr>
          <w:id w:val="1321696032"/>
          <w:citation/>
        </w:sdtPr>
        <w:sdtEndPr/>
        <w:sdtContent>
          <w:r w:rsidR="000863F2">
            <w:fldChar w:fldCharType="begin"/>
          </w:r>
          <w:r w:rsidR="000863F2">
            <w:instrText xml:space="preserve"> CITATION ONR3 \l 2057 </w:instrText>
          </w:r>
          <w:r w:rsidR="000863F2">
            <w:fldChar w:fldCharType="separate"/>
          </w:r>
          <w:r w:rsidR="000B3E1E">
            <w:rPr>
              <w:noProof/>
            </w:rPr>
            <w:t xml:space="preserve"> </w:t>
          </w:r>
          <w:r w:rsidR="000B3E1E" w:rsidRPr="000B3E1E">
            <w:rPr>
              <w:noProof/>
            </w:rPr>
            <w:t>[2]</w:t>
          </w:r>
          <w:r w:rsidR="000863F2">
            <w:fldChar w:fldCharType="end"/>
          </w:r>
        </w:sdtContent>
      </w:sdt>
      <w:bookmarkEnd w:id="3"/>
      <w:r w:rsidRPr="00C71586">
        <w:t>.</w:t>
      </w:r>
    </w:p>
    <w:p w14:paraId="39705167" w14:textId="2AEC7C0E" w:rsidR="00194122" w:rsidRDefault="00B935E4" w:rsidP="00BD3E28">
      <w:pPr>
        <w:pStyle w:val="F9-Paragraph"/>
      </w:pPr>
      <w:bookmarkStart w:id="4" w:name="_Hlk204777411"/>
      <w:r w:rsidRPr="00C71586">
        <w:t>Inspectors should also refer to the ONR procedure on Risk-Informed and Targeted Engagements (RITE)</w:t>
      </w:r>
      <w:r w:rsidR="0055030B">
        <w:t xml:space="preserve"> </w:t>
      </w:r>
      <w:sdt>
        <w:sdtPr>
          <w:id w:val="2095817672"/>
          <w:citation/>
        </w:sdtPr>
        <w:sdtEndPr/>
        <w:sdtContent>
          <w:r w:rsidR="0055030B">
            <w:fldChar w:fldCharType="begin"/>
          </w:r>
          <w:r w:rsidR="0055030B">
            <w:instrText xml:space="preserve"> CITATION ONR2 \l 2057 </w:instrText>
          </w:r>
          <w:r w:rsidR="0055030B">
            <w:fldChar w:fldCharType="separate"/>
          </w:r>
          <w:r w:rsidR="000B3E1E" w:rsidRPr="000B3E1E">
            <w:rPr>
              <w:noProof/>
            </w:rPr>
            <w:t>[3]</w:t>
          </w:r>
          <w:r w:rsidR="0055030B">
            <w:fldChar w:fldCharType="end"/>
          </w:r>
        </w:sdtContent>
      </w:sdt>
      <w:r w:rsidRPr="00C71586">
        <w:t>, which guides risk-based prioriti</w:t>
      </w:r>
      <w:r w:rsidR="00090AD5">
        <w:t>s</w:t>
      </w:r>
      <w:r w:rsidRPr="00C71586">
        <w:t xml:space="preserve">ation in regulatory interventions and supports decisions on engaging with </w:t>
      </w:r>
      <w:proofErr w:type="spellStart"/>
      <w:r w:rsidRPr="00C71586">
        <w:t>dutyholders</w:t>
      </w:r>
      <w:bookmarkEnd w:id="4"/>
      <w:proofErr w:type="spellEnd"/>
      <w:r>
        <w:t>.</w:t>
      </w:r>
    </w:p>
    <w:p w14:paraId="76A5576A" w14:textId="77777777" w:rsidR="00941919" w:rsidRDefault="00941919" w:rsidP="00941919">
      <w:pPr>
        <w:pStyle w:val="F9-Paragraph"/>
        <w:numPr>
          <w:ilvl w:val="0"/>
          <w:numId w:val="0"/>
        </w:numPr>
        <w:ind w:left="851"/>
      </w:pPr>
    </w:p>
    <w:p w14:paraId="0FF3B33A" w14:textId="77777777" w:rsidR="00941919" w:rsidRDefault="00941919" w:rsidP="00236B82">
      <w:pPr>
        <w:pStyle w:val="Heading1"/>
        <w:sectPr w:rsidR="00941919" w:rsidSect="00556CCE">
          <w:headerReference w:type="even" r:id="rId18"/>
          <w:headerReference w:type="default" r:id="rId19"/>
          <w:footerReference w:type="even" r:id="rId20"/>
          <w:footerReference w:type="default" r:id="rId21"/>
          <w:pgSz w:w="11906" w:h="16838" w:code="9"/>
          <w:pgMar w:top="1440" w:right="1416" w:bottom="1135" w:left="1560" w:header="397" w:footer="397" w:gutter="0"/>
          <w:cols w:space="312"/>
          <w:docGrid w:linePitch="360"/>
        </w:sectPr>
      </w:pPr>
      <w:bookmarkStart w:id="5" w:name="_Toc204778312"/>
      <w:bookmarkEnd w:id="2"/>
    </w:p>
    <w:p w14:paraId="62C8B460" w14:textId="5B40D2D2" w:rsidR="00236B82" w:rsidRPr="00DE33B0" w:rsidRDefault="00236B82" w:rsidP="00236B82">
      <w:pPr>
        <w:pStyle w:val="Heading1"/>
      </w:pPr>
      <w:r>
        <w:lastRenderedPageBreak/>
        <w:t>LC</w:t>
      </w:r>
      <w:r w:rsidRPr="00DE33B0">
        <w:t xml:space="preserve"> </w:t>
      </w:r>
      <w:r w:rsidR="007F0EE3">
        <w:t>6</w:t>
      </w:r>
      <w:r>
        <w:t xml:space="preserve"> – </w:t>
      </w:r>
      <w:r w:rsidR="007F0EE3">
        <w:t>Document</w:t>
      </w:r>
      <w:r w:rsidR="00E14C8E">
        <w:t>s, records, authorities and certificates</w:t>
      </w:r>
      <w:bookmarkEnd w:id="5"/>
    </w:p>
    <w:p w14:paraId="3B199097" w14:textId="60E49F20" w:rsidR="005D0DBC" w:rsidRPr="000774A7" w:rsidRDefault="005D0DBC" w:rsidP="000774A7">
      <w:pPr>
        <w:pStyle w:val="F9-Paragraph"/>
        <w:rPr>
          <w:szCs w:val="24"/>
        </w:rPr>
      </w:pPr>
      <w:r w:rsidRPr="000774A7">
        <w:rPr>
          <w:szCs w:val="24"/>
        </w:rPr>
        <w:t xml:space="preserve">6 (1) The licensee shall make adequate records to demonstrate compliance with any of the conditions attached to this licence. </w:t>
      </w:r>
    </w:p>
    <w:p w14:paraId="5ECCCFA3" w14:textId="5C38F222" w:rsidR="005D0DBC" w:rsidRPr="000774A7" w:rsidRDefault="005D0DBC" w:rsidP="000774A7">
      <w:pPr>
        <w:pStyle w:val="F9-Paragraph"/>
        <w:rPr>
          <w:szCs w:val="24"/>
        </w:rPr>
      </w:pPr>
      <w:r w:rsidRPr="000774A7">
        <w:rPr>
          <w:szCs w:val="24"/>
        </w:rPr>
        <w:t>6 (2) Without prejudice to any other requirements of the conditions attached to licence the licensee shall make and implement adequate arrangements to ensure that every document required, every record made, every authority, consent or approval granted and every direction or certificate issued in pursuance of the conditions attached to this licence is preserved for 30 years</w:t>
      </w:r>
      <w:r w:rsidR="00682635">
        <w:rPr>
          <w:rStyle w:val="FootnoteReference"/>
          <w:szCs w:val="24"/>
        </w:rPr>
        <w:footnoteReference w:id="2"/>
      </w:r>
      <w:r w:rsidRPr="000774A7">
        <w:rPr>
          <w:szCs w:val="24"/>
        </w:rPr>
        <w:t xml:space="preserve"> or such other periods as ONR may </w:t>
      </w:r>
      <w:r w:rsidR="00C5384F" w:rsidRPr="00590E64">
        <w:rPr>
          <w:shd w:val="clear" w:color="auto" w:fill="DAE49B"/>
        </w:rPr>
        <w:t>approve</w:t>
      </w:r>
      <w:r w:rsidRPr="000774A7">
        <w:rPr>
          <w:szCs w:val="24"/>
        </w:rPr>
        <w:t xml:space="preserve">. </w:t>
      </w:r>
    </w:p>
    <w:p w14:paraId="724697CC" w14:textId="0B988DA5" w:rsidR="005D0DBC" w:rsidRPr="000774A7" w:rsidRDefault="005D0DBC" w:rsidP="000774A7">
      <w:pPr>
        <w:pStyle w:val="F9-Paragraph"/>
        <w:rPr>
          <w:szCs w:val="24"/>
        </w:rPr>
      </w:pPr>
      <w:r w:rsidRPr="000774A7">
        <w:rPr>
          <w:szCs w:val="24"/>
        </w:rPr>
        <w:t xml:space="preserve">6 (3) The licensee shall submit to ONR for approval such part or parts of the aforesaid arrangements as ONR may </w:t>
      </w:r>
      <w:r w:rsidR="00C5384F" w:rsidRPr="00590E64">
        <w:rPr>
          <w:shd w:val="clear" w:color="auto" w:fill="A3D8E7"/>
        </w:rPr>
        <w:t>specify</w:t>
      </w:r>
      <w:r w:rsidRPr="000774A7">
        <w:rPr>
          <w:szCs w:val="24"/>
        </w:rPr>
        <w:t xml:space="preserve">. </w:t>
      </w:r>
    </w:p>
    <w:p w14:paraId="193A696B" w14:textId="767EA285" w:rsidR="005D0DBC" w:rsidRPr="000774A7" w:rsidRDefault="005D0DBC" w:rsidP="000774A7">
      <w:pPr>
        <w:pStyle w:val="F9-Paragraph"/>
        <w:rPr>
          <w:szCs w:val="24"/>
        </w:rPr>
      </w:pPr>
      <w:r w:rsidRPr="000774A7">
        <w:rPr>
          <w:szCs w:val="24"/>
        </w:rPr>
        <w:t xml:space="preserve">6 (4) The licensee shall ensure that once </w:t>
      </w:r>
      <w:r w:rsidR="00C5384F" w:rsidRPr="00590E64">
        <w:rPr>
          <w:shd w:val="clear" w:color="auto" w:fill="DAE49B"/>
        </w:rPr>
        <w:t>approved</w:t>
      </w:r>
      <w:r w:rsidR="00C5384F">
        <w:t xml:space="preserve"> </w:t>
      </w:r>
      <w:r w:rsidRPr="000774A7">
        <w:rPr>
          <w:szCs w:val="24"/>
        </w:rPr>
        <w:t xml:space="preserve">no alteration or amendment is made to the approved arrangements unless ONR has approved such alteration or amendment. </w:t>
      </w:r>
    </w:p>
    <w:p w14:paraId="0954BA17" w14:textId="732DAF44" w:rsidR="005D0DBC" w:rsidRPr="00F34DFE" w:rsidRDefault="005D0DBC" w:rsidP="00F34DFE">
      <w:pPr>
        <w:pStyle w:val="F9-Paragraph"/>
        <w:rPr>
          <w:szCs w:val="24"/>
        </w:rPr>
      </w:pPr>
      <w:r w:rsidRPr="000774A7">
        <w:rPr>
          <w:szCs w:val="24"/>
        </w:rPr>
        <w:t xml:space="preserve">6 (5) The licensee shall furnish to ONR copies of any such document, record, authority or certificate as ONR may </w:t>
      </w:r>
      <w:r w:rsidR="00C5384F" w:rsidRPr="00590E64">
        <w:rPr>
          <w:shd w:val="clear" w:color="auto" w:fill="A3D8E7"/>
        </w:rPr>
        <w:t>specify</w:t>
      </w:r>
      <w:r w:rsidRPr="000774A7">
        <w:rPr>
          <w:szCs w:val="24"/>
        </w:rPr>
        <w:t>.</w:t>
      </w:r>
    </w:p>
    <w:p w14:paraId="1947C17D" w14:textId="77777777" w:rsidR="00941919" w:rsidRDefault="00941919" w:rsidP="003748C5">
      <w:pPr>
        <w:pStyle w:val="Heading1"/>
        <w:rPr>
          <w:sz w:val="40"/>
          <w:szCs w:val="40"/>
        </w:rPr>
        <w:sectPr w:rsidR="00941919" w:rsidSect="00556CCE">
          <w:pgSz w:w="11906" w:h="16838" w:code="9"/>
          <w:pgMar w:top="1440" w:right="1416" w:bottom="1135" w:left="1560" w:header="397" w:footer="397" w:gutter="0"/>
          <w:cols w:space="312"/>
          <w:docGrid w:linePitch="360"/>
        </w:sectPr>
      </w:pPr>
      <w:bookmarkStart w:id="6" w:name="_Toc204778313"/>
    </w:p>
    <w:p w14:paraId="6BE66167" w14:textId="348E70EC" w:rsidR="007743B8" w:rsidRPr="00556CCE" w:rsidRDefault="007743B8" w:rsidP="003748C5">
      <w:pPr>
        <w:pStyle w:val="Heading1"/>
        <w:rPr>
          <w:sz w:val="40"/>
          <w:szCs w:val="40"/>
        </w:rPr>
      </w:pPr>
      <w:r w:rsidRPr="00556CCE">
        <w:rPr>
          <w:sz w:val="40"/>
          <w:szCs w:val="40"/>
        </w:rPr>
        <w:lastRenderedPageBreak/>
        <w:t xml:space="preserve">Purpose and </w:t>
      </w:r>
      <w:r w:rsidR="00941919">
        <w:rPr>
          <w:sz w:val="40"/>
          <w:szCs w:val="40"/>
        </w:rPr>
        <w:t>o</w:t>
      </w:r>
      <w:r w:rsidRPr="00556CCE">
        <w:rPr>
          <w:sz w:val="40"/>
          <w:szCs w:val="40"/>
        </w:rPr>
        <w:t>utcomes of LC</w:t>
      </w:r>
      <w:r w:rsidR="00941919">
        <w:rPr>
          <w:sz w:val="40"/>
          <w:szCs w:val="40"/>
        </w:rPr>
        <w:t xml:space="preserve"> </w:t>
      </w:r>
      <w:r w:rsidR="00E14C8E" w:rsidRPr="00556CCE">
        <w:rPr>
          <w:sz w:val="40"/>
          <w:szCs w:val="40"/>
        </w:rPr>
        <w:t>6</w:t>
      </w:r>
      <w:bookmarkEnd w:id="6"/>
    </w:p>
    <w:p w14:paraId="52F36C3E" w14:textId="578EE267" w:rsidR="007743B8" w:rsidRDefault="00C56982" w:rsidP="007743B8">
      <w:pPr>
        <w:pStyle w:val="F9-Paragraph"/>
      </w:pPr>
      <w:r>
        <w:t>The purpose of LC</w:t>
      </w:r>
      <w:r w:rsidR="00941919">
        <w:t xml:space="preserve"> </w:t>
      </w:r>
      <w:r w:rsidR="00601378">
        <w:t>6</w:t>
      </w:r>
      <w:r>
        <w:t xml:space="preserve"> is </w:t>
      </w:r>
      <w:r w:rsidR="001610DE">
        <w:t xml:space="preserve">to ensure that the licensee </w:t>
      </w:r>
      <w:r w:rsidR="007019EB" w:rsidRPr="007019EB">
        <w:t>makes and holds adequate records for a suitable period to demonstrate historical compliance with licence conditions.</w:t>
      </w:r>
    </w:p>
    <w:p w14:paraId="1FCB63A0" w14:textId="1F906D00" w:rsidR="006E0ABC" w:rsidRDefault="006E0ABC" w:rsidP="007743B8">
      <w:pPr>
        <w:pStyle w:val="F9-Paragraph"/>
      </w:pPr>
      <w:r>
        <w:t xml:space="preserve">The </w:t>
      </w:r>
      <w:r w:rsidR="00643CC1">
        <w:t>main regulatory outcomes of LC</w:t>
      </w:r>
      <w:r w:rsidR="00941919">
        <w:t xml:space="preserve"> </w:t>
      </w:r>
      <w:r w:rsidR="00BA4FBF">
        <w:t>6</w:t>
      </w:r>
      <w:r w:rsidR="00643CC1">
        <w:t xml:space="preserve"> </w:t>
      </w:r>
      <w:r w:rsidR="004A720A">
        <w:t>are</w:t>
      </w:r>
      <w:r w:rsidR="00BE2E90">
        <w:t xml:space="preserve"> to</w:t>
      </w:r>
      <w:r w:rsidR="004A720A">
        <w:t>:</w:t>
      </w:r>
    </w:p>
    <w:p w14:paraId="1CB47237" w14:textId="15DC1164" w:rsidR="00585F31" w:rsidRPr="00C757A9" w:rsidRDefault="00B93F3F" w:rsidP="000456CC">
      <w:pPr>
        <w:pStyle w:val="F9-Paragraph"/>
        <w:numPr>
          <w:ilvl w:val="1"/>
          <w:numId w:val="25"/>
        </w:numPr>
      </w:pPr>
      <w:r>
        <w:t>E</w:t>
      </w:r>
      <w:r w:rsidR="00BE2E90" w:rsidRPr="003F6851">
        <w:t xml:space="preserve">nsure that licensees maintain all necessary safety documentation and design </w:t>
      </w:r>
      <w:r w:rsidR="00973E08">
        <w:t xml:space="preserve">and construction </w:t>
      </w:r>
      <w:r w:rsidR="00BE2E90" w:rsidRPr="003F6851">
        <w:t>records throughout the plant’s lifecycle</w:t>
      </w:r>
      <w:r w:rsidR="009950E7">
        <w:rPr>
          <w:lang w:eastAsia="en-GB"/>
        </w:rPr>
        <w:t>.</w:t>
      </w:r>
    </w:p>
    <w:p w14:paraId="6BE68EB6" w14:textId="40036CBB" w:rsidR="008C6A52" w:rsidRPr="00C757A9" w:rsidRDefault="00B93F3F" w:rsidP="000456CC">
      <w:pPr>
        <w:pStyle w:val="F9-Paragraph"/>
        <w:numPr>
          <w:ilvl w:val="1"/>
          <w:numId w:val="25"/>
        </w:numPr>
      </w:pPr>
      <w:r>
        <w:t>E</w:t>
      </w:r>
      <w:r w:rsidR="00D435E4">
        <w:t xml:space="preserve">nsure </w:t>
      </w:r>
      <w:r w:rsidR="00CC797F">
        <w:t xml:space="preserve">licensees have </w:t>
      </w:r>
      <w:r w:rsidR="008C6A52" w:rsidRPr="00C757A9">
        <w:t>operational records available for the statutory number of years after cessation of operations for the purpose of assisting any claims for damage to health as a result of exposure to ionising radiation (</w:t>
      </w:r>
      <w:r w:rsidR="00941919">
        <w:t>refer to</w:t>
      </w:r>
      <w:r w:rsidR="008C6A52" w:rsidRPr="00C757A9">
        <w:t xml:space="preserve"> LC 25</w:t>
      </w:r>
      <w:r w:rsidR="00303AE6">
        <w:t xml:space="preserve"> </w:t>
      </w:r>
      <w:sdt>
        <w:sdtPr>
          <w:id w:val="2013335909"/>
          <w:citation/>
        </w:sdtPr>
        <w:sdtEndPr/>
        <w:sdtContent>
          <w:r w:rsidR="00303AE6">
            <w:fldChar w:fldCharType="begin"/>
          </w:r>
          <w:r w:rsidR="00303AE6">
            <w:instrText xml:space="preserve"> CITATION ONR3 \l 2057 </w:instrText>
          </w:r>
          <w:r w:rsidR="00303AE6">
            <w:fldChar w:fldCharType="separate"/>
          </w:r>
          <w:r w:rsidR="000B3E1E" w:rsidRPr="000B3E1E">
            <w:rPr>
              <w:noProof/>
            </w:rPr>
            <w:t>[2]</w:t>
          </w:r>
          <w:r w:rsidR="00303AE6">
            <w:fldChar w:fldCharType="end"/>
          </w:r>
        </w:sdtContent>
      </w:sdt>
      <w:r w:rsidR="008C6A52" w:rsidRPr="00C757A9">
        <w:t>)</w:t>
      </w:r>
      <w:r w:rsidR="009E2A90">
        <w:t>.</w:t>
      </w:r>
    </w:p>
    <w:p w14:paraId="15967476" w14:textId="0DC713C1" w:rsidR="003F6851" w:rsidRDefault="00B93F3F" w:rsidP="000456CC">
      <w:pPr>
        <w:pStyle w:val="F9-Paragraph"/>
        <w:numPr>
          <w:ilvl w:val="1"/>
          <w:numId w:val="25"/>
        </w:numPr>
        <w:rPr>
          <w:lang w:eastAsia="en-GB"/>
        </w:rPr>
      </w:pPr>
      <w:r>
        <w:rPr>
          <w:lang w:eastAsia="en-GB"/>
        </w:rPr>
        <w:t>T</w:t>
      </w:r>
      <w:r w:rsidR="006D7B44">
        <w:rPr>
          <w:lang w:eastAsia="en-GB"/>
        </w:rPr>
        <w:t xml:space="preserve">o provide ONR </w:t>
      </w:r>
      <w:r w:rsidR="00116002">
        <w:rPr>
          <w:lang w:eastAsia="en-GB"/>
        </w:rPr>
        <w:t>the power</w:t>
      </w:r>
      <w:r w:rsidR="000F3199">
        <w:rPr>
          <w:lang w:eastAsia="en-GB"/>
        </w:rPr>
        <w:t xml:space="preserve"> </w:t>
      </w:r>
      <w:r w:rsidR="006D7B44">
        <w:rPr>
          <w:lang w:eastAsia="en-GB"/>
        </w:rPr>
        <w:t>that the licensee provide</w:t>
      </w:r>
      <w:r w:rsidR="009B3CFC">
        <w:rPr>
          <w:lang w:eastAsia="en-GB"/>
        </w:rPr>
        <w:t>s</w:t>
      </w:r>
      <w:r w:rsidR="006D7B44">
        <w:rPr>
          <w:lang w:eastAsia="en-GB"/>
        </w:rPr>
        <w:t xml:space="preserve"> copies of </w:t>
      </w:r>
      <w:r w:rsidR="009B3CFC">
        <w:rPr>
          <w:lang w:eastAsia="en-GB"/>
        </w:rPr>
        <w:t>documents, record</w:t>
      </w:r>
      <w:r w:rsidR="000F3199">
        <w:rPr>
          <w:lang w:eastAsia="en-GB"/>
        </w:rPr>
        <w:t xml:space="preserve">, authority or certificate </w:t>
      </w:r>
      <w:r w:rsidR="006D7B44">
        <w:rPr>
          <w:lang w:eastAsia="en-GB"/>
        </w:rPr>
        <w:t xml:space="preserve">that ONR may </w:t>
      </w:r>
      <w:r w:rsidR="000F3199">
        <w:rPr>
          <w:lang w:eastAsia="en-GB"/>
        </w:rPr>
        <w:t>specify</w:t>
      </w:r>
      <w:r w:rsidR="006D7B44">
        <w:rPr>
          <w:lang w:eastAsia="en-GB"/>
        </w:rPr>
        <w:t>.</w:t>
      </w:r>
    </w:p>
    <w:p w14:paraId="19414AA7" w14:textId="0857CD49" w:rsidR="002C26B8" w:rsidRDefault="002C26B8" w:rsidP="002C26B8">
      <w:pPr>
        <w:pStyle w:val="F9-Paragraph"/>
      </w:pPr>
      <w:r w:rsidRPr="00AB3FD3">
        <w:t xml:space="preserve">Inspectors </w:t>
      </w:r>
      <w:r>
        <w:t>may</w:t>
      </w:r>
      <w:r w:rsidRPr="00AB3FD3">
        <w:t xml:space="preserve"> consider the requirements of The Nuclear Safeguards (EU Exit) Regulations 2019 (NSR19) and the related ONR Guidance for Nuclear Material Accountancy, Control and Safeguards (ONMACS) [4]. Safeguards-specific inspection guidance is provided in this document’s appendix.</w:t>
      </w:r>
    </w:p>
    <w:p w14:paraId="502D230F" w14:textId="63B667BD" w:rsidR="008E757B" w:rsidRPr="00AB3FD3" w:rsidRDefault="004D16B3" w:rsidP="00C85EB6">
      <w:pPr>
        <w:pStyle w:val="F9-Paragraph"/>
      </w:pPr>
      <w:r w:rsidRPr="00AB3FD3">
        <w:t>Other relevant standards, such as ISO 9001 and GSR Part 2, set out basic requirements for records, while IAEA safety guide GS-G-3.5 offers additional records management guidance</w:t>
      </w:r>
      <w:r w:rsidR="00D36BC6">
        <w:rPr>
          <w:rStyle w:val="FootnoteReference"/>
        </w:rPr>
        <w:footnoteReference w:id="3"/>
      </w:r>
      <w:r w:rsidR="00C85EB6">
        <w:t>.</w:t>
      </w:r>
    </w:p>
    <w:p w14:paraId="7A8BD351" w14:textId="77777777" w:rsidR="00941919" w:rsidRDefault="00941919" w:rsidP="007E108D">
      <w:pPr>
        <w:pStyle w:val="Heading1"/>
        <w:rPr>
          <w:sz w:val="40"/>
          <w:szCs w:val="40"/>
        </w:rPr>
        <w:sectPr w:rsidR="00941919" w:rsidSect="00556CCE">
          <w:pgSz w:w="11906" w:h="16838" w:code="9"/>
          <w:pgMar w:top="1440" w:right="1416" w:bottom="1135" w:left="1560" w:header="397" w:footer="397" w:gutter="0"/>
          <w:cols w:space="312"/>
          <w:docGrid w:linePitch="360"/>
        </w:sectPr>
      </w:pPr>
      <w:bookmarkStart w:id="7" w:name="_Toc204778314"/>
    </w:p>
    <w:p w14:paraId="64BD2D93" w14:textId="5F755D70" w:rsidR="00F219F4" w:rsidRPr="00556CCE" w:rsidRDefault="00F219F4" w:rsidP="007E108D">
      <w:pPr>
        <w:pStyle w:val="Heading1"/>
        <w:rPr>
          <w:sz w:val="40"/>
          <w:szCs w:val="40"/>
        </w:rPr>
      </w:pPr>
      <w:r w:rsidRPr="00556CCE">
        <w:rPr>
          <w:sz w:val="40"/>
          <w:szCs w:val="40"/>
        </w:rPr>
        <w:lastRenderedPageBreak/>
        <w:t xml:space="preserve">Guidance on </w:t>
      </w:r>
      <w:r w:rsidR="00941919">
        <w:rPr>
          <w:sz w:val="40"/>
          <w:szCs w:val="40"/>
        </w:rPr>
        <w:t>i</w:t>
      </w:r>
      <w:r w:rsidR="00AD697A" w:rsidRPr="00556CCE">
        <w:rPr>
          <w:sz w:val="40"/>
          <w:szCs w:val="40"/>
        </w:rPr>
        <w:t xml:space="preserve">nspection of </w:t>
      </w:r>
      <w:r w:rsidR="00941919">
        <w:rPr>
          <w:sz w:val="40"/>
          <w:szCs w:val="40"/>
        </w:rPr>
        <w:t>a</w:t>
      </w:r>
      <w:r w:rsidR="00AD697A" w:rsidRPr="00556CCE">
        <w:rPr>
          <w:sz w:val="40"/>
          <w:szCs w:val="40"/>
        </w:rPr>
        <w:t>rrangements</w:t>
      </w:r>
      <w:r w:rsidRPr="00556CCE">
        <w:rPr>
          <w:sz w:val="40"/>
          <w:szCs w:val="40"/>
        </w:rPr>
        <w:t xml:space="preserve"> for LC</w:t>
      </w:r>
      <w:r w:rsidR="00941919">
        <w:rPr>
          <w:sz w:val="40"/>
          <w:szCs w:val="40"/>
        </w:rPr>
        <w:t xml:space="preserve"> </w:t>
      </w:r>
      <w:r w:rsidR="00F210B9" w:rsidRPr="00556CCE">
        <w:rPr>
          <w:sz w:val="40"/>
          <w:szCs w:val="40"/>
        </w:rPr>
        <w:t>6</w:t>
      </w:r>
      <w:bookmarkEnd w:id="7"/>
    </w:p>
    <w:p w14:paraId="65C2ACF1" w14:textId="6D5FB68F" w:rsidR="003B0C00" w:rsidRPr="003A6B73" w:rsidRDefault="0029770E" w:rsidP="00941919">
      <w:pPr>
        <w:pStyle w:val="F9-Paragraph"/>
        <w:rPr>
          <w:lang w:eastAsia="en-GB"/>
        </w:rPr>
      </w:pPr>
      <w:r w:rsidRPr="003A6B73">
        <w:rPr>
          <w:lang w:eastAsia="en-GB"/>
        </w:rPr>
        <w:t xml:space="preserve">It is likely that the </w:t>
      </w:r>
      <w:proofErr w:type="spellStart"/>
      <w:r w:rsidRPr="003A6B73">
        <w:rPr>
          <w:lang w:eastAsia="en-GB"/>
        </w:rPr>
        <w:t>dutyholder’s</w:t>
      </w:r>
      <w:proofErr w:type="spellEnd"/>
      <w:r w:rsidRPr="003A6B73">
        <w:rPr>
          <w:lang w:eastAsia="en-GB"/>
        </w:rPr>
        <w:t xml:space="preserve"> procedure(s) setting out the</w:t>
      </w:r>
      <w:r w:rsidR="004E332D">
        <w:rPr>
          <w:lang w:eastAsia="en-GB"/>
        </w:rPr>
        <w:t>ir</w:t>
      </w:r>
      <w:r w:rsidR="00055D86">
        <w:rPr>
          <w:lang w:eastAsia="en-GB"/>
        </w:rPr>
        <w:t xml:space="preserve"> LC</w:t>
      </w:r>
      <w:r w:rsidR="00941919">
        <w:rPr>
          <w:lang w:eastAsia="en-GB"/>
        </w:rPr>
        <w:t xml:space="preserve"> </w:t>
      </w:r>
      <w:r w:rsidR="00055D86">
        <w:rPr>
          <w:lang w:eastAsia="en-GB"/>
        </w:rPr>
        <w:t>6</w:t>
      </w:r>
      <w:r w:rsidRPr="003A6B73">
        <w:rPr>
          <w:lang w:eastAsia="en-GB"/>
        </w:rPr>
        <w:t xml:space="preserve"> arrangements will also address the requirements for LC 25</w:t>
      </w:r>
      <w:r w:rsidR="00055D86">
        <w:rPr>
          <w:lang w:eastAsia="en-GB"/>
        </w:rPr>
        <w:t xml:space="preserve"> - </w:t>
      </w:r>
      <w:r w:rsidRPr="003A6B73">
        <w:rPr>
          <w:lang w:eastAsia="en-GB"/>
        </w:rPr>
        <w:t>Operational records</w:t>
      </w:r>
      <w:r w:rsidR="00E02E4A">
        <w:rPr>
          <w:lang w:eastAsia="en-GB"/>
        </w:rPr>
        <w:t xml:space="preserve"> </w:t>
      </w:r>
      <w:sdt>
        <w:sdtPr>
          <w:rPr>
            <w:lang w:eastAsia="en-GB"/>
          </w:rPr>
          <w:id w:val="-98720278"/>
          <w:citation/>
        </w:sdtPr>
        <w:sdtEndPr/>
        <w:sdtContent>
          <w:r w:rsidR="00E02E4A">
            <w:rPr>
              <w:lang w:eastAsia="en-GB"/>
            </w:rPr>
            <w:fldChar w:fldCharType="begin"/>
          </w:r>
          <w:r w:rsidR="00E02E4A">
            <w:rPr>
              <w:lang w:eastAsia="en-GB"/>
            </w:rPr>
            <w:instrText xml:space="preserve"> CITATION ONR3 \l 2057 </w:instrText>
          </w:r>
          <w:r w:rsidR="00E02E4A">
            <w:rPr>
              <w:lang w:eastAsia="en-GB"/>
            </w:rPr>
            <w:fldChar w:fldCharType="separate"/>
          </w:r>
          <w:r w:rsidR="000B3E1E" w:rsidRPr="000B3E1E">
            <w:rPr>
              <w:noProof/>
              <w:lang w:eastAsia="en-GB"/>
            </w:rPr>
            <w:t>[2]</w:t>
          </w:r>
          <w:r w:rsidR="00E02E4A">
            <w:rPr>
              <w:lang w:eastAsia="en-GB"/>
            </w:rPr>
            <w:fldChar w:fldCharType="end"/>
          </w:r>
        </w:sdtContent>
      </w:sdt>
      <w:r w:rsidR="00055D86">
        <w:rPr>
          <w:lang w:eastAsia="en-GB"/>
        </w:rPr>
        <w:t>,</w:t>
      </w:r>
      <w:r w:rsidRPr="003A6B73">
        <w:rPr>
          <w:lang w:eastAsia="en-GB"/>
        </w:rPr>
        <w:t xml:space="preserve"> th</w:t>
      </w:r>
      <w:r w:rsidR="003C7FE1" w:rsidRPr="003A6B73">
        <w:rPr>
          <w:lang w:eastAsia="en-GB"/>
        </w:rPr>
        <w:t>is</w:t>
      </w:r>
      <w:r w:rsidRPr="003A6B73">
        <w:rPr>
          <w:lang w:eastAsia="en-GB"/>
        </w:rPr>
        <w:t xml:space="preserve"> guidance </w:t>
      </w:r>
      <w:r w:rsidR="00055D86">
        <w:rPr>
          <w:lang w:eastAsia="en-GB"/>
        </w:rPr>
        <w:t>will be</w:t>
      </w:r>
      <w:r w:rsidRPr="003A6B73">
        <w:rPr>
          <w:lang w:eastAsia="en-GB"/>
        </w:rPr>
        <w:t xml:space="preserve"> pertinent and should be referred to when carrying out inspections of LC 6 arrangements.</w:t>
      </w:r>
      <w:r w:rsidR="006D2E64">
        <w:rPr>
          <w:lang w:eastAsia="en-GB"/>
        </w:rPr>
        <w:t xml:space="preserve"> </w:t>
      </w:r>
    </w:p>
    <w:p w14:paraId="4F24F3AB" w14:textId="6705128C" w:rsidR="00C76A56" w:rsidRPr="008718F4" w:rsidRDefault="00AE07F5" w:rsidP="0034189B">
      <w:pPr>
        <w:pStyle w:val="F9-Paragraph"/>
        <w:rPr>
          <w:lang w:eastAsia="en-GB"/>
        </w:rPr>
      </w:pPr>
      <w:r w:rsidRPr="002F1C7A">
        <w:rPr>
          <w:lang w:eastAsia="en-GB"/>
        </w:rPr>
        <w:t xml:space="preserve">Sampling of </w:t>
      </w:r>
      <w:r w:rsidR="00C33CBF" w:rsidRPr="002F1C7A">
        <w:rPr>
          <w:lang w:eastAsia="en-GB"/>
        </w:rPr>
        <w:t>for LC</w:t>
      </w:r>
      <w:r w:rsidR="00941919">
        <w:rPr>
          <w:lang w:eastAsia="en-GB"/>
        </w:rPr>
        <w:t xml:space="preserve"> </w:t>
      </w:r>
      <w:r w:rsidR="00C33CBF" w:rsidRPr="002F1C7A">
        <w:rPr>
          <w:lang w:eastAsia="en-GB"/>
        </w:rPr>
        <w:t>6 arrangements to confirm</w:t>
      </w:r>
      <w:r w:rsidR="00BC57DB">
        <w:rPr>
          <w:lang w:eastAsia="en-GB"/>
        </w:rPr>
        <w:t xml:space="preserve"> that the</w:t>
      </w:r>
      <w:r w:rsidR="005636CF">
        <w:rPr>
          <w:lang w:eastAsia="en-GB"/>
        </w:rPr>
        <w:t>y</w:t>
      </w:r>
      <w:r w:rsidR="0046131E" w:rsidRPr="002F1C7A">
        <w:rPr>
          <w:lang w:eastAsia="en-GB"/>
        </w:rPr>
        <w:t>:</w:t>
      </w:r>
      <w:r w:rsidR="0029770E" w:rsidRPr="002F1C7A">
        <w:rPr>
          <w:lang w:eastAsia="en-GB"/>
        </w:rPr>
        <w:t xml:space="preserve">  </w:t>
      </w:r>
    </w:p>
    <w:p w14:paraId="34A4B44C" w14:textId="233E67D5" w:rsidR="009D6C9C" w:rsidRPr="00941919" w:rsidRDefault="00B93F3F" w:rsidP="00941919">
      <w:pPr>
        <w:pStyle w:val="Bulletlist1"/>
      </w:pPr>
      <w:r w:rsidRPr="00941919">
        <w:t>A</w:t>
      </w:r>
      <w:r w:rsidR="005C1017" w:rsidRPr="00941919">
        <w:t>re</w:t>
      </w:r>
      <w:r w:rsidR="009D6C9C" w:rsidRPr="00941919">
        <w:t xml:space="preserve"> readily available and remain current, </w:t>
      </w:r>
      <w:r w:rsidR="005C1017" w:rsidRPr="00941919">
        <w:t>are</w:t>
      </w:r>
      <w:r w:rsidR="009D6C9C" w:rsidRPr="00941919">
        <w:t xml:space="preserve"> authorised by an appropriate senior manager and controlled under the quality management system to comply with the requirements of LC</w:t>
      </w:r>
      <w:r w:rsidR="00941919">
        <w:t xml:space="preserve"> </w:t>
      </w:r>
      <w:r w:rsidR="009D6C9C" w:rsidRPr="00941919">
        <w:t>17</w:t>
      </w:r>
      <w:r w:rsidR="00493076" w:rsidRPr="00941919">
        <w:t xml:space="preserve"> </w:t>
      </w:r>
      <w:sdt>
        <w:sdtPr>
          <w:id w:val="1856770281"/>
          <w:citation/>
        </w:sdtPr>
        <w:sdtEndPr/>
        <w:sdtContent>
          <w:r w:rsidR="00493076" w:rsidRPr="00941919">
            <w:fldChar w:fldCharType="begin"/>
          </w:r>
          <w:r w:rsidR="00493076" w:rsidRPr="00941919">
            <w:instrText xml:space="preserve"> CITATION ONR4 \l 2057 </w:instrText>
          </w:r>
          <w:r w:rsidR="00493076" w:rsidRPr="00941919">
            <w:fldChar w:fldCharType="separate"/>
          </w:r>
          <w:r w:rsidR="000B3E1E" w:rsidRPr="00941919">
            <w:t>[5]</w:t>
          </w:r>
          <w:r w:rsidR="00493076" w:rsidRPr="00941919">
            <w:fldChar w:fldCharType="end"/>
          </w:r>
        </w:sdtContent>
      </w:sdt>
      <w:r w:rsidR="00500C1B" w:rsidRPr="00941919">
        <w:t>.</w:t>
      </w:r>
    </w:p>
    <w:p w14:paraId="57A4D81D" w14:textId="25969320" w:rsidR="00C76A56" w:rsidRPr="00941919" w:rsidRDefault="00B93F3F" w:rsidP="00941919">
      <w:pPr>
        <w:pStyle w:val="Bulletlist1"/>
      </w:pPr>
      <w:r w:rsidRPr="00941919">
        <w:t>I</w:t>
      </w:r>
      <w:r w:rsidR="00BC57DB" w:rsidRPr="00941919">
        <w:t>dentify</w:t>
      </w:r>
      <w:r w:rsidR="00C76A56" w:rsidRPr="00941919">
        <w:t xml:space="preserve"> the </w:t>
      </w:r>
      <w:r w:rsidR="00385EA2" w:rsidRPr="00941919">
        <w:t xml:space="preserve">types </w:t>
      </w:r>
      <w:r w:rsidR="00C76A56" w:rsidRPr="00941919">
        <w:t>records required to demonstrate compliance with licence conditions.</w:t>
      </w:r>
    </w:p>
    <w:p w14:paraId="6A03BE14" w14:textId="1C96FD7B" w:rsidR="00C76A56" w:rsidRPr="00941919" w:rsidRDefault="00B93F3F" w:rsidP="00941919">
      <w:pPr>
        <w:pStyle w:val="Bulletlist1"/>
      </w:pPr>
      <w:r w:rsidRPr="00941919">
        <w:t>E</w:t>
      </w:r>
      <w:r w:rsidR="001A7EBA" w:rsidRPr="00941919">
        <w:t xml:space="preserve">nsure that </w:t>
      </w:r>
      <w:r w:rsidR="00DE664D" w:rsidRPr="00941919">
        <w:t>every document required, record made</w:t>
      </w:r>
      <w:r w:rsidR="00571EF6" w:rsidRPr="00941919">
        <w:t>, authority, consent or approval granted and every direction or certificate issued in pursuance of the con</w:t>
      </w:r>
      <w:r w:rsidR="00DA3BDB" w:rsidRPr="00941919">
        <w:t>ditions attached to the licence is preserved for thirty years</w:t>
      </w:r>
      <w:r w:rsidR="00317DF6" w:rsidRPr="00941919">
        <w:t>.</w:t>
      </w:r>
    </w:p>
    <w:p w14:paraId="5B95C521" w14:textId="2C221672" w:rsidR="00317DF6" w:rsidRPr="00941919" w:rsidRDefault="00B93F3F" w:rsidP="00941919">
      <w:pPr>
        <w:pStyle w:val="Bulletlist1"/>
      </w:pPr>
      <w:r w:rsidRPr="00941919">
        <w:t>R</w:t>
      </w:r>
      <w:r w:rsidR="00821AED" w:rsidRPr="00941919">
        <w:t xml:space="preserve">ecognise </w:t>
      </w:r>
      <w:r w:rsidR="00482FDF" w:rsidRPr="00941919">
        <w:t xml:space="preserve">that ONR can approve other periods for </w:t>
      </w:r>
      <w:r w:rsidR="0002003A" w:rsidRPr="00941919">
        <w:t>preserving records</w:t>
      </w:r>
      <w:r w:rsidR="00095051" w:rsidRPr="00941919">
        <w:t xml:space="preserve">, and can </w:t>
      </w:r>
      <w:r w:rsidR="00F962D5" w:rsidRPr="00941919">
        <w:t>approve the arrangements as we may specify</w:t>
      </w:r>
      <w:r w:rsidR="00176FDC" w:rsidRPr="00941919">
        <w:t xml:space="preserve"> LC</w:t>
      </w:r>
      <w:r w:rsidR="00941919">
        <w:t xml:space="preserve"> </w:t>
      </w:r>
      <w:r w:rsidR="00176FDC" w:rsidRPr="00941919">
        <w:t>6(3)</w:t>
      </w:r>
      <w:r w:rsidR="00A12606" w:rsidRPr="00941919">
        <w:t>.</w:t>
      </w:r>
    </w:p>
    <w:p w14:paraId="3FFE2D3F" w14:textId="77777777" w:rsidR="005636CF" w:rsidRDefault="0078139A" w:rsidP="00F540EE">
      <w:pPr>
        <w:pStyle w:val="F9-Paragraph"/>
      </w:pPr>
      <w:r>
        <w:rPr>
          <w:lang w:eastAsia="en-GB"/>
        </w:rPr>
        <w:t xml:space="preserve">The arrangements may be achieved by </w:t>
      </w:r>
      <w:r w:rsidR="00BF228F">
        <w:rPr>
          <w:lang w:eastAsia="en-GB"/>
        </w:rPr>
        <w:t>producing</w:t>
      </w:r>
      <w:r>
        <w:rPr>
          <w:lang w:eastAsia="en-GB"/>
        </w:rPr>
        <w:t xml:space="preserve"> a schedule of records</w:t>
      </w:r>
      <w:r w:rsidR="00BF228F" w:rsidRPr="00BF228F">
        <w:rPr>
          <w:lang w:eastAsia="en-GB"/>
        </w:rPr>
        <w:t xml:space="preserve">. </w:t>
      </w:r>
      <w:r w:rsidR="00BF228F" w:rsidRPr="008718F4">
        <w:rPr>
          <w:lang w:eastAsia="en-GB"/>
        </w:rPr>
        <w:t>The schedule should detail the type of records to be kept along with their retention periods</w:t>
      </w:r>
      <w:r w:rsidR="00BF228F" w:rsidRPr="0061345C">
        <w:rPr>
          <w:lang w:eastAsia="en-GB"/>
        </w:rPr>
        <w:t>.</w:t>
      </w:r>
      <w:r w:rsidR="0061345C" w:rsidRPr="0061345C">
        <w:t xml:space="preserve"> The record schedule should be subject to routine review by the </w:t>
      </w:r>
      <w:proofErr w:type="spellStart"/>
      <w:r w:rsidR="0061345C" w:rsidRPr="0061345C">
        <w:t>dutyholder</w:t>
      </w:r>
      <w:proofErr w:type="spellEnd"/>
      <w:r w:rsidR="0061345C" w:rsidRPr="0061345C">
        <w:t xml:space="preserve"> to ensure its on-going suitability.</w:t>
      </w:r>
    </w:p>
    <w:p w14:paraId="6B31B252" w14:textId="77777777" w:rsidR="00941919" w:rsidRDefault="00941919" w:rsidP="007E108D">
      <w:pPr>
        <w:pStyle w:val="Heading1"/>
        <w:rPr>
          <w:sz w:val="40"/>
          <w:szCs w:val="40"/>
        </w:rPr>
        <w:sectPr w:rsidR="00941919" w:rsidSect="00556CCE">
          <w:pgSz w:w="11906" w:h="16838" w:code="9"/>
          <w:pgMar w:top="1440" w:right="1416" w:bottom="1135" w:left="1560" w:header="397" w:footer="397" w:gutter="0"/>
          <w:cols w:space="312"/>
          <w:docGrid w:linePitch="360"/>
        </w:sectPr>
      </w:pPr>
      <w:bookmarkStart w:id="8" w:name="_Toc204778315"/>
    </w:p>
    <w:p w14:paraId="2C2DB7A4" w14:textId="496D32AC" w:rsidR="00F219F4" w:rsidRPr="00556CCE" w:rsidRDefault="00F219F4" w:rsidP="007E108D">
      <w:pPr>
        <w:pStyle w:val="Heading1"/>
        <w:rPr>
          <w:sz w:val="40"/>
          <w:szCs w:val="40"/>
        </w:rPr>
      </w:pPr>
      <w:r w:rsidRPr="00556CCE">
        <w:rPr>
          <w:sz w:val="40"/>
          <w:szCs w:val="40"/>
        </w:rPr>
        <w:lastRenderedPageBreak/>
        <w:t xml:space="preserve">Guidance on </w:t>
      </w:r>
      <w:r w:rsidR="00941919">
        <w:rPr>
          <w:sz w:val="40"/>
          <w:szCs w:val="40"/>
        </w:rPr>
        <w:t>i</w:t>
      </w:r>
      <w:r w:rsidRPr="00556CCE">
        <w:rPr>
          <w:sz w:val="40"/>
          <w:szCs w:val="40"/>
        </w:rPr>
        <w:t xml:space="preserve">nspection of </w:t>
      </w:r>
      <w:r w:rsidR="00941919">
        <w:rPr>
          <w:sz w:val="40"/>
          <w:szCs w:val="40"/>
        </w:rPr>
        <w:t>i</w:t>
      </w:r>
      <w:r w:rsidR="00965E08" w:rsidRPr="00556CCE">
        <w:rPr>
          <w:sz w:val="40"/>
          <w:szCs w:val="40"/>
        </w:rPr>
        <w:t>mplementation</w:t>
      </w:r>
      <w:r w:rsidRPr="00556CCE">
        <w:rPr>
          <w:sz w:val="40"/>
          <w:szCs w:val="40"/>
        </w:rPr>
        <w:t xml:space="preserve"> </w:t>
      </w:r>
      <w:r w:rsidR="00965E08" w:rsidRPr="00556CCE">
        <w:rPr>
          <w:sz w:val="40"/>
          <w:szCs w:val="40"/>
        </w:rPr>
        <w:t>of</w:t>
      </w:r>
      <w:r w:rsidRPr="00556CCE">
        <w:rPr>
          <w:sz w:val="40"/>
          <w:szCs w:val="40"/>
        </w:rPr>
        <w:t xml:space="preserve"> </w:t>
      </w:r>
      <w:r w:rsidR="00941919">
        <w:rPr>
          <w:sz w:val="40"/>
          <w:szCs w:val="40"/>
        </w:rPr>
        <w:t>a</w:t>
      </w:r>
      <w:r w:rsidR="00965E08" w:rsidRPr="00556CCE">
        <w:rPr>
          <w:sz w:val="40"/>
          <w:szCs w:val="40"/>
        </w:rPr>
        <w:t>rrangements for</w:t>
      </w:r>
      <w:r w:rsidRPr="00556CCE">
        <w:rPr>
          <w:sz w:val="40"/>
          <w:szCs w:val="40"/>
        </w:rPr>
        <w:t xml:space="preserve"> LC</w:t>
      </w:r>
      <w:r w:rsidR="00941919">
        <w:rPr>
          <w:sz w:val="40"/>
          <w:szCs w:val="40"/>
        </w:rPr>
        <w:t xml:space="preserve"> </w:t>
      </w:r>
      <w:r w:rsidR="004C339E" w:rsidRPr="00556CCE">
        <w:rPr>
          <w:sz w:val="40"/>
          <w:szCs w:val="40"/>
        </w:rPr>
        <w:t>6</w:t>
      </w:r>
      <w:bookmarkEnd w:id="8"/>
    </w:p>
    <w:p w14:paraId="66F8F540" w14:textId="67047A5C" w:rsidR="00AC2F0C" w:rsidRPr="0040469A" w:rsidRDefault="00B0236E" w:rsidP="00105B9E">
      <w:pPr>
        <w:pStyle w:val="F9-Paragraph"/>
      </w:pPr>
      <w:r>
        <w:t>Sampling of implementation of the LC6 arrangements may include:</w:t>
      </w:r>
      <w:r w:rsidR="00AC2F0C" w:rsidRPr="0040469A">
        <w:t xml:space="preserve"> </w:t>
      </w:r>
    </w:p>
    <w:p w14:paraId="41EFE08A" w14:textId="421E8DBB" w:rsidR="00BB1214" w:rsidRPr="005C67E3" w:rsidRDefault="00B93F3F" w:rsidP="002A56D1">
      <w:pPr>
        <w:pStyle w:val="F9-Paragraph"/>
        <w:numPr>
          <w:ilvl w:val="1"/>
          <w:numId w:val="25"/>
        </w:numPr>
      </w:pPr>
      <w:r>
        <w:t>T</w:t>
      </w:r>
      <w:r w:rsidR="00AC2F0C" w:rsidRPr="005C67E3">
        <w:t xml:space="preserve">hat the records of the issues, changes or withdrawals of licence instruments are up to date and available at all times.  </w:t>
      </w:r>
    </w:p>
    <w:p w14:paraId="5BE4D629" w14:textId="2930164D" w:rsidR="00AC2F0C" w:rsidRPr="005C67E3" w:rsidRDefault="00B93F3F" w:rsidP="002A56D1">
      <w:pPr>
        <w:pStyle w:val="F9-Paragraph"/>
        <w:numPr>
          <w:ilvl w:val="1"/>
          <w:numId w:val="25"/>
        </w:numPr>
      </w:pPr>
      <w:r>
        <w:t>T</w:t>
      </w:r>
      <w:r w:rsidR="00AC2F0C" w:rsidRPr="005C67E3">
        <w:t xml:space="preserve">he status of any restrictions placed on the </w:t>
      </w:r>
      <w:proofErr w:type="spellStart"/>
      <w:r w:rsidR="00BB1214" w:rsidRPr="005C67E3">
        <w:t>d</w:t>
      </w:r>
      <w:r w:rsidR="00AC2F0C" w:rsidRPr="005C67E3">
        <w:t>utyholder’s</w:t>
      </w:r>
      <w:proofErr w:type="spellEnd"/>
      <w:r w:rsidR="00AC2F0C" w:rsidRPr="005C67E3">
        <w:t xml:space="preserve"> activities by ONR by way of licence instruments </w:t>
      </w:r>
      <w:r w:rsidR="00BA3265">
        <w:t>is</w:t>
      </w:r>
      <w:r w:rsidR="00AC2F0C" w:rsidRPr="005C67E3">
        <w:t xml:space="preserve"> known and accessible to personnel controlling these activities.</w:t>
      </w:r>
    </w:p>
    <w:p w14:paraId="3FC8DAA1" w14:textId="34D459DF" w:rsidR="006A72E3" w:rsidRDefault="00B93F3F" w:rsidP="005C67E3">
      <w:pPr>
        <w:pStyle w:val="F9-Paragraph"/>
        <w:numPr>
          <w:ilvl w:val="1"/>
          <w:numId w:val="25"/>
        </w:numPr>
      </w:pPr>
      <w:r>
        <w:t>T</w:t>
      </w:r>
      <w:r w:rsidR="00AC2F0C" w:rsidRPr="006A72E3">
        <w:t>hat relevant correspondence with ONR and other statutory bodies is recorded and retrievable</w:t>
      </w:r>
      <w:r w:rsidR="00DB7F9F">
        <w:t>.</w:t>
      </w:r>
      <w:r w:rsidR="00AC2F0C" w:rsidRPr="006A72E3">
        <w:t xml:space="preserve"> </w:t>
      </w:r>
    </w:p>
    <w:p w14:paraId="74F8C2F3" w14:textId="518887F1" w:rsidR="00AC2F0C" w:rsidRPr="0034402A" w:rsidRDefault="00B93F3F" w:rsidP="005C67E3">
      <w:pPr>
        <w:pStyle w:val="F9-Paragraph"/>
        <w:numPr>
          <w:ilvl w:val="1"/>
          <w:numId w:val="25"/>
        </w:numPr>
      </w:pPr>
      <w:r>
        <w:t>T</w:t>
      </w:r>
      <w:r w:rsidR="006A72E3" w:rsidRPr="0034402A">
        <w:t>hat ONR issues are tracked and records of their progress to close out are adequately maintained</w:t>
      </w:r>
      <w:r w:rsidR="0034402A">
        <w:t>.</w:t>
      </w:r>
    </w:p>
    <w:p w14:paraId="5BE98ECB" w14:textId="7DD410C6" w:rsidR="006A72E3" w:rsidRPr="0034402A" w:rsidRDefault="00B93F3F" w:rsidP="005C67E3">
      <w:pPr>
        <w:pStyle w:val="F9-Paragraph"/>
        <w:numPr>
          <w:ilvl w:val="1"/>
          <w:numId w:val="25"/>
        </w:numPr>
      </w:pPr>
      <w:r>
        <w:t>T</w:t>
      </w:r>
      <w:r w:rsidR="004237BF" w:rsidRPr="0034402A">
        <w:t>hat the security requirements for access to records and archives are defined and implemented to prevent unauthorised access to sensitive records and / or prevent uncontrolled alteration to records.</w:t>
      </w:r>
    </w:p>
    <w:p w14:paraId="22EDB5A9" w14:textId="4B946F2B" w:rsidR="004237BF" w:rsidRPr="004237BF" w:rsidRDefault="00B93F3F" w:rsidP="005C67E3">
      <w:pPr>
        <w:pStyle w:val="F9-Paragraph"/>
        <w:numPr>
          <w:ilvl w:val="1"/>
          <w:numId w:val="25"/>
        </w:numPr>
      </w:pPr>
      <w:r>
        <w:t>T</w:t>
      </w:r>
      <w:r w:rsidR="004237BF" w:rsidRPr="007D0698">
        <w:t xml:space="preserve">hat drawing registers are up to date, that current drawings are available and superseded drawings are archived and retrievable.  </w:t>
      </w:r>
    </w:p>
    <w:p w14:paraId="5A4267AF" w14:textId="45CBEAE8" w:rsidR="003B0CEC" w:rsidRPr="00204764" w:rsidRDefault="00204764" w:rsidP="00637CB0">
      <w:pPr>
        <w:pStyle w:val="F9-Paragraph"/>
        <w:numPr>
          <w:ilvl w:val="1"/>
          <w:numId w:val="25"/>
        </w:numPr>
      </w:pPr>
      <w:r w:rsidRPr="00204764">
        <w:t xml:space="preserve">The record repository typically contains various document formats, such as microfilm, photographs, and radiographs. Inspections should address the administrative control of records, including receipt, indexing, access, filing, retrieval, and copying between media. </w:t>
      </w:r>
      <w:r w:rsidR="005818AD">
        <w:t xml:space="preserve">Confirm how </w:t>
      </w:r>
      <w:proofErr w:type="spellStart"/>
      <w:r w:rsidR="005818AD">
        <w:t>d</w:t>
      </w:r>
      <w:r w:rsidRPr="00204764">
        <w:t>utyholders</w:t>
      </w:r>
      <w:proofErr w:type="spellEnd"/>
      <w:r w:rsidRPr="00204764">
        <w:t xml:space="preserve"> check for record deterioration, </w:t>
      </w:r>
      <w:r w:rsidR="005818AD">
        <w:t xml:space="preserve">the </w:t>
      </w:r>
      <w:r w:rsidRPr="00204764">
        <w:t>competence</w:t>
      </w:r>
      <w:r w:rsidR="005818AD" w:rsidRPr="005818AD">
        <w:t xml:space="preserve"> </w:t>
      </w:r>
      <w:r w:rsidR="005818AD">
        <w:t xml:space="preserve">of </w:t>
      </w:r>
      <w:r w:rsidR="005818AD" w:rsidRPr="00204764">
        <w:t>staff</w:t>
      </w:r>
      <w:r w:rsidRPr="00204764">
        <w:t>, and ensure appropriate storage conditions (temperature, humidity, light, fire protection) to prevent damage.</w:t>
      </w:r>
    </w:p>
    <w:p w14:paraId="1E665CF4" w14:textId="0E389888" w:rsidR="004F5B20" w:rsidRDefault="004F5B20" w:rsidP="00AD586D">
      <w:pPr>
        <w:pStyle w:val="F9-Paragraph"/>
        <w:numPr>
          <w:ilvl w:val="1"/>
          <w:numId w:val="25"/>
        </w:numPr>
      </w:pPr>
      <w:r w:rsidRPr="004F5B20">
        <w:t>Computer-based and cloud-based record systems may be used for managing documentation, plant modifications, permits, drawings, and logs. Inspectors should verify the control of these systems, including testing, modifications, access rights</w:t>
      </w:r>
      <w:r w:rsidR="008F5832">
        <w:t xml:space="preserve"> and plans </w:t>
      </w:r>
      <w:r w:rsidR="008F5832" w:rsidRPr="004F5B20">
        <w:t>for data migration to new platforms as technology evolves</w:t>
      </w:r>
      <w:r w:rsidRPr="004F5B20">
        <w:t>. Security against malware, corruption, and hacking must be ensured for both local and cloud platforms.</w:t>
      </w:r>
    </w:p>
    <w:p w14:paraId="01D55044" w14:textId="77777777" w:rsidR="00941919" w:rsidRDefault="00AD586D" w:rsidP="00941919">
      <w:pPr>
        <w:pStyle w:val="F9-Paragraph"/>
        <w:numPr>
          <w:ilvl w:val="2"/>
          <w:numId w:val="25"/>
        </w:numPr>
      </w:pPr>
      <w:r w:rsidRPr="004F5B20">
        <w:t xml:space="preserve">Inspectors should review back-up arrangements for records management, focusing on frequency, redundancy, recovery, and ensuring failover to UK-based infrastructure. Ideally, both primary and back-up data centres should be in the UK. Cyber Security and Information Assurance Team inspectors can provide further advice </w:t>
      </w:r>
      <w:r>
        <w:t>or inspection synergies</w:t>
      </w:r>
    </w:p>
    <w:p w14:paraId="409597B8" w14:textId="3A3E4477" w:rsidR="00AC2F0C" w:rsidRPr="00F60976" w:rsidRDefault="00F60976" w:rsidP="00941919">
      <w:pPr>
        <w:pStyle w:val="F9-Paragraph"/>
        <w:numPr>
          <w:ilvl w:val="2"/>
          <w:numId w:val="25"/>
        </w:numPr>
      </w:pPr>
      <w:r w:rsidRPr="00F60976">
        <w:lastRenderedPageBreak/>
        <w:t>The use of uncontrolled electronic systems, such as spreadsheets, is common for storing records like discharge data, waste handling, design calculations, and record indexes. When spreadsheets are used for site licence condition compliance, inspectors should ensure they are properly configured and controlled.</w:t>
      </w:r>
    </w:p>
    <w:p w14:paraId="28946E37" w14:textId="77777777" w:rsidR="00965E08" w:rsidRDefault="00965E08" w:rsidP="00965E08">
      <w:r>
        <w:br w:type="page"/>
      </w:r>
    </w:p>
    <w:p w14:paraId="04714B10" w14:textId="62AADDA3" w:rsidR="00965E08" w:rsidRDefault="00965E08" w:rsidP="00941919">
      <w:pPr>
        <w:pStyle w:val="Heading1"/>
        <w:numPr>
          <w:ilvl w:val="0"/>
          <w:numId w:val="0"/>
        </w:numPr>
      </w:pPr>
      <w:bookmarkStart w:id="9" w:name="_Toc204778316"/>
      <w:r>
        <w:lastRenderedPageBreak/>
        <w:t xml:space="preserve">Appendix A – </w:t>
      </w:r>
      <w:r w:rsidR="00061B64">
        <w:t xml:space="preserve">Nuclear </w:t>
      </w:r>
      <w:r w:rsidR="00941919">
        <w:t>s</w:t>
      </w:r>
      <w:r>
        <w:t>afeguards</w:t>
      </w:r>
      <w:r w:rsidR="00061B64">
        <w:t xml:space="preserve"> </w:t>
      </w:r>
      <w:r w:rsidR="00941919">
        <w:t>r</w:t>
      </w:r>
      <w:r w:rsidR="00CB50EF">
        <w:t>ecords</w:t>
      </w:r>
      <w:bookmarkEnd w:id="9"/>
    </w:p>
    <w:p w14:paraId="37AA0F64" w14:textId="65E35661" w:rsidR="000972EF" w:rsidRPr="00941919" w:rsidRDefault="00927AFC" w:rsidP="00941919">
      <w:pPr>
        <w:pStyle w:val="F9-Paragraph"/>
        <w:numPr>
          <w:ilvl w:val="0"/>
          <w:numId w:val="47"/>
        </w:numPr>
        <w:ind w:left="851" w:hanging="851"/>
        <w:rPr>
          <w:lang w:val="en"/>
        </w:rPr>
      </w:pPr>
      <w:r w:rsidRPr="00927AFC">
        <w:t xml:space="preserve">Many LC </w:t>
      </w:r>
      <w:r>
        <w:t>6</w:t>
      </w:r>
      <w:r w:rsidRPr="00927AFC">
        <w:t xml:space="preserve"> requirements directly support compliance with NSR19 and ONMACS </w:t>
      </w:r>
      <w:sdt>
        <w:sdtPr>
          <w:id w:val="2045476256"/>
          <w:citation/>
        </w:sdtPr>
        <w:sdtEndPr/>
        <w:sdtContent>
          <w:r w:rsidRPr="00927AFC">
            <w:fldChar w:fldCharType="begin"/>
          </w:r>
          <w:r w:rsidRPr="00927AFC">
            <w:instrText xml:space="preserve"> CITATION ONR232 \l 2057 </w:instrText>
          </w:r>
          <w:r w:rsidRPr="00927AFC">
            <w:fldChar w:fldCharType="separate"/>
          </w:r>
          <w:r w:rsidR="000B3E1E" w:rsidRPr="000B3E1E">
            <w:rPr>
              <w:noProof/>
            </w:rPr>
            <w:t>[4]</w:t>
          </w:r>
          <w:r w:rsidRPr="00927AFC">
            <w:fldChar w:fldCharType="end"/>
          </w:r>
        </w:sdtContent>
      </w:sdt>
      <w:r w:rsidRPr="00927AFC">
        <w:t xml:space="preserve">, particularly regarding record-keeping, staff competence, and </w:t>
      </w:r>
      <w:r w:rsidR="009A5A80">
        <w:t>adequate</w:t>
      </w:r>
      <w:r w:rsidRPr="00927AFC">
        <w:t xml:space="preserve"> procedures. Inspectors should be aware of distinctions between “nuclear matter” and “qualifying nuclear material” (QNM), with QNM defined in legislation as natural, depleted, and enriched uranium, thorium, and plutonium.</w:t>
      </w:r>
      <w:r w:rsidR="000972EF" w:rsidRPr="00941919">
        <w:rPr>
          <w:lang w:val="en"/>
        </w:rPr>
        <w:tab/>
      </w:r>
    </w:p>
    <w:p w14:paraId="121D4C04" w14:textId="77777777" w:rsidR="000972EF" w:rsidRPr="00E47A3A" w:rsidRDefault="000972EF" w:rsidP="000972EF">
      <w:pPr>
        <w:pStyle w:val="F9-Paragraph"/>
        <w:rPr>
          <w:lang w:val="en"/>
        </w:rPr>
      </w:pPr>
      <w:r w:rsidRPr="00E47A3A">
        <w:rPr>
          <w:lang w:val="en"/>
        </w:rPr>
        <w:t>For records the link with NSR19 is with regulations 10 and 11, which refer to operating and accounting records respectively. The part of ONMACS of particular relevance to LC 6 is Material Accountancy and Control Expectation (MACE) 8.3 “Records Management”.</w:t>
      </w:r>
    </w:p>
    <w:p w14:paraId="08FA0362" w14:textId="325E9740" w:rsidR="000972EF" w:rsidRPr="00E72992" w:rsidRDefault="007B66DB" w:rsidP="007B66DB">
      <w:pPr>
        <w:pStyle w:val="F9-Paragraph"/>
        <w:rPr>
          <w:lang w:val="en"/>
        </w:rPr>
      </w:pPr>
      <w:r w:rsidRPr="00E72992">
        <w:t xml:space="preserve">Procedures reviewed under LC 6 may serve both safeguards and safety purposes, allowing for inspection synergies. </w:t>
      </w:r>
      <w:r w:rsidR="000972EF" w:rsidRPr="00E72992">
        <w:rPr>
          <w:lang w:val="en"/>
        </w:rPr>
        <w:t xml:space="preserve">For example accountancy-focused compliance inspections primarily involve reviewing operating records which underpin nuclear material accountancy. </w:t>
      </w:r>
      <w:r w:rsidR="000972EF" w:rsidRPr="00E72992">
        <w:t>For further guidance on ONR Safeguards inspection please see the Safeguards TIG</w:t>
      </w:r>
      <w:r w:rsidR="000F2983">
        <w:t xml:space="preserve"> </w:t>
      </w:r>
      <w:sdt>
        <w:sdtPr>
          <w:id w:val="415133252"/>
          <w:citation/>
        </w:sdtPr>
        <w:sdtEndPr/>
        <w:sdtContent>
          <w:r w:rsidR="000F2983">
            <w:fldChar w:fldCharType="begin"/>
          </w:r>
          <w:r w:rsidR="000F2983">
            <w:instrText xml:space="preserve"> CITATION ONR5 \l 2057 </w:instrText>
          </w:r>
          <w:r w:rsidR="000F2983">
            <w:fldChar w:fldCharType="separate"/>
          </w:r>
          <w:r w:rsidR="000B3E1E" w:rsidRPr="000B3E1E">
            <w:rPr>
              <w:noProof/>
            </w:rPr>
            <w:t>[6]</w:t>
          </w:r>
          <w:r w:rsidR="000F2983">
            <w:fldChar w:fldCharType="end"/>
          </w:r>
        </w:sdtContent>
      </w:sdt>
      <w:r w:rsidR="000F2983">
        <w:t>.</w:t>
      </w:r>
    </w:p>
    <w:p w14:paraId="7A60767A" w14:textId="77777777" w:rsidR="000972EF" w:rsidRPr="00E72992" w:rsidRDefault="000972EF" w:rsidP="000972EF">
      <w:pPr>
        <w:pStyle w:val="F9-Paragraph"/>
      </w:pPr>
      <w:r w:rsidRPr="00E72992">
        <w:t>The key areas for inspectors to be cognisant of in this TIG are as follows:</w:t>
      </w:r>
    </w:p>
    <w:p w14:paraId="09A1F401" w14:textId="3218092F" w:rsidR="000972EF" w:rsidRPr="00E72992" w:rsidRDefault="000972EF" w:rsidP="0041071D">
      <w:pPr>
        <w:pStyle w:val="F9-Paragraph"/>
        <w:numPr>
          <w:ilvl w:val="1"/>
          <w:numId w:val="25"/>
        </w:numPr>
      </w:pPr>
      <w:r w:rsidRPr="00E72992">
        <w:t>MACE 8.3 expects that operators have appropriate and effective arrangements to manage and control safeguards documentation and data. MACE 8.3 doesn’t specify the same detail as this TIG. Though there is overlap in what a Safeguards inspector would consider appropriate arrangements and effective management and control of safeguards documentation and data</w:t>
      </w:r>
      <w:r w:rsidR="0041071D" w:rsidRPr="00E72992">
        <w:t xml:space="preserve">, </w:t>
      </w:r>
      <w:r w:rsidRPr="00E72992">
        <w:t>such as timeliness of retrieval and traceability of data.</w:t>
      </w:r>
    </w:p>
    <w:p w14:paraId="251A773F" w14:textId="3B029E50" w:rsidR="000972EF" w:rsidRPr="00E72992" w:rsidRDefault="000972EF" w:rsidP="0041071D">
      <w:pPr>
        <w:pStyle w:val="F9-Paragraph"/>
        <w:numPr>
          <w:ilvl w:val="1"/>
          <w:numId w:val="25"/>
        </w:numPr>
      </w:pPr>
      <w:r w:rsidRPr="00E72992">
        <w:t xml:space="preserve">The expectations for IT-based systems broadly align with </w:t>
      </w:r>
      <w:r w:rsidR="005E6DBC" w:rsidRPr="00E72992">
        <w:t xml:space="preserve">the guidance in this TIG. </w:t>
      </w:r>
      <w:r w:rsidRPr="00E72992">
        <w:t>For safeguards, the records management system should be capable of reconstructing the previous five years of material accounts in the event that the system is destroyed or rendered ineffective. ONR Safeguards would expect there to be adequate back-up arrangements to achieve this.</w:t>
      </w:r>
    </w:p>
    <w:p w14:paraId="57F661F7" w14:textId="77777777" w:rsidR="002B68AB" w:rsidRDefault="000972EF" w:rsidP="005E6DBC">
      <w:pPr>
        <w:pStyle w:val="F9-Paragraph"/>
        <w:numPr>
          <w:ilvl w:val="1"/>
          <w:numId w:val="25"/>
        </w:numPr>
      </w:pPr>
      <w:r w:rsidRPr="00E72992">
        <w:t>ONMACS</w:t>
      </w:r>
      <w:r w:rsidR="002176CE">
        <w:t xml:space="preserve"> </w:t>
      </w:r>
      <w:sdt>
        <w:sdtPr>
          <w:id w:val="-1084138853"/>
          <w:citation/>
        </w:sdtPr>
        <w:sdtEndPr/>
        <w:sdtContent>
          <w:r w:rsidR="002176CE">
            <w:fldChar w:fldCharType="begin"/>
          </w:r>
          <w:r w:rsidR="002176CE">
            <w:instrText xml:space="preserve"> CITATION ONR232 \l 2057 </w:instrText>
          </w:r>
          <w:r w:rsidR="002176CE">
            <w:fldChar w:fldCharType="separate"/>
          </w:r>
          <w:r w:rsidR="000B3E1E" w:rsidRPr="000B3E1E">
            <w:rPr>
              <w:noProof/>
            </w:rPr>
            <w:t>[4]</w:t>
          </w:r>
          <w:r w:rsidR="002176CE">
            <w:fldChar w:fldCharType="end"/>
          </w:r>
        </w:sdtContent>
      </w:sdt>
      <w:r w:rsidRPr="00E72992">
        <w:t xml:space="preserve"> does not specifically mention spreadsheet based records; however the operator’s records systems (including spreadsheets) will be considered adequate for safeguards if they are appropriate to the Basic Technical Characteristics (BTC) of the particular qualifying nuclear facility, (QNF) as defined in NSR19. Spreadsheets may be used as part of the safeguards records system, but ONR Safeguards would still expect them to meet with the expectations of MACE 8.3. In which </w:t>
      </w:r>
      <w:r w:rsidR="00E72992" w:rsidRPr="00E72992">
        <w:t xml:space="preserve">this TIG </w:t>
      </w:r>
      <w:r w:rsidRPr="00E72992">
        <w:t>is in alignment with safeguards expectations.</w:t>
      </w:r>
    </w:p>
    <w:p w14:paraId="081D0BD5" w14:textId="77777777" w:rsidR="00C5384F" w:rsidRDefault="00C5384F" w:rsidP="00556CCE">
      <w:pPr>
        <w:pStyle w:val="F9-Paragraph"/>
        <w:numPr>
          <w:ilvl w:val="0"/>
          <w:numId w:val="0"/>
        </w:numPr>
      </w:pPr>
    </w:p>
    <w:sdt>
      <w:sdtPr>
        <w:rPr>
          <w:color w:val="auto"/>
          <w:sz w:val="24"/>
          <w:szCs w:val="24"/>
        </w:rPr>
        <w:id w:val="1694194816"/>
        <w:docPartObj>
          <w:docPartGallery w:val="Bibliographies"/>
          <w:docPartUnique/>
        </w:docPartObj>
      </w:sdtPr>
      <w:sdtEndPr/>
      <w:sdtContent>
        <w:sdt>
          <w:sdtPr>
            <w:rPr>
              <w:color w:val="auto"/>
              <w:sz w:val="24"/>
            </w:rPr>
            <w:id w:val="-573587230"/>
            <w:bibliography/>
          </w:sdtPr>
          <w:sdtEndPr/>
          <w:sdtContent>
            <w:bookmarkStart w:id="10" w:name="_Toc204778317" w:displacedByCustomXml="next"/>
            <w:sdt>
              <w:sdtPr>
                <w:rPr>
                  <w:color w:val="auto"/>
                  <w:sz w:val="24"/>
                </w:rPr>
                <w:id w:val="-1855561945"/>
                <w:docPartObj>
                  <w:docPartGallery w:val="Bibliographies"/>
                  <w:docPartUnique/>
                </w:docPartObj>
              </w:sdtPr>
              <w:sdtEndPr/>
              <w:sdtContent>
                <w:p w14:paraId="0AD2CDE2" w14:textId="65239418" w:rsidR="007A5881" w:rsidRDefault="007A5881" w:rsidP="00941919">
                  <w:pPr>
                    <w:pStyle w:val="Heading1"/>
                    <w:numPr>
                      <w:ilvl w:val="0"/>
                      <w:numId w:val="0"/>
                    </w:numPr>
                    <w:ind w:left="851" w:hanging="851"/>
                  </w:pPr>
                  <w:r>
                    <w:t>References</w:t>
                  </w:r>
                  <w:bookmarkEnd w:id="10"/>
                </w:p>
                <w:sdt>
                  <w:sdtPr>
                    <w:id w:val="1945413269"/>
                    <w:bibliography/>
                  </w:sdtPr>
                  <w:sdtEndPr/>
                  <w:sdtContent>
                    <w:p w14:paraId="30966FC1" w14:textId="77777777" w:rsidR="000B3E1E" w:rsidRDefault="007A5881" w:rsidP="007A588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88"/>
                      </w:tblGrid>
                      <w:tr w:rsidR="000B3E1E" w14:paraId="61B76F42" w14:textId="77777777">
                        <w:trPr>
                          <w:divId w:val="1730808234"/>
                          <w:tblCellSpacing w:w="15" w:type="dxa"/>
                        </w:trPr>
                        <w:tc>
                          <w:tcPr>
                            <w:tcW w:w="50" w:type="pct"/>
                            <w:hideMark/>
                          </w:tcPr>
                          <w:p w14:paraId="46C528F8" w14:textId="4E83C7D7" w:rsidR="000B3E1E" w:rsidRDefault="000B3E1E">
                            <w:pPr>
                              <w:pStyle w:val="Bibliography"/>
                              <w:rPr>
                                <w:noProof/>
                                <w:szCs w:val="24"/>
                              </w:rPr>
                            </w:pPr>
                            <w:r>
                              <w:rPr>
                                <w:noProof/>
                              </w:rPr>
                              <w:t xml:space="preserve">[1] </w:t>
                            </w:r>
                          </w:p>
                        </w:tc>
                        <w:tc>
                          <w:tcPr>
                            <w:tcW w:w="0" w:type="auto"/>
                            <w:hideMark/>
                          </w:tcPr>
                          <w:p w14:paraId="14C19680" w14:textId="1D31E67C" w:rsidR="000B3E1E" w:rsidRDefault="000B3E1E">
                            <w:pPr>
                              <w:pStyle w:val="Bibliography"/>
                              <w:rPr>
                                <w:noProof/>
                              </w:rPr>
                            </w:pPr>
                            <w:r>
                              <w:rPr>
                                <w:noProof/>
                              </w:rPr>
                              <w:t>ONR, “</w:t>
                            </w:r>
                            <w:hyperlink r:id="rId22" w:history="1">
                              <w:r w:rsidRPr="00B93F3F">
                                <w:rPr>
                                  <w:rStyle w:val="Hyperlink"/>
                                  <w:noProof/>
                                </w:rPr>
                                <w:t>NS-TAST-GD-033 - Management of Records</w:t>
                              </w:r>
                            </w:hyperlink>
                            <w:r>
                              <w:rPr>
                                <w:noProof/>
                              </w:rPr>
                              <w:t>”.</w:t>
                            </w:r>
                          </w:p>
                        </w:tc>
                      </w:tr>
                      <w:tr w:rsidR="000B3E1E" w14:paraId="759B54D8" w14:textId="77777777">
                        <w:trPr>
                          <w:divId w:val="1730808234"/>
                          <w:tblCellSpacing w:w="15" w:type="dxa"/>
                        </w:trPr>
                        <w:tc>
                          <w:tcPr>
                            <w:tcW w:w="50" w:type="pct"/>
                            <w:hideMark/>
                          </w:tcPr>
                          <w:p w14:paraId="5534311C" w14:textId="77777777" w:rsidR="000B3E1E" w:rsidRDefault="000B3E1E">
                            <w:pPr>
                              <w:pStyle w:val="Bibliography"/>
                              <w:rPr>
                                <w:noProof/>
                              </w:rPr>
                            </w:pPr>
                            <w:r>
                              <w:rPr>
                                <w:noProof/>
                              </w:rPr>
                              <w:t xml:space="preserve">[2] </w:t>
                            </w:r>
                          </w:p>
                        </w:tc>
                        <w:tc>
                          <w:tcPr>
                            <w:tcW w:w="0" w:type="auto"/>
                            <w:hideMark/>
                          </w:tcPr>
                          <w:p w14:paraId="4E4CDBDC" w14:textId="15E60469" w:rsidR="000B3E1E" w:rsidRDefault="000B3E1E">
                            <w:pPr>
                              <w:pStyle w:val="Bibliography"/>
                              <w:rPr>
                                <w:noProof/>
                              </w:rPr>
                            </w:pPr>
                            <w:r>
                              <w:rPr>
                                <w:noProof/>
                              </w:rPr>
                              <w:t>ONR, “</w:t>
                            </w:r>
                            <w:hyperlink r:id="rId23" w:history="1">
                              <w:r w:rsidRPr="00B93F3F">
                                <w:rPr>
                                  <w:rStyle w:val="Hyperlink"/>
                                  <w:noProof/>
                                </w:rPr>
                                <w:t>LC25 Operational Records Technical Inspection Guide (NS-INSP-GD-025)</w:t>
                              </w:r>
                            </w:hyperlink>
                            <w:r>
                              <w:rPr>
                                <w:noProof/>
                              </w:rPr>
                              <w:t>”.</w:t>
                            </w:r>
                          </w:p>
                        </w:tc>
                      </w:tr>
                      <w:tr w:rsidR="000B3E1E" w14:paraId="5E24870A" w14:textId="77777777">
                        <w:trPr>
                          <w:divId w:val="1730808234"/>
                          <w:tblCellSpacing w:w="15" w:type="dxa"/>
                        </w:trPr>
                        <w:tc>
                          <w:tcPr>
                            <w:tcW w:w="50" w:type="pct"/>
                            <w:hideMark/>
                          </w:tcPr>
                          <w:p w14:paraId="6312DF13" w14:textId="77777777" w:rsidR="000B3E1E" w:rsidRDefault="000B3E1E">
                            <w:pPr>
                              <w:pStyle w:val="Bibliography"/>
                              <w:rPr>
                                <w:noProof/>
                              </w:rPr>
                            </w:pPr>
                            <w:r>
                              <w:rPr>
                                <w:noProof/>
                              </w:rPr>
                              <w:t xml:space="preserve">[3] </w:t>
                            </w:r>
                          </w:p>
                        </w:tc>
                        <w:tc>
                          <w:tcPr>
                            <w:tcW w:w="0" w:type="auto"/>
                            <w:hideMark/>
                          </w:tcPr>
                          <w:p w14:paraId="6604B870" w14:textId="3DF9B42E" w:rsidR="000B3E1E" w:rsidRDefault="000B3E1E">
                            <w:pPr>
                              <w:pStyle w:val="Bibliography"/>
                              <w:rPr>
                                <w:noProof/>
                              </w:rPr>
                            </w:pPr>
                            <w:r>
                              <w:rPr>
                                <w:noProof/>
                              </w:rPr>
                              <w:t>ONR, “</w:t>
                            </w:r>
                            <w:hyperlink r:id="rId24" w:history="1">
                              <w:r w:rsidRPr="00B93F3F">
                                <w:rPr>
                                  <w:rStyle w:val="Hyperlink"/>
                                  <w:noProof/>
                                </w:rPr>
                                <w:t>Risk Informed and Targeted Engagements (ONR-RD-POL-002)</w:t>
                              </w:r>
                            </w:hyperlink>
                            <w:r>
                              <w:rPr>
                                <w:noProof/>
                              </w:rPr>
                              <w:t>”.</w:t>
                            </w:r>
                          </w:p>
                        </w:tc>
                      </w:tr>
                      <w:tr w:rsidR="000B3E1E" w14:paraId="24AA6A1A" w14:textId="77777777">
                        <w:trPr>
                          <w:divId w:val="1730808234"/>
                          <w:tblCellSpacing w:w="15" w:type="dxa"/>
                        </w:trPr>
                        <w:tc>
                          <w:tcPr>
                            <w:tcW w:w="50" w:type="pct"/>
                            <w:hideMark/>
                          </w:tcPr>
                          <w:p w14:paraId="3A5D691E" w14:textId="77777777" w:rsidR="000B3E1E" w:rsidRDefault="000B3E1E">
                            <w:pPr>
                              <w:pStyle w:val="Bibliography"/>
                              <w:rPr>
                                <w:noProof/>
                              </w:rPr>
                            </w:pPr>
                            <w:r>
                              <w:rPr>
                                <w:noProof/>
                              </w:rPr>
                              <w:t xml:space="preserve">[4] </w:t>
                            </w:r>
                          </w:p>
                        </w:tc>
                        <w:tc>
                          <w:tcPr>
                            <w:tcW w:w="0" w:type="auto"/>
                            <w:hideMark/>
                          </w:tcPr>
                          <w:p w14:paraId="2C967F9D" w14:textId="1FB177D8" w:rsidR="000B3E1E" w:rsidRDefault="000B3E1E">
                            <w:pPr>
                              <w:pStyle w:val="Bibliography"/>
                              <w:rPr>
                                <w:noProof/>
                              </w:rPr>
                            </w:pPr>
                            <w:r>
                              <w:rPr>
                                <w:noProof/>
                              </w:rPr>
                              <w:t>ONR, “</w:t>
                            </w:r>
                            <w:hyperlink r:id="rId25" w:history="1">
                              <w:r w:rsidRPr="00B93F3F">
                                <w:rPr>
                                  <w:rStyle w:val="Hyperlink"/>
                                  <w:noProof/>
                                </w:rPr>
                                <w:t>ONR Nuclear Material Accountancy Control &amp; Safeguards (ONMACS)</w:t>
                              </w:r>
                            </w:hyperlink>
                            <w:r>
                              <w:rPr>
                                <w:noProof/>
                              </w:rPr>
                              <w:t>”.</w:t>
                            </w:r>
                          </w:p>
                        </w:tc>
                      </w:tr>
                      <w:tr w:rsidR="000B3E1E" w14:paraId="079D093A" w14:textId="77777777">
                        <w:trPr>
                          <w:divId w:val="1730808234"/>
                          <w:tblCellSpacing w:w="15" w:type="dxa"/>
                        </w:trPr>
                        <w:tc>
                          <w:tcPr>
                            <w:tcW w:w="50" w:type="pct"/>
                            <w:hideMark/>
                          </w:tcPr>
                          <w:p w14:paraId="38B52689" w14:textId="77777777" w:rsidR="000B3E1E" w:rsidRDefault="000B3E1E">
                            <w:pPr>
                              <w:pStyle w:val="Bibliography"/>
                              <w:rPr>
                                <w:noProof/>
                              </w:rPr>
                            </w:pPr>
                            <w:r>
                              <w:rPr>
                                <w:noProof/>
                              </w:rPr>
                              <w:t xml:space="preserve">[5] </w:t>
                            </w:r>
                          </w:p>
                        </w:tc>
                        <w:tc>
                          <w:tcPr>
                            <w:tcW w:w="0" w:type="auto"/>
                            <w:hideMark/>
                          </w:tcPr>
                          <w:p w14:paraId="18942D5D" w14:textId="410B4DBD" w:rsidR="000B3E1E" w:rsidRDefault="000B3E1E">
                            <w:pPr>
                              <w:pStyle w:val="Bibliography"/>
                              <w:rPr>
                                <w:noProof/>
                              </w:rPr>
                            </w:pPr>
                            <w:r>
                              <w:rPr>
                                <w:noProof/>
                              </w:rPr>
                              <w:t>ONR, “</w:t>
                            </w:r>
                            <w:hyperlink r:id="rId26" w:history="1">
                              <w:r w:rsidRPr="00B93F3F">
                                <w:rPr>
                                  <w:rStyle w:val="Hyperlink"/>
                                  <w:noProof/>
                                </w:rPr>
                                <w:t>LC17 Management Systems Technical Inspection Guide (NS-INSP-GD-017)</w:t>
                              </w:r>
                            </w:hyperlink>
                            <w:r>
                              <w:rPr>
                                <w:noProof/>
                              </w:rPr>
                              <w:t>”.</w:t>
                            </w:r>
                          </w:p>
                        </w:tc>
                      </w:tr>
                      <w:tr w:rsidR="000B3E1E" w14:paraId="6B1DB3FC" w14:textId="77777777">
                        <w:trPr>
                          <w:divId w:val="1730808234"/>
                          <w:tblCellSpacing w:w="15" w:type="dxa"/>
                        </w:trPr>
                        <w:tc>
                          <w:tcPr>
                            <w:tcW w:w="50" w:type="pct"/>
                            <w:hideMark/>
                          </w:tcPr>
                          <w:p w14:paraId="2E77B1A4" w14:textId="77777777" w:rsidR="000B3E1E" w:rsidRDefault="000B3E1E">
                            <w:pPr>
                              <w:pStyle w:val="Bibliography"/>
                              <w:rPr>
                                <w:noProof/>
                              </w:rPr>
                            </w:pPr>
                            <w:r>
                              <w:rPr>
                                <w:noProof/>
                              </w:rPr>
                              <w:t xml:space="preserve">[6] </w:t>
                            </w:r>
                          </w:p>
                        </w:tc>
                        <w:tc>
                          <w:tcPr>
                            <w:tcW w:w="0" w:type="auto"/>
                            <w:hideMark/>
                          </w:tcPr>
                          <w:p w14:paraId="40E6A390" w14:textId="39C412F0" w:rsidR="000B3E1E" w:rsidRDefault="000B3E1E">
                            <w:pPr>
                              <w:pStyle w:val="Bibliography"/>
                              <w:rPr>
                                <w:noProof/>
                              </w:rPr>
                            </w:pPr>
                            <w:r>
                              <w:rPr>
                                <w:noProof/>
                              </w:rPr>
                              <w:t>ONR, “</w:t>
                            </w:r>
                            <w:hyperlink r:id="rId27" w:history="1">
                              <w:r w:rsidRPr="00B93F3F">
                                <w:rPr>
                                  <w:rStyle w:val="Hyperlink"/>
                                  <w:noProof/>
                                </w:rPr>
                                <w:t>Safeguards Technical Inspection Guide (SG-INSP-GD-001)</w:t>
                              </w:r>
                            </w:hyperlink>
                            <w:r>
                              <w:rPr>
                                <w:noProof/>
                              </w:rPr>
                              <w:t>”.</w:t>
                            </w:r>
                          </w:p>
                        </w:tc>
                      </w:tr>
                      <w:tr w:rsidR="000B3E1E" w14:paraId="16F2F596" w14:textId="77777777">
                        <w:trPr>
                          <w:divId w:val="1730808234"/>
                          <w:tblCellSpacing w:w="15" w:type="dxa"/>
                        </w:trPr>
                        <w:tc>
                          <w:tcPr>
                            <w:tcW w:w="50" w:type="pct"/>
                            <w:hideMark/>
                          </w:tcPr>
                          <w:p w14:paraId="6D8EC13B" w14:textId="77777777" w:rsidR="000B3E1E" w:rsidRDefault="000B3E1E">
                            <w:pPr>
                              <w:pStyle w:val="Bibliography"/>
                              <w:rPr>
                                <w:noProof/>
                              </w:rPr>
                            </w:pPr>
                            <w:r>
                              <w:rPr>
                                <w:noProof/>
                              </w:rPr>
                              <w:t xml:space="preserve">[7] </w:t>
                            </w:r>
                          </w:p>
                        </w:tc>
                        <w:tc>
                          <w:tcPr>
                            <w:tcW w:w="0" w:type="auto"/>
                            <w:hideMark/>
                          </w:tcPr>
                          <w:p w14:paraId="1897E9D9" w14:textId="0FC50BB3" w:rsidR="000B3E1E" w:rsidRDefault="000B3E1E">
                            <w:pPr>
                              <w:pStyle w:val="Bibliography"/>
                              <w:rPr>
                                <w:noProof/>
                              </w:rPr>
                            </w:pPr>
                            <w:r>
                              <w:rPr>
                                <w:noProof/>
                              </w:rPr>
                              <w:t>ONR, “</w:t>
                            </w:r>
                            <w:hyperlink r:id="rId28" w:history="1">
                              <w:r w:rsidRPr="00B93F3F">
                                <w:rPr>
                                  <w:rStyle w:val="Hyperlink"/>
                                  <w:noProof/>
                                </w:rPr>
                                <w:t>NS-INSP-GD-005 - LC5 Consignment of Nuclear Matter</w:t>
                              </w:r>
                            </w:hyperlink>
                            <w:r>
                              <w:rPr>
                                <w:noProof/>
                              </w:rPr>
                              <w:t>”.</w:t>
                            </w:r>
                          </w:p>
                        </w:tc>
                      </w:tr>
                    </w:tbl>
                    <w:p w14:paraId="01C44779" w14:textId="77777777" w:rsidR="000B3E1E" w:rsidRDefault="000B3E1E">
                      <w:pPr>
                        <w:divId w:val="1730808234"/>
                        <w:rPr>
                          <w:rFonts w:eastAsia="Times New Roman"/>
                          <w:noProof/>
                        </w:rPr>
                      </w:pPr>
                    </w:p>
                    <w:p w14:paraId="2E29FA02" w14:textId="252AC5F8" w:rsidR="00457776" w:rsidRDefault="007A5881" w:rsidP="007A5881">
                      <w:r>
                        <w:rPr>
                          <w:b/>
                          <w:bCs/>
                          <w:noProof/>
                        </w:rPr>
                        <w:fldChar w:fldCharType="end"/>
                      </w:r>
                    </w:p>
                  </w:sdtContent>
                </w:sdt>
              </w:sdtContent>
            </w:sdt>
          </w:sdtContent>
        </w:sdt>
      </w:sdtContent>
    </w:sdt>
    <w:p w14:paraId="2015419E" w14:textId="77777777" w:rsidR="00C62703" w:rsidRDefault="00C62703" w:rsidP="00941919">
      <w:pPr>
        <w:pStyle w:val="Bulletlist1"/>
        <w:numPr>
          <w:ilvl w:val="0"/>
          <w:numId w:val="0"/>
        </w:numPr>
        <w:ind w:left="1134"/>
      </w:pPr>
    </w:p>
    <w:p w14:paraId="78ECF30A" w14:textId="77777777" w:rsidR="00C62703" w:rsidRPr="003704D9" w:rsidRDefault="00C62703" w:rsidP="00941919">
      <w:pPr>
        <w:pStyle w:val="Bulletlist1"/>
        <w:numPr>
          <w:ilvl w:val="0"/>
          <w:numId w:val="0"/>
        </w:numPr>
        <w:ind w:left="1134"/>
      </w:pPr>
    </w:p>
    <w:sectPr w:rsidR="00C62703" w:rsidRPr="003704D9" w:rsidSect="00556CCE">
      <w:pgSz w:w="11906" w:h="16838" w:code="9"/>
      <w:pgMar w:top="1440" w:right="1416" w:bottom="1135" w:left="156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9E42" w14:textId="77777777" w:rsidR="00FC006E" w:rsidRDefault="00FC006E" w:rsidP="007D199A">
      <w:pPr>
        <w:spacing w:after="0"/>
      </w:pPr>
      <w:r>
        <w:separator/>
      </w:r>
    </w:p>
    <w:p w14:paraId="6CD53220" w14:textId="77777777" w:rsidR="00FC006E" w:rsidRDefault="00FC006E"/>
  </w:endnote>
  <w:endnote w:type="continuationSeparator" w:id="0">
    <w:p w14:paraId="3916FA2A" w14:textId="77777777" w:rsidR="00FC006E" w:rsidRDefault="00FC006E" w:rsidP="007D199A">
      <w:pPr>
        <w:spacing w:after="0"/>
      </w:pPr>
      <w:r>
        <w:continuationSeparator/>
      </w:r>
    </w:p>
    <w:p w14:paraId="4187ED48" w14:textId="77777777" w:rsidR="00FC006E" w:rsidRDefault="00FC006E"/>
  </w:endnote>
  <w:endnote w:type="continuationNotice" w:id="1">
    <w:p w14:paraId="15A1D4D4" w14:textId="77777777" w:rsidR="00FC006E" w:rsidRDefault="00FC0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85FB" w14:textId="18E6794B" w:rsidR="00C62703" w:rsidRPr="00C62703" w:rsidRDefault="00C62703" w:rsidP="00C62703">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1CCE" w14:textId="77777777" w:rsidR="00FC006E" w:rsidRPr="005E0344" w:rsidRDefault="00FC006E" w:rsidP="005E0344">
      <w:pPr>
        <w:spacing w:after="120"/>
        <w:rPr>
          <w:color w:val="000000" w:themeColor="text2"/>
        </w:rPr>
      </w:pPr>
      <w:r w:rsidRPr="005E0344">
        <w:rPr>
          <w:color w:val="000000" w:themeColor="text2"/>
        </w:rPr>
        <w:separator/>
      </w:r>
    </w:p>
  </w:footnote>
  <w:footnote w:type="continuationSeparator" w:id="0">
    <w:p w14:paraId="5AF1FD51" w14:textId="77777777" w:rsidR="00FC006E" w:rsidRPr="005E0344" w:rsidRDefault="00FC006E" w:rsidP="0090581D">
      <w:pPr>
        <w:spacing w:after="120"/>
        <w:rPr>
          <w:color w:val="000000" w:themeColor="text2"/>
        </w:rPr>
      </w:pPr>
      <w:r w:rsidRPr="005E0344">
        <w:rPr>
          <w:color w:val="000000" w:themeColor="text2"/>
        </w:rPr>
        <w:continuationSeparator/>
      </w:r>
    </w:p>
    <w:p w14:paraId="108FF45B" w14:textId="77777777" w:rsidR="00FC006E" w:rsidRDefault="00FC006E"/>
  </w:footnote>
  <w:footnote w:type="continuationNotice" w:id="1">
    <w:p w14:paraId="30424FB6" w14:textId="77777777" w:rsidR="00FC006E" w:rsidRDefault="00FC006E">
      <w:pPr>
        <w:spacing w:after="0"/>
      </w:pPr>
    </w:p>
    <w:p w14:paraId="7AF8C11F" w14:textId="77777777" w:rsidR="00FC006E" w:rsidRDefault="00FC006E"/>
  </w:footnote>
  <w:footnote w:id="2">
    <w:p w14:paraId="32AA503A" w14:textId="3EEAA6DC" w:rsidR="00682635" w:rsidRDefault="00682635">
      <w:pPr>
        <w:pStyle w:val="FootnoteText"/>
      </w:pPr>
      <w:r>
        <w:rPr>
          <w:rStyle w:val="FootnoteReference"/>
        </w:rPr>
        <w:footnoteRef/>
      </w:r>
      <w:r>
        <w:t xml:space="preserve"> </w:t>
      </w:r>
      <w:r w:rsidR="00170EEB">
        <w:t xml:space="preserve">It should be noted that for LC 5(3) </w:t>
      </w:r>
      <w:sdt>
        <w:sdtPr>
          <w:id w:val="399648538"/>
          <w:citation/>
        </w:sdtPr>
        <w:sdtEndPr/>
        <w:sdtContent>
          <w:r w:rsidR="00170EEB">
            <w:fldChar w:fldCharType="begin"/>
          </w:r>
          <w:r w:rsidR="00170EEB">
            <w:instrText xml:space="preserve"> CITATION ONR320 \l 2057 </w:instrText>
          </w:r>
          <w:r w:rsidR="00170EEB">
            <w:fldChar w:fldCharType="separate"/>
          </w:r>
          <w:r w:rsidR="000B3E1E" w:rsidRPr="000B3E1E">
            <w:rPr>
              <w:noProof/>
            </w:rPr>
            <w:t>[7]</w:t>
          </w:r>
          <w:r w:rsidR="00170EEB">
            <w:fldChar w:fldCharType="end"/>
          </w:r>
        </w:sdtContent>
      </w:sdt>
      <w:r w:rsidR="00170EEB">
        <w:t xml:space="preserve"> additionally requires that, for nuclear matter</w:t>
      </w:r>
      <w:r w:rsidR="00D110A1">
        <w:t xml:space="preserve"> “..stolen,</w:t>
      </w:r>
      <w:r w:rsidR="00C604F4">
        <w:t xml:space="preserve"> lost, jettisoned or abandoned…” the record shall be preserved for a </w:t>
      </w:r>
      <w:r w:rsidR="0032281E">
        <w:t>period of 50 years from the date of the theft, loss, jettisoning or abandoning.</w:t>
      </w:r>
    </w:p>
  </w:footnote>
  <w:footnote w:id="3">
    <w:p w14:paraId="7B45442B" w14:textId="23538304" w:rsidR="00574434" w:rsidRPr="00574434" w:rsidRDefault="00D36BC6" w:rsidP="00C5384F">
      <w:pPr>
        <w:pStyle w:val="FootnoteText"/>
        <w:ind w:left="142" w:hanging="141"/>
      </w:pPr>
      <w:r>
        <w:rPr>
          <w:rStyle w:val="FootnoteReference"/>
        </w:rPr>
        <w:footnoteRef/>
      </w:r>
      <w:r>
        <w:t xml:space="preserve"> </w:t>
      </w:r>
      <w:r w:rsidR="00A243DF">
        <w:t xml:space="preserve">Also </w:t>
      </w:r>
      <w:r w:rsidR="00A243DF" w:rsidRPr="00F74556">
        <w:t>IAEA – GS-G-3.1, ‘Application of the Management System for Facilities and Activities’</w:t>
      </w:r>
      <w:r w:rsidR="00C82FAE">
        <w:t xml:space="preserve">. </w:t>
      </w:r>
      <w:r w:rsidR="00574434" w:rsidRPr="00574434">
        <w:t xml:space="preserve">There are other IAEA publications that provide more specific guidance on records management covering topic areas such as decommissioning and waste packaging records. </w:t>
      </w:r>
      <w:r w:rsidR="00902B51">
        <w:t>Relevant</w:t>
      </w:r>
      <w:r w:rsidR="00574434" w:rsidRPr="00574434">
        <w:t xml:space="preserve"> British standards are: BS ISO 30301:2019 is an auditable standard for a records management system</w:t>
      </w:r>
      <w:r w:rsidR="00EA17CA">
        <w:t>;</w:t>
      </w:r>
      <w:r w:rsidR="00574434" w:rsidRPr="00574434">
        <w:t xml:space="preserve"> ISO 15489:2016 is the foundation standard that codifies best practice for records management operations</w:t>
      </w:r>
      <w:r w:rsidR="00BA43DB">
        <w:t>;</w:t>
      </w:r>
      <w:r w:rsidR="00574434" w:rsidRPr="00574434">
        <w:t xml:space="preserve"> BS 10008-1:2020 can be used to identify controls to ensure authenticity when converting physical records to electronic format</w:t>
      </w:r>
      <w:r w:rsidR="00BA43DB">
        <w:t xml:space="preserve">; </w:t>
      </w:r>
      <w:r w:rsidR="00574434" w:rsidRPr="00574434">
        <w:t>BS ISO/IEC 27001:2013 can be applied to the information security aspects of records management</w:t>
      </w:r>
      <w:r w:rsidR="00BA43DB">
        <w:t>;</w:t>
      </w:r>
      <w:r w:rsidR="00574434" w:rsidRPr="00574434">
        <w:t xml:space="preserve"> BS EN 16893: 2018 covers requirements for long term storage of records for an archive facility. </w:t>
      </w:r>
    </w:p>
    <w:p w14:paraId="21957D26" w14:textId="2B550DD9" w:rsidR="00D36BC6" w:rsidRDefault="00D36BC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3DF0678" w:rsidR="00177666" w:rsidRPr="009E0E52" w:rsidRDefault="00AB289F"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77954">
          <w:t>LC 6 – Documents, records, authorities and certificates</w:t>
        </w:r>
      </w:sdtContent>
    </w:sdt>
    <w:r w:rsidR="004E3932">
      <w:t xml:space="preserve"> | Issue: </w:t>
    </w:r>
    <w:sdt>
      <w:sdtPr>
        <w:alias w:val="Status"/>
        <w:tag w:val=""/>
        <w:id w:val="-1486926938"/>
        <w:placeholder>
          <w:docPart w:val="488B1B0EF2514017B51D226C07F64CF7"/>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6CCE">
          <w:t>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1C66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E4A2F"/>
    <w:multiLevelType w:val="hybridMultilevel"/>
    <w:tmpl w:val="6360DF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B12987"/>
    <w:multiLevelType w:val="hybridMultilevel"/>
    <w:tmpl w:val="9716941E"/>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A0FCF"/>
    <w:multiLevelType w:val="hybridMultilevel"/>
    <w:tmpl w:val="37D08460"/>
    <w:lvl w:ilvl="0" w:tplc="08090011">
      <w:start w:val="1"/>
      <w:numFmt w:val="decimal"/>
      <w:lvlText w:val="%1)"/>
      <w:lvlJc w:val="left"/>
      <w:pPr>
        <w:ind w:left="1097" w:hanging="360"/>
      </w:pPr>
      <w:rPr>
        <w:rFonts w:hint="default"/>
      </w:rPr>
    </w:lvl>
    <w:lvl w:ilvl="1" w:tplc="FFFFFFFF" w:tentative="1">
      <w:start w:val="1"/>
      <w:numFmt w:val="lowerLetter"/>
      <w:lvlText w:val="%2."/>
      <w:lvlJc w:val="left"/>
      <w:pPr>
        <w:ind w:left="1817" w:hanging="360"/>
      </w:pPr>
    </w:lvl>
    <w:lvl w:ilvl="2" w:tplc="FFFFFFFF" w:tentative="1">
      <w:start w:val="1"/>
      <w:numFmt w:val="lowerRoman"/>
      <w:lvlText w:val="%3."/>
      <w:lvlJc w:val="right"/>
      <w:pPr>
        <w:ind w:left="2537" w:hanging="180"/>
      </w:pPr>
    </w:lvl>
    <w:lvl w:ilvl="3" w:tplc="FFFFFFFF" w:tentative="1">
      <w:start w:val="1"/>
      <w:numFmt w:val="decimal"/>
      <w:lvlText w:val="%4."/>
      <w:lvlJc w:val="left"/>
      <w:pPr>
        <w:ind w:left="3257" w:hanging="360"/>
      </w:pPr>
    </w:lvl>
    <w:lvl w:ilvl="4" w:tplc="FFFFFFFF" w:tentative="1">
      <w:start w:val="1"/>
      <w:numFmt w:val="lowerLetter"/>
      <w:lvlText w:val="%5."/>
      <w:lvlJc w:val="left"/>
      <w:pPr>
        <w:ind w:left="3977" w:hanging="360"/>
      </w:pPr>
    </w:lvl>
    <w:lvl w:ilvl="5" w:tplc="FFFFFFFF" w:tentative="1">
      <w:start w:val="1"/>
      <w:numFmt w:val="lowerRoman"/>
      <w:lvlText w:val="%6."/>
      <w:lvlJc w:val="right"/>
      <w:pPr>
        <w:ind w:left="4697" w:hanging="180"/>
      </w:pPr>
    </w:lvl>
    <w:lvl w:ilvl="6" w:tplc="FFFFFFFF" w:tentative="1">
      <w:start w:val="1"/>
      <w:numFmt w:val="decimal"/>
      <w:lvlText w:val="%7."/>
      <w:lvlJc w:val="left"/>
      <w:pPr>
        <w:ind w:left="5417" w:hanging="360"/>
      </w:pPr>
    </w:lvl>
    <w:lvl w:ilvl="7" w:tplc="FFFFFFFF" w:tentative="1">
      <w:start w:val="1"/>
      <w:numFmt w:val="lowerLetter"/>
      <w:lvlText w:val="%8."/>
      <w:lvlJc w:val="left"/>
      <w:pPr>
        <w:ind w:left="6137" w:hanging="360"/>
      </w:pPr>
    </w:lvl>
    <w:lvl w:ilvl="8" w:tplc="FFFFFFFF" w:tentative="1">
      <w:start w:val="1"/>
      <w:numFmt w:val="lowerRoman"/>
      <w:lvlText w:val="%9."/>
      <w:lvlJc w:val="right"/>
      <w:pPr>
        <w:ind w:left="6857" w:hanging="180"/>
      </w:pPr>
    </w:lvl>
  </w:abstractNum>
  <w:abstractNum w:abstractNumId="15" w15:restartNumberingAfterBreak="0">
    <w:nsid w:val="29706A39"/>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E83E54"/>
    <w:multiLevelType w:val="hybridMultilevel"/>
    <w:tmpl w:val="BDB8E08A"/>
    <w:lvl w:ilvl="0" w:tplc="A7E479BA">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0D2DED"/>
    <w:multiLevelType w:val="multilevel"/>
    <w:tmpl w:val="1E201E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23E2B"/>
    <w:multiLevelType w:val="hybridMultilevel"/>
    <w:tmpl w:val="733893B4"/>
    <w:lvl w:ilvl="0" w:tplc="B6D6E4A6">
      <w:start w:val="1"/>
      <w:numFmt w:val="decimal"/>
      <w:lvlText w:val="%1)"/>
      <w:lvlJc w:val="left"/>
      <w:pPr>
        <w:ind w:left="1097"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94FF8"/>
    <w:multiLevelType w:val="hybridMultilevel"/>
    <w:tmpl w:val="4AF03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7DC2836"/>
    <w:multiLevelType w:val="hybridMultilevel"/>
    <w:tmpl w:val="BDC6F80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0147320"/>
    <w:multiLevelType w:val="multilevel"/>
    <w:tmpl w:val="CE96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885A12"/>
    <w:multiLevelType w:val="multilevel"/>
    <w:tmpl w:val="5F2A3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481EA9"/>
    <w:multiLevelType w:val="hybridMultilevel"/>
    <w:tmpl w:val="4E6AA96A"/>
    <w:lvl w:ilvl="0" w:tplc="96DABBE8">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2" w15:restartNumberingAfterBreak="0">
    <w:nsid w:val="75F46359"/>
    <w:multiLevelType w:val="hybridMultilevel"/>
    <w:tmpl w:val="BBCAB2E0"/>
    <w:lvl w:ilvl="0" w:tplc="AF56E7B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7411803">
    <w:abstractNumId w:val="9"/>
  </w:num>
  <w:num w:numId="2" w16cid:durableId="2142839274">
    <w:abstractNumId w:val="7"/>
  </w:num>
  <w:num w:numId="3" w16cid:durableId="1360231265">
    <w:abstractNumId w:val="6"/>
  </w:num>
  <w:num w:numId="4" w16cid:durableId="625544384">
    <w:abstractNumId w:val="5"/>
  </w:num>
  <w:num w:numId="5" w16cid:durableId="131027032">
    <w:abstractNumId w:val="4"/>
  </w:num>
  <w:num w:numId="6" w16cid:durableId="937566802">
    <w:abstractNumId w:val="8"/>
  </w:num>
  <w:num w:numId="7" w16cid:durableId="267934503">
    <w:abstractNumId w:val="3"/>
  </w:num>
  <w:num w:numId="8" w16cid:durableId="1027675886">
    <w:abstractNumId w:val="2"/>
  </w:num>
  <w:num w:numId="9" w16cid:durableId="1703164850">
    <w:abstractNumId w:val="1"/>
  </w:num>
  <w:num w:numId="10" w16cid:durableId="695737716">
    <w:abstractNumId w:val="0"/>
  </w:num>
  <w:num w:numId="11" w16cid:durableId="1417365041">
    <w:abstractNumId w:val="11"/>
  </w:num>
  <w:num w:numId="12" w16cid:durableId="1597056326">
    <w:abstractNumId w:val="32"/>
  </w:num>
  <w:num w:numId="13" w16cid:durableId="908030912">
    <w:abstractNumId w:val="18"/>
  </w:num>
  <w:num w:numId="14" w16cid:durableId="83771084">
    <w:abstractNumId w:val="13"/>
  </w:num>
  <w:num w:numId="15" w16cid:durableId="2096510444">
    <w:abstractNumId w:val="32"/>
    <w:lvlOverride w:ilvl="0">
      <w:startOverride w:val="1"/>
    </w:lvlOverride>
  </w:num>
  <w:num w:numId="16" w16cid:durableId="1725058667">
    <w:abstractNumId w:val="18"/>
    <w:lvlOverride w:ilvl="0">
      <w:startOverride w:val="1"/>
    </w:lvlOverride>
  </w:num>
  <w:num w:numId="17" w16cid:durableId="933512853">
    <w:abstractNumId w:val="13"/>
    <w:lvlOverride w:ilvl="0">
      <w:startOverride w:val="1"/>
    </w:lvlOverride>
  </w:num>
  <w:num w:numId="18" w16cid:durableId="202446474">
    <w:abstractNumId w:val="30"/>
  </w:num>
  <w:num w:numId="19" w16cid:durableId="1097561309">
    <w:abstractNumId w:val="22"/>
  </w:num>
  <w:num w:numId="20" w16cid:durableId="243498083">
    <w:abstractNumId w:val="17"/>
  </w:num>
  <w:num w:numId="21" w16cid:durableId="738403967">
    <w:abstractNumId w:val="24"/>
  </w:num>
  <w:num w:numId="22" w16cid:durableId="340201160">
    <w:abstractNumId w:val="16"/>
  </w:num>
  <w:num w:numId="23" w16cid:durableId="1539469323">
    <w:abstractNumId w:val="33"/>
  </w:num>
  <w:num w:numId="24" w16cid:durableId="1985308939">
    <w:abstractNumId w:val="20"/>
  </w:num>
  <w:num w:numId="25" w16cid:durableId="1366905873">
    <w:abstractNumId w:val="19"/>
  </w:num>
  <w:num w:numId="26" w16cid:durableId="1243951030">
    <w:abstractNumId w:val="27"/>
  </w:num>
  <w:num w:numId="27" w16cid:durableId="999818105">
    <w:abstractNumId w:val="19"/>
    <w:lvlOverride w:ilvl="0">
      <w:startOverride w:val="1"/>
    </w:lvlOverride>
  </w:num>
  <w:num w:numId="28" w16cid:durableId="795411547">
    <w:abstractNumId w:val="15"/>
  </w:num>
  <w:num w:numId="29" w16cid:durableId="1239638031">
    <w:abstractNumId w:val="23"/>
  </w:num>
  <w:num w:numId="30" w16cid:durableId="14197916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7452095">
    <w:abstractNumId w:val="14"/>
  </w:num>
  <w:num w:numId="32" w16cid:durableId="1473449162">
    <w:abstractNumId w:val="12"/>
  </w:num>
  <w:num w:numId="33" w16cid:durableId="18457793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8760021">
    <w:abstractNumId w:val="30"/>
  </w:num>
  <w:num w:numId="35" w16cid:durableId="278684151">
    <w:abstractNumId w:val="30"/>
  </w:num>
  <w:num w:numId="36" w16cid:durableId="653293953">
    <w:abstractNumId w:val="30"/>
  </w:num>
  <w:num w:numId="37" w16cid:durableId="817110632">
    <w:abstractNumId w:val="19"/>
    <w:lvlOverride w:ilvl="0">
      <w:startOverride w:val="1"/>
    </w:lvlOverride>
  </w:num>
  <w:num w:numId="38" w16cid:durableId="397824643">
    <w:abstractNumId w:val="19"/>
  </w:num>
  <w:num w:numId="39" w16cid:durableId="1063256967">
    <w:abstractNumId w:val="19"/>
  </w:num>
  <w:num w:numId="40" w16cid:durableId="883101626">
    <w:abstractNumId w:val="19"/>
    <w:lvlOverride w:ilvl="0">
      <w:startOverride w:val="1"/>
    </w:lvlOverride>
  </w:num>
  <w:num w:numId="41" w16cid:durableId="601844061">
    <w:abstractNumId w:val="28"/>
  </w:num>
  <w:num w:numId="42" w16cid:durableId="673142494">
    <w:abstractNumId w:val="29"/>
  </w:num>
  <w:num w:numId="43" w16cid:durableId="1646351526">
    <w:abstractNumId w:val="21"/>
  </w:num>
  <w:num w:numId="44" w16cid:durableId="1985545331">
    <w:abstractNumId w:val="26"/>
  </w:num>
  <w:num w:numId="45" w16cid:durableId="1133476721">
    <w:abstractNumId w:val="10"/>
  </w:num>
  <w:num w:numId="46" w16cid:durableId="749623712">
    <w:abstractNumId w:val="25"/>
  </w:num>
  <w:num w:numId="47" w16cid:durableId="763652350">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2C9"/>
    <w:rsid w:val="00002F03"/>
    <w:rsid w:val="00004C16"/>
    <w:rsid w:val="000052A4"/>
    <w:rsid w:val="00007C93"/>
    <w:rsid w:val="0001089C"/>
    <w:rsid w:val="00011177"/>
    <w:rsid w:val="00014814"/>
    <w:rsid w:val="0002003A"/>
    <w:rsid w:val="00022033"/>
    <w:rsid w:val="00024522"/>
    <w:rsid w:val="00024B2E"/>
    <w:rsid w:val="00027F4F"/>
    <w:rsid w:val="00030430"/>
    <w:rsid w:val="0003078E"/>
    <w:rsid w:val="00031B89"/>
    <w:rsid w:val="00032867"/>
    <w:rsid w:val="00033429"/>
    <w:rsid w:val="00033B40"/>
    <w:rsid w:val="0003693D"/>
    <w:rsid w:val="00043C98"/>
    <w:rsid w:val="00044025"/>
    <w:rsid w:val="0004440F"/>
    <w:rsid w:val="000456CC"/>
    <w:rsid w:val="00045E27"/>
    <w:rsid w:val="00047619"/>
    <w:rsid w:val="00052C8A"/>
    <w:rsid w:val="000548C8"/>
    <w:rsid w:val="00055D86"/>
    <w:rsid w:val="00060208"/>
    <w:rsid w:val="00061B64"/>
    <w:rsid w:val="00062CE6"/>
    <w:rsid w:val="00064A1B"/>
    <w:rsid w:val="000754F5"/>
    <w:rsid w:val="00075605"/>
    <w:rsid w:val="00075946"/>
    <w:rsid w:val="00075C66"/>
    <w:rsid w:val="000774A7"/>
    <w:rsid w:val="000817D4"/>
    <w:rsid w:val="00082879"/>
    <w:rsid w:val="000863F2"/>
    <w:rsid w:val="00090AD5"/>
    <w:rsid w:val="00091EEA"/>
    <w:rsid w:val="0009225F"/>
    <w:rsid w:val="0009475E"/>
    <w:rsid w:val="00095051"/>
    <w:rsid w:val="000959D9"/>
    <w:rsid w:val="000972EF"/>
    <w:rsid w:val="000A105C"/>
    <w:rsid w:val="000A4708"/>
    <w:rsid w:val="000A6C44"/>
    <w:rsid w:val="000B3E1E"/>
    <w:rsid w:val="000C2DDC"/>
    <w:rsid w:val="000C5F5A"/>
    <w:rsid w:val="000D2121"/>
    <w:rsid w:val="000D2FD4"/>
    <w:rsid w:val="000D3232"/>
    <w:rsid w:val="000D4E3C"/>
    <w:rsid w:val="000F17E9"/>
    <w:rsid w:val="000F1B7B"/>
    <w:rsid w:val="000F2983"/>
    <w:rsid w:val="000F2ED4"/>
    <w:rsid w:val="000F3199"/>
    <w:rsid w:val="001028E8"/>
    <w:rsid w:val="00105B9E"/>
    <w:rsid w:val="00113C22"/>
    <w:rsid w:val="00116002"/>
    <w:rsid w:val="00120C91"/>
    <w:rsid w:val="00122FCC"/>
    <w:rsid w:val="00124C2B"/>
    <w:rsid w:val="00126752"/>
    <w:rsid w:val="00130B30"/>
    <w:rsid w:val="00134CB5"/>
    <w:rsid w:val="00140E1C"/>
    <w:rsid w:val="001427C0"/>
    <w:rsid w:val="00147AE4"/>
    <w:rsid w:val="001571E5"/>
    <w:rsid w:val="001606A7"/>
    <w:rsid w:val="001610DE"/>
    <w:rsid w:val="00164EBD"/>
    <w:rsid w:val="00170EEB"/>
    <w:rsid w:val="001749B9"/>
    <w:rsid w:val="00176FDC"/>
    <w:rsid w:val="00177666"/>
    <w:rsid w:val="001849CA"/>
    <w:rsid w:val="00185410"/>
    <w:rsid w:val="00186E8F"/>
    <w:rsid w:val="00190463"/>
    <w:rsid w:val="00192352"/>
    <w:rsid w:val="00193F04"/>
    <w:rsid w:val="00194122"/>
    <w:rsid w:val="00196E83"/>
    <w:rsid w:val="00197972"/>
    <w:rsid w:val="001A7EBA"/>
    <w:rsid w:val="001B4D5A"/>
    <w:rsid w:val="001C39C0"/>
    <w:rsid w:val="001C4D63"/>
    <w:rsid w:val="001D0DE0"/>
    <w:rsid w:val="001D5384"/>
    <w:rsid w:val="001D5AFF"/>
    <w:rsid w:val="001D6085"/>
    <w:rsid w:val="001D74B4"/>
    <w:rsid w:val="001E03E1"/>
    <w:rsid w:val="001E6CCD"/>
    <w:rsid w:val="001F059F"/>
    <w:rsid w:val="001F593C"/>
    <w:rsid w:val="001F6C91"/>
    <w:rsid w:val="001F789E"/>
    <w:rsid w:val="00200811"/>
    <w:rsid w:val="00200CA1"/>
    <w:rsid w:val="00204764"/>
    <w:rsid w:val="0021338D"/>
    <w:rsid w:val="00214D43"/>
    <w:rsid w:val="002176CE"/>
    <w:rsid w:val="00220441"/>
    <w:rsid w:val="00223090"/>
    <w:rsid w:val="002238B4"/>
    <w:rsid w:val="002253E6"/>
    <w:rsid w:val="002319AB"/>
    <w:rsid w:val="002319AC"/>
    <w:rsid w:val="00232DD0"/>
    <w:rsid w:val="00234342"/>
    <w:rsid w:val="00236B82"/>
    <w:rsid w:val="0024040D"/>
    <w:rsid w:val="002414F6"/>
    <w:rsid w:val="00251CD7"/>
    <w:rsid w:val="00255FA3"/>
    <w:rsid w:val="00257288"/>
    <w:rsid w:val="00261FB6"/>
    <w:rsid w:val="002629F8"/>
    <w:rsid w:val="00263396"/>
    <w:rsid w:val="002659FA"/>
    <w:rsid w:val="00267815"/>
    <w:rsid w:val="00270D13"/>
    <w:rsid w:val="00280DDF"/>
    <w:rsid w:val="0028215D"/>
    <w:rsid w:val="00283329"/>
    <w:rsid w:val="002917FF"/>
    <w:rsid w:val="00292ADF"/>
    <w:rsid w:val="00296DBB"/>
    <w:rsid w:val="0029770E"/>
    <w:rsid w:val="002A0DEC"/>
    <w:rsid w:val="002A3F82"/>
    <w:rsid w:val="002A56D1"/>
    <w:rsid w:val="002B1C53"/>
    <w:rsid w:val="002B42F2"/>
    <w:rsid w:val="002B68AB"/>
    <w:rsid w:val="002C1F63"/>
    <w:rsid w:val="002C2466"/>
    <w:rsid w:val="002C26B8"/>
    <w:rsid w:val="002D0ED0"/>
    <w:rsid w:val="002D5919"/>
    <w:rsid w:val="002D5B42"/>
    <w:rsid w:val="002E0BE4"/>
    <w:rsid w:val="002E3B58"/>
    <w:rsid w:val="002E3E8A"/>
    <w:rsid w:val="002E5E55"/>
    <w:rsid w:val="002E6A6A"/>
    <w:rsid w:val="002F1C7A"/>
    <w:rsid w:val="002F3397"/>
    <w:rsid w:val="00302D4A"/>
    <w:rsid w:val="0030380D"/>
    <w:rsid w:val="00303AE6"/>
    <w:rsid w:val="00312411"/>
    <w:rsid w:val="00317DF6"/>
    <w:rsid w:val="0032281E"/>
    <w:rsid w:val="003231E9"/>
    <w:rsid w:val="00323E71"/>
    <w:rsid w:val="00326F77"/>
    <w:rsid w:val="003401B0"/>
    <w:rsid w:val="0034189B"/>
    <w:rsid w:val="0034402A"/>
    <w:rsid w:val="00346C8E"/>
    <w:rsid w:val="00352E7D"/>
    <w:rsid w:val="00355D33"/>
    <w:rsid w:val="00357DD0"/>
    <w:rsid w:val="003621C0"/>
    <w:rsid w:val="003632B9"/>
    <w:rsid w:val="00366A47"/>
    <w:rsid w:val="00367BD5"/>
    <w:rsid w:val="003704D9"/>
    <w:rsid w:val="00372E28"/>
    <w:rsid w:val="003748C5"/>
    <w:rsid w:val="0037622A"/>
    <w:rsid w:val="003776D5"/>
    <w:rsid w:val="00385EA2"/>
    <w:rsid w:val="00390327"/>
    <w:rsid w:val="003906C4"/>
    <w:rsid w:val="00393B78"/>
    <w:rsid w:val="003959F1"/>
    <w:rsid w:val="003A01E9"/>
    <w:rsid w:val="003A4496"/>
    <w:rsid w:val="003A5187"/>
    <w:rsid w:val="003A6B73"/>
    <w:rsid w:val="003B0122"/>
    <w:rsid w:val="003B0C00"/>
    <w:rsid w:val="003B0CEC"/>
    <w:rsid w:val="003C0306"/>
    <w:rsid w:val="003C114C"/>
    <w:rsid w:val="003C465D"/>
    <w:rsid w:val="003C7FE1"/>
    <w:rsid w:val="003D495D"/>
    <w:rsid w:val="003D5588"/>
    <w:rsid w:val="003E098E"/>
    <w:rsid w:val="003E2FAE"/>
    <w:rsid w:val="003F3F71"/>
    <w:rsid w:val="003F488F"/>
    <w:rsid w:val="003F6851"/>
    <w:rsid w:val="0040469A"/>
    <w:rsid w:val="00407661"/>
    <w:rsid w:val="00407CF7"/>
    <w:rsid w:val="0041071D"/>
    <w:rsid w:val="00415ED6"/>
    <w:rsid w:val="00417CAF"/>
    <w:rsid w:val="004205DB"/>
    <w:rsid w:val="00420A11"/>
    <w:rsid w:val="00421500"/>
    <w:rsid w:val="00422265"/>
    <w:rsid w:val="004237BF"/>
    <w:rsid w:val="00435603"/>
    <w:rsid w:val="004373A7"/>
    <w:rsid w:val="004379BE"/>
    <w:rsid w:val="00437D94"/>
    <w:rsid w:val="0044030C"/>
    <w:rsid w:val="00443B65"/>
    <w:rsid w:val="0044660B"/>
    <w:rsid w:val="004509BC"/>
    <w:rsid w:val="00457776"/>
    <w:rsid w:val="004607DF"/>
    <w:rsid w:val="0046131E"/>
    <w:rsid w:val="004648A4"/>
    <w:rsid w:val="00471380"/>
    <w:rsid w:val="00474C79"/>
    <w:rsid w:val="00482FDF"/>
    <w:rsid w:val="00493076"/>
    <w:rsid w:val="00494F0D"/>
    <w:rsid w:val="00496BFD"/>
    <w:rsid w:val="004A1D57"/>
    <w:rsid w:val="004A3DF2"/>
    <w:rsid w:val="004A54DE"/>
    <w:rsid w:val="004A720A"/>
    <w:rsid w:val="004B1B73"/>
    <w:rsid w:val="004B3D46"/>
    <w:rsid w:val="004C0BC6"/>
    <w:rsid w:val="004C2BA0"/>
    <w:rsid w:val="004C339E"/>
    <w:rsid w:val="004C361D"/>
    <w:rsid w:val="004C4891"/>
    <w:rsid w:val="004C7845"/>
    <w:rsid w:val="004C7B93"/>
    <w:rsid w:val="004D06EF"/>
    <w:rsid w:val="004D16B3"/>
    <w:rsid w:val="004D2C89"/>
    <w:rsid w:val="004E076E"/>
    <w:rsid w:val="004E332D"/>
    <w:rsid w:val="004E3932"/>
    <w:rsid w:val="004F1E79"/>
    <w:rsid w:val="004F5B20"/>
    <w:rsid w:val="004F5F33"/>
    <w:rsid w:val="00500C1B"/>
    <w:rsid w:val="0050103A"/>
    <w:rsid w:val="00511B0F"/>
    <w:rsid w:val="00532974"/>
    <w:rsid w:val="00533FD1"/>
    <w:rsid w:val="00535F47"/>
    <w:rsid w:val="00544126"/>
    <w:rsid w:val="0055030B"/>
    <w:rsid w:val="005506BA"/>
    <w:rsid w:val="0055388E"/>
    <w:rsid w:val="0055674B"/>
    <w:rsid w:val="00556CCE"/>
    <w:rsid w:val="005636CF"/>
    <w:rsid w:val="00563C7C"/>
    <w:rsid w:val="00571EF6"/>
    <w:rsid w:val="00574434"/>
    <w:rsid w:val="005754AE"/>
    <w:rsid w:val="00577FB5"/>
    <w:rsid w:val="005818AD"/>
    <w:rsid w:val="00583210"/>
    <w:rsid w:val="005852D1"/>
    <w:rsid w:val="00585EF8"/>
    <w:rsid w:val="00585F31"/>
    <w:rsid w:val="00587A22"/>
    <w:rsid w:val="0059299D"/>
    <w:rsid w:val="00595C8C"/>
    <w:rsid w:val="00597747"/>
    <w:rsid w:val="00597783"/>
    <w:rsid w:val="005A4CDD"/>
    <w:rsid w:val="005B4F95"/>
    <w:rsid w:val="005B57E4"/>
    <w:rsid w:val="005B5ABD"/>
    <w:rsid w:val="005B6199"/>
    <w:rsid w:val="005B7526"/>
    <w:rsid w:val="005C1017"/>
    <w:rsid w:val="005C140A"/>
    <w:rsid w:val="005C1E52"/>
    <w:rsid w:val="005C3367"/>
    <w:rsid w:val="005C6763"/>
    <w:rsid w:val="005C67E3"/>
    <w:rsid w:val="005D0DBC"/>
    <w:rsid w:val="005D3164"/>
    <w:rsid w:val="005E0344"/>
    <w:rsid w:val="005E440B"/>
    <w:rsid w:val="005E5A1C"/>
    <w:rsid w:val="005E6DBC"/>
    <w:rsid w:val="005F1597"/>
    <w:rsid w:val="005F2C85"/>
    <w:rsid w:val="00601378"/>
    <w:rsid w:val="00605ADB"/>
    <w:rsid w:val="00611C9F"/>
    <w:rsid w:val="0061345C"/>
    <w:rsid w:val="006248DE"/>
    <w:rsid w:val="00627555"/>
    <w:rsid w:val="006322A0"/>
    <w:rsid w:val="006361FD"/>
    <w:rsid w:val="006378E4"/>
    <w:rsid w:val="00637CB0"/>
    <w:rsid w:val="0064226F"/>
    <w:rsid w:val="00642DDB"/>
    <w:rsid w:val="00643CC1"/>
    <w:rsid w:val="00647758"/>
    <w:rsid w:val="00653298"/>
    <w:rsid w:val="0065402E"/>
    <w:rsid w:val="00655918"/>
    <w:rsid w:val="00663A7C"/>
    <w:rsid w:val="00667DF2"/>
    <w:rsid w:val="006701E7"/>
    <w:rsid w:val="00670DF1"/>
    <w:rsid w:val="00671345"/>
    <w:rsid w:val="00672A9B"/>
    <w:rsid w:val="00675884"/>
    <w:rsid w:val="00682635"/>
    <w:rsid w:val="0068435C"/>
    <w:rsid w:val="00696EE0"/>
    <w:rsid w:val="00697980"/>
    <w:rsid w:val="006A19EF"/>
    <w:rsid w:val="006A43D5"/>
    <w:rsid w:val="006A525B"/>
    <w:rsid w:val="006A72E3"/>
    <w:rsid w:val="006B7124"/>
    <w:rsid w:val="006C045F"/>
    <w:rsid w:val="006C1826"/>
    <w:rsid w:val="006C4196"/>
    <w:rsid w:val="006C5292"/>
    <w:rsid w:val="006C63B0"/>
    <w:rsid w:val="006C76A2"/>
    <w:rsid w:val="006C792E"/>
    <w:rsid w:val="006D116C"/>
    <w:rsid w:val="006D2E64"/>
    <w:rsid w:val="006D7B44"/>
    <w:rsid w:val="006E0ABC"/>
    <w:rsid w:val="006E7C42"/>
    <w:rsid w:val="006F168A"/>
    <w:rsid w:val="006F2CEA"/>
    <w:rsid w:val="006F5076"/>
    <w:rsid w:val="006F5A84"/>
    <w:rsid w:val="006F6009"/>
    <w:rsid w:val="006F7E5F"/>
    <w:rsid w:val="007019EB"/>
    <w:rsid w:val="0070321D"/>
    <w:rsid w:val="007068BA"/>
    <w:rsid w:val="007154C5"/>
    <w:rsid w:val="00716AB1"/>
    <w:rsid w:val="00721D63"/>
    <w:rsid w:val="00724B2B"/>
    <w:rsid w:val="00726AF3"/>
    <w:rsid w:val="00732C7B"/>
    <w:rsid w:val="00734D2B"/>
    <w:rsid w:val="00737705"/>
    <w:rsid w:val="007408D4"/>
    <w:rsid w:val="007420AC"/>
    <w:rsid w:val="00742617"/>
    <w:rsid w:val="00744CF1"/>
    <w:rsid w:val="007743B8"/>
    <w:rsid w:val="00777BD9"/>
    <w:rsid w:val="0078139A"/>
    <w:rsid w:val="00783AFA"/>
    <w:rsid w:val="00785427"/>
    <w:rsid w:val="00790540"/>
    <w:rsid w:val="007919FA"/>
    <w:rsid w:val="00791F84"/>
    <w:rsid w:val="00792CDC"/>
    <w:rsid w:val="00795105"/>
    <w:rsid w:val="007968CA"/>
    <w:rsid w:val="007A439F"/>
    <w:rsid w:val="007A43FF"/>
    <w:rsid w:val="007A5881"/>
    <w:rsid w:val="007A7BB0"/>
    <w:rsid w:val="007B3918"/>
    <w:rsid w:val="007B66DB"/>
    <w:rsid w:val="007B6B51"/>
    <w:rsid w:val="007C3C1D"/>
    <w:rsid w:val="007C5DD3"/>
    <w:rsid w:val="007D0698"/>
    <w:rsid w:val="007D199A"/>
    <w:rsid w:val="007D2EBE"/>
    <w:rsid w:val="007E108D"/>
    <w:rsid w:val="007E1C07"/>
    <w:rsid w:val="007E2087"/>
    <w:rsid w:val="007E2B11"/>
    <w:rsid w:val="007E3EEC"/>
    <w:rsid w:val="007F0CB3"/>
    <w:rsid w:val="007F0EE3"/>
    <w:rsid w:val="007F1B7E"/>
    <w:rsid w:val="007F23DE"/>
    <w:rsid w:val="007F24B6"/>
    <w:rsid w:val="00803D94"/>
    <w:rsid w:val="00814B41"/>
    <w:rsid w:val="00814B7E"/>
    <w:rsid w:val="00821337"/>
    <w:rsid w:val="00821AED"/>
    <w:rsid w:val="008229BA"/>
    <w:rsid w:val="00824151"/>
    <w:rsid w:val="00845390"/>
    <w:rsid w:val="0084601B"/>
    <w:rsid w:val="00847B1E"/>
    <w:rsid w:val="008606F0"/>
    <w:rsid w:val="00865489"/>
    <w:rsid w:val="0086553D"/>
    <w:rsid w:val="0087103D"/>
    <w:rsid w:val="008718F4"/>
    <w:rsid w:val="0087213E"/>
    <w:rsid w:val="00874FEB"/>
    <w:rsid w:val="00881108"/>
    <w:rsid w:val="00881B6F"/>
    <w:rsid w:val="00882AA4"/>
    <w:rsid w:val="00882E93"/>
    <w:rsid w:val="00883E22"/>
    <w:rsid w:val="008843B0"/>
    <w:rsid w:val="00884E43"/>
    <w:rsid w:val="00885CBF"/>
    <w:rsid w:val="00887EC6"/>
    <w:rsid w:val="0089084C"/>
    <w:rsid w:val="00893409"/>
    <w:rsid w:val="00893D9F"/>
    <w:rsid w:val="00894129"/>
    <w:rsid w:val="00894588"/>
    <w:rsid w:val="008A2379"/>
    <w:rsid w:val="008A4329"/>
    <w:rsid w:val="008A578E"/>
    <w:rsid w:val="008B1519"/>
    <w:rsid w:val="008B7BCC"/>
    <w:rsid w:val="008C50C3"/>
    <w:rsid w:val="008C6A52"/>
    <w:rsid w:val="008C7094"/>
    <w:rsid w:val="008C75AB"/>
    <w:rsid w:val="008D2B97"/>
    <w:rsid w:val="008D49A5"/>
    <w:rsid w:val="008D53DD"/>
    <w:rsid w:val="008D6C81"/>
    <w:rsid w:val="008E4F63"/>
    <w:rsid w:val="008E6CF0"/>
    <w:rsid w:val="008E757B"/>
    <w:rsid w:val="008F1439"/>
    <w:rsid w:val="008F17F5"/>
    <w:rsid w:val="008F5832"/>
    <w:rsid w:val="008F5CF6"/>
    <w:rsid w:val="008F5F58"/>
    <w:rsid w:val="008F7051"/>
    <w:rsid w:val="00902B51"/>
    <w:rsid w:val="009033A9"/>
    <w:rsid w:val="0090581D"/>
    <w:rsid w:val="009141EA"/>
    <w:rsid w:val="0091439C"/>
    <w:rsid w:val="00920572"/>
    <w:rsid w:val="00920BF2"/>
    <w:rsid w:val="00927AFC"/>
    <w:rsid w:val="009309BD"/>
    <w:rsid w:val="00933269"/>
    <w:rsid w:val="009349A9"/>
    <w:rsid w:val="00936269"/>
    <w:rsid w:val="00936C52"/>
    <w:rsid w:val="00937ADD"/>
    <w:rsid w:val="00941919"/>
    <w:rsid w:val="0095489B"/>
    <w:rsid w:val="009618CB"/>
    <w:rsid w:val="00965E08"/>
    <w:rsid w:val="00966FB9"/>
    <w:rsid w:val="009671CD"/>
    <w:rsid w:val="00971085"/>
    <w:rsid w:val="00973E08"/>
    <w:rsid w:val="009751A9"/>
    <w:rsid w:val="00980F9C"/>
    <w:rsid w:val="0098632B"/>
    <w:rsid w:val="0098658C"/>
    <w:rsid w:val="009950E7"/>
    <w:rsid w:val="00995E47"/>
    <w:rsid w:val="00997BFB"/>
    <w:rsid w:val="009A5A80"/>
    <w:rsid w:val="009A7348"/>
    <w:rsid w:val="009B26FD"/>
    <w:rsid w:val="009B31AE"/>
    <w:rsid w:val="009B3CFC"/>
    <w:rsid w:val="009B462C"/>
    <w:rsid w:val="009B5AE9"/>
    <w:rsid w:val="009C15F3"/>
    <w:rsid w:val="009C3689"/>
    <w:rsid w:val="009C7681"/>
    <w:rsid w:val="009D6C9C"/>
    <w:rsid w:val="009E07C2"/>
    <w:rsid w:val="009E0E52"/>
    <w:rsid w:val="009E2629"/>
    <w:rsid w:val="009E2A90"/>
    <w:rsid w:val="009E7841"/>
    <w:rsid w:val="009F0095"/>
    <w:rsid w:val="009F72F9"/>
    <w:rsid w:val="009F7E05"/>
    <w:rsid w:val="00A000A3"/>
    <w:rsid w:val="00A00205"/>
    <w:rsid w:val="00A00AF0"/>
    <w:rsid w:val="00A115D4"/>
    <w:rsid w:val="00A1224B"/>
    <w:rsid w:val="00A12606"/>
    <w:rsid w:val="00A14B5A"/>
    <w:rsid w:val="00A159A8"/>
    <w:rsid w:val="00A243DF"/>
    <w:rsid w:val="00A27FB9"/>
    <w:rsid w:val="00A311B6"/>
    <w:rsid w:val="00A317FD"/>
    <w:rsid w:val="00A34B7D"/>
    <w:rsid w:val="00A3567F"/>
    <w:rsid w:val="00A367DD"/>
    <w:rsid w:val="00A37698"/>
    <w:rsid w:val="00A41ED3"/>
    <w:rsid w:val="00A442A5"/>
    <w:rsid w:val="00A464C4"/>
    <w:rsid w:val="00A62921"/>
    <w:rsid w:val="00A719D9"/>
    <w:rsid w:val="00A76E48"/>
    <w:rsid w:val="00A81D82"/>
    <w:rsid w:val="00A9118F"/>
    <w:rsid w:val="00A93E33"/>
    <w:rsid w:val="00A9583A"/>
    <w:rsid w:val="00AB1B5E"/>
    <w:rsid w:val="00AB289F"/>
    <w:rsid w:val="00AB3129"/>
    <w:rsid w:val="00AB3FD3"/>
    <w:rsid w:val="00AB6970"/>
    <w:rsid w:val="00AC1939"/>
    <w:rsid w:val="00AC2F0C"/>
    <w:rsid w:val="00AC7C05"/>
    <w:rsid w:val="00AD00A9"/>
    <w:rsid w:val="00AD02B3"/>
    <w:rsid w:val="00AD167C"/>
    <w:rsid w:val="00AD17C7"/>
    <w:rsid w:val="00AD2409"/>
    <w:rsid w:val="00AD4041"/>
    <w:rsid w:val="00AD586D"/>
    <w:rsid w:val="00AD697A"/>
    <w:rsid w:val="00AE07F5"/>
    <w:rsid w:val="00AE106E"/>
    <w:rsid w:val="00AE302B"/>
    <w:rsid w:val="00AE51FB"/>
    <w:rsid w:val="00AE7441"/>
    <w:rsid w:val="00AF4135"/>
    <w:rsid w:val="00B0236E"/>
    <w:rsid w:val="00B0248D"/>
    <w:rsid w:val="00B03F98"/>
    <w:rsid w:val="00B16BE5"/>
    <w:rsid w:val="00B254D8"/>
    <w:rsid w:val="00B259DF"/>
    <w:rsid w:val="00B334D1"/>
    <w:rsid w:val="00B417D9"/>
    <w:rsid w:val="00B44B1F"/>
    <w:rsid w:val="00B51077"/>
    <w:rsid w:val="00B551B7"/>
    <w:rsid w:val="00B64141"/>
    <w:rsid w:val="00B64E72"/>
    <w:rsid w:val="00B76165"/>
    <w:rsid w:val="00B77913"/>
    <w:rsid w:val="00B824FB"/>
    <w:rsid w:val="00B82646"/>
    <w:rsid w:val="00B935E4"/>
    <w:rsid w:val="00B93F3F"/>
    <w:rsid w:val="00B97359"/>
    <w:rsid w:val="00B97A8F"/>
    <w:rsid w:val="00BA3265"/>
    <w:rsid w:val="00BA43DB"/>
    <w:rsid w:val="00BA4E58"/>
    <w:rsid w:val="00BA4FBF"/>
    <w:rsid w:val="00BA7074"/>
    <w:rsid w:val="00BA73BD"/>
    <w:rsid w:val="00BB1214"/>
    <w:rsid w:val="00BB2926"/>
    <w:rsid w:val="00BB3180"/>
    <w:rsid w:val="00BB7829"/>
    <w:rsid w:val="00BC326B"/>
    <w:rsid w:val="00BC57DB"/>
    <w:rsid w:val="00BC7A7D"/>
    <w:rsid w:val="00BD1457"/>
    <w:rsid w:val="00BD233D"/>
    <w:rsid w:val="00BD3E28"/>
    <w:rsid w:val="00BE2AD9"/>
    <w:rsid w:val="00BE2E90"/>
    <w:rsid w:val="00BF228F"/>
    <w:rsid w:val="00BF27FE"/>
    <w:rsid w:val="00BF3565"/>
    <w:rsid w:val="00C043B3"/>
    <w:rsid w:val="00C079AB"/>
    <w:rsid w:val="00C10E61"/>
    <w:rsid w:val="00C13952"/>
    <w:rsid w:val="00C13DD2"/>
    <w:rsid w:val="00C14787"/>
    <w:rsid w:val="00C14C11"/>
    <w:rsid w:val="00C1596D"/>
    <w:rsid w:val="00C15B8D"/>
    <w:rsid w:val="00C17010"/>
    <w:rsid w:val="00C20562"/>
    <w:rsid w:val="00C215C3"/>
    <w:rsid w:val="00C23A96"/>
    <w:rsid w:val="00C249C6"/>
    <w:rsid w:val="00C32CC1"/>
    <w:rsid w:val="00C33CBF"/>
    <w:rsid w:val="00C426EC"/>
    <w:rsid w:val="00C509F4"/>
    <w:rsid w:val="00C5384F"/>
    <w:rsid w:val="00C56982"/>
    <w:rsid w:val="00C604F4"/>
    <w:rsid w:val="00C62703"/>
    <w:rsid w:val="00C6483C"/>
    <w:rsid w:val="00C64AE9"/>
    <w:rsid w:val="00C654A3"/>
    <w:rsid w:val="00C65EEA"/>
    <w:rsid w:val="00C70CFF"/>
    <w:rsid w:val="00C71586"/>
    <w:rsid w:val="00C718FE"/>
    <w:rsid w:val="00C7364C"/>
    <w:rsid w:val="00C757A9"/>
    <w:rsid w:val="00C76A56"/>
    <w:rsid w:val="00C77954"/>
    <w:rsid w:val="00C82FAE"/>
    <w:rsid w:val="00C85EB6"/>
    <w:rsid w:val="00C86655"/>
    <w:rsid w:val="00C86CEC"/>
    <w:rsid w:val="00C8773D"/>
    <w:rsid w:val="00C87ABB"/>
    <w:rsid w:val="00C91831"/>
    <w:rsid w:val="00C953DF"/>
    <w:rsid w:val="00C963E6"/>
    <w:rsid w:val="00CA447D"/>
    <w:rsid w:val="00CB3F1C"/>
    <w:rsid w:val="00CB4479"/>
    <w:rsid w:val="00CB50EF"/>
    <w:rsid w:val="00CC67EA"/>
    <w:rsid w:val="00CC797F"/>
    <w:rsid w:val="00CD5401"/>
    <w:rsid w:val="00CD717C"/>
    <w:rsid w:val="00CE226F"/>
    <w:rsid w:val="00CE2709"/>
    <w:rsid w:val="00CE2D64"/>
    <w:rsid w:val="00CE6198"/>
    <w:rsid w:val="00CE6CD6"/>
    <w:rsid w:val="00CF01D8"/>
    <w:rsid w:val="00CF6230"/>
    <w:rsid w:val="00D017FC"/>
    <w:rsid w:val="00D0226A"/>
    <w:rsid w:val="00D110A1"/>
    <w:rsid w:val="00D13147"/>
    <w:rsid w:val="00D31303"/>
    <w:rsid w:val="00D36BC6"/>
    <w:rsid w:val="00D41FF5"/>
    <w:rsid w:val="00D42E35"/>
    <w:rsid w:val="00D435E4"/>
    <w:rsid w:val="00D463FF"/>
    <w:rsid w:val="00D53CF5"/>
    <w:rsid w:val="00D5715A"/>
    <w:rsid w:val="00D57678"/>
    <w:rsid w:val="00D6051E"/>
    <w:rsid w:val="00D60BCB"/>
    <w:rsid w:val="00D71687"/>
    <w:rsid w:val="00D74813"/>
    <w:rsid w:val="00D849FC"/>
    <w:rsid w:val="00DA30BC"/>
    <w:rsid w:val="00DA3BDB"/>
    <w:rsid w:val="00DA55B4"/>
    <w:rsid w:val="00DA69C2"/>
    <w:rsid w:val="00DA6D70"/>
    <w:rsid w:val="00DA7FCA"/>
    <w:rsid w:val="00DB07E6"/>
    <w:rsid w:val="00DB6050"/>
    <w:rsid w:val="00DB7F70"/>
    <w:rsid w:val="00DB7F9F"/>
    <w:rsid w:val="00DC00E6"/>
    <w:rsid w:val="00DC2C34"/>
    <w:rsid w:val="00DC61DB"/>
    <w:rsid w:val="00DD0025"/>
    <w:rsid w:val="00DD13BE"/>
    <w:rsid w:val="00DE2651"/>
    <w:rsid w:val="00DE2C87"/>
    <w:rsid w:val="00DE33B0"/>
    <w:rsid w:val="00DE459A"/>
    <w:rsid w:val="00DE664D"/>
    <w:rsid w:val="00DF27DA"/>
    <w:rsid w:val="00DF3D0E"/>
    <w:rsid w:val="00DF4DBE"/>
    <w:rsid w:val="00E02E4A"/>
    <w:rsid w:val="00E03DE3"/>
    <w:rsid w:val="00E04BD0"/>
    <w:rsid w:val="00E12756"/>
    <w:rsid w:val="00E14C8E"/>
    <w:rsid w:val="00E21CCD"/>
    <w:rsid w:val="00E3347B"/>
    <w:rsid w:val="00E34B7C"/>
    <w:rsid w:val="00E36847"/>
    <w:rsid w:val="00E40820"/>
    <w:rsid w:val="00E4658F"/>
    <w:rsid w:val="00E47A3A"/>
    <w:rsid w:val="00E54A67"/>
    <w:rsid w:val="00E574B5"/>
    <w:rsid w:val="00E57D73"/>
    <w:rsid w:val="00E61C0D"/>
    <w:rsid w:val="00E6335C"/>
    <w:rsid w:val="00E63C60"/>
    <w:rsid w:val="00E63EB4"/>
    <w:rsid w:val="00E66160"/>
    <w:rsid w:val="00E71329"/>
    <w:rsid w:val="00E72992"/>
    <w:rsid w:val="00E76A96"/>
    <w:rsid w:val="00E80081"/>
    <w:rsid w:val="00E8363B"/>
    <w:rsid w:val="00E84966"/>
    <w:rsid w:val="00E9132E"/>
    <w:rsid w:val="00E92383"/>
    <w:rsid w:val="00EA17CA"/>
    <w:rsid w:val="00EA1B3A"/>
    <w:rsid w:val="00EA2109"/>
    <w:rsid w:val="00EA3BAC"/>
    <w:rsid w:val="00EC16D1"/>
    <w:rsid w:val="00EC3596"/>
    <w:rsid w:val="00EC5AEF"/>
    <w:rsid w:val="00ED4D4E"/>
    <w:rsid w:val="00EE0C77"/>
    <w:rsid w:val="00EE4E54"/>
    <w:rsid w:val="00EF4334"/>
    <w:rsid w:val="00EF4513"/>
    <w:rsid w:val="00F06B12"/>
    <w:rsid w:val="00F136B5"/>
    <w:rsid w:val="00F210B9"/>
    <w:rsid w:val="00F219F4"/>
    <w:rsid w:val="00F34DFE"/>
    <w:rsid w:val="00F35695"/>
    <w:rsid w:val="00F4242D"/>
    <w:rsid w:val="00F42C7B"/>
    <w:rsid w:val="00F436BB"/>
    <w:rsid w:val="00F43D1C"/>
    <w:rsid w:val="00F45F33"/>
    <w:rsid w:val="00F47145"/>
    <w:rsid w:val="00F50588"/>
    <w:rsid w:val="00F540EE"/>
    <w:rsid w:val="00F545BF"/>
    <w:rsid w:val="00F60976"/>
    <w:rsid w:val="00F6423C"/>
    <w:rsid w:val="00F71B56"/>
    <w:rsid w:val="00F732CB"/>
    <w:rsid w:val="00F832C8"/>
    <w:rsid w:val="00F8409C"/>
    <w:rsid w:val="00F873B3"/>
    <w:rsid w:val="00F962D5"/>
    <w:rsid w:val="00FA00BE"/>
    <w:rsid w:val="00FA33FE"/>
    <w:rsid w:val="00FA42B9"/>
    <w:rsid w:val="00FA755A"/>
    <w:rsid w:val="00FB2B0F"/>
    <w:rsid w:val="00FB4F6B"/>
    <w:rsid w:val="00FB5FE1"/>
    <w:rsid w:val="00FC006E"/>
    <w:rsid w:val="00FC0E8D"/>
    <w:rsid w:val="00FC13A8"/>
    <w:rsid w:val="00FC1539"/>
    <w:rsid w:val="00FC1887"/>
    <w:rsid w:val="00FC46EF"/>
    <w:rsid w:val="00FD041B"/>
    <w:rsid w:val="00FD31B3"/>
    <w:rsid w:val="00FD4204"/>
    <w:rsid w:val="00FE129E"/>
    <w:rsid w:val="00FF3259"/>
    <w:rsid w:val="00FF3CCB"/>
    <w:rsid w:val="00FF57B5"/>
    <w:rsid w:val="0166B930"/>
    <w:rsid w:val="049E59F2"/>
    <w:rsid w:val="061523F4"/>
    <w:rsid w:val="06419641"/>
    <w:rsid w:val="20AEDA58"/>
    <w:rsid w:val="229950DF"/>
    <w:rsid w:val="23A88242"/>
    <w:rsid w:val="298AE684"/>
    <w:rsid w:val="2EFE821C"/>
    <w:rsid w:val="47EBA630"/>
    <w:rsid w:val="49EBAC8E"/>
    <w:rsid w:val="4AEC8E3D"/>
    <w:rsid w:val="4BCF80A4"/>
    <w:rsid w:val="4DD1E683"/>
    <w:rsid w:val="4FF2502C"/>
    <w:rsid w:val="5508DB7C"/>
    <w:rsid w:val="58FCD28E"/>
    <w:rsid w:val="638B99C5"/>
    <w:rsid w:val="65039D10"/>
    <w:rsid w:val="6931B7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147E0BF-B748-42A7-B137-EFC6B564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DE33B0"/>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DE33B0"/>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DE33B0"/>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41919"/>
    <w:pPr>
      <w:numPr>
        <w:numId w:val="12"/>
      </w:numPr>
      <w:ind w:left="1276"/>
    </w:pPr>
    <w:rPr>
      <w:bCs/>
      <w:noProof/>
      <w:lang w:eastAsia="en-GB"/>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28215D"/>
    <w:pPr>
      <w:numPr>
        <w:numId w:val="25"/>
      </w:numPr>
      <w:ind w:left="851" w:hanging="851"/>
      <w:contextualSpacing w:val="0"/>
    </w:pPr>
  </w:style>
  <w:style w:type="character" w:customStyle="1" w:styleId="F9-ParagraphChar">
    <w:name w:val="F9 - # Paragraph Char"/>
    <w:basedOn w:val="DefaultParagraphFont"/>
    <w:link w:val="F9-Paragraph"/>
    <w:rsid w:val="0028215D"/>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uiPriority w:val="9"/>
    <w:rsid w:val="00DE33B0"/>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
    <w:rsid w:val="00DE33B0"/>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
    <w:rsid w:val="00DE33B0"/>
    <w:rPr>
      <w:rFonts w:ascii="Arial" w:eastAsia="Times New Roman" w:hAnsi="Arial"/>
      <w:sz w:val="22"/>
      <w:szCs w:val="22"/>
      <w:lang w:eastAsia="en-US"/>
    </w:rPr>
  </w:style>
  <w:style w:type="paragraph" w:customStyle="1" w:styleId="TSHeadingNumbered1">
    <w:name w:val="TS Heading Numbered 1."/>
    <w:basedOn w:val="Normal"/>
    <w:rsid w:val="00DE33B0"/>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DE33B0"/>
  </w:style>
  <w:style w:type="paragraph" w:customStyle="1" w:styleId="TSHeadingNumbered111">
    <w:name w:val="TS Heading Numbered 1.1.1"/>
    <w:basedOn w:val="TSHeadingNumbered1"/>
    <w:rsid w:val="00DE33B0"/>
  </w:style>
  <w:style w:type="paragraph" w:customStyle="1" w:styleId="TSHeadingNumbered1111">
    <w:name w:val="TS Heading Numbered 1.1.1.1"/>
    <w:basedOn w:val="TSHeadingNumbered1"/>
    <w:rsid w:val="00DE33B0"/>
  </w:style>
  <w:style w:type="paragraph" w:customStyle="1" w:styleId="TSNumberedParagraph11">
    <w:name w:val="TS Numbered Paragraph 1.1"/>
    <w:basedOn w:val="TSHeadingNumbered11"/>
    <w:rsid w:val="00DE33B0"/>
    <w:pPr>
      <w:numPr>
        <w:ilvl w:val="1"/>
      </w:numPr>
      <w:tabs>
        <w:tab w:val="num" w:pos="-31680"/>
      </w:tabs>
      <w:ind w:left="720" w:hanging="720"/>
    </w:pPr>
    <w:rPr>
      <w:rFonts w:ascii="Arial" w:hAnsi="Arial"/>
      <w:b w:val="0"/>
      <w:caps w:val="0"/>
    </w:rPr>
  </w:style>
  <w:style w:type="character" w:styleId="FollowedHyperlink">
    <w:name w:val="FollowedHyperlink"/>
    <w:basedOn w:val="DefaultParagraphFont"/>
    <w:uiPriority w:val="99"/>
    <w:semiHidden/>
    <w:unhideWhenUsed/>
    <w:rsid w:val="001606A7"/>
    <w:rPr>
      <w:color w:val="AA1C76" w:themeColor="followedHyperlink"/>
      <w:u w:val="single"/>
    </w:rPr>
  </w:style>
  <w:style w:type="paragraph" w:styleId="Revision">
    <w:name w:val="Revision"/>
    <w:hidden/>
    <w:uiPriority w:val="99"/>
    <w:semiHidden/>
    <w:rsid w:val="00E04BD0"/>
    <w:rPr>
      <w:rFonts w:ascii="Arial" w:hAnsi="Arial"/>
      <w:sz w:val="24"/>
      <w:szCs w:val="22"/>
      <w:lang w:eastAsia="en-US" w:bidi="he-IL"/>
    </w:rPr>
  </w:style>
  <w:style w:type="paragraph" w:customStyle="1" w:styleId="StyleTSNumberedParagraph11Justified">
    <w:name w:val="Style TS Numbered Paragraph 1.1 + Justified"/>
    <w:basedOn w:val="TSNumberedParagraph11"/>
    <w:rsid w:val="00532974"/>
    <w:pPr>
      <w:numPr>
        <w:ilvl w:val="0"/>
      </w:numPr>
      <w:tabs>
        <w:tab w:val="num" w:pos="-31680"/>
      </w:tabs>
      <w:ind w:left="1440" w:hanging="360"/>
      <w:jc w:val="both"/>
    </w:pPr>
    <w:rPr>
      <w:szCs w:val="20"/>
    </w:rPr>
  </w:style>
  <w:style w:type="paragraph" w:styleId="ListBullet">
    <w:name w:val="List Bullet"/>
    <w:basedOn w:val="Normal"/>
    <w:rsid w:val="00DE2651"/>
    <w:pPr>
      <w:tabs>
        <w:tab w:val="num" w:pos="360"/>
      </w:tabs>
      <w:spacing w:after="0" w:line="240" w:lineRule="auto"/>
      <w:ind w:left="360" w:hanging="360"/>
      <w:contextualSpacing/>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1005">
      <w:bodyDiv w:val="1"/>
      <w:marLeft w:val="0"/>
      <w:marRight w:val="0"/>
      <w:marTop w:val="0"/>
      <w:marBottom w:val="0"/>
      <w:divBdr>
        <w:top w:val="none" w:sz="0" w:space="0" w:color="auto"/>
        <w:left w:val="none" w:sz="0" w:space="0" w:color="auto"/>
        <w:bottom w:val="none" w:sz="0" w:space="0" w:color="auto"/>
        <w:right w:val="none" w:sz="0" w:space="0" w:color="auto"/>
      </w:divBdr>
    </w:div>
    <w:div w:id="20323181">
      <w:bodyDiv w:val="1"/>
      <w:marLeft w:val="0"/>
      <w:marRight w:val="0"/>
      <w:marTop w:val="0"/>
      <w:marBottom w:val="0"/>
      <w:divBdr>
        <w:top w:val="none" w:sz="0" w:space="0" w:color="auto"/>
        <w:left w:val="none" w:sz="0" w:space="0" w:color="auto"/>
        <w:bottom w:val="none" w:sz="0" w:space="0" w:color="auto"/>
        <w:right w:val="none" w:sz="0" w:space="0" w:color="auto"/>
      </w:divBdr>
    </w:div>
    <w:div w:id="36781987">
      <w:bodyDiv w:val="1"/>
      <w:marLeft w:val="0"/>
      <w:marRight w:val="0"/>
      <w:marTop w:val="0"/>
      <w:marBottom w:val="0"/>
      <w:divBdr>
        <w:top w:val="none" w:sz="0" w:space="0" w:color="auto"/>
        <w:left w:val="none" w:sz="0" w:space="0" w:color="auto"/>
        <w:bottom w:val="none" w:sz="0" w:space="0" w:color="auto"/>
        <w:right w:val="none" w:sz="0" w:space="0" w:color="auto"/>
      </w:divBdr>
    </w:div>
    <w:div w:id="51079316">
      <w:bodyDiv w:val="1"/>
      <w:marLeft w:val="0"/>
      <w:marRight w:val="0"/>
      <w:marTop w:val="0"/>
      <w:marBottom w:val="0"/>
      <w:divBdr>
        <w:top w:val="none" w:sz="0" w:space="0" w:color="auto"/>
        <w:left w:val="none" w:sz="0" w:space="0" w:color="auto"/>
        <w:bottom w:val="none" w:sz="0" w:space="0" w:color="auto"/>
        <w:right w:val="none" w:sz="0" w:space="0" w:color="auto"/>
      </w:divBdr>
    </w:div>
    <w:div w:id="61292479">
      <w:bodyDiv w:val="1"/>
      <w:marLeft w:val="0"/>
      <w:marRight w:val="0"/>
      <w:marTop w:val="0"/>
      <w:marBottom w:val="0"/>
      <w:divBdr>
        <w:top w:val="none" w:sz="0" w:space="0" w:color="auto"/>
        <w:left w:val="none" w:sz="0" w:space="0" w:color="auto"/>
        <w:bottom w:val="none" w:sz="0" w:space="0" w:color="auto"/>
        <w:right w:val="none" w:sz="0" w:space="0" w:color="auto"/>
      </w:divBdr>
    </w:div>
    <w:div w:id="80109298">
      <w:bodyDiv w:val="1"/>
      <w:marLeft w:val="0"/>
      <w:marRight w:val="0"/>
      <w:marTop w:val="0"/>
      <w:marBottom w:val="0"/>
      <w:divBdr>
        <w:top w:val="none" w:sz="0" w:space="0" w:color="auto"/>
        <w:left w:val="none" w:sz="0" w:space="0" w:color="auto"/>
        <w:bottom w:val="none" w:sz="0" w:space="0" w:color="auto"/>
        <w:right w:val="none" w:sz="0" w:space="0" w:color="auto"/>
      </w:divBdr>
    </w:div>
    <w:div w:id="81949211">
      <w:bodyDiv w:val="1"/>
      <w:marLeft w:val="0"/>
      <w:marRight w:val="0"/>
      <w:marTop w:val="0"/>
      <w:marBottom w:val="0"/>
      <w:divBdr>
        <w:top w:val="none" w:sz="0" w:space="0" w:color="auto"/>
        <w:left w:val="none" w:sz="0" w:space="0" w:color="auto"/>
        <w:bottom w:val="none" w:sz="0" w:space="0" w:color="auto"/>
        <w:right w:val="none" w:sz="0" w:space="0" w:color="auto"/>
      </w:divBdr>
    </w:div>
    <w:div w:id="8330867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2843904">
      <w:bodyDiv w:val="1"/>
      <w:marLeft w:val="0"/>
      <w:marRight w:val="0"/>
      <w:marTop w:val="0"/>
      <w:marBottom w:val="0"/>
      <w:divBdr>
        <w:top w:val="none" w:sz="0" w:space="0" w:color="auto"/>
        <w:left w:val="none" w:sz="0" w:space="0" w:color="auto"/>
        <w:bottom w:val="none" w:sz="0" w:space="0" w:color="auto"/>
        <w:right w:val="none" w:sz="0" w:space="0" w:color="auto"/>
      </w:divBdr>
    </w:div>
    <w:div w:id="104271623">
      <w:bodyDiv w:val="1"/>
      <w:marLeft w:val="0"/>
      <w:marRight w:val="0"/>
      <w:marTop w:val="0"/>
      <w:marBottom w:val="0"/>
      <w:divBdr>
        <w:top w:val="none" w:sz="0" w:space="0" w:color="auto"/>
        <w:left w:val="none" w:sz="0" w:space="0" w:color="auto"/>
        <w:bottom w:val="none" w:sz="0" w:space="0" w:color="auto"/>
        <w:right w:val="none" w:sz="0" w:space="0" w:color="auto"/>
      </w:divBdr>
    </w:div>
    <w:div w:id="120658070">
      <w:bodyDiv w:val="1"/>
      <w:marLeft w:val="0"/>
      <w:marRight w:val="0"/>
      <w:marTop w:val="0"/>
      <w:marBottom w:val="0"/>
      <w:divBdr>
        <w:top w:val="none" w:sz="0" w:space="0" w:color="auto"/>
        <w:left w:val="none" w:sz="0" w:space="0" w:color="auto"/>
        <w:bottom w:val="none" w:sz="0" w:space="0" w:color="auto"/>
        <w:right w:val="none" w:sz="0" w:space="0" w:color="auto"/>
      </w:divBdr>
    </w:div>
    <w:div w:id="125970797">
      <w:bodyDiv w:val="1"/>
      <w:marLeft w:val="0"/>
      <w:marRight w:val="0"/>
      <w:marTop w:val="0"/>
      <w:marBottom w:val="0"/>
      <w:divBdr>
        <w:top w:val="none" w:sz="0" w:space="0" w:color="auto"/>
        <w:left w:val="none" w:sz="0" w:space="0" w:color="auto"/>
        <w:bottom w:val="none" w:sz="0" w:space="0" w:color="auto"/>
        <w:right w:val="none" w:sz="0" w:space="0" w:color="auto"/>
      </w:divBdr>
    </w:div>
    <w:div w:id="130825859">
      <w:bodyDiv w:val="1"/>
      <w:marLeft w:val="0"/>
      <w:marRight w:val="0"/>
      <w:marTop w:val="0"/>
      <w:marBottom w:val="0"/>
      <w:divBdr>
        <w:top w:val="none" w:sz="0" w:space="0" w:color="auto"/>
        <w:left w:val="none" w:sz="0" w:space="0" w:color="auto"/>
        <w:bottom w:val="none" w:sz="0" w:space="0" w:color="auto"/>
        <w:right w:val="none" w:sz="0" w:space="0" w:color="auto"/>
      </w:divBdr>
    </w:div>
    <w:div w:id="135535808">
      <w:bodyDiv w:val="1"/>
      <w:marLeft w:val="0"/>
      <w:marRight w:val="0"/>
      <w:marTop w:val="0"/>
      <w:marBottom w:val="0"/>
      <w:divBdr>
        <w:top w:val="none" w:sz="0" w:space="0" w:color="auto"/>
        <w:left w:val="none" w:sz="0" w:space="0" w:color="auto"/>
        <w:bottom w:val="none" w:sz="0" w:space="0" w:color="auto"/>
        <w:right w:val="none" w:sz="0" w:space="0" w:color="auto"/>
      </w:divBdr>
    </w:div>
    <w:div w:id="141508906">
      <w:bodyDiv w:val="1"/>
      <w:marLeft w:val="0"/>
      <w:marRight w:val="0"/>
      <w:marTop w:val="0"/>
      <w:marBottom w:val="0"/>
      <w:divBdr>
        <w:top w:val="none" w:sz="0" w:space="0" w:color="auto"/>
        <w:left w:val="none" w:sz="0" w:space="0" w:color="auto"/>
        <w:bottom w:val="none" w:sz="0" w:space="0" w:color="auto"/>
        <w:right w:val="none" w:sz="0" w:space="0" w:color="auto"/>
      </w:divBdr>
    </w:div>
    <w:div w:id="163594805">
      <w:bodyDiv w:val="1"/>
      <w:marLeft w:val="0"/>
      <w:marRight w:val="0"/>
      <w:marTop w:val="0"/>
      <w:marBottom w:val="0"/>
      <w:divBdr>
        <w:top w:val="none" w:sz="0" w:space="0" w:color="auto"/>
        <w:left w:val="none" w:sz="0" w:space="0" w:color="auto"/>
        <w:bottom w:val="none" w:sz="0" w:space="0" w:color="auto"/>
        <w:right w:val="none" w:sz="0" w:space="0" w:color="auto"/>
      </w:divBdr>
    </w:div>
    <w:div w:id="164444701">
      <w:bodyDiv w:val="1"/>
      <w:marLeft w:val="0"/>
      <w:marRight w:val="0"/>
      <w:marTop w:val="0"/>
      <w:marBottom w:val="0"/>
      <w:divBdr>
        <w:top w:val="none" w:sz="0" w:space="0" w:color="auto"/>
        <w:left w:val="none" w:sz="0" w:space="0" w:color="auto"/>
        <w:bottom w:val="none" w:sz="0" w:space="0" w:color="auto"/>
        <w:right w:val="none" w:sz="0" w:space="0" w:color="auto"/>
      </w:divBdr>
    </w:div>
    <w:div w:id="167595355">
      <w:bodyDiv w:val="1"/>
      <w:marLeft w:val="0"/>
      <w:marRight w:val="0"/>
      <w:marTop w:val="0"/>
      <w:marBottom w:val="0"/>
      <w:divBdr>
        <w:top w:val="none" w:sz="0" w:space="0" w:color="auto"/>
        <w:left w:val="none" w:sz="0" w:space="0" w:color="auto"/>
        <w:bottom w:val="none" w:sz="0" w:space="0" w:color="auto"/>
        <w:right w:val="none" w:sz="0" w:space="0" w:color="auto"/>
      </w:divBdr>
    </w:div>
    <w:div w:id="168375273">
      <w:bodyDiv w:val="1"/>
      <w:marLeft w:val="0"/>
      <w:marRight w:val="0"/>
      <w:marTop w:val="0"/>
      <w:marBottom w:val="0"/>
      <w:divBdr>
        <w:top w:val="none" w:sz="0" w:space="0" w:color="auto"/>
        <w:left w:val="none" w:sz="0" w:space="0" w:color="auto"/>
        <w:bottom w:val="none" w:sz="0" w:space="0" w:color="auto"/>
        <w:right w:val="none" w:sz="0" w:space="0" w:color="auto"/>
      </w:divBdr>
    </w:div>
    <w:div w:id="187568035">
      <w:bodyDiv w:val="1"/>
      <w:marLeft w:val="0"/>
      <w:marRight w:val="0"/>
      <w:marTop w:val="0"/>
      <w:marBottom w:val="0"/>
      <w:divBdr>
        <w:top w:val="none" w:sz="0" w:space="0" w:color="auto"/>
        <w:left w:val="none" w:sz="0" w:space="0" w:color="auto"/>
        <w:bottom w:val="none" w:sz="0" w:space="0" w:color="auto"/>
        <w:right w:val="none" w:sz="0" w:space="0" w:color="auto"/>
      </w:divBdr>
    </w:div>
    <w:div w:id="188180948">
      <w:bodyDiv w:val="1"/>
      <w:marLeft w:val="0"/>
      <w:marRight w:val="0"/>
      <w:marTop w:val="0"/>
      <w:marBottom w:val="0"/>
      <w:divBdr>
        <w:top w:val="none" w:sz="0" w:space="0" w:color="auto"/>
        <w:left w:val="none" w:sz="0" w:space="0" w:color="auto"/>
        <w:bottom w:val="none" w:sz="0" w:space="0" w:color="auto"/>
        <w:right w:val="none" w:sz="0" w:space="0" w:color="auto"/>
      </w:divBdr>
    </w:div>
    <w:div w:id="19859495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1776414">
      <w:bodyDiv w:val="1"/>
      <w:marLeft w:val="0"/>
      <w:marRight w:val="0"/>
      <w:marTop w:val="0"/>
      <w:marBottom w:val="0"/>
      <w:divBdr>
        <w:top w:val="none" w:sz="0" w:space="0" w:color="auto"/>
        <w:left w:val="none" w:sz="0" w:space="0" w:color="auto"/>
        <w:bottom w:val="none" w:sz="0" w:space="0" w:color="auto"/>
        <w:right w:val="none" w:sz="0" w:space="0" w:color="auto"/>
      </w:divBdr>
    </w:div>
    <w:div w:id="213662884">
      <w:bodyDiv w:val="1"/>
      <w:marLeft w:val="0"/>
      <w:marRight w:val="0"/>
      <w:marTop w:val="0"/>
      <w:marBottom w:val="0"/>
      <w:divBdr>
        <w:top w:val="none" w:sz="0" w:space="0" w:color="auto"/>
        <w:left w:val="none" w:sz="0" w:space="0" w:color="auto"/>
        <w:bottom w:val="none" w:sz="0" w:space="0" w:color="auto"/>
        <w:right w:val="none" w:sz="0" w:space="0" w:color="auto"/>
      </w:divBdr>
    </w:div>
    <w:div w:id="214973755">
      <w:bodyDiv w:val="1"/>
      <w:marLeft w:val="0"/>
      <w:marRight w:val="0"/>
      <w:marTop w:val="0"/>
      <w:marBottom w:val="0"/>
      <w:divBdr>
        <w:top w:val="none" w:sz="0" w:space="0" w:color="auto"/>
        <w:left w:val="none" w:sz="0" w:space="0" w:color="auto"/>
        <w:bottom w:val="none" w:sz="0" w:space="0" w:color="auto"/>
        <w:right w:val="none" w:sz="0" w:space="0" w:color="auto"/>
      </w:divBdr>
    </w:div>
    <w:div w:id="251622546">
      <w:bodyDiv w:val="1"/>
      <w:marLeft w:val="0"/>
      <w:marRight w:val="0"/>
      <w:marTop w:val="0"/>
      <w:marBottom w:val="0"/>
      <w:divBdr>
        <w:top w:val="none" w:sz="0" w:space="0" w:color="auto"/>
        <w:left w:val="none" w:sz="0" w:space="0" w:color="auto"/>
        <w:bottom w:val="none" w:sz="0" w:space="0" w:color="auto"/>
        <w:right w:val="none" w:sz="0" w:space="0" w:color="auto"/>
      </w:divBdr>
    </w:div>
    <w:div w:id="277222692">
      <w:bodyDiv w:val="1"/>
      <w:marLeft w:val="0"/>
      <w:marRight w:val="0"/>
      <w:marTop w:val="0"/>
      <w:marBottom w:val="0"/>
      <w:divBdr>
        <w:top w:val="none" w:sz="0" w:space="0" w:color="auto"/>
        <w:left w:val="none" w:sz="0" w:space="0" w:color="auto"/>
        <w:bottom w:val="none" w:sz="0" w:space="0" w:color="auto"/>
        <w:right w:val="none" w:sz="0" w:space="0" w:color="auto"/>
      </w:divBdr>
    </w:div>
    <w:div w:id="277639705">
      <w:bodyDiv w:val="1"/>
      <w:marLeft w:val="0"/>
      <w:marRight w:val="0"/>
      <w:marTop w:val="0"/>
      <w:marBottom w:val="0"/>
      <w:divBdr>
        <w:top w:val="none" w:sz="0" w:space="0" w:color="auto"/>
        <w:left w:val="none" w:sz="0" w:space="0" w:color="auto"/>
        <w:bottom w:val="none" w:sz="0" w:space="0" w:color="auto"/>
        <w:right w:val="none" w:sz="0" w:space="0" w:color="auto"/>
      </w:divBdr>
    </w:div>
    <w:div w:id="281811221">
      <w:bodyDiv w:val="1"/>
      <w:marLeft w:val="0"/>
      <w:marRight w:val="0"/>
      <w:marTop w:val="0"/>
      <w:marBottom w:val="0"/>
      <w:divBdr>
        <w:top w:val="none" w:sz="0" w:space="0" w:color="auto"/>
        <w:left w:val="none" w:sz="0" w:space="0" w:color="auto"/>
        <w:bottom w:val="none" w:sz="0" w:space="0" w:color="auto"/>
        <w:right w:val="none" w:sz="0" w:space="0" w:color="auto"/>
      </w:divBdr>
    </w:div>
    <w:div w:id="291593938">
      <w:bodyDiv w:val="1"/>
      <w:marLeft w:val="0"/>
      <w:marRight w:val="0"/>
      <w:marTop w:val="0"/>
      <w:marBottom w:val="0"/>
      <w:divBdr>
        <w:top w:val="none" w:sz="0" w:space="0" w:color="auto"/>
        <w:left w:val="none" w:sz="0" w:space="0" w:color="auto"/>
        <w:bottom w:val="none" w:sz="0" w:space="0" w:color="auto"/>
        <w:right w:val="none" w:sz="0" w:space="0" w:color="auto"/>
      </w:divBdr>
    </w:div>
    <w:div w:id="300770459">
      <w:bodyDiv w:val="1"/>
      <w:marLeft w:val="0"/>
      <w:marRight w:val="0"/>
      <w:marTop w:val="0"/>
      <w:marBottom w:val="0"/>
      <w:divBdr>
        <w:top w:val="none" w:sz="0" w:space="0" w:color="auto"/>
        <w:left w:val="none" w:sz="0" w:space="0" w:color="auto"/>
        <w:bottom w:val="none" w:sz="0" w:space="0" w:color="auto"/>
        <w:right w:val="none" w:sz="0" w:space="0" w:color="auto"/>
      </w:divBdr>
    </w:div>
    <w:div w:id="316879263">
      <w:bodyDiv w:val="1"/>
      <w:marLeft w:val="0"/>
      <w:marRight w:val="0"/>
      <w:marTop w:val="0"/>
      <w:marBottom w:val="0"/>
      <w:divBdr>
        <w:top w:val="none" w:sz="0" w:space="0" w:color="auto"/>
        <w:left w:val="none" w:sz="0" w:space="0" w:color="auto"/>
        <w:bottom w:val="none" w:sz="0" w:space="0" w:color="auto"/>
        <w:right w:val="none" w:sz="0" w:space="0" w:color="auto"/>
      </w:divBdr>
    </w:div>
    <w:div w:id="33399998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9357608">
      <w:bodyDiv w:val="1"/>
      <w:marLeft w:val="0"/>
      <w:marRight w:val="0"/>
      <w:marTop w:val="0"/>
      <w:marBottom w:val="0"/>
      <w:divBdr>
        <w:top w:val="none" w:sz="0" w:space="0" w:color="auto"/>
        <w:left w:val="none" w:sz="0" w:space="0" w:color="auto"/>
        <w:bottom w:val="none" w:sz="0" w:space="0" w:color="auto"/>
        <w:right w:val="none" w:sz="0" w:space="0" w:color="auto"/>
      </w:divBdr>
    </w:div>
    <w:div w:id="344720749">
      <w:bodyDiv w:val="1"/>
      <w:marLeft w:val="0"/>
      <w:marRight w:val="0"/>
      <w:marTop w:val="0"/>
      <w:marBottom w:val="0"/>
      <w:divBdr>
        <w:top w:val="none" w:sz="0" w:space="0" w:color="auto"/>
        <w:left w:val="none" w:sz="0" w:space="0" w:color="auto"/>
        <w:bottom w:val="none" w:sz="0" w:space="0" w:color="auto"/>
        <w:right w:val="none" w:sz="0" w:space="0" w:color="auto"/>
      </w:divBdr>
    </w:div>
    <w:div w:id="345333172">
      <w:bodyDiv w:val="1"/>
      <w:marLeft w:val="0"/>
      <w:marRight w:val="0"/>
      <w:marTop w:val="0"/>
      <w:marBottom w:val="0"/>
      <w:divBdr>
        <w:top w:val="none" w:sz="0" w:space="0" w:color="auto"/>
        <w:left w:val="none" w:sz="0" w:space="0" w:color="auto"/>
        <w:bottom w:val="none" w:sz="0" w:space="0" w:color="auto"/>
        <w:right w:val="none" w:sz="0" w:space="0" w:color="auto"/>
      </w:divBdr>
    </w:div>
    <w:div w:id="346180110">
      <w:bodyDiv w:val="1"/>
      <w:marLeft w:val="0"/>
      <w:marRight w:val="0"/>
      <w:marTop w:val="0"/>
      <w:marBottom w:val="0"/>
      <w:divBdr>
        <w:top w:val="none" w:sz="0" w:space="0" w:color="auto"/>
        <w:left w:val="none" w:sz="0" w:space="0" w:color="auto"/>
        <w:bottom w:val="none" w:sz="0" w:space="0" w:color="auto"/>
        <w:right w:val="none" w:sz="0" w:space="0" w:color="auto"/>
      </w:divBdr>
    </w:div>
    <w:div w:id="360933976">
      <w:bodyDiv w:val="1"/>
      <w:marLeft w:val="0"/>
      <w:marRight w:val="0"/>
      <w:marTop w:val="0"/>
      <w:marBottom w:val="0"/>
      <w:divBdr>
        <w:top w:val="none" w:sz="0" w:space="0" w:color="auto"/>
        <w:left w:val="none" w:sz="0" w:space="0" w:color="auto"/>
        <w:bottom w:val="none" w:sz="0" w:space="0" w:color="auto"/>
        <w:right w:val="none" w:sz="0" w:space="0" w:color="auto"/>
      </w:divBdr>
    </w:div>
    <w:div w:id="382564381">
      <w:bodyDiv w:val="1"/>
      <w:marLeft w:val="0"/>
      <w:marRight w:val="0"/>
      <w:marTop w:val="0"/>
      <w:marBottom w:val="0"/>
      <w:divBdr>
        <w:top w:val="none" w:sz="0" w:space="0" w:color="auto"/>
        <w:left w:val="none" w:sz="0" w:space="0" w:color="auto"/>
        <w:bottom w:val="none" w:sz="0" w:space="0" w:color="auto"/>
        <w:right w:val="none" w:sz="0" w:space="0" w:color="auto"/>
      </w:divBdr>
    </w:div>
    <w:div w:id="382994638">
      <w:bodyDiv w:val="1"/>
      <w:marLeft w:val="0"/>
      <w:marRight w:val="0"/>
      <w:marTop w:val="0"/>
      <w:marBottom w:val="0"/>
      <w:divBdr>
        <w:top w:val="none" w:sz="0" w:space="0" w:color="auto"/>
        <w:left w:val="none" w:sz="0" w:space="0" w:color="auto"/>
        <w:bottom w:val="none" w:sz="0" w:space="0" w:color="auto"/>
        <w:right w:val="none" w:sz="0" w:space="0" w:color="auto"/>
      </w:divBdr>
    </w:div>
    <w:div w:id="401104905">
      <w:bodyDiv w:val="1"/>
      <w:marLeft w:val="0"/>
      <w:marRight w:val="0"/>
      <w:marTop w:val="0"/>
      <w:marBottom w:val="0"/>
      <w:divBdr>
        <w:top w:val="none" w:sz="0" w:space="0" w:color="auto"/>
        <w:left w:val="none" w:sz="0" w:space="0" w:color="auto"/>
        <w:bottom w:val="none" w:sz="0" w:space="0" w:color="auto"/>
        <w:right w:val="none" w:sz="0" w:space="0" w:color="auto"/>
      </w:divBdr>
    </w:div>
    <w:div w:id="427426107">
      <w:bodyDiv w:val="1"/>
      <w:marLeft w:val="0"/>
      <w:marRight w:val="0"/>
      <w:marTop w:val="0"/>
      <w:marBottom w:val="0"/>
      <w:divBdr>
        <w:top w:val="none" w:sz="0" w:space="0" w:color="auto"/>
        <w:left w:val="none" w:sz="0" w:space="0" w:color="auto"/>
        <w:bottom w:val="none" w:sz="0" w:space="0" w:color="auto"/>
        <w:right w:val="none" w:sz="0" w:space="0" w:color="auto"/>
      </w:divBdr>
    </w:div>
    <w:div w:id="433139436">
      <w:bodyDiv w:val="1"/>
      <w:marLeft w:val="0"/>
      <w:marRight w:val="0"/>
      <w:marTop w:val="0"/>
      <w:marBottom w:val="0"/>
      <w:divBdr>
        <w:top w:val="none" w:sz="0" w:space="0" w:color="auto"/>
        <w:left w:val="none" w:sz="0" w:space="0" w:color="auto"/>
        <w:bottom w:val="none" w:sz="0" w:space="0" w:color="auto"/>
        <w:right w:val="none" w:sz="0" w:space="0" w:color="auto"/>
      </w:divBdr>
    </w:div>
    <w:div w:id="441270868">
      <w:bodyDiv w:val="1"/>
      <w:marLeft w:val="0"/>
      <w:marRight w:val="0"/>
      <w:marTop w:val="0"/>
      <w:marBottom w:val="0"/>
      <w:divBdr>
        <w:top w:val="none" w:sz="0" w:space="0" w:color="auto"/>
        <w:left w:val="none" w:sz="0" w:space="0" w:color="auto"/>
        <w:bottom w:val="none" w:sz="0" w:space="0" w:color="auto"/>
        <w:right w:val="none" w:sz="0" w:space="0" w:color="auto"/>
      </w:divBdr>
    </w:div>
    <w:div w:id="444427180">
      <w:bodyDiv w:val="1"/>
      <w:marLeft w:val="0"/>
      <w:marRight w:val="0"/>
      <w:marTop w:val="0"/>
      <w:marBottom w:val="0"/>
      <w:divBdr>
        <w:top w:val="none" w:sz="0" w:space="0" w:color="auto"/>
        <w:left w:val="none" w:sz="0" w:space="0" w:color="auto"/>
        <w:bottom w:val="none" w:sz="0" w:space="0" w:color="auto"/>
        <w:right w:val="none" w:sz="0" w:space="0" w:color="auto"/>
      </w:divBdr>
    </w:div>
    <w:div w:id="449933927">
      <w:bodyDiv w:val="1"/>
      <w:marLeft w:val="0"/>
      <w:marRight w:val="0"/>
      <w:marTop w:val="0"/>
      <w:marBottom w:val="0"/>
      <w:divBdr>
        <w:top w:val="none" w:sz="0" w:space="0" w:color="auto"/>
        <w:left w:val="none" w:sz="0" w:space="0" w:color="auto"/>
        <w:bottom w:val="none" w:sz="0" w:space="0" w:color="auto"/>
        <w:right w:val="none" w:sz="0" w:space="0" w:color="auto"/>
      </w:divBdr>
    </w:div>
    <w:div w:id="45213917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919266">
      <w:bodyDiv w:val="1"/>
      <w:marLeft w:val="0"/>
      <w:marRight w:val="0"/>
      <w:marTop w:val="0"/>
      <w:marBottom w:val="0"/>
      <w:divBdr>
        <w:top w:val="none" w:sz="0" w:space="0" w:color="auto"/>
        <w:left w:val="none" w:sz="0" w:space="0" w:color="auto"/>
        <w:bottom w:val="none" w:sz="0" w:space="0" w:color="auto"/>
        <w:right w:val="none" w:sz="0" w:space="0" w:color="auto"/>
      </w:divBdr>
    </w:div>
    <w:div w:id="462046231">
      <w:bodyDiv w:val="1"/>
      <w:marLeft w:val="0"/>
      <w:marRight w:val="0"/>
      <w:marTop w:val="0"/>
      <w:marBottom w:val="0"/>
      <w:divBdr>
        <w:top w:val="none" w:sz="0" w:space="0" w:color="auto"/>
        <w:left w:val="none" w:sz="0" w:space="0" w:color="auto"/>
        <w:bottom w:val="none" w:sz="0" w:space="0" w:color="auto"/>
        <w:right w:val="none" w:sz="0" w:space="0" w:color="auto"/>
      </w:divBdr>
    </w:div>
    <w:div w:id="468131633">
      <w:bodyDiv w:val="1"/>
      <w:marLeft w:val="0"/>
      <w:marRight w:val="0"/>
      <w:marTop w:val="0"/>
      <w:marBottom w:val="0"/>
      <w:divBdr>
        <w:top w:val="none" w:sz="0" w:space="0" w:color="auto"/>
        <w:left w:val="none" w:sz="0" w:space="0" w:color="auto"/>
        <w:bottom w:val="none" w:sz="0" w:space="0" w:color="auto"/>
        <w:right w:val="none" w:sz="0" w:space="0" w:color="auto"/>
      </w:divBdr>
    </w:div>
    <w:div w:id="469833274">
      <w:bodyDiv w:val="1"/>
      <w:marLeft w:val="0"/>
      <w:marRight w:val="0"/>
      <w:marTop w:val="0"/>
      <w:marBottom w:val="0"/>
      <w:divBdr>
        <w:top w:val="none" w:sz="0" w:space="0" w:color="auto"/>
        <w:left w:val="none" w:sz="0" w:space="0" w:color="auto"/>
        <w:bottom w:val="none" w:sz="0" w:space="0" w:color="auto"/>
        <w:right w:val="none" w:sz="0" w:space="0" w:color="auto"/>
      </w:divBdr>
    </w:div>
    <w:div w:id="471219994">
      <w:bodyDiv w:val="1"/>
      <w:marLeft w:val="0"/>
      <w:marRight w:val="0"/>
      <w:marTop w:val="0"/>
      <w:marBottom w:val="0"/>
      <w:divBdr>
        <w:top w:val="none" w:sz="0" w:space="0" w:color="auto"/>
        <w:left w:val="none" w:sz="0" w:space="0" w:color="auto"/>
        <w:bottom w:val="none" w:sz="0" w:space="0" w:color="auto"/>
        <w:right w:val="none" w:sz="0" w:space="0" w:color="auto"/>
      </w:divBdr>
    </w:div>
    <w:div w:id="477111664">
      <w:bodyDiv w:val="1"/>
      <w:marLeft w:val="0"/>
      <w:marRight w:val="0"/>
      <w:marTop w:val="0"/>
      <w:marBottom w:val="0"/>
      <w:divBdr>
        <w:top w:val="none" w:sz="0" w:space="0" w:color="auto"/>
        <w:left w:val="none" w:sz="0" w:space="0" w:color="auto"/>
        <w:bottom w:val="none" w:sz="0" w:space="0" w:color="auto"/>
        <w:right w:val="none" w:sz="0" w:space="0" w:color="auto"/>
      </w:divBdr>
    </w:div>
    <w:div w:id="478963577">
      <w:bodyDiv w:val="1"/>
      <w:marLeft w:val="0"/>
      <w:marRight w:val="0"/>
      <w:marTop w:val="0"/>
      <w:marBottom w:val="0"/>
      <w:divBdr>
        <w:top w:val="none" w:sz="0" w:space="0" w:color="auto"/>
        <w:left w:val="none" w:sz="0" w:space="0" w:color="auto"/>
        <w:bottom w:val="none" w:sz="0" w:space="0" w:color="auto"/>
        <w:right w:val="none" w:sz="0" w:space="0" w:color="auto"/>
      </w:divBdr>
    </w:div>
    <w:div w:id="498429129">
      <w:bodyDiv w:val="1"/>
      <w:marLeft w:val="0"/>
      <w:marRight w:val="0"/>
      <w:marTop w:val="0"/>
      <w:marBottom w:val="0"/>
      <w:divBdr>
        <w:top w:val="none" w:sz="0" w:space="0" w:color="auto"/>
        <w:left w:val="none" w:sz="0" w:space="0" w:color="auto"/>
        <w:bottom w:val="none" w:sz="0" w:space="0" w:color="auto"/>
        <w:right w:val="none" w:sz="0" w:space="0" w:color="auto"/>
      </w:divBdr>
    </w:div>
    <w:div w:id="504788717">
      <w:bodyDiv w:val="1"/>
      <w:marLeft w:val="0"/>
      <w:marRight w:val="0"/>
      <w:marTop w:val="0"/>
      <w:marBottom w:val="0"/>
      <w:divBdr>
        <w:top w:val="none" w:sz="0" w:space="0" w:color="auto"/>
        <w:left w:val="none" w:sz="0" w:space="0" w:color="auto"/>
        <w:bottom w:val="none" w:sz="0" w:space="0" w:color="auto"/>
        <w:right w:val="none" w:sz="0" w:space="0" w:color="auto"/>
      </w:divBdr>
    </w:div>
    <w:div w:id="517961595">
      <w:bodyDiv w:val="1"/>
      <w:marLeft w:val="0"/>
      <w:marRight w:val="0"/>
      <w:marTop w:val="0"/>
      <w:marBottom w:val="0"/>
      <w:divBdr>
        <w:top w:val="none" w:sz="0" w:space="0" w:color="auto"/>
        <w:left w:val="none" w:sz="0" w:space="0" w:color="auto"/>
        <w:bottom w:val="none" w:sz="0" w:space="0" w:color="auto"/>
        <w:right w:val="none" w:sz="0" w:space="0" w:color="auto"/>
      </w:divBdr>
    </w:div>
    <w:div w:id="521208463">
      <w:bodyDiv w:val="1"/>
      <w:marLeft w:val="0"/>
      <w:marRight w:val="0"/>
      <w:marTop w:val="0"/>
      <w:marBottom w:val="0"/>
      <w:divBdr>
        <w:top w:val="none" w:sz="0" w:space="0" w:color="auto"/>
        <w:left w:val="none" w:sz="0" w:space="0" w:color="auto"/>
        <w:bottom w:val="none" w:sz="0" w:space="0" w:color="auto"/>
        <w:right w:val="none" w:sz="0" w:space="0" w:color="auto"/>
      </w:divBdr>
    </w:div>
    <w:div w:id="524245464">
      <w:bodyDiv w:val="1"/>
      <w:marLeft w:val="0"/>
      <w:marRight w:val="0"/>
      <w:marTop w:val="0"/>
      <w:marBottom w:val="0"/>
      <w:divBdr>
        <w:top w:val="none" w:sz="0" w:space="0" w:color="auto"/>
        <w:left w:val="none" w:sz="0" w:space="0" w:color="auto"/>
        <w:bottom w:val="none" w:sz="0" w:space="0" w:color="auto"/>
        <w:right w:val="none" w:sz="0" w:space="0" w:color="auto"/>
      </w:divBdr>
    </w:div>
    <w:div w:id="524638827">
      <w:bodyDiv w:val="1"/>
      <w:marLeft w:val="0"/>
      <w:marRight w:val="0"/>
      <w:marTop w:val="0"/>
      <w:marBottom w:val="0"/>
      <w:divBdr>
        <w:top w:val="none" w:sz="0" w:space="0" w:color="auto"/>
        <w:left w:val="none" w:sz="0" w:space="0" w:color="auto"/>
        <w:bottom w:val="none" w:sz="0" w:space="0" w:color="auto"/>
        <w:right w:val="none" w:sz="0" w:space="0" w:color="auto"/>
      </w:divBdr>
    </w:div>
    <w:div w:id="524750090">
      <w:bodyDiv w:val="1"/>
      <w:marLeft w:val="0"/>
      <w:marRight w:val="0"/>
      <w:marTop w:val="0"/>
      <w:marBottom w:val="0"/>
      <w:divBdr>
        <w:top w:val="none" w:sz="0" w:space="0" w:color="auto"/>
        <w:left w:val="none" w:sz="0" w:space="0" w:color="auto"/>
        <w:bottom w:val="none" w:sz="0" w:space="0" w:color="auto"/>
        <w:right w:val="none" w:sz="0" w:space="0" w:color="auto"/>
      </w:divBdr>
    </w:div>
    <w:div w:id="53366288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4727110">
      <w:bodyDiv w:val="1"/>
      <w:marLeft w:val="0"/>
      <w:marRight w:val="0"/>
      <w:marTop w:val="0"/>
      <w:marBottom w:val="0"/>
      <w:divBdr>
        <w:top w:val="none" w:sz="0" w:space="0" w:color="auto"/>
        <w:left w:val="none" w:sz="0" w:space="0" w:color="auto"/>
        <w:bottom w:val="none" w:sz="0" w:space="0" w:color="auto"/>
        <w:right w:val="none" w:sz="0" w:space="0" w:color="auto"/>
      </w:divBdr>
    </w:div>
    <w:div w:id="582834713">
      <w:bodyDiv w:val="1"/>
      <w:marLeft w:val="0"/>
      <w:marRight w:val="0"/>
      <w:marTop w:val="0"/>
      <w:marBottom w:val="0"/>
      <w:divBdr>
        <w:top w:val="none" w:sz="0" w:space="0" w:color="auto"/>
        <w:left w:val="none" w:sz="0" w:space="0" w:color="auto"/>
        <w:bottom w:val="none" w:sz="0" w:space="0" w:color="auto"/>
        <w:right w:val="none" w:sz="0" w:space="0" w:color="auto"/>
      </w:divBdr>
    </w:div>
    <w:div w:id="589702905">
      <w:bodyDiv w:val="1"/>
      <w:marLeft w:val="0"/>
      <w:marRight w:val="0"/>
      <w:marTop w:val="0"/>
      <w:marBottom w:val="0"/>
      <w:divBdr>
        <w:top w:val="none" w:sz="0" w:space="0" w:color="auto"/>
        <w:left w:val="none" w:sz="0" w:space="0" w:color="auto"/>
        <w:bottom w:val="none" w:sz="0" w:space="0" w:color="auto"/>
        <w:right w:val="none" w:sz="0" w:space="0" w:color="auto"/>
      </w:divBdr>
    </w:div>
    <w:div w:id="590744757">
      <w:bodyDiv w:val="1"/>
      <w:marLeft w:val="0"/>
      <w:marRight w:val="0"/>
      <w:marTop w:val="0"/>
      <w:marBottom w:val="0"/>
      <w:divBdr>
        <w:top w:val="none" w:sz="0" w:space="0" w:color="auto"/>
        <w:left w:val="none" w:sz="0" w:space="0" w:color="auto"/>
        <w:bottom w:val="none" w:sz="0" w:space="0" w:color="auto"/>
        <w:right w:val="none" w:sz="0" w:space="0" w:color="auto"/>
      </w:divBdr>
    </w:div>
    <w:div w:id="601493482">
      <w:bodyDiv w:val="1"/>
      <w:marLeft w:val="0"/>
      <w:marRight w:val="0"/>
      <w:marTop w:val="0"/>
      <w:marBottom w:val="0"/>
      <w:divBdr>
        <w:top w:val="none" w:sz="0" w:space="0" w:color="auto"/>
        <w:left w:val="none" w:sz="0" w:space="0" w:color="auto"/>
        <w:bottom w:val="none" w:sz="0" w:space="0" w:color="auto"/>
        <w:right w:val="none" w:sz="0" w:space="0" w:color="auto"/>
      </w:divBdr>
    </w:div>
    <w:div w:id="604464492">
      <w:bodyDiv w:val="1"/>
      <w:marLeft w:val="0"/>
      <w:marRight w:val="0"/>
      <w:marTop w:val="0"/>
      <w:marBottom w:val="0"/>
      <w:divBdr>
        <w:top w:val="none" w:sz="0" w:space="0" w:color="auto"/>
        <w:left w:val="none" w:sz="0" w:space="0" w:color="auto"/>
        <w:bottom w:val="none" w:sz="0" w:space="0" w:color="auto"/>
        <w:right w:val="none" w:sz="0" w:space="0" w:color="auto"/>
      </w:divBdr>
    </w:div>
    <w:div w:id="615065013">
      <w:bodyDiv w:val="1"/>
      <w:marLeft w:val="0"/>
      <w:marRight w:val="0"/>
      <w:marTop w:val="0"/>
      <w:marBottom w:val="0"/>
      <w:divBdr>
        <w:top w:val="none" w:sz="0" w:space="0" w:color="auto"/>
        <w:left w:val="none" w:sz="0" w:space="0" w:color="auto"/>
        <w:bottom w:val="none" w:sz="0" w:space="0" w:color="auto"/>
        <w:right w:val="none" w:sz="0" w:space="0" w:color="auto"/>
      </w:divBdr>
    </w:div>
    <w:div w:id="616984585">
      <w:bodyDiv w:val="1"/>
      <w:marLeft w:val="0"/>
      <w:marRight w:val="0"/>
      <w:marTop w:val="0"/>
      <w:marBottom w:val="0"/>
      <w:divBdr>
        <w:top w:val="none" w:sz="0" w:space="0" w:color="auto"/>
        <w:left w:val="none" w:sz="0" w:space="0" w:color="auto"/>
        <w:bottom w:val="none" w:sz="0" w:space="0" w:color="auto"/>
        <w:right w:val="none" w:sz="0" w:space="0" w:color="auto"/>
      </w:divBdr>
    </w:div>
    <w:div w:id="631711985">
      <w:bodyDiv w:val="1"/>
      <w:marLeft w:val="0"/>
      <w:marRight w:val="0"/>
      <w:marTop w:val="0"/>
      <w:marBottom w:val="0"/>
      <w:divBdr>
        <w:top w:val="none" w:sz="0" w:space="0" w:color="auto"/>
        <w:left w:val="none" w:sz="0" w:space="0" w:color="auto"/>
        <w:bottom w:val="none" w:sz="0" w:space="0" w:color="auto"/>
        <w:right w:val="none" w:sz="0" w:space="0" w:color="auto"/>
      </w:divBdr>
    </w:div>
    <w:div w:id="632252973">
      <w:bodyDiv w:val="1"/>
      <w:marLeft w:val="0"/>
      <w:marRight w:val="0"/>
      <w:marTop w:val="0"/>
      <w:marBottom w:val="0"/>
      <w:divBdr>
        <w:top w:val="none" w:sz="0" w:space="0" w:color="auto"/>
        <w:left w:val="none" w:sz="0" w:space="0" w:color="auto"/>
        <w:bottom w:val="none" w:sz="0" w:space="0" w:color="auto"/>
        <w:right w:val="none" w:sz="0" w:space="0" w:color="auto"/>
      </w:divBdr>
    </w:div>
    <w:div w:id="636422247">
      <w:bodyDiv w:val="1"/>
      <w:marLeft w:val="0"/>
      <w:marRight w:val="0"/>
      <w:marTop w:val="0"/>
      <w:marBottom w:val="0"/>
      <w:divBdr>
        <w:top w:val="none" w:sz="0" w:space="0" w:color="auto"/>
        <w:left w:val="none" w:sz="0" w:space="0" w:color="auto"/>
        <w:bottom w:val="none" w:sz="0" w:space="0" w:color="auto"/>
        <w:right w:val="none" w:sz="0" w:space="0" w:color="auto"/>
      </w:divBdr>
    </w:div>
    <w:div w:id="643698394">
      <w:bodyDiv w:val="1"/>
      <w:marLeft w:val="0"/>
      <w:marRight w:val="0"/>
      <w:marTop w:val="0"/>
      <w:marBottom w:val="0"/>
      <w:divBdr>
        <w:top w:val="none" w:sz="0" w:space="0" w:color="auto"/>
        <w:left w:val="none" w:sz="0" w:space="0" w:color="auto"/>
        <w:bottom w:val="none" w:sz="0" w:space="0" w:color="auto"/>
        <w:right w:val="none" w:sz="0" w:space="0" w:color="auto"/>
      </w:divBdr>
    </w:div>
    <w:div w:id="644628338">
      <w:bodyDiv w:val="1"/>
      <w:marLeft w:val="0"/>
      <w:marRight w:val="0"/>
      <w:marTop w:val="0"/>
      <w:marBottom w:val="0"/>
      <w:divBdr>
        <w:top w:val="none" w:sz="0" w:space="0" w:color="auto"/>
        <w:left w:val="none" w:sz="0" w:space="0" w:color="auto"/>
        <w:bottom w:val="none" w:sz="0" w:space="0" w:color="auto"/>
        <w:right w:val="none" w:sz="0" w:space="0" w:color="auto"/>
      </w:divBdr>
    </w:div>
    <w:div w:id="646863677">
      <w:bodyDiv w:val="1"/>
      <w:marLeft w:val="0"/>
      <w:marRight w:val="0"/>
      <w:marTop w:val="0"/>
      <w:marBottom w:val="0"/>
      <w:divBdr>
        <w:top w:val="none" w:sz="0" w:space="0" w:color="auto"/>
        <w:left w:val="none" w:sz="0" w:space="0" w:color="auto"/>
        <w:bottom w:val="none" w:sz="0" w:space="0" w:color="auto"/>
        <w:right w:val="none" w:sz="0" w:space="0" w:color="auto"/>
      </w:divBdr>
    </w:div>
    <w:div w:id="657418968">
      <w:bodyDiv w:val="1"/>
      <w:marLeft w:val="0"/>
      <w:marRight w:val="0"/>
      <w:marTop w:val="0"/>
      <w:marBottom w:val="0"/>
      <w:divBdr>
        <w:top w:val="none" w:sz="0" w:space="0" w:color="auto"/>
        <w:left w:val="none" w:sz="0" w:space="0" w:color="auto"/>
        <w:bottom w:val="none" w:sz="0" w:space="0" w:color="auto"/>
        <w:right w:val="none" w:sz="0" w:space="0" w:color="auto"/>
      </w:divBdr>
    </w:div>
    <w:div w:id="664434565">
      <w:bodyDiv w:val="1"/>
      <w:marLeft w:val="0"/>
      <w:marRight w:val="0"/>
      <w:marTop w:val="0"/>
      <w:marBottom w:val="0"/>
      <w:divBdr>
        <w:top w:val="none" w:sz="0" w:space="0" w:color="auto"/>
        <w:left w:val="none" w:sz="0" w:space="0" w:color="auto"/>
        <w:bottom w:val="none" w:sz="0" w:space="0" w:color="auto"/>
        <w:right w:val="none" w:sz="0" w:space="0" w:color="auto"/>
      </w:divBdr>
    </w:div>
    <w:div w:id="670642013">
      <w:bodyDiv w:val="1"/>
      <w:marLeft w:val="0"/>
      <w:marRight w:val="0"/>
      <w:marTop w:val="0"/>
      <w:marBottom w:val="0"/>
      <w:divBdr>
        <w:top w:val="none" w:sz="0" w:space="0" w:color="auto"/>
        <w:left w:val="none" w:sz="0" w:space="0" w:color="auto"/>
        <w:bottom w:val="none" w:sz="0" w:space="0" w:color="auto"/>
        <w:right w:val="none" w:sz="0" w:space="0" w:color="auto"/>
      </w:divBdr>
    </w:div>
    <w:div w:id="696932797">
      <w:bodyDiv w:val="1"/>
      <w:marLeft w:val="0"/>
      <w:marRight w:val="0"/>
      <w:marTop w:val="0"/>
      <w:marBottom w:val="0"/>
      <w:divBdr>
        <w:top w:val="none" w:sz="0" w:space="0" w:color="auto"/>
        <w:left w:val="none" w:sz="0" w:space="0" w:color="auto"/>
        <w:bottom w:val="none" w:sz="0" w:space="0" w:color="auto"/>
        <w:right w:val="none" w:sz="0" w:space="0" w:color="auto"/>
      </w:divBdr>
    </w:div>
    <w:div w:id="699936970">
      <w:bodyDiv w:val="1"/>
      <w:marLeft w:val="0"/>
      <w:marRight w:val="0"/>
      <w:marTop w:val="0"/>
      <w:marBottom w:val="0"/>
      <w:divBdr>
        <w:top w:val="none" w:sz="0" w:space="0" w:color="auto"/>
        <w:left w:val="none" w:sz="0" w:space="0" w:color="auto"/>
        <w:bottom w:val="none" w:sz="0" w:space="0" w:color="auto"/>
        <w:right w:val="none" w:sz="0" w:space="0" w:color="auto"/>
      </w:divBdr>
    </w:div>
    <w:div w:id="701514935">
      <w:bodyDiv w:val="1"/>
      <w:marLeft w:val="0"/>
      <w:marRight w:val="0"/>
      <w:marTop w:val="0"/>
      <w:marBottom w:val="0"/>
      <w:divBdr>
        <w:top w:val="none" w:sz="0" w:space="0" w:color="auto"/>
        <w:left w:val="none" w:sz="0" w:space="0" w:color="auto"/>
        <w:bottom w:val="none" w:sz="0" w:space="0" w:color="auto"/>
        <w:right w:val="none" w:sz="0" w:space="0" w:color="auto"/>
      </w:divBdr>
    </w:div>
    <w:div w:id="715154488">
      <w:bodyDiv w:val="1"/>
      <w:marLeft w:val="0"/>
      <w:marRight w:val="0"/>
      <w:marTop w:val="0"/>
      <w:marBottom w:val="0"/>
      <w:divBdr>
        <w:top w:val="none" w:sz="0" w:space="0" w:color="auto"/>
        <w:left w:val="none" w:sz="0" w:space="0" w:color="auto"/>
        <w:bottom w:val="none" w:sz="0" w:space="0" w:color="auto"/>
        <w:right w:val="none" w:sz="0" w:space="0" w:color="auto"/>
      </w:divBdr>
    </w:div>
    <w:div w:id="727655838">
      <w:bodyDiv w:val="1"/>
      <w:marLeft w:val="0"/>
      <w:marRight w:val="0"/>
      <w:marTop w:val="0"/>
      <w:marBottom w:val="0"/>
      <w:divBdr>
        <w:top w:val="none" w:sz="0" w:space="0" w:color="auto"/>
        <w:left w:val="none" w:sz="0" w:space="0" w:color="auto"/>
        <w:bottom w:val="none" w:sz="0" w:space="0" w:color="auto"/>
        <w:right w:val="none" w:sz="0" w:space="0" w:color="auto"/>
      </w:divBdr>
    </w:div>
    <w:div w:id="730470919">
      <w:bodyDiv w:val="1"/>
      <w:marLeft w:val="0"/>
      <w:marRight w:val="0"/>
      <w:marTop w:val="0"/>
      <w:marBottom w:val="0"/>
      <w:divBdr>
        <w:top w:val="none" w:sz="0" w:space="0" w:color="auto"/>
        <w:left w:val="none" w:sz="0" w:space="0" w:color="auto"/>
        <w:bottom w:val="none" w:sz="0" w:space="0" w:color="auto"/>
        <w:right w:val="none" w:sz="0" w:space="0" w:color="auto"/>
      </w:divBdr>
    </w:div>
    <w:div w:id="735668131">
      <w:bodyDiv w:val="1"/>
      <w:marLeft w:val="0"/>
      <w:marRight w:val="0"/>
      <w:marTop w:val="0"/>
      <w:marBottom w:val="0"/>
      <w:divBdr>
        <w:top w:val="none" w:sz="0" w:space="0" w:color="auto"/>
        <w:left w:val="none" w:sz="0" w:space="0" w:color="auto"/>
        <w:bottom w:val="none" w:sz="0" w:space="0" w:color="auto"/>
        <w:right w:val="none" w:sz="0" w:space="0" w:color="auto"/>
      </w:divBdr>
    </w:div>
    <w:div w:id="744690348">
      <w:bodyDiv w:val="1"/>
      <w:marLeft w:val="0"/>
      <w:marRight w:val="0"/>
      <w:marTop w:val="0"/>
      <w:marBottom w:val="0"/>
      <w:divBdr>
        <w:top w:val="none" w:sz="0" w:space="0" w:color="auto"/>
        <w:left w:val="none" w:sz="0" w:space="0" w:color="auto"/>
        <w:bottom w:val="none" w:sz="0" w:space="0" w:color="auto"/>
        <w:right w:val="none" w:sz="0" w:space="0" w:color="auto"/>
      </w:divBdr>
    </w:div>
    <w:div w:id="744693475">
      <w:bodyDiv w:val="1"/>
      <w:marLeft w:val="0"/>
      <w:marRight w:val="0"/>
      <w:marTop w:val="0"/>
      <w:marBottom w:val="0"/>
      <w:divBdr>
        <w:top w:val="none" w:sz="0" w:space="0" w:color="auto"/>
        <w:left w:val="none" w:sz="0" w:space="0" w:color="auto"/>
        <w:bottom w:val="none" w:sz="0" w:space="0" w:color="auto"/>
        <w:right w:val="none" w:sz="0" w:space="0" w:color="auto"/>
      </w:divBdr>
    </w:div>
    <w:div w:id="751239557">
      <w:bodyDiv w:val="1"/>
      <w:marLeft w:val="0"/>
      <w:marRight w:val="0"/>
      <w:marTop w:val="0"/>
      <w:marBottom w:val="0"/>
      <w:divBdr>
        <w:top w:val="none" w:sz="0" w:space="0" w:color="auto"/>
        <w:left w:val="none" w:sz="0" w:space="0" w:color="auto"/>
        <w:bottom w:val="none" w:sz="0" w:space="0" w:color="auto"/>
        <w:right w:val="none" w:sz="0" w:space="0" w:color="auto"/>
      </w:divBdr>
    </w:div>
    <w:div w:id="758597213">
      <w:bodyDiv w:val="1"/>
      <w:marLeft w:val="0"/>
      <w:marRight w:val="0"/>
      <w:marTop w:val="0"/>
      <w:marBottom w:val="0"/>
      <w:divBdr>
        <w:top w:val="none" w:sz="0" w:space="0" w:color="auto"/>
        <w:left w:val="none" w:sz="0" w:space="0" w:color="auto"/>
        <w:bottom w:val="none" w:sz="0" w:space="0" w:color="auto"/>
        <w:right w:val="none" w:sz="0" w:space="0" w:color="auto"/>
      </w:divBdr>
    </w:div>
    <w:div w:id="766736605">
      <w:bodyDiv w:val="1"/>
      <w:marLeft w:val="0"/>
      <w:marRight w:val="0"/>
      <w:marTop w:val="0"/>
      <w:marBottom w:val="0"/>
      <w:divBdr>
        <w:top w:val="none" w:sz="0" w:space="0" w:color="auto"/>
        <w:left w:val="none" w:sz="0" w:space="0" w:color="auto"/>
        <w:bottom w:val="none" w:sz="0" w:space="0" w:color="auto"/>
        <w:right w:val="none" w:sz="0" w:space="0" w:color="auto"/>
      </w:divBdr>
    </w:div>
    <w:div w:id="781074694">
      <w:bodyDiv w:val="1"/>
      <w:marLeft w:val="0"/>
      <w:marRight w:val="0"/>
      <w:marTop w:val="0"/>
      <w:marBottom w:val="0"/>
      <w:divBdr>
        <w:top w:val="none" w:sz="0" w:space="0" w:color="auto"/>
        <w:left w:val="none" w:sz="0" w:space="0" w:color="auto"/>
        <w:bottom w:val="none" w:sz="0" w:space="0" w:color="auto"/>
        <w:right w:val="none" w:sz="0" w:space="0" w:color="auto"/>
      </w:divBdr>
    </w:div>
    <w:div w:id="784421030">
      <w:bodyDiv w:val="1"/>
      <w:marLeft w:val="0"/>
      <w:marRight w:val="0"/>
      <w:marTop w:val="0"/>
      <w:marBottom w:val="0"/>
      <w:divBdr>
        <w:top w:val="none" w:sz="0" w:space="0" w:color="auto"/>
        <w:left w:val="none" w:sz="0" w:space="0" w:color="auto"/>
        <w:bottom w:val="none" w:sz="0" w:space="0" w:color="auto"/>
        <w:right w:val="none" w:sz="0" w:space="0" w:color="auto"/>
      </w:divBdr>
    </w:div>
    <w:div w:id="789782201">
      <w:bodyDiv w:val="1"/>
      <w:marLeft w:val="0"/>
      <w:marRight w:val="0"/>
      <w:marTop w:val="0"/>
      <w:marBottom w:val="0"/>
      <w:divBdr>
        <w:top w:val="none" w:sz="0" w:space="0" w:color="auto"/>
        <w:left w:val="none" w:sz="0" w:space="0" w:color="auto"/>
        <w:bottom w:val="none" w:sz="0" w:space="0" w:color="auto"/>
        <w:right w:val="none" w:sz="0" w:space="0" w:color="auto"/>
      </w:divBdr>
    </w:div>
    <w:div w:id="805662321">
      <w:bodyDiv w:val="1"/>
      <w:marLeft w:val="0"/>
      <w:marRight w:val="0"/>
      <w:marTop w:val="0"/>
      <w:marBottom w:val="0"/>
      <w:divBdr>
        <w:top w:val="none" w:sz="0" w:space="0" w:color="auto"/>
        <w:left w:val="none" w:sz="0" w:space="0" w:color="auto"/>
        <w:bottom w:val="none" w:sz="0" w:space="0" w:color="auto"/>
        <w:right w:val="none" w:sz="0" w:space="0" w:color="auto"/>
      </w:divBdr>
    </w:div>
    <w:div w:id="809977946">
      <w:bodyDiv w:val="1"/>
      <w:marLeft w:val="0"/>
      <w:marRight w:val="0"/>
      <w:marTop w:val="0"/>
      <w:marBottom w:val="0"/>
      <w:divBdr>
        <w:top w:val="none" w:sz="0" w:space="0" w:color="auto"/>
        <w:left w:val="none" w:sz="0" w:space="0" w:color="auto"/>
        <w:bottom w:val="none" w:sz="0" w:space="0" w:color="auto"/>
        <w:right w:val="none" w:sz="0" w:space="0" w:color="auto"/>
      </w:divBdr>
    </w:div>
    <w:div w:id="814956673">
      <w:bodyDiv w:val="1"/>
      <w:marLeft w:val="0"/>
      <w:marRight w:val="0"/>
      <w:marTop w:val="0"/>
      <w:marBottom w:val="0"/>
      <w:divBdr>
        <w:top w:val="none" w:sz="0" w:space="0" w:color="auto"/>
        <w:left w:val="none" w:sz="0" w:space="0" w:color="auto"/>
        <w:bottom w:val="none" w:sz="0" w:space="0" w:color="auto"/>
        <w:right w:val="none" w:sz="0" w:space="0" w:color="auto"/>
      </w:divBdr>
    </w:div>
    <w:div w:id="817574935">
      <w:bodyDiv w:val="1"/>
      <w:marLeft w:val="0"/>
      <w:marRight w:val="0"/>
      <w:marTop w:val="0"/>
      <w:marBottom w:val="0"/>
      <w:divBdr>
        <w:top w:val="none" w:sz="0" w:space="0" w:color="auto"/>
        <w:left w:val="none" w:sz="0" w:space="0" w:color="auto"/>
        <w:bottom w:val="none" w:sz="0" w:space="0" w:color="auto"/>
        <w:right w:val="none" w:sz="0" w:space="0" w:color="auto"/>
      </w:divBdr>
    </w:div>
    <w:div w:id="833030097">
      <w:bodyDiv w:val="1"/>
      <w:marLeft w:val="0"/>
      <w:marRight w:val="0"/>
      <w:marTop w:val="0"/>
      <w:marBottom w:val="0"/>
      <w:divBdr>
        <w:top w:val="none" w:sz="0" w:space="0" w:color="auto"/>
        <w:left w:val="none" w:sz="0" w:space="0" w:color="auto"/>
        <w:bottom w:val="none" w:sz="0" w:space="0" w:color="auto"/>
        <w:right w:val="none" w:sz="0" w:space="0" w:color="auto"/>
      </w:divBdr>
    </w:div>
    <w:div w:id="860316998">
      <w:bodyDiv w:val="1"/>
      <w:marLeft w:val="0"/>
      <w:marRight w:val="0"/>
      <w:marTop w:val="0"/>
      <w:marBottom w:val="0"/>
      <w:divBdr>
        <w:top w:val="none" w:sz="0" w:space="0" w:color="auto"/>
        <w:left w:val="none" w:sz="0" w:space="0" w:color="auto"/>
        <w:bottom w:val="none" w:sz="0" w:space="0" w:color="auto"/>
        <w:right w:val="none" w:sz="0" w:space="0" w:color="auto"/>
      </w:divBdr>
    </w:div>
    <w:div w:id="864293352">
      <w:bodyDiv w:val="1"/>
      <w:marLeft w:val="0"/>
      <w:marRight w:val="0"/>
      <w:marTop w:val="0"/>
      <w:marBottom w:val="0"/>
      <w:divBdr>
        <w:top w:val="none" w:sz="0" w:space="0" w:color="auto"/>
        <w:left w:val="none" w:sz="0" w:space="0" w:color="auto"/>
        <w:bottom w:val="none" w:sz="0" w:space="0" w:color="auto"/>
        <w:right w:val="none" w:sz="0" w:space="0" w:color="auto"/>
      </w:divBdr>
    </w:div>
    <w:div w:id="876816290">
      <w:bodyDiv w:val="1"/>
      <w:marLeft w:val="0"/>
      <w:marRight w:val="0"/>
      <w:marTop w:val="0"/>
      <w:marBottom w:val="0"/>
      <w:divBdr>
        <w:top w:val="none" w:sz="0" w:space="0" w:color="auto"/>
        <w:left w:val="none" w:sz="0" w:space="0" w:color="auto"/>
        <w:bottom w:val="none" w:sz="0" w:space="0" w:color="auto"/>
        <w:right w:val="none" w:sz="0" w:space="0" w:color="auto"/>
      </w:divBdr>
    </w:div>
    <w:div w:id="879828396">
      <w:bodyDiv w:val="1"/>
      <w:marLeft w:val="0"/>
      <w:marRight w:val="0"/>
      <w:marTop w:val="0"/>
      <w:marBottom w:val="0"/>
      <w:divBdr>
        <w:top w:val="none" w:sz="0" w:space="0" w:color="auto"/>
        <w:left w:val="none" w:sz="0" w:space="0" w:color="auto"/>
        <w:bottom w:val="none" w:sz="0" w:space="0" w:color="auto"/>
        <w:right w:val="none" w:sz="0" w:space="0" w:color="auto"/>
      </w:divBdr>
    </w:div>
    <w:div w:id="890314357">
      <w:bodyDiv w:val="1"/>
      <w:marLeft w:val="0"/>
      <w:marRight w:val="0"/>
      <w:marTop w:val="0"/>
      <w:marBottom w:val="0"/>
      <w:divBdr>
        <w:top w:val="none" w:sz="0" w:space="0" w:color="auto"/>
        <w:left w:val="none" w:sz="0" w:space="0" w:color="auto"/>
        <w:bottom w:val="none" w:sz="0" w:space="0" w:color="auto"/>
        <w:right w:val="none" w:sz="0" w:space="0" w:color="auto"/>
      </w:divBdr>
    </w:div>
    <w:div w:id="895555374">
      <w:bodyDiv w:val="1"/>
      <w:marLeft w:val="0"/>
      <w:marRight w:val="0"/>
      <w:marTop w:val="0"/>
      <w:marBottom w:val="0"/>
      <w:divBdr>
        <w:top w:val="none" w:sz="0" w:space="0" w:color="auto"/>
        <w:left w:val="none" w:sz="0" w:space="0" w:color="auto"/>
        <w:bottom w:val="none" w:sz="0" w:space="0" w:color="auto"/>
        <w:right w:val="none" w:sz="0" w:space="0" w:color="auto"/>
      </w:divBdr>
    </w:div>
    <w:div w:id="910582737">
      <w:bodyDiv w:val="1"/>
      <w:marLeft w:val="0"/>
      <w:marRight w:val="0"/>
      <w:marTop w:val="0"/>
      <w:marBottom w:val="0"/>
      <w:divBdr>
        <w:top w:val="none" w:sz="0" w:space="0" w:color="auto"/>
        <w:left w:val="none" w:sz="0" w:space="0" w:color="auto"/>
        <w:bottom w:val="none" w:sz="0" w:space="0" w:color="auto"/>
        <w:right w:val="none" w:sz="0" w:space="0" w:color="auto"/>
      </w:divBdr>
    </w:div>
    <w:div w:id="920335614">
      <w:bodyDiv w:val="1"/>
      <w:marLeft w:val="0"/>
      <w:marRight w:val="0"/>
      <w:marTop w:val="0"/>
      <w:marBottom w:val="0"/>
      <w:divBdr>
        <w:top w:val="none" w:sz="0" w:space="0" w:color="auto"/>
        <w:left w:val="none" w:sz="0" w:space="0" w:color="auto"/>
        <w:bottom w:val="none" w:sz="0" w:space="0" w:color="auto"/>
        <w:right w:val="none" w:sz="0" w:space="0" w:color="auto"/>
      </w:divBdr>
    </w:div>
    <w:div w:id="933052506">
      <w:bodyDiv w:val="1"/>
      <w:marLeft w:val="0"/>
      <w:marRight w:val="0"/>
      <w:marTop w:val="0"/>
      <w:marBottom w:val="0"/>
      <w:divBdr>
        <w:top w:val="none" w:sz="0" w:space="0" w:color="auto"/>
        <w:left w:val="none" w:sz="0" w:space="0" w:color="auto"/>
        <w:bottom w:val="none" w:sz="0" w:space="0" w:color="auto"/>
        <w:right w:val="none" w:sz="0" w:space="0" w:color="auto"/>
      </w:divBdr>
    </w:div>
    <w:div w:id="956957814">
      <w:bodyDiv w:val="1"/>
      <w:marLeft w:val="0"/>
      <w:marRight w:val="0"/>
      <w:marTop w:val="0"/>
      <w:marBottom w:val="0"/>
      <w:divBdr>
        <w:top w:val="none" w:sz="0" w:space="0" w:color="auto"/>
        <w:left w:val="none" w:sz="0" w:space="0" w:color="auto"/>
        <w:bottom w:val="none" w:sz="0" w:space="0" w:color="auto"/>
        <w:right w:val="none" w:sz="0" w:space="0" w:color="auto"/>
      </w:divBdr>
    </w:div>
    <w:div w:id="966205592">
      <w:bodyDiv w:val="1"/>
      <w:marLeft w:val="0"/>
      <w:marRight w:val="0"/>
      <w:marTop w:val="0"/>
      <w:marBottom w:val="0"/>
      <w:divBdr>
        <w:top w:val="none" w:sz="0" w:space="0" w:color="auto"/>
        <w:left w:val="none" w:sz="0" w:space="0" w:color="auto"/>
        <w:bottom w:val="none" w:sz="0" w:space="0" w:color="auto"/>
        <w:right w:val="none" w:sz="0" w:space="0" w:color="auto"/>
      </w:divBdr>
    </w:div>
    <w:div w:id="96943164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1300229">
      <w:bodyDiv w:val="1"/>
      <w:marLeft w:val="0"/>
      <w:marRight w:val="0"/>
      <w:marTop w:val="0"/>
      <w:marBottom w:val="0"/>
      <w:divBdr>
        <w:top w:val="none" w:sz="0" w:space="0" w:color="auto"/>
        <w:left w:val="none" w:sz="0" w:space="0" w:color="auto"/>
        <w:bottom w:val="none" w:sz="0" w:space="0" w:color="auto"/>
        <w:right w:val="none" w:sz="0" w:space="0" w:color="auto"/>
      </w:divBdr>
    </w:div>
    <w:div w:id="994190207">
      <w:bodyDiv w:val="1"/>
      <w:marLeft w:val="0"/>
      <w:marRight w:val="0"/>
      <w:marTop w:val="0"/>
      <w:marBottom w:val="0"/>
      <w:divBdr>
        <w:top w:val="none" w:sz="0" w:space="0" w:color="auto"/>
        <w:left w:val="none" w:sz="0" w:space="0" w:color="auto"/>
        <w:bottom w:val="none" w:sz="0" w:space="0" w:color="auto"/>
        <w:right w:val="none" w:sz="0" w:space="0" w:color="auto"/>
      </w:divBdr>
    </w:div>
    <w:div w:id="1001085523">
      <w:bodyDiv w:val="1"/>
      <w:marLeft w:val="0"/>
      <w:marRight w:val="0"/>
      <w:marTop w:val="0"/>
      <w:marBottom w:val="0"/>
      <w:divBdr>
        <w:top w:val="none" w:sz="0" w:space="0" w:color="auto"/>
        <w:left w:val="none" w:sz="0" w:space="0" w:color="auto"/>
        <w:bottom w:val="none" w:sz="0" w:space="0" w:color="auto"/>
        <w:right w:val="none" w:sz="0" w:space="0" w:color="auto"/>
      </w:divBdr>
    </w:div>
    <w:div w:id="1002246923">
      <w:bodyDiv w:val="1"/>
      <w:marLeft w:val="0"/>
      <w:marRight w:val="0"/>
      <w:marTop w:val="0"/>
      <w:marBottom w:val="0"/>
      <w:divBdr>
        <w:top w:val="none" w:sz="0" w:space="0" w:color="auto"/>
        <w:left w:val="none" w:sz="0" w:space="0" w:color="auto"/>
        <w:bottom w:val="none" w:sz="0" w:space="0" w:color="auto"/>
        <w:right w:val="none" w:sz="0" w:space="0" w:color="auto"/>
      </w:divBdr>
    </w:div>
    <w:div w:id="1004091390">
      <w:bodyDiv w:val="1"/>
      <w:marLeft w:val="0"/>
      <w:marRight w:val="0"/>
      <w:marTop w:val="0"/>
      <w:marBottom w:val="0"/>
      <w:divBdr>
        <w:top w:val="none" w:sz="0" w:space="0" w:color="auto"/>
        <w:left w:val="none" w:sz="0" w:space="0" w:color="auto"/>
        <w:bottom w:val="none" w:sz="0" w:space="0" w:color="auto"/>
        <w:right w:val="none" w:sz="0" w:space="0" w:color="auto"/>
      </w:divBdr>
    </w:div>
    <w:div w:id="1004939587">
      <w:bodyDiv w:val="1"/>
      <w:marLeft w:val="0"/>
      <w:marRight w:val="0"/>
      <w:marTop w:val="0"/>
      <w:marBottom w:val="0"/>
      <w:divBdr>
        <w:top w:val="none" w:sz="0" w:space="0" w:color="auto"/>
        <w:left w:val="none" w:sz="0" w:space="0" w:color="auto"/>
        <w:bottom w:val="none" w:sz="0" w:space="0" w:color="auto"/>
        <w:right w:val="none" w:sz="0" w:space="0" w:color="auto"/>
      </w:divBdr>
    </w:div>
    <w:div w:id="1005866434">
      <w:bodyDiv w:val="1"/>
      <w:marLeft w:val="0"/>
      <w:marRight w:val="0"/>
      <w:marTop w:val="0"/>
      <w:marBottom w:val="0"/>
      <w:divBdr>
        <w:top w:val="none" w:sz="0" w:space="0" w:color="auto"/>
        <w:left w:val="none" w:sz="0" w:space="0" w:color="auto"/>
        <w:bottom w:val="none" w:sz="0" w:space="0" w:color="auto"/>
        <w:right w:val="none" w:sz="0" w:space="0" w:color="auto"/>
      </w:divBdr>
    </w:div>
    <w:div w:id="1006396611">
      <w:bodyDiv w:val="1"/>
      <w:marLeft w:val="0"/>
      <w:marRight w:val="0"/>
      <w:marTop w:val="0"/>
      <w:marBottom w:val="0"/>
      <w:divBdr>
        <w:top w:val="none" w:sz="0" w:space="0" w:color="auto"/>
        <w:left w:val="none" w:sz="0" w:space="0" w:color="auto"/>
        <w:bottom w:val="none" w:sz="0" w:space="0" w:color="auto"/>
        <w:right w:val="none" w:sz="0" w:space="0" w:color="auto"/>
      </w:divBdr>
    </w:div>
    <w:div w:id="1011447657">
      <w:bodyDiv w:val="1"/>
      <w:marLeft w:val="0"/>
      <w:marRight w:val="0"/>
      <w:marTop w:val="0"/>
      <w:marBottom w:val="0"/>
      <w:divBdr>
        <w:top w:val="none" w:sz="0" w:space="0" w:color="auto"/>
        <w:left w:val="none" w:sz="0" w:space="0" w:color="auto"/>
        <w:bottom w:val="none" w:sz="0" w:space="0" w:color="auto"/>
        <w:right w:val="none" w:sz="0" w:space="0" w:color="auto"/>
      </w:divBdr>
    </w:div>
    <w:div w:id="1025449584">
      <w:bodyDiv w:val="1"/>
      <w:marLeft w:val="0"/>
      <w:marRight w:val="0"/>
      <w:marTop w:val="0"/>
      <w:marBottom w:val="0"/>
      <w:divBdr>
        <w:top w:val="none" w:sz="0" w:space="0" w:color="auto"/>
        <w:left w:val="none" w:sz="0" w:space="0" w:color="auto"/>
        <w:bottom w:val="none" w:sz="0" w:space="0" w:color="auto"/>
        <w:right w:val="none" w:sz="0" w:space="0" w:color="auto"/>
      </w:divBdr>
    </w:div>
    <w:div w:id="1049181909">
      <w:bodyDiv w:val="1"/>
      <w:marLeft w:val="0"/>
      <w:marRight w:val="0"/>
      <w:marTop w:val="0"/>
      <w:marBottom w:val="0"/>
      <w:divBdr>
        <w:top w:val="none" w:sz="0" w:space="0" w:color="auto"/>
        <w:left w:val="none" w:sz="0" w:space="0" w:color="auto"/>
        <w:bottom w:val="none" w:sz="0" w:space="0" w:color="auto"/>
        <w:right w:val="none" w:sz="0" w:space="0" w:color="auto"/>
      </w:divBdr>
    </w:div>
    <w:div w:id="1049646783">
      <w:bodyDiv w:val="1"/>
      <w:marLeft w:val="0"/>
      <w:marRight w:val="0"/>
      <w:marTop w:val="0"/>
      <w:marBottom w:val="0"/>
      <w:divBdr>
        <w:top w:val="none" w:sz="0" w:space="0" w:color="auto"/>
        <w:left w:val="none" w:sz="0" w:space="0" w:color="auto"/>
        <w:bottom w:val="none" w:sz="0" w:space="0" w:color="auto"/>
        <w:right w:val="none" w:sz="0" w:space="0" w:color="auto"/>
      </w:divBdr>
    </w:div>
    <w:div w:id="1051853328">
      <w:bodyDiv w:val="1"/>
      <w:marLeft w:val="0"/>
      <w:marRight w:val="0"/>
      <w:marTop w:val="0"/>
      <w:marBottom w:val="0"/>
      <w:divBdr>
        <w:top w:val="none" w:sz="0" w:space="0" w:color="auto"/>
        <w:left w:val="none" w:sz="0" w:space="0" w:color="auto"/>
        <w:bottom w:val="none" w:sz="0" w:space="0" w:color="auto"/>
        <w:right w:val="none" w:sz="0" w:space="0" w:color="auto"/>
      </w:divBdr>
    </w:div>
    <w:div w:id="1051925181">
      <w:bodyDiv w:val="1"/>
      <w:marLeft w:val="0"/>
      <w:marRight w:val="0"/>
      <w:marTop w:val="0"/>
      <w:marBottom w:val="0"/>
      <w:divBdr>
        <w:top w:val="none" w:sz="0" w:space="0" w:color="auto"/>
        <w:left w:val="none" w:sz="0" w:space="0" w:color="auto"/>
        <w:bottom w:val="none" w:sz="0" w:space="0" w:color="auto"/>
        <w:right w:val="none" w:sz="0" w:space="0" w:color="auto"/>
      </w:divBdr>
    </w:div>
    <w:div w:id="1058896154">
      <w:bodyDiv w:val="1"/>
      <w:marLeft w:val="0"/>
      <w:marRight w:val="0"/>
      <w:marTop w:val="0"/>
      <w:marBottom w:val="0"/>
      <w:divBdr>
        <w:top w:val="none" w:sz="0" w:space="0" w:color="auto"/>
        <w:left w:val="none" w:sz="0" w:space="0" w:color="auto"/>
        <w:bottom w:val="none" w:sz="0" w:space="0" w:color="auto"/>
        <w:right w:val="none" w:sz="0" w:space="0" w:color="auto"/>
      </w:divBdr>
    </w:div>
    <w:div w:id="1065294652">
      <w:bodyDiv w:val="1"/>
      <w:marLeft w:val="0"/>
      <w:marRight w:val="0"/>
      <w:marTop w:val="0"/>
      <w:marBottom w:val="0"/>
      <w:divBdr>
        <w:top w:val="none" w:sz="0" w:space="0" w:color="auto"/>
        <w:left w:val="none" w:sz="0" w:space="0" w:color="auto"/>
        <w:bottom w:val="none" w:sz="0" w:space="0" w:color="auto"/>
        <w:right w:val="none" w:sz="0" w:space="0" w:color="auto"/>
      </w:divBdr>
    </w:div>
    <w:div w:id="1073891034">
      <w:bodyDiv w:val="1"/>
      <w:marLeft w:val="0"/>
      <w:marRight w:val="0"/>
      <w:marTop w:val="0"/>
      <w:marBottom w:val="0"/>
      <w:divBdr>
        <w:top w:val="none" w:sz="0" w:space="0" w:color="auto"/>
        <w:left w:val="none" w:sz="0" w:space="0" w:color="auto"/>
        <w:bottom w:val="none" w:sz="0" w:space="0" w:color="auto"/>
        <w:right w:val="none" w:sz="0" w:space="0" w:color="auto"/>
      </w:divBdr>
    </w:div>
    <w:div w:id="1074549360">
      <w:bodyDiv w:val="1"/>
      <w:marLeft w:val="0"/>
      <w:marRight w:val="0"/>
      <w:marTop w:val="0"/>
      <w:marBottom w:val="0"/>
      <w:divBdr>
        <w:top w:val="none" w:sz="0" w:space="0" w:color="auto"/>
        <w:left w:val="none" w:sz="0" w:space="0" w:color="auto"/>
        <w:bottom w:val="none" w:sz="0" w:space="0" w:color="auto"/>
        <w:right w:val="none" w:sz="0" w:space="0" w:color="auto"/>
      </w:divBdr>
    </w:div>
    <w:div w:id="1082024819">
      <w:bodyDiv w:val="1"/>
      <w:marLeft w:val="0"/>
      <w:marRight w:val="0"/>
      <w:marTop w:val="0"/>
      <w:marBottom w:val="0"/>
      <w:divBdr>
        <w:top w:val="none" w:sz="0" w:space="0" w:color="auto"/>
        <w:left w:val="none" w:sz="0" w:space="0" w:color="auto"/>
        <w:bottom w:val="none" w:sz="0" w:space="0" w:color="auto"/>
        <w:right w:val="none" w:sz="0" w:space="0" w:color="auto"/>
      </w:divBdr>
    </w:div>
    <w:div w:id="1099369652">
      <w:bodyDiv w:val="1"/>
      <w:marLeft w:val="0"/>
      <w:marRight w:val="0"/>
      <w:marTop w:val="0"/>
      <w:marBottom w:val="0"/>
      <w:divBdr>
        <w:top w:val="none" w:sz="0" w:space="0" w:color="auto"/>
        <w:left w:val="none" w:sz="0" w:space="0" w:color="auto"/>
        <w:bottom w:val="none" w:sz="0" w:space="0" w:color="auto"/>
        <w:right w:val="none" w:sz="0" w:space="0" w:color="auto"/>
      </w:divBdr>
    </w:div>
    <w:div w:id="1103525980">
      <w:bodyDiv w:val="1"/>
      <w:marLeft w:val="0"/>
      <w:marRight w:val="0"/>
      <w:marTop w:val="0"/>
      <w:marBottom w:val="0"/>
      <w:divBdr>
        <w:top w:val="none" w:sz="0" w:space="0" w:color="auto"/>
        <w:left w:val="none" w:sz="0" w:space="0" w:color="auto"/>
        <w:bottom w:val="none" w:sz="0" w:space="0" w:color="auto"/>
        <w:right w:val="none" w:sz="0" w:space="0" w:color="auto"/>
      </w:divBdr>
    </w:div>
    <w:div w:id="1106537594">
      <w:bodyDiv w:val="1"/>
      <w:marLeft w:val="0"/>
      <w:marRight w:val="0"/>
      <w:marTop w:val="0"/>
      <w:marBottom w:val="0"/>
      <w:divBdr>
        <w:top w:val="none" w:sz="0" w:space="0" w:color="auto"/>
        <w:left w:val="none" w:sz="0" w:space="0" w:color="auto"/>
        <w:bottom w:val="none" w:sz="0" w:space="0" w:color="auto"/>
        <w:right w:val="none" w:sz="0" w:space="0" w:color="auto"/>
      </w:divBdr>
    </w:div>
    <w:div w:id="1112944988">
      <w:bodyDiv w:val="1"/>
      <w:marLeft w:val="0"/>
      <w:marRight w:val="0"/>
      <w:marTop w:val="0"/>
      <w:marBottom w:val="0"/>
      <w:divBdr>
        <w:top w:val="none" w:sz="0" w:space="0" w:color="auto"/>
        <w:left w:val="none" w:sz="0" w:space="0" w:color="auto"/>
        <w:bottom w:val="none" w:sz="0" w:space="0" w:color="auto"/>
        <w:right w:val="none" w:sz="0" w:space="0" w:color="auto"/>
      </w:divBdr>
    </w:div>
    <w:div w:id="1132135474">
      <w:bodyDiv w:val="1"/>
      <w:marLeft w:val="0"/>
      <w:marRight w:val="0"/>
      <w:marTop w:val="0"/>
      <w:marBottom w:val="0"/>
      <w:divBdr>
        <w:top w:val="none" w:sz="0" w:space="0" w:color="auto"/>
        <w:left w:val="none" w:sz="0" w:space="0" w:color="auto"/>
        <w:bottom w:val="none" w:sz="0" w:space="0" w:color="auto"/>
        <w:right w:val="none" w:sz="0" w:space="0" w:color="auto"/>
      </w:divBdr>
    </w:div>
    <w:div w:id="113471382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3642876">
      <w:bodyDiv w:val="1"/>
      <w:marLeft w:val="0"/>
      <w:marRight w:val="0"/>
      <w:marTop w:val="0"/>
      <w:marBottom w:val="0"/>
      <w:divBdr>
        <w:top w:val="none" w:sz="0" w:space="0" w:color="auto"/>
        <w:left w:val="none" w:sz="0" w:space="0" w:color="auto"/>
        <w:bottom w:val="none" w:sz="0" w:space="0" w:color="auto"/>
        <w:right w:val="none" w:sz="0" w:space="0" w:color="auto"/>
      </w:divBdr>
    </w:div>
    <w:div w:id="1171990923">
      <w:bodyDiv w:val="1"/>
      <w:marLeft w:val="0"/>
      <w:marRight w:val="0"/>
      <w:marTop w:val="0"/>
      <w:marBottom w:val="0"/>
      <w:divBdr>
        <w:top w:val="none" w:sz="0" w:space="0" w:color="auto"/>
        <w:left w:val="none" w:sz="0" w:space="0" w:color="auto"/>
        <w:bottom w:val="none" w:sz="0" w:space="0" w:color="auto"/>
        <w:right w:val="none" w:sz="0" w:space="0" w:color="auto"/>
      </w:divBdr>
    </w:div>
    <w:div w:id="1172062516">
      <w:bodyDiv w:val="1"/>
      <w:marLeft w:val="0"/>
      <w:marRight w:val="0"/>
      <w:marTop w:val="0"/>
      <w:marBottom w:val="0"/>
      <w:divBdr>
        <w:top w:val="none" w:sz="0" w:space="0" w:color="auto"/>
        <w:left w:val="none" w:sz="0" w:space="0" w:color="auto"/>
        <w:bottom w:val="none" w:sz="0" w:space="0" w:color="auto"/>
        <w:right w:val="none" w:sz="0" w:space="0" w:color="auto"/>
      </w:divBdr>
    </w:div>
    <w:div w:id="1178038509">
      <w:bodyDiv w:val="1"/>
      <w:marLeft w:val="0"/>
      <w:marRight w:val="0"/>
      <w:marTop w:val="0"/>
      <w:marBottom w:val="0"/>
      <w:divBdr>
        <w:top w:val="none" w:sz="0" w:space="0" w:color="auto"/>
        <w:left w:val="none" w:sz="0" w:space="0" w:color="auto"/>
        <w:bottom w:val="none" w:sz="0" w:space="0" w:color="auto"/>
        <w:right w:val="none" w:sz="0" w:space="0" w:color="auto"/>
      </w:divBdr>
    </w:div>
    <w:div w:id="1201934295">
      <w:bodyDiv w:val="1"/>
      <w:marLeft w:val="0"/>
      <w:marRight w:val="0"/>
      <w:marTop w:val="0"/>
      <w:marBottom w:val="0"/>
      <w:divBdr>
        <w:top w:val="none" w:sz="0" w:space="0" w:color="auto"/>
        <w:left w:val="none" w:sz="0" w:space="0" w:color="auto"/>
        <w:bottom w:val="none" w:sz="0" w:space="0" w:color="auto"/>
        <w:right w:val="none" w:sz="0" w:space="0" w:color="auto"/>
      </w:divBdr>
    </w:div>
    <w:div w:id="1205601488">
      <w:bodyDiv w:val="1"/>
      <w:marLeft w:val="0"/>
      <w:marRight w:val="0"/>
      <w:marTop w:val="0"/>
      <w:marBottom w:val="0"/>
      <w:divBdr>
        <w:top w:val="none" w:sz="0" w:space="0" w:color="auto"/>
        <w:left w:val="none" w:sz="0" w:space="0" w:color="auto"/>
        <w:bottom w:val="none" w:sz="0" w:space="0" w:color="auto"/>
        <w:right w:val="none" w:sz="0" w:space="0" w:color="auto"/>
      </w:divBdr>
    </w:div>
    <w:div w:id="1215389384">
      <w:bodyDiv w:val="1"/>
      <w:marLeft w:val="0"/>
      <w:marRight w:val="0"/>
      <w:marTop w:val="0"/>
      <w:marBottom w:val="0"/>
      <w:divBdr>
        <w:top w:val="none" w:sz="0" w:space="0" w:color="auto"/>
        <w:left w:val="none" w:sz="0" w:space="0" w:color="auto"/>
        <w:bottom w:val="none" w:sz="0" w:space="0" w:color="auto"/>
        <w:right w:val="none" w:sz="0" w:space="0" w:color="auto"/>
      </w:divBdr>
    </w:div>
    <w:div w:id="1222247774">
      <w:bodyDiv w:val="1"/>
      <w:marLeft w:val="0"/>
      <w:marRight w:val="0"/>
      <w:marTop w:val="0"/>
      <w:marBottom w:val="0"/>
      <w:divBdr>
        <w:top w:val="none" w:sz="0" w:space="0" w:color="auto"/>
        <w:left w:val="none" w:sz="0" w:space="0" w:color="auto"/>
        <w:bottom w:val="none" w:sz="0" w:space="0" w:color="auto"/>
        <w:right w:val="none" w:sz="0" w:space="0" w:color="auto"/>
      </w:divBdr>
    </w:div>
    <w:div w:id="1232887291">
      <w:bodyDiv w:val="1"/>
      <w:marLeft w:val="0"/>
      <w:marRight w:val="0"/>
      <w:marTop w:val="0"/>
      <w:marBottom w:val="0"/>
      <w:divBdr>
        <w:top w:val="none" w:sz="0" w:space="0" w:color="auto"/>
        <w:left w:val="none" w:sz="0" w:space="0" w:color="auto"/>
        <w:bottom w:val="none" w:sz="0" w:space="0" w:color="auto"/>
        <w:right w:val="none" w:sz="0" w:space="0" w:color="auto"/>
      </w:divBdr>
    </w:div>
    <w:div w:id="1242569970">
      <w:bodyDiv w:val="1"/>
      <w:marLeft w:val="0"/>
      <w:marRight w:val="0"/>
      <w:marTop w:val="0"/>
      <w:marBottom w:val="0"/>
      <w:divBdr>
        <w:top w:val="none" w:sz="0" w:space="0" w:color="auto"/>
        <w:left w:val="none" w:sz="0" w:space="0" w:color="auto"/>
        <w:bottom w:val="none" w:sz="0" w:space="0" w:color="auto"/>
        <w:right w:val="none" w:sz="0" w:space="0" w:color="auto"/>
      </w:divBdr>
    </w:div>
    <w:div w:id="1249541191">
      <w:bodyDiv w:val="1"/>
      <w:marLeft w:val="0"/>
      <w:marRight w:val="0"/>
      <w:marTop w:val="0"/>
      <w:marBottom w:val="0"/>
      <w:divBdr>
        <w:top w:val="none" w:sz="0" w:space="0" w:color="auto"/>
        <w:left w:val="none" w:sz="0" w:space="0" w:color="auto"/>
        <w:bottom w:val="none" w:sz="0" w:space="0" w:color="auto"/>
        <w:right w:val="none" w:sz="0" w:space="0" w:color="auto"/>
      </w:divBdr>
    </w:div>
    <w:div w:id="1254119924">
      <w:bodyDiv w:val="1"/>
      <w:marLeft w:val="0"/>
      <w:marRight w:val="0"/>
      <w:marTop w:val="0"/>
      <w:marBottom w:val="0"/>
      <w:divBdr>
        <w:top w:val="none" w:sz="0" w:space="0" w:color="auto"/>
        <w:left w:val="none" w:sz="0" w:space="0" w:color="auto"/>
        <w:bottom w:val="none" w:sz="0" w:space="0" w:color="auto"/>
        <w:right w:val="none" w:sz="0" w:space="0" w:color="auto"/>
      </w:divBdr>
    </w:div>
    <w:div w:id="1254439623">
      <w:bodyDiv w:val="1"/>
      <w:marLeft w:val="0"/>
      <w:marRight w:val="0"/>
      <w:marTop w:val="0"/>
      <w:marBottom w:val="0"/>
      <w:divBdr>
        <w:top w:val="none" w:sz="0" w:space="0" w:color="auto"/>
        <w:left w:val="none" w:sz="0" w:space="0" w:color="auto"/>
        <w:bottom w:val="none" w:sz="0" w:space="0" w:color="auto"/>
        <w:right w:val="none" w:sz="0" w:space="0" w:color="auto"/>
      </w:divBdr>
    </w:div>
    <w:div w:id="1281452094">
      <w:bodyDiv w:val="1"/>
      <w:marLeft w:val="0"/>
      <w:marRight w:val="0"/>
      <w:marTop w:val="0"/>
      <w:marBottom w:val="0"/>
      <w:divBdr>
        <w:top w:val="none" w:sz="0" w:space="0" w:color="auto"/>
        <w:left w:val="none" w:sz="0" w:space="0" w:color="auto"/>
        <w:bottom w:val="none" w:sz="0" w:space="0" w:color="auto"/>
        <w:right w:val="none" w:sz="0" w:space="0" w:color="auto"/>
      </w:divBdr>
    </w:div>
    <w:div w:id="1293751610">
      <w:bodyDiv w:val="1"/>
      <w:marLeft w:val="0"/>
      <w:marRight w:val="0"/>
      <w:marTop w:val="0"/>
      <w:marBottom w:val="0"/>
      <w:divBdr>
        <w:top w:val="none" w:sz="0" w:space="0" w:color="auto"/>
        <w:left w:val="none" w:sz="0" w:space="0" w:color="auto"/>
        <w:bottom w:val="none" w:sz="0" w:space="0" w:color="auto"/>
        <w:right w:val="none" w:sz="0" w:space="0" w:color="auto"/>
      </w:divBdr>
    </w:div>
    <w:div w:id="1294210792">
      <w:bodyDiv w:val="1"/>
      <w:marLeft w:val="0"/>
      <w:marRight w:val="0"/>
      <w:marTop w:val="0"/>
      <w:marBottom w:val="0"/>
      <w:divBdr>
        <w:top w:val="none" w:sz="0" w:space="0" w:color="auto"/>
        <w:left w:val="none" w:sz="0" w:space="0" w:color="auto"/>
        <w:bottom w:val="none" w:sz="0" w:space="0" w:color="auto"/>
        <w:right w:val="none" w:sz="0" w:space="0" w:color="auto"/>
      </w:divBdr>
    </w:div>
    <w:div w:id="1297102449">
      <w:bodyDiv w:val="1"/>
      <w:marLeft w:val="0"/>
      <w:marRight w:val="0"/>
      <w:marTop w:val="0"/>
      <w:marBottom w:val="0"/>
      <w:divBdr>
        <w:top w:val="none" w:sz="0" w:space="0" w:color="auto"/>
        <w:left w:val="none" w:sz="0" w:space="0" w:color="auto"/>
        <w:bottom w:val="none" w:sz="0" w:space="0" w:color="auto"/>
        <w:right w:val="none" w:sz="0" w:space="0" w:color="auto"/>
      </w:divBdr>
    </w:div>
    <w:div w:id="1298878843">
      <w:bodyDiv w:val="1"/>
      <w:marLeft w:val="0"/>
      <w:marRight w:val="0"/>
      <w:marTop w:val="0"/>
      <w:marBottom w:val="0"/>
      <w:divBdr>
        <w:top w:val="none" w:sz="0" w:space="0" w:color="auto"/>
        <w:left w:val="none" w:sz="0" w:space="0" w:color="auto"/>
        <w:bottom w:val="none" w:sz="0" w:space="0" w:color="auto"/>
        <w:right w:val="none" w:sz="0" w:space="0" w:color="auto"/>
      </w:divBdr>
    </w:div>
    <w:div w:id="1310401508">
      <w:bodyDiv w:val="1"/>
      <w:marLeft w:val="0"/>
      <w:marRight w:val="0"/>
      <w:marTop w:val="0"/>
      <w:marBottom w:val="0"/>
      <w:divBdr>
        <w:top w:val="none" w:sz="0" w:space="0" w:color="auto"/>
        <w:left w:val="none" w:sz="0" w:space="0" w:color="auto"/>
        <w:bottom w:val="none" w:sz="0" w:space="0" w:color="auto"/>
        <w:right w:val="none" w:sz="0" w:space="0" w:color="auto"/>
      </w:divBdr>
    </w:div>
    <w:div w:id="1319730086">
      <w:bodyDiv w:val="1"/>
      <w:marLeft w:val="0"/>
      <w:marRight w:val="0"/>
      <w:marTop w:val="0"/>
      <w:marBottom w:val="0"/>
      <w:divBdr>
        <w:top w:val="none" w:sz="0" w:space="0" w:color="auto"/>
        <w:left w:val="none" w:sz="0" w:space="0" w:color="auto"/>
        <w:bottom w:val="none" w:sz="0" w:space="0" w:color="auto"/>
        <w:right w:val="none" w:sz="0" w:space="0" w:color="auto"/>
      </w:divBdr>
    </w:div>
    <w:div w:id="1358196532">
      <w:bodyDiv w:val="1"/>
      <w:marLeft w:val="0"/>
      <w:marRight w:val="0"/>
      <w:marTop w:val="0"/>
      <w:marBottom w:val="0"/>
      <w:divBdr>
        <w:top w:val="none" w:sz="0" w:space="0" w:color="auto"/>
        <w:left w:val="none" w:sz="0" w:space="0" w:color="auto"/>
        <w:bottom w:val="none" w:sz="0" w:space="0" w:color="auto"/>
        <w:right w:val="none" w:sz="0" w:space="0" w:color="auto"/>
      </w:divBdr>
    </w:div>
    <w:div w:id="1373071563">
      <w:bodyDiv w:val="1"/>
      <w:marLeft w:val="0"/>
      <w:marRight w:val="0"/>
      <w:marTop w:val="0"/>
      <w:marBottom w:val="0"/>
      <w:divBdr>
        <w:top w:val="none" w:sz="0" w:space="0" w:color="auto"/>
        <w:left w:val="none" w:sz="0" w:space="0" w:color="auto"/>
        <w:bottom w:val="none" w:sz="0" w:space="0" w:color="auto"/>
        <w:right w:val="none" w:sz="0" w:space="0" w:color="auto"/>
      </w:divBdr>
    </w:div>
    <w:div w:id="1382897086">
      <w:bodyDiv w:val="1"/>
      <w:marLeft w:val="0"/>
      <w:marRight w:val="0"/>
      <w:marTop w:val="0"/>
      <w:marBottom w:val="0"/>
      <w:divBdr>
        <w:top w:val="none" w:sz="0" w:space="0" w:color="auto"/>
        <w:left w:val="none" w:sz="0" w:space="0" w:color="auto"/>
        <w:bottom w:val="none" w:sz="0" w:space="0" w:color="auto"/>
        <w:right w:val="none" w:sz="0" w:space="0" w:color="auto"/>
      </w:divBdr>
    </w:div>
    <w:div w:id="139593306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3238206">
      <w:bodyDiv w:val="1"/>
      <w:marLeft w:val="0"/>
      <w:marRight w:val="0"/>
      <w:marTop w:val="0"/>
      <w:marBottom w:val="0"/>
      <w:divBdr>
        <w:top w:val="none" w:sz="0" w:space="0" w:color="auto"/>
        <w:left w:val="none" w:sz="0" w:space="0" w:color="auto"/>
        <w:bottom w:val="none" w:sz="0" w:space="0" w:color="auto"/>
        <w:right w:val="none" w:sz="0" w:space="0" w:color="auto"/>
      </w:divBdr>
    </w:div>
    <w:div w:id="1429696377">
      <w:bodyDiv w:val="1"/>
      <w:marLeft w:val="0"/>
      <w:marRight w:val="0"/>
      <w:marTop w:val="0"/>
      <w:marBottom w:val="0"/>
      <w:divBdr>
        <w:top w:val="none" w:sz="0" w:space="0" w:color="auto"/>
        <w:left w:val="none" w:sz="0" w:space="0" w:color="auto"/>
        <w:bottom w:val="none" w:sz="0" w:space="0" w:color="auto"/>
        <w:right w:val="none" w:sz="0" w:space="0" w:color="auto"/>
      </w:divBdr>
    </w:div>
    <w:div w:id="143847725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351021">
      <w:bodyDiv w:val="1"/>
      <w:marLeft w:val="0"/>
      <w:marRight w:val="0"/>
      <w:marTop w:val="0"/>
      <w:marBottom w:val="0"/>
      <w:divBdr>
        <w:top w:val="none" w:sz="0" w:space="0" w:color="auto"/>
        <w:left w:val="none" w:sz="0" w:space="0" w:color="auto"/>
        <w:bottom w:val="none" w:sz="0" w:space="0" w:color="auto"/>
        <w:right w:val="none" w:sz="0" w:space="0" w:color="auto"/>
      </w:divBdr>
    </w:div>
    <w:div w:id="1456757908">
      <w:bodyDiv w:val="1"/>
      <w:marLeft w:val="0"/>
      <w:marRight w:val="0"/>
      <w:marTop w:val="0"/>
      <w:marBottom w:val="0"/>
      <w:divBdr>
        <w:top w:val="none" w:sz="0" w:space="0" w:color="auto"/>
        <w:left w:val="none" w:sz="0" w:space="0" w:color="auto"/>
        <w:bottom w:val="none" w:sz="0" w:space="0" w:color="auto"/>
        <w:right w:val="none" w:sz="0" w:space="0" w:color="auto"/>
      </w:divBdr>
    </w:div>
    <w:div w:id="1462966020">
      <w:bodyDiv w:val="1"/>
      <w:marLeft w:val="0"/>
      <w:marRight w:val="0"/>
      <w:marTop w:val="0"/>
      <w:marBottom w:val="0"/>
      <w:divBdr>
        <w:top w:val="none" w:sz="0" w:space="0" w:color="auto"/>
        <w:left w:val="none" w:sz="0" w:space="0" w:color="auto"/>
        <w:bottom w:val="none" w:sz="0" w:space="0" w:color="auto"/>
        <w:right w:val="none" w:sz="0" w:space="0" w:color="auto"/>
      </w:divBdr>
    </w:div>
    <w:div w:id="1466125366">
      <w:bodyDiv w:val="1"/>
      <w:marLeft w:val="0"/>
      <w:marRight w:val="0"/>
      <w:marTop w:val="0"/>
      <w:marBottom w:val="0"/>
      <w:divBdr>
        <w:top w:val="none" w:sz="0" w:space="0" w:color="auto"/>
        <w:left w:val="none" w:sz="0" w:space="0" w:color="auto"/>
        <w:bottom w:val="none" w:sz="0" w:space="0" w:color="auto"/>
        <w:right w:val="none" w:sz="0" w:space="0" w:color="auto"/>
      </w:divBdr>
    </w:div>
    <w:div w:id="1494299929">
      <w:bodyDiv w:val="1"/>
      <w:marLeft w:val="0"/>
      <w:marRight w:val="0"/>
      <w:marTop w:val="0"/>
      <w:marBottom w:val="0"/>
      <w:divBdr>
        <w:top w:val="none" w:sz="0" w:space="0" w:color="auto"/>
        <w:left w:val="none" w:sz="0" w:space="0" w:color="auto"/>
        <w:bottom w:val="none" w:sz="0" w:space="0" w:color="auto"/>
        <w:right w:val="none" w:sz="0" w:space="0" w:color="auto"/>
      </w:divBdr>
    </w:div>
    <w:div w:id="1500077722">
      <w:bodyDiv w:val="1"/>
      <w:marLeft w:val="0"/>
      <w:marRight w:val="0"/>
      <w:marTop w:val="0"/>
      <w:marBottom w:val="0"/>
      <w:divBdr>
        <w:top w:val="none" w:sz="0" w:space="0" w:color="auto"/>
        <w:left w:val="none" w:sz="0" w:space="0" w:color="auto"/>
        <w:bottom w:val="none" w:sz="0" w:space="0" w:color="auto"/>
        <w:right w:val="none" w:sz="0" w:space="0" w:color="auto"/>
      </w:divBdr>
    </w:div>
    <w:div w:id="1527599109">
      <w:bodyDiv w:val="1"/>
      <w:marLeft w:val="0"/>
      <w:marRight w:val="0"/>
      <w:marTop w:val="0"/>
      <w:marBottom w:val="0"/>
      <w:divBdr>
        <w:top w:val="none" w:sz="0" w:space="0" w:color="auto"/>
        <w:left w:val="none" w:sz="0" w:space="0" w:color="auto"/>
        <w:bottom w:val="none" w:sz="0" w:space="0" w:color="auto"/>
        <w:right w:val="none" w:sz="0" w:space="0" w:color="auto"/>
      </w:divBdr>
    </w:div>
    <w:div w:id="1528451140">
      <w:bodyDiv w:val="1"/>
      <w:marLeft w:val="0"/>
      <w:marRight w:val="0"/>
      <w:marTop w:val="0"/>
      <w:marBottom w:val="0"/>
      <w:divBdr>
        <w:top w:val="none" w:sz="0" w:space="0" w:color="auto"/>
        <w:left w:val="none" w:sz="0" w:space="0" w:color="auto"/>
        <w:bottom w:val="none" w:sz="0" w:space="0" w:color="auto"/>
        <w:right w:val="none" w:sz="0" w:space="0" w:color="auto"/>
      </w:divBdr>
    </w:div>
    <w:div w:id="1536119225">
      <w:bodyDiv w:val="1"/>
      <w:marLeft w:val="0"/>
      <w:marRight w:val="0"/>
      <w:marTop w:val="0"/>
      <w:marBottom w:val="0"/>
      <w:divBdr>
        <w:top w:val="none" w:sz="0" w:space="0" w:color="auto"/>
        <w:left w:val="none" w:sz="0" w:space="0" w:color="auto"/>
        <w:bottom w:val="none" w:sz="0" w:space="0" w:color="auto"/>
        <w:right w:val="none" w:sz="0" w:space="0" w:color="auto"/>
      </w:divBdr>
    </w:div>
    <w:div w:id="1550872565">
      <w:bodyDiv w:val="1"/>
      <w:marLeft w:val="0"/>
      <w:marRight w:val="0"/>
      <w:marTop w:val="0"/>
      <w:marBottom w:val="0"/>
      <w:divBdr>
        <w:top w:val="none" w:sz="0" w:space="0" w:color="auto"/>
        <w:left w:val="none" w:sz="0" w:space="0" w:color="auto"/>
        <w:bottom w:val="none" w:sz="0" w:space="0" w:color="auto"/>
        <w:right w:val="none" w:sz="0" w:space="0" w:color="auto"/>
      </w:divBdr>
    </w:div>
    <w:div w:id="1555316257">
      <w:bodyDiv w:val="1"/>
      <w:marLeft w:val="0"/>
      <w:marRight w:val="0"/>
      <w:marTop w:val="0"/>
      <w:marBottom w:val="0"/>
      <w:divBdr>
        <w:top w:val="none" w:sz="0" w:space="0" w:color="auto"/>
        <w:left w:val="none" w:sz="0" w:space="0" w:color="auto"/>
        <w:bottom w:val="none" w:sz="0" w:space="0" w:color="auto"/>
        <w:right w:val="none" w:sz="0" w:space="0" w:color="auto"/>
      </w:divBdr>
    </w:div>
    <w:div w:id="1601063364">
      <w:bodyDiv w:val="1"/>
      <w:marLeft w:val="0"/>
      <w:marRight w:val="0"/>
      <w:marTop w:val="0"/>
      <w:marBottom w:val="0"/>
      <w:divBdr>
        <w:top w:val="none" w:sz="0" w:space="0" w:color="auto"/>
        <w:left w:val="none" w:sz="0" w:space="0" w:color="auto"/>
        <w:bottom w:val="none" w:sz="0" w:space="0" w:color="auto"/>
        <w:right w:val="none" w:sz="0" w:space="0" w:color="auto"/>
      </w:divBdr>
    </w:div>
    <w:div w:id="1602451871">
      <w:bodyDiv w:val="1"/>
      <w:marLeft w:val="0"/>
      <w:marRight w:val="0"/>
      <w:marTop w:val="0"/>
      <w:marBottom w:val="0"/>
      <w:divBdr>
        <w:top w:val="none" w:sz="0" w:space="0" w:color="auto"/>
        <w:left w:val="none" w:sz="0" w:space="0" w:color="auto"/>
        <w:bottom w:val="none" w:sz="0" w:space="0" w:color="auto"/>
        <w:right w:val="none" w:sz="0" w:space="0" w:color="auto"/>
      </w:divBdr>
    </w:div>
    <w:div w:id="161817328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279191">
      <w:bodyDiv w:val="1"/>
      <w:marLeft w:val="0"/>
      <w:marRight w:val="0"/>
      <w:marTop w:val="0"/>
      <w:marBottom w:val="0"/>
      <w:divBdr>
        <w:top w:val="none" w:sz="0" w:space="0" w:color="auto"/>
        <w:left w:val="none" w:sz="0" w:space="0" w:color="auto"/>
        <w:bottom w:val="none" w:sz="0" w:space="0" w:color="auto"/>
        <w:right w:val="none" w:sz="0" w:space="0" w:color="auto"/>
      </w:divBdr>
    </w:div>
    <w:div w:id="1642464220">
      <w:bodyDiv w:val="1"/>
      <w:marLeft w:val="0"/>
      <w:marRight w:val="0"/>
      <w:marTop w:val="0"/>
      <w:marBottom w:val="0"/>
      <w:divBdr>
        <w:top w:val="none" w:sz="0" w:space="0" w:color="auto"/>
        <w:left w:val="none" w:sz="0" w:space="0" w:color="auto"/>
        <w:bottom w:val="none" w:sz="0" w:space="0" w:color="auto"/>
        <w:right w:val="none" w:sz="0" w:space="0" w:color="auto"/>
      </w:divBdr>
    </w:div>
    <w:div w:id="1654601200">
      <w:bodyDiv w:val="1"/>
      <w:marLeft w:val="0"/>
      <w:marRight w:val="0"/>
      <w:marTop w:val="0"/>
      <w:marBottom w:val="0"/>
      <w:divBdr>
        <w:top w:val="none" w:sz="0" w:space="0" w:color="auto"/>
        <w:left w:val="none" w:sz="0" w:space="0" w:color="auto"/>
        <w:bottom w:val="none" w:sz="0" w:space="0" w:color="auto"/>
        <w:right w:val="none" w:sz="0" w:space="0" w:color="auto"/>
      </w:divBdr>
    </w:div>
    <w:div w:id="1659917415">
      <w:bodyDiv w:val="1"/>
      <w:marLeft w:val="0"/>
      <w:marRight w:val="0"/>
      <w:marTop w:val="0"/>
      <w:marBottom w:val="0"/>
      <w:divBdr>
        <w:top w:val="none" w:sz="0" w:space="0" w:color="auto"/>
        <w:left w:val="none" w:sz="0" w:space="0" w:color="auto"/>
        <w:bottom w:val="none" w:sz="0" w:space="0" w:color="auto"/>
        <w:right w:val="none" w:sz="0" w:space="0" w:color="auto"/>
      </w:divBdr>
    </w:div>
    <w:div w:id="1672832439">
      <w:bodyDiv w:val="1"/>
      <w:marLeft w:val="0"/>
      <w:marRight w:val="0"/>
      <w:marTop w:val="0"/>
      <w:marBottom w:val="0"/>
      <w:divBdr>
        <w:top w:val="none" w:sz="0" w:space="0" w:color="auto"/>
        <w:left w:val="none" w:sz="0" w:space="0" w:color="auto"/>
        <w:bottom w:val="none" w:sz="0" w:space="0" w:color="auto"/>
        <w:right w:val="none" w:sz="0" w:space="0" w:color="auto"/>
      </w:divBdr>
    </w:div>
    <w:div w:id="1674260320">
      <w:bodyDiv w:val="1"/>
      <w:marLeft w:val="0"/>
      <w:marRight w:val="0"/>
      <w:marTop w:val="0"/>
      <w:marBottom w:val="0"/>
      <w:divBdr>
        <w:top w:val="none" w:sz="0" w:space="0" w:color="auto"/>
        <w:left w:val="none" w:sz="0" w:space="0" w:color="auto"/>
        <w:bottom w:val="none" w:sz="0" w:space="0" w:color="auto"/>
        <w:right w:val="none" w:sz="0" w:space="0" w:color="auto"/>
      </w:divBdr>
    </w:div>
    <w:div w:id="1681159694">
      <w:bodyDiv w:val="1"/>
      <w:marLeft w:val="0"/>
      <w:marRight w:val="0"/>
      <w:marTop w:val="0"/>
      <w:marBottom w:val="0"/>
      <w:divBdr>
        <w:top w:val="none" w:sz="0" w:space="0" w:color="auto"/>
        <w:left w:val="none" w:sz="0" w:space="0" w:color="auto"/>
        <w:bottom w:val="none" w:sz="0" w:space="0" w:color="auto"/>
        <w:right w:val="none" w:sz="0" w:space="0" w:color="auto"/>
      </w:divBdr>
    </w:div>
    <w:div w:id="1686667137">
      <w:bodyDiv w:val="1"/>
      <w:marLeft w:val="0"/>
      <w:marRight w:val="0"/>
      <w:marTop w:val="0"/>
      <w:marBottom w:val="0"/>
      <w:divBdr>
        <w:top w:val="none" w:sz="0" w:space="0" w:color="auto"/>
        <w:left w:val="none" w:sz="0" w:space="0" w:color="auto"/>
        <w:bottom w:val="none" w:sz="0" w:space="0" w:color="auto"/>
        <w:right w:val="none" w:sz="0" w:space="0" w:color="auto"/>
      </w:divBdr>
    </w:div>
    <w:div w:id="1690258937">
      <w:bodyDiv w:val="1"/>
      <w:marLeft w:val="0"/>
      <w:marRight w:val="0"/>
      <w:marTop w:val="0"/>
      <w:marBottom w:val="0"/>
      <w:divBdr>
        <w:top w:val="none" w:sz="0" w:space="0" w:color="auto"/>
        <w:left w:val="none" w:sz="0" w:space="0" w:color="auto"/>
        <w:bottom w:val="none" w:sz="0" w:space="0" w:color="auto"/>
        <w:right w:val="none" w:sz="0" w:space="0" w:color="auto"/>
      </w:divBdr>
    </w:div>
    <w:div w:id="1700159256">
      <w:bodyDiv w:val="1"/>
      <w:marLeft w:val="0"/>
      <w:marRight w:val="0"/>
      <w:marTop w:val="0"/>
      <w:marBottom w:val="0"/>
      <w:divBdr>
        <w:top w:val="none" w:sz="0" w:space="0" w:color="auto"/>
        <w:left w:val="none" w:sz="0" w:space="0" w:color="auto"/>
        <w:bottom w:val="none" w:sz="0" w:space="0" w:color="auto"/>
        <w:right w:val="none" w:sz="0" w:space="0" w:color="auto"/>
      </w:divBdr>
    </w:div>
    <w:div w:id="1701006866">
      <w:bodyDiv w:val="1"/>
      <w:marLeft w:val="0"/>
      <w:marRight w:val="0"/>
      <w:marTop w:val="0"/>
      <w:marBottom w:val="0"/>
      <w:divBdr>
        <w:top w:val="none" w:sz="0" w:space="0" w:color="auto"/>
        <w:left w:val="none" w:sz="0" w:space="0" w:color="auto"/>
        <w:bottom w:val="none" w:sz="0" w:space="0" w:color="auto"/>
        <w:right w:val="none" w:sz="0" w:space="0" w:color="auto"/>
      </w:divBdr>
    </w:div>
    <w:div w:id="1708338099">
      <w:bodyDiv w:val="1"/>
      <w:marLeft w:val="0"/>
      <w:marRight w:val="0"/>
      <w:marTop w:val="0"/>
      <w:marBottom w:val="0"/>
      <w:divBdr>
        <w:top w:val="none" w:sz="0" w:space="0" w:color="auto"/>
        <w:left w:val="none" w:sz="0" w:space="0" w:color="auto"/>
        <w:bottom w:val="none" w:sz="0" w:space="0" w:color="auto"/>
        <w:right w:val="none" w:sz="0" w:space="0" w:color="auto"/>
      </w:divBdr>
    </w:div>
    <w:div w:id="1711877162">
      <w:bodyDiv w:val="1"/>
      <w:marLeft w:val="0"/>
      <w:marRight w:val="0"/>
      <w:marTop w:val="0"/>
      <w:marBottom w:val="0"/>
      <w:divBdr>
        <w:top w:val="none" w:sz="0" w:space="0" w:color="auto"/>
        <w:left w:val="none" w:sz="0" w:space="0" w:color="auto"/>
        <w:bottom w:val="none" w:sz="0" w:space="0" w:color="auto"/>
        <w:right w:val="none" w:sz="0" w:space="0" w:color="auto"/>
      </w:divBdr>
    </w:div>
    <w:div w:id="1722049993">
      <w:bodyDiv w:val="1"/>
      <w:marLeft w:val="0"/>
      <w:marRight w:val="0"/>
      <w:marTop w:val="0"/>
      <w:marBottom w:val="0"/>
      <w:divBdr>
        <w:top w:val="none" w:sz="0" w:space="0" w:color="auto"/>
        <w:left w:val="none" w:sz="0" w:space="0" w:color="auto"/>
        <w:bottom w:val="none" w:sz="0" w:space="0" w:color="auto"/>
        <w:right w:val="none" w:sz="0" w:space="0" w:color="auto"/>
      </w:divBdr>
    </w:div>
    <w:div w:id="1730808234">
      <w:bodyDiv w:val="1"/>
      <w:marLeft w:val="0"/>
      <w:marRight w:val="0"/>
      <w:marTop w:val="0"/>
      <w:marBottom w:val="0"/>
      <w:divBdr>
        <w:top w:val="none" w:sz="0" w:space="0" w:color="auto"/>
        <w:left w:val="none" w:sz="0" w:space="0" w:color="auto"/>
        <w:bottom w:val="none" w:sz="0" w:space="0" w:color="auto"/>
        <w:right w:val="none" w:sz="0" w:space="0" w:color="auto"/>
      </w:divBdr>
    </w:div>
    <w:div w:id="1741905481">
      <w:bodyDiv w:val="1"/>
      <w:marLeft w:val="0"/>
      <w:marRight w:val="0"/>
      <w:marTop w:val="0"/>
      <w:marBottom w:val="0"/>
      <w:divBdr>
        <w:top w:val="none" w:sz="0" w:space="0" w:color="auto"/>
        <w:left w:val="none" w:sz="0" w:space="0" w:color="auto"/>
        <w:bottom w:val="none" w:sz="0" w:space="0" w:color="auto"/>
        <w:right w:val="none" w:sz="0" w:space="0" w:color="auto"/>
      </w:divBdr>
    </w:div>
    <w:div w:id="17612923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342873">
      <w:bodyDiv w:val="1"/>
      <w:marLeft w:val="0"/>
      <w:marRight w:val="0"/>
      <w:marTop w:val="0"/>
      <w:marBottom w:val="0"/>
      <w:divBdr>
        <w:top w:val="none" w:sz="0" w:space="0" w:color="auto"/>
        <w:left w:val="none" w:sz="0" w:space="0" w:color="auto"/>
        <w:bottom w:val="none" w:sz="0" w:space="0" w:color="auto"/>
        <w:right w:val="none" w:sz="0" w:space="0" w:color="auto"/>
      </w:divBdr>
    </w:div>
    <w:div w:id="182145852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8052906">
      <w:bodyDiv w:val="1"/>
      <w:marLeft w:val="0"/>
      <w:marRight w:val="0"/>
      <w:marTop w:val="0"/>
      <w:marBottom w:val="0"/>
      <w:divBdr>
        <w:top w:val="none" w:sz="0" w:space="0" w:color="auto"/>
        <w:left w:val="none" w:sz="0" w:space="0" w:color="auto"/>
        <w:bottom w:val="none" w:sz="0" w:space="0" w:color="auto"/>
        <w:right w:val="none" w:sz="0" w:space="0" w:color="auto"/>
      </w:divBdr>
    </w:div>
    <w:div w:id="1859274827">
      <w:bodyDiv w:val="1"/>
      <w:marLeft w:val="0"/>
      <w:marRight w:val="0"/>
      <w:marTop w:val="0"/>
      <w:marBottom w:val="0"/>
      <w:divBdr>
        <w:top w:val="none" w:sz="0" w:space="0" w:color="auto"/>
        <w:left w:val="none" w:sz="0" w:space="0" w:color="auto"/>
        <w:bottom w:val="none" w:sz="0" w:space="0" w:color="auto"/>
        <w:right w:val="none" w:sz="0" w:space="0" w:color="auto"/>
      </w:divBdr>
    </w:div>
    <w:div w:id="1867716456">
      <w:bodyDiv w:val="1"/>
      <w:marLeft w:val="0"/>
      <w:marRight w:val="0"/>
      <w:marTop w:val="0"/>
      <w:marBottom w:val="0"/>
      <w:divBdr>
        <w:top w:val="none" w:sz="0" w:space="0" w:color="auto"/>
        <w:left w:val="none" w:sz="0" w:space="0" w:color="auto"/>
        <w:bottom w:val="none" w:sz="0" w:space="0" w:color="auto"/>
        <w:right w:val="none" w:sz="0" w:space="0" w:color="auto"/>
      </w:divBdr>
    </w:div>
    <w:div w:id="1918974683">
      <w:bodyDiv w:val="1"/>
      <w:marLeft w:val="0"/>
      <w:marRight w:val="0"/>
      <w:marTop w:val="0"/>
      <w:marBottom w:val="0"/>
      <w:divBdr>
        <w:top w:val="none" w:sz="0" w:space="0" w:color="auto"/>
        <w:left w:val="none" w:sz="0" w:space="0" w:color="auto"/>
        <w:bottom w:val="none" w:sz="0" w:space="0" w:color="auto"/>
        <w:right w:val="none" w:sz="0" w:space="0" w:color="auto"/>
      </w:divBdr>
    </w:div>
    <w:div w:id="1924609591">
      <w:bodyDiv w:val="1"/>
      <w:marLeft w:val="0"/>
      <w:marRight w:val="0"/>
      <w:marTop w:val="0"/>
      <w:marBottom w:val="0"/>
      <w:divBdr>
        <w:top w:val="none" w:sz="0" w:space="0" w:color="auto"/>
        <w:left w:val="none" w:sz="0" w:space="0" w:color="auto"/>
        <w:bottom w:val="none" w:sz="0" w:space="0" w:color="auto"/>
        <w:right w:val="none" w:sz="0" w:space="0" w:color="auto"/>
      </w:divBdr>
    </w:div>
    <w:div w:id="1924751935">
      <w:bodyDiv w:val="1"/>
      <w:marLeft w:val="0"/>
      <w:marRight w:val="0"/>
      <w:marTop w:val="0"/>
      <w:marBottom w:val="0"/>
      <w:divBdr>
        <w:top w:val="none" w:sz="0" w:space="0" w:color="auto"/>
        <w:left w:val="none" w:sz="0" w:space="0" w:color="auto"/>
        <w:bottom w:val="none" w:sz="0" w:space="0" w:color="auto"/>
        <w:right w:val="none" w:sz="0" w:space="0" w:color="auto"/>
      </w:divBdr>
    </w:div>
    <w:div w:id="1928036330">
      <w:bodyDiv w:val="1"/>
      <w:marLeft w:val="0"/>
      <w:marRight w:val="0"/>
      <w:marTop w:val="0"/>
      <w:marBottom w:val="0"/>
      <w:divBdr>
        <w:top w:val="none" w:sz="0" w:space="0" w:color="auto"/>
        <w:left w:val="none" w:sz="0" w:space="0" w:color="auto"/>
        <w:bottom w:val="none" w:sz="0" w:space="0" w:color="auto"/>
        <w:right w:val="none" w:sz="0" w:space="0" w:color="auto"/>
      </w:divBdr>
    </w:div>
    <w:div w:id="1928297927">
      <w:bodyDiv w:val="1"/>
      <w:marLeft w:val="0"/>
      <w:marRight w:val="0"/>
      <w:marTop w:val="0"/>
      <w:marBottom w:val="0"/>
      <w:divBdr>
        <w:top w:val="none" w:sz="0" w:space="0" w:color="auto"/>
        <w:left w:val="none" w:sz="0" w:space="0" w:color="auto"/>
        <w:bottom w:val="none" w:sz="0" w:space="0" w:color="auto"/>
        <w:right w:val="none" w:sz="0" w:space="0" w:color="auto"/>
      </w:divBdr>
    </w:div>
    <w:div w:id="1938364970">
      <w:bodyDiv w:val="1"/>
      <w:marLeft w:val="0"/>
      <w:marRight w:val="0"/>
      <w:marTop w:val="0"/>
      <w:marBottom w:val="0"/>
      <w:divBdr>
        <w:top w:val="none" w:sz="0" w:space="0" w:color="auto"/>
        <w:left w:val="none" w:sz="0" w:space="0" w:color="auto"/>
        <w:bottom w:val="none" w:sz="0" w:space="0" w:color="auto"/>
        <w:right w:val="none" w:sz="0" w:space="0" w:color="auto"/>
      </w:divBdr>
    </w:div>
    <w:div w:id="1944415123">
      <w:bodyDiv w:val="1"/>
      <w:marLeft w:val="0"/>
      <w:marRight w:val="0"/>
      <w:marTop w:val="0"/>
      <w:marBottom w:val="0"/>
      <w:divBdr>
        <w:top w:val="none" w:sz="0" w:space="0" w:color="auto"/>
        <w:left w:val="none" w:sz="0" w:space="0" w:color="auto"/>
        <w:bottom w:val="none" w:sz="0" w:space="0" w:color="auto"/>
        <w:right w:val="none" w:sz="0" w:space="0" w:color="auto"/>
      </w:divBdr>
    </w:div>
    <w:div w:id="1950233505">
      <w:bodyDiv w:val="1"/>
      <w:marLeft w:val="0"/>
      <w:marRight w:val="0"/>
      <w:marTop w:val="0"/>
      <w:marBottom w:val="0"/>
      <w:divBdr>
        <w:top w:val="none" w:sz="0" w:space="0" w:color="auto"/>
        <w:left w:val="none" w:sz="0" w:space="0" w:color="auto"/>
        <w:bottom w:val="none" w:sz="0" w:space="0" w:color="auto"/>
        <w:right w:val="none" w:sz="0" w:space="0" w:color="auto"/>
      </w:divBdr>
    </w:div>
    <w:div w:id="1956709075">
      <w:bodyDiv w:val="1"/>
      <w:marLeft w:val="0"/>
      <w:marRight w:val="0"/>
      <w:marTop w:val="0"/>
      <w:marBottom w:val="0"/>
      <w:divBdr>
        <w:top w:val="none" w:sz="0" w:space="0" w:color="auto"/>
        <w:left w:val="none" w:sz="0" w:space="0" w:color="auto"/>
        <w:bottom w:val="none" w:sz="0" w:space="0" w:color="auto"/>
        <w:right w:val="none" w:sz="0" w:space="0" w:color="auto"/>
      </w:divBdr>
    </w:div>
    <w:div w:id="1959142461">
      <w:bodyDiv w:val="1"/>
      <w:marLeft w:val="0"/>
      <w:marRight w:val="0"/>
      <w:marTop w:val="0"/>
      <w:marBottom w:val="0"/>
      <w:divBdr>
        <w:top w:val="none" w:sz="0" w:space="0" w:color="auto"/>
        <w:left w:val="none" w:sz="0" w:space="0" w:color="auto"/>
        <w:bottom w:val="none" w:sz="0" w:space="0" w:color="auto"/>
        <w:right w:val="none" w:sz="0" w:space="0" w:color="auto"/>
      </w:divBdr>
    </w:div>
    <w:div w:id="1969585522">
      <w:bodyDiv w:val="1"/>
      <w:marLeft w:val="0"/>
      <w:marRight w:val="0"/>
      <w:marTop w:val="0"/>
      <w:marBottom w:val="0"/>
      <w:divBdr>
        <w:top w:val="none" w:sz="0" w:space="0" w:color="auto"/>
        <w:left w:val="none" w:sz="0" w:space="0" w:color="auto"/>
        <w:bottom w:val="none" w:sz="0" w:space="0" w:color="auto"/>
        <w:right w:val="none" w:sz="0" w:space="0" w:color="auto"/>
      </w:divBdr>
    </w:div>
    <w:div w:id="1970355877">
      <w:bodyDiv w:val="1"/>
      <w:marLeft w:val="0"/>
      <w:marRight w:val="0"/>
      <w:marTop w:val="0"/>
      <w:marBottom w:val="0"/>
      <w:divBdr>
        <w:top w:val="none" w:sz="0" w:space="0" w:color="auto"/>
        <w:left w:val="none" w:sz="0" w:space="0" w:color="auto"/>
        <w:bottom w:val="none" w:sz="0" w:space="0" w:color="auto"/>
        <w:right w:val="none" w:sz="0" w:space="0" w:color="auto"/>
      </w:divBdr>
    </w:div>
    <w:div w:id="1975132385">
      <w:bodyDiv w:val="1"/>
      <w:marLeft w:val="0"/>
      <w:marRight w:val="0"/>
      <w:marTop w:val="0"/>
      <w:marBottom w:val="0"/>
      <w:divBdr>
        <w:top w:val="none" w:sz="0" w:space="0" w:color="auto"/>
        <w:left w:val="none" w:sz="0" w:space="0" w:color="auto"/>
        <w:bottom w:val="none" w:sz="0" w:space="0" w:color="auto"/>
        <w:right w:val="none" w:sz="0" w:space="0" w:color="auto"/>
      </w:divBdr>
    </w:div>
    <w:div w:id="1997882206">
      <w:bodyDiv w:val="1"/>
      <w:marLeft w:val="0"/>
      <w:marRight w:val="0"/>
      <w:marTop w:val="0"/>
      <w:marBottom w:val="0"/>
      <w:divBdr>
        <w:top w:val="none" w:sz="0" w:space="0" w:color="auto"/>
        <w:left w:val="none" w:sz="0" w:space="0" w:color="auto"/>
        <w:bottom w:val="none" w:sz="0" w:space="0" w:color="auto"/>
        <w:right w:val="none" w:sz="0" w:space="0" w:color="auto"/>
      </w:divBdr>
    </w:div>
    <w:div w:id="2010062168">
      <w:bodyDiv w:val="1"/>
      <w:marLeft w:val="0"/>
      <w:marRight w:val="0"/>
      <w:marTop w:val="0"/>
      <w:marBottom w:val="0"/>
      <w:divBdr>
        <w:top w:val="none" w:sz="0" w:space="0" w:color="auto"/>
        <w:left w:val="none" w:sz="0" w:space="0" w:color="auto"/>
        <w:bottom w:val="none" w:sz="0" w:space="0" w:color="auto"/>
        <w:right w:val="none" w:sz="0" w:space="0" w:color="auto"/>
      </w:divBdr>
    </w:div>
    <w:div w:id="2014914826">
      <w:bodyDiv w:val="1"/>
      <w:marLeft w:val="0"/>
      <w:marRight w:val="0"/>
      <w:marTop w:val="0"/>
      <w:marBottom w:val="0"/>
      <w:divBdr>
        <w:top w:val="none" w:sz="0" w:space="0" w:color="auto"/>
        <w:left w:val="none" w:sz="0" w:space="0" w:color="auto"/>
        <w:bottom w:val="none" w:sz="0" w:space="0" w:color="auto"/>
        <w:right w:val="none" w:sz="0" w:space="0" w:color="auto"/>
      </w:divBdr>
    </w:div>
    <w:div w:id="2041739880">
      <w:bodyDiv w:val="1"/>
      <w:marLeft w:val="0"/>
      <w:marRight w:val="0"/>
      <w:marTop w:val="0"/>
      <w:marBottom w:val="0"/>
      <w:divBdr>
        <w:top w:val="none" w:sz="0" w:space="0" w:color="auto"/>
        <w:left w:val="none" w:sz="0" w:space="0" w:color="auto"/>
        <w:bottom w:val="none" w:sz="0" w:space="0" w:color="auto"/>
        <w:right w:val="none" w:sz="0" w:space="0" w:color="auto"/>
      </w:divBdr>
    </w:div>
    <w:div w:id="2044741416">
      <w:bodyDiv w:val="1"/>
      <w:marLeft w:val="0"/>
      <w:marRight w:val="0"/>
      <w:marTop w:val="0"/>
      <w:marBottom w:val="0"/>
      <w:divBdr>
        <w:top w:val="none" w:sz="0" w:space="0" w:color="auto"/>
        <w:left w:val="none" w:sz="0" w:space="0" w:color="auto"/>
        <w:bottom w:val="none" w:sz="0" w:space="0" w:color="auto"/>
        <w:right w:val="none" w:sz="0" w:space="0" w:color="auto"/>
      </w:divBdr>
    </w:div>
    <w:div w:id="205423536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55049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487579">
      <w:bodyDiv w:val="1"/>
      <w:marLeft w:val="0"/>
      <w:marRight w:val="0"/>
      <w:marTop w:val="0"/>
      <w:marBottom w:val="0"/>
      <w:divBdr>
        <w:top w:val="none" w:sz="0" w:space="0" w:color="auto"/>
        <w:left w:val="none" w:sz="0" w:space="0" w:color="auto"/>
        <w:bottom w:val="none" w:sz="0" w:space="0" w:color="auto"/>
        <w:right w:val="none" w:sz="0" w:space="0" w:color="auto"/>
      </w:divBdr>
    </w:div>
    <w:div w:id="2128427138">
      <w:bodyDiv w:val="1"/>
      <w:marLeft w:val="0"/>
      <w:marRight w:val="0"/>
      <w:marTop w:val="0"/>
      <w:marBottom w:val="0"/>
      <w:divBdr>
        <w:top w:val="none" w:sz="0" w:space="0" w:color="auto"/>
        <w:left w:val="none" w:sz="0" w:space="0" w:color="auto"/>
        <w:bottom w:val="none" w:sz="0" w:space="0" w:color="auto"/>
        <w:right w:val="none" w:sz="0" w:space="0" w:color="auto"/>
      </w:divBdr>
    </w:div>
    <w:div w:id="2138720250">
      <w:bodyDiv w:val="1"/>
      <w:marLeft w:val="0"/>
      <w:marRight w:val="0"/>
      <w:marTop w:val="0"/>
      <w:marBottom w:val="0"/>
      <w:divBdr>
        <w:top w:val="none" w:sz="0" w:space="0" w:color="auto"/>
        <w:left w:val="none" w:sz="0" w:space="0" w:color="auto"/>
        <w:bottom w:val="none" w:sz="0" w:space="0" w:color="auto"/>
        <w:right w:val="none" w:sz="0" w:space="0" w:color="auto"/>
      </w:divBdr>
    </w:div>
    <w:div w:id="214561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yperlink" Target="https://prodonrgov.sharepoint.com/sites/HOW2Hub/Shared%20Documents/NS-INSP-GD-017%20-%20LC%2017%20-%20Management%20Systems.docx?web=1" TargetMode="Externa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prodonrgov.sharepoint.com/sites/HOW2Hub/Shared%20Documents/ONR-SAF-FW-001%20-%20ONR%20Nuclear%20Material%20Accountancy%20Control%20and%20Safeguards%20Assessment%20Principles%20(ONMACS).docx?web=1"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prodonrgov.sharepoint.com/sites/HOW2Hub/Shared%20Documents/ONR-RD-POL-002%20-%20Risk-Informed%20and%20Targeted%20Engagements%20(RITE)%20Policy.docx?web=1"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prodonrgov.sharepoint.com/sites/HOW2Hub/Shared%20Documents/NS-INSP-GD-025%20-%20LC%2025%20-%20Operational%20records.docx?web=1" TargetMode="External"/><Relationship Id="rId28" Type="http://schemas.openxmlformats.org/officeDocument/2006/relationships/hyperlink" Target="https://prodonrgov.sharepoint.com/sites/HOW2Hub/Shared%20Documents/NS-INSP-GD-005%20-%20LC5%20-%20Consignment%20of%20nuclear%20matter.docx?web=1" TargetMode="External"/><Relationship Id="rId10" Type="http://schemas.openxmlformats.org/officeDocument/2006/relationships/styles" Target="styl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prodonrgov.sharepoint.com/sites/HOW2Hub/Shared%20Documents/NS-TAST-GD-033%20-%20Management%20of%20records.docx?web=1" TargetMode="External"/><Relationship Id="rId27" Type="http://schemas.openxmlformats.org/officeDocument/2006/relationships/hyperlink" Target="https://prodonrgov.sharepoint.com/sites/HOW2Hub/Shared%20Documents/SG-INSP-GD-001%20-%20Safeguards.docx?web=1"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257882FB96D645C7BDF2A96FA5441E34"/>
        <w:category>
          <w:name w:val="General"/>
          <w:gallery w:val="placeholder"/>
        </w:category>
        <w:types>
          <w:type w:val="bbPlcHdr"/>
        </w:types>
        <w:behaviors>
          <w:behavior w:val="content"/>
        </w:behaviors>
        <w:guid w:val="{29FE26CA-7D03-43DD-AF38-56031E4AAC41}"/>
      </w:docPartPr>
      <w:docPartBody>
        <w:p w:rsidR="007C1B27" w:rsidRDefault="007154C5">
          <w:pPr>
            <w:pStyle w:val="257882FB96D645C7BDF2A96FA5441E34"/>
          </w:pPr>
          <w:r w:rsidRPr="00812B14">
            <w:rPr>
              <w:rStyle w:val="PlaceholderText"/>
            </w:rPr>
            <w:t>[Status]</w:t>
          </w:r>
        </w:p>
      </w:docPartBody>
    </w:docPart>
    <w:docPart>
      <w:docPartPr>
        <w:name w:val="488B1B0EF2514017B51D226C07F64CF7"/>
        <w:category>
          <w:name w:val="General"/>
          <w:gallery w:val="placeholder"/>
        </w:category>
        <w:types>
          <w:type w:val="bbPlcHdr"/>
        </w:types>
        <w:behaviors>
          <w:behavior w:val="content"/>
        </w:behaviors>
        <w:guid w:val="{08CFB0AA-92E6-4CEA-886A-BCEF83EE6F5D}"/>
      </w:docPartPr>
      <w:docPartBody>
        <w:p w:rsidR="007C1B27" w:rsidRDefault="007154C5">
          <w:pPr>
            <w:pStyle w:val="488B1B0EF2514017B51D226C07F64CF7"/>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047D"/>
    <w:rsid w:val="00183F29"/>
    <w:rsid w:val="001F6C91"/>
    <w:rsid w:val="00220441"/>
    <w:rsid w:val="002550FD"/>
    <w:rsid w:val="00333F8E"/>
    <w:rsid w:val="00350199"/>
    <w:rsid w:val="00357DD0"/>
    <w:rsid w:val="003A5187"/>
    <w:rsid w:val="00412965"/>
    <w:rsid w:val="00535F47"/>
    <w:rsid w:val="005B5B3C"/>
    <w:rsid w:val="005E733C"/>
    <w:rsid w:val="007154C5"/>
    <w:rsid w:val="00764F6F"/>
    <w:rsid w:val="007919FA"/>
    <w:rsid w:val="007972E8"/>
    <w:rsid w:val="007C1B27"/>
    <w:rsid w:val="00835E07"/>
    <w:rsid w:val="0089342E"/>
    <w:rsid w:val="008F5CF6"/>
    <w:rsid w:val="00A657B0"/>
    <w:rsid w:val="00A70C09"/>
    <w:rsid w:val="00C17C1E"/>
    <w:rsid w:val="00C41BCC"/>
    <w:rsid w:val="00C509F4"/>
    <w:rsid w:val="00CD717C"/>
    <w:rsid w:val="00DD7BA4"/>
    <w:rsid w:val="00E27559"/>
    <w:rsid w:val="00E318CE"/>
    <w:rsid w:val="00E646E1"/>
    <w:rsid w:val="00F36D60"/>
    <w:rsid w:val="00F50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257882FB96D645C7BDF2A96FA5441E34">
    <w:name w:val="257882FB96D645C7BDF2A96FA5441E34"/>
    <w:rPr>
      <w:kern w:val="2"/>
      <w14:ligatures w14:val="standardContextual"/>
    </w:rPr>
  </w:style>
  <w:style w:type="paragraph" w:customStyle="1" w:styleId="488B1B0EF2514017B51D226C07F64CF7">
    <w:name w:val="488B1B0EF2514017B51D226C07F64C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IEEE2006OfficeOnline.xsl" StyleName="IEEE" Version="2006">
  <b:Source>
    <b:Tag>ONR320</b:Tag>
    <b:SourceType>ElectronicSource</b:SourceType>
    <b:Guid>{FCBADF89-10A6-4A5A-8FA8-93053DDA73A9}</b:Guid>
    <b:Author>
      <b:Author>
        <b:Corporate>ONR</b:Corporate>
      </b:Author>
    </b:Author>
    <b:Title>NS-INSP-GD-005 - LC5 Consignment of Nuclear Matter</b:Title>
    <b:RefOrder>7</b:RefOrder>
  </b:Source>
  <b:Source>
    <b:Tag>ONR232</b:Tag>
    <b:SourceType>ElectronicSource</b:SourceType>
    <b:Guid>{231AAB5F-CB47-4FFD-B255-77B503473FF4}</b:Guid>
    <b:Author>
      <b:Author>
        <b:Corporate>ONR</b:Corporate>
      </b:Author>
    </b:Author>
    <b:Title>ONR Nuclear Material Accountancy Control &amp; Safeguards (ONMACS)</b:Title>
    <b:RefOrder>4</b:RefOrder>
  </b:Source>
  <b:Source>
    <b:Tag>ONR2</b:Tag>
    <b:SourceType>ElectronicSource</b:SourceType>
    <b:Guid>{741D4356-42FE-4349-B2D6-56B497B1DA0B}</b:Guid>
    <b:Author>
      <b:Author>
        <b:NameList>
          <b:Person>
            <b:Last>ONR</b:Last>
          </b:Person>
        </b:NameList>
      </b:Author>
    </b:Author>
    <b:Title>Risk Informed and Targeted Engagements (ONR-RD-POL-002)</b:Title>
    <b:RefOrder>3</b:RefOrder>
  </b:Source>
  <b:Source>
    <b:Tag>ONR78</b:Tag>
    <b:SourceType>Report</b:SourceType>
    <b:Guid>{1ECEF3E5-94E4-4647-84AD-1FDD12D91187}</b:Guid>
    <b:Author>
      <b:Author>
        <b:Corporate>ONR</b:Corporate>
      </b:Author>
    </b:Author>
    <b:Title>NS-TAST-GD-033 - Management of Records</b:Title>
    <b:RefOrder>1</b:RefOrder>
  </b:Source>
  <b:Source>
    <b:Tag>ONR3</b:Tag>
    <b:SourceType>ElectronicSource</b:SourceType>
    <b:Guid>{475A9624-9680-4809-AA0E-B66104FCE2C2}</b:Guid>
    <b:Author>
      <b:Author>
        <b:NameList>
          <b:Person>
            <b:Last>ONR</b:Last>
          </b:Person>
        </b:NameList>
      </b:Author>
    </b:Author>
    <b:Title>LC25 Operational Records Technical Inspection Guide (NS-INSP-GD-025)</b:Title>
    <b:RefOrder>2</b:RefOrder>
  </b:Source>
  <b:Source>
    <b:Tag>ONR4</b:Tag>
    <b:SourceType>ElectronicSource</b:SourceType>
    <b:Guid>{6AB56E9F-272D-455C-8BE2-CD3D92D5B02A}</b:Guid>
    <b:Author>
      <b:Author>
        <b:NameList>
          <b:Person>
            <b:Last>ONR</b:Last>
          </b:Person>
        </b:NameList>
      </b:Author>
    </b:Author>
    <b:Title>LC17 Management Systems Technical Inspection Guide (NS-INSP-GD-017)</b:Title>
    <b:RefOrder>5</b:RefOrder>
  </b:Source>
  <b:Source>
    <b:Tag>ONR5</b:Tag>
    <b:SourceType>ElectronicSource</b:SourceType>
    <b:Guid>{34BF44CB-E255-4620-9588-9EB1BCC64673}</b:Guid>
    <b:Author>
      <b:Author>
        <b:NameList>
          <b:Person>
            <b:Last>ONR</b:Last>
          </b:Person>
        </b:NameList>
      </b:Author>
    </b:Author>
    <b:Title>Safeguards Technical Inspection Guide (SG-INSP-GD-001)</b:Title>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16B1C5-4BB2-45CD-8B87-FB4487BF1532}">
  <ds:schemaRefs>
    <ds:schemaRef ds:uri="http://schemas.microsoft.com/sharepoint/v3/contenttype/forms"/>
  </ds:schemaRefs>
</ds:datastoreItem>
</file>

<file path=customXml/itemProps3.xml><?xml version="1.0" encoding="utf-8"?>
<ds:datastoreItem xmlns:ds="http://schemas.openxmlformats.org/officeDocument/2006/customXml" ds:itemID="{8F0003E5-C250-4F5C-AF24-85E9D79D6F77}">
  <ds:schemaRefs>
    <ds:schemaRef ds:uri="http://schemas.microsoft.com/office/2006/metadata/properties"/>
    <ds:schemaRef ds:uri="http://schemas.microsoft.com/office/infopath/2007/PartnerControls"/>
    <ds:schemaRef ds:uri="8c4e2855-9588-4bc9-9890-af639bd565eb"/>
  </ds:schemaRefs>
</ds:datastoreItem>
</file>

<file path=customXml/itemProps4.xml><?xml version="1.0" encoding="utf-8"?>
<ds:datastoreItem xmlns:ds="http://schemas.openxmlformats.org/officeDocument/2006/customXml" ds:itemID="{1AA386FA-AFC3-44B7-954E-AB9E087EE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3FBC1E-5645-46B4-B94E-2CD9038A4979}">
  <ds:schemaRefs>
    <ds:schemaRef ds:uri="Microsoft.SharePoint.Taxonomy.ContentTypeSync"/>
  </ds:schemaRefs>
</ds:datastoreItem>
</file>

<file path=customXml/itemProps6.xml><?xml version="1.0" encoding="utf-8"?>
<ds:datastoreItem xmlns:ds="http://schemas.openxmlformats.org/officeDocument/2006/customXml" ds:itemID="{0BD27FC3-7012-4548-A8EF-B7891B9DA1E1}">
  <ds:schemaRefs>
    <ds:schemaRef ds:uri="http://schemas.microsoft.com/sharepoint/events"/>
  </ds:schemaRefs>
</ds:datastoreItem>
</file>

<file path=customXml/itemProps7.xml><?xml version="1.0" encoding="utf-8"?>
<ds:datastoreItem xmlns:ds="http://schemas.openxmlformats.org/officeDocument/2006/customXml" ds:itemID="{9C03AA7C-FF49-4166-A28B-74B1112E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LC 6 – Documents, records, authorities and certificates</vt:lpstr>
    </vt:vector>
  </TitlesOfParts>
  <Manager>Office for Nuclear Regulation</Manager>
  <Company>Office for Nuclear Regulation</Company>
  <LinksUpToDate>false</LinksUpToDate>
  <CharactersWithSpaces>11780</CharactersWithSpaces>
  <SharedDoc>false</SharedDoc>
  <HLinks>
    <vt:vector size="54" baseType="variant">
      <vt:variant>
        <vt:i4>1638451</vt:i4>
      </vt:variant>
      <vt:variant>
        <vt:i4>53</vt:i4>
      </vt:variant>
      <vt:variant>
        <vt:i4>0</vt:i4>
      </vt:variant>
      <vt:variant>
        <vt:i4>5</vt:i4>
      </vt:variant>
      <vt:variant>
        <vt:lpwstr/>
      </vt:variant>
      <vt:variant>
        <vt:lpwstr>_Toc131679425</vt:lpwstr>
      </vt:variant>
      <vt:variant>
        <vt:i4>1638451</vt:i4>
      </vt:variant>
      <vt:variant>
        <vt:i4>47</vt:i4>
      </vt:variant>
      <vt:variant>
        <vt:i4>0</vt:i4>
      </vt:variant>
      <vt:variant>
        <vt:i4>5</vt:i4>
      </vt:variant>
      <vt:variant>
        <vt:lpwstr/>
      </vt:variant>
      <vt:variant>
        <vt:lpwstr>_Toc131679424</vt:lpwstr>
      </vt:variant>
      <vt:variant>
        <vt:i4>1638451</vt:i4>
      </vt:variant>
      <vt:variant>
        <vt:i4>41</vt:i4>
      </vt:variant>
      <vt:variant>
        <vt:i4>0</vt:i4>
      </vt:variant>
      <vt:variant>
        <vt:i4>5</vt:i4>
      </vt:variant>
      <vt:variant>
        <vt:lpwstr/>
      </vt:variant>
      <vt:variant>
        <vt:lpwstr>_Toc131679423</vt:lpwstr>
      </vt:variant>
      <vt:variant>
        <vt:i4>1638451</vt:i4>
      </vt:variant>
      <vt:variant>
        <vt:i4>35</vt:i4>
      </vt:variant>
      <vt:variant>
        <vt:i4>0</vt:i4>
      </vt:variant>
      <vt:variant>
        <vt:i4>5</vt:i4>
      </vt:variant>
      <vt:variant>
        <vt:lpwstr/>
      </vt:variant>
      <vt:variant>
        <vt:lpwstr>_Toc131679422</vt:lpwstr>
      </vt:variant>
      <vt:variant>
        <vt:i4>1638451</vt:i4>
      </vt:variant>
      <vt:variant>
        <vt:i4>29</vt:i4>
      </vt:variant>
      <vt:variant>
        <vt:i4>0</vt:i4>
      </vt:variant>
      <vt:variant>
        <vt:i4>5</vt:i4>
      </vt:variant>
      <vt:variant>
        <vt:lpwstr/>
      </vt:variant>
      <vt:variant>
        <vt:lpwstr>_Toc131679421</vt:lpwstr>
      </vt:variant>
      <vt:variant>
        <vt:i4>1638451</vt:i4>
      </vt:variant>
      <vt:variant>
        <vt:i4>23</vt:i4>
      </vt:variant>
      <vt:variant>
        <vt:i4>0</vt:i4>
      </vt:variant>
      <vt:variant>
        <vt:i4>5</vt:i4>
      </vt:variant>
      <vt:variant>
        <vt:lpwstr/>
      </vt:variant>
      <vt:variant>
        <vt:lpwstr>_Toc131679420</vt:lpwstr>
      </vt:variant>
      <vt:variant>
        <vt:i4>1703987</vt:i4>
      </vt:variant>
      <vt:variant>
        <vt:i4>17</vt:i4>
      </vt:variant>
      <vt:variant>
        <vt:i4>0</vt:i4>
      </vt:variant>
      <vt:variant>
        <vt:i4>5</vt:i4>
      </vt:variant>
      <vt:variant>
        <vt:lpwstr/>
      </vt:variant>
      <vt:variant>
        <vt:lpwstr>_Toc131679419</vt:lpwstr>
      </vt:variant>
      <vt:variant>
        <vt:i4>1703987</vt:i4>
      </vt:variant>
      <vt:variant>
        <vt:i4>11</vt:i4>
      </vt:variant>
      <vt:variant>
        <vt:i4>0</vt:i4>
      </vt:variant>
      <vt:variant>
        <vt:i4>5</vt:i4>
      </vt:variant>
      <vt:variant>
        <vt:lpwstr/>
      </vt:variant>
      <vt:variant>
        <vt:lpwstr>_Toc131679418</vt:lpwstr>
      </vt:variant>
      <vt:variant>
        <vt:i4>1703987</vt:i4>
      </vt:variant>
      <vt:variant>
        <vt:i4>5</vt:i4>
      </vt:variant>
      <vt:variant>
        <vt:i4>0</vt:i4>
      </vt:variant>
      <vt:variant>
        <vt:i4>5</vt:i4>
      </vt:variant>
      <vt:variant>
        <vt:lpwstr/>
      </vt:variant>
      <vt:variant>
        <vt:lpwstr>_Toc131679417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6 – Documents, records, authorities and certificates</dc:title>
  <dc:subject>[Subtitle or description]</dc:subject>
  <dc:creator>Liam Dunning</dc:creator>
  <cp:keywords>[Key words separated by commas]</cp:keywords>
  <dc:description/>
  <cp:lastModifiedBy>Peter Wynne</cp:lastModifiedBy>
  <cp:revision>4</cp:revision>
  <cp:lastPrinted>2024-02-28T16:49:00Z</cp:lastPrinted>
  <dcterms:created xsi:type="dcterms:W3CDTF">2025-07-31T15:34:00Z</dcterms:created>
  <dcterms:modified xsi:type="dcterms:W3CDTF">2025-07-31T16:10:00Z</dcterms:modified>
  <cp:contentStatus>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