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72"/>
                <w:szCs w:val="72"/>
              </w:rPr>
              <w:id w:val="1228188510"/>
              <w:placeholder>
                <w:docPart w:val="DefaultPlaceholder_-1854013440"/>
              </w:placeholder>
            </w:sdtPr>
            <w:sdtContent>
              <w:p w14:paraId="7C4EA414" w14:textId="6B734EDE" w:rsidR="00D0226A" w:rsidRPr="001E03E1" w:rsidRDefault="00000000"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C23417">
                      <w:rPr>
                        <w:sz w:val="72"/>
                        <w:szCs w:val="72"/>
                      </w:rPr>
                      <w:t>LC2: Marking of the site boundary</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2A29B4CB" w14:textId="77777777" w:rsidR="00B23A5E" w:rsidRPr="00595C8C" w:rsidRDefault="00B23A5E" w:rsidP="00B23A5E">
      <w:pPr>
        <w:pStyle w:val="InnerCoverTitle"/>
        <w:rPr>
          <w:sz w:val="36"/>
          <w:szCs w:val="36"/>
        </w:rPr>
      </w:pPr>
      <w:r w:rsidRPr="00595C8C">
        <w:rPr>
          <w:sz w:val="36"/>
          <w:szCs w:val="36"/>
        </w:rPr>
        <w:lastRenderedPageBreak/>
        <w:t xml:space="preserve">ONR </w:t>
      </w:r>
      <w:r>
        <w:rPr>
          <w:sz w:val="36"/>
          <w:szCs w:val="36"/>
        </w:rPr>
        <w:t>Technical Inspection Guide (TIG)</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5339419A" w:rsidR="00004C16" w:rsidRDefault="00C23417" w:rsidP="00004C16">
          <w:r>
            <w:rPr>
              <w:rStyle w:val="Style2"/>
            </w:rPr>
            <w:t>LC2: Marking of the site boundary</w:t>
          </w:r>
        </w:p>
      </w:sdtContent>
    </w:sdt>
    <w:p w14:paraId="61A25C0F" w14:textId="727C057D" w:rsidR="00004C16" w:rsidRPr="00997960" w:rsidRDefault="00065077" w:rsidP="00004C16">
      <w:pPr>
        <w:rPr>
          <w:b/>
          <w:bCs/>
          <w:szCs w:val="24"/>
        </w:rPr>
      </w:pPr>
      <w:r>
        <w:rPr>
          <w:b/>
          <w:bCs/>
          <w:szCs w:val="24"/>
        </w:rPr>
        <w:t xml:space="preserve">Process Owner: </w:t>
      </w:r>
      <w:r w:rsidR="0063243B" w:rsidRPr="00065077">
        <w:rPr>
          <w:szCs w:val="24"/>
        </w:rPr>
        <w:t>Head of Profession</w:t>
      </w:r>
      <w:r>
        <w:rPr>
          <w:szCs w:val="24"/>
        </w:rPr>
        <w:t xml:space="preserve"> - </w:t>
      </w:r>
      <w:r w:rsidR="0063243B" w:rsidRPr="00997960">
        <w:rPr>
          <w:szCs w:val="24"/>
        </w:rPr>
        <w:t>Operational Inspection</w:t>
      </w:r>
    </w:p>
    <w:p w14:paraId="4D99E381" w14:textId="7F1D6380" w:rsidR="00004C16" w:rsidRPr="00196ADB" w:rsidRDefault="00004C16" w:rsidP="00004C16">
      <w:r w:rsidRPr="73777EDB">
        <w:rPr>
          <w:b/>
          <w:bCs/>
        </w:rPr>
        <w:t>Authored by</w:t>
      </w:r>
      <w:r w:rsidR="0063243B" w:rsidRPr="73777EDB">
        <w:rPr>
          <w:b/>
          <w:bCs/>
        </w:rPr>
        <w:t>:</w:t>
      </w:r>
      <w:r>
        <w:t xml:space="preserve"> </w:t>
      </w:r>
      <w:r w:rsidR="00160F61">
        <w:t xml:space="preserve">Inspector - </w:t>
      </w:r>
      <w:r w:rsidR="00A95F24">
        <w:t>Nuclear Safety</w:t>
      </w:r>
    </w:p>
    <w:p w14:paraId="23B9A867" w14:textId="081DE539" w:rsidR="00004C16" w:rsidRPr="00196ADB" w:rsidRDefault="00004C16" w:rsidP="00004C16">
      <w:pPr>
        <w:rPr>
          <w:szCs w:val="24"/>
        </w:rPr>
      </w:pPr>
      <w:r w:rsidRPr="00196ADB">
        <w:rPr>
          <w:b/>
          <w:bCs/>
          <w:szCs w:val="24"/>
        </w:rPr>
        <w:t>Approved by</w:t>
      </w:r>
      <w:r w:rsidR="0063243B">
        <w:rPr>
          <w:b/>
          <w:bCs/>
          <w:szCs w:val="24"/>
        </w:rPr>
        <w:t>:</w:t>
      </w:r>
      <w:r w:rsidRPr="00196ADB">
        <w:rPr>
          <w:szCs w:val="24"/>
        </w:rPr>
        <w:t xml:space="preserve"> </w:t>
      </w:r>
      <w:r w:rsidR="0063243B">
        <w:rPr>
          <w:szCs w:val="24"/>
        </w:rPr>
        <w:t>Head of Profession</w:t>
      </w:r>
    </w:p>
    <w:p w14:paraId="247E3769" w14:textId="724DA5F7" w:rsidR="00004C16" w:rsidRPr="00196ADB" w:rsidRDefault="00004C16" w:rsidP="00004C16">
      <w:pPr>
        <w:rPr>
          <w:szCs w:val="24"/>
        </w:rPr>
      </w:pPr>
      <w:r w:rsidRPr="00196ADB">
        <w:rPr>
          <w:b/>
          <w:bCs/>
          <w:szCs w:val="24"/>
        </w:rPr>
        <w:t>Issue</w:t>
      </w:r>
      <w:r w:rsidRPr="00196AD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2279BC">
            <w:rPr>
              <w:szCs w:val="24"/>
            </w:rPr>
            <w:t>3.</w:t>
          </w:r>
        </w:sdtContent>
      </w:sdt>
    </w:p>
    <w:p w14:paraId="19206F45" w14:textId="3B08C31B" w:rsidR="00004C16" w:rsidRPr="00196ADB" w:rsidRDefault="0063243B" w:rsidP="00004C16">
      <w:pPr>
        <w:rPr>
          <w:szCs w:val="24"/>
        </w:rPr>
      </w:pPr>
      <w:r>
        <w:rPr>
          <w:b/>
          <w:bCs/>
          <w:szCs w:val="24"/>
        </w:rPr>
        <w:t>Published:</w:t>
      </w:r>
      <w:r w:rsidR="00004C16" w:rsidRPr="00196ADB">
        <w:rPr>
          <w:szCs w:val="24"/>
        </w:rPr>
        <w:t xml:space="preserve"> </w:t>
      </w:r>
      <w:r w:rsidR="00CE4014">
        <w:rPr>
          <w:szCs w:val="24"/>
        </w:rPr>
        <w:t>March</w:t>
      </w:r>
      <w:r>
        <w:rPr>
          <w:szCs w:val="24"/>
        </w:rPr>
        <w:t xml:space="preserve"> 202</w:t>
      </w:r>
      <w:r w:rsidR="00CE4014">
        <w:rPr>
          <w:szCs w:val="24"/>
        </w:rPr>
        <w:t>5</w:t>
      </w:r>
    </w:p>
    <w:p w14:paraId="22297511" w14:textId="3F672A27" w:rsidR="005C1E52" w:rsidRPr="00196ADB" w:rsidRDefault="005C1E52" w:rsidP="00004C16">
      <w:pPr>
        <w:rPr>
          <w:szCs w:val="24"/>
        </w:rPr>
      </w:pPr>
      <w:r w:rsidRPr="00196ADB">
        <w:rPr>
          <w:b/>
          <w:bCs/>
          <w:szCs w:val="24"/>
        </w:rPr>
        <w:t xml:space="preserve">Next </w:t>
      </w:r>
      <w:r w:rsidR="0063243B">
        <w:rPr>
          <w:b/>
          <w:bCs/>
          <w:szCs w:val="24"/>
        </w:rPr>
        <w:t>scheduled review</w:t>
      </w:r>
      <w:r w:rsidRPr="00196ADB">
        <w:rPr>
          <w:szCs w:val="24"/>
        </w:rPr>
        <w:t xml:space="preserve">: </w:t>
      </w:r>
      <w:r w:rsidR="004F5986">
        <w:rPr>
          <w:szCs w:val="24"/>
        </w:rPr>
        <w:t>M</w:t>
      </w:r>
      <w:r w:rsidR="009E1F79">
        <w:rPr>
          <w:szCs w:val="24"/>
        </w:rPr>
        <w:t>arch 2028</w:t>
      </w:r>
    </w:p>
    <w:p w14:paraId="5C6B9B2F" w14:textId="50F056FA" w:rsidR="006F7E5F" w:rsidRPr="00A24F8C" w:rsidRDefault="006F7E5F" w:rsidP="00004C16">
      <w:pPr>
        <w:rPr>
          <w:szCs w:val="24"/>
        </w:rPr>
      </w:pPr>
      <w:r w:rsidRPr="00A24F8C">
        <w:rPr>
          <w:b/>
          <w:bCs/>
          <w:szCs w:val="24"/>
        </w:rPr>
        <w:t>Doc</w:t>
      </w:r>
      <w:r w:rsidR="0063243B" w:rsidRPr="00A24F8C">
        <w:rPr>
          <w:b/>
          <w:bCs/>
          <w:szCs w:val="24"/>
        </w:rPr>
        <w:t>ument reference</w:t>
      </w:r>
      <w:r w:rsidRPr="00A24F8C">
        <w:rPr>
          <w:szCs w:val="24"/>
        </w:rPr>
        <w:t xml:space="preserve">: </w:t>
      </w:r>
      <w:r w:rsidR="0063243B" w:rsidRPr="00A24F8C">
        <w:rPr>
          <w:szCs w:val="24"/>
        </w:rPr>
        <w:t>NS-INSP-GD-0</w:t>
      </w:r>
      <w:r w:rsidR="009E1F79" w:rsidRPr="00A24F8C">
        <w:rPr>
          <w:szCs w:val="24"/>
        </w:rPr>
        <w:t xml:space="preserve">02 </w:t>
      </w:r>
    </w:p>
    <w:p w14:paraId="55057C62" w14:textId="2145F880" w:rsidR="00004C16" w:rsidRPr="00196ADB" w:rsidRDefault="00004C16" w:rsidP="00004C16">
      <w:pPr>
        <w:rPr>
          <w:szCs w:val="24"/>
        </w:rPr>
      </w:pPr>
      <w:r w:rsidRPr="00196ADB">
        <w:rPr>
          <w:b/>
          <w:bCs/>
          <w:szCs w:val="24"/>
        </w:rPr>
        <w:t xml:space="preserve">Record </w:t>
      </w:r>
      <w:r w:rsidR="0063243B">
        <w:rPr>
          <w:b/>
          <w:bCs/>
          <w:szCs w:val="24"/>
        </w:rPr>
        <w:t>reference</w:t>
      </w:r>
      <w:r w:rsidRPr="00196ADB">
        <w:rPr>
          <w:szCs w:val="24"/>
        </w:rPr>
        <w:t xml:space="preserve">: </w:t>
      </w:r>
      <w:r w:rsidR="0063243B" w:rsidRPr="0063243B">
        <w:rPr>
          <w:szCs w:val="24"/>
        </w:rPr>
        <w:t>2020/20</w:t>
      </w:r>
      <w:r w:rsidR="00345D4B">
        <w:rPr>
          <w:szCs w:val="24"/>
        </w:rPr>
        <w:t>8157</w:t>
      </w:r>
    </w:p>
    <w:p w14:paraId="02828791" w14:textId="297E697A" w:rsidR="00B23A5E" w:rsidRDefault="00B23A5E" w:rsidP="00B23A5E">
      <w:pPr>
        <w:pStyle w:val="Caption"/>
        <w:keepNext/>
      </w:pPr>
      <w:r>
        <w:t>Revision commentary</w:t>
      </w:r>
    </w:p>
    <w:tbl>
      <w:tblPr>
        <w:tblStyle w:val="ONRTable1"/>
        <w:tblW w:w="0" w:type="auto"/>
        <w:tblInd w:w="10" w:type="dxa"/>
        <w:tblLook w:val="04A0" w:firstRow="1" w:lastRow="0" w:firstColumn="1" w:lastColumn="0" w:noHBand="0" w:noVBand="1"/>
      </w:tblPr>
      <w:tblGrid>
        <w:gridCol w:w="983"/>
        <w:gridCol w:w="8033"/>
      </w:tblGrid>
      <w:tr w:rsidR="00595C8C" w:rsidRPr="00B23A5E" w14:paraId="116B87DF" w14:textId="77777777" w:rsidTr="0063243B">
        <w:trPr>
          <w:cnfStyle w:val="100000000000" w:firstRow="1" w:lastRow="0" w:firstColumn="0" w:lastColumn="0" w:oddVBand="0" w:evenVBand="0" w:oddHBand="0" w:evenHBand="0" w:firstRowFirstColumn="0" w:firstRowLastColumn="0" w:lastRowFirstColumn="0" w:lastRowLastColumn="0"/>
        </w:trPr>
        <w:tc>
          <w:tcPr>
            <w:tcW w:w="983" w:type="dxa"/>
          </w:tcPr>
          <w:p w14:paraId="72366D01" w14:textId="25969855" w:rsidR="00595C8C" w:rsidRPr="00B23A5E" w:rsidRDefault="00595C8C" w:rsidP="00595C8C">
            <w:pPr>
              <w:spacing w:before="60" w:after="60"/>
              <w:rPr>
                <w:b w:val="0"/>
                <w:bCs/>
              </w:rPr>
            </w:pPr>
            <w:r w:rsidRPr="00B23A5E">
              <w:rPr>
                <w:b w:val="0"/>
                <w:bCs/>
              </w:rPr>
              <w:t>Issue</w:t>
            </w:r>
          </w:p>
        </w:tc>
        <w:tc>
          <w:tcPr>
            <w:tcW w:w="8033" w:type="dxa"/>
          </w:tcPr>
          <w:p w14:paraId="2D00C3FD" w14:textId="53D7E595" w:rsidR="00595C8C" w:rsidRPr="00B23A5E" w:rsidRDefault="00595C8C" w:rsidP="00595C8C">
            <w:pPr>
              <w:spacing w:before="60" w:after="60"/>
              <w:rPr>
                <w:b w:val="0"/>
                <w:bCs/>
              </w:rPr>
            </w:pPr>
            <w:r w:rsidRPr="00B23A5E">
              <w:rPr>
                <w:b w:val="0"/>
                <w:bCs/>
              </w:rPr>
              <w:t xml:space="preserve">Description of </w:t>
            </w:r>
            <w:r w:rsidR="0063243B">
              <w:rPr>
                <w:b w:val="0"/>
                <w:bCs/>
              </w:rPr>
              <w:t>u</w:t>
            </w:r>
            <w:r w:rsidRPr="00B23A5E">
              <w:rPr>
                <w:b w:val="0"/>
                <w:bCs/>
              </w:rPr>
              <w:t>pdate(s)</w:t>
            </w:r>
          </w:p>
        </w:tc>
      </w:tr>
      <w:tr w:rsidR="00BE2265" w14:paraId="41D8A4FD" w14:textId="77777777">
        <w:tc>
          <w:tcPr>
            <w:tcW w:w="983" w:type="dxa"/>
          </w:tcPr>
          <w:p w14:paraId="7DFF3AD4" w14:textId="500001D6" w:rsidR="00BE2265" w:rsidRDefault="00F25A07" w:rsidP="00BE2265">
            <w:pPr>
              <w:spacing w:before="60" w:after="60"/>
            </w:pPr>
            <w:r>
              <w:t>1</w:t>
            </w:r>
          </w:p>
        </w:tc>
        <w:tc>
          <w:tcPr>
            <w:tcW w:w="8033" w:type="dxa"/>
            <w:vAlign w:val="center"/>
          </w:tcPr>
          <w:p w14:paraId="4380DE30" w14:textId="2441188A" w:rsidR="00BE2265" w:rsidRDefault="00BE2265" w:rsidP="00BE2265">
            <w:r>
              <w:t>Routine review resulting in minor formatting and additional information relevant to defence and decommissioning sites.</w:t>
            </w:r>
          </w:p>
        </w:tc>
      </w:tr>
      <w:tr w:rsidR="00BE2265" w14:paraId="3888A5C8" w14:textId="77777777" w:rsidTr="0063243B">
        <w:tc>
          <w:tcPr>
            <w:tcW w:w="983" w:type="dxa"/>
          </w:tcPr>
          <w:p w14:paraId="1BC15F6E" w14:textId="4B7DB368" w:rsidR="00BE2265" w:rsidRDefault="008B2739" w:rsidP="00BE2265">
            <w:pPr>
              <w:spacing w:before="60" w:after="60"/>
            </w:pPr>
            <w:r>
              <w:t>2</w:t>
            </w:r>
          </w:p>
        </w:tc>
        <w:tc>
          <w:tcPr>
            <w:tcW w:w="8033" w:type="dxa"/>
          </w:tcPr>
          <w:p w14:paraId="6476B19C" w14:textId="410331A5" w:rsidR="00BE2265" w:rsidRDefault="00BE2265" w:rsidP="00BE2265">
            <w:pPr>
              <w:spacing w:before="60" w:after="60"/>
            </w:pPr>
            <w:r>
              <w:t>Updated review period.</w:t>
            </w:r>
          </w:p>
        </w:tc>
      </w:tr>
      <w:tr w:rsidR="00BE2265" w14:paraId="1C0B71A6" w14:textId="77777777" w:rsidTr="0063243B">
        <w:tc>
          <w:tcPr>
            <w:tcW w:w="983" w:type="dxa"/>
          </w:tcPr>
          <w:p w14:paraId="7BD68F98" w14:textId="4BE58DC7" w:rsidR="00BE2265" w:rsidRDefault="00AA019B" w:rsidP="00BE2265">
            <w:pPr>
              <w:spacing w:before="60" w:after="60"/>
            </w:pPr>
            <w:r>
              <w:t>3</w:t>
            </w:r>
          </w:p>
        </w:tc>
        <w:tc>
          <w:tcPr>
            <w:tcW w:w="8033" w:type="dxa"/>
          </w:tcPr>
          <w:p w14:paraId="714FC37C" w14:textId="493A98A6" w:rsidR="00BE2265" w:rsidRDefault="00BE2265" w:rsidP="00BE2265">
            <w:pPr>
              <w:spacing w:before="60" w:after="60"/>
            </w:pPr>
            <w:r>
              <w:t>Minor update</w:t>
            </w:r>
            <w:r w:rsidR="00A11DE0">
              <w:t>, format update,</w:t>
            </w:r>
            <w:r w:rsidR="00C103A8">
              <w:t xml:space="preserve"> addition of new references and </w:t>
            </w:r>
            <w:r w:rsidR="003D064B">
              <w:t xml:space="preserve">RITE </w:t>
            </w:r>
            <w:r w:rsidR="00C103A8">
              <w:t>guidance.</w:t>
            </w:r>
          </w:p>
        </w:tc>
      </w:tr>
    </w:tbl>
    <w:p w14:paraId="1FDB4B56" w14:textId="6C10B266" w:rsidR="00595C8C" w:rsidRDefault="00595C8C" w:rsidP="00323E71">
      <w:pPr>
        <w:sectPr w:rsidR="00595C8C" w:rsidSect="00B23A5E">
          <w:headerReference w:type="default" r:id="rId14"/>
          <w:footerReference w:type="default" r:id="rId15"/>
          <w:pgSz w:w="11906" w:h="16838" w:code="9"/>
          <w:pgMar w:top="1440" w:right="1440" w:bottom="1440" w:left="1440" w:header="397" w:footer="397" w:gutter="0"/>
          <w:cols w:space="312"/>
          <w:titlePg/>
          <w:docGrid w:linePitch="360"/>
        </w:sectPr>
      </w:pPr>
    </w:p>
    <w:p w14:paraId="43A875A4" w14:textId="7F61F835" w:rsidR="008D49A5" w:rsidRPr="00223090" w:rsidRDefault="008D49A5" w:rsidP="00223090">
      <w:pPr>
        <w:pStyle w:val="Heading1"/>
      </w:pPr>
      <w:bookmarkStart w:id="1" w:name="_Toc184194219"/>
      <w:bookmarkEnd w:id="0"/>
      <w:r w:rsidRPr="00223090">
        <w:lastRenderedPageBreak/>
        <w:t>Introduction</w:t>
      </w:r>
      <w:bookmarkEnd w:id="1"/>
    </w:p>
    <w:p w14:paraId="31C014DE" w14:textId="77777777" w:rsidR="008137EC" w:rsidRDefault="000C5F5A" w:rsidP="008137EC">
      <w:pPr>
        <w:pStyle w:val="F9-Paragraph"/>
      </w:pPr>
      <w:bookmarkStart w:id="2" w:name="_Hlk64448648"/>
      <w:r w:rsidRPr="008172D0">
        <w:t>M</w:t>
      </w:r>
      <w:r w:rsidR="008842F2" w:rsidRPr="008842F2">
        <w:t>any conditions attached to the standard nuclear site licence require licensees to make arrangements to comply with regulatory obligations. ONR inspects compliance with these conditions and the arrangements made under them to judge their suitability and adequacy. Most standard licence conditions are goal-setting, leaving the responsibility for safety arrangements to the duty-holder. To support inspectors, ONR provides a suite of guides to assist in making regulatory judgements and decisions regarding compliance and safety on the site</w:t>
      </w:r>
      <w:r>
        <w:t>.</w:t>
      </w:r>
      <w:r w:rsidR="008137EC" w:rsidRPr="008137EC">
        <w:t xml:space="preserve"> </w:t>
      </w:r>
    </w:p>
    <w:p w14:paraId="4DE1980B" w14:textId="00578C03" w:rsidR="008D49A5" w:rsidRDefault="008137EC" w:rsidP="00A7571A">
      <w:pPr>
        <w:pStyle w:val="F9-Paragraph"/>
      </w:pPr>
      <w:r>
        <w:t>The purpose of t</w:t>
      </w:r>
      <w:r w:rsidRPr="000E034E">
        <w:t xml:space="preserve">his guidance </w:t>
      </w:r>
      <w:r>
        <w:t xml:space="preserve">is to facilitate </w:t>
      </w:r>
      <w:r w:rsidRPr="000E034E">
        <w:t xml:space="preserve">a consistent approach to Licence Condition </w:t>
      </w:r>
      <w:r>
        <w:t xml:space="preserve">2 </w:t>
      </w:r>
      <w:r w:rsidRPr="000E034E">
        <w:t>(LC</w:t>
      </w:r>
      <w:r>
        <w:t>2</w:t>
      </w:r>
      <w:r w:rsidRPr="000E034E">
        <w:t xml:space="preserve">) </w:t>
      </w:r>
      <w:r>
        <w:t xml:space="preserve">Marking of the Site Boundary compliance inspections and to provide outcomes and </w:t>
      </w:r>
      <w:r w:rsidR="00A16291">
        <w:t>a</w:t>
      </w:r>
      <w:r>
        <w:t xml:space="preserve"> framework for LC2 inspection activities, within which inspectors are expected to exercise their discretion</w:t>
      </w:r>
      <w:r w:rsidRPr="000E034E">
        <w:t>.</w:t>
      </w:r>
    </w:p>
    <w:p w14:paraId="401EEBBA" w14:textId="5D68AFF1" w:rsidR="002A05DE" w:rsidRDefault="00F51A0C" w:rsidP="003962E3">
      <w:pPr>
        <w:pStyle w:val="F9-Paragraph"/>
      </w:pPr>
      <w:r>
        <w:t>LC2,</w:t>
      </w:r>
      <w:r w:rsidR="002A05DE">
        <w:t xml:space="preserve"> requires that nuclear site licensees properly define and mark the boundaries of the licensed nuclear site. The key </w:t>
      </w:r>
      <w:r w:rsidR="002A5AA3">
        <w:t xml:space="preserve">outcome </w:t>
      </w:r>
      <w:r w:rsidR="002A05DE">
        <w:t>of an inspection of LC2 is to ensure that the site boundary is clearly identified, controlled</w:t>
      </w:r>
      <w:r w:rsidR="00B47401">
        <w:t xml:space="preserve">, </w:t>
      </w:r>
      <w:r w:rsidR="002A05DE">
        <w:t>adequately maintained</w:t>
      </w:r>
      <w:r w:rsidR="00DA371E">
        <w:t>,</w:t>
      </w:r>
      <w:r w:rsidR="00A805E5">
        <w:t xml:space="preserve"> </w:t>
      </w:r>
      <w:r w:rsidR="00052C41">
        <w:t>prevent</w:t>
      </w:r>
      <w:r w:rsidR="00DA371E">
        <w:t>s</w:t>
      </w:r>
      <w:r w:rsidR="00052C41">
        <w:t xml:space="preserve"> unauthorised entry</w:t>
      </w:r>
      <w:r w:rsidR="00DA371E">
        <w:t xml:space="preserve"> and protects the </w:t>
      </w:r>
      <w:r w:rsidR="003962E3">
        <w:t>p</w:t>
      </w:r>
      <w:r w:rsidR="00052C41">
        <w:t xml:space="preserve">ublic and </w:t>
      </w:r>
      <w:r w:rsidR="003962E3">
        <w:t>w</w:t>
      </w:r>
      <w:r w:rsidR="00052C41">
        <w:t>orkers</w:t>
      </w:r>
      <w:r w:rsidR="003962E3">
        <w:t xml:space="preserve"> from danger</w:t>
      </w:r>
      <w:r w:rsidR="002A05DE">
        <w:t>.</w:t>
      </w:r>
    </w:p>
    <w:p w14:paraId="624AB4EB" w14:textId="2489E1BC" w:rsidR="006674B4" w:rsidRPr="00AA78A4" w:rsidRDefault="006674B4" w:rsidP="00A7571A">
      <w:pPr>
        <w:pStyle w:val="F9-Paragraph"/>
      </w:pPr>
      <w:r w:rsidRPr="006674B4">
        <w:t xml:space="preserve">This </w:t>
      </w:r>
      <w:r>
        <w:t xml:space="preserve">guidance should be read in </w:t>
      </w:r>
      <w:r w:rsidR="007F3452">
        <w:t xml:space="preserve">conjunction with the ONR procedure on </w:t>
      </w:r>
      <w:r w:rsidR="00F97293" w:rsidRPr="00F97293">
        <w:t>Risk-informed and targeted engagements (RITE)</w:t>
      </w:r>
      <w:r w:rsidR="00F2082C">
        <w:t>,</w:t>
      </w:r>
      <w:r w:rsidR="00F97293">
        <w:t xml:space="preserve"> which</w:t>
      </w:r>
      <w:r w:rsidRPr="006674B4">
        <w:t xml:space="preserve"> sets out how ONR expects inspectors to target regulatory engagements in a risk-informed manner. It supports inspectors in deciding what to engage </w:t>
      </w:r>
      <w:r w:rsidR="003428F3" w:rsidRPr="006674B4">
        <w:t>Dutyholders</w:t>
      </w:r>
      <w:r w:rsidRPr="006674B4">
        <w:t xml:space="preserve"> on, based on their judgement of risk prior to and during regulatory engagements.</w:t>
      </w:r>
    </w:p>
    <w:bookmarkEnd w:id="2"/>
    <w:p w14:paraId="0EA2F543" w14:textId="0182C4F6" w:rsidR="00D46BBB" w:rsidRDefault="009E738C" w:rsidP="003962E3">
      <w:pPr>
        <w:pStyle w:val="Heading2"/>
      </w:pPr>
      <w:r>
        <w:t>LC2: Marking the Site Boundary</w:t>
      </w:r>
    </w:p>
    <w:p w14:paraId="2244B03A" w14:textId="77777777" w:rsidR="00F97893" w:rsidRPr="00F97893" w:rsidRDefault="00F97893" w:rsidP="00F97893">
      <w:pPr>
        <w:pStyle w:val="F9-Paragraph"/>
        <w:numPr>
          <w:ilvl w:val="0"/>
          <w:numId w:val="0"/>
        </w:numPr>
        <w:ind w:left="720"/>
      </w:pPr>
      <w:bookmarkStart w:id="3" w:name="_Toc184194221"/>
      <w:r w:rsidRPr="00F97893">
        <w:t>(1) The licensee shall make and implement adequate arrangements to prevent unauthorised persons from entering the site or, if so directed by the ONR, from entering such part or parts thereof as the ONR may specify.</w:t>
      </w:r>
    </w:p>
    <w:p w14:paraId="40297810" w14:textId="77777777" w:rsidR="00F97893" w:rsidRPr="00F97893" w:rsidRDefault="00F97893" w:rsidP="00F97893">
      <w:pPr>
        <w:pStyle w:val="F9-Paragraph"/>
        <w:numPr>
          <w:ilvl w:val="0"/>
          <w:numId w:val="0"/>
        </w:numPr>
        <w:ind w:left="720"/>
      </w:pPr>
      <w:r w:rsidRPr="00F97893">
        <w:t>(2) The licensee shall submit to the ONR for approval such part or parts of the aforesaid arrangements as the ONR may specify.</w:t>
      </w:r>
    </w:p>
    <w:p w14:paraId="11EFD33C" w14:textId="77777777" w:rsidR="00F97893" w:rsidRPr="00F97893" w:rsidRDefault="00F97893" w:rsidP="00F97893">
      <w:pPr>
        <w:pStyle w:val="F9-Paragraph"/>
        <w:numPr>
          <w:ilvl w:val="0"/>
          <w:numId w:val="0"/>
        </w:numPr>
        <w:ind w:left="720"/>
      </w:pPr>
      <w:r w:rsidRPr="00F97893">
        <w:t>(3) The licensee shall ensure that once approved no alteration or amendment is made to the approved arrangements unless the ONR has approved such alteration or amendment.</w:t>
      </w:r>
    </w:p>
    <w:p w14:paraId="38875AF9" w14:textId="77777777" w:rsidR="00F97893" w:rsidRPr="00F97893" w:rsidRDefault="00F97893" w:rsidP="00F97893">
      <w:pPr>
        <w:pStyle w:val="F9-Paragraph"/>
        <w:numPr>
          <w:ilvl w:val="0"/>
          <w:numId w:val="0"/>
        </w:numPr>
        <w:ind w:left="720"/>
      </w:pPr>
      <w:r w:rsidRPr="00F97893">
        <w:t>(4) The licensee shall mark the boundaries of the site by fences or other appropriate means and any such fences or other means used for this purpose shall be properly maintained.</w:t>
      </w:r>
    </w:p>
    <w:p w14:paraId="343B5494" w14:textId="6E4B7C71" w:rsidR="00F97893" w:rsidRDefault="00F97893" w:rsidP="00285762">
      <w:pPr>
        <w:spacing w:after="120"/>
        <w:ind w:left="720"/>
      </w:pPr>
      <w:r w:rsidRPr="00285762">
        <w:t>(5) The licensee shall, if so directed by the ONR, erect appropriate fences on the site in such positions as the ONR may specify and shall ensure that all such fences are properly maintained.</w:t>
      </w:r>
    </w:p>
    <w:p w14:paraId="6FBA5E27" w14:textId="77777777" w:rsidR="00294508" w:rsidRDefault="00294508" w:rsidP="00294508">
      <w:pPr>
        <w:pStyle w:val="Heading2"/>
      </w:pPr>
      <w:r w:rsidRPr="0063243B">
        <w:lastRenderedPageBreak/>
        <w:t>Purpose</w:t>
      </w:r>
      <w:r>
        <w:t xml:space="preserve"> and Outcomes of LC2 Inspections</w:t>
      </w:r>
    </w:p>
    <w:p w14:paraId="2FA42E99" w14:textId="4A3A28C8" w:rsidR="00AB17AE" w:rsidRPr="00B023EF" w:rsidRDefault="00AB17AE" w:rsidP="00AB17AE">
      <w:pPr>
        <w:pStyle w:val="F9-Paragraph"/>
      </w:pPr>
      <w:r w:rsidRPr="0049336E">
        <w:rPr>
          <w:b/>
          <w:bCs/>
        </w:rPr>
        <w:t>Legal Compliance</w:t>
      </w:r>
      <w:r w:rsidR="006956DC">
        <w:t>:</w:t>
      </w:r>
      <w:r w:rsidRPr="00AB17AE">
        <w:t xml:space="preserve"> </w:t>
      </w:r>
    </w:p>
    <w:p w14:paraId="489C6EA9" w14:textId="3BE5C976" w:rsidR="00AB17AE" w:rsidRPr="006F12D1" w:rsidRDefault="00AB17AE" w:rsidP="00A7571A">
      <w:pPr>
        <w:pStyle w:val="TSNumberedParagraph11"/>
        <w:numPr>
          <w:ilvl w:val="0"/>
          <w:numId w:val="8"/>
        </w:numPr>
        <w:rPr>
          <w:sz w:val="24"/>
        </w:rPr>
      </w:pPr>
      <w:r w:rsidRPr="006F12D1">
        <w:rPr>
          <w:sz w:val="24"/>
        </w:rPr>
        <w:t>Verify that the licensee has properly defined the licensed nuclear site boundary.</w:t>
      </w:r>
      <w:r w:rsidR="002F0432" w:rsidRPr="006F12D1">
        <w:rPr>
          <w:sz w:val="24"/>
        </w:rPr>
        <w:t xml:space="preserve"> Confirm that site plan records the data required for reproducing the physical location of the boundary and this is identical to the map supplied by the licensee during licensing.</w:t>
      </w:r>
    </w:p>
    <w:p w14:paraId="344E2362" w14:textId="779A3FAB" w:rsidR="00AB17AE" w:rsidRPr="006F12D1" w:rsidRDefault="00AB17AE" w:rsidP="00A7571A">
      <w:pPr>
        <w:pStyle w:val="TSNumberedParagraph11"/>
        <w:numPr>
          <w:ilvl w:val="0"/>
          <w:numId w:val="8"/>
        </w:numPr>
        <w:rPr>
          <w:sz w:val="24"/>
        </w:rPr>
      </w:pPr>
      <w:r w:rsidRPr="006F12D1">
        <w:rPr>
          <w:sz w:val="24"/>
        </w:rPr>
        <w:t xml:space="preserve">For compliance with </w:t>
      </w:r>
      <w:r w:rsidR="0044437B" w:rsidRPr="006F12D1">
        <w:rPr>
          <w:sz w:val="24"/>
        </w:rPr>
        <w:t>LC2</w:t>
      </w:r>
      <w:r w:rsidRPr="006F12D1">
        <w:rPr>
          <w:sz w:val="24"/>
        </w:rPr>
        <w:t xml:space="preserve"> the boundaries of a licensed nuclear site are to be clearly marked to prevent unauthori</w:t>
      </w:r>
      <w:r w:rsidR="00474B73" w:rsidRPr="006F12D1">
        <w:rPr>
          <w:sz w:val="24"/>
        </w:rPr>
        <w:t>s</w:t>
      </w:r>
      <w:r w:rsidRPr="006F12D1">
        <w:rPr>
          <w:sz w:val="24"/>
        </w:rPr>
        <w:t>ed entry and protect the public from danger. This includes using fences and warning notices to indicate the boundary, allowing the licensee to control access and apply different conditions for different classes of people, such as the public and worker</w:t>
      </w:r>
    </w:p>
    <w:p w14:paraId="34B04636" w14:textId="776FD88E" w:rsidR="00AB17AE" w:rsidRPr="006F12D1" w:rsidRDefault="00AB17AE" w:rsidP="00A7571A">
      <w:pPr>
        <w:pStyle w:val="TSNumberedParagraph11"/>
        <w:numPr>
          <w:ilvl w:val="0"/>
          <w:numId w:val="8"/>
        </w:numPr>
        <w:rPr>
          <w:sz w:val="24"/>
        </w:rPr>
      </w:pPr>
      <w:r w:rsidRPr="006F12D1">
        <w:rPr>
          <w:sz w:val="24"/>
        </w:rPr>
        <w:t xml:space="preserve">Compliance will also be linked to </w:t>
      </w:r>
      <w:r w:rsidR="00474B73" w:rsidRPr="006F12D1">
        <w:rPr>
          <w:sz w:val="24"/>
        </w:rPr>
        <w:t xml:space="preserve">the requirements of LC </w:t>
      </w:r>
      <w:r w:rsidR="00EC28CC" w:rsidRPr="006F12D1">
        <w:rPr>
          <w:sz w:val="24"/>
        </w:rPr>
        <w:t>8, 9</w:t>
      </w:r>
      <w:r w:rsidR="00BA19EB" w:rsidRPr="006F12D1">
        <w:rPr>
          <w:sz w:val="24"/>
        </w:rPr>
        <w:t>,</w:t>
      </w:r>
      <w:r w:rsidR="00EC28CC" w:rsidRPr="006F12D1">
        <w:rPr>
          <w:sz w:val="24"/>
        </w:rPr>
        <w:t>16</w:t>
      </w:r>
      <w:r w:rsidR="00BA19EB" w:rsidRPr="006F12D1">
        <w:rPr>
          <w:sz w:val="24"/>
        </w:rPr>
        <w:t xml:space="preserve"> and 28</w:t>
      </w:r>
      <w:r w:rsidR="00EC28CC" w:rsidRPr="006F12D1">
        <w:rPr>
          <w:sz w:val="24"/>
        </w:rPr>
        <w:t xml:space="preserve">. </w:t>
      </w:r>
      <w:r w:rsidR="00BE6D92" w:rsidRPr="006F12D1">
        <w:rPr>
          <w:sz w:val="24"/>
        </w:rPr>
        <w:t>Particular attention should be paid to frequency of signage and visibility of boundary markers</w:t>
      </w:r>
      <w:r w:rsidR="008069FA" w:rsidRPr="006F12D1">
        <w:rPr>
          <w:sz w:val="24"/>
        </w:rPr>
        <w:t>,</w:t>
      </w:r>
      <w:r w:rsidR="00BE6D92" w:rsidRPr="006F12D1">
        <w:rPr>
          <w:sz w:val="24"/>
        </w:rPr>
        <w:t xml:space="preserve"> such that it remains clear at all times whether someone is on or off the licensed site. The latter is particularly important at locations where the boundary of the licence site is not coincident with the means of preventing unauthorised persons from entering the site.</w:t>
      </w:r>
    </w:p>
    <w:p w14:paraId="4E0B757E" w14:textId="4EC587AE" w:rsidR="00DD059A" w:rsidRPr="006F12D1" w:rsidRDefault="00DD059A" w:rsidP="00A7571A">
      <w:pPr>
        <w:pStyle w:val="TSNumberedParagraph11"/>
        <w:numPr>
          <w:ilvl w:val="0"/>
          <w:numId w:val="8"/>
        </w:numPr>
        <w:rPr>
          <w:sz w:val="24"/>
        </w:rPr>
      </w:pPr>
      <w:r w:rsidRPr="006F12D1">
        <w:rPr>
          <w:sz w:val="24"/>
        </w:rPr>
        <w:t>In cases where the fence and boundary are not coincident, confirm the boundary is delineated with appropriate notices to alert people as to where they are in relation to the licensed site.  An example is where a shoreline is part of the licensed site or part of a carpark is on the licensed site</w:t>
      </w:r>
      <w:r w:rsidR="00EA4A9B" w:rsidRPr="006F12D1">
        <w:rPr>
          <w:sz w:val="24"/>
        </w:rPr>
        <w:t>,</w:t>
      </w:r>
      <w:r w:rsidRPr="006F12D1">
        <w:rPr>
          <w:sz w:val="24"/>
        </w:rPr>
        <w:t xml:space="preserve"> but is outside the fence.  </w:t>
      </w:r>
    </w:p>
    <w:p w14:paraId="06326093" w14:textId="5055A8C5" w:rsidR="00C02073" w:rsidRPr="006F12D1" w:rsidRDefault="00D23D23" w:rsidP="00A7571A">
      <w:pPr>
        <w:pStyle w:val="TSNumberedParagraph11"/>
        <w:numPr>
          <w:ilvl w:val="0"/>
          <w:numId w:val="8"/>
        </w:numPr>
        <w:rPr>
          <w:sz w:val="24"/>
        </w:rPr>
      </w:pPr>
      <w:r w:rsidRPr="006F12D1">
        <w:rPr>
          <w:sz w:val="24"/>
        </w:rPr>
        <w:t xml:space="preserve">Inspect the maintenance records </w:t>
      </w:r>
      <w:r w:rsidR="008228DF" w:rsidRPr="006F12D1">
        <w:rPr>
          <w:sz w:val="24"/>
        </w:rPr>
        <w:t xml:space="preserve">LC2 (4) </w:t>
      </w:r>
      <w:r w:rsidRPr="006F12D1">
        <w:rPr>
          <w:sz w:val="24"/>
        </w:rPr>
        <w:t>and confirm that they accord with the arrangements and that any corrective actions raised have been addressed</w:t>
      </w:r>
      <w:r w:rsidR="000C3BCE" w:rsidRPr="006F12D1">
        <w:rPr>
          <w:sz w:val="24"/>
        </w:rPr>
        <w:t xml:space="preserve"> appropriately</w:t>
      </w:r>
      <w:r w:rsidRPr="006F12D1">
        <w:rPr>
          <w:sz w:val="24"/>
        </w:rPr>
        <w:t xml:space="preserve">. </w:t>
      </w:r>
    </w:p>
    <w:p w14:paraId="698256C3" w14:textId="40C8C06D" w:rsidR="00AB17AE" w:rsidRPr="005C6EA5" w:rsidRDefault="00AB17AE" w:rsidP="0049336E">
      <w:pPr>
        <w:pStyle w:val="F9-Paragraph"/>
      </w:pPr>
      <w:r w:rsidRPr="005C6EA5">
        <w:rPr>
          <w:b/>
          <w:bCs/>
        </w:rPr>
        <w:t>Adequate Arrangement</w:t>
      </w:r>
      <w:r w:rsidR="00AD3BD6">
        <w:rPr>
          <w:b/>
          <w:bCs/>
        </w:rPr>
        <w:t>s</w:t>
      </w:r>
      <w:r w:rsidR="00E72679">
        <w:rPr>
          <w:b/>
          <w:bCs/>
        </w:rPr>
        <w:t xml:space="preserve"> </w:t>
      </w:r>
      <w:r w:rsidR="001D1D4E">
        <w:rPr>
          <w:b/>
          <w:bCs/>
        </w:rPr>
        <w:t xml:space="preserve">LC2 (1) </w:t>
      </w:r>
      <w:r w:rsidR="00E72679">
        <w:rPr>
          <w:b/>
          <w:bCs/>
        </w:rPr>
        <w:t>/</w:t>
      </w:r>
      <w:r w:rsidRPr="005C6EA5">
        <w:rPr>
          <w:b/>
          <w:bCs/>
        </w:rPr>
        <w:t xml:space="preserve"> Documentation</w:t>
      </w:r>
      <w:r w:rsidR="006956DC" w:rsidRPr="005C6EA5">
        <w:t>:</w:t>
      </w:r>
    </w:p>
    <w:p w14:paraId="48476C2D" w14:textId="77777777" w:rsidR="00AB17AE" w:rsidRPr="009E39E1" w:rsidRDefault="00AB17AE" w:rsidP="00A7571A">
      <w:pPr>
        <w:pStyle w:val="TSNumberedParagraph11"/>
        <w:numPr>
          <w:ilvl w:val="0"/>
          <w:numId w:val="8"/>
        </w:numPr>
        <w:rPr>
          <w:sz w:val="24"/>
        </w:rPr>
      </w:pPr>
      <w:r w:rsidRPr="009E39E1">
        <w:rPr>
          <w:sz w:val="24"/>
        </w:rPr>
        <w:t>Assess whether the site plan and boundary records are accurate, up to date, and aligned with legal requirements.</w:t>
      </w:r>
    </w:p>
    <w:p w14:paraId="770DE56B" w14:textId="77777777" w:rsidR="00AB17AE" w:rsidRPr="009E39E1" w:rsidRDefault="00AB17AE" w:rsidP="00A7571A">
      <w:pPr>
        <w:pStyle w:val="TSNumberedParagraph11"/>
        <w:numPr>
          <w:ilvl w:val="0"/>
          <w:numId w:val="8"/>
        </w:numPr>
        <w:rPr>
          <w:sz w:val="24"/>
        </w:rPr>
      </w:pPr>
      <w:r w:rsidRPr="009E39E1">
        <w:rPr>
          <w:sz w:val="24"/>
        </w:rPr>
        <w:t>Examine the site plan showing the location of the boundary and confirm that this is the extant copy submitted to, and retained by, ONR (LC16(1) and LC16(3)). Ensure that any changes to the site boundary have been properly documented and communicated.</w:t>
      </w:r>
    </w:p>
    <w:p w14:paraId="48866B06" w14:textId="5F4C51E7" w:rsidR="004438E2" w:rsidRPr="009E39E1" w:rsidRDefault="00532B74" w:rsidP="00A7571A">
      <w:pPr>
        <w:pStyle w:val="TSNumberedParagraph11"/>
        <w:numPr>
          <w:ilvl w:val="0"/>
          <w:numId w:val="8"/>
        </w:numPr>
        <w:rPr>
          <w:sz w:val="24"/>
        </w:rPr>
      </w:pPr>
      <w:r w:rsidRPr="009E39E1">
        <w:rPr>
          <w:sz w:val="24"/>
        </w:rPr>
        <w:t>To prevent inadvertent entry to site, the arrangements should require that the boundaries of the site are marked by fences (or other appropriate means) and include procedural controls, as well as physical barriers.</w:t>
      </w:r>
    </w:p>
    <w:p w14:paraId="13A147AF" w14:textId="07898DB8" w:rsidR="00751F29" w:rsidRDefault="00751F29" w:rsidP="00A7571A">
      <w:pPr>
        <w:pStyle w:val="TSNumberedParagraph11"/>
        <w:numPr>
          <w:ilvl w:val="0"/>
          <w:numId w:val="8"/>
        </w:numPr>
        <w:rPr>
          <w:sz w:val="24"/>
        </w:rPr>
      </w:pPr>
      <w:r w:rsidRPr="009E39E1">
        <w:rPr>
          <w:sz w:val="24"/>
        </w:rPr>
        <w:t xml:space="preserve">Arrangements should define requirements for maintenance </w:t>
      </w:r>
      <w:r w:rsidR="00893C42" w:rsidRPr="009E39E1">
        <w:rPr>
          <w:sz w:val="24"/>
        </w:rPr>
        <w:t xml:space="preserve">LC2 (4) </w:t>
      </w:r>
      <w:r w:rsidRPr="009E39E1">
        <w:rPr>
          <w:sz w:val="24"/>
        </w:rPr>
        <w:t>of the boundary fences, or other means by which the boundary is marked including the maintenance of gates, turnstiles and access routes.</w:t>
      </w:r>
    </w:p>
    <w:p w14:paraId="7307F216" w14:textId="77777777" w:rsidR="0078642D" w:rsidRPr="009E39E1" w:rsidRDefault="0078642D" w:rsidP="0078642D">
      <w:pPr>
        <w:pStyle w:val="TSNumberedParagraph11"/>
        <w:numPr>
          <w:ilvl w:val="0"/>
          <w:numId w:val="0"/>
        </w:numPr>
        <w:ind w:left="1440"/>
        <w:rPr>
          <w:sz w:val="24"/>
        </w:rPr>
      </w:pPr>
    </w:p>
    <w:p w14:paraId="3C402330" w14:textId="72F94F78" w:rsidR="006956DC" w:rsidRPr="005C6EA5" w:rsidRDefault="006956DC" w:rsidP="00A7571A">
      <w:pPr>
        <w:pStyle w:val="F9-Paragraph"/>
      </w:pPr>
      <w:r w:rsidRPr="005C6EA5">
        <w:rPr>
          <w:b/>
          <w:bCs/>
        </w:rPr>
        <w:lastRenderedPageBreak/>
        <w:t>Access Control</w:t>
      </w:r>
      <w:r w:rsidRPr="005C6EA5">
        <w:t>:</w:t>
      </w:r>
    </w:p>
    <w:p w14:paraId="149245D4" w14:textId="77777777" w:rsidR="0078642D" w:rsidRDefault="0078642D" w:rsidP="0078642D">
      <w:pPr>
        <w:pStyle w:val="TSNumberedParagraph11"/>
        <w:numPr>
          <w:ilvl w:val="0"/>
          <w:numId w:val="9"/>
        </w:numPr>
        <w:rPr>
          <w:sz w:val="24"/>
        </w:rPr>
      </w:pPr>
      <w:r w:rsidRPr="0078642D">
        <w:rPr>
          <w:sz w:val="24"/>
        </w:rPr>
        <w:t xml:space="preserve">Verify that the site boundary supports measures preventing unauthorised access or interference. </w:t>
      </w:r>
    </w:p>
    <w:p w14:paraId="4F0D568D" w14:textId="4B2EE6C2" w:rsidR="0078642D" w:rsidRPr="0078642D" w:rsidRDefault="0078642D" w:rsidP="0078642D">
      <w:pPr>
        <w:pStyle w:val="TSNumberedParagraph11"/>
        <w:numPr>
          <w:ilvl w:val="0"/>
          <w:numId w:val="9"/>
        </w:numPr>
        <w:rPr>
          <w:sz w:val="24"/>
        </w:rPr>
      </w:pPr>
      <w:r w:rsidRPr="00C4265B">
        <w:rPr>
          <w:sz w:val="24"/>
        </w:rPr>
        <w:t>Ensure that access control features (e.g., fencing, barriers, and signage) are adequate and well-maintained.</w:t>
      </w:r>
    </w:p>
    <w:p w14:paraId="205E5CC4" w14:textId="4A090D53" w:rsidR="00374F2F" w:rsidRPr="00C4265B" w:rsidRDefault="00374F2F" w:rsidP="00A7571A">
      <w:pPr>
        <w:pStyle w:val="TSNumberedParagraph11"/>
        <w:numPr>
          <w:ilvl w:val="0"/>
          <w:numId w:val="9"/>
        </w:numPr>
        <w:rPr>
          <w:sz w:val="24"/>
        </w:rPr>
      </w:pPr>
      <w:r w:rsidRPr="00C4265B">
        <w:rPr>
          <w:sz w:val="24"/>
        </w:rPr>
        <w:t>Confirm that site boundary markings help control access and reduce the risk of unauthori</w:t>
      </w:r>
      <w:r w:rsidR="008F1AAF">
        <w:rPr>
          <w:sz w:val="24"/>
        </w:rPr>
        <w:t>s</w:t>
      </w:r>
      <w:r w:rsidRPr="00C4265B">
        <w:rPr>
          <w:sz w:val="24"/>
        </w:rPr>
        <w:t>ed personnel entering hazardous areas.</w:t>
      </w:r>
    </w:p>
    <w:p w14:paraId="5F19A0B2" w14:textId="77777777" w:rsidR="00374F2F" w:rsidRPr="00C4265B" w:rsidRDefault="00374F2F" w:rsidP="00A7571A">
      <w:pPr>
        <w:pStyle w:val="TSNumberedParagraph11"/>
        <w:numPr>
          <w:ilvl w:val="0"/>
          <w:numId w:val="9"/>
        </w:numPr>
        <w:rPr>
          <w:sz w:val="24"/>
        </w:rPr>
      </w:pPr>
      <w:r w:rsidRPr="00C4265B">
        <w:rPr>
          <w:sz w:val="24"/>
        </w:rPr>
        <w:t>Ensure that boundaries clearly delineate areas where radiological or other hazards exist.</w:t>
      </w:r>
    </w:p>
    <w:p w14:paraId="766E480D" w14:textId="77777777" w:rsidR="00696179" w:rsidRPr="00C4265B" w:rsidRDefault="00696179" w:rsidP="00A7571A">
      <w:pPr>
        <w:pStyle w:val="TSNumberedParagraph11"/>
        <w:numPr>
          <w:ilvl w:val="0"/>
          <w:numId w:val="9"/>
        </w:numPr>
        <w:rPr>
          <w:sz w:val="24"/>
        </w:rPr>
      </w:pPr>
      <w:r w:rsidRPr="00C4265B">
        <w:rPr>
          <w:sz w:val="24"/>
        </w:rPr>
        <w:t>In cases where the fence and boundary are not coincident, the boundary should be delineated with appropriate notices to alert both the public and employees/workers as to where they are in relation to the licensed site. Note, whilst the inspection against LC 2 will look at the adequacy of the marking of the site boundary and the arrangements to prevent unauthorised persons from inadvertently entering the site this will not be a security inspection and will focus on preventing inadvertent access.</w:t>
      </w:r>
    </w:p>
    <w:p w14:paraId="03A055E4" w14:textId="77777777" w:rsidR="00341A61" w:rsidRPr="00C4265B" w:rsidRDefault="00341A61" w:rsidP="00A7571A">
      <w:pPr>
        <w:pStyle w:val="TSNumberedParagraph11"/>
        <w:numPr>
          <w:ilvl w:val="0"/>
          <w:numId w:val="9"/>
        </w:numPr>
        <w:rPr>
          <w:sz w:val="24"/>
        </w:rPr>
      </w:pPr>
      <w:r w:rsidRPr="00C4265B">
        <w:rPr>
          <w:sz w:val="24"/>
        </w:rPr>
        <w:t>Review the procedural controls implemented by the site and confirm with those responsible for delivering these controls that they have an appropriate understanding of the arrangements and have been provided with appropriate training.</w:t>
      </w:r>
    </w:p>
    <w:p w14:paraId="37AB29DA" w14:textId="77777777" w:rsidR="002B6C52" w:rsidRPr="00C4265B" w:rsidRDefault="002B6C52" w:rsidP="00A7571A">
      <w:pPr>
        <w:pStyle w:val="TSNumberedParagraph11"/>
        <w:numPr>
          <w:ilvl w:val="0"/>
          <w:numId w:val="9"/>
        </w:numPr>
        <w:rPr>
          <w:sz w:val="24"/>
        </w:rPr>
      </w:pPr>
      <w:r w:rsidRPr="00C4265B">
        <w:rPr>
          <w:sz w:val="24"/>
        </w:rPr>
        <w:t>Review a sample of different classes of persons on site, visitors, staff, contractors etc. and confirm that site arrangements have been appropriately implemented to confirm who is on the site and who has left the site and that they permit the licensee to account for all persons on the site at any time.</w:t>
      </w:r>
    </w:p>
    <w:bookmarkEnd w:id="3"/>
    <w:p w14:paraId="6F31660C" w14:textId="77B09DAA" w:rsidR="005F4EFC" w:rsidRDefault="001C2C0F">
      <w:pPr>
        <w:pStyle w:val="F9-Paragraph"/>
      </w:pPr>
      <w:r w:rsidRPr="008343A0">
        <w:rPr>
          <w:b/>
          <w:bCs/>
        </w:rPr>
        <w:t>Defence Sites</w:t>
      </w:r>
      <w:r w:rsidRPr="005C6EA5">
        <w:t>:</w:t>
      </w:r>
      <w:r w:rsidR="008343A0">
        <w:t xml:space="preserve"> </w:t>
      </w:r>
      <w:r w:rsidR="00A2599A" w:rsidRPr="00A2599A">
        <w:t>Defence sites will often be conducting licensable activities, regulated by ONR,</w:t>
      </w:r>
      <w:r w:rsidR="00A2599A">
        <w:t xml:space="preserve"> within the nuclear licensed site boundary, in addition to Ministry of Defence authorised activities, within the defence authorised site boundary where the Licensed/authorised sites are coincident.  </w:t>
      </w:r>
    </w:p>
    <w:p w14:paraId="515EF4A8" w14:textId="5476DE0C" w:rsidR="00A2599A" w:rsidRDefault="00A2599A" w:rsidP="00A2599A">
      <w:pPr>
        <w:pStyle w:val="F9-Paragraph"/>
      </w:pPr>
      <w:r>
        <w:t xml:space="preserve">At sites where the licensed/authorised sites are not coincident, </w:t>
      </w:r>
      <w:r w:rsidR="005F4EFC">
        <w:t xml:space="preserve">it should be confirmed that </w:t>
      </w:r>
      <w:r w:rsidRPr="000E034E">
        <w:t xml:space="preserve">the boundary </w:t>
      </w:r>
      <w:r w:rsidR="005F4EFC">
        <w:t>is</w:t>
      </w:r>
      <w:r w:rsidRPr="000E034E">
        <w:t xml:space="preserve"> delineated </w:t>
      </w:r>
      <w:r>
        <w:t>by appropriate mean</w:t>
      </w:r>
      <w:r w:rsidRPr="000E034E">
        <w:t xml:space="preserve">s to alert people as to where they are in relation to the licensed </w:t>
      </w:r>
      <w:r>
        <w:t xml:space="preserve">and authorised </w:t>
      </w:r>
      <w:r w:rsidRPr="000E034E">
        <w:t>site</w:t>
      </w:r>
      <w:r>
        <w:t>s.</w:t>
      </w:r>
    </w:p>
    <w:p w14:paraId="10F9CDAD" w14:textId="4344045C" w:rsidR="00686E34" w:rsidRDefault="00F00D27">
      <w:pPr>
        <w:pStyle w:val="F9-Paragraph"/>
      </w:pPr>
      <w:r w:rsidRPr="00686E34">
        <w:rPr>
          <w:b/>
          <w:bCs/>
        </w:rPr>
        <w:t xml:space="preserve">Nuclear New Build – Construction Activities: </w:t>
      </w:r>
      <w:r w:rsidR="00686E34">
        <w:t>During the early stages of construction where there is no nuclear hazard on the licensed site, ONR recognises there may be practical difficulties in marking the nuclear site boundary during major construction works. For example, the licensee and its contractors will need to work freely across the boundary between the licensed site and the wider construction site.</w:t>
      </w:r>
    </w:p>
    <w:p w14:paraId="20DB6116" w14:textId="77777777" w:rsidR="00462A31" w:rsidRDefault="00462A31" w:rsidP="00462A31">
      <w:pPr>
        <w:pStyle w:val="F9-Paragraph"/>
      </w:pPr>
      <w:r>
        <w:t>In these circumstances the site inspector, in consultation with ONR’s licensing specialist, may consider an application for excluding LC2(4) from the site licence subject to the following:</w:t>
      </w:r>
    </w:p>
    <w:p w14:paraId="1B283D72" w14:textId="77777777" w:rsidR="00462A31" w:rsidRPr="00415BB8" w:rsidRDefault="00462A31" w:rsidP="00A7571A">
      <w:pPr>
        <w:pStyle w:val="TSNumberedParagraph11"/>
        <w:numPr>
          <w:ilvl w:val="0"/>
          <w:numId w:val="9"/>
        </w:numPr>
        <w:rPr>
          <w:sz w:val="24"/>
        </w:rPr>
      </w:pPr>
      <w:r w:rsidRPr="00415BB8">
        <w:rPr>
          <w:sz w:val="24"/>
        </w:rPr>
        <w:lastRenderedPageBreak/>
        <w:t xml:space="preserve">Using the map submitted with their revised site licence application letter, the prospective licensee should record boundary information (including GPS data) under their LC16 arrangements. </w:t>
      </w:r>
    </w:p>
    <w:p w14:paraId="71C9F795" w14:textId="77777777" w:rsidR="00462A31" w:rsidRPr="00415BB8" w:rsidRDefault="00462A31" w:rsidP="00A7571A">
      <w:pPr>
        <w:pStyle w:val="TSNumberedParagraph11"/>
        <w:numPr>
          <w:ilvl w:val="0"/>
          <w:numId w:val="9"/>
        </w:numPr>
        <w:rPr>
          <w:sz w:val="24"/>
        </w:rPr>
      </w:pPr>
      <w:r w:rsidRPr="00415BB8">
        <w:rPr>
          <w:sz w:val="24"/>
        </w:rPr>
        <w:t>The licensee should use this data to temporarily mark the boundary using appropriately spaced physical markers. This will demonstrate their ability to reproduce the boundary. The site inspector should walk the boundary and check it against submitted plans.</w:t>
      </w:r>
    </w:p>
    <w:p w14:paraId="6C2BFFAB" w14:textId="77777777" w:rsidR="00462A31" w:rsidRPr="00415BB8" w:rsidRDefault="00462A31" w:rsidP="00A7571A">
      <w:pPr>
        <w:pStyle w:val="TSNumberedParagraph11"/>
        <w:numPr>
          <w:ilvl w:val="0"/>
          <w:numId w:val="9"/>
        </w:numPr>
        <w:rPr>
          <w:sz w:val="24"/>
        </w:rPr>
      </w:pPr>
      <w:r w:rsidRPr="00415BB8">
        <w:rPr>
          <w:sz w:val="24"/>
        </w:rPr>
        <w:t xml:space="preserve">The licensee should post plans showing the nuclear licensed site boundary at appropriate locations on the development site e.g. entrances. </w:t>
      </w:r>
    </w:p>
    <w:p w14:paraId="6EFC3CBA" w14:textId="77777777" w:rsidR="00462A31" w:rsidRPr="00415BB8" w:rsidRDefault="00462A31" w:rsidP="00A7571A">
      <w:pPr>
        <w:pStyle w:val="TSNumberedParagraph11"/>
        <w:numPr>
          <w:ilvl w:val="0"/>
          <w:numId w:val="9"/>
        </w:numPr>
        <w:rPr>
          <w:sz w:val="24"/>
        </w:rPr>
      </w:pPr>
      <w:r w:rsidRPr="00415BB8">
        <w:rPr>
          <w:sz w:val="24"/>
        </w:rPr>
        <w:t xml:space="preserve">An agreement regarding reinstatement of the boundary markings should be sought from the potential licensee to coincide with an appropriate construction milestone (generally defined as pouring of the first safety related concrete). </w:t>
      </w:r>
    </w:p>
    <w:p w14:paraId="5DB2A447" w14:textId="77777777" w:rsidR="00462A31" w:rsidRPr="00415BB8" w:rsidRDefault="00462A31" w:rsidP="00A7571A">
      <w:pPr>
        <w:pStyle w:val="TSNumberedParagraph11"/>
        <w:numPr>
          <w:ilvl w:val="0"/>
          <w:numId w:val="9"/>
        </w:numPr>
        <w:rPr>
          <w:sz w:val="24"/>
        </w:rPr>
      </w:pPr>
      <w:r w:rsidRPr="00415BB8">
        <w:rPr>
          <w:sz w:val="24"/>
        </w:rPr>
        <w:t>As this key milestone approaches, boundary markings should be reinstated and verified by the site inspector prior to grant of the licence variation.</w:t>
      </w:r>
    </w:p>
    <w:p w14:paraId="16054EFE" w14:textId="6E6A7E1B" w:rsidR="007F4CA2" w:rsidRDefault="003F5743" w:rsidP="003B2264">
      <w:pPr>
        <w:pStyle w:val="F9-Paragraph"/>
      </w:pPr>
      <w:r w:rsidRPr="003B2264">
        <w:rPr>
          <w:b/>
          <w:bCs/>
        </w:rPr>
        <w:t>Decommissioning Sites</w:t>
      </w:r>
      <w:r w:rsidRPr="003B2264">
        <w:t xml:space="preserve">: </w:t>
      </w:r>
      <w:r w:rsidR="007F4CA2">
        <w:t>ONR regulates d</w:t>
      </w:r>
      <w:r w:rsidR="007F4CA2" w:rsidRPr="005A1684">
        <w:t>ecommissionin</w:t>
      </w:r>
      <w:r w:rsidR="007F4CA2">
        <w:t xml:space="preserve">g sites </w:t>
      </w:r>
      <w:r w:rsidR="00A7571A">
        <w:t>until</w:t>
      </w:r>
      <w:r w:rsidR="007F4CA2">
        <w:t xml:space="preserve"> the point at which licensees can demonstrate there is no danger from ionising radiation and the licence is revoked or they are granted a no-danger notice (as required by the Nuclear Installation Act 1965).  Licensees often elect to release parts of the site in a phased approach, provided they are able to demonstrate to ONR’s satisfaction that there is no danger from ionising radiation from the part of the site they wish to delicence.  It is common at decommissioning sites, that land within the security fence has been de-licenced, in a process of licence revocation and re-licensing.  </w:t>
      </w:r>
    </w:p>
    <w:p w14:paraId="19E82DE9" w14:textId="788F74B6" w:rsidR="00783F6F" w:rsidRDefault="007F4CA2" w:rsidP="003B2264">
      <w:pPr>
        <w:pStyle w:val="F9-Paragraph"/>
      </w:pPr>
      <w:r>
        <w:t xml:space="preserve">The site inspector should confirm that </w:t>
      </w:r>
      <w:r w:rsidRPr="000E034E">
        <w:t xml:space="preserve">the boundary </w:t>
      </w:r>
      <w:r>
        <w:t>is</w:t>
      </w:r>
      <w:r w:rsidRPr="000E034E">
        <w:t xml:space="preserve"> delineated with appropriate notices to alert people </w:t>
      </w:r>
      <w:r w:rsidR="0045576F">
        <w:t xml:space="preserve">as to </w:t>
      </w:r>
      <w:r w:rsidRPr="000E034E">
        <w:t>where they are in relation to the licensed site</w:t>
      </w:r>
      <w:r>
        <w:t xml:space="preserve"> against the version of the map supplied by the licensee and agreed by ONR during the re-licencing process.  Current guidance on re-licensing can be found on ONR’s web site.</w:t>
      </w:r>
      <w:bookmarkStart w:id="4" w:name="_Toc184194223"/>
    </w:p>
    <w:p w14:paraId="1DA42442" w14:textId="557F8A13" w:rsidR="00941EBD" w:rsidRPr="00941EBD" w:rsidRDefault="00941EBD" w:rsidP="00A7571A">
      <w:pPr>
        <w:pStyle w:val="F9-Paragraph"/>
      </w:pPr>
      <w:r>
        <w:rPr>
          <w:b/>
          <w:bCs/>
        </w:rPr>
        <w:t xml:space="preserve">Conclusion. </w:t>
      </w:r>
      <w:r w:rsidRPr="00B96114">
        <w:t>Inspecting LC2</w:t>
      </w:r>
      <w:r w:rsidR="00B96114">
        <w:t xml:space="preserve"> </w:t>
      </w:r>
      <w:r w:rsidRPr="00941EBD">
        <w:t>Marking the Site</w:t>
      </w:r>
      <w:r w:rsidR="00B96114">
        <w:t xml:space="preserve"> Boundary,</w:t>
      </w:r>
      <w:r w:rsidRPr="00941EBD">
        <w:t xml:space="preserve"> is crucial for ensuring that </w:t>
      </w:r>
      <w:r>
        <w:t xml:space="preserve">licensed </w:t>
      </w:r>
      <w:r w:rsidRPr="00941EBD">
        <w:t>nuclear sites have clearly defined and controlled boundaries to maintain safety</w:t>
      </w:r>
      <w:r w:rsidR="007E05BE">
        <w:t xml:space="preserve"> of the employees/workers and the public</w:t>
      </w:r>
      <w:r w:rsidRPr="00941EBD">
        <w:t xml:space="preserve">. The inspection ensures compliance with </w:t>
      </w:r>
      <w:r w:rsidR="009E738C">
        <w:t>legal requirements</w:t>
      </w:r>
      <w:r w:rsidR="004107CC">
        <w:t>,</w:t>
      </w:r>
      <w:r w:rsidRPr="00941EBD">
        <w:t xml:space="preserve"> minimi</w:t>
      </w:r>
      <w:r w:rsidR="002B134D">
        <w:t>s</w:t>
      </w:r>
      <w:r w:rsidRPr="00941EBD">
        <w:t>es risks of unauthori</w:t>
      </w:r>
      <w:r w:rsidR="00B96114">
        <w:t>s</w:t>
      </w:r>
      <w:r w:rsidRPr="00941EBD">
        <w:t>ed access and provides assurance to the public and stakeholders about the site's safety management.</w:t>
      </w:r>
    </w:p>
    <w:bookmarkEnd w:id="4" w:displacedByCustomXml="next"/>
    <w:sdt>
      <w:sdtPr>
        <w:rPr>
          <w:color w:val="auto"/>
          <w:sz w:val="24"/>
          <w:szCs w:val="24"/>
        </w:rPr>
        <w:id w:val="525372118"/>
        <w:docPartObj>
          <w:docPartGallery w:val="Bibliographies"/>
          <w:docPartUnique/>
        </w:docPartObj>
      </w:sdtPr>
      <w:sdtContent>
        <w:p w14:paraId="3942312D" w14:textId="2F6D6A28" w:rsidR="0063243B" w:rsidRDefault="0063243B" w:rsidP="0063243B">
          <w:pPr>
            <w:pStyle w:val="Heading1"/>
            <w:numPr>
              <w:ilvl w:val="0"/>
              <w:numId w:val="0"/>
            </w:numPr>
            <w:ind w:left="851" w:hanging="851"/>
          </w:pPr>
          <w:r>
            <w:t>References</w:t>
          </w:r>
          <w:r w:rsidR="002926D3">
            <w:t>:</w:t>
          </w:r>
        </w:p>
        <w:sdt>
          <w:sdtPr>
            <w:id w:val="-573587230"/>
            <w:bibliography/>
          </w:sdtPr>
          <w:sdtContent>
            <w:p w14:paraId="6BCCF15C" w14:textId="77777777" w:rsidR="00951403" w:rsidRDefault="00D155B6" w:rsidP="00A7571A">
              <w:pPr>
                <w:pStyle w:val="Bibliography"/>
                <w:numPr>
                  <w:ilvl w:val="0"/>
                  <w:numId w:val="11"/>
                </w:numPr>
              </w:pPr>
              <w:hyperlink r:id="rId16" w:history="1">
                <w:r>
                  <w:rPr>
                    <w:rStyle w:val="Hyperlink"/>
                  </w:rPr>
                  <w:t>ONR-RD-POL-002 - Risk-Informed and Targeted Engagements (RITE) Policy</w:t>
                </w:r>
              </w:hyperlink>
            </w:p>
            <w:p w14:paraId="59BA811A" w14:textId="733C4FC3" w:rsidR="00FE717E" w:rsidRDefault="00FE717E" w:rsidP="00A7571A">
              <w:pPr>
                <w:pStyle w:val="Bibliography"/>
                <w:numPr>
                  <w:ilvl w:val="0"/>
                  <w:numId w:val="11"/>
                </w:numPr>
              </w:pPr>
              <w:hyperlink r:id="rId17" w:history="1">
                <w:r>
                  <w:rPr>
                    <w:rStyle w:val="Hyperlink"/>
                  </w:rPr>
                  <w:t>Licence Condition 8 - Warning Notices</w:t>
                </w:r>
              </w:hyperlink>
              <w:r w:rsidRPr="00FE717E">
                <w:t xml:space="preserve"> </w:t>
              </w:r>
            </w:p>
            <w:p w14:paraId="2CC01E91" w14:textId="10A7BEB9" w:rsidR="00951403" w:rsidRPr="00951403" w:rsidRDefault="00FE717E" w:rsidP="00A7571A">
              <w:pPr>
                <w:pStyle w:val="Bibliography"/>
                <w:numPr>
                  <w:ilvl w:val="0"/>
                  <w:numId w:val="11"/>
                </w:numPr>
              </w:pPr>
              <w:hyperlink r:id="rId18" w:history="1">
                <w:r>
                  <w:rPr>
                    <w:rStyle w:val="Hyperlink"/>
                  </w:rPr>
                  <w:t>Licence Condition 9 Instructions to Persons on Site</w:t>
                </w:r>
              </w:hyperlink>
              <w:r w:rsidRPr="00FE717E">
                <w:t xml:space="preserve"> </w:t>
              </w:r>
            </w:p>
            <w:p w14:paraId="51794A40" w14:textId="778FD499" w:rsidR="00152CC6" w:rsidRDefault="00152CC6" w:rsidP="00A7571A">
              <w:pPr>
                <w:pStyle w:val="ListParagraph"/>
                <w:numPr>
                  <w:ilvl w:val="0"/>
                  <w:numId w:val="11"/>
                </w:numPr>
              </w:pPr>
              <w:hyperlink r:id="rId19" w:history="1">
                <w:r w:rsidRPr="00152CC6">
                  <w:rPr>
                    <w:rStyle w:val="Hyperlink"/>
                  </w:rPr>
                  <w:t>LC 16 Site Plans, Designs and Specifications</w:t>
                </w:r>
              </w:hyperlink>
            </w:p>
            <w:p w14:paraId="6CF159B0" w14:textId="77777777" w:rsidR="00951403" w:rsidRDefault="00951403" w:rsidP="00951403">
              <w:pPr>
                <w:pStyle w:val="ListParagraph"/>
              </w:pPr>
            </w:p>
            <w:p w14:paraId="10A70BC3" w14:textId="058B5CE3" w:rsidR="00FA1AE7" w:rsidRDefault="00951403" w:rsidP="00A7571A">
              <w:pPr>
                <w:pStyle w:val="ListParagraph"/>
                <w:numPr>
                  <w:ilvl w:val="0"/>
                  <w:numId w:val="11"/>
                </w:numPr>
              </w:pPr>
              <w:hyperlink r:id="rId20" w:history="1">
                <w:r>
                  <w:rPr>
                    <w:rStyle w:val="Hyperlink"/>
                  </w:rPr>
                  <w:t>LC 28 – Examination, Inspection, Maintenance and Testing (EMIT)</w:t>
                </w:r>
              </w:hyperlink>
            </w:p>
            <w:p w14:paraId="48F30585" w14:textId="77777777" w:rsidR="00FA1AE7" w:rsidRDefault="00FA1AE7" w:rsidP="00FA1AE7">
              <w:pPr>
                <w:pStyle w:val="ListParagraph"/>
              </w:pPr>
            </w:p>
            <w:p w14:paraId="3B656988" w14:textId="7969B011" w:rsidR="0063243B" w:rsidRDefault="00FA1AE7" w:rsidP="00A7571A">
              <w:pPr>
                <w:pStyle w:val="ListParagraph"/>
                <w:numPr>
                  <w:ilvl w:val="0"/>
                  <w:numId w:val="11"/>
                </w:numPr>
              </w:pPr>
              <w:hyperlink r:id="rId21" w:history="1">
                <w:r w:rsidRPr="00FA1AE7">
                  <w:rPr>
                    <w:rStyle w:val="Hyperlink"/>
                  </w:rPr>
                  <w:t>Nuclear site licensing | Office for Nuclear Regulation</w:t>
                </w:r>
              </w:hyperlink>
            </w:p>
          </w:sdtContent>
        </w:sdt>
      </w:sdtContent>
    </w:sdt>
    <w:p w14:paraId="5C1CB9B4" w14:textId="08A01820" w:rsidR="0063243B" w:rsidRDefault="0063243B" w:rsidP="0063243B">
      <w:pPr>
        <w:pStyle w:val="Heading1"/>
        <w:numPr>
          <w:ilvl w:val="0"/>
          <w:numId w:val="0"/>
        </w:numPr>
        <w:ind w:left="851" w:hanging="851"/>
      </w:pPr>
      <w:r>
        <w:t>Glossary</w:t>
      </w:r>
    </w:p>
    <w:tbl>
      <w:tblPr>
        <w:tblStyle w:val="ONRTable1"/>
        <w:tblW w:w="5000" w:type="pct"/>
        <w:tblInd w:w="0" w:type="dxa"/>
        <w:tblLook w:val="04A0" w:firstRow="1" w:lastRow="0" w:firstColumn="1" w:lastColumn="0" w:noHBand="0" w:noVBand="1"/>
      </w:tblPr>
      <w:tblGrid>
        <w:gridCol w:w="2900"/>
        <w:gridCol w:w="6597"/>
      </w:tblGrid>
      <w:tr w:rsidR="0063243B" w:rsidRPr="00196ADB" w14:paraId="543FC69E" w14:textId="77777777">
        <w:trPr>
          <w:cnfStyle w:val="100000000000" w:firstRow="1" w:lastRow="0" w:firstColumn="0" w:lastColumn="0" w:oddVBand="0" w:evenVBand="0" w:oddHBand="0" w:evenHBand="0" w:firstRowFirstColumn="0" w:firstRowLastColumn="0" w:lastRowFirstColumn="0" w:lastRowLastColumn="0"/>
          <w:tblHeader/>
        </w:trPr>
        <w:tc>
          <w:tcPr>
            <w:tcW w:w="1527" w:type="pct"/>
            <w:hideMark/>
          </w:tcPr>
          <w:p w14:paraId="6FA8751D" w14:textId="77777777" w:rsidR="0063243B" w:rsidRPr="00196ADB" w:rsidRDefault="0063243B">
            <w:pPr>
              <w:pStyle w:val="TableText"/>
              <w:rPr>
                <w:b w:val="0"/>
                <w:bCs/>
              </w:rPr>
            </w:pPr>
            <w:r w:rsidRPr="00196ADB">
              <w:rPr>
                <w:b w:val="0"/>
                <w:bCs/>
              </w:rPr>
              <w:t>Term/Acronym</w:t>
            </w:r>
          </w:p>
        </w:tc>
        <w:tc>
          <w:tcPr>
            <w:tcW w:w="3473" w:type="pct"/>
          </w:tcPr>
          <w:p w14:paraId="2CA1BF97" w14:textId="77777777" w:rsidR="0063243B" w:rsidRPr="00196ADB" w:rsidRDefault="0063243B">
            <w:pPr>
              <w:pStyle w:val="TableText"/>
              <w:rPr>
                <w:b w:val="0"/>
                <w:bCs/>
              </w:rPr>
            </w:pPr>
            <w:r w:rsidRPr="00196ADB">
              <w:rPr>
                <w:b w:val="0"/>
                <w:bCs/>
              </w:rPr>
              <w:t>Description</w:t>
            </w:r>
          </w:p>
        </w:tc>
      </w:tr>
      <w:tr w:rsidR="0063243B" w14:paraId="3AB5FEED" w14:textId="77777777">
        <w:tc>
          <w:tcPr>
            <w:tcW w:w="1527" w:type="pct"/>
          </w:tcPr>
          <w:p w14:paraId="6067CD5E" w14:textId="77777777" w:rsidR="0063243B" w:rsidRDefault="0063243B">
            <w:pPr>
              <w:pStyle w:val="TableText"/>
            </w:pPr>
            <w:r>
              <w:t>LC</w:t>
            </w:r>
          </w:p>
        </w:tc>
        <w:tc>
          <w:tcPr>
            <w:tcW w:w="3473" w:type="pct"/>
          </w:tcPr>
          <w:p w14:paraId="093E6BB0" w14:textId="77777777" w:rsidR="0063243B" w:rsidRDefault="0063243B">
            <w:pPr>
              <w:pStyle w:val="TableText"/>
            </w:pPr>
            <w:r w:rsidRPr="009001B8">
              <w:t>Licence Condition</w:t>
            </w:r>
          </w:p>
        </w:tc>
      </w:tr>
      <w:tr w:rsidR="0063243B" w14:paraId="0D441989" w14:textId="77777777">
        <w:tc>
          <w:tcPr>
            <w:tcW w:w="1527" w:type="pct"/>
          </w:tcPr>
          <w:p w14:paraId="7301A894" w14:textId="77777777" w:rsidR="0063243B" w:rsidRDefault="0063243B">
            <w:pPr>
              <w:pStyle w:val="TableText"/>
            </w:pPr>
            <w:r>
              <w:t>ONR</w:t>
            </w:r>
          </w:p>
        </w:tc>
        <w:tc>
          <w:tcPr>
            <w:tcW w:w="3473" w:type="pct"/>
          </w:tcPr>
          <w:p w14:paraId="21AD37D8" w14:textId="77777777" w:rsidR="0063243B" w:rsidRDefault="0063243B">
            <w:pPr>
              <w:pStyle w:val="TableText"/>
            </w:pPr>
            <w:r w:rsidRPr="00B3402E">
              <w:t>Office for Nuclear Regulation</w:t>
            </w:r>
          </w:p>
        </w:tc>
      </w:tr>
      <w:tr w:rsidR="0063243B" w14:paraId="1957E5C7" w14:textId="77777777">
        <w:tc>
          <w:tcPr>
            <w:tcW w:w="1527" w:type="pct"/>
          </w:tcPr>
          <w:p w14:paraId="76E59442" w14:textId="77777777" w:rsidR="0063243B" w:rsidRDefault="0063243B">
            <w:pPr>
              <w:pStyle w:val="TableText"/>
            </w:pPr>
            <w:r>
              <w:t>TIG</w:t>
            </w:r>
          </w:p>
        </w:tc>
        <w:tc>
          <w:tcPr>
            <w:tcW w:w="3473" w:type="pct"/>
          </w:tcPr>
          <w:p w14:paraId="60759166" w14:textId="77777777" w:rsidR="0063243B" w:rsidRDefault="0063243B">
            <w:pPr>
              <w:pStyle w:val="TableText"/>
            </w:pPr>
            <w:r w:rsidRPr="000F5628">
              <w:t>Technical Inspection Guide</w:t>
            </w:r>
          </w:p>
        </w:tc>
      </w:tr>
    </w:tbl>
    <w:p w14:paraId="2A83596C" w14:textId="6DF762B8" w:rsidR="0063243B" w:rsidRPr="0063243B" w:rsidRDefault="0063243B" w:rsidP="0063243B">
      <w:pPr>
        <w:pStyle w:val="F9-Paragraph"/>
        <w:numPr>
          <w:ilvl w:val="0"/>
          <w:numId w:val="0"/>
        </w:numPr>
        <w:ind w:left="851" w:hanging="851"/>
      </w:pPr>
    </w:p>
    <w:sectPr w:rsidR="0063243B" w:rsidRPr="0063243B" w:rsidSect="004106A9">
      <w:headerReference w:type="even" r:id="rId22"/>
      <w:headerReference w:type="default" r:id="rId23"/>
      <w:footerReference w:type="even" r:id="rId24"/>
      <w:footerReference w:type="default" r:id="rId25"/>
      <w:pgSz w:w="11906" w:h="16838" w:code="9"/>
      <w:pgMar w:top="1440" w:right="1133" w:bottom="1440" w:left="1276"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CB6F0" w14:textId="77777777" w:rsidR="00666291" w:rsidRDefault="00666291" w:rsidP="007D199A">
      <w:pPr>
        <w:spacing w:after="0"/>
      </w:pPr>
      <w:r>
        <w:separator/>
      </w:r>
    </w:p>
    <w:p w14:paraId="52D2D879" w14:textId="77777777" w:rsidR="00666291" w:rsidRDefault="00666291"/>
  </w:endnote>
  <w:endnote w:type="continuationSeparator" w:id="0">
    <w:p w14:paraId="6858E347" w14:textId="77777777" w:rsidR="00666291" w:rsidRDefault="00666291" w:rsidP="007D199A">
      <w:pPr>
        <w:spacing w:after="0"/>
      </w:pPr>
      <w:r>
        <w:continuationSeparator/>
      </w:r>
    </w:p>
    <w:p w14:paraId="351411B5" w14:textId="77777777" w:rsidR="00666291" w:rsidRDefault="00666291"/>
  </w:endnote>
  <w:endnote w:type="continuationNotice" w:id="1">
    <w:p w14:paraId="0FB1B7A6" w14:textId="77777777" w:rsidR="00666291" w:rsidRDefault="006662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Std-Roman">
    <w:altName w:val="Times New Roman"/>
    <w:charset w:val="00"/>
    <w:family w:val="roman"/>
    <w:pitch w:val="variable"/>
  </w:font>
  <w:font w:name="Arial Bold">
    <w:panose1 w:val="020B0704020202020204"/>
    <w:charset w:val="00"/>
    <w:family w:val="auto"/>
    <w:pitch w:val="variable"/>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4E993697" w:rsidR="007C3C1D" w:rsidRPr="00196ADB" w:rsidRDefault="006A525B" w:rsidP="007C3C1D">
    <w:pPr>
      <w:pStyle w:val="Footer"/>
      <w:jc w:val="left"/>
      <w:rPr>
        <w:sz w:val="22"/>
      </w:rPr>
    </w:pPr>
    <w:r w:rsidRPr="00196ADB">
      <w:rPr>
        <w:sz w:val="22"/>
      </w:rPr>
      <w:t>ONR-DOC-TEMP-</w:t>
    </w:r>
    <w:r w:rsidR="00821337" w:rsidRPr="00196ADB">
      <w:rPr>
        <w:sz w:val="22"/>
      </w:rPr>
      <w:t>003</w:t>
    </w:r>
    <w:r w:rsidRPr="00196ADB">
      <w:rPr>
        <w:sz w:val="22"/>
      </w:rPr>
      <w:t xml:space="preserve"> (Issue </w:t>
    </w:r>
    <w:r w:rsidR="00821337" w:rsidRPr="00196ADB">
      <w:rPr>
        <w:sz w:val="22"/>
      </w:rPr>
      <w:t>3</w:t>
    </w:r>
    <w:r w:rsidR="00B23A5E" w:rsidRPr="00196ADB">
      <w:rPr>
        <w:sz w:val="22"/>
      </w:rPr>
      <w:t>.</w:t>
    </w:r>
    <w:r w:rsidR="00196ADB" w:rsidRPr="00196ADB">
      <w:rPr>
        <w:sz w:val="22"/>
      </w:rPr>
      <w:t>2</w:t>
    </w:r>
    <w:r w:rsidRPr="00196ADB">
      <w:rPr>
        <w:sz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C21C" w14:textId="07EE2861" w:rsidR="0063243B" w:rsidRPr="004F5986" w:rsidRDefault="001F291D" w:rsidP="00323BE5">
    <w:pPr>
      <w:pStyle w:val="Footer"/>
      <w:tabs>
        <w:tab w:val="right" w:pos="9214"/>
      </w:tabs>
      <w:jc w:val="left"/>
      <w:rPr>
        <w:color w:val="006D68"/>
        <w:sz w:val="14"/>
        <w:szCs w:val="14"/>
        <w:lang w:val="fr-FR"/>
      </w:rPr>
    </w:pPr>
    <w:r w:rsidRPr="004F5986">
      <w:rPr>
        <w:color w:val="006D68"/>
        <w:sz w:val="14"/>
        <w:szCs w:val="14"/>
        <w:lang w:val="fr-FR"/>
      </w:rPr>
      <w:t>NS-INSP-GD-002</w:t>
    </w:r>
    <w:r w:rsidR="00323BE5" w:rsidRPr="004F5986">
      <w:rPr>
        <w:color w:val="006D68"/>
        <w:sz w:val="14"/>
        <w:szCs w:val="14"/>
        <w:lang w:val="fr-FR"/>
      </w:rPr>
      <w:t xml:space="preserve"> - </w:t>
    </w:r>
    <w:r w:rsidRPr="004F5986">
      <w:rPr>
        <w:color w:val="006D68"/>
        <w:sz w:val="14"/>
        <w:szCs w:val="14"/>
        <w:lang w:val="fr-FR"/>
      </w:rPr>
      <w:t>CM9 Ref: 2020/208157</w:t>
    </w:r>
    <w:r w:rsidRPr="004F5986">
      <w:rPr>
        <w:color w:val="006D68"/>
        <w:sz w:val="14"/>
        <w:szCs w:val="14"/>
        <w:lang w:val="fr-FR"/>
      </w:rPr>
      <w:tab/>
    </w:r>
    <w:r w:rsidRPr="004F5986">
      <w:rPr>
        <w:color w:val="006D68"/>
        <w:sz w:val="14"/>
        <w:szCs w:val="14"/>
        <w:lang w:val="fr-FR"/>
      </w:rPr>
      <w:tab/>
    </w:r>
    <w:r w:rsidR="0063243B" w:rsidRPr="004F5986">
      <w:rPr>
        <w:lang w:val="fr-FR"/>
      </w:rPr>
      <w:t xml:space="preserve">Page | </w:t>
    </w:r>
    <w:r w:rsidR="0063243B">
      <w:fldChar w:fldCharType="begin"/>
    </w:r>
    <w:r w:rsidR="0063243B" w:rsidRPr="004F5986">
      <w:rPr>
        <w:lang w:val="fr-FR"/>
      </w:rPr>
      <w:instrText>PAGE   \* MERGEFORMAT</w:instrText>
    </w:r>
    <w:r w:rsidR="0063243B">
      <w:fldChar w:fldCharType="separate"/>
    </w:r>
    <w:r w:rsidR="0063243B" w:rsidRPr="004F5986">
      <w:rPr>
        <w:lang w:val="fr-FR"/>
      </w:rPr>
      <w:t>1</w:t>
    </w:r>
    <w:r w:rsidR="0063243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3CA54" w14:textId="77777777" w:rsidR="00666291" w:rsidRPr="005E0344" w:rsidRDefault="00666291" w:rsidP="005E0344">
      <w:pPr>
        <w:spacing w:after="120"/>
        <w:rPr>
          <w:color w:val="000000" w:themeColor="text2"/>
        </w:rPr>
      </w:pPr>
      <w:r w:rsidRPr="005E0344">
        <w:rPr>
          <w:color w:val="000000" w:themeColor="text2"/>
        </w:rPr>
        <w:separator/>
      </w:r>
    </w:p>
  </w:footnote>
  <w:footnote w:type="continuationSeparator" w:id="0">
    <w:p w14:paraId="678F9B62" w14:textId="77777777" w:rsidR="00666291" w:rsidRPr="005E0344" w:rsidRDefault="00666291" w:rsidP="0090581D">
      <w:pPr>
        <w:spacing w:after="120"/>
        <w:rPr>
          <w:color w:val="000000" w:themeColor="text2"/>
        </w:rPr>
      </w:pPr>
      <w:r w:rsidRPr="005E0344">
        <w:rPr>
          <w:color w:val="000000" w:themeColor="text2"/>
        </w:rPr>
        <w:continuationSeparator/>
      </w:r>
    </w:p>
    <w:p w14:paraId="0B48E69B" w14:textId="77777777" w:rsidR="00666291" w:rsidRDefault="00666291"/>
  </w:footnote>
  <w:footnote w:type="continuationNotice" w:id="1">
    <w:p w14:paraId="151D17EF" w14:textId="77777777" w:rsidR="00666291" w:rsidRDefault="00666291">
      <w:pPr>
        <w:spacing w:after="0"/>
      </w:pPr>
    </w:p>
    <w:p w14:paraId="182BF422" w14:textId="77777777" w:rsidR="00666291" w:rsidRDefault="006662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04C8C1D9" w:rsidR="00177666" w:rsidRPr="00196ADB" w:rsidRDefault="00000000"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C23417">
          <w:rPr>
            <w:sz w:val="20"/>
            <w:szCs w:val="24"/>
          </w:rPr>
          <w:t>LC2: Marking of the site boundary</w:t>
        </w:r>
      </w:sdtContent>
    </w:sdt>
    <w:r w:rsidR="004E3932" w:rsidRPr="00196ADB">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E75BA6">
          <w:rPr>
            <w:sz w:val="20"/>
            <w:szCs w:val="24"/>
          </w:rPr>
          <w:t>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06A39"/>
    <w:multiLevelType w:val="multilevel"/>
    <w:tmpl w:val="3858D28C"/>
    <w:styleLink w:val="1111111"/>
    <w:lvl w:ilvl="0">
      <w:start w:val="1"/>
      <w:numFmt w:val="decimal"/>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E301570"/>
    <w:multiLevelType w:val="hybridMultilevel"/>
    <w:tmpl w:val="1DE8A30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06D14A2"/>
    <w:multiLevelType w:val="multilevel"/>
    <w:tmpl w:val="5D2E2532"/>
    <w:lvl w:ilvl="0">
      <w:start w:val="1"/>
      <w:numFmt w:val="decimal"/>
      <w:pStyle w:val="Heading1"/>
      <w:lvlText w:val="%1."/>
      <w:lvlJc w:val="left"/>
      <w:pPr>
        <w:ind w:left="928"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4E83E54"/>
    <w:multiLevelType w:val="hybridMultilevel"/>
    <w:tmpl w:val="CBB0C0C8"/>
    <w:lvl w:ilvl="0" w:tplc="51300A06">
      <w:start w:val="1"/>
      <w:numFmt w:val="decimal"/>
      <w:pStyle w:val="F9-Paragraph"/>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3B7A79"/>
    <w:multiLevelType w:val="multilevel"/>
    <w:tmpl w:val="78EEA598"/>
    <w:lvl w:ilvl="0">
      <w:start w:val="1"/>
      <w:numFmt w:val="decimal"/>
      <w:pStyle w:val="NumberedHeading"/>
      <w:lvlText w:val="%1."/>
      <w:lvlJc w:val="left"/>
      <w:pPr>
        <w:tabs>
          <w:tab w:val="num" w:pos="-31680"/>
        </w:tabs>
        <w:ind w:left="720" w:hanging="720"/>
      </w:pPr>
      <w:rPr>
        <w:rFonts w:hint="default"/>
      </w:rPr>
    </w:lvl>
    <w:lvl w:ilvl="1">
      <w:start w:val="1"/>
      <w:numFmt w:val="decimal"/>
      <w:pStyle w:val="NumberedParagraph"/>
      <w:lvlText w:val="%1.%2."/>
      <w:lvlJc w:val="left"/>
      <w:pPr>
        <w:tabs>
          <w:tab w:val="num" w:pos="-31680"/>
        </w:tabs>
        <w:ind w:left="720" w:hanging="720"/>
      </w:pPr>
      <w:rPr>
        <w:rFonts w:ascii="Arial" w:hAnsi="Arial"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6C902408"/>
    <w:multiLevelType w:val="multilevel"/>
    <w:tmpl w:val="1D7EB59C"/>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0C2195C"/>
    <w:multiLevelType w:val="hybridMultilevel"/>
    <w:tmpl w:val="11C8635E"/>
    <w:lvl w:ilvl="0" w:tplc="84BA4EF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44D7FED"/>
    <w:multiLevelType w:val="hybridMultilevel"/>
    <w:tmpl w:val="0970574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5F46359"/>
    <w:multiLevelType w:val="hybridMultilevel"/>
    <w:tmpl w:val="2F145AF4"/>
    <w:lvl w:ilvl="0" w:tplc="BB427A2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BD25B6"/>
    <w:multiLevelType w:val="hybridMultilevel"/>
    <w:tmpl w:val="78BEA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85146277">
    <w:abstractNumId w:val="9"/>
  </w:num>
  <w:num w:numId="2" w16cid:durableId="802893121">
    <w:abstractNumId w:val="7"/>
  </w:num>
  <w:num w:numId="3" w16cid:durableId="874538197">
    <w:abstractNumId w:val="2"/>
  </w:num>
  <w:num w:numId="4" w16cid:durableId="1864591591">
    <w:abstractNumId w:val="3"/>
  </w:num>
  <w:num w:numId="5" w16cid:durableId="832574242">
    <w:abstractNumId w:val="5"/>
  </w:num>
  <w:num w:numId="6" w16cid:durableId="88428988">
    <w:abstractNumId w:val="0"/>
  </w:num>
  <w:num w:numId="7" w16cid:durableId="1739091150">
    <w:abstractNumId w:val="4"/>
  </w:num>
  <w:num w:numId="8" w16cid:durableId="1227186612">
    <w:abstractNumId w:val="8"/>
  </w:num>
  <w:num w:numId="9" w16cid:durableId="6299610">
    <w:abstractNumId w:val="1"/>
  </w:num>
  <w:num w:numId="10" w16cid:durableId="1548950282">
    <w:abstractNumId w:val="6"/>
  </w:num>
  <w:num w:numId="11" w16cid:durableId="115221971">
    <w:abstractNumId w:val="10"/>
  </w:num>
  <w:num w:numId="12" w16cid:durableId="1036082447">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06553"/>
    <w:rsid w:val="00007A07"/>
    <w:rsid w:val="00011177"/>
    <w:rsid w:val="00014814"/>
    <w:rsid w:val="00022033"/>
    <w:rsid w:val="00024522"/>
    <w:rsid w:val="00024B2E"/>
    <w:rsid w:val="00027F4F"/>
    <w:rsid w:val="00030430"/>
    <w:rsid w:val="0003078E"/>
    <w:rsid w:val="00031B89"/>
    <w:rsid w:val="000360AB"/>
    <w:rsid w:val="0003693D"/>
    <w:rsid w:val="0004440F"/>
    <w:rsid w:val="00045AD3"/>
    <w:rsid w:val="00052C41"/>
    <w:rsid w:val="00052C8A"/>
    <w:rsid w:val="00052E4C"/>
    <w:rsid w:val="000533B2"/>
    <w:rsid w:val="000548C8"/>
    <w:rsid w:val="00064A1B"/>
    <w:rsid w:val="00065077"/>
    <w:rsid w:val="00075605"/>
    <w:rsid w:val="00075C66"/>
    <w:rsid w:val="000817D4"/>
    <w:rsid w:val="000825B0"/>
    <w:rsid w:val="00082879"/>
    <w:rsid w:val="00086486"/>
    <w:rsid w:val="00091EEA"/>
    <w:rsid w:val="0009225F"/>
    <w:rsid w:val="00096DB6"/>
    <w:rsid w:val="000A105C"/>
    <w:rsid w:val="000C2DDC"/>
    <w:rsid w:val="000C3BCE"/>
    <w:rsid w:val="000C5F5A"/>
    <w:rsid w:val="000D2FD4"/>
    <w:rsid w:val="000D3232"/>
    <w:rsid w:val="000D53CB"/>
    <w:rsid w:val="000F172B"/>
    <w:rsid w:val="000F1B7B"/>
    <w:rsid w:val="000F1ED0"/>
    <w:rsid w:val="000F2ED4"/>
    <w:rsid w:val="000F5628"/>
    <w:rsid w:val="000F569E"/>
    <w:rsid w:val="001028E8"/>
    <w:rsid w:val="00103043"/>
    <w:rsid w:val="001111D8"/>
    <w:rsid w:val="00116106"/>
    <w:rsid w:val="00122FCC"/>
    <w:rsid w:val="00124C2B"/>
    <w:rsid w:val="00126752"/>
    <w:rsid w:val="00130B30"/>
    <w:rsid w:val="00136269"/>
    <w:rsid w:val="001378A4"/>
    <w:rsid w:val="00140E1C"/>
    <w:rsid w:val="00141B56"/>
    <w:rsid w:val="00147AE4"/>
    <w:rsid w:val="00152CC6"/>
    <w:rsid w:val="001571E5"/>
    <w:rsid w:val="00160F61"/>
    <w:rsid w:val="00172D73"/>
    <w:rsid w:val="00175856"/>
    <w:rsid w:val="00177666"/>
    <w:rsid w:val="001849CA"/>
    <w:rsid w:val="00185410"/>
    <w:rsid w:val="0018669C"/>
    <w:rsid w:val="00192352"/>
    <w:rsid w:val="00196ADB"/>
    <w:rsid w:val="001B4D5A"/>
    <w:rsid w:val="001B7233"/>
    <w:rsid w:val="001C1AEA"/>
    <w:rsid w:val="001C2C0F"/>
    <w:rsid w:val="001C4D63"/>
    <w:rsid w:val="001D0DE0"/>
    <w:rsid w:val="001D1D4E"/>
    <w:rsid w:val="001D415E"/>
    <w:rsid w:val="001D5AFF"/>
    <w:rsid w:val="001D74B4"/>
    <w:rsid w:val="001E03E1"/>
    <w:rsid w:val="001E0E89"/>
    <w:rsid w:val="001E2703"/>
    <w:rsid w:val="001F059F"/>
    <w:rsid w:val="001F105E"/>
    <w:rsid w:val="001F291D"/>
    <w:rsid w:val="00200811"/>
    <w:rsid w:val="00200CA1"/>
    <w:rsid w:val="00202E65"/>
    <w:rsid w:val="00204352"/>
    <w:rsid w:val="00204C66"/>
    <w:rsid w:val="00206D09"/>
    <w:rsid w:val="0021338D"/>
    <w:rsid w:val="00214D43"/>
    <w:rsid w:val="00220217"/>
    <w:rsid w:val="00223090"/>
    <w:rsid w:val="002235FB"/>
    <w:rsid w:val="002238B4"/>
    <w:rsid w:val="002279BC"/>
    <w:rsid w:val="002319AB"/>
    <w:rsid w:val="002319AC"/>
    <w:rsid w:val="00234342"/>
    <w:rsid w:val="00236821"/>
    <w:rsid w:val="0024040D"/>
    <w:rsid w:val="00247609"/>
    <w:rsid w:val="00247AAB"/>
    <w:rsid w:val="00251CD7"/>
    <w:rsid w:val="00255FA3"/>
    <w:rsid w:val="00257288"/>
    <w:rsid w:val="00261FB6"/>
    <w:rsid w:val="002629F8"/>
    <w:rsid w:val="00263396"/>
    <w:rsid w:val="002634DD"/>
    <w:rsid w:val="002659FA"/>
    <w:rsid w:val="00267815"/>
    <w:rsid w:val="00272412"/>
    <w:rsid w:val="00276EC2"/>
    <w:rsid w:val="00280DDF"/>
    <w:rsid w:val="00285762"/>
    <w:rsid w:val="002917FF"/>
    <w:rsid w:val="002926D3"/>
    <w:rsid w:val="00292ADF"/>
    <w:rsid w:val="00294508"/>
    <w:rsid w:val="00296818"/>
    <w:rsid w:val="00296DBB"/>
    <w:rsid w:val="00297CE5"/>
    <w:rsid w:val="002A05DE"/>
    <w:rsid w:val="002A0DEC"/>
    <w:rsid w:val="002A1132"/>
    <w:rsid w:val="002A5AA3"/>
    <w:rsid w:val="002B113C"/>
    <w:rsid w:val="002B134D"/>
    <w:rsid w:val="002B1C53"/>
    <w:rsid w:val="002B2DC4"/>
    <w:rsid w:val="002B5EF2"/>
    <w:rsid w:val="002B6C52"/>
    <w:rsid w:val="002C6B6F"/>
    <w:rsid w:val="002D5079"/>
    <w:rsid w:val="002D5314"/>
    <w:rsid w:val="002E0BE4"/>
    <w:rsid w:val="002E1C7D"/>
    <w:rsid w:val="002E3B58"/>
    <w:rsid w:val="002E3E8A"/>
    <w:rsid w:val="002E6A6A"/>
    <w:rsid w:val="002F0432"/>
    <w:rsid w:val="002F3397"/>
    <w:rsid w:val="0030380D"/>
    <w:rsid w:val="00312411"/>
    <w:rsid w:val="003124FE"/>
    <w:rsid w:val="0031352A"/>
    <w:rsid w:val="0031744A"/>
    <w:rsid w:val="00323BE5"/>
    <w:rsid w:val="00323E71"/>
    <w:rsid w:val="00326F77"/>
    <w:rsid w:val="003401B0"/>
    <w:rsid w:val="00341A61"/>
    <w:rsid w:val="003428F3"/>
    <w:rsid w:val="00345D4B"/>
    <w:rsid w:val="00345D54"/>
    <w:rsid w:val="00346C8E"/>
    <w:rsid w:val="00363B4F"/>
    <w:rsid w:val="00367BD5"/>
    <w:rsid w:val="00374F2F"/>
    <w:rsid w:val="00383E56"/>
    <w:rsid w:val="00386751"/>
    <w:rsid w:val="00390327"/>
    <w:rsid w:val="00393B78"/>
    <w:rsid w:val="003962E3"/>
    <w:rsid w:val="003A01E9"/>
    <w:rsid w:val="003A3BD3"/>
    <w:rsid w:val="003A5288"/>
    <w:rsid w:val="003B2264"/>
    <w:rsid w:val="003C0306"/>
    <w:rsid w:val="003C114C"/>
    <w:rsid w:val="003C1A9A"/>
    <w:rsid w:val="003C465D"/>
    <w:rsid w:val="003C5C38"/>
    <w:rsid w:val="003D064B"/>
    <w:rsid w:val="003D0718"/>
    <w:rsid w:val="003D495D"/>
    <w:rsid w:val="003E098E"/>
    <w:rsid w:val="003E2FAE"/>
    <w:rsid w:val="003F5743"/>
    <w:rsid w:val="00402BFD"/>
    <w:rsid w:val="004043E1"/>
    <w:rsid w:val="00407CF7"/>
    <w:rsid w:val="004106A9"/>
    <w:rsid w:val="004107CC"/>
    <w:rsid w:val="00414404"/>
    <w:rsid w:val="00415007"/>
    <w:rsid w:val="00415BB8"/>
    <w:rsid w:val="00415ED6"/>
    <w:rsid w:val="00417CAF"/>
    <w:rsid w:val="00420A11"/>
    <w:rsid w:val="00422265"/>
    <w:rsid w:val="00434A65"/>
    <w:rsid w:val="004373A7"/>
    <w:rsid w:val="00437D94"/>
    <w:rsid w:val="0044030C"/>
    <w:rsid w:val="004438E2"/>
    <w:rsid w:val="0044437B"/>
    <w:rsid w:val="00447104"/>
    <w:rsid w:val="00450869"/>
    <w:rsid w:val="0045576F"/>
    <w:rsid w:val="00462A31"/>
    <w:rsid w:val="004648A4"/>
    <w:rsid w:val="004707D9"/>
    <w:rsid w:val="00471380"/>
    <w:rsid w:val="00474B73"/>
    <w:rsid w:val="0048702D"/>
    <w:rsid w:val="0049336E"/>
    <w:rsid w:val="00494F0D"/>
    <w:rsid w:val="00496BFD"/>
    <w:rsid w:val="004A3DF2"/>
    <w:rsid w:val="004B373C"/>
    <w:rsid w:val="004B4B27"/>
    <w:rsid w:val="004B7EDF"/>
    <w:rsid w:val="004C21E0"/>
    <w:rsid w:val="004C361D"/>
    <w:rsid w:val="004C4891"/>
    <w:rsid w:val="004C748B"/>
    <w:rsid w:val="004D0E7B"/>
    <w:rsid w:val="004D2C89"/>
    <w:rsid w:val="004D2DAE"/>
    <w:rsid w:val="004D2ECD"/>
    <w:rsid w:val="004E3932"/>
    <w:rsid w:val="004E57D1"/>
    <w:rsid w:val="004F1E79"/>
    <w:rsid w:val="004F5986"/>
    <w:rsid w:val="004F5F33"/>
    <w:rsid w:val="0050103A"/>
    <w:rsid w:val="00510C75"/>
    <w:rsid w:val="00511B0F"/>
    <w:rsid w:val="00514153"/>
    <w:rsid w:val="00525FAE"/>
    <w:rsid w:val="005310C6"/>
    <w:rsid w:val="0053190F"/>
    <w:rsid w:val="00532B74"/>
    <w:rsid w:val="00533D7C"/>
    <w:rsid w:val="005355EB"/>
    <w:rsid w:val="00543FC4"/>
    <w:rsid w:val="0055388E"/>
    <w:rsid w:val="00564B99"/>
    <w:rsid w:val="005754AE"/>
    <w:rsid w:val="00577FB5"/>
    <w:rsid w:val="005852D1"/>
    <w:rsid w:val="00587A22"/>
    <w:rsid w:val="0059299D"/>
    <w:rsid w:val="00595C8C"/>
    <w:rsid w:val="00597747"/>
    <w:rsid w:val="005A4CDD"/>
    <w:rsid w:val="005B57E4"/>
    <w:rsid w:val="005B5ABD"/>
    <w:rsid w:val="005C140A"/>
    <w:rsid w:val="005C1E52"/>
    <w:rsid w:val="005C3367"/>
    <w:rsid w:val="005C6763"/>
    <w:rsid w:val="005C6EA5"/>
    <w:rsid w:val="005D3164"/>
    <w:rsid w:val="005E0344"/>
    <w:rsid w:val="005E440B"/>
    <w:rsid w:val="005F2C85"/>
    <w:rsid w:val="005F4EFC"/>
    <w:rsid w:val="005F7BE4"/>
    <w:rsid w:val="00600016"/>
    <w:rsid w:val="00605ADB"/>
    <w:rsid w:val="00611C9F"/>
    <w:rsid w:val="006248DE"/>
    <w:rsid w:val="00627555"/>
    <w:rsid w:val="006322A0"/>
    <w:rsid w:val="0063243B"/>
    <w:rsid w:val="006355B0"/>
    <w:rsid w:val="006361FD"/>
    <w:rsid w:val="00641E69"/>
    <w:rsid w:val="0064226F"/>
    <w:rsid w:val="00642DDB"/>
    <w:rsid w:val="00643640"/>
    <w:rsid w:val="00645E6F"/>
    <w:rsid w:val="00653298"/>
    <w:rsid w:val="00663A7C"/>
    <w:rsid w:val="00663FAB"/>
    <w:rsid w:val="006648C8"/>
    <w:rsid w:val="00666291"/>
    <w:rsid w:val="00667489"/>
    <w:rsid w:val="006674B4"/>
    <w:rsid w:val="00667DF2"/>
    <w:rsid w:val="00670BAE"/>
    <w:rsid w:val="00670DF1"/>
    <w:rsid w:val="00671345"/>
    <w:rsid w:val="00672A9B"/>
    <w:rsid w:val="00675884"/>
    <w:rsid w:val="00686E34"/>
    <w:rsid w:val="006956DC"/>
    <w:rsid w:val="00696179"/>
    <w:rsid w:val="00696EE0"/>
    <w:rsid w:val="00697980"/>
    <w:rsid w:val="006A11E7"/>
    <w:rsid w:val="006A19EF"/>
    <w:rsid w:val="006A2C77"/>
    <w:rsid w:val="006A43D5"/>
    <w:rsid w:val="006A525B"/>
    <w:rsid w:val="006B41B3"/>
    <w:rsid w:val="006C045F"/>
    <w:rsid w:val="006C3E00"/>
    <w:rsid w:val="006C4196"/>
    <w:rsid w:val="006C63B0"/>
    <w:rsid w:val="006C76A2"/>
    <w:rsid w:val="006C792E"/>
    <w:rsid w:val="006D116C"/>
    <w:rsid w:val="006E76D2"/>
    <w:rsid w:val="006E7C42"/>
    <w:rsid w:val="006F12D1"/>
    <w:rsid w:val="006F168A"/>
    <w:rsid w:val="006F5076"/>
    <w:rsid w:val="006F6009"/>
    <w:rsid w:val="006F7E5F"/>
    <w:rsid w:val="00700D5F"/>
    <w:rsid w:val="0070321D"/>
    <w:rsid w:val="0070354C"/>
    <w:rsid w:val="007068BA"/>
    <w:rsid w:val="007154C5"/>
    <w:rsid w:val="00715D2A"/>
    <w:rsid w:val="00716AB1"/>
    <w:rsid w:val="00721A6E"/>
    <w:rsid w:val="00721D63"/>
    <w:rsid w:val="00724B2B"/>
    <w:rsid w:val="00727BD8"/>
    <w:rsid w:val="00731C5C"/>
    <w:rsid w:val="00732C7B"/>
    <w:rsid w:val="00734D2B"/>
    <w:rsid w:val="00737705"/>
    <w:rsid w:val="007408D4"/>
    <w:rsid w:val="007420AC"/>
    <w:rsid w:val="00742617"/>
    <w:rsid w:val="00751F29"/>
    <w:rsid w:val="00754D7E"/>
    <w:rsid w:val="00763C14"/>
    <w:rsid w:val="00783AFA"/>
    <w:rsid w:val="00783F6F"/>
    <w:rsid w:val="00785427"/>
    <w:rsid w:val="0078642D"/>
    <w:rsid w:val="00790540"/>
    <w:rsid w:val="007968CA"/>
    <w:rsid w:val="007A2945"/>
    <w:rsid w:val="007A319D"/>
    <w:rsid w:val="007A3E6F"/>
    <w:rsid w:val="007A43FF"/>
    <w:rsid w:val="007A5064"/>
    <w:rsid w:val="007B21CC"/>
    <w:rsid w:val="007B3918"/>
    <w:rsid w:val="007B3A0B"/>
    <w:rsid w:val="007C3C1D"/>
    <w:rsid w:val="007D199A"/>
    <w:rsid w:val="007D2EBE"/>
    <w:rsid w:val="007D33A1"/>
    <w:rsid w:val="007D3BF2"/>
    <w:rsid w:val="007E05BE"/>
    <w:rsid w:val="007E1C07"/>
    <w:rsid w:val="007E20BF"/>
    <w:rsid w:val="007F1CCD"/>
    <w:rsid w:val="007F24B6"/>
    <w:rsid w:val="007F3452"/>
    <w:rsid w:val="007F4CA2"/>
    <w:rsid w:val="00803D94"/>
    <w:rsid w:val="00805976"/>
    <w:rsid w:val="008069FA"/>
    <w:rsid w:val="008137EC"/>
    <w:rsid w:val="00816125"/>
    <w:rsid w:val="00821337"/>
    <w:rsid w:val="008228DF"/>
    <w:rsid w:val="008229BA"/>
    <w:rsid w:val="00824151"/>
    <w:rsid w:val="008343A0"/>
    <w:rsid w:val="00845390"/>
    <w:rsid w:val="0084601B"/>
    <w:rsid w:val="008606F0"/>
    <w:rsid w:val="00863343"/>
    <w:rsid w:val="00865489"/>
    <w:rsid w:val="0086553D"/>
    <w:rsid w:val="00874FEB"/>
    <w:rsid w:val="00881B6F"/>
    <w:rsid w:val="00882AA4"/>
    <w:rsid w:val="008838B4"/>
    <w:rsid w:val="00883E22"/>
    <w:rsid w:val="008842F2"/>
    <w:rsid w:val="00884E43"/>
    <w:rsid w:val="00887EC6"/>
    <w:rsid w:val="0089084C"/>
    <w:rsid w:val="008928D5"/>
    <w:rsid w:val="00893409"/>
    <w:rsid w:val="00893C42"/>
    <w:rsid w:val="00893D9F"/>
    <w:rsid w:val="008943B2"/>
    <w:rsid w:val="008A2379"/>
    <w:rsid w:val="008A4329"/>
    <w:rsid w:val="008A578E"/>
    <w:rsid w:val="008A5F35"/>
    <w:rsid w:val="008A6110"/>
    <w:rsid w:val="008B1519"/>
    <w:rsid w:val="008B2739"/>
    <w:rsid w:val="008B360E"/>
    <w:rsid w:val="008B7BCC"/>
    <w:rsid w:val="008C50C3"/>
    <w:rsid w:val="008C6268"/>
    <w:rsid w:val="008C7094"/>
    <w:rsid w:val="008D1843"/>
    <w:rsid w:val="008D2B97"/>
    <w:rsid w:val="008D49A5"/>
    <w:rsid w:val="008D69FF"/>
    <w:rsid w:val="008D6C81"/>
    <w:rsid w:val="008D7BD4"/>
    <w:rsid w:val="008E2868"/>
    <w:rsid w:val="008E4FF0"/>
    <w:rsid w:val="008E6CF0"/>
    <w:rsid w:val="008F1439"/>
    <w:rsid w:val="008F1AAF"/>
    <w:rsid w:val="008F7051"/>
    <w:rsid w:val="009001B8"/>
    <w:rsid w:val="009002C9"/>
    <w:rsid w:val="009033A9"/>
    <w:rsid w:val="009056BA"/>
    <w:rsid w:val="0090581D"/>
    <w:rsid w:val="0091439C"/>
    <w:rsid w:val="009158D4"/>
    <w:rsid w:val="00920572"/>
    <w:rsid w:val="00920BF2"/>
    <w:rsid w:val="009349A9"/>
    <w:rsid w:val="00936C52"/>
    <w:rsid w:val="00941EBD"/>
    <w:rsid w:val="009459C6"/>
    <w:rsid w:val="00950499"/>
    <w:rsid w:val="00951403"/>
    <w:rsid w:val="0095489B"/>
    <w:rsid w:val="009653CF"/>
    <w:rsid w:val="00966FB9"/>
    <w:rsid w:val="009671CD"/>
    <w:rsid w:val="00974072"/>
    <w:rsid w:val="009751A9"/>
    <w:rsid w:val="00975C69"/>
    <w:rsid w:val="00980F9C"/>
    <w:rsid w:val="0098632B"/>
    <w:rsid w:val="00995787"/>
    <w:rsid w:val="00997960"/>
    <w:rsid w:val="00997BFB"/>
    <w:rsid w:val="009A7348"/>
    <w:rsid w:val="009B145D"/>
    <w:rsid w:val="009B462C"/>
    <w:rsid w:val="009C15F3"/>
    <w:rsid w:val="009C3689"/>
    <w:rsid w:val="009E07C2"/>
    <w:rsid w:val="009E0E52"/>
    <w:rsid w:val="009E1F79"/>
    <w:rsid w:val="009E39E1"/>
    <w:rsid w:val="009E5E55"/>
    <w:rsid w:val="009E738C"/>
    <w:rsid w:val="009F5C00"/>
    <w:rsid w:val="009F67B2"/>
    <w:rsid w:val="009F72F9"/>
    <w:rsid w:val="00A00205"/>
    <w:rsid w:val="00A00AF0"/>
    <w:rsid w:val="00A11DE0"/>
    <w:rsid w:val="00A14B5A"/>
    <w:rsid w:val="00A16291"/>
    <w:rsid w:val="00A24F8C"/>
    <w:rsid w:val="00A2599A"/>
    <w:rsid w:val="00A3567F"/>
    <w:rsid w:val="00A359BE"/>
    <w:rsid w:val="00A37698"/>
    <w:rsid w:val="00A41ED3"/>
    <w:rsid w:val="00A55314"/>
    <w:rsid w:val="00A752A7"/>
    <w:rsid w:val="00A7571A"/>
    <w:rsid w:val="00A75B35"/>
    <w:rsid w:val="00A805E5"/>
    <w:rsid w:val="00A81D82"/>
    <w:rsid w:val="00A82065"/>
    <w:rsid w:val="00A8215B"/>
    <w:rsid w:val="00A9118F"/>
    <w:rsid w:val="00A93E33"/>
    <w:rsid w:val="00A95F24"/>
    <w:rsid w:val="00AA019B"/>
    <w:rsid w:val="00AA2E8C"/>
    <w:rsid w:val="00AB17AE"/>
    <w:rsid w:val="00AB3129"/>
    <w:rsid w:val="00AB6970"/>
    <w:rsid w:val="00AB7C42"/>
    <w:rsid w:val="00AC0C9A"/>
    <w:rsid w:val="00AC1609"/>
    <w:rsid w:val="00AC1939"/>
    <w:rsid w:val="00AC7C05"/>
    <w:rsid w:val="00AD167C"/>
    <w:rsid w:val="00AD17C7"/>
    <w:rsid w:val="00AD3BD6"/>
    <w:rsid w:val="00AD4041"/>
    <w:rsid w:val="00AE302B"/>
    <w:rsid w:val="00B0248D"/>
    <w:rsid w:val="00B0333A"/>
    <w:rsid w:val="00B0731A"/>
    <w:rsid w:val="00B16BE5"/>
    <w:rsid w:val="00B23A5E"/>
    <w:rsid w:val="00B259DF"/>
    <w:rsid w:val="00B331D6"/>
    <w:rsid w:val="00B3402E"/>
    <w:rsid w:val="00B35DAE"/>
    <w:rsid w:val="00B44B1F"/>
    <w:rsid w:val="00B47401"/>
    <w:rsid w:val="00B64141"/>
    <w:rsid w:val="00B64E72"/>
    <w:rsid w:val="00B76067"/>
    <w:rsid w:val="00B77913"/>
    <w:rsid w:val="00B824FB"/>
    <w:rsid w:val="00B82646"/>
    <w:rsid w:val="00B920A1"/>
    <w:rsid w:val="00B96114"/>
    <w:rsid w:val="00B97359"/>
    <w:rsid w:val="00B97A8F"/>
    <w:rsid w:val="00BA19EB"/>
    <w:rsid w:val="00BA4E58"/>
    <w:rsid w:val="00BA6C4C"/>
    <w:rsid w:val="00BA7074"/>
    <w:rsid w:val="00BB0DE3"/>
    <w:rsid w:val="00BB63AD"/>
    <w:rsid w:val="00BB7829"/>
    <w:rsid w:val="00BC1CEB"/>
    <w:rsid w:val="00BD1457"/>
    <w:rsid w:val="00BE2265"/>
    <w:rsid w:val="00BE2AD9"/>
    <w:rsid w:val="00BE6D92"/>
    <w:rsid w:val="00BF27FE"/>
    <w:rsid w:val="00C02073"/>
    <w:rsid w:val="00C043B3"/>
    <w:rsid w:val="00C079AB"/>
    <w:rsid w:val="00C103A8"/>
    <w:rsid w:val="00C10E61"/>
    <w:rsid w:val="00C14787"/>
    <w:rsid w:val="00C1596D"/>
    <w:rsid w:val="00C15B8D"/>
    <w:rsid w:val="00C17010"/>
    <w:rsid w:val="00C20562"/>
    <w:rsid w:val="00C215C3"/>
    <w:rsid w:val="00C23417"/>
    <w:rsid w:val="00C23658"/>
    <w:rsid w:val="00C23A96"/>
    <w:rsid w:val="00C249C6"/>
    <w:rsid w:val="00C25754"/>
    <w:rsid w:val="00C32CC1"/>
    <w:rsid w:val="00C41C28"/>
    <w:rsid w:val="00C4265B"/>
    <w:rsid w:val="00C426EC"/>
    <w:rsid w:val="00C56959"/>
    <w:rsid w:val="00C60512"/>
    <w:rsid w:val="00C6483C"/>
    <w:rsid w:val="00C64AE9"/>
    <w:rsid w:val="00C70CFF"/>
    <w:rsid w:val="00C718FE"/>
    <w:rsid w:val="00C73500"/>
    <w:rsid w:val="00C735B4"/>
    <w:rsid w:val="00C77D06"/>
    <w:rsid w:val="00C86CEC"/>
    <w:rsid w:val="00C8773D"/>
    <w:rsid w:val="00C87ABB"/>
    <w:rsid w:val="00C91831"/>
    <w:rsid w:val="00C953DF"/>
    <w:rsid w:val="00C963E6"/>
    <w:rsid w:val="00C96CAE"/>
    <w:rsid w:val="00CA3408"/>
    <w:rsid w:val="00CB1822"/>
    <w:rsid w:val="00CB20DE"/>
    <w:rsid w:val="00CB4487"/>
    <w:rsid w:val="00CC4C49"/>
    <w:rsid w:val="00CD074A"/>
    <w:rsid w:val="00CD5401"/>
    <w:rsid w:val="00CE2709"/>
    <w:rsid w:val="00CE2D64"/>
    <w:rsid w:val="00CE4014"/>
    <w:rsid w:val="00CE6198"/>
    <w:rsid w:val="00CE6CD6"/>
    <w:rsid w:val="00CF6230"/>
    <w:rsid w:val="00D017FC"/>
    <w:rsid w:val="00D0226A"/>
    <w:rsid w:val="00D0587B"/>
    <w:rsid w:val="00D13147"/>
    <w:rsid w:val="00D155B6"/>
    <w:rsid w:val="00D23D23"/>
    <w:rsid w:val="00D25C2D"/>
    <w:rsid w:val="00D4024C"/>
    <w:rsid w:val="00D463FF"/>
    <w:rsid w:val="00D46BBB"/>
    <w:rsid w:val="00D5715A"/>
    <w:rsid w:val="00D60BCB"/>
    <w:rsid w:val="00D71687"/>
    <w:rsid w:val="00D74813"/>
    <w:rsid w:val="00DA30BC"/>
    <w:rsid w:val="00DA371E"/>
    <w:rsid w:val="00DA6337"/>
    <w:rsid w:val="00DA69C2"/>
    <w:rsid w:val="00DA6D70"/>
    <w:rsid w:val="00DB6050"/>
    <w:rsid w:val="00DC2C34"/>
    <w:rsid w:val="00DC3009"/>
    <w:rsid w:val="00DD059A"/>
    <w:rsid w:val="00DD4246"/>
    <w:rsid w:val="00DD58D5"/>
    <w:rsid w:val="00DE22B2"/>
    <w:rsid w:val="00DE2C87"/>
    <w:rsid w:val="00DE459A"/>
    <w:rsid w:val="00DF27DA"/>
    <w:rsid w:val="00DF4DBE"/>
    <w:rsid w:val="00DF6240"/>
    <w:rsid w:val="00E13635"/>
    <w:rsid w:val="00E160A7"/>
    <w:rsid w:val="00E23CC4"/>
    <w:rsid w:val="00E40820"/>
    <w:rsid w:val="00E4658F"/>
    <w:rsid w:val="00E54A67"/>
    <w:rsid w:val="00E61C0D"/>
    <w:rsid w:val="00E6343C"/>
    <w:rsid w:val="00E63EB4"/>
    <w:rsid w:val="00E66160"/>
    <w:rsid w:val="00E71329"/>
    <w:rsid w:val="00E72679"/>
    <w:rsid w:val="00E7379F"/>
    <w:rsid w:val="00E75BA6"/>
    <w:rsid w:val="00E8363B"/>
    <w:rsid w:val="00E84966"/>
    <w:rsid w:val="00E92383"/>
    <w:rsid w:val="00E9284F"/>
    <w:rsid w:val="00E95866"/>
    <w:rsid w:val="00EA1B3A"/>
    <w:rsid w:val="00EA2109"/>
    <w:rsid w:val="00EA4A9B"/>
    <w:rsid w:val="00EA7A1E"/>
    <w:rsid w:val="00EB057A"/>
    <w:rsid w:val="00EB15A7"/>
    <w:rsid w:val="00EC28CC"/>
    <w:rsid w:val="00ED4D4E"/>
    <w:rsid w:val="00EE0C77"/>
    <w:rsid w:val="00EE4E54"/>
    <w:rsid w:val="00EF4334"/>
    <w:rsid w:val="00F00D27"/>
    <w:rsid w:val="00F13BBC"/>
    <w:rsid w:val="00F2082C"/>
    <w:rsid w:val="00F25A07"/>
    <w:rsid w:val="00F279CC"/>
    <w:rsid w:val="00F337BC"/>
    <w:rsid w:val="00F436BB"/>
    <w:rsid w:val="00F45D07"/>
    <w:rsid w:val="00F47145"/>
    <w:rsid w:val="00F51A0C"/>
    <w:rsid w:val="00F545BF"/>
    <w:rsid w:val="00F63CFB"/>
    <w:rsid w:val="00F70FC9"/>
    <w:rsid w:val="00F71B56"/>
    <w:rsid w:val="00F73B18"/>
    <w:rsid w:val="00F76C0D"/>
    <w:rsid w:val="00F832C8"/>
    <w:rsid w:val="00F86493"/>
    <w:rsid w:val="00F873B3"/>
    <w:rsid w:val="00F97293"/>
    <w:rsid w:val="00F97893"/>
    <w:rsid w:val="00FA00BE"/>
    <w:rsid w:val="00FA1AE7"/>
    <w:rsid w:val="00FA33FE"/>
    <w:rsid w:val="00FA42B9"/>
    <w:rsid w:val="00FA755A"/>
    <w:rsid w:val="00FB2B0F"/>
    <w:rsid w:val="00FB4F6B"/>
    <w:rsid w:val="00FB5B77"/>
    <w:rsid w:val="00FB5FE1"/>
    <w:rsid w:val="00FB736E"/>
    <w:rsid w:val="00FB7AD2"/>
    <w:rsid w:val="00FC0E8D"/>
    <w:rsid w:val="00FC46EF"/>
    <w:rsid w:val="00FD31B3"/>
    <w:rsid w:val="00FD4204"/>
    <w:rsid w:val="00FE50FB"/>
    <w:rsid w:val="00FE717E"/>
    <w:rsid w:val="00FF3CCB"/>
    <w:rsid w:val="00FF3D3B"/>
    <w:rsid w:val="00FF57B5"/>
    <w:rsid w:val="00FF5CF0"/>
    <w:rsid w:val="217E71B0"/>
    <w:rsid w:val="73777ED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2474037C-2B5F-41D7-BC29-74CB66124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3"/>
      </w:numPr>
      <w:spacing w:before="240"/>
      <w:ind w:left="851" w:hanging="851"/>
      <w:outlineLvl w:val="0"/>
    </w:pPr>
    <w:rPr>
      <w:color w:val="22413A"/>
      <w:sz w:val="48"/>
    </w:rPr>
  </w:style>
  <w:style w:type="paragraph" w:styleId="Heading2">
    <w:name w:val="heading 2"/>
    <w:basedOn w:val="Normal"/>
    <w:next w:val="Normal"/>
    <w:link w:val="Heading2Char"/>
    <w:qFormat/>
    <w:rsid w:val="0063243B"/>
    <w:pPr>
      <w:keepNext/>
      <w:numPr>
        <w:ilvl w:val="1"/>
        <w:numId w:val="3"/>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5310C6"/>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5310C6"/>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5310C6"/>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63243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63243B"/>
    <w:pPr>
      <w:numPr>
        <w:numId w:val="1"/>
      </w:numPr>
      <w:ind w:left="1276"/>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783F6F"/>
    <w:pPr>
      <w:numPr>
        <w:numId w:val="5"/>
      </w:numPr>
      <w:ind w:left="1418"/>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2"/>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numPr>
        <w:numId w:val="4"/>
      </w:numPr>
      <w:spacing w:before="240" w:after="120"/>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uiPriority w:val="22"/>
    <w:qFormat/>
    <w:rsid w:val="00FA00BE"/>
    <w:rPr>
      <w:b/>
      <w:bCs/>
    </w:rPr>
  </w:style>
  <w:style w:type="paragraph" w:styleId="BodyText">
    <w:name w:val="Body Text"/>
    <w:basedOn w:val="Normal"/>
    <w:link w:val="BodyTextChar"/>
    <w:uiPriority w:val="1"/>
    <w:qFormat/>
    <w:rsid w:val="000825B0"/>
    <w:pPr>
      <w:widowControl w:val="0"/>
      <w:autoSpaceDE w:val="0"/>
      <w:autoSpaceDN w:val="0"/>
      <w:spacing w:after="0" w:line="240" w:lineRule="auto"/>
    </w:pPr>
    <w:rPr>
      <w:rFonts w:ascii="HelveticaNeueLTStd-Roman" w:eastAsia="HelveticaNeueLTStd-Roman" w:hAnsi="HelveticaNeueLTStd-Roman" w:cs="HelveticaNeueLTStd-Roman"/>
      <w:sz w:val="22"/>
      <w:lang w:bidi="ar-SA"/>
    </w:rPr>
  </w:style>
  <w:style w:type="character" w:customStyle="1" w:styleId="BodyTextChar">
    <w:name w:val="Body Text Char"/>
    <w:basedOn w:val="DefaultParagraphFont"/>
    <w:link w:val="BodyText"/>
    <w:uiPriority w:val="1"/>
    <w:rsid w:val="000825B0"/>
    <w:rPr>
      <w:rFonts w:ascii="HelveticaNeueLTStd-Roman" w:eastAsia="HelveticaNeueLTStd-Roman" w:hAnsi="HelveticaNeueLTStd-Roman" w:cs="HelveticaNeueLTStd-Roman"/>
      <w:sz w:val="22"/>
      <w:szCs w:val="22"/>
      <w:lang w:eastAsia="en-US"/>
    </w:rPr>
  </w:style>
  <w:style w:type="paragraph" w:styleId="Revision">
    <w:name w:val="Revision"/>
    <w:hidden/>
    <w:uiPriority w:val="99"/>
    <w:semiHidden/>
    <w:rsid w:val="00447104"/>
    <w:rPr>
      <w:rFonts w:ascii="Arial" w:hAnsi="Arial"/>
      <w:sz w:val="24"/>
      <w:szCs w:val="22"/>
      <w:lang w:eastAsia="en-US" w:bidi="he-IL"/>
    </w:rPr>
  </w:style>
  <w:style w:type="character" w:customStyle="1" w:styleId="Heading7Char">
    <w:name w:val="Heading 7 Char"/>
    <w:basedOn w:val="DefaultParagraphFont"/>
    <w:link w:val="Heading7"/>
    <w:rsid w:val="005310C6"/>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5310C6"/>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5310C6"/>
    <w:rPr>
      <w:rFonts w:ascii="Arial" w:eastAsia="Times New Roman" w:hAnsi="Arial"/>
      <w:sz w:val="22"/>
      <w:szCs w:val="22"/>
      <w:lang w:eastAsia="en-US"/>
    </w:rPr>
  </w:style>
  <w:style w:type="paragraph" w:customStyle="1" w:styleId="TSHeadingNumbered1">
    <w:name w:val="TS Heading Numbered 1."/>
    <w:basedOn w:val="Normal"/>
    <w:rsid w:val="005310C6"/>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5310C6"/>
  </w:style>
  <w:style w:type="paragraph" w:customStyle="1" w:styleId="TSHeadingNumbered111">
    <w:name w:val="TS Heading Numbered 1.1.1"/>
    <w:basedOn w:val="TSHeadingNumbered1"/>
    <w:rsid w:val="005310C6"/>
  </w:style>
  <w:style w:type="paragraph" w:customStyle="1" w:styleId="TSHeadingNumbered1111">
    <w:name w:val="TS Heading Numbered 1.1.1.1"/>
    <w:basedOn w:val="TSHeadingNumbered1"/>
    <w:rsid w:val="005310C6"/>
  </w:style>
  <w:style w:type="paragraph" w:customStyle="1" w:styleId="TSNumberedParagraph11">
    <w:name w:val="TS Numbered Paragraph 1.1"/>
    <w:basedOn w:val="TSHeadingNumbered11"/>
    <w:rsid w:val="005310C6"/>
    <w:pPr>
      <w:numPr>
        <w:ilvl w:val="1"/>
      </w:numPr>
      <w:tabs>
        <w:tab w:val="num" w:pos="-31680"/>
      </w:tabs>
      <w:ind w:left="720" w:hanging="720"/>
    </w:pPr>
    <w:rPr>
      <w:rFonts w:ascii="Arial" w:hAnsi="Arial"/>
      <w:b w:val="0"/>
      <w:caps w:val="0"/>
    </w:rPr>
  </w:style>
  <w:style w:type="paragraph" w:customStyle="1" w:styleId="NumberedHeading">
    <w:name w:val="Numbered Heading"/>
    <w:basedOn w:val="Normal"/>
    <w:rsid w:val="005310C6"/>
    <w:pPr>
      <w:keepNext/>
      <w:numPr>
        <w:numId w:val="7"/>
      </w:numPr>
      <w:overflowPunct w:val="0"/>
      <w:autoSpaceDE w:val="0"/>
      <w:autoSpaceDN w:val="0"/>
      <w:adjustRightInd w:val="0"/>
      <w:spacing w:line="240" w:lineRule="auto"/>
      <w:textAlignment w:val="baseline"/>
    </w:pPr>
    <w:rPr>
      <w:rFonts w:ascii="Arial Bold" w:eastAsia="Times New Roman" w:hAnsi="Arial Bold"/>
      <w:b/>
      <w:bCs/>
      <w:caps/>
      <w:color w:val="000000"/>
      <w:sz w:val="22"/>
      <w:szCs w:val="20"/>
      <w:lang w:bidi="ar-SA"/>
    </w:rPr>
  </w:style>
  <w:style w:type="paragraph" w:customStyle="1" w:styleId="NumberedParagraph">
    <w:name w:val="Numbered Paragraph"/>
    <w:basedOn w:val="Normal"/>
    <w:rsid w:val="005310C6"/>
    <w:pPr>
      <w:numPr>
        <w:ilvl w:val="1"/>
        <w:numId w:val="7"/>
      </w:numPr>
      <w:spacing w:line="240" w:lineRule="auto"/>
      <w:jc w:val="both"/>
    </w:pPr>
    <w:rPr>
      <w:rFonts w:eastAsia="Times New Roman"/>
      <w:sz w:val="22"/>
      <w:lang w:bidi="ar-SA"/>
    </w:rPr>
  </w:style>
  <w:style w:type="numbering" w:customStyle="1" w:styleId="1111111">
    <w:name w:val="1 / 1.1 / 1.1.11"/>
    <w:basedOn w:val="NoList"/>
    <w:next w:val="111111"/>
    <w:rsid w:val="005310C6"/>
    <w:pPr>
      <w:numPr>
        <w:numId w:val="6"/>
      </w:numPr>
    </w:pPr>
  </w:style>
  <w:style w:type="table" w:customStyle="1" w:styleId="TableGrid1">
    <w:name w:val="Table Grid1"/>
    <w:basedOn w:val="TableNormal"/>
    <w:rsid w:val="005310C6"/>
    <w:pPr>
      <w:tabs>
        <w:tab w:val="left" w:pos="720"/>
      </w:tabs>
      <w:spacing w:after="120"/>
    </w:pPr>
    <w:rPr>
      <w:rFonts w:ascii="Arial" w:eastAsia="Times New Roman" w:hAnsi="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numbering" w:styleId="111111">
    <w:name w:val="Outline List 2"/>
    <w:basedOn w:val="NoList"/>
    <w:uiPriority w:val="99"/>
    <w:semiHidden/>
    <w:unhideWhenUsed/>
    <w:rsid w:val="005310C6"/>
  </w:style>
  <w:style w:type="paragraph" w:customStyle="1" w:styleId="TSBullet1Square">
    <w:name w:val="TS Bullet 1 Square"/>
    <w:basedOn w:val="Normal"/>
    <w:rsid w:val="00462A31"/>
    <w:pPr>
      <w:numPr>
        <w:numId w:val="10"/>
      </w:numPr>
      <w:spacing w:line="240" w:lineRule="auto"/>
      <w:contextualSpacing/>
    </w:pPr>
    <w:rPr>
      <w:rFonts w:eastAsia="Times New Roman" w:cs="Times New Roman"/>
      <w:sz w:val="22"/>
      <w:szCs w:val="24"/>
      <w:lang w:bidi="ar-SA"/>
    </w:rPr>
  </w:style>
  <w:style w:type="character" w:styleId="FollowedHyperlink">
    <w:name w:val="FollowedHyperlink"/>
    <w:basedOn w:val="DefaultParagraphFont"/>
    <w:uiPriority w:val="99"/>
    <w:semiHidden/>
    <w:unhideWhenUsed/>
    <w:rsid w:val="00D155B6"/>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096DB6"/>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096DB6"/>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718433033">
      <w:bodyDiv w:val="1"/>
      <w:marLeft w:val="0"/>
      <w:marRight w:val="0"/>
      <w:marTop w:val="0"/>
      <w:marBottom w:val="0"/>
      <w:divBdr>
        <w:top w:val="none" w:sz="0" w:space="0" w:color="auto"/>
        <w:left w:val="none" w:sz="0" w:space="0" w:color="auto"/>
        <w:bottom w:val="none" w:sz="0" w:space="0" w:color="auto"/>
        <w:right w:val="none" w:sz="0" w:space="0" w:color="auto"/>
      </w:divBdr>
    </w:div>
    <w:div w:id="910045630">
      <w:bodyDiv w:val="1"/>
      <w:marLeft w:val="0"/>
      <w:marRight w:val="0"/>
      <w:marTop w:val="0"/>
      <w:marBottom w:val="0"/>
      <w:divBdr>
        <w:top w:val="none" w:sz="0" w:space="0" w:color="auto"/>
        <w:left w:val="none" w:sz="0" w:space="0" w:color="auto"/>
        <w:bottom w:val="none" w:sz="0" w:space="0" w:color="auto"/>
        <w:right w:val="none" w:sz="0" w:space="0" w:color="auto"/>
      </w:divBdr>
    </w:div>
    <w:div w:id="924993870">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68113047">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62507768">
      <w:bodyDiv w:val="1"/>
      <w:marLeft w:val="0"/>
      <w:marRight w:val="0"/>
      <w:marTop w:val="0"/>
      <w:marBottom w:val="0"/>
      <w:divBdr>
        <w:top w:val="none" w:sz="0" w:space="0" w:color="auto"/>
        <w:left w:val="none" w:sz="0" w:space="0" w:color="auto"/>
        <w:bottom w:val="none" w:sz="0" w:space="0" w:color="auto"/>
        <w:right w:val="none" w:sz="0" w:space="0" w:color="auto"/>
      </w:divBdr>
    </w:div>
    <w:div w:id="123477732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7436588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7925774">
      <w:bodyDiv w:val="1"/>
      <w:marLeft w:val="0"/>
      <w:marRight w:val="0"/>
      <w:marTop w:val="0"/>
      <w:marBottom w:val="0"/>
      <w:divBdr>
        <w:top w:val="none" w:sz="0" w:space="0" w:color="auto"/>
        <w:left w:val="none" w:sz="0" w:space="0" w:color="auto"/>
        <w:bottom w:val="none" w:sz="0" w:space="0" w:color="auto"/>
        <w:right w:val="none" w:sz="0" w:space="0" w:color="auto"/>
      </w:divBdr>
    </w:div>
    <w:div w:id="1745688279">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view.officeapps.live.com/op/view.aspx?src=https%3A%2F%2Fwww.onr.org.uk%2Fmedia%2Fkq1m0obz%2Fns-insp-gd-009-lc-9-instructions-to-persons-on-site-1.docx&amp;wdOrigin=BROWSELINK" TargetMode="External"/><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hyperlink" Target="https://www.onr.org.uk/our-work/how-we-regulate/nuclear-site-licensing/"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prodonrgov-my.sharepoint.com/personal/jonathan_evans_onr_gov_uk/Documents/Devonport/AWE/Operational%20Inspection/Documentation/NS-INSP-GD-002%20-%20LC%202%20Marking%20the%20Site%20Boundary.docx" TargetMode="External"/><Relationship Id="rId25"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yperlink" Target="https://www.onr.org.uk/publications/regulatory-reports/regulatory-policy/onr-rd-pol-002-risk-informed-and-targeted-engagements-rite-policy/" TargetMode="External"/><Relationship Id="rId20" Type="http://schemas.openxmlformats.org/officeDocument/2006/relationships/hyperlink" Target="https://view.officeapps.live.com/op/view.aspx?src=https%3A%2F%2Fwww.onr.org.uk%2Fmedia%2Ff0yaceif%2Fns-insp-gd-028.docx&amp;wdOrigin=BROWSELINK" TargetMode="Externa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24" Type="http://schemas.openxmlformats.org/officeDocument/2006/relationships/footer" Target="footer2.xml"/><Relationship Id="rId5" Type="http://schemas.openxmlformats.org/officeDocument/2006/relationships/customXml" Target="../customXml/item4.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www.onr.org.uk/media/x3lnk3pa/ns-insp-gd-016.pdf" TargetMode="Externa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eader" Target="header2.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Std-Roman">
    <w:altName w:val="Times New Roman"/>
    <w:charset w:val="00"/>
    <w:family w:val="roman"/>
    <w:pitch w:val="variable"/>
  </w:font>
  <w:font w:name="Arial Bold">
    <w:panose1 w:val="020B0704020202020204"/>
    <w:charset w:val="00"/>
    <w:family w:val="auto"/>
    <w:pitch w:val="variable"/>
    <w:sig w:usb0="03000000"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C7EC4"/>
    <w:rsid w:val="00124B95"/>
    <w:rsid w:val="001756FA"/>
    <w:rsid w:val="00183F29"/>
    <w:rsid w:val="001B7233"/>
    <w:rsid w:val="001C31BF"/>
    <w:rsid w:val="00246FE3"/>
    <w:rsid w:val="002550FD"/>
    <w:rsid w:val="002737F5"/>
    <w:rsid w:val="00333F8E"/>
    <w:rsid w:val="00350199"/>
    <w:rsid w:val="004C21E0"/>
    <w:rsid w:val="006355B0"/>
    <w:rsid w:val="006E09F7"/>
    <w:rsid w:val="007154C5"/>
    <w:rsid w:val="00742B06"/>
    <w:rsid w:val="00764F6F"/>
    <w:rsid w:val="007A5064"/>
    <w:rsid w:val="007D1F3A"/>
    <w:rsid w:val="00835E07"/>
    <w:rsid w:val="008F09AB"/>
    <w:rsid w:val="00936AEF"/>
    <w:rsid w:val="00A009A6"/>
    <w:rsid w:val="00A606C9"/>
    <w:rsid w:val="00A657B0"/>
    <w:rsid w:val="00AA4534"/>
    <w:rsid w:val="00AD4671"/>
    <w:rsid w:val="00C17C1E"/>
    <w:rsid w:val="00C41BCC"/>
    <w:rsid w:val="00C96CAE"/>
    <w:rsid w:val="00DD7BA4"/>
    <w:rsid w:val="00DF6240"/>
    <w:rsid w:val="00E27559"/>
    <w:rsid w:val="00E318CE"/>
    <w:rsid w:val="00E646E1"/>
    <w:rsid w:val="00F56B0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2006"/>
</file>

<file path=customXml/item5.xml><?xml version="1.0" encoding="utf-8"?>
<ct:contentTypeSchema xmlns:ct="http://schemas.microsoft.com/office/2006/metadata/contentType" xmlns:ma="http://schemas.microsoft.com/office/2006/metadata/properties/metaAttributes" ct:_="" ma:_="" ma:contentTypeName="Document" ma:contentTypeID="0x010100B6FA85BAD04773428714B68C93664C52" ma:contentTypeVersion="8" ma:contentTypeDescription="Create a new document." ma:contentTypeScope="" ma:versionID="11bc0a1356595d71fd58666cb1664b4f">
  <xsd:schema xmlns:xsd="http://www.w3.org/2001/XMLSchema" xmlns:xs="http://www.w3.org/2001/XMLSchema" xmlns:p="http://schemas.microsoft.com/office/2006/metadata/properties" xmlns:ns2="bb04ffc9-d8a3-4782-850b-ff5bf38fa0d3" targetNamespace="http://schemas.microsoft.com/office/2006/metadata/properties" ma:root="true" ma:fieldsID="f853cdf6ce58b8fa68e4285fe8c6c5b7" ns2:_="">
    <xsd:import namespace="bb04ffc9-d8a3-4782-850b-ff5bf38fa0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04ffc9-d8a3-4782-850b-ff5bf38fa0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40CF7C3-4BED-472F-B042-E5E3A5FF4A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B504E7-61C2-42B6-BFD2-BB95E3F1A85B}">
  <ds:schemaRefs>
    <ds:schemaRef ds:uri="http://schemas.microsoft.com/sharepoint/v3/contenttype/forms"/>
  </ds:schemaRefs>
</ds:datastoreItem>
</file>

<file path=customXml/itemProps4.xml><?xml version="1.0" encoding="utf-8"?>
<ds:datastoreItem xmlns:ds="http://schemas.openxmlformats.org/officeDocument/2006/customXml" ds:itemID="{F619644B-ED78-4037-B381-74B87D16B0BC}">
  <ds:schemaRefs>
    <ds:schemaRef ds:uri="http://schemas.openxmlformats.org/officeDocument/2006/bibliography"/>
  </ds:schemaRefs>
</ds:datastoreItem>
</file>

<file path=customXml/itemProps5.xml><?xml version="1.0" encoding="utf-8"?>
<ds:datastoreItem xmlns:ds="http://schemas.openxmlformats.org/officeDocument/2006/customXml" ds:itemID="{562E9B62-6C75-45E6-A23F-D4C467B87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04ffc9-d8a3-4782-850b-ff5bf38fa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7</Pages>
  <Words>1766</Words>
  <Characters>10124</Characters>
  <Application>Microsoft Office Word</Application>
  <DocSecurity>0</DocSecurity>
  <Lines>220</Lines>
  <Paragraphs>121</Paragraphs>
  <ScaleCrop>false</ScaleCrop>
  <HeadingPairs>
    <vt:vector size="2" baseType="variant">
      <vt:variant>
        <vt:lpstr>Title</vt:lpstr>
      </vt:variant>
      <vt:variant>
        <vt:i4>1</vt:i4>
      </vt:variant>
    </vt:vector>
  </HeadingPairs>
  <TitlesOfParts>
    <vt:vector size="1" baseType="lpstr">
      <vt:lpstr>LC2: MARKING OF THE SITE BOUNDARY</vt:lpstr>
    </vt:vector>
  </TitlesOfParts>
  <Manager>Office for Nuclear Regulation</Manager>
  <Company>Office for Nuclear Regulation</Company>
  <LinksUpToDate>false</LinksUpToDate>
  <CharactersWithSpaces>11769</CharactersWithSpaces>
  <SharedDoc>false</SharedDoc>
  <HLinks>
    <vt:vector size="36" baseType="variant">
      <vt:variant>
        <vt:i4>3866659</vt:i4>
      </vt:variant>
      <vt:variant>
        <vt:i4>15</vt:i4>
      </vt:variant>
      <vt:variant>
        <vt:i4>0</vt:i4>
      </vt:variant>
      <vt:variant>
        <vt:i4>5</vt:i4>
      </vt:variant>
      <vt:variant>
        <vt:lpwstr>https://www.onr.org.uk/our-work/how-we-regulate/nuclear-site-licensing/</vt:lpwstr>
      </vt:variant>
      <vt:variant>
        <vt:lpwstr/>
      </vt:variant>
      <vt:variant>
        <vt:i4>2883623</vt:i4>
      </vt:variant>
      <vt:variant>
        <vt:i4>12</vt:i4>
      </vt:variant>
      <vt:variant>
        <vt:i4>0</vt:i4>
      </vt:variant>
      <vt:variant>
        <vt:i4>5</vt:i4>
      </vt:variant>
      <vt:variant>
        <vt:lpwstr>https://view.officeapps.live.com/op/view.aspx?src=https%3A%2F%2Fwww.onr.org.uk%2Fmedia%2Ff0yaceif%2Fns-insp-gd-028.docx&amp;wdOrigin=BROWSELINK</vt:lpwstr>
      </vt:variant>
      <vt:variant>
        <vt:lpwstr/>
      </vt:variant>
      <vt:variant>
        <vt:i4>4653135</vt:i4>
      </vt:variant>
      <vt:variant>
        <vt:i4>9</vt:i4>
      </vt:variant>
      <vt:variant>
        <vt:i4>0</vt:i4>
      </vt:variant>
      <vt:variant>
        <vt:i4>5</vt:i4>
      </vt:variant>
      <vt:variant>
        <vt:lpwstr>https://www.onr.org.uk/media/x3lnk3pa/ns-insp-gd-016.pdf</vt:lpwstr>
      </vt:variant>
      <vt:variant>
        <vt:lpwstr/>
      </vt:variant>
      <vt:variant>
        <vt:i4>3080305</vt:i4>
      </vt:variant>
      <vt:variant>
        <vt:i4>6</vt:i4>
      </vt:variant>
      <vt:variant>
        <vt:i4>0</vt:i4>
      </vt:variant>
      <vt:variant>
        <vt:i4>5</vt:i4>
      </vt:variant>
      <vt:variant>
        <vt:lpwstr>https://view.officeapps.live.com/op/view.aspx?src=https%3A%2F%2Fwww.onr.org.uk%2Fmedia%2Fkq1m0obz%2Fns-insp-gd-009-lc-9-instructions-to-persons-on-site-1.docx&amp;wdOrigin=BROWSELINK</vt:lpwstr>
      </vt:variant>
      <vt:variant>
        <vt:lpwstr/>
      </vt:variant>
      <vt:variant>
        <vt:i4>1835093</vt:i4>
      </vt:variant>
      <vt:variant>
        <vt:i4>3</vt:i4>
      </vt:variant>
      <vt:variant>
        <vt:i4>0</vt:i4>
      </vt:variant>
      <vt:variant>
        <vt:i4>5</vt:i4>
      </vt:variant>
      <vt:variant>
        <vt:lpwstr>https://prodonrgov-my.sharepoint.com/personal/jonathan_evans_onr_gov_uk/Documents/Devonport/AWE/Operational Inspection/Documentation/NS-INSP-GD-002 - LC 2 Marking the Site Boundary.docx</vt:lpwstr>
      </vt:variant>
      <vt:variant>
        <vt:lpwstr/>
      </vt:variant>
      <vt:variant>
        <vt:i4>7995455</vt:i4>
      </vt:variant>
      <vt:variant>
        <vt:i4>0</vt:i4>
      </vt:variant>
      <vt:variant>
        <vt:i4>0</vt:i4>
      </vt:variant>
      <vt:variant>
        <vt:i4>5</vt:i4>
      </vt:variant>
      <vt:variant>
        <vt:lpwstr>https://www.onr.org.uk/publications/regulatory-reports/regulatory-policy/onr-rd-pol-002-risk-informed-and-targeted-engagements-rite-policy/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LC2: Marking of the site boundary</dc:title>
  <dc:subject>[Subtitle or description]</dc:subject>
  <cp:keywords>[Key words separated by commas]</cp:keywords>
  <dc:description/>
  <cp:revision>3</cp:revision>
  <cp:lastPrinted>2016-11-28T19:35:00Z</cp:lastPrinted>
  <dcterms:created xsi:type="dcterms:W3CDTF">2025-03-11T13:09:00Z</dcterms:created>
  <dcterms:modified xsi:type="dcterms:W3CDTF">2025-03-11T13:12:00Z</dcterms:modified>
  <cp:contentStatus>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0x010100B6FA85BAD04773428714B68C93664C52</vt:lpwstr>
  </property>
</Properties>
</file>