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1B226730" w:rsidR="00595C8C" w:rsidRPr="00595C8C" w:rsidRDefault="00595C8C" w:rsidP="00595C8C">
            <w:pPr>
              <w:pStyle w:val="InnerCoverTitle"/>
              <w:rPr>
                <w:sz w:val="36"/>
                <w:szCs w:val="36"/>
              </w:rPr>
            </w:pPr>
            <w:r w:rsidRPr="00595C8C">
              <w:rPr>
                <w:sz w:val="36"/>
                <w:szCs w:val="36"/>
              </w:rPr>
              <w:t xml:space="preserve">ONR </w:t>
            </w:r>
            <w:r w:rsidR="009572F1">
              <w:rPr>
                <w:sz w:val="36"/>
                <w:szCs w:val="36"/>
              </w:rPr>
              <w:t>Procedure</w:t>
            </w:r>
          </w:p>
          <w:sdt>
            <w:sdtPr>
              <w:rPr>
                <w:sz w:val="72"/>
                <w:szCs w:val="72"/>
              </w:rPr>
              <w:id w:val="1228188510"/>
              <w:placeholder>
                <w:docPart w:val="DefaultPlaceholder_-1854013440"/>
              </w:placeholder>
            </w:sdtPr>
            <w:sdtEndPr/>
            <w:sdtContent>
              <w:p w14:paraId="7C4EA414" w14:textId="6183A1A2" w:rsidR="00D0226A" w:rsidRPr="001E03E1" w:rsidRDefault="00C415D8"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727B07">
                      <w:rPr>
                        <w:sz w:val="72"/>
                        <w:szCs w:val="72"/>
                      </w:rPr>
                      <w:t xml:space="preserve">Regulatory </w:t>
                    </w:r>
                    <w:r w:rsidR="00F938C7">
                      <w:rPr>
                        <w:sz w:val="72"/>
                        <w:szCs w:val="72"/>
                      </w:rPr>
                      <w:t>Permissioning</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4C8471D0" w14:textId="77777777" w:rsidR="00026B5E" w:rsidRPr="00595C8C" w:rsidRDefault="00026B5E" w:rsidP="00026B5E">
      <w:pPr>
        <w:pStyle w:val="InnerCoverTitle"/>
        <w:rPr>
          <w:sz w:val="36"/>
          <w:szCs w:val="36"/>
        </w:rPr>
      </w:pPr>
      <w:r w:rsidRPr="00595C8C">
        <w:rPr>
          <w:sz w:val="36"/>
          <w:szCs w:val="36"/>
        </w:rPr>
        <w:lastRenderedPageBreak/>
        <w:t xml:space="preserve">ONR </w:t>
      </w:r>
      <w:r>
        <w:rPr>
          <w:sz w:val="36"/>
          <w:szCs w:val="36"/>
        </w:rPr>
        <w:t>Procedure</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4021CA10" w:rsidR="00004C16" w:rsidRDefault="00727B07" w:rsidP="00004C16">
          <w:r>
            <w:rPr>
              <w:rStyle w:val="Style2"/>
            </w:rPr>
            <w:t>Regulatory Permissioning</w:t>
          </w:r>
        </w:p>
      </w:sdtContent>
    </w:sdt>
    <w:p w14:paraId="03B610BF" w14:textId="15B06F40" w:rsidR="000D23BD" w:rsidRDefault="000D23BD" w:rsidP="000D23BD">
      <w:pPr>
        <w:rPr>
          <w:sz w:val="28"/>
          <w:szCs w:val="28"/>
        </w:rPr>
      </w:pPr>
      <w:r w:rsidRPr="00462B2C">
        <w:rPr>
          <w:b/>
          <w:bCs/>
          <w:sz w:val="28"/>
          <w:szCs w:val="28"/>
        </w:rPr>
        <w:t>Process Owner:</w:t>
      </w:r>
      <w:r>
        <w:rPr>
          <w:sz w:val="28"/>
          <w:szCs w:val="28"/>
        </w:rPr>
        <w:t xml:space="preserve"> Professional Lead – Operational Inspection</w:t>
      </w:r>
    </w:p>
    <w:p w14:paraId="3D1DBBDC" w14:textId="77777777" w:rsidR="00BA79D2" w:rsidRDefault="00BA79D2" w:rsidP="00004C16">
      <w:pPr>
        <w:rPr>
          <w:szCs w:val="24"/>
        </w:rPr>
      </w:pPr>
    </w:p>
    <w:p w14:paraId="4D99E381" w14:textId="422E4106" w:rsidR="00004C16" w:rsidRPr="00BA79D2" w:rsidRDefault="009572F1" w:rsidP="00004C16">
      <w:pPr>
        <w:rPr>
          <w:szCs w:val="24"/>
        </w:rPr>
      </w:pPr>
      <w:r w:rsidRPr="00BA79D2">
        <w:rPr>
          <w:b/>
          <w:bCs/>
          <w:szCs w:val="24"/>
        </w:rPr>
        <w:t>Authored</w:t>
      </w:r>
      <w:r w:rsidR="00004C16" w:rsidRPr="00BA79D2">
        <w:rPr>
          <w:b/>
          <w:bCs/>
          <w:szCs w:val="24"/>
        </w:rPr>
        <w:t xml:space="preserve"> by</w:t>
      </w:r>
      <w:r w:rsidR="00004C16" w:rsidRPr="00BA79D2">
        <w:rPr>
          <w:szCs w:val="24"/>
        </w:rPr>
        <w:t xml:space="preserve"> –</w:t>
      </w:r>
      <w:r w:rsidR="00566882" w:rsidRPr="00BA79D2">
        <w:rPr>
          <w:szCs w:val="24"/>
        </w:rPr>
        <w:t xml:space="preserve"> </w:t>
      </w:r>
      <w:r w:rsidR="00ED59A3" w:rsidRPr="00BA79D2">
        <w:rPr>
          <w:szCs w:val="24"/>
        </w:rPr>
        <w:t>Principal Nuclear Safety Inspector</w:t>
      </w:r>
    </w:p>
    <w:p w14:paraId="23B9A867" w14:textId="0A363F92" w:rsidR="00004C16" w:rsidRPr="00117F99" w:rsidRDefault="00004C16" w:rsidP="00004C16">
      <w:pPr>
        <w:rPr>
          <w:szCs w:val="24"/>
        </w:rPr>
      </w:pPr>
      <w:r w:rsidRPr="00BA79D2">
        <w:rPr>
          <w:b/>
          <w:bCs/>
          <w:szCs w:val="24"/>
        </w:rPr>
        <w:t>Approved by</w:t>
      </w:r>
      <w:r w:rsidRPr="00117F99">
        <w:rPr>
          <w:szCs w:val="24"/>
        </w:rPr>
        <w:t xml:space="preserve"> – </w:t>
      </w:r>
      <w:r w:rsidR="00ED59A3" w:rsidRPr="00117F99">
        <w:rPr>
          <w:szCs w:val="24"/>
        </w:rPr>
        <w:t>Professional Lead – Operational Inspection</w:t>
      </w:r>
    </w:p>
    <w:p w14:paraId="247E3769" w14:textId="788410EC" w:rsidR="00004C16" w:rsidRPr="00117F99" w:rsidRDefault="00004C16" w:rsidP="00004C16">
      <w:pPr>
        <w:rPr>
          <w:szCs w:val="24"/>
        </w:rPr>
      </w:pPr>
      <w:r w:rsidRPr="00BA79D2">
        <w:rPr>
          <w:b/>
          <w:bCs/>
          <w:szCs w:val="24"/>
        </w:rPr>
        <w:t>Issue No</w:t>
      </w:r>
      <w:r w:rsidRPr="00117F99">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9572F1" w:rsidRPr="00117F99">
            <w:rPr>
              <w:szCs w:val="24"/>
            </w:rPr>
            <w:t>1</w:t>
          </w:r>
        </w:sdtContent>
      </w:sdt>
    </w:p>
    <w:p w14:paraId="19206F45" w14:textId="6C8A117D" w:rsidR="00004C16" w:rsidRPr="00117F99" w:rsidRDefault="00004C16" w:rsidP="00004C16">
      <w:pPr>
        <w:rPr>
          <w:szCs w:val="24"/>
        </w:rPr>
      </w:pPr>
      <w:r w:rsidRPr="00BA79D2">
        <w:rPr>
          <w:b/>
          <w:bCs/>
          <w:szCs w:val="24"/>
        </w:rPr>
        <w:t>Publication Date</w:t>
      </w:r>
      <w:r w:rsidRPr="00117F99">
        <w:rPr>
          <w:szCs w:val="24"/>
        </w:rPr>
        <w:t xml:space="preserve">: </w:t>
      </w:r>
      <w:r w:rsidR="004E68F4">
        <w:rPr>
          <w:szCs w:val="24"/>
        </w:rPr>
        <w:t>Oct-23</w:t>
      </w:r>
    </w:p>
    <w:p w14:paraId="22297511" w14:textId="7B497583" w:rsidR="005C1E52" w:rsidRPr="00117F99" w:rsidRDefault="005C1E52" w:rsidP="00004C16">
      <w:pPr>
        <w:rPr>
          <w:szCs w:val="24"/>
        </w:rPr>
      </w:pPr>
      <w:r w:rsidRPr="00BA79D2">
        <w:rPr>
          <w:b/>
          <w:bCs/>
          <w:szCs w:val="24"/>
        </w:rPr>
        <w:t>Next Major Review Date</w:t>
      </w:r>
      <w:r w:rsidRPr="00117F99">
        <w:rPr>
          <w:szCs w:val="24"/>
        </w:rPr>
        <w:t xml:space="preserve">: </w:t>
      </w:r>
      <w:r w:rsidR="004E68F4">
        <w:rPr>
          <w:szCs w:val="24"/>
        </w:rPr>
        <w:t>Oct-28</w:t>
      </w:r>
    </w:p>
    <w:p w14:paraId="48A3F547" w14:textId="4315EC18" w:rsidR="00004C16" w:rsidRPr="00EB5519" w:rsidRDefault="00004C16" w:rsidP="00004C16">
      <w:pPr>
        <w:rPr>
          <w:szCs w:val="24"/>
          <w:lang w:val="pl-PL"/>
        </w:rPr>
      </w:pPr>
      <w:r w:rsidRPr="00EB5519">
        <w:rPr>
          <w:b/>
          <w:bCs/>
          <w:szCs w:val="24"/>
          <w:lang w:val="pl-PL"/>
        </w:rPr>
        <w:t>Doc. Ref. No</w:t>
      </w:r>
      <w:r w:rsidRPr="00EB5519">
        <w:rPr>
          <w:szCs w:val="24"/>
          <w:lang w:val="pl-PL"/>
        </w:rPr>
        <w:t xml:space="preserve">.: </w:t>
      </w:r>
      <w:r w:rsidR="00C31FDC" w:rsidRPr="00EB5519">
        <w:rPr>
          <w:szCs w:val="24"/>
          <w:lang w:val="pl-PL"/>
        </w:rPr>
        <w:t>ONR</w:t>
      </w:r>
      <w:r w:rsidR="00ED59A3" w:rsidRPr="00EB5519">
        <w:rPr>
          <w:szCs w:val="24"/>
          <w:lang w:val="pl-PL"/>
        </w:rPr>
        <w:t>-PER-</w:t>
      </w:r>
      <w:r w:rsidR="009572F1" w:rsidRPr="00EB5519">
        <w:rPr>
          <w:szCs w:val="24"/>
          <w:lang w:val="pl-PL"/>
        </w:rPr>
        <w:t>PROC</w:t>
      </w:r>
      <w:r w:rsidR="00ED59A3" w:rsidRPr="00EB5519">
        <w:rPr>
          <w:szCs w:val="24"/>
          <w:lang w:val="pl-PL"/>
        </w:rPr>
        <w:t>-001</w:t>
      </w:r>
      <w:r w:rsidRPr="00EB5519">
        <w:rPr>
          <w:szCs w:val="24"/>
          <w:lang w:val="pl-PL"/>
        </w:rPr>
        <w:t xml:space="preserve"> </w:t>
      </w:r>
    </w:p>
    <w:p w14:paraId="55057C62" w14:textId="4EDDA341" w:rsidR="00004C16" w:rsidRPr="00117F99" w:rsidRDefault="00004C16" w:rsidP="00004C16">
      <w:pPr>
        <w:rPr>
          <w:szCs w:val="24"/>
        </w:rPr>
      </w:pPr>
      <w:r w:rsidRPr="00BA79D2">
        <w:rPr>
          <w:b/>
          <w:bCs/>
          <w:szCs w:val="24"/>
        </w:rPr>
        <w:t>Record Ref. No</w:t>
      </w:r>
      <w:r w:rsidRPr="00117F99">
        <w:rPr>
          <w:szCs w:val="24"/>
        </w:rPr>
        <w:t xml:space="preserve">.: </w:t>
      </w:r>
      <w:r w:rsidR="00EB5519">
        <w:rPr>
          <w:szCs w:val="24"/>
        </w:rPr>
        <w:t>2023/54965</w:t>
      </w:r>
    </w:p>
    <w:p w14:paraId="39BC0EA4" w14:textId="77777777" w:rsidR="00420A11" w:rsidRDefault="00420A11" w:rsidP="00323E71"/>
    <w:p w14:paraId="350FCA1F" w14:textId="4F776EE7" w:rsidR="009572F1" w:rsidRDefault="009572F1" w:rsidP="009572F1">
      <w:pPr>
        <w:pStyle w:val="Caption"/>
        <w:keepNext/>
      </w:pPr>
      <w:r>
        <w:t xml:space="preserve">Table </w:t>
      </w:r>
      <w:r w:rsidR="00C415D8">
        <w:fldChar w:fldCharType="begin"/>
      </w:r>
      <w:r w:rsidR="00C415D8">
        <w:instrText xml:space="preserve"> SEQ Table \* ARABIC </w:instrText>
      </w:r>
      <w:r w:rsidR="00C415D8">
        <w:fldChar w:fldCharType="separate"/>
      </w:r>
      <w:r>
        <w:rPr>
          <w:noProof/>
        </w:rPr>
        <w:t>1</w:t>
      </w:r>
      <w:r w:rsidR="00C415D8">
        <w:rPr>
          <w:noProof/>
        </w:rPr>
        <w:fldChar w:fldCharType="end"/>
      </w:r>
      <w:r>
        <w:t xml:space="preserve"> - Revision commentary</w:t>
      </w:r>
    </w:p>
    <w:tbl>
      <w:tblPr>
        <w:tblStyle w:val="ONRTable1"/>
        <w:tblW w:w="0" w:type="auto"/>
        <w:tblInd w:w="10" w:type="dxa"/>
        <w:tblLook w:val="04A0" w:firstRow="1" w:lastRow="0" w:firstColumn="1" w:lastColumn="0" w:noHBand="0" w:noVBand="1"/>
      </w:tblPr>
      <w:tblGrid>
        <w:gridCol w:w="1600"/>
        <w:gridCol w:w="7416"/>
      </w:tblGrid>
      <w:tr w:rsidR="00595C8C" w:rsidRPr="009572F1" w14:paraId="116B87DF" w14:textId="77777777" w:rsidTr="00ED59A3">
        <w:trPr>
          <w:cnfStyle w:val="100000000000" w:firstRow="1" w:lastRow="0" w:firstColumn="0" w:lastColumn="0" w:oddVBand="0" w:evenVBand="0" w:oddHBand="0" w:evenHBand="0" w:firstRowFirstColumn="0" w:firstRowLastColumn="0" w:lastRowFirstColumn="0" w:lastRowLastColumn="0"/>
        </w:trPr>
        <w:tc>
          <w:tcPr>
            <w:tcW w:w="1691" w:type="dxa"/>
          </w:tcPr>
          <w:p w14:paraId="72366D01" w14:textId="5285E8FF" w:rsidR="00595C8C" w:rsidRPr="009572F1" w:rsidRDefault="00595C8C" w:rsidP="00595C8C">
            <w:pPr>
              <w:spacing w:before="60" w:after="60"/>
              <w:rPr>
                <w:b w:val="0"/>
                <w:bCs/>
              </w:rPr>
            </w:pPr>
            <w:r w:rsidRPr="009572F1">
              <w:rPr>
                <w:b w:val="0"/>
                <w:bCs/>
              </w:rPr>
              <w:t>Issue</w:t>
            </w:r>
            <w:r w:rsidR="004E3932" w:rsidRPr="009572F1">
              <w:rPr>
                <w:b w:val="0"/>
                <w:bCs/>
              </w:rPr>
              <w:t xml:space="preserve"> No.</w:t>
            </w:r>
          </w:p>
        </w:tc>
        <w:tc>
          <w:tcPr>
            <w:tcW w:w="8045" w:type="dxa"/>
          </w:tcPr>
          <w:p w14:paraId="2D00C3FD" w14:textId="26176D05" w:rsidR="00595C8C" w:rsidRPr="009572F1" w:rsidRDefault="00595C8C" w:rsidP="00595C8C">
            <w:pPr>
              <w:spacing w:before="60" w:after="60"/>
              <w:rPr>
                <w:b w:val="0"/>
                <w:bCs/>
              </w:rPr>
            </w:pPr>
            <w:r w:rsidRPr="009572F1">
              <w:rPr>
                <w:b w:val="0"/>
                <w:bCs/>
              </w:rPr>
              <w:t>Description of Update(s)</w:t>
            </w:r>
          </w:p>
        </w:tc>
      </w:tr>
      <w:tr w:rsidR="00595C8C" w14:paraId="0B4E4E42" w14:textId="77777777" w:rsidTr="00ED59A3">
        <w:tc>
          <w:tcPr>
            <w:tcW w:w="1691" w:type="dxa"/>
          </w:tcPr>
          <w:p w14:paraId="65482A03" w14:textId="6ECDA391" w:rsidR="00595C8C" w:rsidRDefault="009572F1" w:rsidP="00595C8C">
            <w:pPr>
              <w:spacing w:before="60" w:after="60"/>
            </w:pPr>
            <w:r>
              <w:t>1</w:t>
            </w:r>
          </w:p>
        </w:tc>
        <w:tc>
          <w:tcPr>
            <w:tcW w:w="8045" w:type="dxa"/>
          </w:tcPr>
          <w:p w14:paraId="7055B8D4" w14:textId="77777777" w:rsidR="00595C8C" w:rsidRDefault="009572F1" w:rsidP="00595C8C">
            <w:pPr>
              <w:spacing w:before="60" w:after="60"/>
            </w:pPr>
            <w:r>
              <w:t xml:space="preserve">New document as part of wider revision of permissioning guidance documentation. </w:t>
            </w:r>
          </w:p>
          <w:p w14:paraId="0B2205A4" w14:textId="77777777" w:rsidR="00566882" w:rsidRDefault="00566882" w:rsidP="00595C8C">
            <w:pPr>
              <w:spacing w:before="60" w:after="60"/>
            </w:pPr>
            <w:r>
              <w:t xml:space="preserve">The purpose of this document is to provide an overview of the regulatory permissioning process, irrespective of regulatory purpose. </w:t>
            </w:r>
          </w:p>
          <w:p w14:paraId="1C80912E" w14:textId="02F85002" w:rsidR="00566882" w:rsidRDefault="00566882" w:rsidP="00595C8C">
            <w:pPr>
              <w:spacing w:before="60" w:after="60"/>
            </w:pPr>
            <w:r>
              <w:t>It aims to provide a high-level summary of the purpose of permissioning and the series of activities which are to be undertaken as part of the process.</w:t>
            </w:r>
          </w:p>
        </w:tc>
      </w:tr>
    </w:tbl>
    <w:p w14:paraId="1FDB4B56" w14:textId="6C10B266" w:rsidR="00595C8C" w:rsidRDefault="00595C8C" w:rsidP="00323E71">
      <w:pPr>
        <w:sectPr w:rsidR="00595C8C" w:rsidSect="006B501F">
          <w:headerReference w:type="default" r:id="rId11"/>
          <w:footerReference w:type="default" r:id="rId12"/>
          <w:pgSz w:w="11906" w:h="16838" w:code="9"/>
          <w:pgMar w:top="1440" w:right="1440" w:bottom="1440" w:left="1440" w:header="397" w:footer="397" w:gutter="0"/>
          <w:cols w:space="312"/>
          <w:titlePg/>
          <w:docGrid w:linePitch="360"/>
        </w:sectPr>
      </w:pPr>
    </w:p>
    <w:p w14:paraId="43A875A4" w14:textId="7F61F835" w:rsidR="008D49A5" w:rsidRPr="00223090" w:rsidRDefault="008D49A5" w:rsidP="00223090">
      <w:pPr>
        <w:pStyle w:val="Heading1"/>
      </w:pPr>
      <w:bookmarkStart w:id="1" w:name="_Toc138152571"/>
      <w:bookmarkEnd w:id="0"/>
      <w:r w:rsidRPr="00223090">
        <w:lastRenderedPageBreak/>
        <w:t>Introduction</w:t>
      </w:r>
      <w:bookmarkEnd w:id="1"/>
    </w:p>
    <w:p w14:paraId="2AA4C9C9" w14:textId="1C144EDF" w:rsidR="00307828" w:rsidRDefault="005B4449" w:rsidP="00EA4AD4">
      <w:bookmarkStart w:id="2" w:name="_Hlk64448648"/>
      <w:r>
        <w:t>P</w:t>
      </w:r>
      <w:r w:rsidR="00EA4AD4">
        <w:t xml:space="preserve">ermissioning is undertaken by ONR across its core </w:t>
      </w:r>
      <w:r w:rsidR="00727B07">
        <w:t xml:space="preserve">regulatory </w:t>
      </w:r>
      <w:r w:rsidR="00EA4AD4">
        <w:t xml:space="preserve">purposes of nuclear safety, security, transport and conventional health and safety. </w:t>
      </w:r>
    </w:p>
    <w:p w14:paraId="1F72938C" w14:textId="1451F53C" w:rsidR="002A4488" w:rsidRDefault="007E7B57" w:rsidP="00EA4AD4">
      <w:r>
        <w:t>I</w:t>
      </w:r>
      <w:r w:rsidR="00397FD6">
        <w:t xml:space="preserve">n accordance with </w:t>
      </w:r>
      <w:hyperlink r:id="rId13" w:history="1">
        <w:r w:rsidR="00397FD6" w:rsidRPr="00823A94">
          <w:rPr>
            <w:rStyle w:val="Hyperlink"/>
          </w:rPr>
          <w:t>ONR’s Enforcement Policy Statement</w:t>
        </w:r>
      </w:hyperlink>
      <w:r w:rsidR="00397FD6">
        <w:t xml:space="preserve"> </w:t>
      </w:r>
      <w:sdt>
        <w:sdtPr>
          <w:id w:val="-192237822"/>
          <w:citation/>
        </w:sdtPr>
        <w:sdtEndPr/>
        <w:sdtContent>
          <w:r w:rsidR="009572F1">
            <w:fldChar w:fldCharType="begin"/>
          </w:r>
          <w:r w:rsidR="009572F1">
            <w:instrText xml:space="preserve"> CITATION ONR2111 \l 2057 </w:instrText>
          </w:r>
          <w:r w:rsidR="009572F1">
            <w:fldChar w:fldCharType="separate"/>
          </w:r>
          <w:r w:rsidR="004E01A1" w:rsidRPr="004E01A1">
            <w:rPr>
              <w:noProof/>
            </w:rPr>
            <w:t>[1]</w:t>
          </w:r>
          <w:r w:rsidR="009572F1">
            <w:fldChar w:fldCharType="end"/>
          </w:r>
        </w:sdtContent>
      </w:sdt>
      <w:r w:rsidR="00B135F7">
        <w:t>, p</w:t>
      </w:r>
      <w:r w:rsidRPr="007E7B57">
        <w:t xml:space="preserve">ermissioning should always be proportionate to the hazard/risk associated with the proposed </w:t>
      </w:r>
      <w:r w:rsidR="00397FD6">
        <w:t>undertakings</w:t>
      </w:r>
      <w:r w:rsidRPr="007E7B57">
        <w:t xml:space="preserve">. </w:t>
      </w:r>
      <w:r w:rsidR="00397FD6">
        <w:t xml:space="preserve">Dutyholder </w:t>
      </w:r>
      <w:r w:rsidRPr="007E7B57">
        <w:t>activities of highest hazard/where risks may be least well controlled should always attract a greater degree of regulatory interest than low consequence, routine activities</w:t>
      </w:r>
      <w:r w:rsidR="00397FD6">
        <w:t>.</w:t>
      </w:r>
    </w:p>
    <w:p w14:paraId="537451D7" w14:textId="5145525D" w:rsidR="00557DCA" w:rsidRPr="0013576F" w:rsidRDefault="00557DCA" w:rsidP="00557DCA">
      <w:r w:rsidRPr="0013576F">
        <w:t xml:space="preserve">Permissioning informs a decision on whether to grant a permission/approval. </w:t>
      </w:r>
      <w:r w:rsidRPr="0013576F">
        <w:br/>
        <w:t xml:space="preserve">This involves gathering evidence typically in the form of advice from specialist discipline-specific ONR inspectors via assessment </w:t>
      </w:r>
      <w:sdt>
        <w:sdtPr>
          <w:id w:val="1951194385"/>
          <w:citation/>
        </w:sdtPr>
        <w:sdtEndPr/>
        <w:sdtContent>
          <w:r w:rsidRPr="0013576F">
            <w:fldChar w:fldCharType="begin"/>
          </w:r>
          <w:r w:rsidRPr="0013576F">
            <w:instrText xml:space="preserve"> CITATION ONR29 \l 2057 </w:instrText>
          </w:r>
          <w:r w:rsidRPr="0013576F">
            <w:fldChar w:fldCharType="separate"/>
          </w:r>
          <w:r w:rsidR="004E01A1" w:rsidRPr="004E01A1">
            <w:rPr>
              <w:noProof/>
            </w:rPr>
            <w:t>[2]</w:t>
          </w:r>
          <w:r w:rsidRPr="0013576F">
            <w:fldChar w:fldCharType="end"/>
          </w:r>
        </w:sdtContent>
      </w:sdt>
      <w:r w:rsidRPr="0013576F">
        <w:t xml:space="preserve"> and inspection </w:t>
      </w:r>
      <w:sdt>
        <w:sdtPr>
          <w:id w:val="76182309"/>
          <w:citation/>
        </w:sdtPr>
        <w:sdtEndPr/>
        <w:sdtContent>
          <w:r w:rsidRPr="0013576F">
            <w:fldChar w:fldCharType="begin"/>
          </w:r>
          <w:r w:rsidRPr="0013576F">
            <w:instrText xml:space="preserve"> CITATION ONR187 \l 2057 </w:instrText>
          </w:r>
          <w:r w:rsidRPr="0013576F">
            <w:fldChar w:fldCharType="separate"/>
          </w:r>
          <w:r w:rsidR="004E01A1" w:rsidRPr="004E01A1">
            <w:rPr>
              <w:noProof/>
            </w:rPr>
            <w:t>[3]</w:t>
          </w:r>
          <w:r w:rsidRPr="0013576F">
            <w:fldChar w:fldCharType="end"/>
          </w:r>
        </w:sdtContent>
      </w:sdt>
      <w:r w:rsidRPr="0013576F">
        <w:t xml:space="preserve">, but may include other considerations, such as those described in the ONR guidance document on the demonstration of As Low as Reasonably Practicable (ALARP) </w:t>
      </w:r>
      <w:sdt>
        <w:sdtPr>
          <w:id w:val="2072777492"/>
          <w:citation/>
        </w:sdtPr>
        <w:sdtEndPr/>
        <w:sdtContent>
          <w:r w:rsidRPr="0013576F">
            <w:fldChar w:fldCharType="begin"/>
          </w:r>
          <w:r w:rsidRPr="0013576F">
            <w:instrText xml:space="preserve"> CITATION ONR100 \l 2057 </w:instrText>
          </w:r>
          <w:r w:rsidRPr="0013576F">
            <w:fldChar w:fldCharType="separate"/>
          </w:r>
          <w:r w:rsidR="004E01A1" w:rsidRPr="004E01A1">
            <w:rPr>
              <w:noProof/>
            </w:rPr>
            <w:t>[4]</w:t>
          </w:r>
          <w:r w:rsidRPr="0013576F">
            <w:fldChar w:fldCharType="end"/>
          </w:r>
        </w:sdtContent>
      </w:sdt>
      <w:r w:rsidRPr="0013576F">
        <w:t>.</w:t>
      </w:r>
    </w:p>
    <w:p w14:paraId="3C24A005" w14:textId="2B72EB70" w:rsidR="00EA4AD4" w:rsidRDefault="00EA4AD4" w:rsidP="00EA4AD4">
      <w:r>
        <w:t>The permissioning process enables ONR to apply regulatory control to certain dutyholder undertakings, and to respond to dutyholders who require permission to commence, continue, modify or cease specified activities</w:t>
      </w:r>
      <w:r w:rsidR="00F96AF8">
        <w:t>/plans</w:t>
      </w:r>
      <w:r>
        <w:t xml:space="preserve"> under relevant legislation. This is typically against the requirements of the Energy Act 2013 and its applicable provisions including:</w:t>
      </w:r>
    </w:p>
    <w:bookmarkEnd w:id="2"/>
    <w:p w14:paraId="4A616DE1" w14:textId="77777777" w:rsidR="00ED59A3" w:rsidRDefault="00ED59A3" w:rsidP="00ED59A3">
      <w:pPr>
        <w:pStyle w:val="Bulletlist1"/>
      </w:pPr>
      <w:r>
        <w:t xml:space="preserve">Licensing, re-licensing and de-licensing nuclear sites; </w:t>
      </w:r>
    </w:p>
    <w:p w14:paraId="16C14089" w14:textId="762C55A2" w:rsidR="00ED59A3" w:rsidRDefault="00ED59A3" w:rsidP="00ED59A3">
      <w:pPr>
        <w:pStyle w:val="Bulletlist1"/>
      </w:pPr>
      <w:r>
        <w:t xml:space="preserve">Assessment of proposals to satisfy the conditions attached to a nuclear site licence, or to satisfy the arrangements made by licensees in compliance with the </w:t>
      </w:r>
      <w:hyperlink r:id="rId14" w:history="1">
        <w:r w:rsidRPr="00F1075C">
          <w:rPr>
            <w:rStyle w:val="Hyperlink"/>
          </w:rPr>
          <w:t>licence conditions</w:t>
        </w:r>
      </w:hyperlink>
      <w:r>
        <w:t xml:space="preserve"> (LCs)</w:t>
      </w:r>
      <w:r w:rsidR="00C93A1D">
        <w:t xml:space="preserve"> </w:t>
      </w:r>
      <w:sdt>
        <w:sdtPr>
          <w:id w:val="195664172"/>
          <w:citation/>
        </w:sdtPr>
        <w:sdtEndPr/>
        <w:sdtContent>
          <w:r w:rsidR="00C93A1D">
            <w:fldChar w:fldCharType="begin"/>
          </w:r>
          <w:r w:rsidR="00C93A1D">
            <w:instrText xml:space="preserve"> CITATION ONR46 \l 2057 </w:instrText>
          </w:r>
          <w:r w:rsidR="00C93A1D">
            <w:fldChar w:fldCharType="separate"/>
          </w:r>
          <w:r w:rsidR="004E01A1" w:rsidRPr="004E01A1">
            <w:t>[5]</w:t>
          </w:r>
          <w:r w:rsidR="00C93A1D">
            <w:fldChar w:fldCharType="end"/>
          </w:r>
        </w:sdtContent>
      </w:sdt>
      <w:r>
        <w:t xml:space="preserve">; </w:t>
      </w:r>
    </w:p>
    <w:p w14:paraId="0ED57B8C" w14:textId="77777777" w:rsidR="00ED59A3" w:rsidRDefault="00ED59A3" w:rsidP="00ED59A3">
      <w:pPr>
        <w:pStyle w:val="Bulletlist1"/>
      </w:pPr>
      <w:r>
        <w:t>Issue, modify, revise or withdraw licence instruments;</w:t>
      </w:r>
    </w:p>
    <w:p w14:paraId="2EF1710B" w14:textId="43B63427" w:rsidR="00ED59A3" w:rsidRDefault="00ED59A3" w:rsidP="00ED59A3">
      <w:pPr>
        <w:pStyle w:val="Bulletlist1"/>
      </w:pPr>
      <w:r>
        <w:t xml:space="preserve">Approval of security </w:t>
      </w:r>
      <w:r w:rsidR="00534B96">
        <w:t>plans</w:t>
      </w:r>
      <w:r>
        <w:t xml:space="preserve"> under the Nuclear Industries Security Regulations 2003 (NISR); and/or,</w:t>
      </w:r>
    </w:p>
    <w:p w14:paraId="7F8A7BE6" w14:textId="77777777" w:rsidR="00ED59A3" w:rsidRDefault="00ED59A3" w:rsidP="00ED59A3">
      <w:pPr>
        <w:pStyle w:val="Bulletlist1"/>
      </w:pPr>
      <w:r>
        <w:t>A</w:t>
      </w:r>
      <w:r w:rsidRPr="007A6C18">
        <w:t>pprovals under the Carriage of Dangerous Goods and Use of Transportable Pressure Equipment Regulations (CDG)</w:t>
      </w:r>
      <w:r>
        <w:t xml:space="preserve"> Class 7 2009. </w:t>
      </w:r>
    </w:p>
    <w:p w14:paraId="7EC01CA3" w14:textId="77777777" w:rsidR="00ED59A3" w:rsidRDefault="00ED59A3" w:rsidP="00ED59A3">
      <w:r>
        <w:t>It is noted however that there are other legal provisions that allow for a permissioning regime to be applied to certain dutyholder undertakings including:</w:t>
      </w:r>
    </w:p>
    <w:p w14:paraId="2B17A39C" w14:textId="01DFA30A" w:rsidR="00ED59A3" w:rsidRDefault="00ED59A3" w:rsidP="00ED59A3">
      <w:pPr>
        <w:pStyle w:val="Bulletlist1"/>
      </w:pPr>
      <w:r>
        <w:t>Relevant Statutory Provisions of the Health and Safety at Work Act (HSWA)</w:t>
      </w:r>
      <w:r w:rsidR="00C93A1D">
        <w:t>,</w:t>
      </w:r>
      <w:r>
        <w:t xml:space="preserve"> including The</w:t>
      </w:r>
      <w:r w:rsidRPr="005634A9">
        <w:t xml:space="preserve"> Control of Major Accident</w:t>
      </w:r>
      <w:r>
        <w:t xml:space="preserve"> Hazards (COMAH) Regulations 2015 and the issueance of licenses under The Explosives Regulations 2014 and The Control of Asbestos Regulations 2014; and/or,</w:t>
      </w:r>
    </w:p>
    <w:p w14:paraId="44EC5E08" w14:textId="0F98AF3A" w:rsidR="00ED59A3" w:rsidRPr="002322BB" w:rsidRDefault="00ED59A3" w:rsidP="00ED59A3">
      <w:pPr>
        <w:pStyle w:val="Bulletlist1"/>
      </w:pPr>
      <w:r>
        <w:t xml:space="preserve">Consents under The </w:t>
      </w:r>
      <w:r w:rsidRPr="002322BB">
        <w:t>Nuclear Reactors (Environmental Impact Assessment for Decommissioning Regulations</w:t>
      </w:r>
      <w:r>
        <w:t>)</w:t>
      </w:r>
      <w:r w:rsidRPr="002322BB">
        <w:t xml:space="preserve"> (EIADR)</w:t>
      </w:r>
      <w:r>
        <w:t xml:space="preserve"> 2018.</w:t>
      </w:r>
    </w:p>
    <w:p w14:paraId="3AE021E3" w14:textId="77202DBF" w:rsidR="00ED59A3" w:rsidRDefault="00ED59A3" w:rsidP="00ED59A3">
      <w:r>
        <w:lastRenderedPageBreak/>
        <w:t xml:space="preserve">Through this legislation, ONR exercises appropriate regulatory control and oversight on such undertakings in accordance </w:t>
      </w:r>
      <w:r w:rsidRPr="00975462">
        <w:t xml:space="preserve">with the principles of the </w:t>
      </w:r>
      <w:r w:rsidRPr="00C93A1D">
        <w:t>ONR Enforcement Policy Statement</w:t>
      </w:r>
      <w:r w:rsidR="00C93A1D">
        <w:t xml:space="preserve"> </w:t>
      </w:r>
      <w:sdt>
        <w:sdtPr>
          <w:id w:val="728657127"/>
          <w:citation/>
        </w:sdtPr>
        <w:sdtEndPr/>
        <w:sdtContent>
          <w:r w:rsidR="00C93A1D">
            <w:fldChar w:fldCharType="begin"/>
          </w:r>
          <w:r w:rsidR="00C93A1D">
            <w:instrText xml:space="preserve"> CITATION ONR2111 \l 2057 </w:instrText>
          </w:r>
          <w:r w:rsidR="00C93A1D">
            <w:fldChar w:fldCharType="separate"/>
          </w:r>
          <w:r w:rsidR="004E01A1" w:rsidRPr="004E01A1">
            <w:rPr>
              <w:noProof/>
            </w:rPr>
            <w:t>[1]</w:t>
          </w:r>
          <w:r w:rsidR="00C93A1D">
            <w:fldChar w:fldCharType="end"/>
          </w:r>
        </w:sdtContent>
      </w:sdt>
      <w:r>
        <w:t xml:space="preserve">. </w:t>
      </w:r>
    </w:p>
    <w:p w14:paraId="4380D828" w14:textId="1784C852" w:rsidR="00ED59A3" w:rsidRDefault="00ED59A3" w:rsidP="00ED59A3">
      <w:r>
        <w:t>The permissioning process</w:t>
      </w:r>
      <w:r w:rsidR="00557DCA">
        <w:t xml:space="preserve"> </w:t>
      </w:r>
      <w:r>
        <w:t xml:space="preserve">can also be applied to assist with making judgements on: </w:t>
      </w:r>
    </w:p>
    <w:p w14:paraId="40F15671" w14:textId="74FF878A" w:rsidR="00ED59A3" w:rsidRDefault="00ED59A3" w:rsidP="00ED59A3">
      <w:pPr>
        <w:pStyle w:val="Bulletlist1"/>
      </w:pPr>
      <w:r>
        <w:t>T</w:t>
      </w:r>
      <w:r w:rsidRPr="001F2406">
        <w:t xml:space="preserve">he adequacy and implementation of </w:t>
      </w:r>
      <w:r>
        <w:t>dutyholder</w:t>
      </w:r>
      <w:r w:rsidRPr="001F2406">
        <w:t>’s arrangements</w:t>
      </w:r>
      <w:r>
        <w:t xml:space="preserve"> and documents </w:t>
      </w:r>
      <w:r>
        <w:br/>
        <w:t>(e.g., security plans, emergency plans); and/or,</w:t>
      </w:r>
    </w:p>
    <w:p w14:paraId="058DF3B6" w14:textId="71C0A2AF" w:rsidR="00ED59A3" w:rsidRDefault="00ED59A3" w:rsidP="00ED59A3">
      <w:pPr>
        <w:pStyle w:val="Bulletlist1"/>
      </w:pPr>
      <w:r>
        <w:t xml:space="preserve">Dutyholder’s design and management systems for satisfying legal compliance. </w:t>
      </w:r>
    </w:p>
    <w:p w14:paraId="12533127" w14:textId="77777777" w:rsidR="0065738E" w:rsidRDefault="0065738E" w:rsidP="0065738E">
      <w:pPr>
        <w:pStyle w:val="Heading2"/>
      </w:pPr>
      <w:bookmarkStart w:id="3" w:name="_Toc138152573"/>
      <w:r>
        <w:t>Purpose</w:t>
      </w:r>
      <w:bookmarkEnd w:id="3"/>
    </w:p>
    <w:p w14:paraId="1C916349" w14:textId="77777777" w:rsidR="0065738E" w:rsidRDefault="0065738E" w:rsidP="0065738E">
      <w:r>
        <w:t xml:space="preserve">The purpose of this document is to provide an overview of the permissioning process, irrespective of regulatory purpose. </w:t>
      </w:r>
    </w:p>
    <w:p w14:paraId="109AB141" w14:textId="5793B455" w:rsidR="0065738E" w:rsidRDefault="0065738E" w:rsidP="0065738E">
      <w:r>
        <w:t xml:space="preserve">It aims to provide a high-level summary of the purpose of permissioning and the series of activities which are to be undertaken as part of the process. </w:t>
      </w:r>
    </w:p>
    <w:p w14:paraId="062E1042" w14:textId="0EC2EF0D" w:rsidR="007E21C1" w:rsidRDefault="00EA4AD4" w:rsidP="00EA4AD4">
      <w:pPr>
        <w:pStyle w:val="Heading2"/>
      </w:pPr>
      <w:bookmarkStart w:id="4" w:name="_Toc138152572"/>
      <w:r>
        <w:t>Scope</w:t>
      </w:r>
      <w:bookmarkEnd w:id="4"/>
    </w:p>
    <w:p w14:paraId="47911373" w14:textId="78673584" w:rsidR="00757B7E" w:rsidRDefault="00EA4AD4" w:rsidP="00C93A1D">
      <w:r>
        <w:t xml:space="preserve">The scope of this document </w:t>
      </w:r>
      <w:r w:rsidR="00C93A1D">
        <w:t xml:space="preserve">covers the </w:t>
      </w:r>
      <w:r w:rsidR="003529C1">
        <w:t>basis of</w:t>
      </w:r>
      <w:r w:rsidR="00C93A1D">
        <w:t xml:space="preserve"> permissioning</w:t>
      </w:r>
      <w:r w:rsidR="008860B1">
        <w:t xml:space="preserve"> across ONR’s purposes</w:t>
      </w:r>
      <w:r>
        <w:t xml:space="preserve">. </w:t>
      </w:r>
    </w:p>
    <w:p w14:paraId="531CB4BF" w14:textId="58A4DBCC" w:rsidR="00C93A1D" w:rsidRDefault="008860B1" w:rsidP="00C93A1D">
      <w:r>
        <w:t xml:space="preserve">Permissioning </w:t>
      </w:r>
      <w:r w:rsidR="00C93A1D">
        <w:t xml:space="preserve">refers to the permissioning/licensing of dutyholder activities and/or approvals of dutyholder arrangements/plans to allow their implementation. </w:t>
      </w:r>
    </w:p>
    <w:p w14:paraId="25D4301D" w14:textId="7737844D" w:rsidR="00EA4AD4" w:rsidRDefault="00EA4AD4" w:rsidP="00EA4AD4">
      <w:r>
        <w:t xml:space="preserve">Guidance relating to permissioning </w:t>
      </w:r>
      <w:r w:rsidR="00C93A1D">
        <w:t>across</w:t>
      </w:r>
      <w:r>
        <w:t xml:space="preserve"> ONR’s </w:t>
      </w:r>
      <w:r w:rsidR="00C93A1D">
        <w:t xml:space="preserve">regulatory purposes are described in more detail in supporting guidance documents, as set out </w:t>
      </w:r>
      <w:r w:rsidR="00757B7E">
        <w:t>in the following sub-sections</w:t>
      </w:r>
      <w:r w:rsidR="00550DA0">
        <w:t xml:space="preserve">, and as illustrated in </w:t>
      </w:r>
      <w:r w:rsidR="00B13438">
        <w:fldChar w:fldCharType="begin"/>
      </w:r>
      <w:r w:rsidR="00B13438">
        <w:instrText xml:space="preserve"> REF _Ref139531480 \h </w:instrText>
      </w:r>
      <w:r w:rsidR="00B13438">
        <w:fldChar w:fldCharType="separate"/>
      </w:r>
      <w:r w:rsidR="00B13438">
        <w:t xml:space="preserve">Figure </w:t>
      </w:r>
      <w:r w:rsidR="00B13438">
        <w:rPr>
          <w:noProof/>
        </w:rPr>
        <w:t>1</w:t>
      </w:r>
      <w:r w:rsidR="00B13438">
        <w:fldChar w:fldCharType="end"/>
      </w:r>
      <w:r w:rsidR="00C93A1D">
        <w:t xml:space="preserve">. </w:t>
      </w:r>
    </w:p>
    <w:p w14:paraId="5D8FC523" w14:textId="71AF7AAE" w:rsidR="0090494E" w:rsidRPr="00EA4AD4" w:rsidRDefault="0090494E" w:rsidP="0090494E">
      <w:pPr>
        <w:pStyle w:val="Heading3"/>
      </w:pPr>
      <w:r w:rsidRPr="00EA4AD4">
        <w:t>Nuclear Safety</w:t>
      </w:r>
      <w:r w:rsidR="004667DC">
        <w:t xml:space="preserve"> </w:t>
      </w:r>
    </w:p>
    <w:p w14:paraId="6F8AB743" w14:textId="77777777" w:rsidR="0090494E" w:rsidRDefault="0090494E" w:rsidP="0090494E">
      <w:r w:rsidRPr="001D7B58">
        <w:t xml:space="preserve">For nuclear safety, the </w:t>
      </w:r>
      <w:r>
        <w:t>Nucle</w:t>
      </w:r>
      <w:r w:rsidRPr="001E1BED">
        <w:t xml:space="preserve">ar Installations Act 1965 (NIA65) and, the nuclear site licence and attached Licence Conditions (LCs) issued under it </w:t>
      </w:r>
      <w:r w:rsidRPr="001D7B58">
        <w:t>provide the principal legal basis for regulation by ONR of nuclear safety on nuclear licensed sites.</w:t>
      </w:r>
      <w:r>
        <w:t xml:space="preserve"> </w:t>
      </w:r>
    </w:p>
    <w:p w14:paraId="37A58698" w14:textId="6F92C5B8" w:rsidR="0090494E" w:rsidRDefault="0090494E" w:rsidP="0090494E">
      <w:r>
        <w:t xml:space="preserve">Further information relating to the permissioning of nuclear safety related activities can be found in </w:t>
      </w:r>
      <w:sdt>
        <w:sdtPr>
          <w:id w:val="-223673335"/>
          <w:citation/>
        </w:sdtPr>
        <w:sdtEndPr/>
        <w:sdtContent>
          <w:r>
            <w:fldChar w:fldCharType="begin"/>
          </w:r>
          <w:r>
            <w:instrText xml:space="preserve">CITATION ONR344 \l 2057 </w:instrText>
          </w:r>
          <w:r>
            <w:fldChar w:fldCharType="separate"/>
          </w:r>
          <w:r w:rsidR="004E01A1" w:rsidRPr="004E01A1">
            <w:rPr>
              <w:noProof/>
            </w:rPr>
            <w:t>[6]</w:t>
          </w:r>
          <w:r>
            <w:fldChar w:fldCharType="end"/>
          </w:r>
        </w:sdtContent>
      </w:sdt>
      <w:r>
        <w:t>.</w:t>
      </w:r>
    </w:p>
    <w:p w14:paraId="6429356E" w14:textId="7402547A" w:rsidR="0090494E" w:rsidRPr="00ED59A3" w:rsidRDefault="0090494E" w:rsidP="0090494E">
      <w:pPr>
        <w:pStyle w:val="Heading3"/>
      </w:pPr>
      <w:r w:rsidRPr="00EA4AD4">
        <w:t>Transport</w:t>
      </w:r>
      <w:r w:rsidR="004667DC">
        <w:t xml:space="preserve"> </w:t>
      </w:r>
    </w:p>
    <w:p w14:paraId="1BF3B05A" w14:textId="0D0518A2" w:rsidR="0090494E" w:rsidRDefault="0090494E" w:rsidP="0090494E">
      <w:r>
        <w:t xml:space="preserve">For transport, the </w:t>
      </w:r>
      <w:r w:rsidRPr="009B774F">
        <w:t>ONR is the G</w:t>
      </w:r>
      <w:r>
        <w:t xml:space="preserve">reat Britain </w:t>
      </w:r>
      <w:r w:rsidRPr="009B774F">
        <w:t xml:space="preserve">Competent Authority for the civil inland surface transport of Class 7 (radioactive material) dangerous goods. This statutory duty is given to ONR through </w:t>
      </w:r>
      <w:r w:rsidR="006332FC">
        <w:t>the CDG</w:t>
      </w:r>
      <w:r>
        <w:rPr>
          <w:rStyle w:val="FootnoteReference"/>
        </w:rPr>
        <w:footnoteReference w:id="2"/>
      </w:r>
      <w:r>
        <w:t xml:space="preserve">. This </w:t>
      </w:r>
      <w:r w:rsidRPr="009B774F">
        <w:t xml:space="preserve">regulatory framework differs from that </w:t>
      </w:r>
      <w:r w:rsidRPr="009B774F">
        <w:lastRenderedPageBreak/>
        <w:t>established for nuclear installations safety due to the need to preserve consistent regulatory standards across international boundaries</w:t>
      </w:r>
      <w:r>
        <w:t xml:space="preserve">. Therefore, ONR has </w:t>
      </w:r>
      <w:r w:rsidR="0065738E">
        <w:t xml:space="preserve">published </w:t>
      </w:r>
      <w:r>
        <w:t xml:space="preserve">a separate guide </w:t>
      </w:r>
      <w:r w:rsidR="0065738E">
        <w:t>exclusively for</w:t>
      </w:r>
      <w:r>
        <w:t xml:space="preserve"> transport permissioning </w:t>
      </w:r>
      <w:sdt>
        <w:sdtPr>
          <w:id w:val="910974774"/>
          <w:citation/>
        </w:sdtPr>
        <w:sdtEndPr/>
        <w:sdtContent>
          <w:r>
            <w:fldChar w:fldCharType="begin"/>
          </w:r>
          <w:r>
            <w:instrText xml:space="preserve">CITATION ONR269 \l 2057 </w:instrText>
          </w:r>
          <w:r>
            <w:fldChar w:fldCharType="separate"/>
          </w:r>
          <w:r w:rsidR="004E01A1" w:rsidRPr="004E01A1">
            <w:rPr>
              <w:noProof/>
            </w:rPr>
            <w:t>[7]</w:t>
          </w:r>
          <w:r>
            <w:fldChar w:fldCharType="end"/>
          </w:r>
        </w:sdtContent>
      </w:sdt>
      <w:r>
        <w:t xml:space="preserve">. </w:t>
      </w:r>
    </w:p>
    <w:p w14:paraId="6EC13C0B" w14:textId="186FC27C" w:rsidR="0090494E" w:rsidRPr="007E21C1" w:rsidRDefault="0090494E" w:rsidP="0090494E">
      <w:pPr>
        <w:pStyle w:val="Heading3"/>
      </w:pPr>
      <w:r w:rsidRPr="00EA4AD4">
        <w:t>Security</w:t>
      </w:r>
      <w:r w:rsidRPr="00EF523B">
        <w:t xml:space="preserve"> </w:t>
      </w:r>
    </w:p>
    <w:p w14:paraId="0629598D" w14:textId="1E5A0667" w:rsidR="0090494E" w:rsidRDefault="0090494E" w:rsidP="0090494E">
      <w:r w:rsidRPr="00EF523B">
        <w:t>For security, the NISR require dutyholders to comply with an approved security plan</w:t>
      </w:r>
      <w:r>
        <w:rPr>
          <w:rStyle w:val="FootnoteReference"/>
        </w:rPr>
        <w:footnoteReference w:id="3"/>
      </w:r>
      <w:r w:rsidRPr="00200D81">
        <w:t xml:space="preserve">. Where a </w:t>
      </w:r>
      <w:r>
        <w:t>dutyholder</w:t>
      </w:r>
      <w:r w:rsidRPr="00200D81">
        <w:t xml:space="preserve"> wishes to make changes to the standards, procedures or arrangements within that plan, then ONR’s approval to amend the plan </w:t>
      </w:r>
      <w:r>
        <w:t xml:space="preserve">is </w:t>
      </w:r>
      <w:r w:rsidRPr="00200D81">
        <w:t>required before they are implemented</w:t>
      </w:r>
      <w:r>
        <w:t xml:space="preserve"> using the principles outlined in ONR’s Security Assessment Principles (SyAPs) </w:t>
      </w:r>
      <w:sdt>
        <w:sdtPr>
          <w:id w:val="-1177187214"/>
          <w:citation/>
        </w:sdtPr>
        <w:sdtEndPr/>
        <w:sdtContent>
          <w:r>
            <w:fldChar w:fldCharType="begin"/>
          </w:r>
          <w:r>
            <w:instrText xml:space="preserve"> CITATION ONR173 \l 2057 </w:instrText>
          </w:r>
          <w:r>
            <w:fldChar w:fldCharType="separate"/>
          </w:r>
          <w:r w:rsidR="004E01A1" w:rsidRPr="004E01A1">
            <w:rPr>
              <w:noProof/>
            </w:rPr>
            <w:t>[8]</w:t>
          </w:r>
          <w:r>
            <w:fldChar w:fldCharType="end"/>
          </w:r>
        </w:sdtContent>
      </w:sdt>
      <w:r w:rsidR="00F46ADC">
        <w:t xml:space="preserve"> and set out in associated</w:t>
      </w:r>
      <w:r w:rsidR="00BA169C">
        <w:t xml:space="preserve"> ONR</w:t>
      </w:r>
      <w:r w:rsidR="00F46ADC">
        <w:t xml:space="preserve"> guidance </w:t>
      </w:r>
      <w:sdt>
        <w:sdtPr>
          <w:id w:val="-898671"/>
          <w:citation/>
        </w:sdtPr>
        <w:sdtEndPr/>
        <w:sdtContent>
          <w:r w:rsidR="00F46ADC">
            <w:fldChar w:fldCharType="begin"/>
          </w:r>
          <w:r w:rsidR="00F46ADC">
            <w:instrText xml:space="preserve"> CITATION ONR363 \l 2057 </w:instrText>
          </w:r>
          <w:r w:rsidR="00F46ADC">
            <w:fldChar w:fldCharType="separate"/>
          </w:r>
          <w:r w:rsidR="004E01A1" w:rsidRPr="004E01A1">
            <w:rPr>
              <w:noProof/>
            </w:rPr>
            <w:t>[9]</w:t>
          </w:r>
          <w:r w:rsidR="00F46ADC">
            <w:fldChar w:fldCharType="end"/>
          </w:r>
        </w:sdtContent>
      </w:sdt>
      <w:r w:rsidRPr="00200D81">
        <w:t>.</w:t>
      </w:r>
    </w:p>
    <w:p w14:paraId="7B5D2AE5" w14:textId="1C9681EE" w:rsidR="0090494E" w:rsidRPr="00EA4AD4" w:rsidRDefault="0090494E" w:rsidP="0090494E">
      <w:pPr>
        <w:pStyle w:val="Heading3"/>
      </w:pPr>
      <w:r w:rsidRPr="00EA4AD4">
        <w:t>Conventional Health and Safety</w:t>
      </w:r>
      <w:r w:rsidR="00566F34">
        <w:t xml:space="preserve"> (CHS)</w:t>
      </w:r>
    </w:p>
    <w:p w14:paraId="404387A1" w14:textId="2B8FB946" w:rsidR="0090494E" w:rsidRDefault="0090494E" w:rsidP="0090494E">
      <w:r w:rsidRPr="00EF523B">
        <w:t xml:space="preserve">ONR regulates </w:t>
      </w:r>
      <w:r w:rsidR="00566F34">
        <w:t>CHS</w:t>
      </w:r>
      <w:r w:rsidRPr="00EF523B">
        <w:t xml:space="preserve"> on nuclear sites (licensed and authorised defence sites)</w:t>
      </w:r>
      <w:r w:rsidR="00E50980">
        <w:t>,</w:t>
      </w:r>
      <w:r w:rsidR="0098408E">
        <w:t xml:space="preserve"> as set out in </w:t>
      </w:r>
      <w:r w:rsidR="00E50980">
        <w:t xml:space="preserve">the Memorandum of Understanding (MoU) between </w:t>
      </w:r>
      <w:r w:rsidR="0098408E">
        <w:t>ONR and the HSE</w:t>
      </w:r>
      <w:r w:rsidR="00E50980">
        <w:t xml:space="preserve"> </w:t>
      </w:r>
      <w:sdt>
        <w:sdtPr>
          <w:id w:val="819844821"/>
          <w:citation/>
        </w:sdtPr>
        <w:sdtEndPr/>
        <w:sdtContent>
          <w:r w:rsidR="00E50980">
            <w:fldChar w:fldCharType="begin"/>
          </w:r>
          <w:r w:rsidR="00E50980">
            <w:instrText xml:space="preserve">CITATION ONR142 \l 2057 </w:instrText>
          </w:r>
          <w:r w:rsidR="00E50980">
            <w:fldChar w:fldCharType="separate"/>
          </w:r>
          <w:r w:rsidR="00E50980" w:rsidRPr="004E01A1">
            <w:rPr>
              <w:noProof/>
            </w:rPr>
            <w:t>[11]</w:t>
          </w:r>
          <w:r w:rsidR="00E50980">
            <w:fldChar w:fldCharType="end"/>
          </w:r>
        </w:sdtContent>
      </w:sdt>
      <w:r w:rsidR="0098408E">
        <w:t xml:space="preserve">. The purpose of the MoU is </w:t>
      </w:r>
      <w:r w:rsidR="0098408E" w:rsidRPr="00643E15">
        <w:t>to ensure effective cooperation and collaboration in the regulation of non-nuclear</w:t>
      </w:r>
      <w:r w:rsidR="00566F34">
        <w:t xml:space="preserve"> CHS</w:t>
      </w:r>
      <w:r w:rsidR="0098408E" w:rsidRPr="00643E15">
        <w:t xml:space="preserve">, including policy matters and the enforcement of health and safety law, at GB nuclear licensed, new nuclear build and authorised defence sites, arising from the transfer of regulatory responsibility from HSE to ONR under the Energy Act 2013. </w:t>
      </w:r>
    </w:p>
    <w:p w14:paraId="79B70FD0" w14:textId="0EAB22D4" w:rsidR="0090494E" w:rsidRDefault="0090494E" w:rsidP="00656DEB">
      <w:r w:rsidRPr="00EF523B">
        <w:t xml:space="preserve">ONR follows the </w:t>
      </w:r>
      <w:r w:rsidR="0098408E">
        <w:t>HSEs</w:t>
      </w:r>
      <w:r w:rsidRPr="00134DC5">
        <w:t xml:space="preserve"> </w:t>
      </w:r>
      <w:hyperlink r:id="rId15" w:history="1">
        <w:r w:rsidRPr="004E01A1">
          <w:rPr>
            <w:rStyle w:val="Hyperlink"/>
          </w:rPr>
          <w:t>approach to permissioning regimes</w:t>
        </w:r>
      </w:hyperlink>
      <w:r>
        <w:t xml:space="preserve"> </w:t>
      </w:r>
      <w:r w:rsidRPr="00134DC5">
        <w:t>to permission certain conventional (non-nuclear) high risk hazardous activities undertaken on nuclear sites</w:t>
      </w:r>
      <w:r>
        <w:t xml:space="preserve"> </w:t>
      </w:r>
      <w:sdt>
        <w:sdtPr>
          <w:id w:val="2112546109"/>
          <w:citation/>
        </w:sdtPr>
        <w:sdtEndPr/>
        <w:sdtContent>
          <w:r>
            <w:fldChar w:fldCharType="begin"/>
          </w:r>
          <w:r>
            <w:instrText xml:space="preserve"> CITATION HSE23 \l 2057 </w:instrText>
          </w:r>
          <w:r>
            <w:fldChar w:fldCharType="separate"/>
          </w:r>
          <w:r w:rsidR="004E01A1" w:rsidRPr="004E01A1">
            <w:rPr>
              <w:noProof/>
            </w:rPr>
            <w:t>[10]</w:t>
          </w:r>
          <w:r>
            <w:fldChar w:fldCharType="end"/>
          </w:r>
        </w:sdtContent>
      </w:sdt>
      <w:r w:rsidRPr="00134DC5">
        <w:t>.</w:t>
      </w:r>
      <w:r w:rsidR="00656DEB">
        <w:t xml:space="preserve"> This specifically includes sites where the COMAH Regulations are applicable, and those sites requiring a licence granted under </w:t>
      </w:r>
      <w:r w:rsidR="00B926BD">
        <w:t>t</w:t>
      </w:r>
      <w:r w:rsidR="00656DEB">
        <w:t>he Explosives Regulations.</w:t>
      </w:r>
    </w:p>
    <w:p w14:paraId="2095731A" w14:textId="66D3DD22" w:rsidR="00D50F78" w:rsidRDefault="00D50F78" w:rsidP="00D50F78">
      <w:pPr>
        <w:pStyle w:val="Heading4"/>
      </w:pPr>
      <w:r>
        <w:t>COMAH</w:t>
      </w:r>
    </w:p>
    <w:p w14:paraId="6DBC881D" w14:textId="27B9DE64" w:rsidR="006A0E09" w:rsidRDefault="006A0E09" w:rsidP="006A0E09">
      <w:r w:rsidRPr="00134DC5">
        <w:t xml:space="preserve">The purpose of </w:t>
      </w:r>
      <w:r>
        <w:t xml:space="preserve">the </w:t>
      </w:r>
      <w:r w:rsidRPr="00134DC5">
        <w:t xml:space="preserve">COMAH </w:t>
      </w:r>
      <w:r>
        <w:t>Regulations is</w:t>
      </w:r>
      <w:r w:rsidRPr="00134DC5">
        <w:t xml:space="preserve"> to ensure all necessary measures are taken to prevent major accidents involving dangerous substances and to limit the consequences to people and the environment of any major accidents which do occur. </w:t>
      </w:r>
    </w:p>
    <w:p w14:paraId="25EF7086" w14:textId="4775EDE7" w:rsidR="006A0E09" w:rsidRDefault="006A0E09" w:rsidP="00656DEB">
      <w:r>
        <w:t>The</w:t>
      </w:r>
      <w:r w:rsidRPr="00134DC5">
        <w:t xml:space="preserve"> COMAH Regulations are enforced by a Competent Authority (CA), which for nuclear sites comprise</w:t>
      </w:r>
      <w:r>
        <w:t>s of</w:t>
      </w:r>
      <w:r w:rsidRPr="00134DC5">
        <w:t xml:space="preserve"> ONR acting jointly with the appropriate environment agency</w:t>
      </w:r>
      <w:r>
        <w:rPr>
          <w:rStyle w:val="FootnoteReference"/>
        </w:rPr>
        <w:footnoteReference w:id="4"/>
      </w:r>
      <w:r w:rsidRPr="00134DC5">
        <w:t>.</w:t>
      </w:r>
      <w:r>
        <w:t xml:space="preserve"> The details of which are captured in the associated MoU between all agencies </w:t>
      </w:r>
      <w:sdt>
        <w:sdtPr>
          <w:id w:val="-168184888"/>
          <w:citation/>
        </w:sdtPr>
        <w:sdtEndPr/>
        <w:sdtContent>
          <w:r>
            <w:fldChar w:fldCharType="begin"/>
          </w:r>
          <w:r>
            <w:instrText xml:space="preserve"> CITATION Mul \l 2057 </w:instrText>
          </w:r>
          <w:r>
            <w:fldChar w:fldCharType="separate"/>
          </w:r>
          <w:r w:rsidRPr="004E01A1">
            <w:rPr>
              <w:noProof/>
            </w:rPr>
            <w:t>[12]</w:t>
          </w:r>
          <w:r>
            <w:fldChar w:fldCharType="end"/>
          </w:r>
        </w:sdtContent>
      </w:sdt>
      <w:r>
        <w:t>.</w:t>
      </w:r>
    </w:p>
    <w:p w14:paraId="74211CCC" w14:textId="35B70D31" w:rsidR="002F16E1" w:rsidRDefault="002F16E1" w:rsidP="00D50F78">
      <w:pPr>
        <w:pStyle w:val="Heading4"/>
      </w:pPr>
      <w:r>
        <w:t>Explosive</w:t>
      </w:r>
      <w:r w:rsidR="004667DC">
        <w:t xml:space="preserve">s </w:t>
      </w:r>
    </w:p>
    <w:p w14:paraId="2D5D09B6" w14:textId="3C952B39" w:rsidR="0094109A" w:rsidRPr="0094109A" w:rsidRDefault="0094109A" w:rsidP="0094109A">
      <w:r>
        <w:t xml:space="preserve">In accordance with </w:t>
      </w:r>
      <w:r w:rsidR="001A373C">
        <w:t xml:space="preserve">the terms of the MoU between ONR and the HSE </w:t>
      </w:r>
      <w:sdt>
        <w:sdtPr>
          <w:id w:val="410740052"/>
          <w:citation/>
        </w:sdtPr>
        <w:sdtEndPr/>
        <w:sdtContent>
          <w:r>
            <w:fldChar w:fldCharType="begin"/>
          </w:r>
          <w:r>
            <w:instrText xml:space="preserve"> CITATION ONR142 \l 2057 </w:instrText>
          </w:r>
          <w:r>
            <w:fldChar w:fldCharType="separate"/>
          </w:r>
          <w:r w:rsidRPr="0094109A">
            <w:rPr>
              <w:noProof/>
            </w:rPr>
            <w:t>[10]</w:t>
          </w:r>
          <w:r>
            <w:fldChar w:fldCharType="end"/>
          </w:r>
        </w:sdtContent>
      </w:sdt>
      <w:r>
        <w:t xml:space="preserve">, </w:t>
      </w:r>
      <w:r w:rsidR="001A373C">
        <w:br/>
      </w:r>
      <w:r>
        <w:t xml:space="preserve">HSE Explosives Unit ONR-warranted </w:t>
      </w:r>
      <w:r w:rsidR="001A373C">
        <w:t>I</w:t>
      </w:r>
      <w:r>
        <w:t xml:space="preserve">nspectors act as ONR in the licensing and </w:t>
      </w:r>
      <w:r>
        <w:lastRenderedPageBreak/>
        <w:t>regulation of explosives manufacturing/storage. In the spirit of cooperation between ONR and HSE under Section 96(1) the Energy Act 2013, ONR has access to wider HSE specialist inspector resource support to assist with nuclear site regulatory assessment.</w:t>
      </w:r>
    </w:p>
    <w:p w14:paraId="173E8858" w14:textId="65802CED" w:rsidR="00E50980" w:rsidRPr="00E50980" w:rsidRDefault="00E50980" w:rsidP="00D50F78">
      <w:pPr>
        <w:pStyle w:val="Heading4"/>
      </w:pPr>
      <w:r>
        <w:t>Asbestos</w:t>
      </w:r>
    </w:p>
    <w:p w14:paraId="4AE1742C" w14:textId="401E55D4" w:rsidR="00A17088" w:rsidRPr="001A373C" w:rsidRDefault="00141523" w:rsidP="00141523">
      <w:r w:rsidRPr="001A373C">
        <w:t xml:space="preserve">Asbestos licensing is a statutory function of HSE, administered and overseen by HSE’s Asbestos Licensing Unit (ALU). This permissioning regime issues asbestos licences to carry out licensable work with asbestos, as defined </w:t>
      </w:r>
      <w:r w:rsidR="00F971F7">
        <w:t>in</w:t>
      </w:r>
      <w:r w:rsidRPr="001A373C">
        <w:t xml:space="preserve"> Regulation 2 of </w:t>
      </w:r>
      <w:r w:rsidR="00F971F7">
        <w:t>t</w:t>
      </w:r>
      <w:r w:rsidRPr="001A373C">
        <w:t xml:space="preserve">he Control of Asbestos Regulations. </w:t>
      </w:r>
    </w:p>
    <w:p w14:paraId="2950F352" w14:textId="77777777" w:rsidR="00F971F7" w:rsidRDefault="00141523" w:rsidP="00141523">
      <w:r w:rsidRPr="001A373C">
        <w:t xml:space="preserve">Licensable work is determined with consideration of the type of asbestos material and how it has been applied; where work is not sporadic or of low intensity; or where the risk assessment cannot clearly demonstrate that the asbestos control limit will not be exceeded. </w:t>
      </w:r>
    </w:p>
    <w:p w14:paraId="2F1DF7C8" w14:textId="77777777" w:rsidR="00F971F7" w:rsidRDefault="00141523" w:rsidP="00141523">
      <w:r w:rsidRPr="001A373C">
        <w:t xml:space="preserve">ONR recognise licences granted by HSE’s ALU and regulate notifiable work with asbestos undertaken on nuclear sites. </w:t>
      </w:r>
    </w:p>
    <w:p w14:paraId="2CE2C848" w14:textId="77777777" w:rsidR="00751E9A" w:rsidRDefault="00141523" w:rsidP="00141523">
      <w:r w:rsidRPr="001A373C">
        <w:t xml:space="preserve">ONR will provide regulatory intelligence concerning the work activities of asbestos licensees to </w:t>
      </w:r>
      <w:r w:rsidR="00751E9A">
        <w:t xml:space="preserve">the </w:t>
      </w:r>
      <w:r w:rsidRPr="001A373C">
        <w:t xml:space="preserve">ALU to inform </w:t>
      </w:r>
      <w:r w:rsidR="00751E9A">
        <w:t>their</w:t>
      </w:r>
      <w:r w:rsidRPr="001A373C">
        <w:t xml:space="preserve"> oversight of </w:t>
      </w:r>
      <w:r w:rsidR="00751E9A">
        <w:t>the</w:t>
      </w:r>
      <w:r w:rsidRPr="001A373C">
        <w:t xml:space="preserve"> asbestos licensee. </w:t>
      </w:r>
    </w:p>
    <w:p w14:paraId="4ACA9929" w14:textId="20D52B17" w:rsidR="00141523" w:rsidRPr="001A373C" w:rsidRDefault="00141523" w:rsidP="00141523">
      <w:r w:rsidRPr="001A373C">
        <w:t xml:space="preserve">ONR </w:t>
      </w:r>
      <w:r w:rsidR="00751E9A">
        <w:t xml:space="preserve">retains </w:t>
      </w:r>
      <w:r w:rsidRPr="001A373C">
        <w:t xml:space="preserve">access </w:t>
      </w:r>
      <w:r w:rsidR="00751E9A">
        <w:t>to the</w:t>
      </w:r>
      <w:r w:rsidRPr="001A373C">
        <w:t xml:space="preserve"> notification database</w:t>
      </w:r>
      <w:r w:rsidR="00751E9A">
        <w:t>,</w:t>
      </w:r>
      <w:r w:rsidRPr="001A373C">
        <w:t xml:space="preserve"> administered by ALU</w:t>
      </w:r>
      <w:r w:rsidR="00751E9A">
        <w:t>,</w:t>
      </w:r>
      <w:r w:rsidRPr="001A373C">
        <w:t xml:space="preserve"> to retrieve data relevant to ONR’s work on nuclear sites.</w:t>
      </w:r>
    </w:p>
    <w:p w14:paraId="04D92468" w14:textId="77777777" w:rsidR="0090494E" w:rsidRPr="00EA4AD4" w:rsidRDefault="0090494E" w:rsidP="0090494E">
      <w:pPr>
        <w:pStyle w:val="Heading3"/>
      </w:pPr>
      <w:r>
        <w:t xml:space="preserve">Nuclear </w:t>
      </w:r>
      <w:r w:rsidRPr="00EA4AD4">
        <w:t>Safeguards</w:t>
      </w:r>
    </w:p>
    <w:p w14:paraId="6BF80D3C" w14:textId="0A605968" w:rsidR="004B439C" w:rsidRDefault="0090494E" w:rsidP="00913729">
      <w:r w:rsidRPr="001D7B58">
        <w:t>ONR regulates compliance with The Nuclear Safeguards (EU</w:t>
      </w:r>
      <w:r w:rsidRPr="00796D41">
        <w:t xml:space="preserve"> Exit) Regulations 2019 (NSR19)</w:t>
      </w:r>
      <w:r w:rsidR="00293416">
        <w:rPr>
          <w:rStyle w:val="CommentReference"/>
          <w:rFonts w:asciiTheme="minorHAnsi" w:eastAsiaTheme="minorHAnsi" w:hAnsiTheme="minorHAnsi" w:cstheme="minorBidi"/>
          <w:lang w:bidi="ar-SA"/>
        </w:rPr>
        <w:t xml:space="preserve"> </w:t>
      </w:r>
      <w:r w:rsidR="00913729">
        <w:t xml:space="preserve">Regulation 7 of NSR19 requires the operator of a nuclear facility to produce and submit an accountancy and control plan within certain timescales. </w:t>
      </w:r>
      <w:r w:rsidR="00C378EC">
        <w:br/>
      </w:r>
      <w:r w:rsidR="00913729">
        <w:t xml:space="preserve">It also makes the provision under Regulation 7(5) </w:t>
      </w:r>
      <w:r w:rsidR="004B439C">
        <w:t>–</w:t>
      </w:r>
      <w:r w:rsidR="00913729">
        <w:t xml:space="preserve"> </w:t>
      </w:r>
    </w:p>
    <w:p w14:paraId="65A529DF" w14:textId="0159C570" w:rsidR="00913729" w:rsidRDefault="00913729" w:rsidP="004B439C">
      <w:pPr>
        <w:ind w:left="720"/>
      </w:pPr>
      <w:r>
        <w:t>"The ONR may consider the accountancy and control plan, or any part of the plan, and may approve all or any part of the plan".</w:t>
      </w:r>
    </w:p>
    <w:p w14:paraId="08A5E86A" w14:textId="7BE2BA99" w:rsidR="004B439C" w:rsidRDefault="00913729" w:rsidP="00913729">
      <w:r>
        <w:t xml:space="preserve">In Regulation 8(2) there is also </w:t>
      </w:r>
      <w:r w:rsidR="00C378EC">
        <w:t xml:space="preserve">a </w:t>
      </w:r>
      <w:r>
        <w:t>provision that</w:t>
      </w:r>
      <w:r w:rsidR="004B439C">
        <w:t>:</w:t>
      </w:r>
    </w:p>
    <w:p w14:paraId="35472E7A" w14:textId="5FD1CF39" w:rsidR="00913729" w:rsidRDefault="00913729" w:rsidP="004B439C">
      <w:pPr>
        <w:ind w:left="720"/>
      </w:pPr>
      <w:r>
        <w:t>"….an operator of a qualifying nuclear facility may not amend any part of the accountancy and control plan for the qualifying nuclear facility that has been approved by the ONR without the prior written consent of the ONR".</w:t>
      </w:r>
    </w:p>
    <w:p w14:paraId="7C979449" w14:textId="77777777" w:rsidR="00D62C36" w:rsidRDefault="0090494E" w:rsidP="0090494E">
      <w:r w:rsidRPr="00796D41">
        <w:t xml:space="preserve">NSR19 does not create a permissioning regime for Safeguards. However, it does require operators to provide ONR with key safeguards information at specified timescales. The requirements relate to construction and active commissioning of new qualifying nuclear facilities, and modification to existing facilities. </w:t>
      </w:r>
    </w:p>
    <w:p w14:paraId="1956680D" w14:textId="03FC2EAF" w:rsidR="0090494E" w:rsidRDefault="0090494E" w:rsidP="0090494E">
      <w:r w:rsidRPr="00796D41">
        <w:t xml:space="preserve">As part of the permissioning process for </w:t>
      </w:r>
      <w:r>
        <w:t xml:space="preserve">nuclear </w:t>
      </w:r>
      <w:r w:rsidRPr="00796D41">
        <w:t xml:space="preserve">safety, </w:t>
      </w:r>
      <w:r>
        <w:t xml:space="preserve">consideration </w:t>
      </w:r>
      <w:r w:rsidRPr="00796D41">
        <w:t xml:space="preserve">should be </w:t>
      </w:r>
      <w:r>
        <w:t xml:space="preserve">given </w:t>
      </w:r>
      <w:r w:rsidRPr="00796D41">
        <w:t xml:space="preserve">to ONR Safeguards </w:t>
      </w:r>
      <w:r>
        <w:t xml:space="preserve">involvement </w:t>
      </w:r>
      <w:r w:rsidRPr="00796D41">
        <w:t>to ensure the operator has met their requirements under NSR19.</w:t>
      </w:r>
    </w:p>
    <w:p w14:paraId="48BA4F9B" w14:textId="77777777" w:rsidR="004A2AB8" w:rsidRDefault="004A2AB8" w:rsidP="005756A2">
      <w:pPr>
        <w:keepNext/>
        <w:sectPr w:rsidR="004A2AB8" w:rsidSect="006B501F">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p>
    <w:p w14:paraId="5EB32B40" w14:textId="77777777" w:rsidR="005756A2" w:rsidRDefault="005756A2" w:rsidP="005756A2">
      <w:pPr>
        <w:keepNext/>
      </w:pPr>
      <w:r>
        <w:rPr>
          <w:noProof/>
        </w:rPr>
        <w:lastRenderedPageBreak/>
        <w:drawing>
          <wp:inline distT="0" distB="0" distL="0" distR="0" wp14:anchorId="1CF9766F" wp14:editId="4F93A582">
            <wp:extent cx="8752114" cy="5165725"/>
            <wp:effectExtent l="0" t="0" r="6858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763F3576" w14:textId="5B790A92" w:rsidR="005756A2" w:rsidRDefault="005756A2" w:rsidP="00B13438">
      <w:pPr>
        <w:pStyle w:val="Caption"/>
        <w:jc w:val="center"/>
      </w:pPr>
      <w:bookmarkStart w:id="5" w:name="_Ref139531480"/>
      <w:r>
        <w:t xml:space="preserve">Figure </w:t>
      </w:r>
      <w:r w:rsidR="00C415D8">
        <w:fldChar w:fldCharType="begin"/>
      </w:r>
      <w:r w:rsidR="00C415D8">
        <w:instrText xml:space="preserve"> SEQ Figure \* ARABIC </w:instrText>
      </w:r>
      <w:r w:rsidR="00C415D8">
        <w:fldChar w:fldCharType="separate"/>
      </w:r>
      <w:r>
        <w:rPr>
          <w:noProof/>
        </w:rPr>
        <w:t>1</w:t>
      </w:r>
      <w:r w:rsidR="00C415D8">
        <w:rPr>
          <w:noProof/>
        </w:rPr>
        <w:fldChar w:fldCharType="end"/>
      </w:r>
      <w:bookmarkEnd w:id="5"/>
      <w:r>
        <w:t xml:space="preserve"> – Relationship between the primary documents </w:t>
      </w:r>
      <w:r w:rsidR="00B13438">
        <w:t xml:space="preserve">of the </w:t>
      </w:r>
      <w:r>
        <w:t xml:space="preserve">permissioning </w:t>
      </w:r>
      <w:r w:rsidR="00B13438">
        <w:t>process within the ONR management system</w:t>
      </w:r>
      <w:r>
        <w:t>.</w:t>
      </w:r>
    </w:p>
    <w:p w14:paraId="7B5F0BD7" w14:textId="77777777" w:rsidR="00804F43" w:rsidRDefault="00804F43" w:rsidP="00804F43">
      <w:pPr>
        <w:pStyle w:val="Heading1"/>
        <w:sectPr w:rsidR="00804F43" w:rsidSect="004A2AB8">
          <w:pgSz w:w="16838" w:h="11906" w:orient="landscape" w:code="9"/>
          <w:pgMar w:top="1440" w:right="1440" w:bottom="1440" w:left="1440" w:header="397" w:footer="397" w:gutter="0"/>
          <w:cols w:space="312"/>
          <w:docGrid w:linePitch="360"/>
        </w:sectPr>
      </w:pPr>
    </w:p>
    <w:p w14:paraId="578B3A1B" w14:textId="72E4E94C" w:rsidR="002240C5" w:rsidRDefault="002240C5" w:rsidP="00804F43">
      <w:pPr>
        <w:pStyle w:val="Heading1"/>
      </w:pPr>
      <w:bookmarkStart w:id="6" w:name="_Toc138152574"/>
      <w:r>
        <w:lastRenderedPageBreak/>
        <w:t>Permissioning</w:t>
      </w:r>
      <w:bookmarkEnd w:id="6"/>
      <w:r w:rsidR="00557DCA">
        <w:t xml:space="preserve"> Process</w:t>
      </w:r>
    </w:p>
    <w:p w14:paraId="528C5F60" w14:textId="5F561B93" w:rsidR="00C970FA" w:rsidRDefault="00C970FA" w:rsidP="00C970FA">
      <w:r>
        <w:t>Permissioning at ONR is undertake</w:t>
      </w:r>
      <w:r w:rsidR="00E54F81">
        <w:t>n in accordance with</w:t>
      </w:r>
      <w:r>
        <w:t xml:space="preserve"> a structured and defined internal process</w:t>
      </w:r>
      <w:r w:rsidR="00804F43">
        <w:t xml:space="preserve"> (</w:t>
      </w:r>
      <w:r w:rsidR="00804F43">
        <w:fldChar w:fldCharType="begin"/>
      </w:r>
      <w:r w:rsidR="00804F43">
        <w:instrText xml:space="preserve"> REF _Ref138152040 \h </w:instrText>
      </w:r>
      <w:r w:rsidR="00804F43">
        <w:fldChar w:fldCharType="separate"/>
      </w:r>
      <w:r w:rsidR="00804F43">
        <w:t xml:space="preserve">Figure </w:t>
      </w:r>
      <w:r w:rsidR="00804F43">
        <w:rPr>
          <w:noProof/>
        </w:rPr>
        <w:t>2</w:t>
      </w:r>
      <w:r w:rsidR="00804F43">
        <w:fldChar w:fldCharType="end"/>
      </w:r>
      <w:r w:rsidR="00804F43">
        <w:t>)</w:t>
      </w:r>
      <w:r>
        <w:t xml:space="preserve">, broken down into the </w:t>
      </w:r>
      <w:r w:rsidR="00804F43">
        <w:t>six</w:t>
      </w:r>
      <w:r>
        <w:t xml:space="preserve"> key stages</w:t>
      </w:r>
      <w:r w:rsidR="00E54F81">
        <w:t xml:space="preserve">, </w:t>
      </w:r>
      <w:r w:rsidR="00804F43">
        <w:t>following</w:t>
      </w:r>
      <w:r w:rsidR="00E54F81">
        <w:t xml:space="preserve"> receipt of</w:t>
      </w:r>
      <w:r>
        <w:t xml:space="preserve"> a notification/request by the dutyholder</w:t>
      </w:r>
      <w:r w:rsidR="00926EA9">
        <w:t>.</w:t>
      </w:r>
    </w:p>
    <w:p w14:paraId="50FE5048" w14:textId="0E523A25" w:rsidR="00C970FA" w:rsidRDefault="00C970FA" w:rsidP="00C970FA">
      <w:pPr>
        <w:pStyle w:val="ListParagraph"/>
        <w:numPr>
          <w:ilvl w:val="0"/>
          <w:numId w:val="27"/>
        </w:numPr>
        <w:ind w:left="1088" w:hanging="731"/>
        <w:contextualSpacing w:val="0"/>
      </w:pPr>
      <w:r>
        <w:t>Confirmation whether a regulatory decision needs to be made before a dutyholder can proceed with its request.</w:t>
      </w:r>
    </w:p>
    <w:p w14:paraId="475AC96D" w14:textId="41A80C20" w:rsidR="00C970FA" w:rsidRDefault="00C970FA" w:rsidP="00C970FA">
      <w:pPr>
        <w:pStyle w:val="ListParagraph"/>
        <w:numPr>
          <w:ilvl w:val="0"/>
          <w:numId w:val="27"/>
        </w:numPr>
        <w:ind w:left="1088" w:hanging="731"/>
        <w:contextualSpacing w:val="0"/>
      </w:pPr>
      <w:r>
        <w:t>Proportionate scoping of the work/interactions required to inform the regulatory decision to be made. This will be informed by consideration of various factors associated with the request including risk and hazard potential, complexity, novelty, margins of safety, capability of the equipment, effect on any principal/significant systems, structures or components, claims being made on human performance/response and previous regulatory history.</w:t>
      </w:r>
    </w:p>
    <w:p w14:paraId="00EE2A53" w14:textId="660DEB74" w:rsidR="00C970FA" w:rsidRDefault="00C970FA" w:rsidP="00C970FA">
      <w:pPr>
        <w:pStyle w:val="ListParagraph"/>
        <w:numPr>
          <w:ilvl w:val="0"/>
          <w:numId w:val="27"/>
        </w:numPr>
        <w:ind w:left="1088" w:hanging="731"/>
        <w:contextualSpacing w:val="0"/>
      </w:pPr>
      <w:r>
        <w:t>Undertaking a targeted risk-informed sampling approach of available evidence and information to inform the regulatory decision. This will be done via assessment/inspection activities.</w:t>
      </w:r>
    </w:p>
    <w:p w14:paraId="4BDA6FD1" w14:textId="784857D6" w:rsidR="00C970FA" w:rsidRDefault="00C970FA" w:rsidP="00C970FA">
      <w:pPr>
        <w:pStyle w:val="ListParagraph"/>
        <w:numPr>
          <w:ilvl w:val="0"/>
          <w:numId w:val="27"/>
        </w:numPr>
        <w:ind w:left="1088" w:hanging="731"/>
        <w:contextualSpacing w:val="0"/>
      </w:pPr>
      <w:r>
        <w:t xml:space="preserve">Proposing a decision as to the adequacy of the dutyholders’ assertion that it is safe/secure to implement its request. </w:t>
      </w:r>
      <w:r w:rsidR="00804F43">
        <w:t xml:space="preserve">Decisions are to be made in accordance with regulatory guidance and include consideration of advice from the dutyholder’s review committees (for example, licensee’s </w:t>
      </w:r>
      <w:r w:rsidR="00804F43" w:rsidRPr="00522752">
        <w:t>N</w:t>
      </w:r>
      <w:r w:rsidR="00804F43">
        <w:t xml:space="preserve">uclear Safety Committee </w:t>
      </w:r>
      <w:r w:rsidR="00804F43" w:rsidRPr="00522752">
        <w:t>or other suitable body advising on safety</w:t>
      </w:r>
      <w:r w:rsidR="00804F43">
        <w:t xml:space="preserve">/security) and views of other regulators, ONR functions and dutyholder’s independent oversight functions as appropriate.    </w:t>
      </w:r>
    </w:p>
    <w:p w14:paraId="16009193" w14:textId="59C17679" w:rsidR="00C970FA" w:rsidRDefault="00C970FA" w:rsidP="00C970FA">
      <w:pPr>
        <w:pStyle w:val="ListParagraph"/>
        <w:numPr>
          <w:ilvl w:val="0"/>
          <w:numId w:val="27"/>
        </w:numPr>
        <w:ind w:left="1088" w:hanging="731"/>
        <w:contextualSpacing w:val="0"/>
      </w:pPr>
      <w:r>
        <w:t>Ensuring that this proposed decision receives a level of internal challenge and governance proportionate to its significance and risk.</w:t>
      </w:r>
    </w:p>
    <w:p w14:paraId="69507147" w14:textId="042F338B" w:rsidR="00C970FA" w:rsidRDefault="00C970FA" w:rsidP="00C970FA">
      <w:pPr>
        <w:pStyle w:val="ListParagraph"/>
        <w:numPr>
          <w:ilvl w:val="0"/>
          <w:numId w:val="27"/>
        </w:numPr>
        <w:ind w:left="1088" w:hanging="731"/>
        <w:contextualSpacing w:val="0"/>
      </w:pPr>
      <w:r>
        <w:t xml:space="preserve">Communication of the formal decision in a manner that is efficient and effective.    </w:t>
      </w:r>
    </w:p>
    <w:p w14:paraId="44774502" w14:textId="056CC586" w:rsidR="00DB5C62" w:rsidRDefault="00DB5C62" w:rsidP="00FD3B51">
      <w:r>
        <w:fldChar w:fldCharType="begin"/>
      </w:r>
      <w:r>
        <w:instrText xml:space="preserve"> REF _Ref138152040 \h </w:instrText>
      </w:r>
      <w:r>
        <w:fldChar w:fldCharType="separate"/>
      </w:r>
      <w:r w:rsidR="00804F43">
        <w:t xml:space="preserve">Figure </w:t>
      </w:r>
      <w:r w:rsidR="00804F43">
        <w:rPr>
          <w:noProof/>
        </w:rPr>
        <w:t>2</w:t>
      </w:r>
      <w:r>
        <w:fldChar w:fldCharType="end"/>
      </w:r>
      <w:r>
        <w:t xml:space="preserve"> illustrates the series of activities which are involved in the permissioning process, irrespective of regulatory purpose.</w:t>
      </w:r>
    </w:p>
    <w:p w14:paraId="54D03F03" w14:textId="232D6344" w:rsidR="00DB5C62" w:rsidRDefault="0026665A" w:rsidP="00DB5C62">
      <w:pPr>
        <w:keepNext/>
        <w:jc w:val="center"/>
      </w:pPr>
      <w:r>
        <w:rPr>
          <w:noProof/>
        </w:rPr>
        <w:lastRenderedPageBreak/>
        <w:drawing>
          <wp:inline distT="0" distB="0" distL="0" distR="0" wp14:anchorId="1F45EB84" wp14:editId="5C3EEA25">
            <wp:extent cx="5731510" cy="509079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5090795"/>
                    </a:xfrm>
                    <a:prstGeom prst="rect">
                      <a:avLst/>
                    </a:prstGeom>
                  </pic:spPr>
                </pic:pic>
              </a:graphicData>
            </a:graphic>
          </wp:inline>
        </w:drawing>
      </w:r>
    </w:p>
    <w:p w14:paraId="5116E55A" w14:textId="6083C778" w:rsidR="00DB5C62" w:rsidRDefault="00DB5C62" w:rsidP="00DB5C62">
      <w:pPr>
        <w:pStyle w:val="Caption"/>
        <w:jc w:val="center"/>
      </w:pPr>
      <w:bookmarkStart w:id="7" w:name="_Ref138152040"/>
      <w:r>
        <w:t xml:space="preserve">Figure </w:t>
      </w:r>
      <w:r w:rsidR="00C415D8">
        <w:fldChar w:fldCharType="begin"/>
      </w:r>
      <w:r w:rsidR="00C415D8">
        <w:instrText xml:space="preserve"> SEQ Figure \* ARABIC </w:instrText>
      </w:r>
      <w:r w:rsidR="00C415D8">
        <w:fldChar w:fldCharType="separate"/>
      </w:r>
      <w:r w:rsidR="005756A2">
        <w:rPr>
          <w:noProof/>
        </w:rPr>
        <w:t>2</w:t>
      </w:r>
      <w:r w:rsidR="00C415D8">
        <w:rPr>
          <w:noProof/>
        </w:rPr>
        <w:fldChar w:fldCharType="end"/>
      </w:r>
      <w:bookmarkEnd w:id="7"/>
      <w:r>
        <w:t xml:space="preserve"> </w:t>
      </w:r>
      <w:r w:rsidR="005B4449">
        <w:t>–</w:t>
      </w:r>
      <w:r>
        <w:t xml:space="preserve"> </w:t>
      </w:r>
      <w:r w:rsidR="005B4449">
        <w:t>Regulatory p</w:t>
      </w:r>
      <w:r>
        <w:t>ermissioning process</w:t>
      </w:r>
    </w:p>
    <w:p w14:paraId="53EB0E11" w14:textId="7B8773EB" w:rsidR="00E90331" w:rsidRDefault="00E90331" w:rsidP="002240C5"/>
    <w:p w14:paraId="00CBCA6D" w14:textId="77777777" w:rsidR="00DB5C62" w:rsidRDefault="00DB5C62" w:rsidP="00AA2E08">
      <w:pPr>
        <w:pStyle w:val="Heading1"/>
        <w:numPr>
          <w:ilvl w:val="0"/>
          <w:numId w:val="0"/>
        </w:numPr>
        <w:ind w:left="851" w:hanging="851"/>
        <w:rPr>
          <w:color w:val="auto"/>
          <w:sz w:val="24"/>
        </w:rPr>
        <w:sectPr w:rsidR="00DB5C62" w:rsidSect="006B501F">
          <w:pgSz w:w="11906" w:h="16838" w:code="9"/>
          <w:pgMar w:top="1440" w:right="1440" w:bottom="1440" w:left="1440" w:header="397" w:footer="397" w:gutter="0"/>
          <w:cols w:space="312"/>
          <w:docGrid w:linePitch="360"/>
        </w:sectPr>
      </w:pPr>
    </w:p>
    <w:bookmarkStart w:id="8" w:name="_Toc138152575" w:displacedByCustomXml="next"/>
    <w:sdt>
      <w:sdtPr>
        <w:rPr>
          <w:color w:val="auto"/>
          <w:sz w:val="24"/>
        </w:rPr>
        <w:id w:val="-1405216941"/>
        <w:docPartObj>
          <w:docPartGallery w:val="Bibliographies"/>
          <w:docPartUnique/>
        </w:docPartObj>
      </w:sdtPr>
      <w:sdtEndPr/>
      <w:sdtContent>
        <w:p w14:paraId="53204ED0" w14:textId="23A39888" w:rsidR="00E90331" w:rsidRDefault="00E90331" w:rsidP="00AA2E08">
          <w:pPr>
            <w:pStyle w:val="Heading1"/>
            <w:numPr>
              <w:ilvl w:val="0"/>
              <w:numId w:val="0"/>
            </w:numPr>
            <w:ind w:left="851" w:hanging="851"/>
          </w:pPr>
          <w:r>
            <w:t>References</w:t>
          </w:r>
          <w:bookmarkEnd w:id="8"/>
        </w:p>
        <w:sdt>
          <w:sdtPr>
            <w:id w:val="520830650"/>
            <w:bibliography/>
          </w:sdtPr>
          <w:sdtEndPr/>
          <w:sdtContent>
            <w:p w14:paraId="64496291" w14:textId="77777777" w:rsidR="007F7B52" w:rsidRDefault="00E90331">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7F7B52" w14:paraId="2E919578" w14:textId="77777777">
                <w:trPr>
                  <w:divId w:val="113141031"/>
                  <w:tblCellSpacing w:w="15" w:type="dxa"/>
                </w:trPr>
                <w:tc>
                  <w:tcPr>
                    <w:tcW w:w="50" w:type="pct"/>
                    <w:hideMark/>
                  </w:tcPr>
                  <w:p w14:paraId="1F4305E3" w14:textId="04CA69CC" w:rsidR="007F7B52" w:rsidRDefault="007F7B52">
                    <w:pPr>
                      <w:pStyle w:val="Bibliography"/>
                      <w:rPr>
                        <w:noProof/>
                        <w:szCs w:val="24"/>
                      </w:rPr>
                    </w:pPr>
                    <w:r>
                      <w:rPr>
                        <w:noProof/>
                      </w:rPr>
                      <w:t xml:space="preserve">[1] </w:t>
                    </w:r>
                  </w:p>
                </w:tc>
                <w:tc>
                  <w:tcPr>
                    <w:tcW w:w="0" w:type="auto"/>
                    <w:hideMark/>
                  </w:tcPr>
                  <w:p w14:paraId="69459C7F" w14:textId="77777777" w:rsidR="007F7B52" w:rsidRDefault="007F7B52">
                    <w:pPr>
                      <w:pStyle w:val="Bibliography"/>
                      <w:rPr>
                        <w:noProof/>
                      </w:rPr>
                    </w:pPr>
                    <w:r>
                      <w:rPr>
                        <w:noProof/>
                      </w:rPr>
                      <w:t>ONR, “Enforcement Policy Statement (EPS),” 2020. [Online]. Available: http://www.onr.org.uk/documents/2014/enforcement-policy-statement.pdf.</w:t>
                    </w:r>
                  </w:p>
                </w:tc>
              </w:tr>
              <w:tr w:rsidR="007F7B52" w14:paraId="7CCDA5C2" w14:textId="77777777">
                <w:trPr>
                  <w:divId w:val="113141031"/>
                  <w:tblCellSpacing w:w="15" w:type="dxa"/>
                </w:trPr>
                <w:tc>
                  <w:tcPr>
                    <w:tcW w:w="50" w:type="pct"/>
                    <w:hideMark/>
                  </w:tcPr>
                  <w:p w14:paraId="221FF490" w14:textId="77777777" w:rsidR="007F7B52" w:rsidRDefault="007F7B52">
                    <w:pPr>
                      <w:pStyle w:val="Bibliography"/>
                      <w:rPr>
                        <w:noProof/>
                      </w:rPr>
                    </w:pPr>
                    <w:r>
                      <w:rPr>
                        <w:noProof/>
                      </w:rPr>
                      <w:t xml:space="preserve">[2] </w:t>
                    </w:r>
                  </w:p>
                </w:tc>
                <w:tc>
                  <w:tcPr>
                    <w:tcW w:w="0" w:type="auto"/>
                    <w:hideMark/>
                  </w:tcPr>
                  <w:p w14:paraId="3EF5F53B" w14:textId="77777777" w:rsidR="007F7B52" w:rsidRDefault="007F7B52">
                    <w:pPr>
                      <w:pStyle w:val="Bibliography"/>
                      <w:rPr>
                        <w:noProof/>
                      </w:rPr>
                    </w:pPr>
                    <w:r>
                      <w:rPr>
                        <w:noProof/>
                      </w:rPr>
                      <w:t>ONR, “NS-TAST-GD-096 - Guidance on Mechanics of Assessment”.</w:t>
                    </w:r>
                  </w:p>
                </w:tc>
              </w:tr>
              <w:tr w:rsidR="007F7B52" w14:paraId="0A64F50E" w14:textId="77777777">
                <w:trPr>
                  <w:divId w:val="113141031"/>
                  <w:tblCellSpacing w:w="15" w:type="dxa"/>
                </w:trPr>
                <w:tc>
                  <w:tcPr>
                    <w:tcW w:w="50" w:type="pct"/>
                    <w:hideMark/>
                  </w:tcPr>
                  <w:p w14:paraId="785CEEB2" w14:textId="77777777" w:rsidR="007F7B52" w:rsidRDefault="007F7B52">
                    <w:pPr>
                      <w:pStyle w:val="Bibliography"/>
                      <w:rPr>
                        <w:noProof/>
                      </w:rPr>
                    </w:pPr>
                    <w:r>
                      <w:rPr>
                        <w:noProof/>
                      </w:rPr>
                      <w:t xml:space="preserve">[3] </w:t>
                    </w:r>
                  </w:p>
                </w:tc>
                <w:tc>
                  <w:tcPr>
                    <w:tcW w:w="0" w:type="auto"/>
                    <w:hideMark/>
                  </w:tcPr>
                  <w:p w14:paraId="203E202C" w14:textId="77777777" w:rsidR="007F7B52" w:rsidRDefault="007F7B52">
                    <w:pPr>
                      <w:pStyle w:val="Bibliography"/>
                      <w:rPr>
                        <w:noProof/>
                      </w:rPr>
                    </w:pPr>
                    <w:r>
                      <w:rPr>
                        <w:noProof/>
                      </w:rPr>
                      <w:t>ONR, “ONR-INSP-GD-064 - General Inspection Guide”.</w:t>
                    </w:r>
                  </w:p>
                </w:tc>
              </w:tr>
              <w:tr w:rsidR="007F7B52" w14:paraId="22841EDC" w14:textId="77777777">
                <w:trPr>
                  <w:divId w:val="113141031"/>
                  <w:tblCellSpacing w:w="15" w:type="dxa"/>
                </w:trPr>
                <w:tc>
                  <w:tcPr>
                    <w:tcW w:w="50" w:type="pct"/>
                    <w:hideMark/>
                  </w:tcPr>
                  <w:p w14:paraId="5E19CEFC" w14:textId="77777777" w:rsidR="007F7B52" w:rsidRDefault="007F7B52">
                    <w:pPr>
                      <w:pStyle w:val="Bibliography"/>
                      <w:rPr>
                        <w:noProof/>
                      </w:rPr>
                    </w:pPr>
                    <w:r>
                      <w:rPr>
                        <w:noProof/>
                      </w:rPr>
                      <w:t xml:space="preserve">[4] </w:t>
                    </w:r>
                  </w:p>
                </w:tc>
                <w:tc>
                  <w:tcPr>
                    <w:tcW w:w="0" w:type="auto"/>
                    <w:hideMark/>
                  </w:tcPr>
                  <w:p w14:paraId="1F267C88" w14:textId="77777777" w:rsidR="007F7B52" w:rsidRDefault="007F7B52">
                    <w:pPr>
                      <w:pStyle w:val="Bibliography"/>
                      <w:rPr>
                        <w:noProof/>
                      </w:rPr>
                    </w:pPr>
                    <w:r>
                      <w:rPr>
                        <w:noProof/>
                      </w:rPr>
                      <w:t>ONR, “NS-TAST-GD-005 - ONR Guidance on the Demonstration of ALARP”.</w:t>
                    </w:r>
                  </w:p>
                </w:tc>
              </w:tr>
              <w:tr w:rsidR="007F7B52" w14:paraId="15ABFA8B" w14:textId="77777777">
                <w:trPr>
                  <w:divId w:val="113141031"/>
                  <w:tblCellSpacing w:w="15" w:type="dxa"/>
                </w:trPr>
                <w:tc>
                  <w:tcPr>
                    <w:tcW w:w="50" w:type="pct"/>
                    <w:hideMark/>
                  </w:tcPr>
                  <w:p w14:paraId="41A0B344" w14:textId="77777777" w:rsidR="007F7B52" w:rsidRDefault="007F7B52">
                    <w:pPr>
                      <w:pStyle w:val="Bibliography"/>
                      <w:rPr>
                        <w:noProof/>
                      </w:rPr>
                    </w:pPr>
                    <w:r>
                      <w:rPr>
                        <w:noProof/>
                      </w:rPr>
                      <w:t xml:space="preserve">[5] </w:t>
                    </w:r>
                  </w:p>
                </w:tc>
                <w:tc>
                  <w:tcPr>
                    <w:tcW w:w="0" w:type="auto"/>
                    <w:hideMark/>
                  </w:tcPr>
                  <w:p w14:paraId="4D0A0D45" w14:textId="77777777" w:rsidR="007F7B52" w:rsidRDefault="007F7B52">
                    <w:pPr>
                      <w:pStyle w:val="Bibliography"/>
                      <w:rPr>
                        <w:noProof/>
                      </w:rPr>
                    </w:pPr>
                    <w:r>
                      <w:rPr>
                        <w:noProof/>
                      </w:rPr>
                      <w:t>ONR, “Licence Condition Handbook,” 2017.</w:t>
                    </w:r>
                  </w:p>
                </w:tc>
              </w:tr>
              <w:tr w:rsidR="007F7B52" w14:paraId="17AB9A27" w14:textId="77777777">
                <w:trPr>
                  <w:divId w:val="113141031"/>
                  <w:tblCellSpacing w:w="15" w:type="dxa"/>
                </w:trPr>
                <w:tc>
                  <w:tcPr>
                    <w:tcW w:w="50" w:type="pct"/>
                    <w:hideMark/>
                  </w:tcPr>
                  <w:p w14:paraId="01B75E3F" w14:textId="77777777" w:rsidR="007F7B52" w:rsidRDefault="007F7B52">
                    <w:pPr>
                      <w:pStyle w:val="Bibliography"/>
                      <w:rPr>
                        <w:noProof/>
                      </w:rPr>
                    </w:pPr>
                    <w:r>
                      <w:rPr>
                        <w:noProof/>
                      </w:rPr>
                      <w:t xml:space="preserve">[6] </w:t>
                    </w:r>
                  </w:p>
                </w:tc>
                <w:tc>
                  <w:tcPr>
                    <w:tcW w:w="0" w:type="auto"/>
                    <w:hideMark/>
                  </w:tcPr>
                  <w:p w14:paraId="72A74FC1" w14:textId="77777777" w:rsidR="007F7B52" w:rsidRDefault="007F7B52">
                    <w:pPr>
                      <w:pStyle w:val="Bibliography"/>
                      <w:rPr>
                        <w:noProof/>
                      </w:rPr>
                    </w:pPr>
                    <w:r>
                      <w:rPr>
                        <w:noProof/>
                      </w:rPr>
                      <w:t>ONR, “NS-PER-GD-001 - Nuclear Safety Permissioning”.</w:t>
                    </w:r>
                  </w:p>
                </w:tc>
              </w:tr>
              <w:tr w:rsidR="007F7B52" w:rsidRPr="00EB5519" w14:paraId="45E76884" w14:textId="77777777">
                <w:trPr>
                  <w:divId w:val="113141031"/>
                  <w:tblCellSpacing w:w="15" w:type="dxa"/>
                </w:trPr>
                <w:tc>
                  <w:tcPr>
                    <w:tcW w:w="50" w:type="pct"/>
                    <w:hideMark/>
                  </w:tcPr>
                  <w:p w14:paraId="2D45781A" w14:textId="77777777" w:rsidR="007F7B52" w:rsidRDefault="007F7B52">
                    <w:pPr>
                      <w:pStyle w:val="Bibliography"/>
                      <w:rPr>
                        <w:noProof/>
                      </w:rPr>
                    </w:pPr>
                    <w:r>
                      <w:rPr>
                        <w:noProof/>
                      </w:rPr>
                      <w:t xml:space="preserve">[7] </w:t>
                    </w:r>
                  </w:p>
                </w:tc>
                <w:tc>
                  <w:tcPr>
                    <w:tcW w:w="0" w:type="auto"/>
                    <w:hideMark/>
                  </w:tcPr>
                  <w:p w14:paraId="5D1D3E2F" w14:textId="77777777" w:rsidR="007F7B52" w:rsidRPr="00EB5519" w:rsidRDefault="007F7B52">
                    <w:pPr>
                      <w:pStyle w:val="Bibliography"/>
                      <w:rPr>
                        <w:noProof/>
                        <w:lang w:val="it-IT"/>
                      </w:rPr>
                    </w:pPr>
                    <w:r w:rsidRPr="00EB5519">
                      <w:rPr>
                        <w:noProof/>
                        <w:lang w:val="it-IT"/>
                      </w:rPr>
                      <w:t>ONR, “TRA-PER-GD-001 - Transport Permissioning Assessment”.</w:t>
                    </w:r>
                  </w:p>
                </w:tc>
              </w:tr>
              <w:tr w:rsidR="007F7B52" w14:paraId="2C8D1BAF" w14:textId="77777777">
                <w:trPr>
                  <w:divId w:val="113141031"/>
                  <w:tblCellSpacing w:w="15" w:type="dxa"/>
                </w:trPr>
                <w:tc>
                  <w:tcPr>
                    <w:tcW w:w="50" w:type="pct"/>
                    <w:hideMark/>
                  </w:tcPr>
                  <w:p w14:paraId="59A168D1" w14:textId="77777777" w:rsidR="007F7B52" w:rsidRDefault="007F7B52">
                    <w:pPr>
                      <w:pStyle w:val="Bibliography"/>
                      <w:rPr>
                        <w:noProof/>
                      </w:rPr>
                    </w:pPr>
                    <w:r>
                      <w:rPr>
                        <w:noProof/>
                      </w:rPr>
                      <w:t xml:space="preserve">[8] </w:t>
                    </w:r>
                  </w:p>
                </w:tc>
                <w:tc>
                  <w:tcPr>
                    <w:tcW w:w="0" w:type="auto"/>
                    <w:hideMark/>
                  </w:tcPr>
                  <w:p w14:paraId="203F041A" w14:textId="77777777" w:rsidR="007F7B52" w:rsidRDefault="007F7B52">
                    <w:pPr>
                      <w:pStyle w:val="Bibliography"/>
                      <w:rPr>
                        <w:noProof/>
                      </w:rPr>
                    </w:pPr>
                    <w:r>
                      <w:rPr>
                        <w:noProof/>
                      </w:rPr>
                      <w:t>ONR, “Security Assessment Principles (SyAPs) for the Civil Nuclear Industry,” 2017.</w:t>
                    </w:r>
                  </w:p>
                </w:tc>
              </w:tr>
              <w:tr w:rsidR="007F7B52" w14:paraId="27449428" w14:textId="77777777">
                <w:trPr>
                  <w:divId w:val="113141031"/>
                  <w:tblCellSpacing w:w="15" w:type="dxa"/>
                </w:trPr>
                <w:tc>
                  <w:tcPr>
                    <w:tcW w:w="50" w:type="pct"/>
                    <w:hideMark/>
                  </w:tcPr>
                  <w:p w14:paraId="3C6BD1EE" w14:textId="77777777" w:rsidR="007F7B52" w:rsidRDefault="007F7B52">
                    <w:pPr>
                      <w:pStyle w:val="Bibliography"/>
                      <w:rPr>
                        <w:noProof/>
                      </w:rPr>
                    </w:pPr>
                    <w:r>
                      <w:rPr>
                        <w:noProof/>
                      </w:rPr>
                      <w:t xml:space="preserve">[9] </w:t>
                    </w:r>
                  </w:p>
                </w:tc>
                <w:tc>
                  <w:tcPr>
                    <w:tcW w:w="0" w:type="auto"/>
                    <w:hideMark/>
                  </w:tcPr>
                  <w:p w14:paraId="0F616AA2" w14:textId="77777777" w:rsidR="007F7B52" w:rsidRDefault="007F7B52">
                    <w:pPr>
                      <w:pStyle w:val="Bibliography"/>
                      <w:rPr>
                        <w:noProof/>
                      </w:rPr>
                    </w:pPr>
                    <w:r>
                      <w:rPr>
                        <w:noProof/>
                      </w:rPr>
                      <w:t>ONR, “CNS-PER-GD-017 - Assessment of SyAPs Aligned Security Plans”.</w:t>
                    </w:r>
                  </w:p>
                </w:tc>
              </w:tr>
              <w:tr w:rsidR="007F7B52" w14:paraId="1DACE9B9" w14:textId="77777777">
                <w:trPr>
                  <w:divId w:val="113141031"/>
                  <w:tblCellSpacing w:w="15" w:type="dxa"/>
                </w:trPr>
                <w:tc>
                  <w:tcPr>
                    <w:tcW w:w="50" w:type="pct"/>
                    <w:hideMark/>
                  </w:tcPr>
                  <w:p w14:paraId="0CF48B11" w14:textId="77777777" w:rsidR="007F7B52" w:rsidRDefault="007F7B52">
                    <w:pPr>
                      <w:pStyle w:val="Bibliography"/>
                      <w:rPr>
                        <w:noProof/>
                      </w:rPr>
                    </w:pPr>
                    <w:r>
                      <w:rPr>
                        <w:noProof/>
                      </w:rPr>
                      <w:t xml:space="preserve">[10] </w:t>
                    </w:r>
                  </w:p>
                </w:tc>
                <w:tc>
                  <w:tcPr>
                    <w:tcW w:w="0" w:type="auto"/>
                    <w:hideMark/>
                  </w:tcPr>
                  <w:p w14:paraId="1C87B80F" w14:textId="77777777" w:rsidR="007F7B52" w:rsidRDefault="007F7B52">
                    <w:pPr>
                      <w:pStyle w:val="Bibliography"/>
                      <w:rPr>
                        <w:noProof/>
                      </w:rPr>
                    </w:pPr>
                    <w:r>
                      <w:rPr>
                        <w:noProof/>
                      </w:rPr>
                      <w:t>ONR and HSE, “Memorandum of Understanding between ONR and HSE on effective cooperation in regulating conventional (non-nuclear) health and safety,” [Online]. Available: http://onr.org.uk/agency-agreements-mou.htm.</w:t>
                    </w:r>
                  </w:p>
                </w:tc>
              </w:tr>
              <w:tr w:rsidR="007F7B52" w:rsidRPr="00EB5519" w14:paraId="11F21D92" w14:textId="77777777">
                <w:trPr>
                  <w:divId w:val="113141031"/>
                  <w:tblCellSpacing w:w="15" w:type="dxa"/>
                </w:trPr>
                <w:tc>
                  <w:tcPr>
                    <w:tcW w:w="50" w:type="pct"/>
                    <w:hideMark/>
                  </w:tcPr>
                  <w:p w14:paraId="0D8F229F" w14:textId="77777777" w:rsidR="007F7B52" w:rsidRDefault="007F7B52">
                    <w:pPr>
                      <w:pStyle w:val="Bibliography"/>
                      <w:rPr>
                        <w:noProof/>
                      </w:rPr>
                    </w:pPr>
                    <w:r>
                      <w:rPr>
                        <w:noProof/>
                      </w:rPr>
                      <w:t xml:space="preserve">[11] </w:t>
                    </w:r>
                  </w:p>
                </w:tc>
                <w:tc>
                  <w:tcPr>
                    <w:tcW w:w="0" w:type="auto"/>
                    <w:hideMark/>
                  </w:tcPr>
                  <w:p w14:paraId="472FDB05" w14:textId="77777777" w:rsidR="007F7B52" w:rsidRPr="00EB5519" w:rsidRDefault="007F7B52">
                    <w:pPr>
                      <w:pStyle w:val="Bibliography"/>
                      <w:rPr>
                        <w:noProof/>
                        <w:lang w:val="fr-FR"/>
                      </w:rPr>
                    </w:pPr>
                    <w:r>
                      <w:rPr>
                        <w:noProof/>
                      </w:rPr>
                      <w:t xml:space="preserve">HSE, “Permissioning and licensing,” [Online]. </w:t>
                    </w:r>
                    <w:r w:rsidRPr="00EB5519">
                      <w:rPr>
                        <w:noProof/>
                        <w:lang w:val="fr-FR"/>
                      </w:rPr>
                      <w:t>Available: https://www.hse.gov.uk/enforce/permissioning-licensing.htm.</w:t>
                    </w:r>
                  </w:p>
                </w:tc>
              </w:tr>
              <w:tr w:rsidR="007F7B52" w14:paraId="5A04E8DF" w14:textId="77777777">
                <w:trPr>
                  <w:divId w:val="113141031"/>
                  <w:tblCellSpacing w:w="15" w:type="dxa"/>
                </w:trPr>
                <w:tc>
                  <w:tcPr>
                    <w:tcW w:w="50" w:type="pct"/>
                    <w:hideMark/>
                  </w:tcPr>
                  <w:p w14:paraId="106519D9" w14:textId="77777777" w:rsidR="007F7B52" w:rsidRDefault="007F7B52">
                    <w:pPr>
                      <w:pStyle w:val="Bibliography"/>
                      <w:rPr>
                        <w:noProof/>
                      </w:rPr>
                    </w:pPr>
                    <w:r>
                      <w:rPr>
                        <w:noProof/>
                      </w:rPr>
                      <w:t xml:space="preserve">[12] </w:t>
                    </w:r>
                  </w:p>
                </w:tc>
                <w:tc>
                  <w:tcPr>
                    <w:tcW w:w="0" w:type="auto"/>
                    <w:hideMark/>
                  </w:tcPr>
                  <w:p w14:paraId="119D48F7" w14:textId="77777777" w:rsidR="007F7B52" w:rsidRDefault="007F7B52">
                    <w:pPr>
                      <w:pStyle w:val="Bibliography"/>
                      <w:rPr>
                        <w:noProof/>
                      </w:rPr>
                    </w:pPr>
                    <w:r>
                      <w:rPr>
                        <w:noProof/>
                      </w:rPr>
                      <w:t>Multi Govt. Agencies, “Memorandum of Understanding between the HSE, ONR, EA, NRW and SEPA on the Implementation of the COMAH Regulations 2015”.</w:t>
                    </w:r>
                  </w:p>
                </w:tc>
              </w:tr>
            </w:tbl>
            <w:p w14:paraId="0966953F" w14:textId="77777777" w:rsidR="007F7B52" w:rsidRDefault="007F7B52">
              <w:pPr>
                <w:divId w:val="113141031"/>
                <w:rPr>
                  <w:rFonts w:eastAsia="Times New Roman"/>
                  <w:noProof/>
                </w:rPr>
              </w:pPr>
            </w:p>
            <w:p w14:paraId="197C557C" w14:textId="60226C5A" w:rsidR="00E90331" w:rsidRDefault="00E90331">
              <w:r>
                <w:rPr>
                  <w:b/>
                  <w:bCs/>
                  <w:noProof/>
                </w:rPr>
                <w:fldChar w:fldCharType="end"/>
              </w:r>
            </w:p>
          </w:sdtContent>
        </w:sdt>
      </w:sdtContent>
    </w:sdt>
    <w:p w14:paraId="526CB27A" w14:textId="47E89F35" w:rsidR="00E90331" w:rsidRDefault="00E90331" w:rsidP="00D12B39"/>
    <w:sectPr w:rsidR="00E90331" w:rsidSect="006B501F">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19AC5" w14:textId="77777777" w:rsidR="00CD77CD" w:rsidRDefault="00CD77CD" w:rsidP="007D199A">
      <w:pPr>
        <w:spacing w:after="0"/>
      </w:pPr>
      <w:r>
        <w:separator/>
      </w:r>
    </w:p>
    <w:p w14:paraId="372B5C7F" w14:textId="77777777" w:rsidR="00CD77CD" w:rsidRDefault="00CD77CD"/>
  </w:endnote>
  <w:endnote w:type="continuationSeparator" w:id="0">
    <w:p w14:paraId="273E775A" w14:textId="77777777" w:rsidR="00CD77CD" w:rsidRDefault="00CD77CD" w:rsidP="007D199A">
      <w:pPr>
        <w:spacing w:after="0"/>
      </w:pPr>
      <w:r>
        <w:continuationSeparator/>
      </w:r>
    </w:p>
    <w:p w14:paraId="227570A5" w14:textId="77777777" w:rsidR="00CD77CD" w:rsidRDefault="00CD77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70B6251A" w:rsidR="007C3C1D" w:rsidRPr="006A525B" w:rsidRDefault="006A525B" w:rsidP="007C3C1D">
    <w:pPr>
      <w:pStyle w:val="Footer"/>
      <w:jc w:val="left"/>
      <w:rPr>
        <w:szCs w:val="24"/>
      </w:rPr>
    </w:pPr>
    <w:r w:rsidRPr="006A525B">
      <w:rPr>
        <w:szCs w:val="24"/>
      </w:rPr>
      <w:t>ONR-DOC-TEMP-18</w:t>
    </w:r>
    <w:r w:rsidR="009572F1">
      <w:rPr>
        <w:szCs w:val="24"/>
      </w:rPr>
      <w:t>0</w:t>
    </w:r>
    <w:r w:rsidRPr="006A525B">
      <w:rPr>
        <w:szCs w:val="24"/>
      </w:rPr>
      <w:t xml:space="preserve"> (Issue </w:t>
    </w:r>
    <w:r w:rsidR="000817D4">
      <w:rPr>
        <w:szCs w:val="24"/>
      </w:rPr>
      <w:t>2</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87E99" w14:textId="6A56B724" w:rsidR="002541D3" w:rsidRPr="006A525B" w:rsidRDefault="002541D3" w:rsidP="007C3C1D">
    <w:pPr>
      <w:pStyle w:val="Footer"/>
      <w:jc w:val="left"/>
      <w:rPr>
        <w:szCs w:val="24"/>
      </w:rPr>
    </w:pPr>
    <w:r>
      <w:rPr>
        <w:szCs w:val="24"/>
      </w:rPr>
      <w:tab/>
    </w:r>
    <w:r>
      <w:rPr>
        <w:szCs w:val="24"/>
      </w:rPr>
      <w:tab/>
    </w:r>
    <w:r w:rsidRPr="002541D3">
      <w:rPr>
        <w:szCs w:val="24"/>
      </w:rPr>
      <w:t xml:space="preserve">Page | </w:t>
    </w:r>
    <w:r w:rsidRPr="002541D3">
      <w:rPr>
        <w:szCs w:val="24"/>
      </w:rPr>
      <w:fldChar w:fldCharType="begin"/>
    </w:r>
    <w:r w:rsidRPr="002541D3">
      <w:rPr>
        <w:szCs w:val="24"/>
      </w:rPr>
      <w:instrText xml:space="preserve"> PAGE   \* MERGEFORMAT </w:instrText>
    </w:r>
    <w:r w:rsidRPr="002541D3">
      <w:rPr>
        <w:szCs w:val="24"/>
      </w:rPr>
      <w:fldChar w:fldCharType="separate"/>
    </w:r>
    <w:r w:rsidRPr="002541D3">
      <w:rPr>
        <w:noProof/>
        <w:szCs w:val="24"/>
      </w:rPr>
      <w:t>1</w:t>
    </w:r>
    <w:r w:rsidRPr="002541D3">
      <w:rPr>
        <w:noProof/>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10202" w14:textId="77777777" w:rsidR="00CD77CD" w:rsidRPr="005E0344" w:rsidRDefault="00CD77CD" w:rsidP="005E0344">
      <w:pPr>
        <w:spacing w:after="120"/>
        <w:rPr>
          <w:color w:val="000000" w:themeColor="text2"/>
        </w:rPr>
      </w:pPr>
      <w:r w:rsidRPr="005E0344">
        <w:rPr>
          <w:color w:val="000000" w:themeColor="text2"/>
        </w:rPr>
        <w:separator/>
      </w:r>
    </w:p>
  </w:footnote>
  <w:footnote w:type="continuationSeparator" w:id="0">
    <w:p w14:paraId="4A4C4169" w14:textId="77777777" w:rsidR="00CD77CD" w:rsidRPr="005E0344" w:rsidRDefault="00CD77CD" w:rsidP="0090581D">
      <w:pPr>
        <w:spacing w:after="120"/>
        <w:rPr>
          <w:color w:val="000000" w:themeColor="text2"/>
        </w:rPr>
      </w:pPr>
      <w:r w:rsidRPr="005E0344">
        <w:rPr>
          <w:color w:val="000000" w:themeColor="text2"/>
        </w:rPr>
        <w:continuationSeparator/>
      </w:r>
    </w:p>
    <w:p w14:paraId="6A763F6B" w14:textId="77777777" w:rsidR="00CD77CD" w:rsidRDefault="00CD77CD"/>
  </w:footnote>
  <w:footnote w:type="continuationNotice" w:id="1">
    <w:p w14:paraId="27F34A96" w14:textId="77777777" w:rsidR="00CD77CD" w:rsidRDefault="00CD77CD">
      <w:pPr>
        <w:spacing w:after="0"/>
      </w:pPr>
    </w:p>
    <w:p w14:paraId="3B811C2F" w14:textId="77777777" w:rsidR="00CD77CD" w:rsidRDefault="00CD77CD"/>
  </w:footnote>
  <w:footnote w:id="2">
    <w:p w14:paraId="22E26C07" w14:textId="77777777" w:rsidR="0090494E" w:rsidRDefault="0090494E" w:rsidP="0090494E">
      <w:pPr>
        <w:pStyle w:val="FootnoteText"/>
        <w:ind w:left="0" w:firstLine="0"/>
      </w:pPr>
      <w:r>
        <w:rPr>
          <w:rStyle w:val="FootnoteReference"/>
        </w:rPr>
        <w:footnoteRef/>
      </w:r>
      <w:r>
        <w:t xml:space="preserve"> Except where transport of for defence purposes. In these cases, the Defence Nuclear Safety Regulator (DNSR) is the Competent Authority for Transport matters.</w:t>
      </w:r>
    </w:p>
  </w:footnote>
  <w:footnote w:id="3">
    <w:p w14:paraId="63570FF3" w14:textId="77777777" w:rsidR="0090494E" w:rsidRDefault="0090494E" w:rsidP="0090494E">
      <w:pPr>
        <w:pStyle w:val="FootnoteText"/>
        <w:ind w:left="0" w:firstLine="0"/>
      </w:pPr>
      <w:r>
        <w:rPr>
          <w:rStyle w:val="FootnoteReference"/>
        </w:rPr>
        <w:footnoteRef/>
      </w:r>
      <w:r>
        <w:t xml:space="preserve"> ONR is not the statutory regulator for Defence sites. Where the site is used for Defence purposes, the Defence Nuclear Security Regulator (DefNucSyR) undertakes regulation of security.</w:t>
      </w:r>
    </w:p>
  </w:footnote>
  <w:footnote w:id="4">
    <w:p w14:paraId="51F28711" w14:textId="77777777" w:rsidR="006A0E09" w:rsidRDefault="006A0E09" w:rsidP="006A0E09">
      <w:pPr>
        <w:pStyle w:val="FootnoteText"/>
        <w:ind w:left="0" w:firstLine="0"/>
      </w:pPr>
      <w:r>
        <w:rPr>
          <w:rStyle w:val="FootnoteReference"/>
        </w:rPr>
        <w:footnoteRef/>
      </w:r>
      <w:r>
        <w:t xml:space="preserve"> Environment Agency (EA) for England, the Scottish Environment Protection Agency (SEPA) for Scotland, and the </w:t>
      </w:r>
      <w:r w:rsidRPr="0014023E">
        <w:t>Natural Resources Body for Wales</w:t>
      </w:r>
      <w:r>
        <w:t xml:space="preserve"> (NRW) for Wales.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41D5B274" w:rsidR="00177666" w:rsidRPr="004E68F4" w:rsidRDefault="00C415D8"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727B07" w:rsidRPr="004E68F4">
          <w:rPr>
            <w:sz w:val="20"/>
            <w:szCs w:val="24"/>
          </w:rPr>
          <w:t>Regulatory Permissioning</w:t>
        </w:r>
      </w:sdtContent>
    </w:sdt>
    <w:r w:rsidR="004E3932" w:rsidRPr="004E68F4">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9572F1" w:rsidRPr="004E68F4">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773523"/>
    <w:multiLevelType w:val="hybridMultilevel"/>
    <w:tmpl w:val="CE6225BC"/>
    <w:lvl w:ilvl="0" w:tplc="0874BDDA">
      <w:start w:val="1"/>
      <w:numFmt w:val="decimal"/>
      <w:lvlText w:val="%1."/>
      <w:lvlJc w:val="left"/>
      <w:pPr>
        <w:ind w:left="1090" w:hanging="7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706A39"/>
    <w:multiLevelType w:val="multilevel"/>
    <w:tmpl w:val="199A8DC8"/>
    <w:lvl w:ilvl="0">
      <w:start w:val="1"/>
      <w:numFmt w:val="decimal"/>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2BDD0405"/>
    <w:multiLevelType w:val="hybridMultilevel"/>
    <w:tmpl w:val="D00C12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06D14A2"/>
    <w:multiLevelType w:val="multilevel"/>
    <w:tmpl w:val="9746DF9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7D40BE"/>
    <w:multiLevelType w:val="hybridMultilevel"/>
    <w:tmpl w:val="97422304"/>
    <w:lvl w:ilvl="0" w:tplc="DC566B8E">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C2195C"/>
    <w:multiLevelType w:val="hybridMultilevel"/>
    <w:tmpl w:val="11C8635E"/>
    <w:lvl w:ilvl="0" w:tplc="84BA4EF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7591761">
    <w:abstractNumId w:val="9"/>
  </w:num>
  <w:num w:numId="2" w16cid:durableId="910693939">
    <w:abstractNumId w:val="7"/>
  </w:num>
  <w:num w:numId="3" w16cid:durableId="1329358853">
    <w:abstractNumId w:val="6"/>
  </w:num>
  <w:num w:numId="4" w16cid:durableId="1642684850">
    <w:abstractNumId w:val="5"/>
  </w:num>
  <w:num w:numId="5" w16cid:durableId="241335019">
    <w:abstractNumId w:val="4"/>
  </w:num>
  <w:num w:numId="6" w16cid:durableId="136653985">
    <w:abstractNumId w:val="8"/>
  </w:num>
  <w:num w:numId="7" w16cid:durableId="1258636313">
    <w:abstractNumId w:val="3"/>
  </w:num>
  <w:num w:numId="8" w16cid:durableId="638191236">
    <w:abstractNumId w:val="2"/>
  </w:num>
  <w:num w:numId="9" w16cid:durableId="347096474">
    <w:abstractNumId w:val="1"/>
  </w:num>
  <w:num w:numId="10" w16cid:durableId="1379158400">
    <w:abstractNumId w:val="0"/>
  </w:num>
  <w:num w:numId="11" w16cid:durableId="860703254">
    <w:abstractNumId w:val="10"/>
  </w:num>
  <w:num w:numId="12" w16cid:durableId="2007585235">
    <w:abstractNumId w:val="23"/>
  </w:num>
  <w:num w:numId="13" w16cid:durableId="1772775258">
    <w:abstractNumId w:val="17"/>
  </w:num>
  <w:num w:numId="14" w16cid:durableId="1053427702">
    <w:abstractNumId w:val="11"/>
  </w:num>
  <w:num w:numId="15" w16cid:durableId="1839927345">
    <w:abstractNumId w:val="23"/>
    <w:lvlOverride w:ilvl="0">
      <w:startOverride w:val="1"/>
    </w:lvlOverride>
  </w:num>
  <w:num w:numId="16" w16cid:durableId="1864855332">
    <w:abstractNumId w:val="17"/>
    <w:lvlOverride w:ilvl="0">
      <w:startOverride w:val="1"/>
    </w:lvlOverride>
  </w:num>
  <w:num w:numId="17" w16cid:durableId="1769695972">
    <w:abstractNumId w:val="11"/>
    <w:lvlOverride w:ilvl="0">
      <w:startOverride w:val="1"/>
    </w:lvlOverride>
  </w:num>
  <w:num w:numId="18" w16cid:durableId="2088962806">
    <w:abstractNumId w:val="22"/>
  </w:num>
  <w:num w:numId="19" w16cid:durableId="206794529">
    <w:abstractNumId w:val="18"/>
  </w:num>
  <w:num w:numId="20" w16cid:durableId="1881235463">
    <w:abstractNumId w:val="16"/>
  </w:num>
  <w:num w:numId="21" w16cid:durableId="1571428845">
    <w:abstractNumId w:val="19"/>
  </w:num>
  <w:num w:numId="22" w16cid:durableId="11879808">
    <w:abstractNumId w:val="15"/>
  </w:num>
  <w:num w:numId="23" w16cid:durableId="1979535096">
    <w:abstractNumId w:val="13"/>
  </w:num>
  <w:num w:numId="24" w16cid:durableId="1214539374">
    <w:abstractNumId w:val="21"/>
  </w:num>
  <w:num w:numId="25" w16cid:durableId="1474758447">
    <w:abstractNumId w:val="20"/>
  </w:num>
  <w:num w:numId="26" w16cid:durableId="1836023717">
    <w:abstractNumId w:val="14"/>
  </w:num>
  <w:num w:numId="27" w16cid:durableId="10050882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11177"/>
    <w:rsid w:val="00014814"/>
    <w:rsid w:val="00024522"/>
    <w:rsid w:val="00024B2E"/>
    <w:rsid w:val="00026B5E"/>
    <w:rsid w:val="00027F4F"/>
    <w:rsid w:val="00030430"/>
    <w:rsid w:val="0003078E"/>
    <w:rsid w:val="00031B89"/>
    <w:rsid w:val="0003693D"/>
    <w:rsid w:val="0004440F"/>
    <w:rsid w:val="00047610"/>
    <w:rsid w:val="00052C8A"/>
    <w:rsid w:val="000548C8"/>
    <w:rsid w:val="00060B7D"/>
    <w:rsid w:val="0006476A"/>
    <w:rsid w:val="0007104F"/>
    <w:rsid w:val="00075605"/>
    <w:rsid w:val="00075C66"/>
    <w:rsid w:val="000817D4"/>
    <w:rsid w:val="00082879"/>
    <w:rsid w:val="00086676"/>
    <w:rsid w:val="00091EEA"/>
    <w:rsid w:val="000A0DF0"/>
    <w:rsid w:val="000A105C"/>
    <w:rsid w:val="000C2DDC"/>
    <w:rsid w:val="000C3A11"/>
    <w:rsid w:val="000D23BD"/>
    <w:rsid w:val="000D2FD4"/>
    <w:rsid w:val="000E5D40"/>
    <w:rsid w:val="000F1B7B"/>
    <w:rsid w:val="000F2ED4"/>
    <w:rsid w:val="001028E8"/>
    <w:rsid w:val="00117F99"/>
    <w:rsid w:val="0012087F"/>
    <w:rsid w:val="00122FCC"/>
    <w:rsid w:val="00124C2B"/>
    <w:rsid w:val="0012607D"/>
    <w:rsid w:val="00126752"/>
    <w:rsid w:val="00130B30"/>
    <w:rsid w:val="0013576F"/>
    <w:rsid w:val="0014023E"/>
    <w:rsid w:val="00140E1C"/>
    <w:rsid w:val="00141523"/>
    <w:rsid w:val="00147AE4"/>
    <w:rsid w:val="00150EB2"/>
    <w:rsid w:val="001571E5"/>
    <w:rsid w:val="00164DA3"/>
    <w:rsid w:val="00177666"/>
    <w:rsid w:val="00184357"/>
    <w:rsid w:val="001849CA"/>
    <w:rsid w:val="00185410"/>
    <w:rsid w:val="0019151E"/>
    <w:rsid w:val="00192352"/>
    <w:rsid w:val="001A373C"/>
    <w:rsid w:val="001A693D"/>
    <w:rsid w:val="001C4D63"/>
    <w:rsid w:val="001C6427"/>
    <w:rsid w:val="001D0DE0"/>
    <w:rsid w:val="001D5AFF"/>
    <w:rsid w:val="001D74B4"/>
    <w:rsid w:val="001E03E1"/>
    <w:rsid w:val="001E1BED"/>
    <w:rsid w:val="001F059F"/>
    <w:rsid w:val="00200811"/>
    <w:rsid w:val="00200CA1"/>
    <w:rsid w:val="0021338D"/>
    <w:rsid w:val="00214D43"/>
    <w:rsid w:val="00223090"/>
    <w:rsid w:val="002238B4"/>
    <w:rsid w:val="002240C5"/>
    <w:rsid w:val="002319AB"/>
    <w:rsid w:val="002319AC"/>
    <w:rsid w:val="00234342"/>
    <w:rsid w:val="0024040D"/>
    <w:rsid w:val="00240D6A"/>
    <w:rsid w:val="002458CA"/>
    <w:rsid w:val="00251CD7"/>
    <w:rsid w:val="002541D3"/>
    <w:rsid w:val="00255FA3"/>
    <w:rsid w:val="00257288"/>
    <w:rsid w:val="00261FB6"/>
    <w:rsid w:val="002629F8"/>
    <w:rsid w:val="00263396"/>
    <w:rsid w:val="00263EBB"/>
    <w:rsid w:val="002659FA"/>
    <w:rsid w:val="0026665A"/>
    <w:rsid w:val="00267815"/>
    <w:rsid w:val="00273A2B"/>
    <w:rsid w:val="00280DDF"/>
    <w:rsid w:val="00286262"/>
    <w:rsid w:val="0029044B"/>
    <w:rsid w:val="002917FF"/>
    <w:rsid w:val="00292ADF"/>
    <w:rsid w:val="00293416"/>
    <w:rsid w:val="002A0DEC"/>
    <w:rsid w:val="002A4488"/>
    <w:rsid w:val="002B1C53"/>
    <w:rsid w:val="002D47A2"/>
    <w:rsid w:val="002E0698"/>
    <w:rsid w:val="002E0BE4"/>
    <w:rsid w:val="002E3B58"/>
    <w:rsid w:val="002E3E8A"/>
    <w:rsid w:val="002E6A6A"/>
    <w:rsid w:val="002E78BA"/>
    <w:rsid w:val="002F16E1"/>
    <w:rsid w:val="002F3397"/>
    <w:rsid w:val="0030380D"/>
    <w:rsid w:val="00307828"/>
    <w:rsid w:val="00312411"/>
    <w:rsid w:val="00317572"/>
    <w:rsid w:val="00323E71"/>
    <w:rsid w:val="00326F77"/>
    <w:rsid w:val="003401B0"/>
    <w:rsid w:val="00346C8E"/>
    <w:rsid w:val="003529C1"/>
    <w:rsid w:val="00361CC3"/>
    <w:rsid w:val="00367BD5"/>
    <w:rsid w:val="00374612"/>
    <w:rsid w:val="0038482A"/>
    <w:rsid w:val="00390327"/>
    <w:rsid w:val="00393B78"/>
    <w:rsid w:val="003963E6"/>
    <w:rsid w:val="00397FD6"/>
    <w:rsid w:val="003A01E9"/>
    <w:rsid w:val="003B2793"/>
    <w:rsid w:val="003C0306"/>
    <w:rsid w:val="003C114C"/>
    <w:rsid w:val="003C465D"/>
    <w:rsid w:val="003D44E9"/>
    <w:rsid w:val="003D495D"/>
    <w:rsid w:val="003E098E"/>
    <w:rsid w:val="003E2FAE"/>
    <w:rsid w:val="003F0043"/>
    <w:rsid w:val="00407CF7"/>
    <w:rsid w:val="00415ED6"/>
    <w:rsid w:val="00417CAF"/>
    <w:rsid w:val="00420A11"/>
    <w:rsid w:val="00422265"/>
    <w:rsid w:val="00422A9C"/>
    <w:rsid w:val="004254C4"/>
    <w:rsid w:val="00426568"/>
    <w:rsid w:val="004373A7"/>
    <w:rsid w:val="00437D94"/>
    <w:rsid w:val="0044030C"/>
    <w:rsid w:val="00457C97"/>
    <w:rsid w:val="0046188A"/>
    <w:rsid w:val="004648A4"/>
    <w:rsid w:val="004667DC"/>
    <w:rsid w:val="00471380"/>
    <w:rsid w:val="00472C00"/>
    <w:rsid w:val="00494F0D"/>
    <w:rsid w:val="00496BFD"/>
    <w:rsid w:val="004A2AB8"/>
    <w:rsid w:val="004A3DF2"/>
    <w:rsid w:val="004B3131"/>
    <w:rsid w:val="004B439C"/>
    <w:rsid w:val="004C361D"/>
    <w:rsid w:val="004C4891"/>
    <w:rsid w:val="004D2C89"/>
    <w:rsid w:val="004D4B04"/>
    <w:rsid w:val="004D5E14"/>
    <w:rsid w:val="004E01A1"/>
    <w:rsid w:val="004E3932"/>
    <w:rsid w:val="004E68F4"/>
    <w:rsid w:val="004F1E79"/>
    <w:rsid w:val="004F5F33"/>
    <w:rsid w:val="0050103A"/>
    <w:rsid w:val="00511B0F"/>
    <w:rsid w:val="00534B96"/>
    <w:rsid w:val="00550DA0"/>
    <w:rsid w:val="0055388E"/>
    <w:rsid w:val="00554720"/>
    <w:rsid w:val="00557DCA"/>
    <w:rsid w:val="00566882"/>
    <w:rsid w:val="00566F34"/>
    <w:rsid w:val="005709D7"/>
    <w:rsid w:val="005754AE"/>
    <w:rsid w:val="005756A2"/>
    <w:rsid w:val="005760D3"/>
    <w:rsid w:val="00577FB5"/>
    <w:rsid w:val="00581EEA"/>
    <w:rsid w:val="005852D1"/>
    <w:rsid w:val="00587A22"/>
    <w:rsid w:val="0059299D"/>
    <w:rsid w:val="00595C8C"/>
    <w:rsid w:val="00597747"/>
    <w:rsid w:val="005A4CDD"/>
    <w:rsid w:val="005B2088"/>
    <w:rsid w:val="005B31C6"/>
    <w:rsid w:val="005B4449"/>
    <w:rsid w:val="005B57E4"/>
    <w:rsid w:val="005B5ABD"/>
    <w:rsid w:val="005C140A"/>
    <w:rsid w:val="005C1E52"/>
    <w:rsid w:val="005C5B8A"/>
    <w:rsid w:val="005C619F"/>
    <w:rsid w:val="005C6763"/>
    <w:rsid w:val="005D3164"/>
    <w:rsid w:val="005E0344"/>
    <w:rsid w:val="005E0858"/>
    <w:rsid w:val="005E440B"/>
    <w:rsid w:val="005F2C85"/>
    <w:rsid w:val="005F4075"/>
    <w:rsid w:val="005F7B71"/>
    <w:rsid w:val="00605ADB"/>
    <w:rsid w:val="00611C9F"/>
    <w:rsid w:val="00612115"/>
    <w:rsid w:val="006248DE"/>
    <w:rsid w:val="00627555"/>
    <w:rsid w:val="006322A0"/>
    <w:rsid w:val="006332FC"/>
    <w:rsid w:val="006361FD"/>
    <w:rsid w:val="0064226F"/>
    <w:rsid w:val="00642DDB"/>
    <w:rsid w:val="00643E15"/>
    <w:rsid w:val="00653298"/>
    <w:rsid w:val="00656DEB"/>
    <w:rsid w:val="0065738E"/>
    <w:rsid w:val="00663A7C"/>
    <w:rsid w:val="00667DF2"/>
    <w:rsid w:val="00670DF1"/>
    <w:rsid w:val="00671345"/>
    <w:rsid w:val="00672A9B"/>
    <w:rsid w:val="00675884"/>
    <w:rsid w:val="00696EE0"/>
    <w:rsid w:val="00697980"/>
    <w:rsid w:val="006A0A0A"/>
    <w:rsid w:val="006A0E09"/>
    <w:rsid w:val="006A1769"/>
    <w:rsid w:val="006A19EF"/>
    <w:rsid w:val="006A43D5"/>
    <w:rsid w:val="006A525B"/>
    <w:rsid w:val="006B369B"/>
    <w:rsid w:val="006B501F"/>
    <w:rsid w:val="006C045F"/>
    <w:rsid w:val="006C4196"/>
    <w:rsid w:val="006C63B0"/>
    <w:rsid w:val="006C76A2"/>
    <w:rsid w:val="006C792E"/>
    <w:rsid w:val="006C7A7B"/>
    <w:rsid w:val="006D02B1"/>
    <w:rsid w:val="006D116C"/>
    <w:rsid w:val="006E7C42"/>
    <w:rsid w:val="006F168A"/>
    <w:rsid w:val="006F5076"/>
    <w:rsid w:val="006F6009"/>
    <w:rsid w:val="0070321D"/>
    <w:rsid w:val="00704067"/>
    <w:rsid w:val="007068BA"/>
    <w:rsid w:val="00716AB1"/>
    <w:rsid w:val="00721D63"/>
    <w:rsid w:val="00727B07"/>
    <w:rsid w:val="00732C7B"/>
    <w:rsid w:val="00732D2D"/>
    <w:rsid w:val="00734272"/>
    <w:rsid w:val="00734D2B"/>
    <w:rsid w:val="00737705"/>
    <w:rsid w:val="007408D4"/>
    <w:rsid w:val="007420AC"/>
    <w:rsid w:val="00742617"/>
    <w:rsid w:val="00747DC0"/>
    <w:rsid w:val="00750D49"/>
    <w:rsid w:val="00751E9A"/>
    <w:rsid w:val="007520A1"/>
    <w:rsid w:val="00757B7E"/>
    <w:rsid w:val="0076329C"/>
    <w:rsid w:val="00783AFA"/>
    <w:rsid w:val="00785427"/>
    <w:rsid w:val="00790540"/>
    <w:rsid w:val="007907CB"/>
    <w:rsid w:val="00794BAF"/>
    <w:rsid w:val="007968CA"/>
    <w:rsid w:val="007A43FF"/>
    <w:rsid w:val="007B3918"/>
    <w:rsid w:val="007C3C1D"/>
    <w:rsid w:val="007C5699"/>
    <w:rsid w:val="007D199A"/>
    <w:rsid w:val="007D2EBE"/>
    <w:rsid w:val="007D4D2B"/>
    <w:rsid w:val="007E1C07"/>
    <w:rsid w:val="007E21C1"/>
    <w:rsid w:val="007E7B57"/>
    <w:rsid w:val="007F24B6"/>
    <w:rsid w:val="007F7B52"/>
    <w:rsid w:val="008029B4"/>
    <w:rsid w:val="00803D94"/>
    <w:rsid w:val="00804F43"/>
    <w:rsid w:val="00812360"/>
    <w:rsid w:val="008229BA"/>
    <w:rsid w:val="00823A94"/>
    <w:rsid w:val="00824151"/>
    <w:rsid w:val="00826AA3"/>
    <w:rsid w:val="00841E15"/>
    <w:rsid w:val="00845390"/>
    <w:rsid w:val="0084601B"/>
    <w:rsid w:val="008606F0"/>
    <w:rsid w:val="00865489"/>
    <w:rsid w:val="0086553D"/>
    <w:rsid w:val="0086732F"/>
    <w:rsid w:val="00874FEB"/>
    <w:rsid w:val="00881B6F"/>
    <w:rsid w:val="00882AA4"/>
    <w:rsid w:val="00883E22"/>
    <w:rsid w:val="00884E43"/>
    <w:rsid w:val="008860B1"/>
    <w:rsid w:val="00887EC6"/>
    <w:rsid w:val="0089084C"/>
    <w:rsid w:val="00893409"/>
    <w:rsid w:val="00893D9F"/>
    <w:rsid w:val="00896CAE"/>
    <w:rsid w:val="008A2379"/>
    <w:rsid w:val="008A4329"/>
    <w:rsid w:val="008A578E"/>
    <w:rsid w:val="008A7A00"/>
    <w:rsid w:val="008A7A20"/>
    <w:rsid w:val="008B1519"/>
    <w:rsid w:val="008B7BCC"/>
    <w:rsid w:val="008C50C3"/>
    <w:rsid w:val="008C7094"/>
    <w:rsid w:val="008D2AAB"/>
    <w:rsid w:val="008D2B97"/>
    <w:rsid w:val="008D49A5"/>
    <w:rsid w:val="008D6C81"/>
    <w:rsid w:val="008E6CF0"/>
    <w:rsid w:val="008F1439"/>
    <w:rsid w:val="008F7051"/>
    <w:rsid w:val="009033A9"/>
    <w:rsid w:val="00904730"/>
    <w:rsid w:val="0090494E"/>
    <w:rsid w:val="00905646"/>
    <w:rsid w:val="0090581D"/>
    <w:rsid w:val="00913729"/>
    <w:rsid w:val="0091439C"/>
    <w:rsid w:val="00920572"/>
    <w:rsid w:val="00920BF2"/>
    <w:rsid w:val="00926EA9"/>
    <w:rsid w:val="009349A9"/>
    <w:rsid w:val="00936C52"/>
    <w:rsid w:val="0094109A"/>
    <w:rsid w:val="0095489B"/>
    <w:rsid w:val="009572F1"/>
    <w:rsid w:val="009626F7"/>
    <w:rsid w:val="00966FB9"/>
    <w:rsid w:val="009671CD"/>
    <w:rsid w:val="009751A9"/>
    <w:rsid w:val="00980F9C"/>
    <w:rsid w:val="0098408E"/>
    <w:rsid w:val="0098632B"/>
    <w:rsid w:val="00997BFB"/>
    <w:rsid w:val="009A180D"/>
    <w:rsid w:val="009A5856"/>
    <w:rsid w:val="009A63A2"/>
    <w:rsid w:val="009A7348"/>
    <w:rsid w:val="009B462C"/>
    <w:rsid w:val="009C15F3"/>
    <w:rsid w:val="009C3689"/>
    <w:rsid w:val="009D28BC"/>
    <w:rsid w:val="009E07C2"/>
    <w:rsid w:val="009E0E52"/>
    <w:rsid w:val="009F1FFD"/>
    <w:rsid w:val="009F6166"/>
    <w:rsid w:val="009F72F9"/>
    <w:rsid w:val="00A00205"/>
    <w:rsid w:val="00A00AF0"/>
    <w:rsid w:val="00A03D65"/>
    <w:rsid w:val="00A14B5A"/>
    <w:rsid w:val="00A17088"/>
    <w:rsid w:val="00A3567F"/>
    <w:rsid w:val="00A371BB"/>
    <w:rsid w:val="00A37698"/>
    <w:rsid w:val="00A41ED3"/>
    <w:rsid w:val="00A46970"/>
    <w:rsid w:val="00A54E69"/>
    <w:rsid w:val="00A60684"/>
    <w:rsid w:val="00A81D82"/>
    <w:rsid w:val="00A85836"/>
    <w:rsid w:val="00A9118F"/>
    <w:rsid w:val="00A93E33"/>
    <w:rsid w:val="00A95292"/>
    <w:rsid w:val="00AA2E08"/>
    <w:rsid w:val="00AA5F1F"/>
    <w:rsid w:val="00AB0FFC"/>
    <w:rsid w:val="00AB6970"/>
    <w:rsid w:val="00AC1939"/>
    <w:rsid w:val="00AC7C05"/>
    <w:rsid w:val="00AD167C"/>
    <w:rsid w:val="00AD17C7"/>
    <w:rsid w:val="00AD4041"/>
    <w:rsid w:val="00AE302B"/>
    <w:rsid w:val="00AE7627"/>
    <w:rsid w:val="00B1231A"/>
    <w:rsid w:val="00B13438"/>
    <w:rsid w:val="00B135F7"/>
    <w:rsid w:val="00B16BE5"/>
    <w:rsid w:val="00B23133"/>
    <w:rsid w:val="00B23603"/>
    <w:rsid w:val="00B259DF"/>
    <w:rsid w:val="00B26933"/>
    <w:rsid w:val="00B27754"/>
    <w:rsid w:val="00B44B1F"/>
    <w:rsid w:val="00B64141"/>
    <w:rsid w:val="00B64641"/>
    <w:rsid w:val="00B64E72"/>
    <w:rsid w:val="00B77913"/>
    <w:rsid w:val="00B824FB"/>
    <w:rsid w:val="00B82646"/>
    <w:rsid w:val="00B926BD"/>
    <w:rsid w:val="00B93CD1"/>
    <w:rsid w:val="00B94AEB"/>
    <w:rsid w:val="00B97359"/>
    <w:rsid w:val="00B97A8F"/>
    <w:rsid w:val="00BA169C"/>
    <w:rsid w:val="00BA19CE"/>
    <w:rsid w:val="00BA4E58"/>
    <w:rsid w:val="00BA7074"/>
    <w:rsid w:val="00BA79D2"/>
    <w:rsid w:val="00BB7829"/>
    <w:rsid w:val="00BC2BC3"/>
    <w:rsid w:val="00BD1457"/>
    <w:rsid w:val="00BD71FF"/>
    <w:rsid w:val="00BE2AD9"/>
    <w:rsid w:val="00BF27FE"/>
    <w:rsid w:val="00BF7672"/>
    <w:rsid w:val="00C009BC"/>
    <w:rsid w:val="00C043B3"/>
    <w:rsid w:val="00C079AB"/>
    <w:rsid w:val="00C10E61"/>
    <w:rsid w:val="00C14787"/>
    <w:rsid w:val="00C1596D"/>
    <w:rsid w:val="00C15B8D"/>
    <w:rsid w:val="00C17010"/>
    <w:rsid w:val="00C20562"/>
    <w:rsid w:val="00C215C3"/>
    <w:rsid w:val="00C23A96"/>
    <w:rsid w:val="00C249C6"/>
    <w:rsid w:val="00C31FDC"/>
    <w:rsid w:val="00C32CC1"/>
    <w:rsid w:val="00C378EC"/>
    <w:rsid w:val="00C415D8"/>
    <w:rsid w:val="00C426EC"/>
    <w:rsid w:val="00C47B4C"/>
    <w:rsid w:val="00C55869"/>
    <w:rsid w:val="00C623C9"/>
    <w:rsid w:val="00C645B7"/>
    <w:rsid w:val="00C647EE"/>
    <w:rsid w:val="00C6483C"/>
    <w:rsid w:val="00C64AE9"/>
    <w:rsid w:val="00C70CFF"/>
    <w:rsid w:val="00C718FE"/>
    <w:rsid w:val="00C86CEC"/>
    <w:rsid w:val="00C8773D"/>
    <w:rsid w:val="00C87ABB"/>
    <w:rsid w:val="00C91831"/>
    <w:rsid w:val="00C93A1D"/>
    <w:rsid w:val="00C953DF"/>
    <w:rsid w:val="00C970FA"/>
    <w:rsid w:val="00CC38B2"/>
    <w:rsid w:val="00CD4EF7"/>
    <w:rsid w:val="00CD5401"/>
    <w:rsid w:val="00CD77CD"/>
    <w:rsid w:val="00CE1D03"/>
    <w:rsid w:val="00CE2709"/>
    <w:rsid w:val="00CE2D64"/>
    <w:rsid w:val="00CE6198"/>
    <w:rsid w:val="00CE7F5A"/>
    <w:rsid w:val="00CF6230"/>
    <w:rsid w:val="00D017FC"/>
    <w:rsid w:val="00D0226A"/>
    <w:rsid w:val="00D12B39"/>
    <w:rsid w:val="00D13147"/>
    <w:rsid w:val="00D26E0E"/>
    <w:rsid w:val="00D463FF"/>
    <w:rsid w:val="00D47BA8"/>
    <w:rsid w:val="00D50F78"/>
    <w:rsid w:val="00D5715A"/>
    <w:rsid w:val="00D62C36"/>
    <w:rsid w:val="00D71687"/>
    <w:rsid w:val="00D74813"/>
    <w:rsid w:val="00DA30BC"/>
    <w:rsid w:val="00DA69C2"/>
    <w:rsid w:val="00DA6D70"/>
    <w:rsid w:val="00DB5C62"/>
    <w:rsid w:val="00DB6050"/>
    <w:rsid w:val="00DC2C34"/>
    <w:rsid w:val="00DD3C6E"/>
    <w:rsid w:val="00DE2C87"/>
    <w:rsid w:val="00DE459A"/>
    <w:rsid w:val="00DF27DA"/>
    <w:rsid w:val="00DF45D1"/>
    <w:rsid w:val="00DF4DBE"/>
    <w:rsid w:val="00E31948"/>
    <w:rsid w:val="00E40820"/>
    <w:rsid w:val="00E4658F"/>
    <w:rsid w:val="00E50980"/>
    <w:rsid w:val="00E54A67"/>
    <w:rsid w:val="00E54F81"/>
    <w:rsid w:val="00E61C0D"/>
    <w:rsid w:val="00E63EB4"/>
    <w:rsid w:val="00E66160"/>
    <w:rsid w:val="00E71329"/>
    <w:rsid w:val="00E8363B"/>
    <w:rsid w:val="00E84966"/>
    <w:rsid w:val="00E86B3B"/>
    <w:rsid w:val="00E90331"/>
    <w:rsid w:val="00E92383"/>
    <w:rsid w:val="00E93972"/>
    <w:rsid w:val="00EA1B3A"/>
    <w:rsid w:val="00EA2109"/>
    <w:rsid w:val="00EA4AD4"/>
    <w:rsid w:val="00EB5519"/>
    <w:rsid w:val="00EC2D4A"/>
    <w:rsid w:val="00ED1741"/>
    <w:rsid w:val="00ED4D4E"/>
    <w:rsid w:val="00ED59A3"/>
    <w:rsid w:val="00EE0C77"/>
    <w:rsid w:val="00EE4E54"/>
    <w:rsid w:val="00EF3D07"/>
    <w:rsid w:val="00EF4334"/>
    <w:rsid w:val="00F070C7"/>
    <w:rsid w:val="00F1075C"/>
    <w:rsid w:val="00F365A4"/>
    <w:rsid w:val="00F436BB"/>
    <w:rsid w:val="00F46ADC"/>
    <w:rsid w:val="00F47145"/>
    <w:rsid w:val="00F545BF"/>
    <w:rsid w:val="00F71B56"/>
    <w:rsid w:val="00F81162"/>
    <w:rsid w:val="00F832C8"/>
    <w:rsid w:val="00F873B3"/>
    <w:rsid w:val="00F9290F"/>
    <w:rsid w:val="00F938C7"/>
    <w:rsid w:val="00F96AF8"/>
    <w:rsid w:val="00F971F7"/>
    <w:rsid w:val="00FA33FE"/>
    <w:rsid w:val="00FA42B9"/>
    <w:rsid w:val="00FA755A"/>
    <w:rsid w:val="00FB2B0F"/>
    <w:rsid w:val="00FB4F6B"/>
    <w:rsid w:val="00FB5FE1"/>
    <w:rsid w:val="00FC07A5"/>
    <w:rsid w:val="00FC0E8D"/>
    <w:rsid w:val="00FC46EF"/>
    <w:rsid w:val="00FD31B3"/>
    <w:rsid w:val="00FD3B51"/>
    <w:rsid w:val="00FD4204"/>
    <w:rsid w:val="00FE3F4F"/>
    <w:rsid w:val="00FF3ACA"/>
    <w:rsid w:val="00FF3CCB"/>
    <w:rsid w:val="00FF57B5"/>
    <w:rsid w:val="00FF7F0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ED59A3"/>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ED59A3"/>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ED59A3"/>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rsid w:val="00C32CC1"/>
    <w:rPr>
      <w:lang w:eastAsia="en-US" w:bidi="he-IL"/>
    </w:rPr>
  </w:style>
  <w:style w:type="character" w:styleId="FootnoteReference">
    <w:name w:val="footnote reference"/>
    <w:basedOn w:val="DefaultParagraphFont"/>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character" w:customStyle="1" w:styleId="Heading7Char">
    <w:name w:val="Heading 7 Char"/>
    <w:basedOn w:val="DefaultParagraphFont"/>
    <w:link w:val="Heading7"/>
    <w:rsid w:val="00ED59A3"/>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ED59A3"/>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ED59A3"/>
    <w:rPr>
      <w:rFonts w:ascii="Arial" w:eastAsia="Times New Roman" w:hAnsi="Arial"/>
      <w:sz w:val="22"/>
      <w:szCs w:val="22"/>
      <w:lang w:eastAsia="en-US"/>
    </w:rPr>
  </w:style>
  <w:style w:type="paragraph" w:customStyle="1" w:styleId="TSHeadingNumbered1">
    <w:name w:val="TS Heading Numbered 1"/>
    <w:basedOn w:val="Normal"/>
    <w:rsid w:val="00ED59A3"/>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ED59A3"/>
  </w:style>
  <w:style w:type="paragraph" w:customStyle="1" w:styleId="TSHeadingNumbered111">
    <w:name w:val="TS Heading Numbered 1.1.1"/>
    <w:basedOn w:val="TSHeadingNumbered1"/>
    <w:rsid w:val="00ED59A3"/>
  </w:style>
  <w:style w:type="paragraph" w:customStyle="1" w:styleId="TSHeadingNumbered1111">
    <w:name w:val="TS Heading Numbered 1.1.1.1"/>
    <w:basedOn w:val="TSHeadingNumbered1"/>
    <w:rsid w:val="00ED59A3"/>
  </w:style>
  <w:style w:type="paragraph" w:customStyle="1" w:styleId="TSNumberedParagraph11">
    <w:name w:val="TS Numbered Paragraph 1.1"/>
    <w:basedOn w:val="TSHeadingNumbered11"/>
    <w:rsid w:val="00ED59A3"/>
    <w:pPr>
      <w:numPr>
        <w:ilvl w:val="1"/>
      </w:numPr>
      <w:tabs>
        <w:tab w:val="num" w:pos="-31680"/>
      </w:tabs>
      <w:ind w:left="720" w:hanging="720"/>
    </w:pPr>
    <w:rPr>
      <w:rFonts w:ascii="Arial" w:hAnsi="Arial"/>
      <w:b w:val="0"/>
      <w:caps w:val="0"/>
    </w:rPr>
  </w:style>
  <w:style w:type="paragraph" w:customStyle="1" w:styleId="TSBullet1Square">
    <w:name w:val="TS Bullet 1 Square"/>
    <w:basedOn w:val="Normal"/>
    <w:rsid w:val="00ED59A3"/>
    <w:pPr>
      <w:numPr>
        <w:numId w:val="24"/>
      </w:numPr>
      <w:spacing w:line="240" w:lineRule="auto"/>
      <w:contextualSpacing/>
    </w:pPr>
    <w:rPr>
      <w:rFonts w:eastAsia="Times New Roman" w:cs="Times New Roman"/>
      <w:sz w:val="22"/>
      <w:szCs w:val="24"/>
      <w:lang w:bidi="ar-SA"/>
    </w:rPr>
  </w:style>
  <w:style w:type="paragraph" w:styleId="NormalWeb">
    <w:name w:val="Normal (Web)"/>
    <w:basedOn w:val="Normal"/>
    <w:rsid w:val="00E90331"/>
    <w:pPr>
      <w:spacing w:after="120" w:line="240" w:lineRule="auto"/>
    </w:pPr>
    <w:rPr>
      <w:rFonts w:eastAsia="Times New Roman"/>
      <w:sz w:val="22"/>
      <w:lang w:bidi="ar-SA"/>
    </w:rPr>
  </w:style>
  <w:style w:type="character" w:styleId="Strong">
    <w:name w:val="Strong"/>
    <w:qFormat/>
    <w:rsid w:val="00E90331"/>
    <w:rPr>
      <w:rFonts w:ascii="Arial" w:hAnsi="Arial"/>
      <w:b/>
      <w:bCs/>
      <w:sz w:val="22"/>
    </w:rPr>
  </w:style>
  <w:style w:type="paragraph" w:styleId="CommentSubject">
    <w:name w:val="annotation subject"/>
    <w:basedOn w:val="CommentText"/>
    <w:next w:val="CommentText"/>
    <w:link w:val="CommentSubjectChar"/>
    <w:uiPriority w:val="99"/>
    <w:semiHidden/>
    <w:unhideWhenUsed/>
    <w:rsid w:val="00AB0FFC"/>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AB0FFC"/>
    <w:rPr>
      <w:rFonts w:ascii="Arial" w:eastAsiaTheme="minorHAnsi" w:hAnsi="Arial" w:cstheme="minorBidi"/>
      <w:b/>
      <w:bCs/>
      <w:lang w:eastAsia="en-US" w:bidi="he-IL"/>
    </w:rPr>
  </w:style>
  <w:style w:type="character" w:styleId="FollowedHyperlink">
    <w:name w:val="FollowedHyperlink"/>
    <w:basedOn w:val="DefaultParagraphFont"/>
    <w:uiPriority w:val="99"/>
    <w:semiHidden/>
    <w:unhideWhenUsed/>
    <w:rsid w:val="0076329C"/>
    <w:rPr>
      <w:color w:val="AA1C76" w:themeColor="followedHyperlink"/>
      <w:u w:val="single"/>
    </w:rPr>
  </w:style>
  <w:style w:type="paragraph" w:styleId="Revision">
    <w:name w:val="Revision"/>
    <w:hidden/>
    <w:uiPriority w:val="99"/>
    <w:semiHidden/>
    <w:rsid w:val="002A4488"/>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2410">
      <w:bodyDiv w:val="1"/>
      <w:marLeft w:val="0"/>
      <w:marRight w:val="0"/>
      <w:marTop w:val="0"/>
      <w:marBottom w:val="0"/>
      <w:divBdr>
        <w:top w:val="none" w:sz="0" w:space="0" w:color="auto"/>
        <w:left w:val="none" w:sz="0" w:space="0" w:color="auto"/>
        <w:bottom w:val="none" w:sz="0" w:space="0" w:color="auto"/>
        <w:right w:val="none" w:sz="0" w:space="0" w:color="auto"/>
      </w:divBdr>
    </w:div>
    <w:div w:id="7684613">
      <w:bodyDiv w:val="1"/>
      <w:marLeft w:val="0"/>
      <w:marRight w:val="0"/>
      <w:marTop w:val="0"/>
      <w:marBottom w:val="0"/>
      <w:divBdr>
        <w:top w:val="none" w:sz="0" w:space="0" w:color="auto"/>
        <w:left w:val="none" w:sz="0" w:space="0" w:color="auto"/>
        <w:bottom w:val="none" w:sz="0" w:space="0" w:color="auto"/>
        <w:right w:val="none" w:sz="0" w:space="0" w:color="auto"/>
      </w:divBdr>
    </w:div>
    <w:div w:id="10108817">
      <w:bodyDiv w:val="1"/>
      <w:marLeft w:val="0"/>
      <w:marRight w:val="0"/>
      <w:marTop w:val="0"/>
      <w:marBottom w:val="0"/>
      <w:divBdr>
        <w:top w:val="none" w:sz="0" w:space="0" w:color="auto"/>
        <w:left w:val="none" w:sz="0" w:space="0" w:color="auto"/>
        <w:bottom w:val="none" w:sz="0" w:space="0" w:color="auto"/>
        <w:right w:val="none" w:sz="0" w:space="0" w:color="auto"/>
      </w:divBdr>
    </w:div>
    <w:div w:id="22944838">
      <w:bodyDiv w:val="1"/>
      <w:marLeft w:val="0"/>
      <w:marRight w:val="0"/>
      <w:marTop w:val="0"/>
      <w:marBottom w:val="0"/>
      <w:divBdr>
        <w:top w:val="none" w:sz="0" w:space="0" w:color="auto"/>
        <w:left w:val="none" w:sz="0" w:space="0" w:color="auto"/>
        <w:bottom w:val="none" w:sz="0" w:space="0" w:color="auto"/>
        <w:right w:val="none" w:sz="0" w:space="0" w:color="auto"/>
      </w:divBdr>
    </w:div>
    <w:div w:id="23136901">
      <w:bodyDiv w:val="1"/>
      <w:marLeft w:val="0"/>
      <w:marRight w:val="0"/>
      <w:marTop w:val="0"/>
      <w:marBottom w:val="0"/>
      <w:divBdr>
        <w:top w:val="none" w:sz="0" w:space="0" w:color="auto"/>
        <w:left w:val="none" w:sz="0" w:space="0" w:color="auto"/>
        <w:bottom w:val="none" w:sz="0" w:space="0" w:color="auto"/>
        <w:right w:val="none" w:sz="0" w:space="0" w:color="auto"/>
      </w:divBdr>
    </w:div>
    <w:div w:id="29885405">
      <w:bodyDiv w:val="1"/>
      <w:marLeft w:val="0"/>
      <w:marRight w:val="0"/>
      <w:marTop w:val="0"/>
      <w:marBottom w:val="0"/>
      <w:divBdr>
        <w:top w:val="none" w:sz="0" w:space="0" w:color="auto"/>
        <w:left w:val="none" w:sz="0" w:space="0" w:color="auto"/>
        <w:bottom w:val="none" w:sz="0" w:space="0" w:color="auto"/>
        <w:right w:val="none" w:sz="0" w:space="0" w:color="auto"/>
      </w:divBdr>
    </w:div>
    <w:div w:id="38164252">
      <w:bodyDiv w:val="1"/>
      <w:marLeft w:val="0"/>
      <w:marRight w:val="0"/>
      <w:marTop w:val="0"/>
      <w:marBottom w:val="0"/>
      <w:divBdr>
        <w:top w:val="none" w:sz="0" w:space="0" w:color="auto"/>
        <w:left w:val="none" w:sz="0" w:space="0" w:color="auto"/>
        <w:bottom w:val="none" w:sz="0" w:space="0" w:color="auto"/>
        <w:right w:val="none" w:sz="0" w:space="0" w:color="auto"/>
      </w:divBdr>
    </w:div>
    <w:div w:id="39400874">
      <w:bodyDiv w:val="1"/>
      <w:marLeft w:val="0"/>
      <w:marRight w:val="0"/>
      <w:marTop w:val="0"/>
      <w:marBottom w:val="0"/>
      <w:divBdr>
        <w:top w:val="none" w:sz="0" w:space="0" w:color="auto"/>
        <w:left w:val="none" w:sz="0" w:space="0" w:color="auto"/>
        <w:bottom w:val="none" w:sz="0" w:space="0" w:color="auto"/>
        <w:right w:val="none" w:sz="0" w:space="0" w:color="auto"/>
      </w:divBdr>
    </w:div>
    <w:div w:id="49109645">
      <w:bodyDiv w:val="1"/>
      <w:marLeft w:val="0"/>
      <w:marRight w:val="0"/>
      <w:marTop w:val="0"/>
      <w:marBottom w:val="0"/>
      <w:divBdr>
        <w:top w:val="none" w:sz="0" w:space="0" w:color="auto"/>
        <w:left w:val="none" w:sz="0" w:space="0" w:color="auto"/>
        <w:bottom w:val="none" w:sz="0" w:space="0" w:color="auto"/>
        <w:right w:val="none" w:sz="0" w:space="0" w:color="auto"/>
      </w:divBdr>
    </w:div>
    <w:div w:id="54475920">
      <w:bodyDiv w:val="1"/>
      <w:marLeft w:val="0"/>
      <w:marRight w:val="0"/>
      <w:marTop w:val="0"/>
      <w:marBottom w:val="0"/>
      <w:divBdr>
        <w:top w:val="none" w:sz="0" w:space="0" w:color="auto"/>
        <w:left w:val="none" w:sz="0" w:space="0" w:color="auto"/>
        <w:bottom w:val="none" w:sz="0" w:space="0" w:color="auto"/>
        <w:right w:val="none" w:sz="0" w:space="0" w:color="auto"/>
      </w:divBdr>
    </w:div>
    <w:div w:id="55663792">
      <w:bodyDiv w:val="1"/>
      <w:marLeft w:val="0"/>
      <w:marRight w:val="0"/>
      <w:marTop w:val="0"/>
      <w:marBottom w:val="0"/>
      <w:divBdr>
        <w:top w:val="none" w:sz="0" w:space="0" w:color="auto"/>
        <w:left w:val="none" w:sz="0" w:space="0" w:color="auto"/>
        <w:bottom w:val="none" w:sz="0" w:space="0" w:color="auto"/>
        <w:right w:val="none" w:sz="0" w:space="0" w:color="auto"/>
      </w:divBdr>
    </w:div>
    <w:div w:id="69272411">
      <w:bodyDiv w:val="1"/>
      <w:marLeft w:val="0"/>
      <w:marRight w:val="0"/>
      <w:marTop w:val="0"/>
      <w:marBottom w:val="0"/>
      <w:divBdr>
        <w:top w:val="none" w:sz="0" w:space="0" w:color="auto"/>
        <w:left w:val="none" w:sz="0" w:space="0" w:color="auto"/>
        <w:bottom w:val="none" w:sz="0" w:space="0" w:color="auto"/>
        <w:right w:val="none" w:sz="0" w:space="0" w:color="auto"/>
      </w:divBdr>
    </w:div>
    <w:div w:id="80563909">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00418304">
      <w:bodyDiv w:val="1"/>
      <w:marLeft w:val="0"/>
      <w:marRight w:val="0"/>
      <w:marTop w:val="0"/>
      <w:marBottom w:val="0"/>
      <w:divBdr>
        <w:top w:val="none" w:sz="0" w:space="0" w:color="auto"/>
        <w:left w:val="none" w:sz="0" w:space="0" w:color="auto"/>
        <w:bottom w:val="none" w:sz="0" w:space="0" w:color="auto"/>
        <w:right w:val="none" w:sz="0" w:space="0" w:color="auto"/>
      </w:divBdr>
    </w:div>
    <w:div w:id="100882196">
      <w:bodyDiv w:val="1"/>
      <w:marLeft w:val="0"/>
      <w:marRight w:val="0"/>
      <w:marTop w:val="0"/>
      <w:marBottom w:val="0"/>
      <w:divBdr>
        <w:top w:val="none" w:sz="0" w:space="0" w:color="auto"/>
        <w:left w:val="none" w:sz="0" w:space="0" w:color="auto"/>
        <w:bottom w:val="none" w:sz="0" w:space="0" w:color="auto"/>
        <w:right w:val="none" w:sz="0" w:space="0" w:color="auto"/>
      </w:divBdr>
    </w:div>
    <w:div w:id="106657212">
      <w:bodyDiv w:val="1"/>
      <w:marLeft w:val="0"/>
      <w:marRight w:val="0"/>
      <w:marTop w:val="0"/>
      <w:marBottom w:val="0"/>
      <w:divBdr>
        <w:top w:val="none" w:sz="0" w:space="0" w:color="auto"/>
        <w:left w:val="none" w:sz="0" w:space="0" w:color="auto"/>
        <w:bottom w:val="none" w:sz="0" w:space="0" w:color="auto"/>
        <w:right w:val="none" w:sz="0" w:space="0" w:color="auto"/>
      </w:divBdr>
    </w:div>
    <w:div w:id="112865996">
      <w:bodyDiv w:val="1"/>
      <w:marLeft w:val="0"/>
      <w:marRight w:val="0"/>
      <w:marTop w:val="0"/>
      <w:marBottom w:val="0"/>
      <w:divBdr>
        <w:top w:val="none" w:sz="0" w:space="0" w:color="auto"/>
        <w:left w:val="none" w:sz="0" w:space="0" w:color="auto"/>
        <w:bottom w:val="none" w:sz="0" w:space="0" w:color="auto"/>
        <w:right w:val="none" w:sz="0" w:space="0" w:color="auto"/>
      </w:divBdr>
    </w:div>
    <w:div w:id="113141031">
      <w:bodyDiv w:val="1"/>
      <w:marLeft w:val="0"/>
      <w:marRight w:val="0"/>
      <w:marTop w:val="0"/>
      <w:marBottom w:val="0"/>
      <w:divBdr>
        <w:top w:val="none" w:sz="0" w:space="0" w:color="auto"/>
        <w:left w:val="none" w:sz="0" w:space="0" w:color="auto"/>
        <w:bottom w:val="none" w:sz="0" w:space="0" w:color="auto"/>
        <w:right w:val="none" w:sz="0" w:space="0" w:color="auto"/>
      </w:divBdr>
    </w:div>
    <w:div w:id="119418433">
      <w:bodyDiv w:val="1"/>
      <w:marLeft w:val="0"/>
      <w:marRight w:val="0"/>
      <w:marTop w:val="0"/>
      <w:marBottom w:val="0"/>
      <w:divBdr>
        <w:top w:val="none" w:sz="0" w:space="0" w:color="auto"/>
        <w:left w:val="none" w:sz="0" w:space="0" w:color="auto"/>
        <w:bottom w:val="none" w:sz="0" w:space="0" w:color="auto"/>
        <w:right w:val="none" w:sz="0" w:space="0" w:color="auto"/>
      </w:divBdr>
    </w:div>
    <w:div w:id="120657660">
      <w:bodyDiv w:val="1"/>
      <w:marLeft w:val="0"/>
      <w:marRight w:val="0"/>
      <w:marTop w:val="0"/>
      <w:marBottom w:val="0"/>
      <w:divBdr>
        <w:top w:val="none" w:sz="0" w:space="0" w:color="auto"/>
        <w:left w:val="none" w:sz="0" w:space="0" w:color="auto"/>
        <w:bottom w:val="none" w:sz="0" w:space="0" w:color="auto"/>
        <w:right w:val="none" w:sz="0" w:space="0" w:color="auto"/>
      </w:divBdr>
    </w:div>
    <w:div w:id="132990579">
      <w:bodyDiv w:val="1"/>
      <w:marLeft w:val="0"/>
      <w:marRight w:val="0"/>
      <w:marTop w:val="0"/>
      <w:marBottom w:val="0"/>
      <w:divBdr>
        <w:top w:val="none" w:sz="0" w:space="0" w:color="auto"/>
        <w:left w:val="none" w:sz="0" w:space="0" w:color="auto"/>
        <w:bottom w:val="none" w:sz="0" w:space="0" w:color="auto"/>
        <w:right w:val="none" w:sz="0" w:space="0" w:color="auto"/>
      </w:divBdr>
    </w:div>
    <w:div w:id="137037006">
      <w:bodyDiv w:val="1"/>
      <w:marLeft w:val="0"/>
      <w:marRight w:val="0"/>
      <w:marTop w:val="0"/>
      <w:marBottom w:val="0"/>
      <w:divBdr>
        <w:top w:val="none" w:sz="0" w:space="0" w:color="auto"/>
        <w:left w:val="none" w:sz="0" w:space="0" w:color="auto"/>
        <w:bottom w:val="none" w:sz="0" w:space="0" w:color="auto"/>
        <w:right w:val="none" w:sz="0" w:space="0" w:color="auto"/>
      </w:divBdr>
    </w:div>
    <w:div w:id="138882531">
      <w:bodyDiv w:val="1"/>
      <w:marLeft w:val="0"/>
      <w:marRight w:val="0"/>
      <w:marTop w:val="0"/>
      <w:marBottom w:val="0"/>
      <w:divBdr>
        <w:top w:val="none" w:sz="0" w:space="0" w:color="auto"/>
        <w:left w:val="none" w:sz="0" w:space="0" w:color="auto"/>
        <w:bottom w:val="none" w:sz="0" w:space="0" w:color="auto"/>
        <w:right w:val="none" w:sz="0" w:space="0" w:color="auto"/>
      </w:divBdr>
    </w:div>
    <w:div w:id="141315154">
      <w:bodyDiv w:val="1"/>
      <w:marLeft w:val="0"/>
      <w:marRight w:val="0"/>
      <w:marTop w:val="0"/>
      <w:marBottom w:val="0"/>
      <w:divBdr>
        <w:top w:val="none" w:sz="0" w:space="0" w:color="auto"/>
        <w:left w:val="none" w:sz="0" w:space="0" w:color="auto"/>
        <w:bottom w:val="none" w:sz="0" w:space="0" w:color="auto"/>
        <w:right w:val="none" w:sz="0" w:space="0" w:color="auto"/>
      </w:divBdr>
    </w:div>
    <w:div w:id="143084589">
      <w:bodyDiv w:val="1"/>
      <w:marLeft w:val="0"/>
      <w:marRight w:val="0"/>
      <w:marTop w:val="0"/>
      <w:marBottom w:val="0"/>
      <w:divBdr>
        <w:top w:val="none" w:sz="0" w:space="0" w:color="auto"/>
        <w:left w:val="none" w:sz="0" w:space="0" w:color="auto"/>
        <w:bottom w:val="none" w:sz="0" w:space="0" w:color="auto"/>
        <w:right w:val="none" w:sz="0" w:space="0" w:color="auto"/>
      </w:divBdr>
    </w:div>
    <w:div w:id="144246564">
      <w:bodyDiv w:val="1"/>
      <w:marLeft w:val="0"/>
      <w:marRight w:val="0"/>
      <w:marTop w:val="0"/>
      <w:marBottom w:val="0"/>
      <w:divBdr>
        <w:top w:val="none" w:sz="0" w:space="0" w:color="auto"/>
        <w:left w:val="none" w:sz="0" w:space="0" w:color="auto"/>
        <w:bottom w:val="none" w:sz="0" w:space="0" w:color="auto"/>
        <w:right w:val="none" w:sz="0" w:space="0" w:color="auto"/>
      </w:divBdr>
    </w:div>
    <w:div w:id="145705089">
      <w:bodyDiv w:val="1"/>
      <w:marLeft w:val="0"/>
      <w:marRight w:val="0"/>
      <w:marTop w:val="0"/>
      <w:marBottom w:val="0"/>
      <w:divBdr>
        <w:top w:val="none" w:sz="0" w:space="0" w:color="auto"/>
        <w:left w:val="none" w:sz="0" w:space="0" w:color="auto"/>
        <w:bottom w:val="none" w:sz="0" w:space="0" w:color="auto"/>
        <w:right w:val="none" w:sz="0" w:space="0" w:color="auto"/>
      </w:divBdr>
    </w:div>
    <w:div w:id="149055437">
      <w:bodyDiv w:val="1"/>
      <w:marLeft w:val="0"/>
      <w:marRight w:val="0"/>
      <w:marTop w:val="0"/>
      <w:marBottom w:val="0"/>
      <w:divBdr>
        <w:top w:val="none" w:sz="0" w:space="0" w:color="auto"/>
        <w:left w:val="none" w:sz="0" w:space="0" w:color="auto"/>
        <w:bottom w:val="none" w:sz="0" w:space="0" w:color="auto"/>
        <w:right w:val="none" w:sz="0" w:space="0" w:color="auto"/>
      </w:divBdr>
    </w:div>
    <w:div w:id="153570844">
      <w:bodyDiv w:val="1"/>
      <w:marLeft w:val="0"/>
      <w:marRight w:val="0"/>
      <w:marTop w:val="0"/>
      <w:marBottom w:val="0"/>
      <w:divBdr>
        <w:top w:val="none" w:sz="0" w:space="0" w:color="auto"/>
        <w:left w:val="none" w:sz="0" w:space="0" w:color="auto"/>
        <w:bottom w:val="none" w:sz="0" w:space="0" w:color="auto"/>
        <w:right w:val="none" w:sz="0" w:space="0" w:color="auto"/>
      </w:divBdr>
    </w:div>
    <w:div w:id="161967628">
      <w:bodyDiv w:val="1"/>
      <w:marLeft w:val="0"/>
      <w:marRight w:val="0"/>
      <w:marTop w:val="0"/>
      <w:marBottom w:val="0"/>
      <w:divBdr>
        <w:top w:val="none" w:sz="0" w:space="0" w:color="auto"/>
        <w:left w:val="none" w:sz="0" w:space="0" w:color="auto"/>
        <w:bottom w:val="none" w:sz="0" w:space="0" w:color="auto"/>
        <w:right w:val="none" w:sz="0" w:space="0" w:color="auto"/>
      </w:divBdr>
    </w:div>
    <w:div w:id="162623737">
      <w:bodyDiv w:val="1"/>
      <w:marLeft w:val="0"/>
      <w:marRight w:val="0"/>
      <w:marTop w:val="0"/>
      <w:marBottom w:val="0"/>
      <w:divBdr>
        <w:top w:val="none" w:sz="0" w:space="0" w:color="auto"/>
        <w:left w:val="none" w:sz="0" w:space="0" w:color="auto"/>
        <w:bottom w:val="none" w:sz="0" w:space="0" w:color="auto"/>
        <w:right w:val="none" w:sz="0" w:space="0" w:color="auto"/>
      </w:divBdr>
    </w:div>
    <w:div w:id="163085469">
      <w:bodyDiv w:val="1"/>
      <w:marLeft w:val="0"/>
      <w:marRight w:val="0"/>
      <w:marTop w:val="0"/>
      <w:marBottom w:val="0"/>
      <w:divBdr>
        <w:top w:val="none" w:sz="0" w:space="0" w:color="auto"/>
        <w:left w:val="none" w:sz="0" w:space="0" w:color="auto"/>
        <w:bottom w:val="none" w:sz="0" w:space="0" w:color="auto"/>
        <w:right w:val="none" w:sz="0" w:space="0" w:color="auto"/>
      </w:divBdr>
    </w:div>
    <w:div w:id="170799490">
      <w:bodyDiv w:val="1"/>
      <w:marLeft w:val="0"/>
      <w:marRight w:val="0"/>
      <w:marTop w:val="0"/>
      <w:marBottom w:val="0"/>
      <w:divBdr>
        <w:top w:val="none" w:sz="0" w:space="0" w:color="auto"/>
        <w:left w:val="none" w:sz="0" w:space="0" w:color="auto"/>
        <w:bottom w:val="none" w:sz="0" w:space="0" w:color="auto"/>
        <w:right w:val="none" w:sz="0" w:space="0" w:color="auto"/>
      </w:divBdr>
    </w:div>
    <w:div w:id="178587857">
      <w:bodyDiv w:val="1"/>
      <w:marLeft w:val="0"/>
      <w:marRight w:val="0"/>
      <w:marTop w:val="0"/>
      <w:marBottom w:val="0"/>
      <w:divBdr>
        <w:top w:val="none" w:sz="0" w:space="0" w:color="auto"/>
        <w:left w:val="none" w:sz="0" w:space="0" w:color="auto"/>
        <w:bottom w:val="none" w:sz="0" w:space="0" w:color="auto"/>
        <w:right w:val="none" w:sz="0" w:space="0" w:color="auto"/>
      </w:divBdr>
    </w:div>
    <w:div w:id="188223233">
      <w:bodyDiv w:val="1"/>
      <w:marLeft w:val="0"/>
      <w:marRight w:val="0"/>
      <w:marTop w:val="0"/>
      <w:marBottom w:val="0"/>
      <w:divBdr>
        <w:top w:val="none" w:sz="0" w:space="0" w:color="auto"/>
        <w:left w:val="none" w:sz="0" w:space="0" w:color="auto"/>
        <w:bottom w:val="none" w:sz="0" w:space="0" w:color="auto"/>
        <w:right w:val="none" w:sz="0" w:space="0" w:color="auto"/>
      </w:divBdr>
    </w:div>
    <w:div w:id="191579023">
      <w:bodyDiv w:val="1"/>
      <w:marLeft w:val="0"/>
      <w:marRight w:val="0"/>
      <w:marTop w:val="0"/>
      <w:marBottom w:val="0"/>
      <w:divBdr>
        <w:top w:val="none" w:sz="0" w:space="0" w:color="auto"/>
        <w:left w:val="none" w:sz="0" w:space="0" w:color="auto"/>
        <w:bottom w:val="none" w:sz="0" w:space="0" w:color="auto"/>
        <w:right w:val="none" w:sz="0" w:space="0" w:color="auto"/>
      </w:divBdr>
    </w:div>
    <w:div w:id="193617972">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1188215">
      <w:bodyDiv w:val="1"/>
      <w:marLeft w:val="0"/>
      <w:marRight w:val="0"/>
      <w:marTop w:val="0"/>
      <w:marBottom w:val="0"/>
      <w:divBdr>
        <w:top w:val="none" w:sz="0" w:space="0" w:color="auto"/>
        <w:left w:val="none" w:sz="0" w:space="0" w:color="auto"/>
        <w:bottom w:val="none" w:sz="0" w:space="0" w:color="auto"/>
        <w:right w:val="none" w:sz="0" w:space="0" w:color="auto"/>
      </w:divBdr>
    </w:div>
    <w:div w:id="222106686">
      <w:bodyDiv w:val="1"/>
      <w:marLeft w:val="0"/>
      <w:marRight w:val="0"/>
      <w:marTop w:val="0"/>
      <w:marBottom w:val="0"/>
      <w:divBdr>
        <w:top w:val="none" w:sz="0" w:space="0" w:color="auto"/>
        <w:left w:val="none" w:sz="0" w:space="0" w:color="auto"/>
        <w:bottom w:val="none" w:sz="0" w:space="0" w:color="auto"/>
        <w:right w:val="none" w:sz="0" w:space="0" w:color="auto"/>
      </w:divBdr>
    </w:div>
    <w:div w:id="229197493">
      <w:bodyDiv w:val="1"/>
      <w:marLeft w:val="0"/>
      <w:marRight w:val="0"/>
      <w:marTop w:val="0"/>
      <w:marBottom w:val="0"/>
      <w:divBdr>
        <w:top w:val="none" w:sz="0" w:space="0" w:color="auto"/>
        <w:left w:val="none" w:sz="0" w:space="0" w:color="auto"/>
        <w:bottom w:val="none" w:sz="0" w:space="0" w:color="auto"/>
        <w:right w:val="none" w:sz="0" w:space="0" w:color="auto"/>
      </w:divBdr>
    </w:div>
    <w:div w:id="231812338">
      <w:bodyDiv w:val="1"/>
      <w:marLeft w:val="0"/>
      <w:marRight w:val="0"/>
      <w:marTop w:val="0"/>
      <w:marBottom w:val="0"/>
      <w:divBdr>
        <w:top w:val="none" w:sz="0" w:space="0" w:color="auto"/>
        <w:left w:val="none" w:sz="0" w:space="0" w:color="auto"/>
        <w:bottom w:val="none" w:sz="0" w:space="0" w:color="auto"/>
        <w:right w:val="none" w:sz="0" w:space="0" w:color="auto"/>
      </w:divBdr>
    </w:div>
    <w:div w:id="235870803">
      <w:bodyDiv w:val="1"/>
      <w:marLeft w:val="0"/>
      <w:marRight w:val="0"/>
      <w:marTop w:val="0"/>
      <w:marBottom w:val="0"/>
      <w:divBdr>
        <w:top w:val="none" w:sz="0" w:space="0" w:color="auto"/>
        <w:left w:val="none" w:sz="0" w:space="0" w:color="auto"/>
        <w:bottom w:val="none" w:sz="0" w:space="0" w:color="auto"/>
        <w:right w:val="none" w:sz="0" w:space="0" w:color="auto"/>
      </w:divBdr>
    </w:div>
    <w:div w:id="239217120">
      <w:bodyDiv w:val="1"/>
      <w:marLeft w:val="0"/>
      <w:marRight w:val="0"/>
      <w:marTop w:val="0"/>
      <w:marBottom w:val="0"/>
      <w:divBdr>
        <w:top w:val="none" w:sz="0" w:space="0" w:color="auto"/>
        <w:left w:val="none" w:sz="0" w:space="0" w:color="auto"/>
        <w:bottom w:val="none" w:sz="0" w:space="0" w:color="auto"/>
        <w:right w:val="none" w:sz="0" w:space="0" w:color="auto"/>
      </w:divBdr>
    </w:div>
    <w:div w:id="241184077">
      <w:bodyDiv w:val="1"/>
      <w:marLeft w:val="0"/>
      <w:marRight w:val="0"/>
      <w:marTop w:val="0"/>
      <w:marBottom w:val="0"/>
      <w:divBdr>
        <w:top w:val="none" w:sz="0" w:space="0" w:color="auto"/>
        <w:left w:val="none" w:sz="0" w:space="0" w:color="auto"/>
        <w:bottom w:val="none" w:sz="0" w:space="0" w:color="auto"/>
        <w:right w:val="none" w:sz="0" w:space="0" w:color="auto"/>
      </w:divBdr>
    </w:div>
    <w:div w:id="246579046">
      <w:bodyDiv w:val="1"/>
      <w:marLeft w:val="0"/>
      <w:marRight w:val="0"/>
      <w:marTop w:val="0"/>
      <w:marBottom w:val="0"/>
      <w:divBdr>
        <w:top w:val="none" w:sz="0" w:space="0" w:color="auto"/>
        <w:left w:val="none" w:sz="0" w:space="0" w:color="auto"/>
        <w:bottom w:val="none" w:sz="0" w:space="0" w:color="auto"/>
        <w:right w:val="none" w:sz="0" w:space="0" w:color="auto"/>
      </w:divBdr>
    </w:div>
    <w:div w:id="257445150">
      <w:bodyDiv w:val="1"/>
      <w:marLeft w:val="0"/>
      <w:marRight w:val="0"/>
      <w:marTop w:val="0"/>
      <w:marBottom w:val="0"/>
      <w:divBdr>
        <w:top w:val="none" w:sz="0" w:space="0" w:color="auto"/>
        <w:left w:val="none" w:sz="0" w:space="0" w:color="auto"/>
        <w:bottom w:val="none" w:sz="0" w:space="0" w:color="auto"/>
        <w:right w:val="none" w:sz="0" w:space="0" w:color="auto"/>
      </w:divBdr>
    </w:div>
    <w:div w:id="269047822">
      <w:bodyDiv w:val="1"/>
      <w:marLeft w:val="0"/>
      <w:marRight w:val="0"/>
      <w:marTop w:val="0"/>
      <w:marBottom w:val="0"/>
      <w:divBdr>
        <w:top w:val="none" w:sz="0" w:space="0" w:color="auto"/>
        <w:left w:val="none" w:sz="0" w:space="0" w:color="auto"/>
        <w:bottom w:val="none" w:sz="0" w:space="0" w:color="auto"/>
        <w:right w:val="none" w:sz="0" w:space="0" w:color="auto"/>
      </w:divBdr>
    </w:div>
    <w:div w:id="274212476">
      <w:bodyDiv w:val="1"/>
      <w:marLeft w:val="0"/>
      <w:marRight w:val="0"/>
      <w:marTop w:val="0"/>
      <w:marBottom w:val="0"/>
      <w:divBdr>
        <w:top w:val="none" w:sz="0" w:space="0" w:color="auto"/>
        <w:left w:val="none" w:sz="0" w:space="0" w:color="auto"/>
        <w:bottom w:val="none" w:sz="0" w:space="0" w:color="auto"/>
        <w:right w:val="none" w:sz="0" w:space="0" w:color="auto"/>
      </w:divBdr>
    </w:div>
    <w:div w:id="287711815">
      <w:bodyDiv w:val="1"/>
      <w:marLeft w:val="0"/>
      <w:marRight w:val="0"/>
      <w:marTop w:val="0"/>
      <w:marBottom w:val="0"/>
      <w:divBdr>
        <w:top w:val="none" w:sz="0" w:space="0" w:color="auto"/>
        <w:left w:val="none" w:sz="0" w:space="0" w:color="auto"/>
        <w:bottom w:val="none" w:sz="0" w:space="0" w:color="auto"/>
        <w:right w:val="none" w:sz="0" w:space="0" w:color="auto"/>
      </w:divBdr>
    </w:div>
    <w:div w:id="294216968">
      <w:bodyDiv w:val="1"/>
      <w:marLeft w:val="0"/>
      <w:marRight w:val="0"/>
      <w:marTop w:val="0"/>
      <w:marBottom w:val="0"/>
      <w:divBdr>
        <w:top w:val="none" w:sz="0" w:space="0" w:color="auto"/>
        <w:left w:val="none" w:sz="0" w:space="0" w:color="auto"/>
        <w:bottom w:val="none" w:sz="0" w:space="0" w:color="auto"/>
        <w:right w:val="none" w:sz="0" w:space="0" w:color="auto"/>
      </w:divBdr>
    </w:div>
    <w:div w:id="294726390">
      <w:bodyDiv w:val="1"/>
      <w:marLeft w:val="0"/>
      <w:marRight w:val="0"/>
      <w:marTop w:val="0"/>
      <w:marBottom w:val="0"/>
      <w:divBdr>
        <w:top w:val="none" w:sz="0" w:space="0" w:color="auto"/>
        <w:left w:val="none" w:sz="0" w:space="0" w:color="auto"/>
        <w:bottom w:val="none" w:sz="0" w:space="0" w:color="auto"/>
        <w:right w:val="none" w:sz="0" w:space="0" w:color="auto"/>
      </w:divBdr>
    </w:div>
    <w:div w:id="305862842">
      <w:bodyDiv w:val="1"/>
      <w:marLeft w:val="0"/>
      <w:marRight w:val="0"/>
      <w:marTop w:val="0"/>
      <w:marBottom w:val="0"/>
      <w:divBdr>
        <w:top w:val="none" w:sz="0" w:space="0" w:color="auto"/>
        <w:left w:val="none" w:sz="0" w:space="0" w:color="auto"/>
        <w:bottom w:val="none" w:sz="0" w:space="0" w:color="auto"/>
        <w:right w:val="none" w:sz="0" w:space="0" w:color="auto"/>
      </w:divBdr>
    </w:div>
    <w:div w:id="306397687">
      <w:bodyDiv w:val="1"/>
      <w:marLeft w:val="0"/>
      <w:marRight w:val="0"/>
      <w:marTop w:val="0"/>
      <w:marBottom w:val="0"/>
      <w:divBdr>
        <w:top w:val="none" w:sz="0" w:space="0" w:color="auto"/>
        <w:left w:val="none" w:sz="0" w:space="0" w:color="auto"/>
        <w:bottom w:val="none" w:sz="0" w:space="0" w:color="auto"/>
        <w:right w:val="none" w:sz="0" w:space="0" w:color="auto"/>
      </w:divBdr>
    </w:div>
    <w:div w:id="314190576">
      <w:bodyDiv w:val="1"/>
      <w:marLeft w:val="0"/>
      <w:marRight w:val="0"/>
      <w:marTop w:val="0"/>
      <w:marBottom w:val="0"/>
      <w:divBdr>
        <w:top w:val="none" w:sz="0" w:space="0" w:color="auto"/>
        <w:left w:val="none" w:sz="0" w:space="0" w:color="auto"/>
        <w:bottom w:val="none" w:sz="0" w:space="0" w:color="auto"/>
        <w:right w:val="none" w:sz="0" w:space="0" w:color="auto"/>
      </w:divBdr>
    </w:div>
    <w:div w:id="314992269">
      <w:bodyDiv w:val="1"/>
      <w:marLeft w:val="0"/>
      <w:marRight w:val="0"/>
      <w:marTop w:val="0"/>
      <w:marBottom w:val="0"/>
      <w:divBdr>
        <w:top w:val="none" w:sz="0" w:space="0" w:color="auto"/>
        <w:left w:val="none" w:sz="0" w:space="0" w:color="auto"/>
        <w:bottom w:val="none" w:sz="0" w:space="0" w:color="auto"/>
        <w:right w:val="none" w:sz="0" w:space="0" w:color="auto"/>
      </w:divBdr>
    </w:div>
    <w:div w:id="315574969">
      <w:bodyDiv w:val="1"/>
      <w:marLeft w:val="0"/>
      <w:marRight w:val="0"/>
      <w:marTop w:val="0"/>
      <w:marBottom w:val="0"/>
      <w:divBdr>
        <w:top w:val="none" w:sz="0" w:space="0" w:color="auto"/>
        <w:left w:val="none" w:sz="0" w:space="0" w:color="auto"/>
        <w:bottom w:val="none" w:sz="0" w:space="0" w:color="auto"/>
        <w:right w:val="none" w:sz="0" w:space="0" w:color="auto"/>
      </w:divBdr>
    </w:div>
    <w:div w:id="324937775">
      <w:bodyDiv w:val="1"/>
      <w:marLeft w:val="0"/>
      <w:marRight w:val="0"/>
      <w:marTop w:val="0"/>
      <w:marBottom w:val="0"/>
      <w:divBdr>
        <w:top w:val="none" w:sz="0" w:space="0" w:color="auto"/>
        <w:left w:val="none" w:sz="0" w:space="0" w:color="auto"/>
        <w:bottom w:val="none" w:sz="0" w:space="0" w:color="auto"/>
        <w:right w:val="none" w:sz="0" w:space="0" w:color="auto"/>
      </w:divBdr>
    </w:div>
    <w:div w:id="325213051">
      <w:bodyDiv w:val="1"/>
      <w:marLeft w:val="0"/>
      <w:marRight w:val="0"/>
      <w:marTop w:val="0"/>
      <w:marBottom w:val="0"/>
      <w:divBdr>
        <w:top w:val="none" w:sz="0" w:space="0" w:color="auto"/>
        <w:left w:val="none" w:sz="0" w:space="0" w:color="auto"/>
        <w:bottom w:val="none" w:sz="0" w:space="0" w:color="auto"/>
        <w:right w:val="none" w:sz="0" w:space="0" w:color="auto"/>
      </w:divBdr>
    </w:div>
    <w:div w:id="328367138">
      <w:bodyDiv w:val="1"/>
      <w:marLeft w:val="0"/>
      <w:marRight w:val="0"/>
      <w:marTop w:val="0"/>
      <w:marBottom w:val="0"/>
      <w:divBdr>
        <w:top w:val="none" w:sz="0" w:space="0" w:color="auto"/>
        <w:left w:val="none" w:sz="0" w:space="0" w:color="auto"/>
        <w:bottom w:val="none" w:sz="0" w:space="0" w:color="auto"/>
        <w:right w:val="none" w:sz="0" w:space="0" w:color="auto"/>
      </w:divBdr>
    </w:div>
    <w:div w:id="328795753">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43283927">
      <w:bodyDiv w:val="1"/>
      <w:marLeft w:val="0"/>
      <w:marRight w:val="0"/>
      <w:marTop w:val="0"/>
      <w:marBottom w:val="0"/>
      <w:divBdr>
        <w:top w:val="none" w:sz="0" w:space="0" w:color="auto"/>
        <w:left w:val="none" w:sz="0" w:space="0" w:color="auto"/>
        <w:bottom w:val="none" w:sz="0" w:space="0" w:color="auto"/>
        <w:right w:val="none" w:sz="0" w:space="0" w:color="auto"/>
      </w:divBdr>
    </w:div>
    <w:div w:id="346910445">
      <w:bodyDiv w:val="1"/>
      <w:marLeft w:val="0"/>
      <w:marRight w:val="0"/>
      <w:marTop w:val="0"/>
      <w:marBottom w:val="0"/>
      <w:divBdr>
        <w:top w:val="none" w:sz="0" w:space="0" w:color="auto"/>
        <w:left w:val="none" w:sz="0" w:space="0" w:color="auto"/>
        <w:bottom w:val="none" w:sz="0" w:space="0" w:color="auto"/>
        <w:right w:val="none" w:sz="0" w:space="0" w:color="auto"/>
      </w:divBdr>
    </w:div>
    <w:div w:id="348335453">
      <w:bodyDiv w:val="1"/>
      <w:marLeft w:val="0"/>
      <w:marRight w:val="0"/>
      <w:marTop w:val="0"/>
      <w:marBottom w:val="0"/>
      <w:divBdr>
        <w:top w:val="none" w:sz="0" w:space="0" w:color="auto"/>
        <w:left w:val="none" w:sz="0" w:space="0" w:color="auto"/>
        <w:bottom w:val="none" w:sz="0" w:space="0" w:color="auto"/>
        <w:right w:val="none" w:sz="0" w:space="0" w:color="auto"/>
      </w:divBdr>
    </w:div>
    <w:div w:id="348877496">
      <w:bodyDiv w:val="1"/>
      <w:marLeft w:val="0"/>
      <w:marRight w:val="0"/>
      <w:marTop w:val="0"/>
      <w:marBottom w:val="0"/>
      <w:divBdr>
        <w:top w:val="none" w:sz="0" w:space="0" w:color="auto"/>
        <w:left w:val="none" w:sz="0" w:space="0" w:color="auto"/>
        <w:bottom w:val="none" w:sz="0" w:space="0" w:color="auto"/>
        <w:right w:val="none" w:sz="0" w:space="0" w:color="auto"/>
      </w:divBdr>
    </w:div>
    <w:div w:id="349529733">
      <w:bodyDiv w:val="1"/>
      <w:marLeft w:val="0"/>
      <w:marRight w:val="0"/>
      <w:marTop w:val="0"/>
      <w:marBottom w:val="0"/>
      <w:divBdr>
        <w:top w:val="none" w:sz="0" w:space="0" w:color="auto"/>
        <w:left w:val="none" w:sz="0" w:space="0" w:color="auto"/>
        <w:bottom w:val="none" w:sz="0" w:space="0" w:color="auto"/>
        <w:right w:val="none" w:sz="0" w:space="0" w:color="auto"/>
      </w:divBdr>
    </w:div>
    <w:div w:id="351151337">
      <w:bodyDiv w:val="1"/>
      <w:marLeft w:val="0"/>
      <w:marRight w:val="0"/>
      <w:marTop w:val="0"/>
      <w:marBottom w:val="0"/>
      <w:divBdr>
        <w:top w:val="none" w:sz="0" w:space="0" w:color="auto"/>
        <w:left w:val="none" w:sz="0" w:space="0" w:color="auto"/>
        <w:bottom w:val="none" w:sz="0" w:space="0" w:color="auto"/>
        <w:right w:val="none" w:sz="0" w:space="0" w:color="auto"/>
      </w:divBdr>
    </w:div>
    <w:div w:id="370612919">
      <w:bodyDiv w:val="1"/>
      <w:marLeft w:val="0"/>
      <w:marRight w:val="0"/>
      <w:marTop w:val="0"/>
      <w:marBottom w:val="0"/>
      <w:divBdr>
        <w:top w:val="none" w:sz="0" w:space="0" w:color="auto"/>
        <w:left w:val="none" w:sz="0" w:space="0" w:color="auto"/>
        <w:bottom w:val="none" w:sz="0" w:space="0" w:color="auto"/>
        <w:right w:val="none" w:sz="0" w:space="0" w:color="auto"/>
      </w:divBdr>
    </w:div>
    <w:div w:id="380323548">
      <w:bodyDiv w:val="1"/>
      <w:marLeft w:val="0"/>
      <w:marRight w:val="0"/>
      <w:marTop w:val="0"/>
      <w:marBottom w:val="0"/>
      <w:divBdr>
        <w:top w:val="none" w:sz="0" w:space="0" w:color="auto"/>
        <w:left w:val="none" w:sz="0" w:space="0" w:color="auto"/>
        <w:bottom w:val="none" w:sz="0" w:space="0" w:color="auto"/>
        <w:right w:val="none" w:sz="0" w:space="0" w:color="auto"/>
      </w:divBdr>
    </w:div>
    <w:div w:id="380903791">
      <w:bodyDiv w:val="1"/>
      <w:marLeft w:val="0"/>
      <w:marRight w:val="0"/>
      <w:marTop w:val="0"/>
      <w:marBottom w:val="0"/>
      <w:divBdr>
        <w:top w:val="none" w:sz="0" w:space="0" w:color="auto"/>
        <w:left w:val="none" w:sz="0" w:space="0" w:color="auto"/>
        <w:bottom w:val="none" w:sz="0" w:space="0" w:color="auto"/>
        <w:right w:val="none" w:sz="0" w:space="0" w:color="auto"/>
      </w:divBdr>
    </w:div>
    <w:div w:id="385221851">
      <w:bodyDiv w:val="1"/>
      <w:marLeft w:val="0"/>
      <w:marRight w:val="0"/>
      <w:marTop w:val="0"/>
      <w:marBottom w:val="0"/>
      <w:divBdr>
        <w:top w:val="none" w:sz="0" w:space="0" w:color="auto"/>
        <w:left w:val="none" w:sz="0" w:space="0" w:color="auto"/>
        <w:bottom w:val="none" w:sz="0" w:space="0" w:color="auto"/>
        <w:right w:val="none" w:sz="0" w:space="0" w:color="auto"/>
      </w:divBdr>
    </w:div>
    <w:div w:id="386340384">
      <w:bodyDiv w:val="1"/>
      <w:marLeft w:val="0"/>
      <w:marRight w:val="0"/>
      <w:marTop w:val="0"/>
      <w:marBottom w:val="0"/>
      <w:divBdr>
        <w:top w:val="none" w:sz="0" w:space="0" w:color="auto"/>
        <w:left w:val="none" w:sz="0" w:space="0" w:color="auto"/>
        <w:bottom w:val="none" w:sz="0" w:space="0" w:color="auto"/>
        <w:right w:val="none" w:sz="0" w:space="0" w:color="auto"/>
      </w:divBdr>
    </w:div>
    <w:div w:id="386496152">
      <w:bodyDiv w:val="1"/>
      <w:marLeft w:val="0"/>
      <w:marRight w:val="0"/>
      <w:marTop w:val="0"/>
      <w:marBottom w:val="0"/>
      <w:divBdr>
        <w:top w:val="none" w:sz="0" w:space="0" w:color="auto"/>
        <w:left w:val="none" w:sz="0" w:space="0" w:color="auto"/>
        <w:bottom w:val="none" w:sz="0" w:space="0" w:color="auto"/>
        <w:right w:val="none" w:sz="0" w:space="0" w:color="auto"/>
      </w:divBdr>
    </w:div>
    <w:div w:id="388309090">
      <w:bodyDiv w:val="1"/>
      <w:marLeft w:val="0"/>
      <w:marRight w:val="0"/>
      <w:marTop w:val="0"/>
      <w:marBottom w:val="0"/>
      <w:divBdr>
        <w:top w:val="none" w:sz="0" w:space="0" w:color="auto"/>
        <w:left w:val="none" w:sz="0" w:space="0" w:color="auto"/>
        <w:bottom w:val="none" w:sz="0" w:space="0" w:color="auto"/>
        <w:right w:val="none" w:sz="0" w:space="0" w:color="auto"/>
      </w:divBdr>
    </w:div>
    <w:div w:id="400951635">
      <w:bodyDiv w:val="1"/>
      <w:marLeft w:val="0"/>
      <w:marRight w:val="0"/>
      <w:marTop w:val="0"/>
      <w:marBottom w:val="0"/>
      <w:divBdr>
        <w:top w:val="none" w:sz="0" w:space="0" w:color="auto"/>
        <w:left w:val="none" w:sz="0" w:space="0" w:color="auto"/>
        <w:bottom w:val="none" w:sz="0" w:space="0" w:color="auto"/>
        <w:right w:val="none" w:sz="0" w:space="0" w:color="auto"/>
      </w:divBdr>
    </w:div>
    <w:div w:id="405615749">
      <w:bodyDiv w:val="1"/>
      <w:marLeft w:val="0"/>
      <w:marRight w:val="0"/>
      <w:marTop w:val="0"/>
      <w:marBottom w:val="0"/>
      <w:divBdr>
        <w:top w:val="none" w:sz="0" w:space="0" w:color="auto"/>
        <w:left w:val="none" w:sz="0" w:space="0" w:color="auto"/>
        <w:bottom w:val="none" w:sz="0" w:space="0" w:color="auto"/>
        <w:right w:val="none" w:sz="0" w:space="0" w:color="auto"/>
      </w:divBdr>
    </w:div>
    <w:div w:id="407767889">
      <w:bodyDiv w:val="1"/>
      <w:marLeft w:val="0"/>
      <w:marRight w:val="0"/>
      <w:marTop w:val="0"/>
      <w:marBottom w:val="0"/>
      <w:divBdr>
        <w:top w:val="none" w:sz="0" w:space="0" w:color="auto"/>
        <w:left w:val="none" w:sz="0" w:space="0" w:color="auto"/>
        <w:bottom w:val="none" w:sz="0" w:space="0" w:color="auto"/>
        <w:right w:val="none" w:sz="0" w:space="0" w:color="auto"/>
      </w:divBdr>
    </w:div>
    <w:div w:id="410010657">
      <w:bodyDiv w:val="1"/>
      <w:marLeft w:val="0"/>
      <w:marRight w:val="0"/>
      <w:marTop w:val="0"/>
      <w:marBottom w:val="0"/>
      <w:divBdr>
        <w:top w:val="none" w:sz="0" w:space="0" w:color="auto"/>
        <w:left w:val="none" w:sz="0" w:space="0" w:color="auto"/>
        <w:bottom w:val="none" w:sz="0" w:space="0" w:color="auto"/>
        <w:right w:val="none" w:sz="0" w:space="0" w:color="auto"/>
      </w:divBdr>
    </w:div>
    <w:div w:id="422188602">
      <w:bodyDiv w:val="1"/>
      <w:marLeft w:val="0"/>
      <w:marRight w:val="0"/>
      <w:marTop w:val="0"/>
      <w:marBottom w:val="0"/>
      <w:divBdr>
        <w:top w:val="none" w:sz="0" w:space="0" w:color="auto"/>
        <w:left w:val="none" w:sz="0" w:space="0" w:color="auto"/>
        <w:bottom w:val="none" w:sz="0" w:space="0" w:color="auto"/>
        <w:right w:val="none" w:sz="0" w:space="0" w:color="auto"/>
      </w:divBdr>
    </w:div>
    <w:div w:id="425153118">
      <w:bodyDiv w:val="1"/>
      <w:marLeft w:val="0"/>
      <w:marRight w:val="0"/>
      <w:marTop w:val="0"/>
      <w:marBottom w:val="0"/>
      <w:divBdr>
        <w:top w:val="none" w:sz="0" w:space="0" w:color="auto"/>
        <w:left w:val="none" w:sz="0" w:space="0" w:color="auto"/>
        <w:bottom w:val="none" w:sz="0" w:space="0" w:color="auto"/>
        <w:right w:val="none" w:sz="0" w:space="0" w:color="auto"/>
      </w:divBdr>
    </w:div>
    <w:div w:id="441800618">
      <w:bodyDiv w:val="1"/>
      <w:marLeft w:val="0"/>
      <w:marRight w:val="0"/>
      <w:marTop w:val="0"/>
      <w:marBottom w:val="0"/>
      <w:divBdr>
        <w:top w:val="none" w:sz="0" w:space="0" w:color="auto"/>
        <w:left w:val="none" w:sz="0" w:space="0" w:color="auto"/>
        <w:bottom w:val="none" w:sz="0" w:space="0" w:color="auto"/>
        <w:right w:val="none" w:sz="0" w:space="0" w:color="auto"/>
      </w:divBdr>
    </w:div>
    <w:div w:id="444882822">
      <w:bodyDiv w:val="1"/>
      <w:marLeft w:val="0"/>
      <w:marRight w:val="0"/>
      <w:marTop w:val="0"/>
      <w:marBottom w:val="0"/>
      <w:divBdr>
        <w:top w:val="none" w:sz="0" w:space="0" w:color="auto"/>
        <w:left w:val="none" w:sz="0" w:space="0" w:color="auto"/>
        <w:bottom w:val="none" w:sz="0" w:space="0" w:color="auto"/>
        <w:right w:val="none" w:sz="0" w:space="0" w:color="auto"/>
      </w:divBdr>
    </w:div>
    <w:div w:id="445197921">
      <w:bodyDiv w:val="1"/>
      <w:marLeft w:val="0"/>
      <w:marRight w:val="0"/>
      <w:marTop w:val="0"/>
      <w:marBottom w:val="0"/>
      <w:divBdr>
        <w:top w:val="none" w:sz="0" w:space="0" w:color="auto"/>
        <w:left w:val="none" w:sz="0" w:space="0" w:color="auto"/>
        <w:bottom w:val="none" w:sz="0" w:space="0" w:color="auto"/>
        <w:right w:val="none" w:sz="0" w:space="0" w:color="auto"/>
      </w:divBdr>
    </w:div>
    <w:div w:id="449671372">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3354042">
      <w:bodyDiv w:val="1"/>
      <w:marLeft w:val="0"/>
      <w:marRight w:val="0"/>
      <w:marTop w:val="0"/>
      <w:marBottom w:val="0"/>
      <w:divBdr>
        <w:top w:val="none" w:sz="0" w:space="0" w:color="auto"/>
        <w:left w:val="none" w:sz="0" w:space="0" w:color="auto"/>
        <w:bottom w:val="none" w:sz="0" w:space="0" w:color="auto"/>
        <w:right w:val="none" w:sz="0" w:space="0" w:color="auto"/>
      </w:divBdr>
    </w:div>
    <w:div w:id="468136903">
      <w:bodyDiv w:val="1"/>
      <w:marLeft w:val="0"/>
      <w:marRight w:val="0"/>
      <w:marTop w:val="0"/>
      <w:marBottom w:val="0"/>
      <w:divBdr>
        <w:top w:val="none" w:sz="0" w:space="0" w:color="auto"/>
        <w:left w:val="none" w:sz="0" w:space="0" w:color="auto"/>
        <w:bottom w:val="none" w:sz="0" w:space="0" w:color="auto"/>
        <w:right w:val="none" w:sz="0" w:space="0" w:color="auto"/>
      </w:divBdr>
    </w:div>
    <w:div w:id="492261656">
      <w:bodyDiv w:val="1"/>
      <w:marLeft w:val="0"/>
      <w:marRight w:val="0"/>
      <w:marTop w:val="0"/>
      <w:marBottom w:val="0"/>
      <w:divBdr>
        <w:top w:val="none" w:sz="0" w:space="0" w:color="auto"/>
        <w:left w:val="none" w:sz="0" w:space="0" w:color="auto"/>
        <w:bottom w:val="none" w:sz="0" w:space="0" w:color="auto"/>
        <w:right w:val="none" w:sz="0" w:space="0" w:color="auto"/>
      </w:divBdr>
    </w:div>
    <w:div w:id="493296775">
      <w:bodyDiv w:val="1"/>
      <w:marLeft w:val="0"/>
      <w:marRight w:val="0"/>
      <w:marTop w:val="0"/>
      <w:marBottom w:val="0"/>
      <w:divBdr>
        <w:top w:val="none" w:sz="0" w:space="0" w:color="auto"/>
        <w:left w:val="none" w:sz="0" w:space="0" w:color="auto"/>
        <w:bottom w:val="none" w:sz="0" w:space="0" w:color="auto"/>
        <w:right w:val="none" w:sz="0" w:space="0" w:color="auto"/>
      </w:divBdr>
    </w:div>
    <w:div w:id="498616362">
      <w:bodyDiv w:val="1"/>
      <w:marLeft w:val="0"/>
      <w:marRight w:val="0"/>
      <w:marTop w:val="0"/>
      <w:marBottom w:val="0"/>
      <w:divBdr>
        <w:top w:val="none" w:sz="0" w:space="0" w:color="auto"/>
        <w:left w:val="none" w:sz="0" w:space="0" w:color="auto"/>
        <w:bottom w:val="none" w:sz="0" w:space="0" w:color="auto"/>
        <w:right w:val="none" w:sz="0" w:space="0" w:color="auto"/>
      </w:divBdr>
    </w:div>
    <w:div w:id="505095649">
      <w:bodyDiv w:val="1"/>
      <w:marLeft w:val="0"/>
      <w:marRight w:val="0"/>
      <w:marTop w:val="0"/>
      <w:marBottom w:val="0"/>
      <w:divBdr>
        <w:top w:val="none" w:sz="0" w:space="0" w:color="auto"/>
        <w:left w:val="none" w:sz="0" w:space="0" w:color="auto"/>
        <w:bottom w:val="none" w:sz="0" w:space="0" w:color="auto"/>
        <w:right w:val="none" w:sz="0" w:space="0" w:color="auto"/>
      </w:divBdr>
    </w:div>
    <w:div w:id="507410618">
      <w:bodyDiv w:val="1"/>
      <w:marLeft w:val="0"/>
      <w:marRight w:val="0"/>
      <w:marTop w:val="0"/>
      <w:marBottom w:val="0"/>
      <w:divBdr>
        <w:top w:val="none" w:sz="0" w:space="0" w:color="auto"/>
        <w:left w:val="none" w:sz="0" w:space="0" w:color="auto"/>
        <w:bottom w:val="none" w:sz="0" w:space="0" w:color="auto"/>
        <w:right w:val="none" w:sz="0" w:space="0" w:color="auto"/>
      </w:divBdr>
    </w:div>
    <w:div w:id="515923811">
      <w:bodyDiv w:val="1"/>
      <w:marLeft w:val="0"/>
      <w:marRight w:val="0"/>
      <w:marTop w:val="0"/>
      <w:marBottom w:val="0"/>
      <w:divBdr>
        <w:top w:val="none" w:sz="0" w:space="0" w:color="auto"/>
        <w:left w:val="none" w:sz="0" w:space="0" w:color="auto"/>
        <w:bottom w:val="none" w:sz="0" w:space="0" w:color="auto"/>
        <w:right w:val="none" w:sz="0" w:space="0" w:color="auto"/>
      </w:divBdr>
    </w:div>
    <w:div w:id="521557065">
      <w:bodyDiv w:val="1"/>
      <w:marLeft w:val="0"/>
      <w:marRight w:val="0"/>
      <w:marTop w:val="0"/>
      <w:marBottom w:val="0"/>
      <w:divBdr>
        <w:top w:val="none" w:sz="0" w:space="0" w:color="auto"/>
        <w:left w:val="none" w:sz="0" w:space="0" w:color="auto"/>
        <w:bottom w:val="none" w:sz="0" w:space="0" w:color="auto"/>
        <w:right w:val="none" w:sz="0" w:space="0" w:color="auto"/>
      </w:divBdr>
    </w:div>
    <w:div w:id="525602609">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6285498">
      <w:bodyDiv w:val="1"/>
      <w:marLeft w:val="0"/>
      <w:marRight w:val="0"/>
      <w:marTop w:val="0"/>
      <w:marBottom w:val="0"/>
      <w:divBdr>
        <w:top w:val="none" w:sz="0" w:space="0" w:color="auto"/>
        <w:left w:val="none" w:sz="0" w:space="0" w:color="auto"/>
        <w:bottom w:val="none" w:sz="0" w:space="0" w:color="auto"/>
        <w:right w:val="none" w:sz="0" w:space="0" w:color="auto"/>
      </w:divBdr>
    </w:div>
    <w:div w:id="540243808">
      <w:bodyDiv w:val="1"/>
      <w:marLeft w:val="0"/>
      <w:marRight w:val="0"/>
      <w:marTop w:val="0"/>
      <w:marBottom w:val="0"/>
      <w:divBdr>
        <w:top w:val="none" w:sz="0" w:space="0" w:color="auto"/>
        <w:left w:val="none" w:sz="0" w:space="0" w:color="auto"/>
        <w:bottom w:val="none" w:sz="0" w:space="0" w:color="auto"/>
        <w:right w:val="none" w:sz="0" w:space="0" w:color="auto"/>
      </w:divBdr>
    </w:div>
    <w:div w:id="541022722">
      <w:bodyDiv w:val="1"/>
      <w:marLeft w:val="0"/>
      <w:marRight w:val="0"/>
      <w:marTop w:val="0"/>
      <w:marBottom w:val="0"/>
      <w:divBdr>
        <w:top w:val="none" w:sz="0" w:space="0" w:color="auto"/>
        <w:left w:val="none" w:sz="0" w:space="0" w:color="auto"/>
        <w:bottom w:val="none" w:sz="0" w:space="0" w:color="auto"/>
        <w:right w:val="none" w:sz="0" w:space="0" w:color="auto"/>
      </w:divBdr>
    </w:div>
    <w:div w:id="545222321">
      <w:bodyDiv w:val="1"/>
      <w:marLeft w:val="0"/>
      <w:marRight w:val="0"/>
      <w:marTop w:val="0"/>
      <w:marBottom w:val="0"/>
      <w:divBdr>
        <w:top w:val="none" w:sz="0" w:space="0" w:color="auto"/>
        <w:left w:val="none" w:sz="0" w:space="0" w:color="auto"/>
        <w:bottom w:val="none" w:sz="0" w:space="0" w:color="auto"/>
        <w:right w:val="none" w:sz="0" w:space="0" w:color="auto"/>
      </w:divBdr>
    </w:div>
    <w:div w:id="553665376">
      <w:bodyDiv w:val="1"/>
      <w:marLeft w:val="0"/>
      <w:marRight w:val="0"/>
      <w:marTop w:val="0"/>
      <w:marBottom w:val="0"/>
      <w:divBdr>
        <w:top w:val="none" w:sz="0" w:space="0" w:color="auto"/>
        <w:left w:val="none" w:sz="0" w:space="0" w:color="auto"/>
        <w:bottom w:val="none" w:sz="0" w:space="0" w:color="auto"/>
        <w:right w:val="none" w:sz="0" w:space="0" w:color="auto"/>
      </w:divBdr>
    </w:div>
    <w:div w:id="571936796">
      <w:bodyDiv w:val="1"/>
      <w:marLeft w:val="0"/>
      <w:marRight w:val="0"/>
      <w:marTop w:val="0"/>
      <w:marBottom w:val="0"/>
      <w:divBdr>
        <w:top w:val="none" w:sz="0" w:space="0" w:color="auto"/>
        <w:left w:val="none" w:sz="0" w:space="0" w:color="auto"/>
        <w:bottom w:val="none" w:sz="0" w:space="0" w:color="auto"/>
        <w:right w:val="none" w:sz="0" w:space="0" w:color="auto"/>
      </w:divBdr>
    </w:div>
    <w:div w:id="573707939">
      <w:bodyDiv w:val="1"/>
      <w:marLeft w:val="0"/>
      <w:marRight w:val="0"/>
      <w:marTop w:val="0"/>
      <w:marBottom w:val="0"/>
      <w:divBdr>
        <w:top w:val="none" w:sz="0" w:space="0" w:color="auto"/>
        <w:left w:val="none" w:sz="0" w:space="0" w:color="auto"/>
        <w:bottom w:val="none" w:sz="0" w:space="0" w:color="auto"/>
        <w:right w:val="none" w:sz="0" w:space="0" w:color="auto"/>
      </w:divBdr>
    </w:div>
    <w:div w:id="575438121">
      <w:bodyDiv w:val="1"/>
      <w:marLeft w:val="0"/>
      <w:marRight w:val="0"/>
      <w:marTop w:val="0"/>
      <w:marBottom w:val="0"/>
      <w:divBdr>
        <w:top w:val="none" w:sz="0" w:space="0" w:color="auto"/>
        <w:left w:val="none" w:sz="0" w:space="0" w:color="auto"/>
        <w:bottom w:val="none" w:sz="0" w:space="0" w:color="auto"/>
        <w:right w:val="none" w:sz="0" w:space="0" w:color="auto"/>
      </w:divBdr>
    </w:div>
    <w:div w:id="575557226">
      <w:bodyDiv w:val="1"/>
      <w:marLeft w:val="0"/>
      <w:marRight w:val="0"/>
      <w:marTop w:val="0"/>
      <w:marBottom w:val="0"/>
      <w:divBdr>
        <w:top w:val="none" w:sz="0" w:space="0" w:color="auto"/>
        <w:left w:val="none" w:sz="0" w:space="0" w:color="auto"/>
        <w:bottom w:val="none" w:sz="0" w:space="0" w:color="auto"/>
        <w:right w:val="none" w:sz="0" w:space="0" w:color="auto"/>
      </w:divBdr>
    </w:div>
    <w:div w:id="587420522">
      <w:bodyDiv w:val="1"/>
      <w:marLeft w:val="0"/>
      <w:marRight w:val="0"/>
      <w:marTop w:val="0"/>
      <w:marBottom w:val="0"/>
      <w:divBdr>
        <w:top w:val="none" w:sz="0" w:space="0" w:color="auto"/>
        <w:left w:val="none" w:sz="0" w:space="0" w:color="auto"/>
        <w:bottom w:val="none" w:sz="0" w:space="0" w:color="auto"/>
        <w:right w:val="none" w:sz="0" w:space="0" w:color="auto"/>
      </w:divBdr>
    </w:div>
    <w:div w:id="604271774">
      <w:bodyDiv w:val="1"/>
      <w:marLeft w:val="0"/>
      <w:marRight w:val="0"/>
      <w:marTop w:val="0"/>
      <w:marBottom w:val="0"/>
      <w:divBdr>
        <w:top w:val="none" w:sz="0" w:space="0" w:color="auto"/>
        <w:left w:val="none" w:sz="0" w:space="0" w:color="auto"/>
        <w:bottom w:val="none" w:sz="0" w:space="0" w:color="auto"/>
        <w:right w:val="none" w:sz="0" w:space="0" w:color="auto"/>
      </w:divBdr>
    </w:div>
    <w:div w:id="613024103">
      <w:bodyDiv w:val="1"/>
      <w:marLeft w:val="0"/>
      <w:marRight w:val="0"/>
      <w:marTop w:val="0"/>
      <w:marBottom w:val="0"/>
      <w:divBdr>
        <w:top w:val="none" w:sz="0" w:space="0" w:color="auto"/>
        <w:left w:val="none" w:sz="0" w:space="0" w:color="auto"/>
        <w:bottom w:val="none" w:sz="0" w:space="0" w:color="auto"/>
        <w:right w:val="none" w:sz="0" w:space="0" w:color="auto"/>
      </w:divBdr>
    </w:div>
    <w:div w:id="617375514">
      <w:bodyDiv w:val="1"/>
      <w:marLeft w:val="0"/>
      <w:marRight w:val="0"/>
      <w:marTop w:val="0"/>
      <w:marBottom w:val="0"/>
      <w:divBdr>
        <w:top w:val="none" w:sz="0" w:space="0" w:color="auto"/>
        <w:left w:val="none" w:sz="0" w:space="0" w:color="auto"/>
        <w:bottom w:val="none" w:sz="0" w:space="0" w:color="auto"/>
        <w:right w:val="none" w:sz="0" w:space="0" w:color="auto"/>
      </w:divBdr>
    </w:div>
    <w:div w:id="619725481">
      <w:bodyDiv w:val="1"/>
      <w:marLeft w:val="0"/>
      <w:marRight w:val="0"/>
      <w:marTop w:val="0"/>
      <w:marBottom w:val="0"/>
      <w:divBdr>
        <w:top w:val="none" w:sz="0" w:space="0" w:color="auto"/>
        <w:left w:val="none" w:sz="0" w:space="0" w:color="auto"/>
        <w:bottom w:val="none" w:sz="0" w:space="0" w:color="auto"/>
        <w:right w:val="none" w:sz="0" w:space="0" w:color="auto"/>
      </w:divBdr>
    </w:div>
    <w:div w:id="620040240">
      <w:bodyDiv w:val="1"/>
      <w:marLeft w:val="0"/>
      <w:marRight w:val="0"/>
      <w:marTop w:val="0"/>
      <w:marBottom w:val="0"/>
      <w:divBdr>
        <w:top w:val="none" w:sz="0" w:space="0" w:color="auto"/>
        <w:left w:val="none" w:sz="0" w:space="0" w:color="auto"/>
        <w:bottom w:val="none" w:sz="0" w:space="0" w:color="auto"/>
        <w:right w:val="none" w:sz="0" w:space="0" w:color="auto"/>
      </w:divBdr>
    </w:div>
    <w:div w:id="620695959">
      <w:bodyDiv w:val="1"/>
      <w:marLeft w:val="0"/>
      <w:marRight w:val="0"/>
      <w:marTop w:val="0"/>
      <w:marBottom w:val="0"/>
      <w:divBdr>
        <w:top w:val="none" w:sz="0" w:space="0" w:color="auto"/>
        <w:left w:val="none" w:sz="0" w:space="0" w:color="auto"/>
        <w:bottom w:val="none" w:sz="0" w:space="0" w:color="auto"/>
        <w:right w:val="none" w:sz="0" w:space="0" w:color="auto"/>
      </w:divBdr>
    </w:div>
    <w:div w:id="638608634">
      <w:bodyDiv w:val="1"/>
      <w:marLeft w:val="0"/>
      <w:marRight w:val="0"/>
      <w:marTop w:val="0"/>
      <w:marBottom w:val="0"/>
      <w:divBdr>
        <w:top w:val="none" w:sz="0" w:space="0" w:color="auto"/>
        <w:left w:val="none" w:sz="0" w:space="0" w:color="auto"/>
        <w:bottom w:val="none" w:sz="0" w:space="0" w:color="auto"/>
        <w:right w:val="none" w:sz="0" w:space="0" w:color="auto"/>
      </w:divBdr>
    </w:div>
    <w:div w:id="638917422">
      <w:bodyDiv w:val="1"/>
      <w:marLeft w:val="0"/>
      <w:marRight w:val="0"/>
      <w:marTop w:val="0"/>
      <w:marBottom w:val="0"/>
      <w:divBdr>
        <w:top w:val="none" w:sz="0" w:space="0" w:color="auto"/>
        <w:left w:val="none" w:sz="0" w:space="0" w:color="auto"/>
        <w:bottom w:val="none" w:sz="0" w:space="0" w:color="auto"/>
        <w:right w:val="none" w:sz="0" w:space="0" w:color="auto"/>
      </w:divBdr>
    </w:div>
    <w:div w:id="647780892">
      <w:bodyDiv w:val="1"/>
      <w:marLeft w:val="0"/>
      <w:marRight w:val="0"/>
      <w:marTop w:val="0"/>
      <w:marBottom w:val="0"/>
      <w:divBdr>
        <w:top w:val="none" w:sz="0" w:space="0" w:color="auto"/>
        <w:left w:val="none" w:sz="0" w:space="0" w:color="auto"/>
        <w:bottom w:val="none" w:sz="0" w:space="0" w:color="auto"/>
        <w:right w:val="none" w:sz="0" w:space="0" w:color="auto"/>
      </w:divBdr>
    </w:div>
    <w:div w:id="648099671">
      <w:bodyDiv w:val="1"/>
      <w:marLeft w:val="0"/>
      <w:marRight w:val="0"/>
      <w:marTop w:val="0"/>
      <w:marBottom w:val="0"/>
      <w:divBdr>
        <w:top w:val="none" w:sz="0" w:space="0" w:color="auto"/>
        <w:left w:val="none" w:sz="0" w:space="0" w:color="auto"/>
        <w:bottom w:val="none" w:sz="0" w:space="0" w:color="auto"/>
        <w:right w:val="none" w:sz="0" w:space="0" w:color="auto"/>
      </w:divBdr>
    </w:div>
    <w:div w:id="649940461">
      <w:bodyDiv w:val="1"/>
      <w:marLeft w:val="0"/>
      <w:marRight w:val="0"/>
      <w:marTop w:val="0"/>
      <w:marBottom w:val="0"/>
      <w:divBdr>
        <w:top w:val="none" w:sz="0" w:space="0" w:color="auto"/>
        <w:left w:val="none" w:sz="0" w:space="0" w:color="auto"/>
        <w:bottom w:val="none" w:sz="0" w:space="0" w:color="auto"/>
        <w:right w:val="none" w:sz="0" w:space="0" w:color="auto"/>
      </w:divBdr>
    </w:div>
    <w:div w:id="662048908">
      <w:bodyDiv w:val="1"/>
      <w:marLeft w:val="0"/>
      <w:marRight w:val="0"/>
      <w:marTop w:val="0"/>
      <w:marBottom w:val="0"/>
      <w:divBdr>
        <w:top w:val="none" w:sz="0" w:space="0" w:color="auto"/>
        <w:left w:val="none" w:sz="0" w:space="0" w:color="auto"/>
        <w:bottom w:val="none" w:sz="0" w:space="0" w:color="auto"/>
        <w:right w:val="none" w:sz="0" w:space="0" w:color="auto"/>
      </w:divBdr>
    </w:div>
    <w:div w:id="665204103">
      <w:bodyDiv w:val="1"/>
      <w:marLeft w:val="0"/>
      <w:marRight w:val="0"/>
      <w:marTop w:val="0"/>
      <w:marBottom w:val="0"/>
      <w:divBdr>
        <w:top w:val="none" w:sz="0" w:space="0" w:color="auto"/>
        <w:left w:val="none" w:sz="0" w:space="0" w:color="auto"/>
        <w:bottom w:val="none" w:sz="0" w:space="0" w:color="auto"/>
        <w:right w:val="none" w:sz="0" w:space="0" w:color="auto"/>
      </w:divBdr>
    </w:div>
    <w:div w:id="665594043">
      <w:bodyDiv w:val="1"/>
      <w:marLeft w:val="0"/>
      <w:marRight w:val="0"/>
      <w:marTop w:val="0"/>
      <w:marBottom w:val="0"/>
      <w:divBdr>
        <w:top w:val="none" w:sz="0" w:space="0" w:color="auto"/>
        <w:left w:val="none" w:sz="0" w:space="0" w:color="auto"/>
        <w:bottom w:val="none" w:sz="0" w:space="0" w:color="auto"/>
        <w:right w:val="none" w:sz="0" w:space="0" w:color="auto"/>
      </w:divBdr>
    </w:div>
    <w:div w:id="672226316">
      <w:bodyDiv w:val="1"/>
      <w:marLeft w:val="0"/>
      <w:marRight w:val="0"/>
      <w:marTop w:val="0"/>
      <w:marBottom w:val="0"/>
      <w:divBdr>
        <w:top w:val="none" w:sz="0" w:space="0" w:color="auto"/>
        <w:left w:val="none" w:sz="0" w:space="0" w:color="auto"/>
        <w:bottom w:val="none" w:sz="0" w:space="0" w:color="auto"/>
        <w:right w:val="none" w:sz="0" w:space="0" w:color="auto"/>
      </w:divBdr>
    </w:div>
    <w:div w:id="674696429">
      <w:bodyDiv w:val="1"/>
      <w:marLeft w:val="0"/>
      <w:marRight w:val="0"/>
      <w:marTop w:val="0"/>
      <w:marBottom w:val="0"/>
      <w:divBdr>
        <w:top w:val="none" w:sz="0" w:space="0" w:color="auto"/>
        <w:left w:val="none" w:sz="0" w:space="0" w:color="auto"/>
        <w:bottom w:val="none" w:sz="0" w:space="0" w:color="auto"/>
        <w:right w:val="none" w:sz="0" w:space="0" w:color="auto"/>
      </w:divBdr>
    </w:div>
    <w:div w:id="685905867">
      <w:bodyDiv w:val="1"/>
      <w:marLeft w:val="0"/>
      <w:marRight w:val="0"/>
      <w:marTop w:val="0"/>
      <w:marBottom w:val="0"/>
      <w:divBdr>
        <w:top w:val="none" w:sz="0" w:space="0" w:color="auto"/>
        <w:left w:val="none" w:sz="0" w:space="0" w:color="auto"/>
        <w:bottom w:val="none" w:sz="0" w:space="0" w:color="auto"/>
        <w:right w:val="none" w:sz="0" w:space="0" w:color="auto"/>
      </w:divBdr>
    </w:div>
    <w:div w:id="688722922">
      <w:bodyDiv w:val="1"/>
      <w:marLeft w:val="0"/>
      <w:marRight w:val="0"/>
      <w:marTop w:val="0"/>
      <w:marBottom w:val="0"/>
      <w:divBdr>
        <w:top w:val="none" w:sz="0" w:space="0" w:color="auto"/>
        <w:left w:val="none" w:sz="0" w:space="0" w:color="auto"/>
        <w:bottom w:val="none" w:sz="0" w:space="0" w:color="auto"/>
        <w:right w:val="none" w:sz="0" w:space="0" w:color="auto"/>
      </w:divBdr>
    </w:div>
    <w:div w:id="692997220">
      <w:bodyDiv w:val="1"/>
      <w:marLeft w:val="0"/>
      <w:marRight w:val="0"/>
      <w:marTop w:val="0"/>
      <w:marBottom w:val="0"/>
      <w:divBdr>
        <w:top w:val="none" w:sz="0" w:space="0" w:color="auto"/>
        <w:left w:val="none" w:sz="0" w:space="0" w:color="auto"/>
        <w:bottom w:val="none" w:sz="0" w:space="0" w:color="auto"/>
        <w:right w:val="none" w:sz="0" w:space="0" w:color="auto"/>
      </w:divBdr>
    </w:div>
    <w:div w:id="698316871">
      <w:bodyDiv w:val="1"/>
      <w:marLeft w:val="0"/>
      <w:marRight w:val="0"/>
      <w:marTop w:val="0"/>
      <w:marBottom w:val="0"/>
      <w:divBdr>
        <w:top w:val="none" w:sz="0" w:space="0" w:color="auto"/>
        <w:left w:val="none" w:sz="0" w:space="0" w:color="auto"/>
        <w:bottom w:val="none" w:sz="0" w:space="0" w:color="auto"/>
        <w:right w:val="none" w:sz="0" w:space="0" w:color="auto"/>
      </w:divBdr>
    </w:div>
    <w:div w:id="703482050">
      <w:bodyDiv w:val="1"/>
      <w:marLeft w:val="0"/>
      <w:marRight w:val="0"/>
      <w:marTop w:val="0"/>
      <w:marBottom w:val="0"/>
      <w:divBdr>
        <w:top w:val="none" w:sz="0" w:space="0" w:color="auto"/>
        <w:left w:val="none" w:sz="0" w:space="0" w:color="auto"/>
        <w:bottom w:val="none" w:sz="0" w:space="0" w:color="auto"/>
        <w:right w:val="none" w:sz="0" w:space="0" w:color="auto"/>
      </w:divBdr>
    </w:div>
    <w:div w:id="707947558">
      <w:bodyDiv w:val="1"/>
      <w:marLeft w:val="0"/>
      <w:marRight w:val="0"/>
      <w:marTop w:val="0"/>
      <w:marBottom w:val="0"/>
      <w:divBdr>
        <w:top w:val="none" w:sz="0" w:space="0" w:color="auto"/>
        <w:left w:val="none" w:sz="0" w:space="0" w:color="auto"/>
        <w:bottom w:val="none" w:sz="0" w:space="0" w:color="auto"/>
        <w:right w:val="none" w:sz="0" w:space="0" w:color="auto"/>
      </w:divBdr>
    </w:div>
    <w:div w:id="715082792">
      <w:bodyDiv w:val="1"/>
      <w:marLeft w:val="0"/>
      <w:marRight w:val="0"/>
      <w:marTop w:val="0"/>
      <w:marBottom w:val="0"/>
      <w:divBdr>
        <w:top w:val="none" w:sz="0" w:space="0" w:color="auto"/>
        <w:left w:val="none" w:sz="0" w:space="0" w:color="auto"/>
        <w:bottom w:val="none" w:sz="0" w:space="0" w:color="auto"/>
        <w:right w:val="none" w:sz="0" w:space="0" w:color="auto"/>
      </w:divBdr>
    </w:div>
    <w:div w:id="719521904">
      <w:bodyDiv w:val="1"/>
      <w:marLeft w:val="0"/>
      <w:marRight w:val="0"/>
      <w:marTop w:val="0"/>
      <w:marBottom w:val="0"/>
      <w:divBdr>
        <w:top w:val="none" w:sz="0" w:space="0" w:color="auto"/>
        <w:left w:val="none" w:sz="0" w:space="0" w:color="auto"/>
        <w:bottom w:val="none" w:sz="0" w:space="0" w:color="auto"/>
        <w:right w:val="none" w:sz="0" w:space="0" w:color="auto"/>
      </w:divBdr>
    </w:div>
    <w:div w:id="721562490">
      <w:bodyDiv w:val="1"/>
      <w:marLeft w:val="0"/>
      <w:marRight w:val="0"/>
      <w:marTop w:val="0"/>
      <w:marBottom w:val="0"/>
      <w:divBdr>
        <w:top w:val="none" w:sz="0" w:space="0" w:color="auto"/>
        <w:left w:val="none" w:sz="0" w:space="0" w:color="auto"/>
        <w:bottom w:val="none" w:sz="0" w:space="0" w:color="auto"/>
        <w:right w:val="none" w:sz="0" w:space="0" w:color="auto"/>
      </w:divBdr>
    </w:div>
    <w:div w:id="726683124">
      <w:bodyDiv w:val="1"/>
      <w:marLeft w:val="0"/>
      <w:marRight w:val="0"/>
      <w:marTop w:val="0"/>
      <w:marBottom w:val="0"/>
      <w:divBdr>
        <w:top w:val="none" w:sz="0" w:space="0" w:color="auto"/>
        <w:left w:val="none" w:sz="0" w:space="0" w:color="auto"/>
        <w:bottom w:val="none" w:sz="0" w:space="0" w:color="auto"/>
        <w:right w:val="none" w:sz="0" w:space="0" w:color="auto"/>
      </w:divBdr>
    </w:div>
    <w:div w:id="727456750">
      <w:bodyDiv w:val="1"/>
      <w:marLeft w:val="0"/>
      <w:marRight w:val="0"/>
      <w:marTop w:val="0"/>
      <w:marBottom w:val="0"/>
      <w:divBdr>
        <w:top w:val="none" w:sz="0" w:space="0" w:color="auto"/>
        <w:left w:val="none" w:sz="0" w:space="0" w:color="auto"/>
        <w:bottom w:val="none" w:sz="0" w:space="0" w:color="auto"/>
        <w:right w:val="none" w:sz="0" w:space="0" w:color="auto"/>
      </w:divBdr>
    </w:div>
    <w:div w:id="733815552">
      <w:bodyDiv w:val="1"/>
      <w:marLeft w:val="0"/>
      <w:marRight w:val="0"/>
      <w:marTop w:val="0"/>
      <w:marBottom w:val="0"/>
      <w:divBdr>
        <w:top w:val="none" w:sz="0" w:space="0" w:color="auto"/>
        <w:left w:val="none" w:sz="0" w:space="0" w:color="auto"/>
        <w:bottom w:val="none" w:sz="0" w:space="0" w:color="auto"/>
        <w:right w:val="none" w:sz="0" w:space="0" w:color="auto"/>
      </w:divBdr>
    </w:div>
    <w:div w:id="739016686">
      <w:bodyDiv w:val="1"/>
      <w:marLeft w:val="0"/>
      <w:marRight w:val="0"/>
      <w:marTop w:val="0"/>
      <w:marBottom w:val="0"/>
      <w:divBdr>
        <w:top w:val="none" w:sz="0" w:space="0" w:color="auto"/>
        <w:left w:val="none" w:sz="0" w:space="0" w:color="auto"/>
        <w:bottom w:val="none" w:sz="0" w:space="0" w:color="auto"/>
        <w:right w:val="none" w:sz="0" w:space="0" w:color="auto"/>
      </w:divBdr>
    </w:div>
    <w:div w:id="749425239">
      <w:bodyDiv w:val="1"/>
      <w:marLeft w:val="0"/>
      <w:marRight w:val="0"/>
      <w:marTop w:val="0"/>
      <w:marBottom w:val="0"/>
      <w:divBdr>
        <w:top w:val="none" w:sz="0" w:space="0" w:color="auto"/>
        <w:left w:val="none" w:sz="0" w:space="0" w:color="auto"/>
        <w:bottom w:val="none" w:sz="0" w:space="0" w:color="auto"/>
        <w:right w:val="none" w:sz="0" w:space="0" w:color="auto"/>
      </w:divBdr>
    </w:div>
    <w:div w:id="755858036">
      <w:bodyDiv w:val="1"/>
      <w:marLeft w:val="0"/>
      <w:marRight w:val="0"/>
      <w:marTop w:val="0"/>
      <w:marBottom w:val="0"/>
      <w:divBdr>
        <w:top w:val="none" w:sz="0" w:space="0" w:color="auto"/>
        <w:left w:val="none" w:sz="0" w:space="0" w:color="auto"/>
        <w:bottom w:val="none" w:sz="0" w:space="0" w:color="auto"/>
        <w:right w:val="none" w:sz="0" w:space="0" w:color="auto"/>
      </w:divBdr>
    </w:div>
    <w:div w:id="760368513">
      <w:bodyDiv w:val="1"/>
      <w:marLeft w:val="0"/>
      <w:marRight w:val="0"/>
      <w:marTop w:val="0"/>
      <w:marBottom w:val="0"/>
      <w:divBdr>
        <w:top w:val="none" w:sz="0" w:space="0" w:color="auto"/>
        <w:left w:val="none" w:sz="0" w:space="0" w:color="auto"/>
        <w:bottom w:val="none" w:sz="0" w:space="0" w:color="auto"/>
        <w:right w:val="none" w:sz="0" w:space="0" w:color="auto"/>
      </w:divBdr>
    </w:div>
    <w:div w:id="761493068">
      <w:bodyDiv w:val="1"/>
      <w:marLeft w:val="0"/>
      <w:marRight w:val="0"/>
      <w:marTop w:val="0"/>
      <w:marBottom w:val="0"/>
      <w:divBdr>
        <w:top w:val="none" w:sz="0" w:space="0" w:color="auto"/>
        <w:left w:val="none" w:sz="0" w:space="0" w:color="auto"/>
        <w:bottom w:val="none" w:sz="0" w:space="0" w:color="auto"/>
        <w:right w:val="none" w:sz="0" w:space="0" w:color="auto"/>
      </w:divBdr>
    </w:div>
    <w:div w:id="773676453">
      <w:bodyDiv w:val="1"/>
      <w:marLeft w:val="0"/>
      <w:marRight w:val="0"/>
      <w:marTop w:val="0"/>
      <w:marBottom w:val="0"/>
      <w:divBdr>
        <w:top w:val="none" w:sz="0" w:space="0" w:color="auto"/>
        <w:left w:val="none" w:sz="0" w:space="0" w:color="auto"/>
        <w:bottom w:val="none" w:sz="0" w:space="0" w:color="auto"/>
        <w:right w:val="none" w:sz="0" w:space="0" w:color="auto"/>
      </w:divBdr>
    </w:div>
    <w:div w:id="786243460">
      <w:bodyDiv w:val="1"/>
      <w:marLeft w:val="0"/>
      <w:marRight w:val="0"/>
      <w:marTop w:val="0"/>
      <w:marBottom w:val="0"/>
      <w:divBdr>
        <w:top w:val="none" w:sz="0" w:space="0" w:color="auto"/>
        <w:left w:val="none" w:sz="0" w:space="0" w:color="auto"/>
        <w:bottom w:val="none" w:sz="0" w:space="0" w:color="auto"/>
        <w:right w:val="none" w:sz="0" w:space="0" w:color="auto"/>
      </w:divBdr>
    </w:div>
    <w:div w:id="788813983">
      <w:bodyDiv w:val="1"/>
      <w:marLeft w:val="0"/>
      <w:marRight w:val="0"/>
      <w:marTop w:val="0"/>
      <w:marBottom w:val="0"/>
      <w:divBdr>
        <w:top w:val="none" w:sz="0" w:space="0" w:color="auto"/>
        <w:left w:val="none" w:sz="0" w:space="0" w:color="auto"/>
        <w:bottom w:val="none" w:sz="0" w:space="0" w:color="auto"/>
        <w:right w:val="none" w:sz="0" w:space="0" w:color="auto"/>
      </w:divBdr>
    </w:div>
    <w:div w:id="791478803">
      <w:bodyDiv w:val="1"/>
      <w:marLeft w:val="0"/>
      <w:marRight w:val="0"/>
      <w:marTop w:val="0"/>
      <w:marBottom w:val="0"/>
      <w:divBdr>
        <w:top w:val="none" w:sz="0" w:space="0" w:color="auto"/>
        <w:left w:val="none" w:sz="0" w:space="0" w:color="auto"/>
        <w:bottom w:val="none" w:sz="0" w:space="0" w:color="auto"/>
        <w:right w:val="none" w:sz="0" w:space="0" w:color="auto"/>
      </w:divBdr>
    </w:div>
    <w:div w:id="802771302">
      <w:bodyDiv w:val="1"/>
      <w:marLeft w:val="0"/>
      <w:marRight w:val="0"/>
      <w:marTop w:val="0"/>
      <w:marBottom w:val="0"/>
      <w:divBdr>
        <w:top w:val="none" w:sz="0" w:space="0" w:color="auto"/>
        <w:left w:val="none" w:sz="0" w:space="0" w:color="auto"/>
        <w:bottom w:val="none" w:sz="0" w:space="0" w:color="auto"/>
        <w:right w:val="none" w:sz="0" w:space="0" w:color="auto"/>
      </w:divBdr>
    </w:div>
    <w:div w:id="805901852">
      <w:bodyDiv w:val="1"/>
      <w:marLeft w:val="0"/>
      <w:marRight w:val="0"/>
      <w:marTop w:val="0"/>
      <w:marBottom w:val="0"/>
      <w:divBdr>
        <w:top w:val="none" w:sz="0" w:space="0" w:color="auto"/>
        <w:left w:val="none" w:sz="0" w:space="0" w:color="auto"/>
        <w:bottom w:val="none" w:sz="0" w:space="0" w:color="auto"/>
        <w:right w:val="none" w:sz="0" w:space="0" w:color="auto"/>
      </w:divBdr>
    </w:div>
    <w:div w:id="813259245">
      <w:bodyDiv w:val="1"/>
      <w:marLeft w:val="0"/>
      <w:marRight w:val="0"/>
      <w:marTop w:val="0"/>
      <w:marBottom w:val="0"/>
      <w:divBdr>
        <w:top w:val="none" w:sz="0" w:space="0" w:color="auto"/>
        <w:left w:val="none" w:sz="0" w:space="0" w:color="auto"/>
        <w:bottom w:val="none" w:sz="0" w:space="0" w:color="auto"/>
        <w:right w:val="none" w:sz="0" w:space="0" w:color="auto"/>
      </w:divBdr>
    </w:div>
    <w:div w:id="815298404">
      <w:bodyDiv w:val="1"/>
      <w:marLeft w:val="0"/>
      <w:marRight w:val="0"/>
      <w:marTop w:val="0"/>
      <w:marBottom w:val="0"/>
      <w:divBdr>
        <w:top w:val="none" w:sz="0" w:space="0" w:color="auto"/>
        <w:left w:val="none" w:sz="0" w:space="0" w:color="auto"/>
        <w:bottom w:val="none" w:sz="0" w:space="0" w:color="auto"/>
        <w:right w:val="none" w:sz="0" w:space="0" w:color="auto"/>
      </w:divBdr>
    </w:div>
    <w:div w:id="819662944">
      <w:bodyDiv w:val="1"/>
      <w:marLeft w:val="0"/>
      <w:marRight w:val="0"/>
      <w:marTop w:val="0"/>
      <w:marBottom w:val="0"/>
      <w:divBdr>
        <w:top w:val="none" w:sz="0" w:space="0" w:color="auto"/>
        <w:left w:val="none" w:sz="0" w:space="0" w:color="auto"/>
        <w:bottom w:val="none" w:sz="0" w:space="0" w:color="auto"/>
        <w:right w:val="none" w:sz="0" w:space="0" w:color="auto"/>
      </w:divBdr>
    </w:div>
    <w:div w:id="828834491">
      <w:bodyDiv w:val="1"/>
      <w:marLeft w:val="0"/>
      <w:marRight w:val="0"/>
      <w:marTop w:val="0"/>
      <w:marBottom w:val="0"/>
      <w:divBdr>
        <w:top w:val="none" w:sz="0" w:space="0" w:color="auto"/>
        <w:left w:val="none" w:sz="0" w:space="0" w:color="auto"/>
        <w:bottom w:val="none" w:sz="0" w:space="0" w:color="auto"/>
        <w:right w:val="none" w:sz="0" w:space="0" w:color="auto"/>
      </w:divBdr>
    </w:div>
    <w:div w:id="829180973">
      <w:bodyDiv w:val="1"/>
      <w:marLeft w:val="0"/>
      <w:marRight w:val="0"/>
      <w:marTop w:val="0"/>
      <w:marBottom w:val="0"/>
      <w:divBdr>
        <w:top w:val="none" w:sz="0" w:space="0" w:color="auto"/>
        <w:left w:val="none" w:sz="0" w:space="0" w:color="auto"/>
        <w:bottom w:val="none" w:sz="0" w:space="0" w:color="auto"/>
        <w:right w:val="none" w:sz="0" w:space="0" w:color="auto"/>
      </w:divBdr>
    </w:div>
    <w:div w:id="829562308">
      <w:bodyDiv w:val="1"/>
      <w:marLeft w:val="0"/>
      <w:marRight w:val="0"/>
      <w:marTop w:val="0"/>
      <w:marBottom w:val="0"/>
      <w:divBdr>
        <w:top w:val="none" w:sz="0" w:space="0" w:color="auto"/>
        <w:left w:val="none" w:sz="0" w:space="0" w:color="auto"/>
        <w:bottom w:val="none" w:sz="0" w:space="0" w:color="auto"/>
        <w:right w:val="none" w:sz="0" w:space="0" w:color="auto"/>
      </w:divBdr>
    </w:div>
    <w:div w:id="832647289">
      <w:bodyDiv w:val="1"/>
      <w:marLeft w:val="0"/>
      <w:marRight w:val="0"/>
      <w:marTop w:val="0"/>
      <w:marBottom w:val="0"/>
      <w:divBdr>
        <w:top w:val="none" w:sz="0" w:space="0" w:color="auto"/>
        <w:left w:val="none" w:sz="0" w:space="0" w:color="auto"/>
        <w:bottom w:val="none" w:sz="0" w:space="0" w:color="auto"/>
        <w:right w:val="none" w:sz="0" w:space="0" w:color="auto"/>
      </w:divBdr>
    </w:div>
    <w:div w:id="835192503">
      <w:bodyDiv w:val="1"/>
      <w:marLeft w:val="0"/>
      <w:marRight w:val="0"/>
      <w:marTop w:val="0"/>
      <w:marBottom w:val="0"/>
      <w:divBdr>
        <w:top w:val="none" w:sz="0" w:space="0" w:color="auto"/>
        <w:left w:val="none" w:sz="0" w:space="0" w:color="auto"/>
        <w:bottom w:val="none" w:sz="0" w:space="0" w:color="auto"/>
        <w:right w:val="none" w:sz="0" w:space="0" w:color="auto"/>
      </w:divBdr>
    </w:div>
    <w:div w:id="856501072">
      <w:bodyDiv w:val="1"/>
      <w:marLeft w:val="0"/>
      <w:marRight w:val="0"/>
      <w:marTop w:val="0"/>
      <w:marBottom w:val="0"/>
      <w:divBdr>
        <w:top w:val="none" w:sz="0" w:space="0" w:color="auto"/>
        <w:left w:val="none" w:sz="0" w:space="0" w:color="auto"/>
        <w:bottom w:val="none" w:sz="0" w:space="0" w:color="auto"/>
        <w:right w:val="none" w:sz="0" w:space="0" w:color="auto"/>
      </w:divBdr>
    </w:div>
    <w:div w:id="860510529">
      <w:bodyDiv w:val="1"/>
      <w:marLeft w:val="0"/>
      <w:marRight w:val="0"/>
      <w:marTop w:val="0"/>
      <w:marBottom w:val="0"/>
      <w:divBdr>
        <w:top w:val="none" w:sz="0" w:space="0" w:color="auto"/>
        <w:left w:val="none" w:sz="0" w:space="0" w:color="auto"/>
        <w:bottom w:val="none" w:sz="0" w:space="0" w:color="auto"/>
        <w:right w:val="none" w:sz="0" w:space="0" w:color="auto"/>
      </w:divBdr>
    </w:div>
    <w:div w:id="862862203">
      <w:bodyDiv w:val="1"/>
      <w:marLeft w:val="0"/>
      <w:marRight w:val="0"/>
      <w:marTop w:val="0"/>
      <w:marBottom w:val="0"/>
      <w:divBdr>
        <w:top w:val="none" w:sz="0" w:space="0" w:color="auto"/>
        <w:left w:val="none" w:sz="0" w:space="0" w:color="auto"/>
        <w:bottom w:val="none" w:sz="0" w:space="0" w:color="auto"/>
        <w:right w:val="none" w:sz="0" w:space="0" w:color="auto"/>
      </w:divBdr>
    </w:div>
    <w:div w:id="869882990">
      <w:bodyDiv w:val="1"/>
      <w:marLeft w:val="0"/>
      <w:marRight w:val="0"/>
      <w:marTop w:val="0"/>
      <w:marBottom w:val="0"/>
      <w:divBdr>
        <w:top w:val="none" w:sz="0" w:space="0" w:color="auto"/>
        <w:left w:val="none" w:sz="0" w:space="0" w:color="auto"/>
        <w:bottom w:val="none" w:sz="0" w:space="0" w:color="auto"/>
        <w:right w:val="none" w:sz="0" w:space="0" w:color="auto"/>
      </w:divBdr>
    </w:div>
    <w:div w:id="875972035">
      <w:bodyDiv w:val="1"/>
      <w:marLeft w:val="0"/>
      <w:marRight w:val="0"/>
      <w:marTop w:val="0"/>
      <w:marBottom w:val="0"/>
      <w:divBdr>
        <w:top w:val="none" w:sz="0" w:space="0" w:color="auto"/>
        <w:left w:val="none" w:sz="0" w:space="0" w:color="auto"/>
        <w:bottom w:val="none" w:sz="0" w:space="0" w:color="auto"/>
        <w:right w:val="none" w:sz="0" w:space="0" w:color="auto"/>
      </w:divBdr>
    </w:div>
    <w:div w:id="878199788">
      <w:bodyDiv w:val="1"/>
      <w:marLeft w:val="0"/>
      <w:marRight w:val="0"/>
      <w:marTop w:val="0"/>
      <w:marBottom w:val="0"/>
      <w:divBdr>
        <w:top w:val="none" w:sz="0" w:space="0" w:color="auto"/>
        <w:left w:val="none" w:sz="0" w:space="0" w:color="auto"/>
        <w:bottom w:val="none" w:sz="0" w:space="0" w:color="auto"/>
        <w:right w:val="none" w:sz="0" w:space="0" w:color="auto"/>
      </w:divBdr>
    </w:div>
    <w:div w:id="879705342">
      <w:bodyDiv w:val="1"/>
      <w:marLeft w:val="0"/>
      <w:marRight w:val="0"/>
      <w:marTop w:val="0"/>
      <w:marBottom w:val="0"/>
      <w:divBdr>
        <w:top w:val="none" w:sz="0" w:space="0" w:color="auto"/>
        <w:left w:val="none" w:sz="0" w:space="0" w:color="auto"/>
        <w:bottom w:val="none" w:sz="0" w:space="0" w:color="auto"/>
        <w:right w:val="none" w:sz="0" w:space="0" w:color="auto"/>
      </w:divBdr>
    </w:div>
    <w:div w:id="883057910">
      <w:bodyDiv w:val="1"/>
      <w:marLeft w:val="0"/>
      <w:marRight w:val="0"/>
      <w:marTop w:val="0"/>
      <w:marBottom w:val="0"/>
      <w:divBdr>
        <w:top w:val="none" w:sz="0" w:space="0" w:color="auto"/>
        <w:left w:val="none" w:sz="0" w:space="0" w:color="auto"/>
        <w:bottom w:val="none" w:sz="0" w:space="0" w:color="auto"/>
        <w:right w:val="none" w:sz="0" w:space="0" w:color="auto"/>
      </w:divBdr>
    </w:div>
    <w:div w:id="888614661">
      <w:bodyDiv w:val="1"/>
      <w:marLeft w:val="0"/>
      <w:marRight w:val="0"/>
      <w:marTop w:val="0"/>
      <w:marBottom w:val="0"/>
      <w:divBdr>
        <w:top w:val="none" w:sz="0" w:space="0" w:color="auto"/>
        <w:left w:val="none" w:sz="0" w:space="0" w:color="auto"/>
        <w:bottom w:val="none" w:sz="0" w:space="0" w:color="auto"/>
        <w:right w:val="none" w:sz="0" w:space="0" w:color="auto"/>
      </w:divBdr>
    </w:div>
    <w:div w:id="888877586">
      <w:bodyDiv w:val="1"/>
      <w:marLeft w:val="0"/>
      <w:marRight w:val="0"/>
      <w:marTop w:val="0"/>
      <w:marBottom w:val="0"/>
      <w:divBdr>
        <w:top w:val="none" w:sz="0" w:space="0" w:color="auto"/>
        <w:left w:val="none" w:sz="0" w:space="0" w:color="auto"/>
        <w:bottom w:val="none" w:sz="0" w:space="0" w:color="auto"/>
        <w:right w:val="none" w:sz="0" w:space="0" w:color="auto"/>
      </w:divBdr>
    </w:div>
    <w:div w:id="904878404">
      <w:bodyDiv w:val="1"/>
      <w:marLeft w:val="0"/>
      <w:marRight w:val="0"/>
      <w:marTop w:val="0"/>
      <w:marBottom w:val="0"/>
      <w:divBdr>
        <w:top w:val="none" w:sz="0" w:space="0" w:color="auto"/>
        <w:left w:val="none" w:sz="0" w:space="0" w:color="auto"/>
        <w:bottom w:val="none" w:sz="0" w:space="0" w:color="auto"/>
        <w:right w:val="none" w:sz="0" w:space="0" w:color="auto"/>
      </w:divBdr>
    </w:div>
    <w:div w:id="906456358">
      <w:bodyDiv w:val="1"/>
      <w:marLeft w:val="0"/>
      <w:marRight w:val="0"/>
      <w:marTop w:val="0"/>
      <w:marBottom w:val="0"/>
      <w:divBdr>
        <w:top w:val="none" w:sz="0" w:space="0" w:color="auto"/>
        <w:left w:val="none" w:sz="0" w:space="0" w:color="auto"/>
        <w:bottom w:val="none" w:sz="0" w:space="0" w:color="auto"/>
        <w:right w:val="none" w:sz="0" w:space="0" w:color="auto"/>
      </w:divBdr>
    </w:div>
    <w:div w:id="928350150">
      <w:bodyDiv w:val="1"/>
      <w:marLeft w:val="0"/>
      <w:marRight w:val="0"/>
      <w:marTop w:val="0"/>
      <w:marBottom w:val="0"/>
      <w:divBdr>
        <w:top w:val="none" w:sz="0" w:space="0" w:color="auto"/>
        <w:left w:val="none" w:sz="0" w:space="0" w:color="auto"/>
        <w:bottom w:val="none" w:sz="0" w:space="0" w:color="auto"/>
        <w:right w:val="none" w:sz="0" w:space="0" w:color="auto"/>
      </w:divBdr>
    </w:div>
    <w:div w:id="945238406">
      <w:bodyDiv w:val="1"/>
      <w:marLeft w:val="0"/>
      <w:marRight w:val="0"/>
      <w:marTop w:val="0"/>
      <w:marBottom w:val="0"/>
      <w:divBdr>
        <w:top w:val="none" w:sz="0" w:space="0" w:color="auto"/>
        <w:left w:val="none" w:sz="0" w:space="0" w:color="auto"/>
        <w:bottom w:val="none" w:sz="0" w:space="0" w:color="auto"/>
        <w:right w:val="none" w:sz="0" w:space="0" w:color="auto"/>
      </w:divBdr>
    </w:div>
    <w:div w:id="950479454">
      <w:bodyDiv w:val="1"/>
      <w:marLeft w:val="0"/>
      <w:marRight w:val="0"/>
      <w:marTop w:val="0"/>
      <w:marBottom w:val="0"/>
      <w:divBdr>
        <w:top w:val="none" w:sz="0" w:space="0" w:color="auto"/>
        <w:left w:val="none" w:sz="0" w:space="0" w:color="auto"/>
        <w:bottom w:val="none" w:sz="0" w:space="0" w:color="auto"/>
        <w:right w:val="none" w:sz="0" w:space="0" w:color="auto"/>
      </w:divBdr>
    </w:div>
    <w:div w:id="954679444">
      <w:bodyDiv w:val="1"/>
      <w:marLeft w:val="0"/>
      <w:marRight w:val="0"/>
      <w:marTop w:val="0"/>
      <w:marBottom w:val="0"/>
      <w:divBdr>
        <w:top w:val="none" w:sz="0" w:space="0" w:color="auto"/>
        <w:left w:val="none" w:sz="0" w:space="0" w:color="auto"/>
        <w:bottom w:val="none" w:sz="0" w:space="0" w:color="auto"/>
        <w:right w:val="none" w:sz="0" w:space="0" w:color="auto"/>
      </w:divBdr>
    </w:div>
    <w:div w:id="957684525">
      <w:bodyDiv w:val="1"/>
      <w:marLeft w:val="0"/>
      <w:marRight w:val="0"/>
      <w:marTop w:val="0"/>
      <w:marBottom w:val="0"/>
      <w:divBdr>
        <w:top w:val="none" w:sz="0" w:space="0" w:color="auto"/>
        <w:left w:val="none" w:sz="0" w:space="0" w:color="auto"/>
        <w:bottom w:val="none" w:sz="0" w:space="0" w:color="auto"/>
        <w:right w:val="none" w:sz="0" w:space="0" w:color="auto"/>
      </w:divBdr>
    </w:div>
    <w:div w:id="970867833">
      <w:bodyDiv w:val="1"/>
      <w:marLeft w:val="0"/>
      <w:marRight w:val="0"/>
      <w:marTop w:val="0"/>
      <w:marBottom w:val="0"/>
      <w:divBdr>
        <w:top w:val="none" w:sz="0" w:space="0" w:color="auto"/>
        <w:left w:val="none" w:sz="0" w:space="0" w:color="auto"/>
        <w:bottom w:val="none" w:sz="0" w:space="0" w:color="auto"/>
        <w:right w:val="none" w:sz="0" w:space="0" w:color="auto"/>
      </w:divBdr>
    </w:div>
    <w:div w:id="97271521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5522417">
      <w:bodyDiv w:val="1"/>
      <w:marLeft w:val="0"/>
      <w:marRight w:val="0"/>
      <w:marTop w:val="0"/>
      <w:marBottom w:val="0"/>
      <w:divBdr>
        <w:top w:val="none" w:sz="0" w:space="0" w:color="auto"/>
        <w:left w:val="none" w:sz="0" w:space="0" w:color="auto"/>
        <w:bottom w:val="none" w:sz="0" w:space="0" w:color="auto"/>
        <w:right w:val="none" w:sz="0" w:space="0" w:color="auto"/>
      </w:divBdr>
    </w:div>
    <w:div w:id="977684304">
      <w:bodyDiv w:val="1"/>
      <w:marLeft w:val="0"/>
      <w:marRight w:val="0"/>
      <w:marTop w:val="0"/>
      <w:marBottom w:val="0"/>
      <w:divBdr>
        <w:top w:val="none" w:sz="0" w:space="0" w:color="auto"/>
        <w:left w:val="none" w:sz="0" w:space="0" w:color="auto"/>
        <w:bottom w:val="none" w:sz="0" w:space="0" w:color="auto"/>
        <w:right w:val="none" w:sz="0" w:space="0" w:color="auto"/>
      </w:divBdr>
    </w:div>
    <w:div w:id="979765867">
      <w:bodyDiv w:val="1"/>
      <w:marLeft w:val="0"/>
      <w:marRight w:val="0"/>
      <w:marTop w:val="0"/>
      <w:marBottom w:val="0"/>
      <w:divBdr>
        <w:top w:val="none" w:sz="0" w:space="0" w:color="auto"/>
        <w:left w:val="none" w:sz="0" w:space="0" w:color="auto"/>
        <w:bottom w:val="none" w:sz="0" w:space="0" w:color="auto"/>
        <w:right w:val="none" w:sz="0" w:space="0" w:color="auto"/>
      </w:divBdr>
    </w:div>
    <w:div w:id="999507745">
      <w:bodyDiv w:val="1"/>
      <w:marLeft w:val="0"/>
      <w:marRight w:val="0"/>
      <w:marTop w:val="0"/>
      <w:marBottom w:val="0"/>
      <w:divBdr>
        <w:top w:val="none" w:sz="0" w:space="0" w:color="auto"/>
        <w:left w:val="none" w:sz="0" w:space="0" w:color="auto"/>
        <w:bottom w:val="none" w:sz="0" w:space="0" w:color="auto"/>
        <w:right w:val="none" w:sz="0" w:space="0" w:color="auto"/>
      </w:divBdr>
    </w:div>
    <w:div w:id="1000960701">
      <w:bodyDiv w:val="1"/>
      <w:marLeft w:val="0"/>
      <w:marRight w:val="0"/>
      <w:marTop w:val="0"/>
      <w:marBottom w:val="0"/>
      <w:divBdr>
        <w:top w:val="none" w:sz="0" w:space="0" w:color="auto"/>
        <w:left w:val="none" w:sz="0" w:space="0" w:color="auto"/>
        <w:bottom w:val="none" w:sz="0" w:space="0" w:color="auto"/>
        <w:right w:val="none" w:sz="0" w:space="0" w:color="auto"/>
      </w:divBdr>
    </w:div>
    <w:div w:id="1004823207">
      <w:bodyDiv w:val="1"/>
      <w:marLeft w:val="0"/>
      <w:marRight w:val="0"/>
      <w:marTop w:val="0"/>
      <w:marBottom w:val="0"/>
      <w:divBdr>
        <w:top w:val="none" w:sz="0" w:space="0" w:color="auto"/>
        <w:left w:val="none" w:sz="0" w:space="0" w:color="auto"/>
        <w:bottom w:val="none" w:sz="0" w:space="0" w:color="auto"/>
        <w:right w:val="none" w:sz="0" w:space="0" w:color="auto"/>
      </w:divBdr>
    </w:div>
    <w:div w:id="1016420385">
      <w:bodyDiv w:val="1"/>
      <w:marLeft w:val="0"/>
      <w:marRight w:val="0"/>
      <w:marTop w:val="0"/>
      <w:marBottom w:val="0"/>
      <w:divBdr>
        <w:top w:val="none" w:sz="0" w:space="0" w:color="auto"/>
        <w:left w:val="none" w:sz="0" w:space="0" w:color="auto"/>
        <w:bottom w:val="none" w:sz="0" w:space="0" w:color="auto"/>
        <w:right w:val="none" w:sz="0" w:space="0" w:color="auto"/>
      </w:divBdr>
    </w:div>
    <w:div w:id="1017317029">
      <w:bodyDiv w:val="1"/>
      <w:marLeft w:val="0"/>
      <w:marRight w:val="0"/>
      <w:marTop w:val="0"/>
      <w:marBottom w:val="0"/>
      <w:divBdr>
        <w:top w:val="none" w:sz="0" w:space="0" w:color="auto"/>
        <w:left w:val="none" w:sz="0" w:space="0" w:color="auto"/>
        <w:bottom w:val="none" w:sz="0" w:space="0" w:color="auto"/>
        <w:right w:val="none" w:sz="0" w:space="0" w:color="auto"/>
      </w:divBdr>
    </w:div>
    <w:div w:id="1023748416">
      <w:bodyDiv w:val="1"/>
      <w:marLeft w:val="0"/>
      <w:marRight w:val="0"/>
      <w:marTop w:val="0"/>
      <w:marBottom w:val="0"/>
      <w:divBdr>
        <w:top w:val="none" w:sz="0" w:space="0" w:color="auto"/>
        <w:left w:val="none" w:sz="0" w:space="0" w:color="auto"/>
        <w:bottom w:val="none" w:sz="0" w:space="0" w:color="auto"/>
        <w:right w:val="none" w:sz="0" w:space="0" w:color="auto"/>
      </w:divBdr>
    </w:div>
    <w:div w:id="1024593331">
      <w:bodyDiv w:val="1"/>
      <w:marLeft w:val="0"/>
      <w:marRight w:val="0"/>
      <w:marTop w:val="0"/>
      <w:marBottom w:val="0"/>
      <w:divBdr>
        <w:top w:val="none" w:sz="0" w:space="0" w:color="auto"/>
        <w:left w:val="none" w:sz="0" w:space="0" w:color="auto"/>
        <w:bottom w:val="none" w:sz="0" w:space="0" w:color="auto"/>
        <w:right w:val="none" w:sz="0" w:space="0" w:color="auto"/>
      </w:divBdr>
    </w:div>
    <w:div w:id="1026908669">
      <w:bodyDiv w:val="1"/>
      <w:marLeft w:val="0"/>
      <w:marRight w:val="0"/>
      <w:marTop w:val="0"/>
      <w:marBottom w:val="0"/>
      <w:divBdr>
        <w:top w:val="none" w:sz="0" w:space="0" w:color="auto"/>
        <w:left w:val="none" w:sz="0" w:space="0" w:color="auto"/>
        <w:bottom w:val="none" w:sz="0" w:space="0" w:color="auto"/>
        <w:right w:val="none" w:sz="0" w:space="0" w:color="auto"/>
      </w:divBdr>
    </w:div>
    <w:div w:id="1039279266">
      <w:bodyDiv w:val="1"/>
      <w:marLeft w:val="0"/>
      <w:marRight w:val="0"/>
      <w:marTop w:val="0"/>
      <w:marBottom w:val="0"/>
      <w:divBdr>
        <w:top w:val="none" w:sz="0" w:space="0" w:color="auto"/>
        <w:left w:val="none" w:sz="0" w:space="0" w:color="auto"/>
        <w:bottom w:val="none" w:sz="0" w:space="0" w:color="auto"/>
        <w:right w:val="none" w:sz="0" w:space="0" w:color="auto"/>
      </w:divBdr>
    </w:div>
    <w:div w:id="1066026017">
      <w:bodyDiv w:val="1"/>
      <w:marLeft w:val="0"/>
      <w:marRight w:val="0"/>
      <w:marTop w:val="0"/>
      <w:marBottom w:val="0"/>
      <w:divBdr>
        <w:top w:val="none" w:sz="0" w:space="0" w:color="auto"/>
        <w:left w:val="none" w:sz="0" w:space="0" w:color="auto"/>
        <w:bottom w:val="none" w:sz="0" w:space="0" w:color="auto"/>
        <w:right w:val="none" w:sz="0" w:space="0" w:color="auto"/>
      </w:divBdr>
    </w:div>
    <w:div w:id="1085423952">
      <w:bodyDiv w:val="1"/>
      <w:marLeft w:val="0"/>
      <w:marRight w:val="0"/>
      <w:marTop w:val="0"/>
      <w:marBottom w:val="0"/>
      <w:divBdr>
        <w:top w:val="none" w:sz="0" w:space="0" w:color="auto"/>
        <w:left w:val="none" w:sz="0" w:space="0" w:color="auto"/>
        <w:bottom w:val="none" w:sz="0" w:space="0" w:color="auto"/>
        <w:right w:val="none" w:sz="0" w:space="0" w:color="auto"/>
      </w:divBdr>
    </w:div>
    <w:div w:id="1089430345">
      <w:bodyDiv w:val="1"/>
      <w:marLeft w:val="0"/>
      <w:marRight w:val="0"/>
      <w:marTop w:val="0"/>
      <w:marBottom w:val="0"/>
      <w:divBdr>
        <w:top w:val="none" w:sz="0" w:space="0" w:color="auto"/>
        <w:left w:val="none" w:sz="0" w:space="0" w:color="auto"/>
        <w:bottom w:val="none" w:sz="0" w:space="0" w:color="auto"/>
        <w:right w:val="none" w:sz="0" w:space="0" w:color="auto"/>
      </w:divBdr>
    </w:div>
    <w:div w:id="1104157071">
      <w:bodyDiv w:val="1"/>
      <w:marLeft w:val="0"/>
      <w:marRight w:val="0"/>
      <w:marTop w:val="0"/>
      <w:marBottom w:val="0"/>
      <w:divBdr>
        <w:top w:val="none" w:sz="0" w:space="0" w:color="auto"/>
        <w:left w:val="none" w:sz="0" w:space="0" w:color="auto"/>
        <w:bottom w:val="none" w:sz="0" w:space="0" w:color="auto"/>
        <w:right w:val="none" w:sz="0" w:space="0" w:color="auto"/>
      </w:divBdr>
    </w:div>
    <w:div w:id="1104225868">
      <w:bodyDiv w:val="1"/>
      <w:marLeft w:val="0"/>
      <w:marRight w:val="0"/>
      <w:marTop w:val="0"/>
      <w:marBottom w:val="0"/>
      <w:divBdr>
        <w:top w:val="none" w:sz="0" w:space="0" w:color="auto"/>
        <w:left w:val="none" w:sz="0" w:space="0" w:color="auto"/>
        <w:bottom w:val="none" w:sz="0" w:space="0" w:color="auto"/>
        <w:right w:val="none" w:sz="0" w:space="0" w:color="auto"/>
      </w:divBdr>
    </w:div>
    <w:div w:id="1107625583">
      <w:bodyDiv w:val="1"/>
      <w:marLeft w:val="0"/>
      <w:marRight w:val="0"/>
      <w:marTop w:val="0"/>
      <w:marBottom w:val="0"/>
      <w:divBdr>
        <w:top w:val="none" w:sz="0" w:space="0" w:color="auto"/>
        <w:left w:val="none" w:sz="0" w:space="0" w:color="auto"/>
        <w:bottom w:val="none" w:sz="0" w:space="0" w:color="auto"/>
        <w:right w:val="none" w:sz="0" w:space="0" w:color="auto"/>
      </w:divBdr>
    </w:div>
    <w:div w:id="1114790085">
      <w:bodyDiv w:val="1"/>
      <w:marLeft w:val="0"/>
      <w:marRight w:val="0"/>
      <w:marTop w:val="0"/>
      <w:marBottom w:val="0"/>
      <w:divBdr>
        <w:top w:val="none" w:sz="0" w:space="0" w:color="auto"/>
        <w:left w:val="none" w:sz="0" w:space="0" w:color="auto"/>
        <w:bottom w:val="none" w:sz="0" w:space="0" w:color="auto"/>
        <w:right w:val="none" w:sz="0" w:space="0" w:color="auto"/>
      </w:divBdr>
    </w:div>
    <w:div w:id="1120612510">
      <w:bodyDiv w:val="1"/>
      <w:marLeft w:val="0"/>
      <w:marRight w:val="0"/>
      <w:marTop w:val="0"/>
      <w:marBottom w:val="0"/>
      <w:divBdr>
        <w:top w:val="none" w:sz="0" w:space="0" w:color="auto"/>
        <w:left w:val="none" w:sz="0" w:space="0" w:color="auto"/>
        <w:bottom w:val="none" w:sz="0" w:space="0" w:color="auto"/>
        <w:right w:val="none" w:sz="0" w:space="0" w:color="auto"/>
      </w:divBdr>
    </w:div>
    <w:div w:id="1129204199">
      <w:bodyDiv w:val="1"/>
      <w:marLeft w:val="0"/>
      <w:marRight w:val="0"/>
      <w:marTop w:val="0"/>
      <w:marBottom w:val="0"/>
      <w:divBdr>
        <w:top w:val="none" w:sz="0" w:space="0" w:color="auto"/>
        <w:left w:val="none" w:sz="0" w:space="0" w:color="auto"/>
        <w:bottom w:val="none" w:sz="0" w:space="0" w:color="auto"/>
        <w:right w:val="none" w:sz="0" w:space="0" w:color="auto"/>
      </w:divBdr>
    </w:div>
    <w:div w:id="1132867666">
      <w:bodyDiv w:val="1"/>
      <w:marLeft w:val="0"/>
      <w:marRight w:val="0"/>
      <w:marTop w:val="0"/>
      <w:marBottom w:val="0"/>
      <w:divBdr>
        <w:top w:val="none" w:sz="0" w:space="0" w:color="auto"/>
        <w:left w:val="none" w:sz="0" w:space="0" w:color="auto"/>
        <w:bottom w:val="none" w:sz="0" w:space="0" w:color="auto"/>
        <w:right w:val="none" w:sz="0" w:space="0" w:color="auto"/>
      </w:divBdr>
    </w:div>
    <w:div w:id="1134446717">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3356319">
      <w:bodyDiv w:val="1"/>
      <w:marLeft w:val="0"/>
      <w:marRight w:val="0"/>
      <w:marTop w:val="0"/>
      <w:marBottom w:val="0"/>
      <w:divBdr>
        <w:top w:val="none" w:sz="0" w:space="0" w:color="auto"/>
        <w:left w:val="none" w:sz="0" w:space="0" w:color="auto"/>
        <w:bottom w:val="none" w:sz="0" w:space="0" w:color="auto"/>
        <w:right w:val="none" w:sz="0" w:space="0" w:color="auto"/>
      </w:divBdr>
    </w:div>
    <w:div w:id="1144541640">
      <w:bodyDiv w:val="1"/>
      <w:marLeft w:val="0"/>
      <w:marRight w:val="0"/>
      <w:marTop w:val="0"/>
      <w:marBottom w:val="0"/>
      <w:divBdr>
        <w:top w:val="none" w:sz="0" w:space="0" w:color="auto"/>
        <w:left w:val="none" w:sz="0" w:space="0" w:color="auto"/>
        <w:bottom w:val="none" w:sz="0" w:space="0" w:color="auto"/>
        <w:right w:val="none" w:sz="0" w:space="0" w:color="auto"/>
      </w:divBdr>
    </w:div>
    <w:div w:id="1147363158">
      <w:bodyDiv w:val="1"/>
      <w:marLeft w:val="0"/>
      <w:marRight w:val="0"/>
      <w:marTop w:val="0"/>
      <w:marBottom w:val="0"/>
      <w:divBdr>
        <w:top w:val="none" w:sz="0" w:space="0" w:color="auto"/>
        <w:left w:val="none" w:sz="0" w:space="0" w:color="auto"/>
        <w:bottom w:val="none" w:sz="0" w:space="0" w:color="auto"/>
        <w:right w:val="none" w:sz="0" w:space="0" w:color="auto"/>
      </w:divBdr>
    </w:div>
    <w:div w:id="1165785317">
      <w:bodyDiv w:val="1"/>
      <w:marLeft w:val="0"/>
      <w:marRight w:val="0"/>
      <w:marTop w:val="0"/>
      <w:marBottom w:val="0"/>
      <w:divBdr>
        <w:top w:val="none" w:sz="0" w:space="0" w:color="auto"/>
        <w:left w:val="none" w:sz="0" w:space="0" w:color="auto"/>
        <w:bottom w:val="none" w:sz="0" w:space="0" w:color="auto"/>
        <w:right w:val="none" w:sz="0" w:space="0" w:color="auto"/>
      </w:divBdr>
    </w:div>
    <w:div w:id="1198078859">
      <w:bodyDiv w:val="1"/>
      <w:marLeft w:val="0"/>
      <w:marRight w:val="0"/>
      <w:marTop w:val="0"/>
      <w:marBottom w:val="0"/>
      <w:divBdr>
        <w:top w:val="none" w:sz="0" w:space="0" w:color="auto"/>
        <w:left w:val="none" w:sz="0" w:space="0" w:color="auto"/>
        <w:bottom w:val="none" w:sz="0" w:space="0" w:color="auto"/>
        <w:right w:val="none" w:sz="0" w:space="0" w:color="auto"/>
      </w:divBdr>
    </w:div>
    <w:div w:id="1204557213">
      <w:bodyDiv w:val="1"/>
      <w:marLeft w:val="0"/>
      <w:marRight w:val="0"/>
      <w:marTop w:val="0"/>
      <w:marBottom w:val="0"/>
      <w:divBdr>
        <w:top w:val="none" w:sz="0" w:space="0" w:color="auto"/>
        <w:left w:val="none" w:sz="0" w:space="0" w:color="auto"/>
        <w:bottom w:val="none" w:sz="0" w:space="0" w:color="auto"/>
        <w:right w:val="none" w:sz="0" w:space="0" w:color="auto"/>
      </w:divBdr>
    </w:div>
    <w:div w:id="1205486277">
      <w:bodyDiv w:val="1"/>
      <w:marLeft w:val="0"/>
      <w:marRight w:val="0"/>
      <w:marTop w:val="0"/>
      <w:marBottom w:val="0"/>
      <w:divBdr>
        <w:top w:val="none" w:sz="0" w:space="0" w:color="auto"/>
        <w:left w:val="none" w:sz="0" w:space="0" w:color="auto"/>
        <w:bottom w:val="none" w:sz="0" w:space="0" w:color="auto"/>
        <w:right w:val="none" w:sz="0" w:space="0" w:color="auto"/>
      </w:divBdr>
    </w:div>
    <w:div w:id="1221938397">
      <w:bodyDiv w:val="1"/>
      <w:marLeft w:val="0"/>
      <w:marRight w:val="0"/>
      <w:marTop w:val="0"/>
      <w:marBottom w:val="0"/>
      <w:divBdr>
        <w:top w:val="none" w:sz="0" w:space="0" w:color="auto"/>
        <w:left w:val="none" w:sz="0" w:space="0" w:color="auto"/>
        <w:bottom w:val="none" w:sz="0" w:space="0" w:color="auto"/>
        <w:right w:val="none" w:sz="0" w:space="0" w:color="auto"/>
      </w:divBdr>
    </w:div>
    <w:div w:id="1224829125">
      <w:bodyDiv w:val="1"/>
      <w:marLeft w:val="0"/>
      <w:marRight w:val="0"/>
      <w:marTop w:val="0"/>
      <w:marBottom w:val="0"/>
      <w:divBdr>
        <w:top w:val="none" w:sz="0" w:space="0" w:color="auto"/>
        <w:left w:val="none" w:sz="0" w:space="0" w:color="auto"/>
        <w:bottom w:val="none" w:sz="0" w:space="0" w:color="auto"/>
        <w:right w:val="none" w:sz="0" w:space="0" w:color="auto"/>
      </w:divBdr>
    </w:div>
    <w:div w:id="1241058612">
      <w:bodyDiv w:val="1"/>
      <w:marLeft w:val="0"/>
      <w:marRight w:val="0"/>
      <w:marTop w:val="0"/>
      <w:marBottom w:val="0"/>
      <w:divBdr>
        <w:top w:val="none" w:sz="0" w:space="0" w:color="auto"/>
        <w:left w:val="none" w:sz="0" w:space="0" w:color="auto"/>
        <w:bottom w:val="none" w:sz="0" w:space="0" w:color="auto"/>
        <w:right w:val="none" w:sz="0" w:space="0" w:color="auto"/>
      </w:divBdr>
    </w:div>
    <w:div w:id="1247109910">
      <w:bodyDiv w:val="1"/>
      <w:marLeft w:val="0"/>
      <w:marRight w:val="0"/>
      <w:marTop w:val="0"/>
      <w:marBottom w:val="0"/>
      <w:divBdr>
        <w:top w:val="none" w:sz="0" w:space="0" w:color="auto"/>
        <w:left w:val="none" w:sz="0" w:space="0" w:color="auto"/>
        <w:bottom w:val="none" w:sz="0" w:space="0" w:color="auto"/>
        <w:right w:val="none" w:sz="0" w:space="0" w:color="auto"/>
      </w:divBdr>
    </w:div>
    <w:div w:id="1253509373">
      <w:bodyDiv w:val="1"/>
      <w:marLeft w:val="0"/>
      <w:marRight w:val="0"/>
      <w:marTop w:val="0"/>
      <w:marBottom w:val="0"/>
      <w:divBdr>
        <w:top w:val="none" w:sz="0" w:space="0" w:color="auto"/>
        <w:left w:val="none" w:sz="0" w:space="0" w:color="auto"/>
        <w:bottom w:val="none" w:sz="0" w:space="0" w:color="auto"/>
        <w:right w:val="none" w:sz="0" w:space="0" w:color="auto"/>
      </w:divBdr>
    </w:div>
    <w:div w:id="1255894724">
      <w:bodyDiv w:val="1"/>
      <w:marLeft w:val="0"/>
      <w:marRight w:val="0"/>
      <w:marTop w:val="0"/>
      <w:marBottom w:val="0"/>
      <w:divBdr>
        <w:top w:val="none" w:sz="0" w:space="0" w:color="auto"/>
        <w:left w:val="none" w:sz="0" w:space="0" w:color="auto"/>
        <w:bottom w:val="none" w:sz="0" w:space="0" w:color="auto"/>
        <w:right w:val="none" w:sz="0" w:space="0" w:color="auto"/>
      </w:divBdr>
    </w:div>
    <w:div w:id="1261528774">
      <w:bodyDiv w:val="1"/>
      <w:marLeft w:val="0"/>
      <w:marRight w:val="0"/>
      <w:marTop w:val="0"/>
      <w:marBottom w:val="0"/>
      <w:divBdr>
        <w:top w:val="none" w:sz="0" w:space="0" w:color="auto"/>
        <w:left w:val="none" w:sz="0" w:space="0" w:color="auto"/>
        <w:bottom w:val="none" w:sz="0" w:space="0" w:color="auto"/>
        <w:right w:val="none" w:sz="0" w:space="0" w:color="auto"/>
      </w:divBdr>
    </w:div>
    <w:div w:id="1276406785">
      <w:bodyDiv w:val="1"/>
      <w:marLeft w:val="0"/>
      <w:marRight w:val="0"/>
      <w:marTop w:val="0"/>
      <w:marBottom w:val="0"/>
      <w:divBdr>
        <w:top w:val="none" w:sz="0" w:space="0" w:color="auto"/>
        <w:left w:val="none" w:sz="0" w:space="0" w:color="auto"/>
        <w:bottom w:val="none" w:sz="0" w:space="0" w:color="auto"/>
        <w:right w:val="none" w:sz="0" w:space="0" w:color="auto"/>
      </w:divBdr>
    </w:div>
    <w:div w:id="1293831928">
      <w:bodyDiv w:val="1"/>
      <w:marLeft w:val="0"/>
      <w:marRight w:val="0"/>
      <w:marTop w:val="0"/>
      <w:marBottom w:val="0"/>
      <w:divBdr>
        <w:top w:val="none" w:sz="0" w:space="0" w:color="auto"/>
        <w:left w:val="none" w:sz="0" w:space="0" w:color="auto"/>
        <w:bottom w:val="none" w:sz="0" w:space="0" w:color="auto"/>
        <w:right w:val="none" w:sz="0" w:space="0" w:color="auto"/>
      </w:divBdr>
    </w:div>
    <w:div w:id="1296834043">
      <w:bodyDiv w:val="1"/>
      <w:marLeft w:val="0"/>
      <w:marRight w:val="0"/>
      <w:marTop w:val="0"/>
      <w:marBottom w:val="0"/>
      <w:divBdr>
        <w:top w:val="none" w:sz="0" w:space="0" w:color="auto"/>
        <w:left w:val="none" w:sz="0" w:space="0" w:color="auto"/>
        <w:bottom w:val="none" w:sz="0" w:space="0" w:color="auto"/>
        <w:right w:val="none" w:sz="0" w:space="0" w:color="auto"/>
      </w:divBdr>
    </w:div>
    <w:div w:id="1309673613">
      <w:bodyDiv w:val="1"/>
      <w:marLeft w:val="0"/>
      <w:marRight w:val="0"/>
      <w:marTop w:val="0"/>
      <w:marBottom w:val="0"/>
      <w:divBdr>
        <w:top w:val="none" w:sz="0" w:space="0" w:color="auto"/>
        <w:left w:val="none" w:sz="0" w:space="0" w:color="auto"/>
        <w:bottom w:val="none" w:sz="0" w:space="0" w:color="auto"/>
        <w:right w:val="none" w:sz="0" w:space="0" w:color="auto"/>
      </w:divBdr>
    </w:div>
    <w:div w:id="1317342522">
      <w:bodyDiv w:val="1"/>
      <w:marLeft w:val="0"/>
      <w:marRight w:val="0"/>
      <w:marTop w:val="0"/>
      <w:marBottom w:val="0"/>
      <w:divBdr>
        <w:top w:val="none" w:sz="0" w:space="0" w:color="auto"/>
        <w:left w:val="none" w:sz="0" w:space="0" w:color="auto"/>
        <w:bottom w:val="none" w:sz="0" w:space="0" w:color="auto"/>
        <w:right w:val="none" w:sz="0" w:space="0" w:color="auto"/>
      </w:divBdr>
    </w:div>
    <w:div w:id="1320647763">
      <w:bodyDiv w:val="1"/>
      <w:marLeft w:val="0"/>
      <w:marRight w:val="0"/>
      <w:marTop w:val="0"/>
      <w:marBottom w:val="0"/>
      <w:divBdr>
        <w:top w:val="none" w:sz="0" w:space="0" w:color="auto"/>
        <w:left w:val="none" w:sz="0" w:space="0" w:color="auto"/>
        <w:bottom w:val="none" w:sz="0" w:space="0" w:color="auto"/>
        <w:right w:val="none" w:sz="0" w:space="0" w:color="auto"/>
      </w:divBdr>
    </w:div>
    <w:div w:id="1324624055">
      <w:bodyDiv w:val="1"/>
      <w:marLeft w:val="0"/>
      <w:marRight w:val="0"/>
      <w:marTop w:val="0"/>
      <w:marBottom w:val="0"/>
      <w:divBdr>
        <w:top w:val="none" w:sz="0" w:space="0" w:color="auto"/>
        <w:left w:val="none" w:sz="0" w:space="0" w:color="auto"/>
        <w:bottom w:val="none" w:sz="0" w:space="0" w:color="auto"/>
        <w:right w:val="none" w:sz="0" w:space="0" w:color="auto"/>
      </w:divBdr>
    </w:div>
    <w:div w:id="1334991110">
      <w:bodyDiv w:val="1"/>
      <w:marLeft w:val="0"/>
      <w:marRight w:val="0"/>
      <w:marTop w:val="0"/>
      <w:marBottom w:val="0"/>
      <w:divBdr>
        <w:top w:val="none" w:sz="0" w:space="0" w:color="auto"/>
        <w:left w:val="none" w:sz="0" w:space="0" w:color="auto"/>
        <w:bottom w:val="none" w:sz="0" w:space="0" w:color="auto"/>
        <w:right w:val="none" w:sz="0" w:space="0" w:color="auto"/>
      </w:divBdr>
    </w:div>
    <w:div w:id="1342002699">
      <w:bodyDiv w:val="1"/>
      <w:marLeft w:val="0"/>
      <w:marRight w:val="0"/>
      <w:marTop w:val="0"/>
      <w:marBottom w:val="0"/>
      <w:divBdr>
        <w:top w:val="none" w:sz="0" w:space="0" w:color="auto"/>
        <w:left w:val="none" w:sz="0" w:space="0" w:color="auto"/>
        <w:bottom w:val="none" w:sz="0" w:space="0" w:color="auto"/>
        <w:right w:val="none" w:sz="0" w:space="0" w:color="auto"/>
      </w:divBdr>
    </w:div>
    <w:div w:id="1344282880">
      <w:bodyDiv w:val="1"/>
      <w:marLeft w:val="0"/>
      <w:marRight w:val="0"/>
      <w:marTop w:val="0"/>
      <w:marBottom w:val="0"/>
      <w:divBdr>
        <w:top w:val="none" w:sz="0" w:space="0" w:color="auto"/>
        <w:left w:val="none" w:sz="0" w:space="0" w:color="auto"/>
        <w:bottom w:val="none" w:sz="0" w:space="0" w:color="auto"/>
        <w:right w:val="none" w:sz="0" w:space="0" w:color="auto"/>
      </w:divBdr>
    </w:div>
    <w:div w:id="1351450296">
      <w:bodyDiv w:val="1"/>
      <w:marLeft w:val="0"/>
      <w:marRight w:val="0"/>
      <w:marTop w:val="0"/>
      <w:marBottom w:val="0"/>
      <w:divBdr>
        <w:top w:val="none" w:sz="0" w:space="0" w:color="auto"/>
        <w:left w:val="none" w:sz="0" w:space="0" w:color="auto"/>
        <w:bottom w:val="none" w:sz="0" w:space="0" w:color="auto"/>
        <w:right w:val="none" w:sz="0" w:space="0" w:color="auto"/>
      </w:divBdr>
    </w:div>
    <w:div w:id="1354112732">
      <w:bodyDiv w:val="1"/>
      <w:marLeft w:val="0"/>
      <w:marRight w:val="0"/>
      <w:marTop w:val="0"/>
      <w:marBottom w:val="0"/>
      <w:divBdr>
        <w:top w:val="none" w:sz="0" w:space="0" w:color="auto"/>
        <w:left w:val="none" w:sz="0" w:space="0" w:color="auto"/>
        <w:bottom w:val="none" w:sz="0" w:space="0" w:color="auto"/>
        <w:right w:val="none" w:sz="0" w:space="0" w:color="auto"/>
      </w:divBdr>
    </w:div>
    <w:div w:id="1356420068">
      <w:bodyDiv w:val="1"/>
      <w:marLeft w:val="0"/>
      <w:marRight w:val="0"/>
      <w:marTop w:val="0"/>
      <w:marBottom w:val="0"/>
      <w:divBdr>
        <w:top w:val="none" w:sz="0" w:space="0" w:color="auto"/>
        <w:left w:val="none" w:sz="0" w:space="0" w:color="auto"/>
        <w:bottom w:val="none" w:sz="0" w:space="0" w:color="auto"/>
        <w:right w:val="none" w:sz="0" w:space="0" w:color="auto"/>
      </w:divBdr>
    </w:div>
    <w:div w:id="1363047294">
      <w:bodyDiv w:val="1"/>
      <w:marLeft w:val="0"/>
      <w:marRight w:val="0"/>
      <w:marTop w:val="0"/>
      <w:marBottom w:val="0"/>
      <w:divBdr>
        <w:top w:val="none" w:sz="0" w:space="0" w:color="auto"/>
        <w:left w:val="none" w:sz="0" w:space="0" w:color="auto"/>
        <w:bottom w:val="none" w:sz="0" w:space="0" w:color="auto"/>
        <w:right w:val="none" w:sz="0" w:space="0" w:color="auto"/>
      </w:divBdr>
    </w:div>
    <w:div w:id="1369909328">
      <w:bodyDiv w:val="1"/>
      <w:marLeft w:val="0"/>
      <w:marRight w:val="0"/>
      <w:marTop w:val="0"/>
      <w:marBottom w:val="0"/>
      <w:divBdr>
        <w:top w:val="none" w:sz="0" w:space="0" w:color="auto"/>
        <w:left w:val="none" w:sz="0" w:space="0" w:color="auto"/>
        <w:bottom w:val="none" w:sz="0" w:space="0" w:color="auto"/>
        <w:right w:val="none" w:sz="0" w:space="0" w:color="auto"/>
      </w:divBdr>
    </w:div>
    <w:div w:id="1369987016">
      <w:bodyDiv w:val="1"/>
      <w:marLeft w:val="0"/>
      <w:marRight w:val="0"/>
      <w:marTop w:val="0"/>
      <w:marBottom w:val="0"/>
      <w:divBdr>
        <w:top w:val="none" w:sz="0" w:space="0" w:color="auto"/>
        <w:left w:val="none" w:sz="0" w:space="0" w:color="auto"/>
        <w:bottom w:val="none" w:sz="0" w:space="0" w:color="auto"/>
        <w:right w:val="none" w:sz="0" w:space="0" w:color="auto"/>
      </w:divBdr>
    </w:div>
    <w:div w:id="1384983528">
      <w:bodyDiv w:val="1"/>
      <w:marLeft w:val="0"/>
      <w:marRight w:val="0"/>
      <w:marTop w:val="0"/>
      <w:marBottom w:val="0"/>
      <w:divBdr>
        <w:top w:val="none" w:sz="0" w:space="0" w:color="auto"/>
        <w:left w:val="none" w:sz="0" w:space="0" w:color="auto"/>
        <w:bottom w:val="none" w:sz="0" w:space="0" w:color="auto"/>
        <w:right w:val="none" w:sz="0" w:space="0" w:color="auto"/>
      </w:divBdr>
    </w:div>
    <w:div w:id="1385907211">
      <w:bodyDiv w:val="1"/>
      <w:marLeft w:val="0"/>
      <w:marRight w:val="0"/>
      <w:marTop w:val="0"/>
      <w:marBottom w:val="0"/>
      <w:divBdr>
        <w:top w:val="none" w:sz="0" w:space="0" w:color="auto"/>
        <w:left w:val="none" w:sz="0" w:space="0" w:color="auto"/>
        <w:bottom w:val="none" w:sz="0" w:space="0" w:color="auto"/>
        <w:right w:val="none" w:sz="0" w:space="0" w:color="auto"/>
      </w:divBdr>
    </w:div>
    <w:div w:id="140876726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7937450">
      <w:bodyDiv w:val="1"/>
      <w:marLeft w:val="0"/>
      <w:marRight w:val="0"/>
      <w:marTop w:val="0"/>
      <w:marBottom w:val="0"/>
      <w:divBdr>
        <w:top w:val="none" w:sz="0" w:space="0" w:color="auto"/>
        <w:left w:val="none" w:sz="0" w:space="0" w:color="auto"/>
        <w:bottom w:val="none" w:sz="0" w:space="0" w:color="auto"/>
        <w:right w:val="none" w:sz="0" w:space="0" w:color="auto"/>
      </w:divBdr>
    </w:div>
    <w:div w:id="1429737456">
      <w:bodyDiv w:val="1"/>
      <w:marLeft w:val="0"/>
      <w:marRight w:val="0"/>
      <w:marTop w:val="0"/>
      <w:marBottom w:val="0"/>
      <w:divBdr>
        <w:top w:val="none" w:sz="0" w:space="0" w:color="auto"/>
        <w:left w:val="none" w:sz="0" w:space="0" w:color="auto"/>
        <w:bottom w:val="none" w:sz="0" w:space="0" w:color="auto"/>
        <w:right w:val="none" w:sz="0" w:space="0" w:color="auto"/>
      </w:divBdr>
    </w:div>
    <w:div w:id="1432820974">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4572844">
      <w:bodyDiv w:val="1"/>
      <w:marLeft w:val="0"/>
      <w:marRight w:val="0"/>
      <w:marTop w:val="0"/>
      <w:marBottom w:val="0"/>
      <w:divBdr>
        <w:top w:val="none" w:sz="0" w:space="0" w:color="auto"/>
        <w:left w:val="none" w:sz="0" w:space="0" w:color="auto"/>
        <w:bottom w:val="none" w:sz="0" w:space="0" w:color="auto"/>
        <w:right w:val="none" w:sz="0" w:space="0" w:color="auto"/>
      </w:divBdr>
    </w:div>
    <w:div w:id="1446148988">
      <w:bodyDiv w:val="1"/>
      <w:marLeft w:val="0"/>
      <w:marRight w:val="0"/>
      <w:marTop w:val="0"/>
      <w:marBottom w:val="0"/>
      <w:divBdr>
        <w:top w:val="none" w:sz="0" w:space="0" w:color="auto"/>
        <w:left w:val="none" w:sz="0" w:space="0" w:color="auto"/>
        <w:bottom w:val="none" w:sz="0" w:space="0" w:color="auto"/>
        <w:right w:val="none" w:sz="0" w:space="0" w:color="auto"/>
      </w:divBdr>
    </w:div>
    <w:div w:id="1456295738">
      <w:bodyDiv w:val="1"/>
      <w:marLeft w:val="0"/>
      <w:marRight w:val="0"/>
      <w:marTop w:val="0"/>
      <w:marBottom w:val="0"/>
      <w:divBdr>
        <w:top w:val="none" w:sz="0" w:space="0" w:color="auto"/>
        <w:left w:val="none" w:sz="0" w:space="0" w:color="auto"/>
        <w:bottom w:val="none" w:sz="0" w:space="0" w:color="auto"/>
        <w:right w:val="none" w:sz="0" w:space="0" w:color="auto"/>
      </w:divBdr>
    </w:div>
    <w:div w:id="1458110774">
      <w:bodyDiv w:val="1"/>
      <w:marLeft w:val="0"/>
      <w:marRight w:val="0"/>
      <w:marTop w:val="0"/>
      <w:marBottom w:val="0"/>
      <w:divBdr>
        <w:top w:val="none" w:sz="0" w:space="0" w:color="auto"/>
        <w:left w:val="none" w:sz="0" w:space="0" w:color="auto"/>
        <w:bottom w:val="none" w:sz="0" w:space="0" w:color="auto"/>
        <w:right w:val="none" w:sz="0" w:space="0" w:color="auto"/>
      </w:divBdr>
    </w:div>
    <w:div w:id="1464957457">
      <w:bodyDiv w:val="1"/>
      <w:marLeft w:val="0"/>
      <w:marRight w:val="0"/>
      <w:marTop w:val="0"/>
      <w:marBottom w:val="0"/>
      <w:divBdr>
        <w:top w:val="none" w:sz="0" w:space="0" w:color="auto"/>
        <w:left w:val="none" w:sz="0" w:space="0" w:color="auto"/>
        <w:bottom w:val="none" w:sz="0" w:space="0" w:color="auto"/>
        <w:right w:val="none" w:sz="0" w:space="0" w:color="auto"/>
      </w:divBdr>
    </w:div>
    <w:div w:id="1493565780">
      <w:bodyDiv w:val="1"/>
      <w:marLeft w:val="0"/>
      <w:marRight w:val="0"/>
      <w:marTop w:val="0"/>
      <w:marBottom w:val="0"/>
      <w:divBdr>
        <w:top w:val="none" w:sz="0" w:space="0" w:color="auto"/>
        <w:left w:val="none" w:sz="0" w:space="0" w:color="auto"/>
        <w:bottom w:val="none" w:sz="0" w:space="0" w:color="auto"/>
        <w:right w:val="none" w:sz="0" w:space="0" w:color="auto"/>
      </w:divBdr>
    </w:div>
    <w:div w:id="1502887477">
      <w:bodyDiv w:val="1"/>
      <w:marLeft w:val="0"/>
      <w:marRight w:val="0"/>
      <w:marTop w:val="0"/>
      <w:marBottom w:val="0"/>
      <w:divBdr>
        <w:top w:val="none" w:sz="0" w:space="0" w:color="auto"/>
        <w:left w:val="none" w:sz="0" w:space="0" w:color="auto"/>
        <w:bottom w:val="none" w:sz="0" w:space="0" w:color="auto"/>
        <w:right w:val="none" w:sz="0" w:space="0" w:color="auto"/>
      </w:divBdr>
    </w:div>
    <w:div w:id="1503661160">
      <w:bodyDiv w:val="1"/>
      <w:marLeft w:val="0"/>
      <w:marRight w:val="0"/>
      <w:marTop w:val="0"/>
      <w:marBottom w:val="0"/>
      <w:divBdr>
        <w:top w:val="none" w:sz="0" w:space="0" w:color="auto"/>
        <w:left w:val="none" w:sz="0" w:space="0" w:color="auto"/>
        <w:bottom w:val="none" w:sz="0" w:space="0" w:color="auto"/>
        <w:right w:val="none" w:sz="0" w:space="0" w:color="auto"/>
      </w:divBdr>
    </w:div>
    <w:div w:id="1504660193">
      <w:bodyDiv w:val="1"/>
      <w:marLeft w:val="0"/>
      <w:marRight w:val="0"/>
      <w:marTop w:val="0"/>
      <w:marBottom w:val="0"/>
      <w:divBdr>
        <w:top w:val="none" w:sz="0" w:space="0" w:color="auto"/>
        <w:left w:val="none" w:sz="0" w:space="0" w:color="auto"/>
        <w:bottom w:val="none" w:sz="0" w:space="0" w:color="auto"/>
        <w:right w:val="none" w:sz="0" w:space="0" w:color="auto"/>
      </w:divBdr>
    </w:div>
    <w:div w:id="1532916615">
      <w:bodyDiv w:val="1"/>
      <w:marLeft w:val="0"/>
      <w:marRight w:val="0"/>
      <w:marTop w:val="0"/>
      <w:marBottom w:val="0"/>
      <w:divBdr>
        <w:top w:val="none" w:sz="0" w:space="0" w:color="auto"/>
        <w:left w:val="none" w:sz="0" w:space="0" w:color="auto"/>
        <w:bottom w:val="none" w:sz="0" w:space="0" w:color="auto"/>
        <w:right w:val="none" w:sz="0" w:space="0" w:color="auto"/>
      </w:divBdr>
    </w:div>
    <w:div w:id="1534614446">
      <w:bodyDiv w:val="1"/>
      <w:marLeft w:val="0"/>
      <w:marRight w:val="0"/>
      <w:marTop w:val="0"/>
      <w:marBottom w:val="0"/>
      <w:divBdr>
        <w:top w:val="none" w:sz="0" w:space="0" w:color="auto"/>
        <w:left w:val="none" w:sz="0" w:space="0" w:color="auto"/>
        <w:bottom w:val="none" w:sz="0" w:space="0" w:color="auto"/>
        <w:right w:val="none" w:sz="0" w:space="0" w:color="auto"/>
      </w:divBdr>
    </w:div>
    <w:div w:id="1536507293">
      <w:bodyDiv w:val="1"/>
      <w:marLeft w:val="0"/>
      <w:marRight w:val="0"/>
      <w:marTop w:val="0"/>
      <w:marBottom w:val="0"/>
      <w:divBdr>
        <w:top w:val="none" w:sz="0" w:space="0" w:color="auto"/>
        <w:left w:val="none" w:sz="0" w:space="0" w:color="auto"/>
        <w:bottom w:val="none" w:sz="0" w:space="0" w:color="auto"/>
        <w:right w:val="none" w:sz="0" w:space="0" w:color="auto"/>
      </w:divBdr>
    </w:div>
    <w:div w:id="1547831243">
      <w:bodyDiv w:val="1"/>
      <w:marLeft w:val="0"/>
      <w:marRight w:val="0"/>
      <w:marTop w:val="0"/>
      <w:marBottom w:val="0"/>
      <w:divBdr>
        <w:top w:val="none" w:sz="0" w:space="0" w:color="auto"/>
        <w:left w:val="none" w:sz="0" w:space="0" w:color="auto"/>
        <w:bottom w:val="none" w:sz="0" w:space="0" w:color="auto"/>
        <w:right w:val="none" w:sz="0" w:space="0" w:color="auto"/>
      </w:divBdr>
    </w:div>
    <w:div w:id="1550730369">
      <w:bodyDiv w:val="1"/>
      <w:marLeft w:val="0"/>
      <w:marRight w:val="0"/>
      <w:marTop w:val="0"/>
      <w:marBottom w:val="0"/>
      <w:divBdr>
        <w:top w:val="none" w:sz="0" w:space="0" w:color="auto"/>
        <w:left w:val="none" w:sz="0" w:space="0" w:color="auto"/>
        <w:bottom w:val="none" w:sz="0" w:space="0" w:color="auto"/>
        <w:right w:val="none" w:sz="0" w:space="0" w:color="auto"/>
      </w:divBdr>
    </w:div>
    <w:div w:id="1562214024">
      <w:bodyDiv w:val="1"/>
      <w:marLeft w:val="0"/>
      <w:marRight w:val="0"/>
      <w:marTop w:val="0"/>
      <w:marBottom w:val="0"/>
      <w:divBdr>
        <w:top w:val="none" w:sz="0" w:space="0" w:color="auto"/>
        <w:left w:val="none" w:sz="0" w:space="0" w:color="auto"/>
        <w:bottom w:val="none" w:sz="0" w:space="0" w:color="auto"/>
        <w:right w:val="none" w:sz="0" w:space="0" w:color="auto"/>
      </w:divBdr>
    </w:div>
    <w:div w:id="1562641820">
      <w:bodyDiv w:val="1"/>
      <w:marLeft w:val="0"/>
      <w:marRight w:val="0"/>
      <w:marTop w:val="0"/>
      <w:marBottom w:val="0"/>
      <w:divBdr>
        <w:top w:val="none" w:sz="0" w:space="0" w:color="auto"/>
        <w:left w:val="none" w:sz="0" w:space="0" w:color="auto"/>
        <w:bottom w:val="none" w:sz="0" w:space="0" w:color="auto"/>
        <w:right w:val="none" w:sz="0" w:space="0" w:color="auto"/>
      </w:divBdr>
    </w:div>
    <w:div w:id="1564638870">
      <w:bodyDiv w:val="1"/>
      <w:marLeft w:val="0"/>
      <w:marRight w:val="0"/>
      <w:marTop w:val="0"/>
      <w:marBottom w:val="0"/>
      <w:divBdr>
        <w:top w:val="none" w:sz="0" w:space="0" w:color="auto"/>
        <w:left w:val="none" w:sz="0" w:space="0" w:color="auto"/>
        <w:bottom w:val="none" w:sz="0" w:space="0" w:color="auto"/>
        <w:right w:val="none" w:sz="0" w:space="0" w:color="auto"/>
      </w:divBdr>
    </w:div>
    <w:div w:id="1580209107">
      <w:bodyDiv w:val="1"/>
      <w:marLeft w:val="0"/>
      <w:marRight w:val="0"/>
      <w:marTop w:val="0"/>
      <w:marBottom w:val="0"/>
      <w:divBdr>
        <w:top w:val="none" w:sz="0" w:space="0" w:color="auto"/>
        <w:left w:val="none" w:sz="0" w:space="0" w:color="auto"/>
        <w:bottom w:val="none" w:sz="0" w:space="0" w:color="auto"/>
        <w:right w:val="none" w:sz="0" w:space="0" w:color="auto"/>
      </w:divBdr>
    </w:div>
    <w:div w:id="1584417145">
      <w:bodyDiv w:val="1"/>
      <w:marLeft w:val="0"/>
      <w:marRight w:val="0"/>
      <w:marTop w:val="0"/>
      <w:marBottom w:val="0"/>
      <w:divBdr>
        <w:top w:val="none" w:sz="0" w:space="0" w:color="auto"/>
        <w:left w:val="none" w:sz="0" w:space="0" w:color="auto"/>
        <w:bottom w:val="none" w:sz="0" w:space="0" w:color="auto"/>
        <w:right w:val="none" w:sz="0" w:space="0" w:color="auto"/>
      </w:divBdr>
    </w:div>
    <w:div w:id="1605117183">
      <w:bodyDiv w:val="1"/>
      <w:marLeft w:val="0"/>
      <w:marRight w:val="0"/>
      <w:marTop w:val="0"/>
      <w:marBottom w:val="0"/>
      <w:divBdr>
        <w:top w:val="none" w:sz="0" w:space="0" w:color="auto"/>
        <w:left w:val="none" w:sz="0" w:space="0" w:color="auto"/>
        <w:bottom w:val="none" w:sz="0" w:space="0" w:color="auto"/>
        <w:right w:val="none" w:sz="0" w:space="0" w:color="auto"/>
      </w:divBdr>
    </w:div>
    <w:div w:id="1605266546">
      <w:bodyDiv w:val="1"/>
      <w:marLeft w:val="0"/>
      <w:marRight w:val="0"/>
      <w:marTop w:val="0"/>
      <w:marBottom w:val="0"/>
      <w:divBdr>
        <w:top w:val="none" w:sz="0" w:space="0" w:color="auto"/>
        <w:left w:val="none" w:sz="0" w:space="0" w:color="auto"/>
        <w:bottom w:val="none" w:sz="0" w:space="0" w:color="auto"/>
        <w:right w:val="none" w:sz="0" w:space="0" w:color="auto"/>
      </w:divBdr>
    </w:div>
    <w:div w:id="1625311039">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8007239">
      <w:bodyDiv w:val="1"/>
      <w:marLeft w:val="0"/>
      <w:marRight w:val="0"/>
      <w:marTop w:val="0"/>
      <w:marBottom w:val="0"/>
      <w:divBdr>
        <w:top w:val="none" w:sz="0" w:space="0" w:color="auto"/>
        <w:left w:val="none" w:sz="0" w:space="0" w:color="auto"/>
        <w:bottom w:val="none" w:sz="0" w:space="0" w:color="auto"/>
        <w:right w:val="none" w:sz="0" w:space="0" w:color="auto"/>
      </w:divBdr>
    </w:div>
    <w:div w:id="1630667900">
      <w:bodyDiv w:val="1"/>
      <w:marLeft w:val="0"/>
      <w:marRight w:val="0"/>
      <w:marTop w:val="0"/>
      <w:marBottom w:val="0"/>
      <w:divBdr>
        <w:top w:val="none" w:sz="0" w:space="0" w:color="auto"/>
        <w:left w:val="none" w:sz="0" w:space="0" w:color="auto"/>
        <w:bottom w:val="none" w:sz="0" w:space="0" w:color="auto"/>
        <w:right w:val="none" w:sz="0" w:space="0" w:color="auto"/>
      </w:divBdr>
    </w:div>
    <w:div w:id="1631859669">
      <w:bodyDiv w:val="1"/>
      <w:marLeft w:val="0"/>
      <w:marRight w:val="0"/>
      <w:marTop w:val="0"/>
      <w:marBottom w:val="0"/>
      <w:divBdr>
        <w:top w:val="none" w:sz="0" w:space="0" w:color="auto"/>
        <w:left w:val="none" w:sz="0" w:space="0" w:color="auto"/>
        <w:bottom w:val="none" w:sz="0" w:space="0" w:color="auto"/>
        <w:right w:val="none" w:sz="0" w:space="0" w:color="auto"/>
      </w:divBdr>
    </w:div>
    <w:div w:id="1643726990">
      <w:bodyDiv w:val="1"/>
      <w:marLeft w:val="0"/>
      <w:marRight w:val="0"/>
      <w:marTop w:val="0"/>
      <w:marBottom w:val="0"/>
      <w:divBdr>
        <w:top w:val="none" w:sz="0" w:space="0" w:color="auto"/>
        <w:left w:val="none" w:sz="0" w:space="0" w:color="auto"/>
        <w:bottom w:val="none" w:sz="0" w:space="0" w:color="auto"/>
        <w:right w:val="none" w:sz="0" w:space="0" w:color="auto"/>
      </w:divBdr>
    </w:div>
    <w:div w:id="1647321892">
      <w:bodyDiv w:val="1"/>
      <w:marLeft w:val="0"/>
      <w:marRight w:val="0"/>
      <w:marTop w:val="0"/>
      <w:marBottom w:val="0"/>
      <w:divBdr>
        <w:top w:val="none" w:sz="0" w:space="0" w:color="auto"/>
        <w:left w:val="none" w:sz="0" w:space="0" w:color="auto"/>
        <w:bottom w:val="none" w:sz="0" w:space="0" w:color="auto"/>
        <w:right w:val="none" w:sz="0" w:space="0" w:color="auto"/>
      </w:divBdr>
    </w:div>
    <w:div w:id="1654412840">
      <w:bodyDiv w:val="1"/>
      <w:marLeft w:val="0"/>
      <w:marRight w:val="0"/>
      <w:marTop w:val="0"/>
      <w:marBottom w:val="0"/>
      <w:divBdr>
        <w:top w:val="none" w:sz="0" w:space="0" w:color="auto"/>
        <w:left w:val="none" w:sz="0" w:space="0" w:color="auto"/>
        <w:bottom w:val="none" w:sz="0" w:space="0" w:color="auto"/>
        <w:right w:val="none" w:sz="0" w:space="0" w:color="auto"/>
      </w:divBdr>
    </w:div>
    <w:div w:id="1663392433">
      <w:bodyDiv w:val="1"/>
      <w:marLeft w:val="0"/>
      <w:marRight w:val="0"/>
      <w:marTop w:val="0"/>
      <w:marBottom w:val="0"/>
      <w:divBdr>
        <w:top w:val="none" w:sz="0" w:space="0" w:color="auto"/>
        <w:left w:val="none" w:sz="0" w:space="0" w:color="auto"/>
        <w:bottom w:val="none" w:sz="0" w:space="0" w:color="auto"/>
        <w:right w:val="none" w:sz="0" w:space="0" w:color="auto"/>
      </w:divBdr>
    </w:div>
    <w:div w:id="1665351078">
      <w:bodyDiv w:val="1"/>
      <w:marLeft w:val="0"/>
      <w:marRight w:val="0"/>
      <w:marTop w:val="0"/>
      <w:marBottom w:val="0"/>
      <w:divBdr>
        <w:top w:val="none" w:sz="0" w:space="0" w:color="auto"/>
        <w:left w:val="none" w:sz="0" w:space="0" w:color="auto"/>
        <w:bottom w:val="none" w:sz="0" w:space="0" w:color="auto"/>
        <w:right w:val="none" w:sz="0" w:space="0" w:color="auto"/>
      </w:divBdr>
    </w:div>
    <w:div w:id="1679771217">
      <w:bodyDiv w:val="1"/>
      <w:marLeft w:val="0"/>
      <w:marRight w:val="0"/>
      <w:marTop w:val="0"/>
      <w:marBottom w:val="0"/>
      <w:divBdr>
        <w:top w:val="none" w:sz="0" w:space="0" w:color="auto"/>
        <w:left w:val="none" w:sz="0" w:space="0" w:color="auto"/>
        <w:bottom w:val="none" w:sz="0" w:space="0" w:color="auto"/>
        <w:right w:val="none" w:sz="0" w:space="0" w:color="auto"/>
      </w:divBdr>
    </w:div>
    <w:div w:id="1688018002">
      <w:bodyDiv w:val="1"/>
      <w:marLeft w:val="0"/>
      <w:marRight w:val="0"/>
      <w:marTop w:val="0"/>
      <w:marBottom w:val="0"/>
      <w:divBdr>
        <w:top w:val="none" w:sz="0" w:space="0" w:color="auto"/>
        <w:left w:val="none" w:sz="0" w:space="0" w:color="auto"/>
        <w:bottom w:val="none" w:sz="0" w:space="0" w:color="auto"/>
        <w:right w:val="none" w:sz="0" w:space="0" w:color="auto"/>
      </w:divBdr>
    </w:div>
    <w:div w:id="1691490322">
      <w:bodyDiv w:val="1"/>
      <w:marLeft w:val="0"/>
      <w:marRight w:val="0"/>
      <w:marTop w:val="0"/>
      <w:marBottom w:val="0"/>
      <w:divBdr>
        <w:top w:val="none" w:sz="0" w:space="0" w:color="auto"/>
        <w:left w:val="none" w:sz="0" w:space="0" w:color="auto"/>
        <w:bottom w:val="none" w:sz="0" w:space="0" w:color="auto"/>
        <w:right w:val="none" w:sz="0" w:space="0" w:color="auto"/>
      </w:divBdr>
    </w:div>
    <w:div w:id="1692755194">
      <w:bodyDiv w:val="1"/>
      <w:marLeft w:val="0"/>
      <w:marRight w:val="0"/>
      <w:marTop w:val="0"/>
      <w:marBottom w:val="0"/>
      <w:divBdr>
        <w:top w:val="none" w:sz="0" w:space="0" w:color="auto"/>
        <w:left w:val="none" w:sz="0" w:space="0" w:color="auto"/>
        <w:bottom w:val="none" w:sz="0" w:space="0" w:color="auto"/>
        <w:right w:val="none" w:sz="0" w:space="0" w:color="auto"/>
      </w:divBdr>
    </w:div>
    <w:div w:id="1694645943">
      <w:bodyDiv w:val="1"/>
      <w:marLeft w:val="0"/>
      <w:marRight w:val="0"/>
      <w:marTop w:val="0"/>
      <w:marBottom w:val="0"/>
      <w:divBdr>
        <w:top w:val="none" w:sz="0" w:space="0" w:color="auto"/>
        <w:left w:val="none" w:sz="0" w:space="0" w:color="auto"/>
        <w:bottom w:val="none" w:sz="0" w:space="0" w:color="auto"/>
        <w:right w:val="none" w:sz="0" w:space="0" w:color="auto"/>
      </w:divBdr>
    </w:div>
    <w:div w:id="1694920127">
      <w:bodyDiv w:val="1"/>
      <w:marLeft w:val="0"/>
      <w:marRight w:val="0"/>
      <w:marTop w:val="0"/>
      <w:marBottom w:val="0"/>
      <w:divBdr>
        <w:top w:val="none" w:sz="0" w:space="0" w:color="auto"/>
        <w:left w:val="none" w:sz="0" w:space="0" w:color="auto"/>
        <w:bottom w:val="none" w:sz="0" w:space="0" w:color="auto"/>
        <w:right w:val="none" w:sz="0" w:space="0" w:color="auto"/>
      </w:divBdr>
    </w:div>
    <w:div w:id="1695114883">
      <w:bodyDiv w:val="1"/>
      <w:marLeft w:val="0"/>
      <w:marRight w:val="0"/>
      <w:marTop w:val="0"/>
      <w:marBottom w:val="0"/>
      <w:divBdr>
        <w:top w:val="none" w:sz="0" w:space="0" w:color="auto"/>
        <w:left w:val="none" w:sz="0" w:space="0" w:color="auto"/>
        <w:bottom w:val="none" w:sz="0" w:space="0" w:color="auto"/>
        <w:right w:val="none" w:sz="0" w:space="0" w:color="auto"/>
      </w:divBdr>
    </w:div>
    <w:div w:id="1701006236">
      <w:bodyDiv w:val="1"/>
      <w:marLeft w:val="0"/>
      <w:marRight w:val="0"/>
      <w:marTop w:val="0"/>
      <w:marBottom w:val="0"/>
      <w:divBdr>
        <w:top w:val="none" w:sz="0" w:space="0" w:color="auto"/>
        <w:left w:val="none" w:sz="0" w:space="0" w:color="auto"/>
        <w:bottom w:val="none" w:sz="0" w:space="0" w:color="auto"/>
        <w:right w:val="none" w:sz="0" w:space="0" w:color="auto"/>
      </w:divBdr>
    </w:div>
    <w:div w:id="1703359353">
      <w:bodyDiv w:val="1"/>
      <w:marLeft w:val="0"/>
      <w:marRight w:val="0"/>
      <w:marTop w:val="0"/>
      <w:marBottom w:val="0"/>
      <w:divBdr>
        <w:top w:val="none" w:sz="0" w:space="0" w:color="auto"/>
        <w:left w:val="none" w:sz="0" w:space="0" w:color="auto"/>
        <w:bottom w:val="none" w:sz="0" w:space="0" w:color="auto"/>
        <w:right w:val="none" w:sz="0" w:space="0" w:color="auto"/>
      </w:divBdr>
    </w:div>
    <w:div w:id="1708333797">
      <w:bodyDiv w:val="1"/>
      <w:marLeft w:val="0"/>
      <w:marRight w:val="0"/>
      <w:marTop w:val="0"/>
      <w:marBottom w:val="0"/>
      <w:divBdr>
        <w:top w:val="none" w:sz="0" w:space="0" w:color="auto"/>
        <w:left w:val="none" w:sz="0" w:space="0" w:color="auto"/>
        <w:bottom w:val="none" w:sz="0" w:space="0" w:color="auto"/>
        <w:right w:val="none" w:sz="0" w:space="0" w:color="auto"/>
      </w:divBdr>
    </w:div>
    <w:div w:id="1709531290">
      <w:bodyDiv w:val="1"/>
      <w:marLeft w:val="0"/>
      <w:marRight w:val="0"/>
      <w:marTop w:val="0"/>
      <w:marBottom w:val="0"/>
      <w:divBdr>
        <w:top w:val="none" w:sz="0" w:space="0" w:color="auto"/>
        <w:left w:val="none" w:sz="0" w:space="0" w:color="auto"/>
        <w:bottom w:val="none" w:sz="0" w:space="0" w:color="auto"/>
        <w:right w:val="none" w:sz="0" w:space="0" w:color="auto"/>
      </w:divBdr>
    </w:div>
    <w:div w:id="1710303392">
      <w:bodyDiv w:val="1"/>
      <w:marLeft w:val="0"/>
      <w:marRight w:val="0"/>
      <w:marTop w:val="0"/>
      <w:marBottom w:val="0"/>
      <w:divBdr>
        <w:top w:val="none" w:sz="0" w:space="0" w:color="auto"/>
        <w:left w:val="none" w:sz="0" w:space="0" w:color="auto"/>
        <w:bottom w:val="none" w:sz="0" w:space="0" w:color="auto"/>
        <w:right w:val="none" w:sz="0" w:space="0" w:color="auto"/>
      </w:divBdr>
    </w:div>
    <w:div w:id="1724939759">
      <w:bodyDiv w:val="1"/>
      <w:marLeft w:val="0"/>
      <w:marRight w:val="0"/>
      <w:marTop w:val="0"/>
      <w:marBottom w:val="0"/>
      <w:divBdr>
        <w:top w:val="none" w:sz="0" w:space="0" w:color="auto"/>
        <w:left w:val="none" w:sz="0" w:space="0" w:color="auto"/>
        <w:bottom w:val="none" w:sz="0" w:space="0" w:color="auto"/>
        <w:right w:val="none" w:sz="0" w:space="0" w:color="auto"/>
      </w:divBdr>
    </w:div>
    <w:div w:id="1735397221">
      <w:bodyDiv w:val="1"/>
      <w:marLeft w:val="0"/>
      <w:marRight w:val="0"/>
      <w:marTop w:val="0"/>
      <w:marBottom w:val="0"/>
      <w:divBdr>
        <w:top w:val="none" w:sz="0" w:space="0" w:color="auto"/>
        <w:left w:val="none" w:sz="0" w:space="0" w:color="auto"/>
        <w:bottom w:val="none" w:sz="0" w:space="0" w:color="auto"/>
        <w:right w:val="none" w:sz="0" w:space="0" w:color="auto"/>
      </w:divBdr>
    </w:div>
    <w:div w:id="1753231657">
      <w:bodyDiv w:val="1"/>
      <w:marLeft w:val="0"/>
      <w:marRight w:val="0"/>
      <w:marTop w:val="0"/>
      <w:marBottom w:val="0"/>
      <w:divBdr>
        <w:top w:val="none" w:sz="0" w:space="0" w:color="auto"/>
        <w:left w:val="none" w:sz="0" w:space="0" w:color="auto"/>
        <w:bottom w:val="none" w:sz="0" w:space="0" w:color="auto"/>
        <w:right w:val="none" w:sz="0" w:space="0" w:color="auto"/>
      </w:divBdr>
    </w:div>
    <w:div w:id="1754204841">
      <w:bodyDiv w:val="1"/>
      <w:marLeft w:val="0"/>
      <w:marRight w:val="0"/>
      <w:marTop w:val="0"/>
      <w:marBottom w:val="0"/>
      <w:divBdr>
        <w:top w:val="none" w:sz="0" w:space="0" w:color="auto"/>
        <w:left w:val="none" w:sz="0" w:space="0" w:color="auto"/>
        <w:bottom w:val="none" w:sz="0" w:space="0" w:color="auto"/>
        <w:right w:val="none" w:sz="0" w:space="0" w:color="auto"/>
      </w:divBdr>
    </w:div>
    <w:div w:id="1756778358">
      <w:bodyDiv w:val="1"/>
      <w:marLeft w:val="0"/>
      <w:marRight w:val="0"/>
      <w:marTop w:val="0"/>
      <w:marBottom w:val="0"/>
      <w:divBdr>
        <w:top w:val="none" w:sz="0" w:space="0" w:color="auto"/>
        <w:left w:val="none" w:sz="0" w:space="0" w:color="auto"/>
        <w:bottom w:val="none" w:sz="0" w:space="0" w:color="auto"/>
        <w:right w:val="none" w:sz="0" w:space="0" w:color="auto"/>
      </w:divBdr>
    </w:div>
    <w:div w:id="1761170254">
      <w:bodyDiv w:val="1"/>
      <w:marLeft w:val="0"/>
      <w:marRight w:val="0"/>
      <w:marTop w:val="0"/>
      <w:marBottom w:val="0"/>
      <w:divBdr>
        <w:top w:val="none" w:sz="0" w:space="0" w:color="auto"/>
        <w:left w:val="none" w:sz="0" w:space="0" w:color="auto"/>
        <w:bottom w:val="none" w:sz="0" w:space="0" w:color="auto"/>
        <w:right w:val="none" w:sz="0" w:space="0" w:color="auto"/>
      </w:divBdr>
    </w:div>
    <w:div w:id="1767653634">
      <w:bodyDiv w:val="1"/>
      <w:marLeft w:val="0"/>
      <w:marRight w:val="0"/>
      <w:marTop w:val="0"/>
      <w:marBottom w:val="0"/>
      <w:divBdr>
        <w:top w:val="none" w:sz="0" w:space="0" w:color="auto"/>
        <w:left w:val="none" w:sz="0" w:space="0" w:color="auto"/>
        <w:bottom w:val="none" w:sz="0" w:space="0" w:color="auto"/>
        <w:right w:val="none" w:sz="0" w:space="0" w:color="auto"/>
      </w:divBdr>
    </w:div>
    <w:div w:id="1771584867">
      <w:bodyDiv w:val="1"/>
      <w:marLeft w:val="0"/>
      <w:marRight w:val="0"/>
      <w:marTop w:val="0"/>
      <w:marBottom w:val="0"/>
      <w:divBdr>
        <w:top w:val="none" w:sz="0" w:space="0" w:color="auto"/>
        <w:left w:val="none" w:sz="0" w:space="0" w:color="auto"/>
        <w:bottom w:val="none" w:sz="0" w:space="0" w:color="auto"/>
        <w:right w:val="none" w:sz="0" w:space="0" w:color="auto"/>
      </w:divBdr>
    </w:div>
    <w:div w:id="1775131814">
      <w:bodyDiv w:val="1"/>
      <w:marLeft w:val="0"/>
      <w:marRight w:val="0"/>
      <w:marTop w:val="0"/>
      <w:marBottom w:val="0"/>
      <w:divBdr>
        <w:top w:val="none" w:sz="0" w:space="0" w:color="auto"/>
        <w:left w:val="none" w:sz="0" w:space="0" w:color="auto"/>
        <w:bottom w:val="none" w:sz="0" w:space="0" w:color="auto"/>
        <w:right w:val="none" w:sz="0" w:space="0" w:color="auto"/>
      </w:divBdr>
    </w:div>
    <w:div w:id="1777753493">
      <w:bodyDiv w:val="1"/>
      <w:marLeft w:val="0"/>
      <w:marRight w:val="0"/>
      <w:marTop w:val="0"/>
      <w:marBottom w:val="0"/>
      <w:divBdr>
        <w:top w:val="none" w:sz="0" w:space="0" w:color="auto"/>
        <w:left w:val="none" w:sz="0" w:space="0" w:color="auto"/>
        <w:bottom w:val="none" w:sz="0" w:space="0" w:color="auto"/>
        <w:right w:val="none" w:sz="0" w:space="0" w:color="auto"/>
      </w:divBdr>
    </w:div>
    <w:div w:id="1782412433">
      <w:bodyDiv w:val="1"/>
      <w:marLeft w:val="0"/>
      <w:marRight w:val="0"/>
      <w:marTop w:val="0"/>
      <w:marBottom w:val="0"/>
      <w:divBdr>
        <w:top w:val="none" w:sz="0" w:space="0" w:color="auto"/>
        <w:left w:val="none" w:sz="0" w:space="0" w:color="auto"/>
        <w:bottom w:val="none" w:sz="0" w:space="0" w:color="auto"/>
        <w:right w:val="none" w:sz="0" w:space="0" w:color="auto"/>
      </w:divBdr>
    </w:div>
    <w:div w:id="1790275400">
      <w:bodyDiv w:val="1"/>
      <w:marLeft w:val="0"/>
      <w:marRight w:val="0"/>
      <w:marTop w:val="0"/>
      <w:marBottom w:val="0"/>
      <w:divBdr>
        <w:top w:val="none" w:sz="0" w:space="0" w:color="auto"/>
        <w:left w:val="none" w:sz="0" w:space="0" w:color="auto"/>
        <w:bottom w:val="none" w:sz="0" w:space="0" w:color="auto"/>
        <w:right w:val="none" w:sz="0" w:space="0" w:color="auto"/>
      </w:divBdr>
    </w:div>
    <w:div w:id="1797479523">
      <w:bodyDiv w:val="1"/>
      <w:marLeft w:val="0"/>
      <w:marRight w:val="0"/>
      <w:marTop w:val="0"/>
      <w:marBottom w:val="0"/>
      <w:divBdr>
        <w:top w:val="none" w:sz="0" w:space="0" w:color="auto"/>
        <w:left w:val="none" w:sz="0" w:space="0" w:color="auto"/>
        <w:bottom w:val="none" w:sz="0" w:space="0" w:color="auto"/>
        <w:right w:val="none" w:sz="0" w:space="0" w:color="auto"/>
      </w:divBdr>
    </w:div>
    <w:div w:id="1800681379">
      <w:bodyDiv w:val="1"/>
      <w:marLeft w:val="0"/>
      <w:marRight w:val="0"/>
      <w:marTop w:val="0"/>
      <w:marBottom w:val="0"/>
      <w:divBdr>
        <w:top w:val="none" w:sz="0" w:space="0" w:color="auto"/>
        <w:left w:val="none" w:sz="0" w:space="0" w:color="auto"/>
        <w:bottom w:val="none" w:sz="0" w:space="0" w:color="auto"/>
        <w:right w:val="none" w:sz="0" w:space="0" w:color="auto"/>
      </w:divBdr>
    </w:div>
    <w:div w:id="180279615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3230910">
      <w:bodyDiv w:val="1"/>
      <w:marLeft w:val="0"/>
      <w:marRight w:val="0"/>
      <w:marTop w:val="0"/>
      <w:marBottom w:val="0"/>
      <w:divBdr>
        <w:top w:val="none" w:sz="0" w:space="0" w:color="auto"/>
        <w:left w:val="none" w:sz="0" w:space="0" w:color="auto"/>
        <w:bottom w:val="none" w:sz="0" w:space="0" w:color="auto"/>
        <w:right w:val="none" w:sz="0" w:space="0" w:color="auto"/>
      </w:divBdr>
    </w:div>
    <w:div w:id="1827166171">
      <w:bodyDiv w:val="1"/>
      <w:marLeft w:val="0"/>
      <w:marRight w:val="0"/>
      <w:marTop w:val="0"/>
      <w:marBottom w:val="0"/>
      <w:divBdr>
        <w:top w:val="none" w:sz="0" w:space="0" w:color="auto"/>
        <w:left w:val="none" w:sz="0" w:space="0" w:color="auto"/>
        <w:bottom w:val="none" w:sz="0" w:space="0" w:color="auto"/>
        <w:right w:val="none" w:sz="0" w:space="0" w:color="auto"/>
      </w:divBdr>
    </w:div>
    <w:div w:id="1834057567">
      <w:bodyDiv w:val="1"/>
      <w:marLeft w:val="0"/>
      <w:marRight w:val="0"/>
      <w:marTop w:val="0"/>
      <w:marBottom w:val="0"/>
      <w:divBdr>
        <w:top w:val="none" w:sz="0" w:space="0" w:color="auto"/>
        <w:left w:val="none" w:sz="0" w:space="0" w:color="auto"/>
        <w:bottom w:val="none" w:sz="0" w:space="0" w:color="auto"/>
        <w:right w:val="none" w:sz="0" w:space="0" w:color="auto"/>
      </w:divBdr>
    </w:div>
    <w:div w:id="1835677636">
      <w:bodyDiv w:val="1"/>
      <w:marLeft w:val="0"/>
      <w:marRight w:val="0"/>
      <w:marTop w:val="0"/>
      <w:marBottom w:val="0"/>
      <w:divBdr>
        <w:top w:val="none" w:sz="0" w:space="0" w:color="auto"/>
        <w:left w:val="none" w:sz="0" w:space="0" w:color="auto"/>
        <w:bottom w:val="none" w:sz="0" w:space="0" w:color="auto"/>
        <w:right w:val="none" w:sz="0" w:space="0" w:color="auto"/>
      </w:divBdr>
    </w:div>
    <w:div w:id="1836651127">
      <w:bodyDiv w:val="1"/>
      <w:marLeft w:val="0"/>
      <w:marRight w:val="0"/>
      <w:marTop w:val="0"/>
      <w:marBottom w:val="0"/>
      <w:divBdr>
        <w:top w:val="none" w:sz="0" w:space="0" w:color="auto"/>
        <w:left w:val="none" w:sz="0" w:space="0" w:color="auto"/>
        <w:bottom w:val="none" w:sz="0" w:space="0" w:color="auto"/>
        <w:right w:val="none" w:sz="0" w:space="0" w:color="auto"/>
      </w:divBdr>
    </w:div>
    <w:div w:id="1837375556">
      <w:bodyDiv w:val="1"/>
      <w:marLeft w:val="0"/>
      <w:marRight w:val="0"/>
      <w:marTop w:val="0"/>
      <w:marBottom w:val="0"/>
      <w:divBdr>
        <w:top w:val="none" w:sz="0" w:space="0" w:color="auto"/>
        <w:left w:val="none" w:sz="0" w:space="0" w:color="auto"/>
        <w:bottom w:val="none" w:sz="0" w:space="0" w:color="auto"/>
        <w:right w:val="none" w:sz="0" w:space="0" w:color="auto"/>
      </w:divBdr>
    </w:div>
    <w:div w:id="1839535940">
      <w:bodyDiv w:val="1"/>
      <w:marLeft w:val="0"/>
      <w:marRight w:val="0"/>
      <w:marTop w:val="0"/>
      <w:marBottom w:val="0"/>
      <w:divBdr>
        <w:top w:val="none" w:sz="0" w:space="0" w:color="auto"/>
        <w:left w:val="none" w:sz="0" w:space="0" w:color="auto"/>
        <w:bottom w:val="none" w:sz="0" w:space="0" w:color="auto"/>
        <w:right w:val="none" w:sz="0" w:space="0" w:color="auto"/>
      </w:divBdr>
    </w:div>
    <w:div w:id="1840075098">
      <w:bodyDiv w:val="1"/>
      <w:marLeft w:val="0"/>
      <w:marRight w:val="0"/>
      <w:marTop w:val="0"/>
      <w:marBottom w:val="0"/>
      <w:divBdr>
        <w:top w:val="none" w:sz="0" w:space="0" w:color="auto"/>
        <w:left w:val="none" w:sz="0" w:space="0" w:color="auto"/>
        <w:bottom w:val="none" w:sz="0" w:space="0" w:color="auto"/>
        <w:right w:val="none" w:sz="0" w:space="0" w:color="auto"/>
      </w:divBdr>
    </w:div>
    <w:div w:id="1842113323">
      <w:bodyDiv w:val="1"/>
      <w:marLeft w:val="0"/>
      <w:marRight w:val="0"/>
      <w:marTop w:val="0"/>
      <w:marBottom w:val="0"/>
      <w:divBdr>
        <w:top w:val="none" w:sz="0" w:space="0" w:color="auto"/>
        <w:left w:val="none" w:sz="0" w:space="0" w:color="auto"/>
        <w:bottom w:val="none" w:sz="0" w:space="0" w:color="auto"/>
        <w:right w:val="none" w:sz="0" w:space="0" w:color="auto"/>
      </w:divBdr>
    </w:div>
    <w:div w:id="1852719020">
      <w:bodyDiv w:val="1"/>
      <w:marLeft w:val="0"/>
      <w:marRight w:val="0"/>
      <w:marTop w:val="0"/>
      <w:marBottom w:val="0"/>
      <w:divBdr>
        <w:top w:val="none" w:sz="0" w:space="0" w:color="auto"/>
        <w:left w:val="none" w:sz="0" w:space="0" w:color="auto"/>
        <w:bottom w:val="none" w:sz="0" w:space="0" w:color="auto"/>
        <w:right w:val="none" w:sz="0" w:space="0" w:color="auto"/>
      </w:divBdr>
    </w:div>
    <w:div w:id="1865821881">
      <w:bodyDiv w:val="1"/>
      <w:marLeft w:val="0"/>
      <w:marRight w:val="0"/>
      <w:marTop w:val="0"/>
      <w:marBottom w:val="0"/>
      <w:divBdr>
        <w:top w:val="none" w:sz="0" w:space="0" w:color="auto"/>
        <w:left w:val="none" w:sz="0" w:space="0" w:color="auto"/>
        <w:bottom w:val="none" w:sz="0" w:space="0" w:color="auto"/>
        <w:right w:val="none" w:sz="0" w:space="0" w:color="auto"/>
      </w:divBdr>
    </w:div>
    <w:div w:id="1870022678">
      <w:bodyDiv w:val="1"/>
      <w:marLeft w:val="0"/>
      <w:marRight w:val="0"/>
      <w:marTop w:val="0"/>
      <w:marBottom w:val="0"/>
      <w:divBdr>
        <w:top w:val="none" w:sz="0" w:space="0" w:color="auto"/>
        <w:left w:val="none" w:sz="0" w:space="0" w:color="auto"/>
        <w:bottom w:val="none" w:sz="0" w:space="0" w:color="auto"/>
        <w:right w:val="none" w:sz="0" w:space="0" w:color="auto"/>
      </w:divBdr>
    </w:div>
    <w:div w:id="1875649905">
      <w:bodyDiv w:val="1"/>
      <w:marLeft w:val="0"/>
      <w:marRight w:val="0"/>
      <w:marTop w:val="0"/>
      <w:marBottom w:val="0"/>
      <w:divBdr>
        <w:top w:val="none" w:sz="0" w:space="0" w:color="auto"/>
        <w:left w:val="none" w:sz="0" w:space="0" w:color="auto"/>
        <w:bottom w:val="none" w:sz="0" w:space="0" w:color="auto"/>
        <w:right w:val="none" w:sz="0" w:space="0" w:color="auto"/>
      </w:divBdr>
    </w:div>
    <w:div w:id="1890920825">
      <w:bodyDiv w:val="1"/>
      <w:marLeft w:val="0"/>
      <w:marRight w:val="0"/>
      <w:marTop w:val="0"/>
      <w:marBottom w:val="0"/>
      <w:divBdr>
        <w:top w:val="none" w:sz="0" w:space="0" w:color="auto"/>
        <w:left w:val="none" w:sz="0" w:space="0" w:color="auto"/>
        <w:bottom w:val="none" w:sz="0" w:space="0" w:color="auto"/>
        <w:right w:val="none" w:sz="0" w:space="0" w:color="auto"/>
      </w:divBdr>
    </w:div>
    <w:div w:id="1892186771">
      <w:bodyDiv w:val="1"/>
      <w:marLeft w:val="0"/>
      <w:marRight w:val="0"/>
      <w:marTop w:val="0"/>
      <w:marBottom w:val="0"/>
      <w:divBdr>
        <w:top w:val="none" w:sz="0" w:space="0" w:color="auto"/>
        <w:left w:val="none" w:sz="0" w:space="0" w:color="auto"/>
        <w:bottom w:val="none" w:sz="0" w:space="0" w:color="auto"/>
        <w:right w:val="none" w:sz="0" w:space="0" w:color="auto"/>
      </w:divBdr>
    </w:div>
    <w:div w:id="1895464057">
      <w:bodyDiv w:val="1"/>
      <w:marLeft w:val="0"/>
      <w:marRight w:val="0"/>
      <w:marTop w:val="0"/>
      <w:marBottom w:val="0"/>
      <w:divBdr>
        <w:top w:val="none" w:sz="0" w:space="0" w:color="auto"/>
        <w:left w:val="none" w:sz="0" w:space="0" w:color="auto"/>
        <w:bottom w:val="none" w:sz="0" w:space="0" w:color="auto"/>
        <w:right w:val="none" w:sz="0" w:space="0" w:color="auto"/>
      </w:divBdr>
    </w:div>
    <w:div w:id="1909536224">
      <w:bodyDiv w:val="1"/>
      <w:marLeft w:val="0"/>
      <w:marRight w:val="0"/>
      <w:marTop w:val="0"/>
      <w:marBottom w:val="0"/>
      <w:divBdr>
        <w:top w:val="none" w:sz="0" w:space="0" w:color="auto"/>
        <w:left w:val="none" w:sz="0" w:space="0" w:color="auto"/>
        <w:bottom w:val="none" w:sz="0" w:space="0" w:color="auto"/>
        <w:right w:val="none" w:sz="0" w:space="0" w:color="auto"/>
      </w:divBdr>
    </w:div>
    <w:div w:id="1910992223">
      <w:bodyDiv w:val="1"/>
      <w:marLeft w:val="0"/>
      <w:marRight w:val="0"/>
      <w:marTop w:val="0"/>
      <w:marBottom w:val="0"/>
      <w:divBdr>
        <w:top w:val="none" w:sz="0" w:space="0" w:color="auto"/>
        <w:left w:val="none" w:sz="0" w:space="0" w:color="auto"/>
        <w:bottom w:val="none" w:sz="0" w:space="0" w:color="auto"/>
        <w:right w:val="none" w:sz="0" w:space="0" w:color="auto"/>
      </w:divBdr>
    </w:div>
    <w:div w:id="1910994788">
      <w:bodyDiv w:val="1"/>
      <w:marLeft w:val="0"/>
      <w:marRight w:val="0"/>
      <w:marTop w:val="0"/>
      <w:marBottom w:val="0"/>
      <w:divBdr>
        <w:top w:val="none" w:sz="0" w:space="0" w:color="auto"/>
        <w:left w:val="none" w:sz="0" w:space="0" w:color="auto"/>
        <w:bottom w:val="none" w:sz="0" w:space="0" w:color="auto"/>
        <w:right w:val="none" w:sz="0" w:space="0" w:color="auto"/>
      </w:divBdr>
    </w:div>
    <w:div w:id="1912616924">
      <w:bodyDiv w:val="1"/>
      <w:marLeft w:val="0"/>
      <w:marRight w:val="0"/>
      <w:marTop w:val="0"/>
      <w:marBottom w:val="0"/>
      <w:divBdr>
        <w:top w:val="none" w:sz="0" w:space="0" w:color="auto"/>
        <w:left w:val="none" w:sz="0" w:space="0" w:color="auto"/>
        <w:bottom w:val="none" w:sz="0" w:space="0" w:color="auto"/>
        <w:right w:val="none" w:sz="0" w:space="0" w:color="auto"/>
      </w:divBdr>
    </w:div>
    <w:div w:id="1920092149">
      <w:bodyDiv w:val="1"/>
      <w:marLeft w:val="0"/>
      <w:marRight w:val="0"/>
      <w:marTop w:val="0"/>
      <w:marBottom w:val="0"/>
      <w:divBdr>
        <w:top w:val="none" w:sz="0" w:space="0" w:color="auto"/>
        <w:left w:val="none" w:sz="0" w:space="0" w:color="auto"/>
        <w:bottom w:val="none" w:sz="0" w:space="0" w:color="auto"/>
        <w:right w:val="none" w:sz="0" w:space="0" w:color="auto"/>
      </w:divBdr>
    </w:div>
    <w:div w:id="1927034021">
      <w:bodyDiv w:val="1"/>
      <w:marLeft w:val="0"/>
      <w:marRight w:val="0"/>
      <w:marTop w:val="0"/>
      <w:marBottom w:val="0"/>
      <w:divBdr>
        <w:top w:val="none" w:sz="0" w:space="0" w:color="auto"/>
        <w:left w:val="none" w:sz="0" w:space="0" w:color="auto"/>
        <w:bottom w:val="none" w:sz="0" w:space="0" w:color="auto"/>
        <w:right w:val="none" w:sz="0" w:space="0" w:color="auto"/>
      </w:divBdr>
    </w:div>
    <w:div w:id="1930232137">
      <w:bodyDiv w:val="1"/>
      <w:marLeft w:val="0"/>
      <w:marRight w:val="0"/>
      <w:marTop w:val="0"/>
      <w:marBottom w:val="0"/>
      <w:divBdr>
        <w:top w:val="none" w:sz="0" w:space="0" w:color="auto"/>
        <w:left w:val="none" w:sz="0" w:space="0" w:color="auto"/>
        <w:bottom w:val="none" w:sz="0" w:space="0" w:color="auto"/>
        <w:right w:val="none" w:sz="0" w:space="0" w:color="auto"/>
      </w:divBdr>
    </w:div>
    <w:div w:id="1939825717">
      <w:bodyDiv w:val="1"/>
      <w:marLeft w:val="0"/>
      <w:marRight w:val="0"/>
      <w:marTop w:val="0"/>
      <w:marBottom w:val="0"/>
      <w:divBdr>
        <w:top w:val="none" w:sz="0" w:space="0" w:color="auto"/>
        <w:left w:val="none" w:sz="0" w:space="0" w:color="auto"/>
        <w:bottom w:val="none" w:sz="0" w:space="0" w:color="auto"/>
        <w:right w:val="none" w:sz="0" w:space="0" w:color="auto"/>
      </w:divBdr>
    </w:div>
    <w:div w:id="1946500528">
      <w:bodyDiv w:val="1"/>
      <w:marLeft w:val="0"/>
      <w:marRight w:val="0"/>
      <w:marTop w:val="0"/>
      <w:marBottom w:val="0"/>
      <w:divBdr>
        <w:top w:val="none" w:sz="0" w:space="0" w:color="auto"/>
        <w:left w:val="none" w:sz="0" w:space="0" w:color="auto"/>
        <w:bottom w:val="none" w:sz="0" w:space="0" w:color="auto"/>
        <w:right w:val="none" w:sz="0" w:space="0" w:color="auto"/>
      </w:divBdr>
    </w:div>
    <w:div w:id="1948806445">
      <w:bodyDiv w:val="1"/>
      <w:marLeft w:val="0"/>
      <w:marRight w:val="0"/>
      <w:marTop w:val="0"/>
      <w:marBottom w:val="0"/>
      <w:divBdr>
        <w:top w:val="none" w:sz="0" w:space="0" w:color="auto"/>
        <w:left w:val="none" w:sz="0" w:space="0" w:color="auto"/>
        <w:bottom w:val="none" w:sz="0" w:space="0" w:color="auto"/>
        <w:right w:val="none" w:sz="0" w:space="0" w:color="auto"/>
      </w:divBdr>
    </w:div>
    <w:div w:id="1949120157">
      <w:bodyDiv w:val="1"/>
      <w:marLeft w:val="0"/>
      <w:marRight w:val="0"/>
      <w:marTop w:val="0"/>
      <w:marBottom w:val="0"/>
      <w:divBdr>
        <w:top w:val="none" w:sz="0" w:space="0" w:color="auto"/>
        <w:left w:val="none" w:sz="0" w:space="0" w:color="auto"/>
        <w:bottom w:val="none" w:sz="0" w:space="0" w:color="auto"/>
        <w:right w:val="none" w:sz="0" w:space="0" w:color="auto"/>
      </w:divBdr>
    </w:div>
    <w:div w:id="1956249661">
      <w:bodyDiv w:val="1"/>
      <w:marLeft w:val="0"/>
      <w:marRight w:val="0"/>
      <w:marTop w:val="0"/>
      <w:marBottom w:val="0"/>
      <w:divBdr>
        <w:top w:val="none" w:sz="0" w:space="0" w:color="auto"/>
        <w:left w:val="none" w:sz="0" w:space="0" w:color="auto"/>
        <w:bottom w:val="none" w:sz="0" w:space="0" w:color="auto"/>
        <w:right w:val="none" w:sz="0" w:space="0" w:color="auto"/>
      </w:divBdr>
    </w:div>
    <w:div w:id="1957716762">
      <w:bodyDiv w:val="1"/>
      <w:marLeft w:val="0"/>
      <w:marRight w:val="0"/>
      <w:marTop w:val="0"/>
      <w:marBottom w:val="0"/>
      <w:divBdr>
        <w:top w:val="none" w:sz="0" w:space="0" w:color="auto"/>
        <w:left w:val="none" w:sz="0" w:space="0" w:color="auto"/>
        <w:bottom w:val="none" w:sz="0" w:space="0" w:color="auto"/>
        <w:right w:val="none" w:sz="0" w:space="0" w:color="auto"/>
      </w:divBdr>
    </w:div>
    <w:div w:id="1960993971">
      <w:bodyDiv w:val="1"/>
      <w:marLeft w:val="0"/>
      <w:marRight w:val="0"/>
      <w:marTop w:val="0"/>
      <w:marBottom w:val="0"/>
      <w:divBdr>
        <w:top w:val="none" w:sz="0" w:space="0" w:color="auto"/>
        <w:left w:val="none" w:sz="0" w:space="0" w:color="auto"/>
        <w:bottom w:val="none" w:sz="0" w:space="0" w:color="auto"/>
        <w:right w:val="none" w:sz="0" w:space="0" w:color="auto"/>
      </w:divBdr>
    </w:div>
    <w:div w:id="1965187639">
      <w:bodyDiv w:val="1"/>
      <w:marLeft w:val="0"/>
      <w:marRight w:val="0"/>
      <w:marTop w:val="0"/>
      <w:marBottom w:val="0"/>
      <w:divBdr>
        <w:top w:val="none" w:sz="0" w:space="0" w:color="auto"/>
        <w:left w:val="none" w:sz="0" w:space="0" w:color="auto"/>
        <w:bottom w:val="none" w:sz="0" w:space="0" w:color="auto"/>
        <w:right w:val="none" w:sz="0" w:space="0" w:color="auto"/>
      </w:divBdr>
    </w:div>
    <w:div w:id="1970279097">
      <w:bodyDiv w:val="1"/>
      <w:marLeft w:val="0"/>
      <w:marRight w:val="0"/>
      <w:marTop w:val="0"/>
      <w:marBottom w:val="0"/>
      <w:divBdr>
        <w:top w:val="none" w:sz="0" w:space="0" w:color="auto"/>
        <w:left w:val="none" w:sz="0" w:space="0" w:color="auto"/>
        <w:bottom w:val="none" w:sz="0" w:space="0" w:color="auto"/>
        <w:right w:val="none" w:sz="0" w:space="0" w:color="auto"/>
      </w:divBdr>
    </w:div>
    <w:div w:id="1972786122">
      <w:bodyDiv w:val="1"/>
      <w:marLeft w:val="0"/>
      <w:marRight w:val="0"/>
      <w:marTop w:val="0"/>
      <w:marBottom w:val="0"/>
      <w:divBdr>
        <w:top w:val="none" w:sz="0" w:space="0" w:color="auto"/>
        <w:left w:val="none" w:sz="0" w:space="0" w:color="auto"/>
        <w:bottom w:val="none" w:sz="0" w:space="0" w:color="auto"/>
        <w:right w:val="none" w:sz="0" w:space="0" w:color="auto"/>
      </w:divBdr>
    </w:div>
    <w:div w:id="1984459053">
      <w:bodyDiv w:val="1"/>
      <w:marLeft w:val="0"/>
      <w:marRight w:val="0"/>
      <w:marTop w:val="0"/>
      <w:marBottom w:val="0"/>
      <w:divBdr>
        <w:top w:val="none" w:sz="0" w:space="0" w:color="auto"/>
        <w:left w:val="none" w:sz="0" w:space="0" w:color="auto"/>
        <w:bottom w:val="none" w:sz="0" w:space="0" w:color="auto"/>
        <w:right w:val="none" w:sz="0" w:space="0" w:color="auto"/>
      </w:divBdr>
    </w:div>
    <w:div w:id="1988431789">
      <w:bodyDiv w:val="1"/>
      <w:marLeft w:val="0"/>
      <w:marRight w:val="0"/>
      <w:marTop w:val="0"/>
      <w:marBottom w:val="0"/>
      <w:divBdr>
        <w:top w:val="none" w:sz="0" w:space="0" w:color="auto"/>
        <w:left w:val="none" w:sz="0" w:space="0" w:color="auto"/>
        <w:bottom w:val="none" w:sz="0" w:space="0" w:color="auto"/>
        <w:right w:val="none" w:sz="0" w:space="0" w:color="auto"/>
      </w:divBdr>
    </w:div>
    <w:div w:id="2007897344">
      <w:bodyDiv w:val="1"/>
      <w:marLeft w:val="0"/>
      <w:marRight w:val="0"/>
      <w:marTop w:val="0"/>
      <w:marBottom w:val="0"/>
      <w:divBdr>
        <w:top w:val="none" w:sz="0" w:space="0" w:color="auto"/>
        <w:left w:val="none" w:sz="0" w:space="0" w:color="auto"/>
        <w:bottom w:val="none" w:sz="0" w:space="0" w:color="auto"/>
        <w:right w:val="none" w:sz="0" w:space="0" w:color="auto"/>
      </w:divBdr>
    </w:div>
    <w:div w:id="2010789199">
      <w:bodyDiv w:val="1"/>
      <w:marLeft w:val="0"/>
      <w:marRight w:val="0"/>
      <w:marTop w:val="0"/>
      <w:marBottom w:val="0"/>
      <w:divBdr>
        <w:top w:val="none" w:sz="0" w:space="0" w:color="auto"/>
        <w:left w:val="none" w:sz="0" w:space="0" w:color="auto"/>
        <w:bottom w:val="none" w:sz="0" w:space="0" w:color="auto"/>
        <w:right w:val="none" w:sz="0" w:space="0" w:color="auto"/>
      </w:divBdr>
    </w:div>
    <w:div w:id="2015254162">
      <w:bodyDiv w:val="1"/>
      <w:marLeft w:val="0"/>
      <w:marRight w:val="0"/>
      <w:marTop w:val="0"/>
      <w:marBottom w:val="0"/>
      <w:divBdr>
        <w:top w:val="none" w:sz="0" w:space="0" w:color="auto"/>
        <w:left w:val="none" w:sz="0" w:space="0" w:color="auto"/>
        <w:bottom w:val="none" w:sz="0" w:space="0" w:color="auto"/>
        <w:right w:val="none" w:sz="0" w:space="0" w:color="auto"/>
      </w:divBdr>
    </w:div>
    <w:div w:id="2028821666">
      <w:bodyDiv w:val="1"/>
      <w:marLeft w:val="0"/>
      <w:marRight w:val="0"/>
      <w:marTop w:val="0"/>
      <w:marBottom w:val="0"/>
      <w:divBdr>
        <w:top w:val="none" w:sz="0" w:space="0" w:color="auto"/>
        <w:left w:val="none" w:sz="0" w:space="0" w:color="auto"/>
        <w:bottom w:val="none" w:sz="0" w:space="0" w:color="auto"/>
        <w:right w:val="none" w:sz="0" w:space="0" w:color="auto"/>
      </w:divBdr>
    </w:div>
    <w:div w:id="2029863707">
      <w:bodyDiv w:val="1"/>
      <w:marLeft w:val="0"/>
      <w:marRight w:val="0"/>
      <w:marTop w:val="0"/>
      <w:marBottom w:val="0"/>
      <w:divBdr>
        <w:top w:val="none" w:sz="0" w:space="0" w:color="auto"/>
        <w:left w:val="none" w:sz="0" w:space="0" w:color="auto"/>
        <w:bottom w:val="none" w:sz="0" w:space="0" w:color="auto"/>
        <w:right w:val="none" w:sz="0" w:space="0" w:color="auto"/>
      </w:divBdr>
    </w:div>
    <w:div w:id="2031224011">
      <w:bodyDiv w:val="1"/>
      <w:marLeft w:val="0"/>
      <w:marRight w:val="0"/>
      <w:marTop w:val="0"/>
      <w:marBottom w:val="0"/>
      <w:divBdr>
        <w:top w:val="none" w:sz="0" w:space="0" w:color="auto"/>
        <w:left w:val="none" w:sz="0" w:space="0" w:color="auto"/>
        <w:bottom w:val="none" w:sz="0" w:space="0" w:color="auto"/>
        <w:right w:val="none" w:sz="0" w:space="0" w:color="auto"/>
      </w:divBdr>
    </w:div>
    <w:div w:id="2036617509">
      <w:bodyDiv w:val="1"/>
      <w:marLeft w:val="0"/>
      <w:marRight w:val="0"/>
      <w:marTop w:val="0"/>
      <w:marBottom w:val="0"/>
      <w:divBdr>
        <w:top w:val="none" w:sz="0" w:space="0" w:color="auto"/>
        <w:left w:val="none" w:sz="0" w:space="0" w:color="auto"/>
        <w:bottom w:val="none" w:sz="0" w:space="0" w:color="auto"/>
        <w:right w:val="none" w:sz="0" w:space="0" w:color="auto"/>
      </w:divBdr>
    </w:div>
    <w:div w:id="2040430419">
      <w:bodyDiv w:val="1"/>
      <w:marLeft w:val="0"/>
      <w:marRight w:val="0"/>
      <w:marTop w:val="0"/>
      <w:marBottom w:val="0"/>
      <w:divBdr>
        <w:top w:val="none" w:sz="0" w:space="0" w:color="auto"/>
        <w:left w:val="none" w:sz="0" w:space="0" w:color="auto"/>
        <w:bottom w:val="none" w:sz="0" w:space="0" w:color="auto"/>
        <w:right w:val="none" w:sz="0" w:space="0" w:color="auto"/>
      </w:divBdr>
    </w:div>
    <w:div w:id="2042899788">
      <w:bodyDiv w:val="1"/>
      <w:marLeft w:val="0"/>
      <w:marRight w:val="0"/>
      <w:marTop w:val="0"/>
      <w:marBottom w:val="0"/>
      <w:divBdr>
        <w:top w:val="none" w:sz="0" w:space="0" w:color="auto"/>
        <w:left w:val="none" w:sz="0" w:space="0" w:color="auto"/>
        <w:bottom w:val="none" w:sz="0" w:space="0" w:color="auto"/>
        <w:right w:val="none" w:sz="0" w:space="0" w:color="auto"/>
      </w:divBdr>
    </w:div>
    <w:div w:id="2059938692">
      <w:bodyDiv w:val="1"/>
      <w:marLeft w:val="0"/>
      <w:marRight w:val="0"/>
      <w:marTop w:val="0"/>
      <w:marBottom w:val="0"/>
      <w:divBdr>
        <w:top w:val="none" w:sz="0" w:space="0" w:color="auto"/>
        <w:left w:val="none" w:sz="0" w:space="0" w:color="auto"/>
        <w:bottom w:val="none" w:sz="0" w:space="0" w:color="auto"/>
        <w:right w:val="none" w:sz="0" w:space="0" w:color="auto"/>
      </w:divBdr>
    </w:div>
    <w:div w:id="2061855930">
      <w:bodyDiv w:val="1"/>
      <w:marLeft w:val="0"/>
      <w:marRight w:val="0"/>
      <w:marTop w:val="0"/>
      <w:marBottom w:val="0"/>
      <w:divBdr>
        <w:top w:val="none" w:sz="0" w:space="0" w:color="auto"/>
        <w:left w:val="none" w:sz="0" w:space="0" w:color="auto"/>
        <w:bottom w:val="none" w:sz="0" w:space="0" w:color="auto"/>
        <w:right w:val="none" w:sz="0" w:space="0" w:color="auto"/>
      </w:divBdr>
    </w:div>
    <w:div w:id="2063559851">
      <w:bodyDiv w:val="1"/>
      <w:marLeft w:val="0"/>
      <w:marRight w:val="0"/>
      <w:marTop w:val="0"/>
      <w:marBottom w:val="0"/>
      <w:divBdr>
        <w:top w:val="none" w:sz="0" w:space="0" w:color="auto"/>
        <w:left w:val="none" w:sz="0" w:space="0" w:color="auto"/>
        <w:bottom w:val="none" w:sz="0" w:space="0" w:color="auto"/>
        <w:right w:val="none" w:sz="0" w:space="0" w:color="auto"/>
      </w:divBdr>
    </w:div>
    <w:div w:id="2070037332">
      <w:bodyDiv w:val="1"/>
      <w:marLeft w:val="0"/>
      <w:marRight w:val="0"/>
      <w:marTop w:val="0"/>
      <w:marBottom w:val="0"/>
      <w:divBdr>
        <w:top w:val="none" w:sz="0" w:space="0" w:color="auto"/>
        <w:left w:val="none" w:sz="0" w:space="0" w:color="auto"/>
        <w:bottom w:val="none" w:sz="0" w:space="0" w:color="auto"/>
        <w:right w:val="none" w:sz="0" w:space="0" w:color="auto"/>
      </w:divBdr>
    </w:div>
    <w:div w:id="2072993448">
      <w:bodyDiv w:val="1"/>
      <w:marLeft w:val="0"/>
      <w:marRight w:val="0"/>
      <w:marTop w:val="0"/>
      <w:marBottom w:val="0"/>
      <w:divBdr>
        <w:top w:val="none" w:sz="0" w:space="0" w:color="auto"/>
        <w:left w:val="none" w:sz="0" w:space="0" w:color="auto"/>
        <w:bottom w:val="none" w:sz="0" w:space="0" w:color="auto"/>
        <w:right w:val="none" w:sz="0" w:space="0" w:color="auto"/>
      </w:divBdr>
    </w:div>
    <w:div w:id="2078285883">
      <w:bodyDiv w:val="1"/>
      <w:marLeft w:val="0"/>
      <w:marRight w:val="0"/>
      <w:marTop w:val="0"/>
      <w:marBottom w:val="0"/>
      <w:divBdr>
        <w:top w:val="none" w:sz="0" w:space="0" w:color="auto"/>
        <w:left w:val="none" w:sz="0" w:space="0" w:color="auto"/>
        <w:bottom w:val="none" w:sz="0" w:space="0" w:color="auto"/>
        <w:right w:val="none" w:sz="0" w:space="0" w:color="auto"/>
      </w:divBdr>
    </w:div>
    <w:div w:id="2078286907">
      <w:bodyDiv w:val="1"/>
      <w:marLeft w:val="0"/>
      <w:marRight w:val="0"/>
      <w:marTop w:val="0"/>
      <w:marBottom w:val="0"/>
      <w:divBdr>
        <w:top w:val="none" w:sz="0" w:space="0" w:color="auto"/>
        <w:left w:val="none" w:sz="0" w:space="0" w:color="auto"/>
        <w:bottom w:val="none" w:sz="0" w:space="0" w:color="auto"/>
        <w:right w:val="none" w:sz="0" w:space="0" w:color="auto"/>
      </w:divBdr>
    </w:div>
    <w:div w:id="2082479135">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8743601">
      <w:bodyDiv w:val="1"/>
      <w:marLeft w:val="0"/>
      <w:marRight w:val="0"/>
      <w:marTop w:val="0"/>
      <w:marBottom w:val="0"/>
      <w:divBdr>
        <w:top w:val="none" w:sz="0" w:space="0" w:color="auto"/>
        <w:left w:val="none" w:sz="0" w:space="0" w:color="auto"/>
        <w:bottom w:val="none" w:sz="0" w:space="0" w:color="auto"/>
        <w:right w:val="none" w:sz="0" w:space="0" w:color="auto"/>
      </w:divBdr>
    </w:div>
    <w:div w:id="2101028030">
      <w:bodyDiv w:val="1"/>
      <w:marLeft w:val="0"/>
      <w:marRight w:val="0"/>
      <w:marTop w:val="0"/>
      <w:marBottom w:val="0"/>
      <w:divBdr>
        <w:top w:val="none" w:sz="0" w:space="0" w:color="auto"/>
        <w:left w:val="none" w:sz="0" w:space="0" w:color="auto"/>
        <w:bottom w:val="none" w:sz="0" w:space="0" w:color="auto"/>
        <w:right w:val="none" w:sz="0" w:space="0" w:color="auto"/>
      </w:divBdr>
    </w:div>
    <w:div w:id="2107072413">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9836001">
      <w:bodyDiv w:val="1"/>
      <w:marLeft w:val="0"/>
      <w:marRight w:val="0"/>
      <w:marTop w:val="0"/>
      <w:marBottom w:val="0"/>
      <w:divBdr>
        <w:top w:val="none" w:sz="0" w:space="0" w:color="auto"/>
        <w:left w:val="none" w:sz="0" w:space="0" w:color="auto"/>
        <w:bottom w:val="none" w:sz="0" w:space="0" w:color="auto"/>
        <w:right w:val="none" w:sz="0" w:space="0" w:color="auto"/>
      </w:divBdr>
    </w:div>
    <w:div w:id="2123643673">
      <w:bodyDiv w:val="1"/>
      <w:marLeft w:val="0"/>
      <w:marRight w:val="0"/>
      <w:marTop w:val="0"/>
      <w:marBottom w:val="0"/>
      <w:divBdr>
        <w:top w:val="none" w:sz="0" w:space="0" w:color="auto"/>
        <w:left w:val="none" w:sz="0" w:space="0" w:color="auto"/>
        <w:bottom w:val="none" w:sz="0" w:space="0" w:color="auto"/>
        <w:right w:val="none" w:sz="0" w:space="0" w:color="auto"/>
      </w:divBdr>
    </w:div>
    <w:div w:id="2130393102">
      <w:bodyDiv w:val="1"/>
      <w:marLeft w:val="0"/>
      <w:marRight w:val="0"/>
      <w:marTop w:val="0"/>
      <w:marBottom w:val="0"/>
      <w:divBdr>
        <w:top w:val="none" w:sz="0" w:space="0" w:color="auto"/>
        <w:left w:val="none" w:sz="0" w:space="0" w:color="auto"/>
        <w:bottom w:val="none" w:sz="0" w:space="0" w:color="auto"/>
        <w:right w:val="none" w:sz="0" w:space="0" w:color="auto"/>
      </w:divBdr>
    </w:div>
    <w:div w:id="2138522303">
      <w:bodyDiv w:val="1"/>
      <w:marLeft w:val="0"/>
      <w:marRight w:val="0"/>
      <w:marTop w:val="0"/>
      <w:marBottom w:val="0"/>
      <w:divBdr>
        <w:top w:val="none" w:sz="0" w:space="0" w:color="auto"/>
        <w:left w:val="none" w:sz="0" w:space="0" w:color="auto"/>
        <w:bottom w:val="none" w:sz="0" w:space="0" w:color="auto"/>
        <w:right w:val="none" w:sz="0" w:space="0" w:color="auto"/>
      </w:divBdr>
    </w:div>
    <w:div w:id="2142575808">
      <w:bodyDiv w:val="1"/>
      <w:marLeft w:val="0"/>
      <w:marRight w:val="0"/>
      <w:marTop w:val="0"/>
      <w:marBottom w:val="0"/>
      <w:divBdr>
        <w:top w:val="none" w:sz="0" w:space="0" w:color="auto"/>
        <w:left w:val="none" w:sz="0" w:space="0" w:color="auto"/>
        <w:bottom w:val="none" w:sz="0" w:space="0" w:color="auto"/>
        <w:right w:val="none" w:sz="0" w:space="0" w:color="auto"/>
      </w:divBdr>
    </w:div>
    <w:div w:id="2145465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onr.org.uk/documents/2014/enforcement-policy-statement.pdf"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diagramLayout" Target="diagrams/layout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image" Target="media/image2.png"/><Relationship Id="rId2" Type="http://schemas.openxmlformats.org/officeDocument/2006/relationships/customXml" Target="../customXml/item1.xml"/><Relationship Id="rId16" Type="http://schemas.openxmlformats.org/officeDocument/2006/relationships/header" Target="header2.xml"/><Relationship Id="rId20" Type="http://schemas.openxmlformats.org/officeDocument/2006/relationships/diagramData" Target="diagrams/data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microsoft.com/office/2007/relationships/diagramDrawing" Target="diagrams/drawing1.xml"/><Relationship Id="rId5" Type="http://schemas.openxmlformats.org/officeDocument/2006/relationships/styles" Target="styles.xml"/><Relationship Id="rId15" Type="http://schemas.openxmlformats.org/officeDocument/2006/relationships/hyperlink" Target="https://www.hse.gov.uk/enforce/permissioning.pdf" TargetMode="External"/><Relationship Id="rId23" Type="http://schemas.openxmlformats.org/officeDocument/2006/relationships/diagramColors" Target="diagrams/colors1.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onr.org.uk/documents/licence-condition-handbook.pdf" TargetMode="External"/><Relationship Id="rId22" Type="http://schemas.openxmlformats.org/officeDocument/2006/relationships/diagramQuickStyle" Target="diagrams/quickStyle1.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3D35B19-234C-4475-94FF-85E3010E22B3}" type="doc">
      <dgm:prSet loTypeId="urn:microsoft.com/office/officeart/2005/8/layout/orgChart1" loCatId="hierarchy" qsTypeId="urn:microsoft.com/office/officeart/2005/8/quickstyle/simple2" qsCatId="simple" csTypeId="urn:microsoft.com/office/officeart/2005/8/colors/accent0_1" csCatId="mainScheme" phldr="1"/>
      <dgm:spPr/>
      <dgm:t>
        <a:bodyPr/>
        <a:lstStyle/>
        <a:p>
          <a:endParaRPr lang="en-GB"/>
        </a:p>
      </dgm:t>
    </dgm:pt>
    <dgm:pt modelId="{ADB8FC8C-5981-4F1E-BD83-B14544C81803}">
      <dgm:prSet phldrT="[Text]" custT="1"/>
      <dgm:spPr/>
      <dgm:t>
        <a:bodyPr/>
        <a:lstStyle/>
        <a:p>
          <a:pPr algn="ctr"/>
          <a:r>
            <a:rPr lang="en-GB" sz="1200" b="0">
              <a:latin typeface="Arial" panose="020B0604020202020204" pitchFamily="34" charset="0"/>
              <a:cs typeface="Arial" panose="020B0604020202020204" pitchFamily="34" charset="0"/>
            </a:rPr>
            <a:t>Enforcement Policy Statement</a:t>
          </a:r>
          <a:br>
            <a:rPr lang="en-GB" sz="1200" b="0">
              <a:latin typeface="Arial" panose="020B0604020202020204" pitchFamily="34" charset="0"/>
              <a:cs typeface="Arial" panose="020B0604020202020204" pitchFamily="34" charset="0"/>
            </a:rPr>
          </a:br>
          <a:r>
            <a:rPr lang="en-GB" sz="1200" b="0">
              <a:latin typeface="Arial" panose="020B0604020202020204" pitchFamily="34" charset="0"/>
              <a:cs typeface="Arial" panose="020B0604020202020204" pitchFamily="34" charset="0"/>
            </a:rPr>
            <a:t>(ONR-ENF-POL-001)</a:t>
          </a:r>
        </a:p>
      </dgm:t>
    </dgm:pt>
    <dgm:pt modelId="{BC529EFB-67AF-4F85-8C63-B2AEA0F610B7}" type="parTrans" cxnId="{18A189C4-9815-4B78-B7FC-4787314A0623}">
      <dgm:prSet/>
      <dgm:spPr/>
      <dgm:t>
        <a:bodyPr/>
        <a:lstStyle/>
        <a:p>
          <a:pPr algn="ctr"/>
          <a:endParaRPr lang="en-GB" sz="1200" b="0">
            <a:latin typeface="Arial" panose="020B0604020202020204" pitchFamily="34" charset="0"/>
            <a:cs typeface="Arial" panose="020B0604020202020204" pitchFamily="34" charset="0"/>
          </a:endParaRPr>
        </a:p>
      </dgm:t>
    </dgm:pt>
    <dgm:pt modelId="{AA269681-86AA-47BD-9C05-0E23A9A464AE}" type="sibTrans" cxnId="{18A189C4-9815-4B78-B7FC-4787314A0623}">
      <dgm:prSet/>
      <dgm:spPr/>
      <dgm:t>
        <a:bodyPr/>
        <a:lstStyle/>
        <a:p>
          <a:pPr algn="ctr"/>
          <a:endParaRPr lang="en-GB" sz="1200" b="0">
            <a:latin typeface="Arial" panose="020B0604020202020204" pitchFamily="34" charset="0"/>
            <a:cs typeface="Arial" panose="020B0604020202020204" pitchFamily="34" charset="0"/>
          </a:endParaRPr>
        </a:p>
      </dgm:t>
    </dgm:pt>
    <dgm:pt modelId="{A9FA99BB-A839-4AC7-AFAA-B26866EE082C}">
      <dgm:prSet phldrT="[Text]" custT="1"/>
      <dgm:spPr/>
      <dgm:t>
        <a:bodyPr/>
        <a:lstStyle/>
        <a:p>
          <a:pPr algn="ctr"/>
          <a:r>
            <a:rPr lang="en-GB" sz="1200" b="0">
              <a:latin typeface="Arial" panose="020B0604020202020204" pitchFamily="34" charset="0"/>
              <a:cs typeface="Arial" panose="020B0604020202020204" pitchFamily="34" charset="0"/>
            </a:rPr>
            <a:t>Transport </a:t>
          </a:r>
          <a:br>
            <a:rPr lang="en-GB" sz="1200" b="0">
              <a:latin typeface="Arial" panose="020B0604020202020204" pitchFamily="34" charset="0"/>
              <a:cs typeface="Arial" panose="020B0604020202020204" pitchFamily="34" charset="0"/>
            </a:rPr>
          </a:br>
          <a:r>
            <a:rPr lang="en-GB" sz="1200" b="0">
              <a:latin typeface="Arial" panose="020B0604020202020204" pitchFamily="34" charset="0"/>
              <a:cs typeface="Arial" panose="020B0604020202020204" pitchFamily="34" charset="0"/>
            </a:rPr>
            <a:t>Permissioning Assessment </a:t>
          </a:r>
          <a:br>
            <a:rPr lang="en-GB" sz="1200" b="0">
              <a:latin typeface="Arial" panose="020B0604020202020204" pitchFamily="34" charset="0"/>
              <a:cs typeface="Arial" panose="020B0604020202020204" pitchFamily="34" charset="0"/>
            </a:rPr>
          </a:br>
          <a:r>
            <a:rPr lang="en-GB" sz="1200" b="0">
              <a:latin typeface="Arial" panose="020B0604020202020204" pitchFamily="34" charset="0"/>
              <a:cs typeface="Arial" panose="020B0604020202020204" pitchFamily="34" charset="0"/>
            </a:rPr>
            <a:t>(TRA-PER-GD-001)</a:t>
          </a:r>
        </a:p>
      </dgm:t>
    </dgm:pt>
    <dgm:pt modelId="{69186DEA-AFD6-4EAF-92D3-3DE52D301435}" type="parTrans" cxnId="{A22AD2C2-823D-4188-A177-06CD35881208}">
      <dgm:prSet/>
      <dgm:spPr/>
      <dgm:t>
        <a:bodyPr/>
        <a:lstStyle/>
        <a:p>
          <a:pPr algn="ctr"/>
          <a:endParaRPr lang="en-GB" sz="1200" b="0">
            <a:latin typeface="Arial" panose="020B0604020202020204" pitchFamily="34" charset="0"/>
            <a:cs typeface="Arial" panose="020B0604020202020204" pitchFamily="34" charset="0"/>
          </a:endParaRPr>
        </a:p>
      </dgm:t>
    </dgm:pt>
    <dgm:pt modelId="{A416E8A6-C5E3-4676-A4E1-3A8BCF3C61B5}" type="sibTrans" cxnId="{A22AD2C2-823D-4188-A177-06CD35881208}">
      <dgm:prSet/>
      <dgm:spPr/>
      <dgm:t>
        <a:bodyPr/>
        <a:lstStyle/>
        <a:p>
          <a:pPr algn="ctr"/>
          <a:endParaRPr lang="en-GB" sz="1200" b="0">
            <a:latin typeface="Arial" panose="020B0604020202020204" pitchFamily="34" charset="0"/>
            <a:cs typeface="Arial" panose="020B0604020202020204" pitchFamily="34" charset="0"/>
          </a:endParaRPr>
        </a:p>
      </dgm:t>
    </dgm:pt>
    <dgm:pt modelId="{2B30007C-B53B-40D6-B63C-81DD216CD7BD}">
      <dgm:prSet phldrT="[Text]" custT="1"/>
      <dgm:spPr/>
      <dgm:t>
        <a:bodyPr/>
        <a:lstStyle/>
        <a:p>
          <a:pPr algn="ctr"/>
          <a:r>
            <a:rPr lang="en-GB" sz="1200" b="0">
              <a:latin typeface="Arial" panose="020B0604020202020204" pitchFamily="34" charset="0"/>
              <a:cs typeface="Arial" panose="020B0604020202020204" pitchFamily="34" charset="0"/>
            </a:rPr>
            <a:t>Regulatory Permissioning </a:t>
          </a:r>
          <a:br>
            <a:rPr lang="en-GB" sz="1200" b="0">
              <a:latin typeface="Arial" panose="020B0604020202020204" pitchFamily="34" charset="0"/>
              <a:cs typeface="Arial" panose="020B0604020202020204" pitchFamily="34" charset="0"/>
            </a:rPr>
          </a:br>
          <a:r>
            <a:rPr lang="en-GB" sz="1200" b="0">
              <a:latin typeface="Arial" panose="020B0604020202020204" pitchFamily="34" charset="0"/>
              <a:cs typeface="Arial" panose="020B0604020202020204" pitchFamily="34" charset="0"/>
            </a:rPr>
            <a:t>(ONR-PER-PROC-001)</a:t>
          </a:r>
        </a:p>
      </dgm:t>
    </dgm:pt>
    <dgm:pt modelId="{1F1FD5B1-F0B7-42ED-8796-53FC75CCE954}" type="parTrans" cxnId="{73B8A877-F5BC-42D4-B6F8-3A5A1489D458}">
      <dgm:prSet/>
      <dgm:spPr/>
      <dgm:t>
        <a:bodyPr/>
        <a:lstStyle/>
        <a:p>
          <a:pPr algn="ctr"/>
          <a:endParaRPr lang="en-GB" sz="1200" b="0">
            <a:latin typeface="Arial" panose="020B0604020202020204" pitchFamily="34" charset="0"/>
            <a:cs typeface="Arial" panose="020B0604020202020204" pitchFamily="34" charset="0"/>
          </a:endParaRPr>
        </a:p>
      </dgm:t>
    </dgm:pt>
    <dgm:pt modelId="{F80524B6-C3AA-4991-864A-2289A11C4209}" type="sibTrans" cxnId="{73B8A877-F5BC-42D4-B6F8-3A5A1489D458}">
      <dgm:prSet/>
      <dgm:spPr/>
      <dgm:t>
        <a:bodyPr/>
        <a:lstStyle/>
        <a:p>
          <a:pPr algn="ctr"/>
          <a:endParaRPr lang="en-GB" sz="1200" b="0">
            <a:latin typeface="Arial" panose="020B0604020202020204" pitchFamily="34" charset="0"/>
            <a:cs typeface="Arial" panose="020B0604020202020204" pitchFamily="34" charset="0"/>
          </a:endParaRPr>
        </a:p>
      </dgm:t>
    </dgm:pt>
    <dgm:pt modelId="{C7B73C83-37B5-478B-B8A6-A88C9E95D07F}">
      <dgm:prSet phldrT="[Text]" custT="1"/>
      <dgm:spPr/>
      <dgm:t>
        <a:bodyPr/>
        <a:lstStyle/>
        <a:p>
          <a:pPr algn="ctr"/>
          <a:r>
            <a:rPr lang="en-GB" sz="1200" b="0">
              <a:latin typeface="Arial" panose="020B0604020202020204" pitchFamily="34" charset="0"/>
              <a:cs typeface="Arial" panose="020B0604020202020204" pitchFamily="34" charset="0"/>
            </a:rPr>
            <a:t>WIReD Custom Help Function</a:t>
          </a:r>
        </a:p>
      </dgm:t>
    </dgm:pt>
    <dgm:pt modelId="{C8BDCA7E-3620-4A20-A1C6-BD1BA25936D9}" type="parTrans" cxnId="{7FF685AB-1172-413C-B5F2-54E3AB31039A}">
      <dgm:prSet/>
      <dgm:spPr/>
      <dgm:t>
        <a:bodyPr/>
        <a:lstStyle/>
        <a:p>
          <a:pPr algn="ctr"/>
          <a:endParaRPr lang="en-GB" sz="1200" b="0">
            <a:latin typeface="Arial" panose="020B0604020202020204" pitchFamily="34" charset="0"/>
            <a:cs typeface="Arial" panose="020B0604020202020204" pitchFamily="34" charset="0"/>
          </a:endParaRPr>
        </a:p>
      </dgm:t>
    </dgm:pt>
    <dgm:pt modelId="{187CE0C2-5823-45F2-9739-8F1AAAA5D8DF}" type="sibTrans" cxnId="{7FF685AB-1172-413C-B5F2-54E3AB31039A}">
      <dgm:prSet/>
      <dgm:spPr/>
      <dgm:t>
        <a:bodyPr/>
        <a:lstStyle/>
        <a:p>
          <a:pPr algn="ctr"/>
          <a:endParaRPr lang="en-GB" sz="1200" b="0">
            <a:latin typeface="Arial" panose="020B0604020202020204" pitchFamily="34" charset="0"/>
            <a:cs typeface="Arial" panose="020B0604020202020204" pitchFamily="34" charset="0"/>
          </a:endParaRPr>
        </a:p>
      </dgm:t>
    </dgm:pt>
    <dgm:pt modelId="{799A8141-0DAC-4615-8733-DAA7F2132AA7}">
      <dgm:prSet custT="1"/>
      <dgm:spPr/>
      <dgm:t>
        <a:bodyPr/>
        <a:lstStyle/>
        <a:p>
          <a:pPr algn="ctr"/>
          <a:r>
            <a:rPr lang="en-GB" sz="1200" b="0">
              <a:latin typeface="Arial" panose="020B0604020202020204" pitchFamily="34" charset="0"/>
              <a:cs typeface="Arial" panose="020B0604020202020204" pitchFamily="34" charset="0"/>
            </a:rPr>
            <a:t>Assessment of SyAPs Aligned Security Plans </a:t>
          </a:r>
          <a:br>
            <a:rPr lang="en-GB" sz="1200" b="0">
              <a:latin typeface="Arial" panose="020B0604020202020204" pitchFamily="34" charset="0"/>
              <a:cs typeface="Arial" panose="020B0604020202020204" pitchFamily="34" charset="0"/>
            </a:rPr>
          </a:br>
          <a:r>
            <a:rPr lang="en-GB" sz="1200" b="0">
              <a:latin typeface="Arial" panose="020B0604020202020204" pitchFamily="34" charset="0"/>
              <a:cs typeface="Arial" panose="020B0604020202020204" pitchFamily="34" charset="0"/>
            </a:rPr>
            <a:t>(CNS-PER-GD-017 - Withdrawn pending review)</a:t>
          </a:r>
        </a:p>
      </dgm:t>
    </dgm:pt>
    <dgm:pt modelId="{921945A8-8A85-4523-8C78-228B87AFB4A6}" type="parTrans" cxnId="{AD5DC6C5-D6CF-4E1B-A89D-0EDA2531C614}">
      <dgm:prSet/>
      <dgm:spPr/>
      <dgm:t>
        <a:bodyPr/>
        <a:lstStyle/>
        <a:p>
          <a:pPr algn="ctr"/>
          <a:endParaRPr lang="en-GB" sz="1200" b="0">
            <a:latin typeface="Arial" panose="020B0604020202020204" pitchFamily="34" charset="0"/>
            <a:cs typeface="Arial" panose="020B0604020202020204" pitchFamily="34" charset="0"/>
          </a:endParaRPr>
        </a:p>
      </dgm:t>
    </dgm:pt>
    <dgm:pt modelId="{77D49598-DBC0-42B8-AEE4-AE42F35174D7}" type="sibTrans" cxnId="{AD5DC6C5-D6CF-4E1B-A89D-0EDA2531C614}">
      <dgm:prSet/>
      <dgm:spPr/>
      <dgm:t>
        <a:bodyPr/>
        <a:lstStyle/>
        <a:p>
          <a:pPr algn="ctr"/>
          <a:endParaRPr lang="en-GB" sz="1200" b="0">
            <a:latin typeface="Arial" panose="020B0604020202020204" pitchFamily="34" charset="0"/>
            <a:cs typeface="Arial" panose="020B0604020202020204" pitchFamily="34" charset="0"/>
          </a:endParaRPr>
        </a:p>
      </dgm:t>
    </dgm:pt>
    <dgm:pt modelId="{2EAE701E-F0F8-44F1-BA09-455B8CCA44AD}">
      <dgm:prSet custT="1"/>
      <dgm:spPr/>
      <dgm:t>
        <a:bodyPr/>
        <a:lstStyle/>
        <a:p>
          <a:pPr algn="ctr"/>
          <a:r>
            <a:rPr lang="en-GB" sz="1100" b="0">
              <a:latin typeface="Arial" panose="020B0604020202020204" pitchFamily="34" charset="0"/>
              <a:cs typeface="Arial" panose="020B0604020202020204" pitchFamily="34" charset="0"/>
            </a:rPr>
            <a:t>Conventional Health &amp; Safety (CHS) CHS (inc. COMAH, Explosives and Asbestos) - </a:t>
          </a:r>
          <a:br>
            <a:rPr lang="en-GB" sz="1100" b="0">
              <a:latin typeface="Arial" panose="020B0604020202020204" pitchFamily="34" charset="0"/>
              <a:cs typeface="Arial" panose="020B0604020202020204" pitchFamily="34" charset="0"/>
            </a:rPr>
          </a:br>
          <a:r>
            <a:rPr lang="en-GB" sz="1100" b="0">
              <a:latin typeface="Arial" panose="020B0604020202020204" pitchFamily="34" charset="0"/>
              <a:cs typeface="Arial" panose="020B0604020202020204" pitchFamily="34" charset="0"/>
            </a:rPr>
            <a:t>Refer to HSE's </a:t>
          </a:r>
          <a:br>
            <a:rPr lang="en-GB" sz="1100" b="0">
              <a:latin typeface="Arial" panose="020B0604020202020204" pitchFamily="34" charset="0"/>
              <a:cs typeface="Arial" panose="020B0604020202020204" pitchFamily="34" charset="0"/>
            </a:rPr>
          </a:br>
          <a:r>
            <a:rPr lang="en-GB" sz="1100" b="0">
              <a:latin typeface="Arial" panose="020B0604020202020204" pitchFamily="34" charset="0"/>
              <a:cs typeface="Arial" panose="020B0604020202020204" pitchFamily="34" charset="0"/>
            </a:rPr>
            <a:t>Permissioning Regime</a:t>
          </a:r>
        </a:p>
      </dgm:t>
    </dgm:pt>
    <dgm:pt modelId="{8A991217-92F4-4935-90F9-330D69B06A55}" type="parTrans" cxnId="{28CF5D60-7008-4B0A-9F8C-519047A53750}">
      <dgm:prSet/>
      <dgm:spPr/>
      <dgm:t>
        <a:bodyPr/>
        <a:lstStyle/>
        <a:p>
          <a:pPr algn="ctr"/>
          <a:endParaRPr lang="en-GB" sz="1200" b="0">
            <a:latin typeface="Arial" panose="020B0604020202020204" pitchFamily="34" charset="0"/>
            <a:cs typeface="Arial" panose="020B0604020202020204" pitchFamily="34" charset="0"/>
          </a:endParaRPr>
        </a:p>
      </dgm:t>
    </dgm:pt>
    <dgm:pt modelId="{48F5C510-CFD9-40A0-A028-5FDADA121ADE}" type="sibTrans" cxnId="{28CF5D60-7008-4B0A-9F8C-519047A53750}">
      <dgm:prSet/>
      <dgm:spPr/>
      <dgm:t>
        <a:bodyPr/>
        <a:lstStyle/>
        <a:p>
          <a:pPr algn="ctr"/>
          <a:endParaRPr lang="en-GB" sz="1200" b="0">
            <a:latin typeface="Arial" panose="020B0604020202020204" pitchFamily="34" charset="0"/>
            <a:cs typeface="Arial" panose="020B0604020202020204" pitchFamily="34" charset="0"/>
          </a:endParaRPr>
        </a:p>
      </dgm:t>
    </dgm:pt>
    <dgm:pt modelId="{0B833504-D9BE-4C3B-946B-89D54941325A}">
      <dgm:prSet phldrT="[Text]" custT="1"/>
      <dgm:spPr/>
      <dgm:t>
        <a:bodyPr/>
        <a:lstStyle/>
        <a:p>
          <a:pPr algn="ctr"/>
          <a:r>
            <a:rPr lang="en-GB" sz="1200" b="0">
              <a:latin typeface="Arial" panose="020B0604020202020204" pitchFamily="34" charset="0"/>
              <a:cs typeface="Arial" panose="020B0604020202020204" pitchFamily="34" charset="0"/>
            </a:rPr>
            <a:t>Nuclear Safety Permissioning </a:t>
          </a:r>
          <a:br>
            <a:rPr lang="en-GB" sz="1200" b="0">
              <a:latin typeface="Arial" panose="020B0604020202020204" pitchFamily="34" charset="0"/>
              <a:cs typeface="Arial" panose="020B0604020202020204" pitchFamily="34" charset="0"/>
            </a:rPr>
          </a:br>
          <a:r>
            <a:rPr lang="en-GB" sz="1200" b="0">
              <a:latin typeface="Arial" panose="020B0604020202020204" pitchFamily="34" charset="0"/>
              <a:cs typeface="Arial" panose="020B0604020202020204" pitchFamily="34" charset="0"/>
            </a:rPr>
            <a:t>(NS-PER-GD-001)</a:t>
          </a:r>
        </a:p>
      </dgm:t>
    </dgm:pt>
    <dgm:pt modelId="{C5488719-5062-4BD3-B36C-C5B369A88077}" type="parTrans" cxnId="{E9E0F620-7373-4FD5-B6B8-B57522C593FA}">
      <dgm:prSet/>
      <dgm:spPr/>
      <dgm:t>
        <a:bodyPr/>
        <a:lstStyle/>
        <a:p>
          <a:pPr algn="ctr"/>
          <a:endParaRPr lang="en-GB" sz="1200" b="0"/>
        </a:p>
      </dgm:t>
    </dgm:pt>
    <dgm:pt modelId="{42D90249-A5FE-4B21-AF73-11BE70A28DB5}" type="sibTrans" cxnId="{E9E0F620-7373-4FD5-B6B8-B57522C593FA}">
      <dgm:prSet/>
      <dgm:spPr/>
      <dgm:t>
        <a:bodyPr/>
        <a:lstStyle/>
        <a:p>
          <a:pPr algn="ctr"/>
          <a:endParaRPr lang="en-GB" sz="1200" b="0"/>
        </a:p>
      </dgm:t>
    </dgm:pt>
    <dgm:pt modelId="{BA01C402-E868-4A92-9DEE-B185F299E34A}">
      <dgm:prSet phldrT="[Text]" custT="1"/>
      <dgm:spPr/>
      <dgm:t>
        <a:bodyPr/>
        <a:lstStyle/>
        <a:p>
          <a:pPr algn="ctr"/>
          <a:r>
            <a:rPr lang="en-GB" sz="1200" b="0">
              <a:latin typeface="Arial" panose="020B0604020202020204" pitchFamily="34" charset="0"/>
              <a:cs typeface="Arial" panose="020B0604020202020204" pitchFamily="34" charset="0"/>
            </a:rPr>
            <a:t>WIReD Custom Help Function</a:t>
          </a:r>
        </a:p>
      </dgm:t>
    </dgm:pt>
    <dgm:pt modelId="{741577E4-6D34-45A9-BBE8-2D2F674BB545}" type="parTrans" cxnId="{2B001017-F391-4088-B2D9-32AC9BFFE380}">
      <dgm:prSet/>
      <dgm:spPr/>
      <dgm:t>
        <a:bodyPr/>
        <a:lstStyle/>
        <a:p>
          <a:pPr algn="ctr"/>
          <a:endParaRPr lang="en-GB" sz="1200" b="0"/>
        </a:p>
      </dgm:t>
    </dgm:pt>
    <dgm:pt modelId="{EF79FA65-0EC1-40F6-A2CD-18ED3A335D5D}" type="sibTrans" cxnId="{2B001017-F391-4088-B2D9-32AC9BFFE380}">
      <dgm:prSet/>
      <dgm:spPr/>
      <dgm:t>
        <a:bodyPr/>
        <a:lstStyle/>
        <a:p>
          <a:pPr algn="ctr"/>
          <a:endParaRPr lang="en-GB" sz="1200" b="0"/>
        </a:p>
      </dgm:t>
    </dgm:pt>
    <dgm:pt modelId="{E09179C5-6FF5-4322-9A1C-5528B4D5DDDE}" type="pres">
      <dgm:prSet presAssocID="{33D35B19-234C-4475-94FF-85E3010E22B3}" presName="hierChild1" presStyleCnt="0">
        <dgm:presLayoutVars>
          <dgm:orgChart val="1"/>
          <dgm:chPref val="1"/>
          <dgm:dir/>
          <dgm:animOne val="branch"/>
          <dgm:animLvl val="lvl"/>
          <dgm:resizeHandles/>
        </dgm:presLayoutVars>
      </dgm:prSet>
      <dgm:spPr/>
    </dgm:pt>
    <dgm:pt modelId="{F9421656-C60E-4C39-964B-E8BAC2DB4C5C}" type="pres">
      <dgm:prSet presAssocID="{ADB8FC8C-5981-4F1E-BD83-B14544C81803}" presName="hierRoot1" presStyleCnt="0">
        <dgm:presLayoutVars>
          <dgm:hierBranch val="init"/>
        </dgm:presLayoutVars>
      </dgm:prSet>
      <dgm:spPr/>
    </dgm:pt>
    <dgm:pt modelId="{0BDA76CE-DC79-45A8-8568-AF68B59B2FFA}" type="pres">
      <dgm:prSet presAssocID="{ADB8FC8C-5981-4F1E-BD83-B14544C81803}" presName="rootComposite1" presStyleCnt="0"/>
      <dgm:spPr/>
    </dgm:pt>
    <dgm:pt modelId="{D210412A-455B-49EB-8ACB-A97C84ABA11E}" type="pres">
      <dgm:prSet presAssocID="{ADB8FC8C-5981-4F1E-BD83-B14544C81803}" presName="rootText1" presStyleLbl="node0" presStyleIdx="0" presStyleCnt="1">
        <dgm:presLayoutVars>
          <dgm:chPref val="3"/>
        </dgm:presLayoutVars>
      </dgm:prSet>
      <dgm:spPr/>
    </dgm:pt>
    <dgm:pt modelId="{323AD6D5-1E4E-4AD5-A21C-554EC2413FF3}" type="pres">
      <dgm:prSet presAssocID="{ADB8FC8C-5981-4F1E-BD83-B14544C81803}" presName="rootConnector1" presStyleLbl="node1" presStyleIdx="0" presStyleCnt="0"/>
      <dgm:spPr/>
    </dgm:pt>
    <dgm:pt modelId="{A327F894-4246-4E45-9520-30D4CD185D83}" type="pres">
      <dgm:prSet presAssocID="{ADB8FC8C-5981-4F1E-BD83-B14544C81803}" presName="hierChild2" presStyleCnt="0"/>
      <dgm:spPr/>
    </dgm:pt>
    <dgm:pt modelId="{8E9D31CE-8092-408D-9962-4F0939140B7F}" type="pres">
      <dgm:prSet presAssocID="{1F1FD5B1-F0B7-42ED-8796-53FC75CCE954}" presName="Name37" presStyleLbl="parChTrans1D2" presStyleIdx="0" presStyleCnt="1"/>
      <dgm:spPr/>
    </dgm:pt>
    <dgm:pt modelId="{41C7B594-2366-42A4-81D0-99518E7AEC69}" type="pres">
      <dgm:prSet presAssocID="{2B30007C-B53B-40D6-B63C-81DD216CD7BD}" presName="hierRoot2" presStyleCnt="0">
        <dgm:presLayoutVars>
          <dgm:hierBranch val="init"/>
        </dgm:presLayoutVars>
      </dgm:prSet>
      <dgm:spPr/>
    </dgm:pt>
    <dgm:pt modelId="{B6DFAB19-784B-43C0-AC75-95F5C26B6E67}" type="pres">
      <dgm:prSet presAssocID="{2B30007C-B53B-40D6-B63C-81DD216CD7BD}" presName="rootComposite" presStyleCnt="0"/>
      <dgm:spPr/>
    </dgm:pt>
    <dgm:pt modelId="{08D81D69-069B-456B-A4A4-685B18AFD48F}" type="pres">
      <dgm:prSet presAssocID="{2B30007C-B53B-40D6-B63C-81DD216CD7BD}" presName="rootText" presStyleLbl="node2" presStyleIdx="0" presStyleCnt="1">
        <dgm:presLayoutVars>
          <dgm:chPref val="3"/>
        </dgm:presLayoutVars>
      </dgm:prSet>
      <dgm:spPr/>
    </dgm:pt>
    <dgm:pt modelId="{2ADADC2C-85E4-4B4B-962C-7186C91314D9}" type="pres">
      <dgm:prSet presAssocID="{2B30007C-B53B-40D6-B63C-81DD216CD7BD}" presName="rootConnector" presStyleLbl="node2" presStyleIdx="0" presStyleCnt="1"/>
      <dgm:spPr/>
    </dgm:pt>
    <dgm:pt modelId="{B3CD27D4-0BD6-45D3-875D-0D37918A1B21}" type="pres">
      <dgm:prSet presAssocID="{2B30007C-B53B-40D6-B63C-81DD216CD7BD}" presName="hierChild4" presStyleCnt="0"/>
      <dgm:spPr/>
    </dgm:pt>
    <dgm:pt modelId="{5A7EEA07-B2DD-41AD-9D80-24A2168E974F}" type="pres">
      <dgm:prSet presAssocID="{C5488719-5062-4BD3-B36C-C5B369A88077}" presName="Name37" presStyleLbl="parChTrans1D3" presStyleIdx="0" presStyleCnt="4"/>
      <dgm:spPr/>
    </dgm:pt>
    <dgm:pt modelId="{A9102113-2B0F-4AD0-937A-4150D5DC0C28}" type="pres">
      <dgm:prSet presAssocID="{0B833504-D9BE-4C3B-946B-89D54941325A}" presName="hierRoot2" presStyleCnt="0">
        <dgm:presLayoutVars>
          <dgm:hierBranch val="init"/>
        </dgm:presLayoutVars>
      </dgm:prSet>
      <dgm:spPr/>
    </dgm:pt>
    <dgm:pt modelId="{13CC6A0F-553C-4E7A-8DFC-29464822368E}" type="pres">
      <dgm:prSet presAssocID="{0B833504-D9BE-4C3B-946B-89D54941325A}" presName="rootComposite" presStyleCnt="0"/>
      <dgm:spPr/>
    </dgm:pt>
    <dgm:pt modelId="{5C4B5E9C-3D8B-49D3-AD60-3587CC0397AD}" type="pres">
      <dgm:prSet presAssocID="{0B833504-D9BE-4C3B-946B-89D54941325A}" presName="rootText" presStyleLbl="node3" presStyleIdx="0" presStyleCnt="4">
        <dgm:presLayoutVars>
          <dgm:chPref val="3"/>
        </dgm:presLayoutVars>
      </dgm:prSet>
      <dgm:spPr/>
    </dgm:pt>
    <dgm:pt modelId="{271BEE62-237E-40C0-AC1F-EAF172356FE8}" type="pres">
      <dgm:prSet presAssocID="{0B833504-D9BE-4C3B-946B-89D54941325A}" presName="rootConnector" presStyleLbl="node3" presStyleIdx="0" presStyleCnt="4"/>
      <dgm:spPr/>
    </dgm:pt>
    <dgm:pt modelId="{CB47AACC-82DF-453E-8BB2-526BE5F3CAC2}" type="pres">
      <dgm:prSet presAssocID="{0B833504-D9BE-4C3B-946B-89D54941325A}" presName="hierChild4" presStyleCnt="0"/>
      <dgm:spPr/>
    </dgm:pt>
    <dgm:pt modelId="{6E494A3C-720D-4DC2-8B9F-4E8DFCB89810}" type="pres">
      <dgm:prSet presAssocID="{C8BDCA7E-3620-4A20-A1C6-BD1BA25936D9}" presName="Name37" presStyleLbl="parChTrans1D4" presStyleIdx="0" presStyleCnt="2"/>
      <dgm:spPr/>
    </dgm:pt>
    <dgm:pt modelId="{DA98C9DC-592E-4954-92D3-5A4DA64F47B9}" type="pres">
      <dgm:prSet presAssocID="{C7B73C83-37B5-478B-B8A6-A88C9E95D07F}" presName="hierRoot2" presStyleCnt="0">
        <dgm:presLayoutVars>
          <dgm:hierBranch val="init"/>
        </dgm:presLayoutVars>
      </dgm:prSet>
      <dgm:spPr/>
    </dgm:pt>
    <dgm:pt modelId="{0D148AB6-F19C-47F8-8BB2-D7A5CC9EF9AE}" type="pres">
      <dgm:prSet presAssocID="{C7B73C83-37B5-478B-B8A6-A88C9E95D07F}" presName="rootComposite" presStyleCnt="0"/>
      <dgm:spPr/>
    </dgm:pt>
    <dgm:pt modelId="{3FD6F88A-72A1-455B-86DD-93A985D0CE84}" type="pres">
      <dgm:prSet presAssocID="{C7B73C83-37B5-478B-B8A6-A88C9E95D07F}" presName="rootText" presStyleLbl="node4" presStyleIdx="0" presStyleCnt="2">
        <dgm:presLayoutVars>
          <dgm:chPref val="3"/>
        </dgm:presLayoutVars>
      </dgm:prSet>
      <dgm:spPr/>
    </dgm:pt>
    <dgm:pt modelId="{D94D341C-FD87-4BD9-9ADE-19A382242002}" type="pres">
      <dgm:prSet presAssocID="{C7B73C83-37B5-478B-B8A6-A88C9E95D07F}" presName="rootConnector" presStyleLbl="node4" presStyleIdx="0" presStyleCnt="2"/>
      <dgm:spPr/>
    </dgm:pt>
    <dgm:pt modelId="{3C4A2A06-8965-48E9-9D07-CD477F653FAF}" type="pres">
      <dgm:prSet presAssocID="{C7B73C83-37B5-478B-B8A6-A88C9E95D07F}" presName="hierChild4" presStyleCnt="0"/>
      <dgm:spPr/>
    </dgm:pt>
    <dgm:pt modelId="{2EC65E81-3FF6-47B1-A1A0-3EF7E078D5DC}" type="pres">
      <dgm:prSet presAssocID="{C7B73C83-37B5-478B-B8A6-A88C9E95D07F}" presName="hierChild5" presStyleCnt="0"/>
      <dgm:spPr/>
    </dgm:pt>
    <dgm:pt modelId="{6E0B792B-F817-479C-B66F-C60989395F7F}" type="pres">
      <dgm:prSet presAssocID="{0B833504-D9BE-4C3B-946B-89D54941325A}" presName="hierChild5" presStyleCnt="0"/>
      <dgm:spPr/>
    </dgm:pt>
    <dgm:pt modelId="{EC34753E-2C13-4B20-9FFE-D70F4CC02E08}" type="pres">
      <dgm:prSet presAssocID="{69186DEA-AFD6-4EAF-92D3-3DE52D301435}" presName="Name37" presStyleLbl="parChTrans1D3" presStyleIdx="1" presStyleCnt="4"/>
      <dgm:spPr/>
    </dgm:pt>
    <dgm:pt modelId="{0684F83A-E607-4A24-A202-FC1BF56D9C23}" type="pres">
      <dgm:prSet presAssocID="{A9FA99BB-A839-4AC7-AFAA-B26866EE082C}" presName="hierRoot2" presStyleCnt="0">
        <dgm:presLayoutVars>
          <dgm:hierBranch val="init"/>
        </dgm:presLayoutVars>
      </dgm:prSet>
      <dgm:spPr/>
    </dgm:pt>
    <dgm:pt modelId="{5DFF8B06-6F07-4450-B37D-7748C0EA248E}" type="pres">
      <dgm:prSet presAssocID="{A9FA99BB-A839-4AC7-AFAA-B26866EE082C}" presName="rootComposite" presStyleCnt="0"/>
      <dgm:spPr/>
    </dgm:pt>
    <dgm:pt modelId="{2F204F45-A491-4746-BA6A-AB2BB2EFE190}" type="pres">
      <dgm:prSet presAssocID="{A9FA99BB-A839-4AC7-AFAA-B26866EE082C}" presName="rootText" presStyleLbl="node3" presStyleIdx="1" presStyleCnt="4">
        <dgm:presLayoutVars>
          <dgm:chPref val="3"/>
        </dgm:presLayoutVars>
      </dgm:prSet>
      <dgm:spPr/>
    </dgm:pt>
    <dgm:pt modelId="{2387F3D9-E4C4-4F79-99C0-307B9E9A98DA}" type="pres">
      <dgm:prSet presAssocID="{A9FA99BB-A839-4AC7-AFAA-B26866EE082C}" presName="rootConnector" presStyleLbl="node3" presStyleIdx="1" presStyleCnt="4"/>
      <dgm:spPr/>
    </dgm:pt>
    <dgm:pt modelId="{E6746DA4-7D60-4E54-9A3B-B07E26428DC2}" type="pres">
      <dgm:prSet presAssocID="{A9FA99BB-A839-4AC7-AFAA-B26866EE082C}" presName="hierChild4" presStyleCnt="0"/>
      <dgm:spPr/>
    </dgm:pt>
    <dgm:pt modelId="{356BA886-E1E1-471F-B9A5-EE8693A22EB8}" type="pres">
      <dgm:prSet presAssocID="{741577E4-6D34-45A9-BBE8-2D2F674BB545}" presName="Name37" presStyleLbl="parChTrans1D4" presStyleIdx="1" presStyleCnt="2"/>
      <dgm:spPr/>
    </dgm:pt>
    <dgm:pt modelId="{79822615-112B-4C9A-B332-92BE126A0C3B}" type="pres">
      <dgm:prSet presAssocID="{BA01C402-E868-4A92-9DEE-B185F299E34A}" presName="hierRoot2" presStyleCnt="0">
        <dgm:presLayoutVars>
          <dgm:hierBranch val="init"/>
        </dgm:presLayoutVars>
      </dgm:prSet>
      <dgm:spPr/>
    </dgm:pt>
    <dgm:pt modelId="{80F3C342-F4E7-46C8-9079-AAD968BCD107}" type="pres">
      <dgm:prSet presAssocID="{BA01C402-E868-4A92-9DEE-B185F299E34A}" presName="rootComposite" presStyleCnt="0"/>
      <dgm:spPr/>
    </dgm:pt>
    <dgm:pt modelId="{A362F287-AE73-44E1-BE54-C9314292494D}" type="pres">
      <dgm:prSet presAssocID="{BA01C402-E868-4A92-9DEE-B185F299E34A}" presName="rootText" presStyleLbl="node4" presStyleIdx="1" presStyleCnt="2">
        <dgm:presLayoutVars>
          <dgm:chPref val="3"/>
        </dgm:presLayoutVars>
      </dgm:prSet>
      <dgm:spPr/>
    </dgm:pt>
    <dgm:pt modelId="{E70AEE61-46A1-4C8B-A6A2-736AD78FC1C6}" type="pres">
      <dgm:prSet presAssocID="{BA01C402-E868-4A92-9DEE-B185F299E34A}" presName="rootConnector" presStyleLbl="node4" presStyleIdx="1" presStyleCnt="2"/>
      <dgm:spPr/>
    </dgm:pt>
    <dgm:pt modelId="{1A3EF616-D028-4ADB-A9BA-4C92F0662B2B}" type="pres">
      <dgm:prSet presAssocID="{BA01C402-E868-4A92-9DEE-B185F299E34A}" presName="hierChild4" presStyleCnt="0"/>
      <dgm:spPr/>
    </dgm:pt>
    <dgm:pt modelId="{15C8173F-D882-4BE6-9526-13E9B65F753E}" type="pres">
      <dgm:prSet presAssocID="{BA01C402-E868-4A92-9DEE-B185F299E34A}" presName="hierChild5" presStyleCnt="0"/>
      <dgm:spPr/>
    </dgm:pt>
    <dgm:pt modelId="{FD59C8CB-20FC-45AB-A1C4-C24F5B5A5E09}" type="pres">
      <dgm:prSet presAssocID="{A9FA99BB-A839-4AC7-AFAA-B26866EE082C}" presName="hierChild5" presStyleCnt="0"/>
      <dgm:spPr/>
    </dgm:pt>
    <dgm:pt modelId="{2DC8F718-5EC1-47C0-BB81-DDC2DD8AF50C}" type="pres">
      <dgm:prSet presAssocID="{921945A8-8A85-4523-8C78-228B87AFB4A6}" presName="Name37" presStyleLbl="parChTrans1D3" presStyleIdx="2" presStyleCnt="4"/>
      <dgm:spPr/>
    </dgm:pt>
    <dgm:pt modelId="{BC2534ED-F68A-40F3-BA95-B9E41F8117BB}" type="pres">
      <dgm:prSet presAssocID="{799A8141-0DAC-4615-8733-DAA7F2132AA7}" presName="hierRoot2" presStyleCnt="0">
        <dgm:presLayoutVars>
          <dgm:hierBranch val="init"/>
        </dgm:presLayoutVars>
      </dgm:prSet>
      <dgm:spPr/>
    </dgm:pt>
    <dgm:pt modelId="{FF93DA9E-966C-436F-B47C-8A829F74DFE0}" type="pres">
      <dgm:prSet presAssocID="{799A8141-0DAC-4615-8733-DAA7F2132AA7}" presName="rootComposite" presStyleCnt="0"/>
      <dgm:spPr/>
    </dgm:pt>
    <dgm:pt modelId="{347BC715-20D4-440C-BD52-ACC86517A1A2}" type="pres">
      <dgm:prSet presAssocID="{799A8141-0DAC-4615-8733-DAA7F2132AA7}" presName="rootText" presStyleLbl="node3" presStyleIdx="2" presStyleCnt="4">
        <dgm:presLayoutVars>
          <dgm:chPref val="3"/>
        </dgm:presLayoutVars>
      </dgm:prSet>
      <dgm:spPr/>
    </dgm:pt>
    <dgm:pt modelId="{8C50C390-E117-4ADB-AEBD-0EB1FB4E257A}" type="pres">
      <dgm:prSet presAssocID="{799A8141-0DAC-4615-8733-DAA7F2132AA7}" presName="rootConnector" presStyleLbl="node3" presStyleIdx="2" presStyleCnt="4"/>
      <dgm:spPr/>
    </dgm:pt>
    <dgm:pt modelId="{BCEED1B7-7ED2-48B3-979C-EEF4D38C757A}" type="pres">
      <dgm:prSet presAssocID="{799A8141-0DAC-4615-8733-DAA7F2132AA7}" presName="hierChild4" presStyleCnt="0"/>
      <dgm:spPr/>
    </dgm:pt>
    <dgm:pt modelId="{360AB581-58B4-421C-B105-B0E44D9B6863}" type="pres">
      <dgm:prSet presAssocID="{799A8141-0DAC-4615-8733-DAA7F2132AA7}" presName="hierChild5" presStyleCnt="0"/>
      <dgm:spPr/>
    </dgm:pt>
    <dgm:pt modelId="{82782ABD-28AB-44A9-A4D5-C6BDA70EFE77}" type="pres">
      <dgm:prSet presAssocID="{8A991217-92F4-4935-90F9-330D69B06A55}" presName="Name37" presStyleLbl="parChTrans1D3" presStyleIdx="3" presStyleCnt="4"/>
      <dgm:spPr/>
    </dgm:pt>
    <dgm:pt modelId="{C2EDB668-21C7-4BEB-995F-50BE71F7ACC2}" type="pres">
      <dgm:prSet presAssocID="{2EAE701E-F0F8-44F1-BA09-455B8CCA44AD}" presName="hierRoot2" presStyleCnt="0">
        <dgm:presLayoutVars>
          <dgm:hierBranch val="init"/>
        </dgm:presLayoutVars>
      </dgm:prSet>
      <dgm:spPr/>
    </dgm:pt>
    <dgm:pt modelId="{2DF39D6B-A0BF-4DE5-A267-1381710F3078}" type="pres">
      <dgm:prSet presAssocID="{2EAE701E-F0F8-44F1-BA09-455B8CCA44AD}" presName="rootComposite" presStyleCnt="0"/>
      <dgm:spPr/>
    </dgm:pt>
    <dgm:pt modelId="{0F776A3D-48FD-4C4E-B304-B0EA6CA159D7}" type="pres">
      <dgm:prSet presAssocID="{2EAE701E-F0F8-44F1-BA09-455B8CCA44AD}" presName="rootText" presStyleLbl="node3" presStyleIdx="3" presStyleCnt="4">
        <dgm:presLayoutVars>
          <dgm:chPref val="3"/>
        </dgm:presLayoutVars>
      </dgm:prSet>
      <dgm:spPr/>
    </dgm:pt>
    <dgm:pt modelId="{6C34D3DE-03D9-4EDC-84EE-8E427F4019EA}" type="pres">
      <dgm:prSet presAssocID="{2EAE701E-F0F8-44F1-BA09-455B8CCA44AD}" presName="rootConnector" presStyleLbl="node3" presStyleIdx="3" presStyleCnt="4"/>
      <dgm:spPr/>
    </dgm:pt>
    <dgm:pt modelId="{22D419C4-36FF-4F1C-A0D8-66267B6AF66B}" type="pres">
      <dgm:prSet presAssocID="{2EAE701E-F0F8-44F1-BA09-455B8CCA44AD}" presName="hierChild4" presStyleCnt="0"/>
      <dgm:spPr/>
    </dgm:pt>
    <dgm:pt modelId="{3CD187A1-79CA-4422-A3F1-37B611F750DD}" type="pres">
      <dgm:prSet presAssocID="{2EAE701E-F0F8-44F1-BA09-455B8CCA44AD}" presName="hierChild5" presStyleCnt="0"/>
      <dgm:spPr/>
    </dgm:pt>
    <dgm:pt modelId="{1E17A261-6FD4-4553-8822-D9E903E035FC}" type="pres">
      <dgm:prSet presAssocID="{2B30007C-B53B-40D6-B63C-81DD216CD7BD}" presName="hierChild5" presStyleCnt="0"/>
      <dgm:spPr/>
    </dgm:pt>
    <dgm:pt modelId="{150E0248-FA61-49B3-B876-327658DF11FA}" type="pres">
      <dgm:prSet presAssocID="{ADB8FC8C-5981-4F1E-BD83-B14544C81803}" presName="hierChild3" presStyleCnt="0"/>
      <dgm:spPr/>
    </dgm:pt>
  </dgm:ptLst>
  <dgm:cxnLst>
    <dgm:cxn modelId="{2B001017-F391-4088-B2D9-32AC9BFFE380}" srcId="{A9FA99BB-A839-4AC7-AFAA-B26866EE082C}" destId="{BA01C402-E868-4A92-9DEE-B185F299E34A}" srcOrd="0" destOrd="0" parTransId="{741577E4-6D34-45A9-BBE8-2D2F674BB545}" sibTransId="{EF79FA65-0EC1-40F6-A2CD-18ED3A335D5D}"/>
    <dgm:cxn modelId="{380DC91A-AA91-49F3-881A-E914EAAC3287}" type="presOf" srcId="{2EAE701E-F0F8-44F1-BA09-455B8CCA44AD}" destId="{0F776A3D-48FD-4C4E-B304-B0EA6CA159D7}" srcOrd="0" destOrd="0" presId="urn:microsoft.com/office/officeart/2005/8/layout/orgChart1"/>
    <dgm:cxn modelId="{FAD3001F-7AEF-4BDF-944E-3B8D2DAAF1B1}" type="presOf" srcId="{BA01C402-E868-4A92-9DEE-B185F299E34A}" destId="{E70AEE61-46A1-4C8B-A6A2-736AD78FC1C6}" srcOrd="1" destOrd="0" presId="urn:microsoft.com/office/officeart/2005/8/layout/orgChart1"/>
    <dgm:cxn modelId="{E9E0F620-7373-4FD5-B6B8-B57522C593FA}" srcId="{2B30007C-B53B-40D6-B63C-81DD216CD7BD}" destId="{0B833504-D9BE-4C3B-946B-89D54941325A}" srcOrd="0" destOrd="0" parTransId="{C5488719-5062-4BD3-B36C-C5B369A88077}" sibTransId="{42D90249-A5FE-4B21-AF73-11BE70A28DB5}"/>
    <dgm:cxn modelId="{82022522-703C-4636-AB68-296929980B3C}" type="presOf" srcId="{C5488719-5062-4BD3-B36C-C5B369A88077}" destId="{5A7EEA07-B2DD-41AD-9D80-24A2168E974F}" srcOrd="0" destOrd="0" presId="urn:microsoft.com/office/officeart/2005/8/layout/orgChart1"/>
    <dgm:cxn modelId="{DD919E39-2E5E-4C6A-BC1F-7BE441EEA373}" type="presOf" srcId="{741577E4-6D34-45A9-BBE8-2D2F674BB545}" destId="{356BA886-E1E1-471F-B9A5-EE8693A22EB8}" srcOrd="0" destOrd="0" presId="urn:microsoft.com/office/officeart/2005/8/layout/orgChart1"/>
    <dgm:cxn modelId="{28CF5D60-7008-4B0A-9F8C-519047A53750}" srcId="{2B30007C-B53B-40D6-B63C-81DD216CD7BD}" destId="{2EAE701E-F0F8-44F1-BA09-455B8CCA44AD}" srcOrd="3" destOrd="0" parTransId="{8A991217-92F4-4935-90F9-330D69B06A55}" sibTransId="{48F5C510-CFD9-40A0-A028-5FDADA121ADE}"/>
    <dgm:cxn modelId="{8035C860-0011-4EDC-B9B9-A18660DD5A5F}" type="presOf" srcId="{BA01C402-E868-4A92-9DEE-B185F299E34A}" destId="{A362F287-AE73-44E1-BE54-C9314292494D}" srcOrd="0" destOrd="0" presId="urn:microsoft.com/office/officeart/2005/8/layout/orgChart1"/>
    <dgm:cxn modelId="{E1A1BE44-C190-432A-B2AC-F15B0B2E4164}" type="presOf" srcId="{C7B73C83-37B5-478B-B8A6-A88C9E95D07F}" destId="{3FD6F88A-72A1-455B-86DD-93A985D0CE84}" srcOrd="0" destOrd="0" presId="urn:microsoft.com/office/officeart/2005/8/layout/orgChart1"/>
    <dgm:cxn modelId="{FECFC174-C200-4A13-9CC7-C0BF7F6C5F13}" type="presOf" srcId="{ADB8FC8C-5981-4F1E-BD83-B14544C81803}" destId="{D210412A-455B-49EB-8ACB-A97C84ABA11E}" srcOrd="0" destOrd="0" presId="urn:microsoft.com/office/officeart/2005/8/layout/orgChart1"/>
    <dgm:cxn modelId="{73B8A877-F5BC-42D4-B6F8-3A5A1489D458}" srcId="{ADB8FC8C-5981-4F1E-BD83-B14544C81803}" destId="{2B30007C-B53B-40D6-B63C-81DD216CD7BD}" srcOrd="0" destOrd="0" parTransId="{1F1FD5B1-F0B7-42ED-8796-53FC75CCE954}" sibTransId="{F80524B6-C3AA-4991-864A-2289A11C4209}"/>
    <dgm:cxn modelId="{368F2787-9994-41BE-B85B-5C70704EEC1A}" type="presOf" srcId="{0B833504-D9BE-4C3B-946B-89D54941325A}" destId="{271BEE62-237E-40C0-AC1F-EAF172356FE8}" srcOrd="1" destOrd="0" presId="urn:microsoft.com/office/officeart/2005/8/layout/orgChart1"/>
    <dgm:cxn modelId="{04532F87-F044-4407-ABA1-28352684C430}" type="presOf" srcId="{8A991217-92F4-4935-90F9-330D69B06A55}" destId="{82782ABD-28AB-44A9-A4D5-C6BDA70EFE77}" srcOrd="0" destOrd="0" presId="urn:microsoft.com/office/officeart/2005/8/layout/orgChart1"/>
    <dgm:cxn modelId="{168BA188-05F4-42E7-A874-F31BFA5F58B3}" type="presOf" srcId="{C8BDCA7E-3620-4A20-A1C6-BD1BA25936D9}" destId="{6E494A3C-720D-4DC2-8B9F-4E8DFCB89810}" srcOrd="0" destOrd="0" presId="urn:microsoft.com/office/officeart/2005/8/layout/orgChart1"/>
    <dgm:cxn modelId="{DEC1EA89-2B5B-4C7E-AA97-9ADF36F33612}" type="presOf" srcId="{799A8141-0DAC-4615-8733-DAA7F2132AA7}" destId="{347BC715-20D4-440C-BD52-ACC86517A1A2}" srcOrd="0" destOrd="0" presId="urn:microsoft.com/office/officeart/2005/8/layout/orgChart1"/>
    <dgm:cxn modelId="{9C0F8F98-8E3E-4C90-A713-6AEDAA6DF954}" type="presOf" srcId="{2EAE701E-F0F8-44F1-BA09-455B8CCA44AD}" destId="{6C34D3DE-03D9-4EDC-84EE-8E427F4019EA}" srcOrd="1" destOrd="0" presId="urn:microsoft.com/office/officeart/2005/8/layout/orgChart1"/>
    <dgm:cxn modelId="{D766CD98-BAC8-4BC3-8991-E70A050065C0}" type="presOf" srcId="{ADB8FC8C-5981-4F1E-BD83-B14544C81803}" destId="{323AD6D5-1E4E-4AD5-A21C-554EC2413FF3}" srcOrd="1" destOrd="0" presId="urn:microsoft.com/office/officeart/2005/8/layout/orgChart1"/>
    <dgm:cxn modelId="{6A181BA5-B3DC-434A-9360-E008837CB2AB}" type="presOf" srcId="{33D35B19-234C-4475-94FF-85E3010E22B3}" destId="{E09179C5-6FF5-4322-9A1C-5528B4D5DDDE}" srcOrd="0" destOrd="0" presId="urn:microsoft.com/office/officeart/2005/8/layout/orgChart1"/>
    <dgm:cxn modelId="{7FF685AB-1172-413C-B5F2-54E3AB31039A}" srcId="{0B833504-D9BE-4C3B-946B-89D54941325A}" destId="{C7B73C83-37B5-478B-B8A6-A88C9E95D07F}" srcOrd="0" destOrd="0" parTransId="{C8BDCA7E-3620-4A20-A1C6-BD1BA25936D9}" sibTransId="{187CE0C2-5823-45F2-9739-8F1AAAA5D8DF}"/>
    <dgm:cxn modelId="{4B1E72C0-A469-4B95-884E-4422C7D64549}" type="presOf" srcId="{1F1FD5B1-F0B7-42ED-8796-53FC75CCE954}" destId="{8E9D31CE-8092-408D-9962-4F0939140B7F}" srcOrd="0" destOrd="0" presId="urn:microsoft.com/office/officeart/2005/8/layout/orgChart1"/>
    <dgm:cxn modelId="{2C8292E1-A399-4D3D-B423-0F930B753BD6}" type="presOf" srcId="{0B833504-D9BE-4C3B-946B-89D54941325A}" destId="{5C4B5E9C-3D8B-49D3-AD60-3587CC0397AD}" srcOrd="0" destOrd="0" presId="urn:microsoft.com/office/officeart/2005/8/layout/orgChart1"/>
    <dgm:cxn modelId="{A22AD2C2-823D-4188-A177-06CD35881208}" srcId="{2B30007C-B53B-40D6-B63C-81DD216CD7BD}" destId="{A9FA99BB-A839-4AC7-AFAA-B26866EE082C}" srcOrd="1" destOrd="0" parTransId="{69186DEA-AFD6-4EAF-92D3-3DE52D301435}" sibTransId="{A416E8A6-C5E3-4676-A4E1-3A8BCF3C61B5}"/>
    <dgm:cxn modelId="{18A189C4-9815-4B78-B7FC-4787314A0623}" srcId="{33D35B19-234C-4475-94FF-85E3010E22B3}" destId="{ADB8FC8C-5981-4F1E-BD83-B14544C81803}" srcOrd="0" destOrd="0" parTransId="{BC529EFB-67AF-4F85-8C63-B2AEA0F610B7}" sibTransId="{AA269681-86AA-47BD-9C05-0E23A9A464AE}"/>
    <dgm:cxn modelId="{AD5DC6C5-D6CF-4E1B-A89D-0EDA2531C614}" srcId="{2B30007C-B53B-40D6-B63C-81DD216CD7BD}" destId="{799A8141-0DAC-4615-8733-DAA7F2132AA7}" srcOrd="2" destOrd="0" parTransId="{921945A8-8A85-4523-8C78-228B87AFB4A6}" sibTransId="{77D49598-DBC0-42B8-AEE4-AE42F35174D7}"/>
    <dgm:cxn modelId="{77A5D4C6-A9FD-49EF-B8D4-005ABECFE982}" type="presOf" srcId="{A9FA99BB-A839-4AC7-AFAA-B26866EE082C}" destId="{2387F3D9-E4C4-4F79-99C0-307B9E9A98DA}" srcOrd="1" destOrd="0" presId="urn:microsoft.com/office/officeart/2005/8/layout/orgChart1"/>
    <dgm:cxn modelId="{06A1BAEB-47EE-4735-BA48-6E33F724F4E7}" type="presOf" srcId="{2B30007C-B53B-40D6-B63C-81DD216CD7BD}" destId="{2ADADC2C-85E4-4B4B-962C-7186C91314D9}" srcOrd="1" destOrd="0" presId="urn:microsoft.com/office/officeart/2005/8/layout/orgChart1"/>
    <dgm:cxn modelId="{1DB294ED-1279-4CB9-A983-CE46F0AC7B8E}" type="presOf" srcId="{A9FA99BB-A839-4AC7-AFAA-B26866EE082C}" destId="{2F204F45-A491-4746-BA6A-AB2BB2EFE190}" srcOrd="0" destOrd="0" presId="urn:microsoft.com/office/officeart/2005/8/layout/orgChart1"/>
    <dgm:cxn modelId="{E8A3FBED-88D9-4473-949F-ED9680F749E2}" type="presOf" srcId="{921945A8-8A85-4523-8C78-228B87AFB4A6}" destId="{2DC8F718-5EC1-47C0-BB81-DDC2DD8AF50C}" srcOrd="0" destOrd="0" presId="urn:microsoft.com/office/officeart/2005/8/layout/orgChart1"/>
    <dgm:cxn modelId="{A9B64BCF-CE91-4E64-84EC-F444E1D21A08}" type="presOf" srcId="{799A8141-0DAC-4615-8733-DAA7F2132AA7}" destId="{8C50C390-E117-4ADB-AEBD-0EB1FB4E257A}" srcOrd="1" destOrd="0" presId="urn:microsoft.com/office/officeart/2005/8/layout/orgChart1"/>
    <dgm:cxn modelId="{299390EF-1BBC-4AFF-96BF-8FA49C979A52}" type="presOf" srcId="{2B30007C-B53B-40D6-B63C-81DD216CD7BD}" destId="{08D81D69-069B-456B-A4A4-685B18AFD48F}" srcOrd="0" destOrd="0" presId="urn:microsoft.com/office/officeart/2005/8/layout/orgChart1"/>
    <dgm:cxn modelId="{843002D0-6323-4342-B65E-83F6D4979BC4}" type="presOf" srcId="{C7B73C83-37B5-478B-B8A6-A88C9E95D07F}" destId="{D94D341C-FD87-4BD9-9ADE-19A382242002}" srcOrd="1" destOrd="0" presId="urn:microsoft.com/office/officeart/2005/8/layout/orgChart1"/>
    <dgm:cxn modelId="{CFEE62F0-FFD7-4351-94FD-E62B52DD2476}" type="presOf" srcId="{69186DEA-AFD6-4EAF-92D3-3DE52D301435}" destId="{EC34753E-2C13-4B20-9FFE-D70F4CC02E08}" srcOrd="0" destOrd="0" presId="urn:microsoft.com/office/officeart/2005/8/layout/orgChart1"/>
    <dgm:cxn modelId="{2DA24091-94C9-419A-81CB-B7054EE3E788}" type="presParOf" srcId="{E09179C5-6FF5-4322-9A1C-5528B4D5DDDE}" destId="{F9421656-C60E-4C39-964B-E8BAC2DB4C5C}" srcOrd="0" destOrd="0" presId="urn:microsoft.com/office/officeart/2005/8/layout/orgChart1"/>
    <dgm:cxn modelId="{92E51E8B-6688-455D-998F-357D4E792A19}" type="presParOf" srcId="{F9421656-C60E-4C39-964B-E8BAC2DB4C5C}" destId="{0BDA76CE-DC79-45A8-8568-AF68B59B2FFA}" srcOrd="0" destOrd="0" presId="urn:microsoft.com/office/officeart/2005/8/layout/orgChart1"/>
    <dgm:cxn modelId="{A8F320AA-26BC-41D3-9786-C8C430CFFD68}" type="presParOf" srcId="{0BDA76CE-DC79-45A8-8568-AF68B59B2FFA}" destId="{D210412A-455B-49EB-8ACB-A97C84ABA11E}" srcOrd="0" destOrd="0" presId="urn:microsoft.com/office/officeart/2005/8/layout/orgChart1"/>
    <dgm:cxn modelId="{632E20F0-EF68-4BE9-8705-EB233ADC7AEE}" type="presParOf" srcId="{0BDA76CE-DC79-45A8-8568-AF68B59B2FFA}" destId="{323AD6D5-1E4E-4AD5-A21C-554EC2413FF3}" srcOrd="1" destOrd="0" presId="urn:microsoft.com/office/officeart/2005/8/layout/orgChart1"/>
    <dgm:cxn modelId="{5D59EA05-9145-4D38-93B4-DDD2A1E805E7}" type="presParOf" srcId="{F9421656-C60E-4C39-964B-E8BAC2DB4C5C}" destId="{A327F894-4246-4E45-9520-30D4CD185D83}" srcOrd="1" destOrd="0" presId="urn:microsoft.com/office/officeart/2005/8/layout/orgChart1"/>
    <dgm:cxn modelId="{AFE41E2B-5DE4-4384-ACB8-B2F3425341BB}" type="presParOf" srcId="{A327F894-4246-4E45-9520-30D4CD185D83}" destId="{8E9D31CE-8092-408D-9962-4F0939140B7F}" srcOrd="0" destOrd="0" presId="urn:microsoft.com/office/officeart/2005/8/layout/orgChart1"/>
    <dgm:cxn modelId="{34D36A38-7FE3-41E0-819A-AA1097633762}" type="presParOf" srcId="{A327F894-4246-4E45-9520-30D4CD185D83}" destId="{41C7B594-2366-42A4-81D0-99518E7AEC69}" srcOrd="1" destOrd="0" presId="urn:microsoft.com/office/officeart/2005/8/layout/orgChart1"/>
    <dgm:cxn modelId="{A326CE47-B88F-4B81-9336-25AD1010AAC4}" type="presParOf" srcId="{41C7B594-2366-42A4-81D0-99518E7AEC69}" destId="{B6DFAB19-784B-43C0-AC75-95F5C26B6E67}" srcOrd="0" destOrd="0" presId="urn:microsoft.com/office/officeart/2005/8/layout/orgChart1"/>
    <dgm:cxn modelId="{FD3C3B9C-E081-423A-89D6-FC67F9FBF008}" type="presParOf" srcId="{B6DFAB19-784B-43C0-AC75-95F5C26B6E67}" destId="{08D81D69-069B-456B-A4A4-685B18AFD48F}" srcOrd="0" destOrd="0" presId="urn:microsoft.com/office/officeart/2005/8/layout/orgChart1"/>
    <dgm:cxn modelId="{B2195182-6D1C-4700-96AD-910A38D7C5A6}" type="presParOf" srcId="{B6DFAB19-784B-43C0-AC75-95F5C26B6E67}" destId="{2ADADC2C-85E4-4B4B-962C-7186C91314D9}" srcOrd="1" destOrd="0" presId="urn:microsoft.com/office/officeart/2005/8/layout/orgChart1"/>
    <dgm:cxn modelId="{AC032856-CB12-4AFC-8598-3AA7C8F0B57F}" type="presParOf" srcId="{41C7B594-2366-42A4-81D0-99518E7AEC69}" destId="{B3CD27D4-0BD6-45D3-875D-0D37918A1B21}" srcOrd="1" destOrd="0" presId="urn:microsoft.com/office/officeart/2005/8/layout/orgChart1"/>
    <dgm:cxn modelId="{8896C6D9-7F8A-49DB-9979-DECEA9534B31}" type="presParOf" srcId="{B3CD27D4-0BD6-45D3-875D-0D37918A1B21}" destId="{5A7EEA07-B2DD-41AD-9D80-24A2168E974F}" srcOrd="0" destOrd="0" presId="urn:microsoft.com/office/officeart/2005/8/layout/orgChart1"/>
    <dgm:cxn modelId="{F4A7A413-120B-4BFF-B65E-A845B8C75993}" type="presParOf" srcId="{B3CD27D4-0BD6-45D3-875D-0D37918A1B21}" destId="{A9102113-2B0F-4AD0-937A-4150D5DC0C28}" srcOrd="1" destOrd="0" presId="urn:microsoft.com/office/officeart/2005/8/layout/orgChart1"/>
    <dgm:cxn modelId="{F8DAA4BC-2755-49B3-9D67-D023860D961F}" type="presParOf" srcId="{A9102113-2B0F-4AD0-937A-4150D5DC0C28}" destId="{13CC6A0F-553C-4E7A-8DFC-29464822368E}" srcOrd="0" destOrd="0" presId="urn:microsoft.com/office/officeart/2005/8/layout/orgChart1"/>
    <dgm:cxn modelId="{69EBF80B-109C-471F-867D-84DD5F31A90F}" type="presParOf" srcId="{13CC6A0F-553C-4E7A-8DFC-29464822368E}" destId="{5C4B5E9C-3D8B-49D3-AD60-3587CC0397AD}" srcOrd="0" destOrd="0" presId="urn:microsoft.com/office/officeart/2005/8/layout/orgChart1"/>
    <dgm:cxn modelId="{A9730FCC-4CEF-4ACD-BA08-685CEB01084F}" type="presParOf" srcId="{13CC6A0F-553C-4E7A-8DFC-29464822368E}" destId="{271BEE62-237E-40C0-AC1F-EAF172356FE8}" srcOrd="1" destOrd="0" presId="urn:microsoft.com/office/officeart/2005/8/layout/orgChart1"/>
    <dgm:cxn modelId="{2AF50CE0-D67F-4080-8085-621BA35D150F}" type="presParOf" srcId="{A9102113-2B0F-4AD0-937A-4150D5DC0C28}" destId="{CB47AACC-82DF-453E-8BB2-526BE5F3CAC2}" srcOrd="1" destOrd="0" presId="urn:microsoft.com/office/officeart/2005/8/layout/orgChart1"/>
    <dgm:cxn modelId="{8CB55EAB-B71D-433F-8FD9-74C14D510E9E}" type="presParOf" srcId="{CB47AACC-82DF-453E-8BB2-526BE5F3CAC2}" destId="{6E494A3C-720D-4DC2-8B9F-4E8DFCB89810}" srcOrd="0" destOrd="0" presId="urn:microsoft.com/office/officeart/2005/8/layout/orgChart1"/>
    <dgm:cxn modelId="{64E487EC-20B1-47B9-8C5E-50B6260D4DE5}" type="presParOf" srcId="{CB47AACC-82DF-453E-8BB2-526BE5F3CAC2}" destId="{DA98C9DC-592E-4954-92D3-5A4DA64F47B9}" srcOrd="1" destOrd="0" presId="urn:microsoft.com/office/officeart/2005/8/layout/orgChart1"/>
    <dgm:cxn modelId="{74884F2A-6FC0-4A26-B455-29826C0520BD}" type="presParOf" srcId="{DA98C9DC-592E-4954-92D3-5A4DA64F47B9}" destId="{0D148AB6-F19C-47F8-8BB2-D7A5CC9EF9AE}" srcOrd="0" destOrd="0" presId="urn:microsoft.com/office/officeart/2005/8/layout/orgChart1"/>
    <dgm:cxn modelId="{4B77327C-DC41-413B-9FE7-344BE116AB8D}" type="presParOf" srcId="{0D148AB6-F19C-47F8-8BB2-D7A5CC9EF9AE}" destId="{3FD6F88A-72A1-455B-86DD-93A985D0CE84}" srcOrd="0" destOrd="0" presId="urn:microsoft.com/office/officeart/2005/8/layout/orgChart1"/>
    <dgm:cxn modelId="{CFC326A4-4F8C-4F18-9F65-AC19E07D8BBA}" type="presParOf" srcId="{0D148AB6-F19C-47F8-8BB2-D7A5CC9EF9AE}" destId="{D94D341C-FD87-4BD9-9ADE-19A382242002}" srcOrd="1" destOrd="0" presId="urn:microsoft.com/office/officeart/2005/8/layout/orgChart1"/>
    <dgm:cxn modelId="{FDBB710E-10E3-4249-B6A9-78744B35379A}" type="presParOf" srcId="{DA98C9DC-592E-4954-92D3-5A4DA64F47B9}" destId="{3C4A2A06-8965-48E9-9D07-CD477F653FAF}" srcOrd="1" destOrd="0" presId="urn:microsoft.com/office/officeart/2005/8/layout/orgChart1"/>
    <dgm:cxn modelId="{81912E5E-5E83-4AAF-95FA-EC7365D2A004}" type="presParOf" srcId="{DA98C9DC-592E-4954-92D3-5A4DA64F47B9}" destId="{2EC65E81-3FF6-47B1-A1A0-3EF7E078D5DC}" srcOrd="2" destOrd="0" presId="urn:microsoft.com/office/officeart/2005/8/layout/orgChart1"/>
    <dgm:cxn modelId="{276DFDC2-2936-4AA0-A58F-FFAA1E8718CB}" type="presParOf" srcId="{A9102113-2B0F-4AD0-937A-4150D5DC0C28}" destId="{6E0B792B-F817-479C-B66F-C60989395F7F}" srcOrd="2" destOrd="0" presId="urn:microsoft.com/office/officeart/2005/8/layout/orgChart1"/>
    <dgm:cxn modelId="{A405F10D-5E60-40A0-8EFE-9BBFF9A4D495}" type="presParOf" srcId="{B3CD27D4-0BD6-45D3-875D-0D37918A1B21}" destId="{EC34753E-2C13-4B20-9FFE-D70F4CC02E08}" srcOrd="2" destOrd="0" presId="urn:microsoft.com/office/officeart/2005/8/layout/orgChart1"/>
    <dgm:cxn modelId="{8110C76C-C165-418E-9F70-C1BA41903AE3}" type="presParOf" srcId="{B3CD27D4-0BD6-45D3-875D-0D37918A1B21}" destId="{0684F83A-E607-4A24-A202-FC1BF56D9C23}" srcOrd="3" destOrd="0" presId="urn:microsoft.com/office/officeart/2005/8/layout/orgChart1"/>
    <dgm:cxn modelId="{2BAF6AA3-8F87-4E7A-A545-045E280444E1}" type="presParOf" srcId="{0684F83A-E607-4A24-A202-FC1BF56D9C23}" destId="{5DFF8B06-6F07-4450-B37D-7748C0EA248E}" srcOrd="0" destOrd="0" presId="urn:microsoft.com/office/officeart/2005/8/layout/orgChart1"/>
    <dgm:cxn modelId="{6845A072-DC7B-46D9-921F-A388EDCB3885}" type="presParOf" srcId="{5DFF8B06-6F07-4450-B37D-7748C0EA248E}" destId="{2F204F45-A491-4746-BA6A-AB2BB2EFE190}" srcOrd="0" destOrd="0" presId="urn:microsoft.com/office/officeart/2005/8/layout/orgChart1"/>
    <dgm:cxn modelId="{BFB91EB1-E5A2-4212-BBDB-F2EFCB2CC126}" type="presParOf" srcId="{5DFF8B06-6F07-4450-B37D-7748C0EA248E}" destId="{2387F3D9-E4C4-4F79-99C0-307B9E9A98DA}" srcOrd="1" destOrd="0" presId="urn:microsoft.com/office/officeart/2005/8/layout/orgChart1"/>
    <dgm:cxn modelId="{E13BBC1A-28E0-43D7-96D3-363EF6DC5A46}" type="presParOf" srcId="{0684F83A-E607-4A24-A202-FC1BF56D9C23}" destId="{E6746DA4-7D60-4E54-9A3B-B07E26428DC2}" srcOrd="1" destOrd="0" presId="urn:microsoft.com/office/officeart/2005/8/layout/orgChart1"/>
    <dgm:cxn modelId="{1C565155-3CD5-4255-8071-A9AD6BFE10DF}" type="presParOf" srcId="{E6746DA4-7D60-4E54-9A3B-B07E26428DC2}" destId="{356BA886-E1E1-471F-B9A5-EE8693A22EB8}" srcOrd="0" destOrd="0" presId="urn:microsoft.com/office/officeart/2005/8/layout/orgChart1"/>
    <dgm:cxn modelId="{5C9B33DF-941B-4610-B556-31978319ECA9}" type="presParOf" srcId="{E6746DA4-7D60-4E54-9A3B-B07E26428DC2}" destId="{79822615-112B-4C9A-B332-92BE126A0C3B}" srcOrd="1" destOrd="0" presId="urn:microsoft.com/office/officeart/2005/8/layout/orgChart1"/>
    <dgm:cxn modelId="{977352A8-A41A-49F1-B8F7-540FA8E3051A}" type="presParOf" srcId="{79822615-112B-4C9A-B332-92BE126A0C3B}" destId="{80F3C342-F4E7-46C8-9079-AAD968BCD107}" srcOrd="0" destOrd="0" presId="urn:microsoft.com/office/officeart/2005/8/layout/orgChart1"/>
    <dgm:cxn modelId="{36E2DAAE-4230-46F1-B8AA-AB7E12C8F974}" type="presParOf" srcId="{80F3C342-F4E7-46C8-9079-AAD968BCD107}" destId="{A362F287-AE73-44E1-BE54-C9314292494D}" srcOrd="0" destOrd="0" presId="urn:microsoft.com/office/officeart/2005/8/layout/orgChart1"/>
    <dgm:cxn modelId="{D1B710E4-30AB-49E7-87EA-4581D8F76D2D}" type="presParOf" srcId="{80F3C342-F4E7-46C8-9079-AAD968BCD107}" destId="{E70AEE61-46A1-4C8B-A6A2-736AD78FC1C6}" srcOrd="1" destOrd="0" presId="urn:microsoft.com/office/officeart/2005/8/layout/orgChart1"/>
    <dgm:cxn modelId="{3AA0661A-5F9E-4FE4-AE56-6774C56F8522}" type="presParOf" srcId="{79822615-112B-4C9A-B332-92BE126A0C3B}" destId="{1A3EF616-D028-4ADB-A9BA-4C92F0662B2B}" srcOrd="1" destOrd="0" presId="urn:microsoft.com/office/officeart/2005/8/layout/orgChart1"/>
    <dgm:cxn modelId="{B154B136-6990-41E4-BEAE-98E1E78C40E4}" type="presParOf" srcId="{79822615-112B-4C9A-B332-92BE126A0C3B}" destId="{15C8173F-D882-4BE6-9526-13E9B65F753E}" srcOrd="2" destOrd="0" presId="urn:microsoft.com/office/officeart/2005/8/layout/orgChart1"/>
    <dgm:cxn modelId="{BF0EADE5-E6F4-41BB-A364-A92B8221C55E}" type="presParOf" srcId="{0684F83A-E607-4A24-A202-FC1BF56D9C23}" destId="{FD59C8CB-20FC-45AB-A1C4-C24F5B5A5E09}" srcOrd="2" destOrd="0" presId="urn:microsoft.com/office/officeart/2005/8/layout/orgChart1"/>
    <dgm:cxn modelId="{9F415994-7826-440B-AA9E-479E211EEAF0}" type="presParOf" srcId="{B3CD27D4-0BD6-45D3-875D-0D37918A1B21}" destId="{2DC8F718-5EC1-47C0-BB81-DDC2DD8AF50C}" srcOrd="4" destOrd="0" presId="urn:microsoft.com/office/officeart/2005/8/layout/orgChart1"/>
    <dgm:cxn modelId="{2915088A-4F6B-4668-A182-4D42ECFA2E7B}" type="presParOf" srcId="{B3CD27D4-0BD6-45D3-875D-0D37918A1B21}" destId="{BC2534ED-F68A-40F3-BA95-B9E41F8117BB}" srcOrd="5" destOrd="0" presId="urn:microsoft.com/office/officeart/2005/8/layout/orgChart1"/>
    <dgm:cxn modelId="{BD133570-4F59-483B-8211-1A892595F770}" type="presParOf" srcId="{BC2534ED-F68A-40F3-BA95-B9E41F8117BB}" destId="{FF93DA9E-966C-436F-B47C-8A829F74DFE0}" srcOrd="0" destOrd="0" presId="urn:microsoft.com/office/officeart/2005/8/layout/orgChart1"/>
    <dgm:cxn modelId="{AA56D558-5E40-4789-B578-94BAEE0C62CD}" type="presParOf" srcId="{FF93DA9E-966C-436F-B47C-8A829F74DFE0}" destId="{347BC715-20D4-440C-BD52-ACC86517A1A2}" srcOrd="0" destOrd="0" presId="urn:microsoft.com/office/officeart/2005/8/layout/orgChart1"/>
    <dgm:cxn modelId="{F61369D5-8936-459E-8E44-811DC17C9714}" type="presParOf" srcId="{FF93DA9E-966C-436F-B47C-8A829F74DFE0}" destId="{8C50C390-E117-4ADB-AEBD-0EB1FB4E257A}" srcOrd="1" destOrd="0" presId="urn:microsoft.com/office/officeart/2005/8/layout/orgChart1"/>
    <dgm:cxn modelId="{B4C22447-25FA-4561-8096-AEE77AFFFCF5}" type="presParOf" srcId="{BC2534ED-F68A-40F3-BA95-B9E41F8117BB}" destId="{BCEED1B7-7ED2-48B3-979C-EEF4D38C757A}" srcOrd="1" destOrd="0" presId="urn:microsoft.com/office/officeart/2005/8/layout/orgChart1"/>
    <dgm:cxn modelId="{CC210BE4-440C-491E-A3E8-2A9BECCD609E}" type="presParOf" srcId="{BC2534ED-F68A-40F3-BA95-B9E41F8117BB}" destId="{360AB581-58B4-421C-B105-B0E44D9B6863}" srcOrd="2" destOrd="0" presId="urn:microsoft.com/office/officeart/2005/8/layout/orgChart1"/>
    <dgm:cxn modelId="{795BE61A-439D-49D4-82F2-45EA4622160D}" type="presParOf" srcId="{B3CD27D4-0BD6-45D3-875D-0D37918A1B21}" destId="{82782ABD-28AB-44A9-A4D5-C6BDA70EFE77}" srcOrd="6" destOrd="0" presId="urn:microsoft.com/office/officeart/2005/8/layout/orgChart1"/>
    <dgm:cxn modelId="{2A57C2CA-B180-4144-9D27-05B6975151A9}" type="presParOf" srcId="{B3CD27D4-0BD6-45D3-875D-0D37918A1B21}" destId="{C2EDB668-21C7-4BEB-995F-50BE71F7ACC2}" srcOrd="7" destOrd="0" presId="urn:microsoft.com/office/officeart/2005/8/layout/orgChart1"/>
    <dgm:cxn modelId="{3030A817-E8CF-4830-905E-3060AB451F4B}" type="presParOf" srcId="{C2EDB668-21C7-4BEB-995F-50BE71F7ACC2}" destId="{2DF39D6B-A0BF-4DE5-A267-1381710F3078}" srcOrd="0" destOrd="0" presId="urn:microsoft.com/office/officeart/2005/8/layout/orgChart1"/>
    <dgm:cxn modelId="{43CAA021-1D86-4C44-93DC-D6B580CC15AE}" type="presParOf" srcId="{2DF39D6B-A0BF-4DE5-A267-1381710F3078}" destId="{0F776A3D-48FD-4C4E-B304-B0EA6CA159D7}" srcOrd="0" destOrd="0" presId="urn:microsoft.com/office/officeart/2005/8/layout/orgChart1"/>
    <dgm:cxn modelId="{E3656E6B-2737-4675-B27B-2A6F65BA5782}" type="presParOf" srcId="{2DF39D6B-A0BF-4DE5-A267-1381710F3078}" destId="{6C34D3DE-03D9-4EDC-84EE-8E427F4019EA}" srcOrd="1" destOrd="0" presId="urn:microsoft.com/office/officeart/2005/8/layout/orgChart1"/>
    <dgm:cxn modelId="{58185EEC-48A8-4A8B-A317-3C625E38117C}" type="presParOf" srcId="{C2EDB668-21C7-4BEB-995F-50BE71F7ACC2}" destId="{22D419C4-36FF-4F1C-A0D8-66267B6AF66B}" srcOrd="1" destOrd="0" presId="urn:microsoft.com/office/officeart/2005/8/layout/orgChart1"/>
    <dgm:cxn modelId="{8E8D2A82-1646-4BC9-A34F-74655D29A28C}" type="presParOf" srcId="{C2EDB668-21C7-4BEB-995F-50BE71F7ACC2}" destId="{3CD187A1-79CA-4422-A3F1-37B611F750DD}" srcOrd="2" destOrd="0" presId="urn:microsoft.com/office/officeart/2005/8/layout/orgChart1"/>
    <dgm:cxn modelId="{24258FFD-F477-4296-A097-95E2B7747887}" type="presParOf" srcId="{41C7B594-2366-42A4-81D0-99518E7AEC69}" destId="{1E17A261-6FD4-4553-8822-D9E903E035FC}" srcOrd="2" destOrd="0" presId="urn:microsoft.com/office/officeart/2005/8/layout/orgChart1"/>
    <dgm:cxn modelId="{3DF83202-9634-4A91-90AD-EBD9046B801E}" type="presParOf" srcId="{F9421656-C60E-4C39-964B-E8BAC2DB4C5C}" destId="{150E0248-FA61-49B3-B876-327658DF11FA}" srcOrd="2" destOrd="0" presId="urn:microsoft.com/office/officeart/2005/8/layout/orgChar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2782ABD-28AB-44A9-A4D5-C6BDA70EFE77}">
      <dsp:nvSpPr>
        <dsp:cNvPr id="0" name=""/>
        <dsp:cNvSpPr/>
      </dsp:nvSpPr>
      <dsp:spPr>
        <a:xfrm>
          <a:off x="4376057" y="2384585"/>
          <a:ext cx="3427354" cy="396553"/>
        </a:xfrm>
        <a:custGeom>
          <a:avLst/>
          <a:gdLst/>
          <a:ahLst/>
          <a:cxnLst/>
          <a:rect l="0" t="0" r="0" b="0"/>
          <a:pathLst>
            <a:path>
              <a:moveTo>
                <a:pt x="0" y="0"/>
              </a:moveTo>
              <a:lnTo>
                <a:pt x="0" y="198276"/>
              </a:lnTo>
              <a:lnTo>
                <a:pt x="3427354" y="198276"/>
              </a:lnTo>
              <a:lnTo>
                <a:pt x="3427354" y="39655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DC8F718-5EC1-47C0-BB81-DDC2DD8AF50C}">
      <dsp:nvSpPr>
        <dsp:cNvPr id="0" name=""/>
        <dsp:cNvSpPr/>
      </dsp:nvSpPr>
      <dsp:spPr>
        <a:xfrm>
          <a:off x="4376057" y="2384585"/>
          <a:ext cx="1142451" cy="396553"/>
        </a:xfrm>
        <a:custGeom>
          <a:avLst/>
          <a:gdLst/>
          <a:ahLst/>
          <a:cxnLst/>
          <a:rect l="0" t="0" r="0" b="0"/>
          <a:pathLst>
            <a:path>
              <a:moveTo>
                <a:pt x="0" y="0"/>
              </a:moveTo>
              <a:lnTo>
                <a:pt x="0" y="198276"/>
              </a:lnTo>
              <a:lnTo>
                <a:pt x="1142451" y="198276"/>
              </a:lnTo>
              <a:lnTo>
                <a:pt x="1142451" y="39655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6BA886-E1E1-471F-B9A5-EE8693A22EB8}">
      <dsp:nvSpPr>
        <dsp:cNvPr id="0" name=""/>
        <dsp:cNvSpPr/>
      </dsp:nvSpPr>
      <dsp:spPr>
        <a:xfrm>
          <a:off x="2478265" y="3725314"/>
          <a:ext cx="283252" cy="868640"/>
        </a:xfrm>
        <a:custGeom>
          <a:avLst/>
          <a:gdLst/>
          <a:ahLst/>
          <a:cxnLst/>
          <a:rect l="0" t="0" r="0" b="0"/>
          <a:pathLst>
            <a:path>
              <a:moveTo>
                <a:pt x="0" y="0"/>
              </a:moveTo>
              <a:lnTo>
                <a:pt x="0" y="868640"/>
              </a:lnTo>
              <a:lnTo>
                <a:pt x="283252" y="86864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34753E-2C13-4B20-9FFE-D70F4CC02E08}">
      <dsp:nvSpPr>
        <dsp:cNvPr id="0" name=""/>
        <dsp:cNvSpPr/>
      </dsp:nvSpPr>
      <dsp:spPr>
        <a:xfrm>
          <a:off x="3233605" y="2384585"/>
          <a:ext cx="1142451" cy="396553"/>
        </a:xfrm>
        <a:custGeom>
          <a:avLst/>
          <a:gdLst/>
          <a:ahLst/>
          <a:cxnLst/>
          <a:rect l="0" t="0" r="0" b="0"/>
          <a:pathLst>
            <a:path>
              <a:moveTo>
                <a:pt x="1142451" y="0"/>
              </a:moveTo>
              <a:lnTo>
                <a:pt x="1142451" y="198276"/>
              </a:lnTo>
              <a:lnTo>
                <a:pt x="0" y="198276"/>
              </a:lnTo>
              <a:lnTo>
                <a:pt x="0" y="39655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494A3C-720D-4DC2-8B9F-4E8DFCB89810}">
      <dsp:nvSpPr>
        <dsp:cNvPr id="0" name=""/>
        <dsp:cNvSpPr/>
      </dsp:nvSpPr>
      <dsp:spPr>
        <a:xfrm>
          <a:off x="193362" y="3725314"/>
          <a:ext cx="283252" cy="868640"/>
        </a:xfrm>
        <a:custGeom>
          <a:avLst/>
          <a:gdLst/>
          <a:ahLst/>
          <a:cxnLst/>
          <a:rect l="0" t="0" r="0" b="0"/>
          <a:pathLst>
            <a:path>
              <a:moveTo>
                <a:pt x="0" y="0"/>
              </a:moveTo>
              <a:lnTo>
                <a:pt x="0" y="868640"/>
              </a:lnTo>
              <a:lnTo>
                <a:pt x="283252" y="86864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A7EEA07-B2DD-41AD-9D80-24A2168E974F}">
      <dsp:nvSpPr>
        <dsp:cNvPr id="0" name=""/>
        <dsp:cNvSpPr/>
      </dsp:nvSpPr>
      <dsp:spPr>
        <a:xfrm>
          <a:off x="948702" y="2384585"/>
          <a:ext cx="3427354" cy="396553"/>
        </a:xfrm>
        <a:custGeom>
          <a:avLst/>
          <a:gdLst/>
          <a:ahLst/>
          <a:cxnLst/>
          <a:rect l="0" t="0" r="0" b="0"/>
          <a:pathLst>
            <a:path>
              <a:moveTo>
                <a:pt x="3427354" y="0"/>
              </a:moveTo>
              <a:lnTo>
                <a:pt x="3427354" y="198276"/>
              </a:lnTo>
              <a:lnTo>
                <a:pt x="0" y="198276"/>
              </a:lnTo>
              <a:lnTo>
                <a:pt x="0" y="39655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9D31CE-8092-408D-9962-4F0939140B7F}">
      <dsp:nvSpPr>
        <dsp:cNvPr id="0" name=""/>
        <dsp:cNvSpPr/>
      </dsp:nvSpPr>
      <dsp:spPr>
        <a:xfrm>
          <a:off x="4330337" y="1043857"/>
          <a:ext cx="91440" cy="396553"/>
        </a:xfrm>
        <a:custGeom>
          <a:avLst/>
          <a:gdLst/>
          <a:ahLst/>
          <a:cxnLst/>
          <a:rect l="0" t="0" r="0" b="0"/>
          <a:pathLst>
            <a:path>
              <a:moveTo>
                <a:pt x="45720" y="0"/>
              </a:moveTo>
              <a:lnTo>
                <a:pt x="45720" y="39655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210412A-455B-49EB-8ACB-A97C84ABA11E}">
      <dsp:nvSpPr>
        <dsp:cNvPr id="0" name=""/>
        <dsp:cNvSpPr/>
      </dsp:nvSpPr>
      <dsp:spPr>
        <a:xfrm>
          <a:off x="3431882" y="99682"/>
          <a:ext cx="1888349" cy="944174"/>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kern="1200">
              <a:latin typeface="Arial" panose="020B0604020202020204" pitchFamily="34" charset="0"/>
              <a:cs typeface="Arial" panose="020B0604020202020204" pitchFamily="34" charset="0"/>
            </a:rPr>
            <a:t>Enforcement Policy Statement</a:t>
          </a:r>
          <a:br>
            <a:rPr lang="en-GB" sz="1200" b="0" kern="1200">
              <a:latin typeface="Arial" panose="020B0604020202020204" pitchFamily="34" charset="0"/>
              <a:cs typeface="Arial" panose="020B0604020202020204" pitchFamily="34" charset="0"/>
            </a:rPr>
          </a:br>
          <a:r>
            <a:rPr lang="en-GB" sz="1200" b="0" kern="1200">
              <a:latin typeface="Arial" panose="020B0604020202020204" pitchFamily="34" charset="0"/>
              <a:cs typeface="Arial" panose="020B0604020202020204" pitchFamily="34" charset="0"/>
            </a:rPr>
            <a:t>(ONR-ENF-POL-001)</a:t>
          </a:r>
        </a:p>
      </dsp:txBody>
      <dsp:txXfrm>
        <a:off x="3431882" y="99682"/>
        <a:ext cx="1888349" cy="944174"/>
      </dsp:txXfrm>
    </dsp:sp>
    <dsp:sp modelId="{08D81D69-069B-456B-A4A4-685B18AFD48F}">
      <dsp:nvSpPr>
        <dsp:cNvPr id="0" name=""/>
        <dsp:cNvSpPr/>
      </dsp:nvSpPr>
      <dsp:spPr>
        <a:xfrm>
          <a:off x="3431882" y="1440410"/>
          <a:ext cx="1888349" cy="944174"/>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kern="1200">
              <a:latin typeface="Arial" panose="020B0604020202020204" pitchFamily="34" charset="0"/>
              <a:cs typeface="Arial" panose="020B0604020202020204" pitchFamily="34" charset="0"/>
            </a:rPr>
            <a:t>Regulatory Permissioning </a:t>
          </a:r>
          <a:br>
            <a:rPr lang="en-GB" sz="1200" b="0" kern="1200">
              <a:latin typeface="Arial" panose="020B0604020202020204" pitchFamily="34" charset="0"/>
              <a:cs typeface="Arial" panose="020B0604020202020204" pitchFamily="34" charset="0"/>
            </a:rPr>
          </a:br>
          <a:r>
            <a:rPr lang="en-GB" sz="1200" b="0" kern="1200">
              <a:latin typeface="Arial" panose="020B0604020202020204" pitchFamily="34" charset="0"/>
              <a:cs typeface="Arial" panose="020B0604020202020204" pitchFamily="34" charset="0"/>
            </a:rPr>
            <a:t>(ONR-PER-PROC-001)</a:t>
          </a:r>
        </a:p>
      </dsp:txBody>
      <dsp:txXfrm>
        <a:off x="3431882" y="1440410"/>
        <a:ext cx="1888349" cy="944174"/>
      </dsp:txXfrm>
    </dsp:sp>
    <dsp:sp modelId="{5C4B5E9C-3D8B-49D3-AD60-3587CC0397AD}">
      <dsp:nvSpPr>
        <dsp:cNvPr id="0" name=""/>
        <dsp:cNvSpPr/>
      </dsp:nvSpPr>
      <dsp:spPr>
        <a:xfrm>
          <a:off x="4527" y="2781139"/>
          <a:ext cx="1888349" cy="944174"/>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kern="1200">
              <a:latin typeface="Arial" panose="020B0604020202020204" pitchFamily="34" charset="0"/>
              <a:cs typeface="Arial" panose="020B0604020202020204" pitchFamily="34" charset="0"/>
            </a:rPr>
            <a:t>Nuclear Safety Permissioning </a:t>
          </a:r>
          <a:br>
            <a:rPr lang="en-GB" sz="1200" b="0" kern="1200">
              <a:latin typeface="Arial" panose="020B0604020202020204" pitchFamily="34" charset="0"/>
              <a:cs typeface="Arial" panose="020B0604020202020204" pitchFamily="34" charset="0"/>
            </a:rPr>
          </a:br>
          <a:r>
            <a:rPr lang="en-GB" sz="1200" b="0" kern="1200">
              <a:latin typeface="Arial" panose="020B0604020202020204" pitchFamily="34" charset="0"/>
              <a:cs typeface="Arial" panose="020B0604020202020204" pitchFamily="34" charset="0"/>
            </a:rPr>
            <a:t>(NS-PER-GD-001)</a:t>
          </a:r>
        </a:p>
      </dsp:txBody>
      <dsp:txXfrm>
        <a:off x="4527" y="2781139"/>
        <a:ext cx="1888349" cy="944174"/>
      </dsp:txXfrm>
    </dsp:sp>
    <dsp:sp modelId="{3FD6F88A-72A1-455B-86DD-93A985D0CE84}">
      <dsp:nvSpPr>
        <dsp:cNvPr id="0" name=""/>
        <dsp:cNvSpPr/>
      </dsp:nvSpPr>
      <dsp:spPr>
        <a:xfrm>
          <a:off x="476614" y="4121867"/>
          <a:ext cx="1888349" cy="944174"/>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kern="1200">
              <a:latin typeface="Arial" panose="020B0604020202020204" pitchFamily="34" charset="0"/>
              <a:cs typeface="Arial" panose="020B0604020202020204" pitchFamily="34" charset="0"/>
            </a:rPr>
            <a:t>WIReD Custom Help Function</a:t>
          </a:r>
        </a:p>
      </dsp:txBody>
      <dsp:txXfrm>
        <a:off x="476614" y="4121867"/>
        <a:ext cx="1888349" cy="944174"/>
      </dsp:txXfrm>
    </dsp:sp>
    <dsp:sp modelId="{2F204F45-A491-4746-BA6A-AB2BB2EFE190}">
      <dsp:nvSpPr>
        <dsp:cNvPr id="0" name=""/>
        <dsp:cNvSpPr/>
      </dsp:nvSpPr>
      <dsp:spPr>
        <a:xfrm>
          <a:off x="2289430" y="2781139"/>
          <a:ext cx="1888349" cy="944174"/>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kern="1200">
              <a:latin typeface="Arial" panose="020B0604020202020204" pitchFamily="34" charset="0"/>
              <a:cs typeface="Arial" panose="020B0604020202020204" pitchFamily="34" charset="0"/>
            </a:rPr>
            <a:t>Transport </a:t>
          </a:r>
          <a:br>
            <a:rPr lang="en-GB" sz="1200" b="0" kern="1200">
              <a:latin typeface="Arial" panose="020B0604020202020204" pitchFamily="34" charset="0"/>
              <a:cs typeface="Arial" panose="020B0604020202020204" pitchFamily="34" charset="0"/>
            </a:rPr>
          </a:br>
          <a:r>
            <a:rPr lang="en-GB" sz="1200" b="0" kern="1200">
              <a:latin typeface="Arial" panose="020B0604020202020204" pitchFamily="34" charset="0"/>
              <a:cs typeface="Arial" panose="020B0604020202020204" pitchFamily="34" charset="0"/>
            </a:rPr>
            <a:t>Permissioning Assessment </a:t>
          </a:r>
          <a:br>
            <a:rPr lang="en-GB" sz="1200" b="0" kern="1200">
              <a:latin typeface="Arial" panose="020B0604020202020204" pitchFamily="34" charset="0"/>
              <a:cs typeface="Arial" panose="020B0604020202020204" pitchFamily="34" charset="0"/>
            </a:rPr>
          </a:br>
          <a:r>
            <a:rPr lang="en-GB" sz="1200" b="0" kern="1200">
              <a:latin typeface="Arial" panose="020B0604020202020204" pitchFamily="34" charset="0"/>
              <a:cs typeface="Arial" panose="020B0604020202020204" pitchFamily="34" charset="0"/>
            </a:rPr>
            <a:t>(TRA-PER-GD-001)</a:t>
          </a:r>
        </a:p>
      </dsp:txBody>
      <dsp:txXfrm>
        <a:off x="2289430" y="2781139"/>
        <a:ext cx="1888349" cy="944174"/>
      </dsp:txXfrm>
    </dsp:sp>
    <dsp:sp modelId="{A362F287-AE73-44E1-BE54-C9314292494D}">
      <dsp:nvSpPr>
        <dsp:cNvPr id="0" name=""/>
        <dsp:cNvSpPr/>
      </dsp:nvSpPr>
      <dsp:spPr>
        <a:xfrm>
          <a:off x="2761517" y="4121867"/>
          <a:ext cx="1888349" cy="944174"/>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kern="1200">
              <a:latin typeface="Arial" panose="020B0604020202020204" pitchFamily="34" charset="0"/>
              <a:cs typeface="Arial" panose="020B0604020202020204" pitchFamily="34" charset="0"/>
            </a:rPr>
            <a:t>WIReD Custom Help Function</a:t>
          </a:r>
        </a:p>
      </dsp:txBody>
      <dsp:txXfrm>
        <a:off x="2761517" y="4121867"/>
        <a:ext cx="1888349" cy="944174"/>
      </dsp:txXfrm>
    </dsp:sp>
    <dsp:sp modelId="{347BC715-20D4-440C-BD52-ACC86517A1A2}">
      <dsp:nvSpPr>
        <dsp:cNvPr id="0" name=""/>
        <dsp:cNvSpPr/>
      </dsp:nvSpPr>
      <dsp:spPr>
        <a:xfrm>
          <a:off x="4574333" y="2781139"/>
          <a:ext cx="1888349" cy="944174"/>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kern="1200">
              <a:latin typeface="Arial" panose="020B0604020202020204" pitchFamily="34" charset="0"/>
              <a:cs typeface="Arial" panose="020B0604020202020204" pitchFamily="34" charset="0"/>
            </a:rPr>
            <a:t>Assessment of SyAPs Aligned Security Plans </a:t>
          </a:r>
          <a:br>
            <a:rPr lang="en-GB" sz="1200" b="0" kern="1200">
              <a:latin typeface="Arial" panose="020B0604020202020204" pitchFamily="34" charset="0"/>
              <a:cs typeface="Arial" panose="020B0604020202020204" pitchFamily="34" charset="0"/>
            </a:rPr>
          </a:br>
          <a:r>
            <a:rPr lang="en-GB" sz="1200" b="0" kern="1200">
              <a:latin typeface="Arial" panose="020B0604020202020204" pitchFamily="34" charset="0"/>
              <a:cs typeface="Arial" panose="020B0604020202020204" pitchFamily="34" charset="0"/>
            </a:rPr>
            <a:t>(CNS-PER-GD-017 - Withdrawn pending review)</a:t>
          </a:r>
        </a:p>
      </dsp:txBody>
      <dsp:txXfrm>
        <a:off x="4574333" y="2781139"/>
        <a:ext cx="1888349" cy="944174"/>
      </dsp:txXfrm>
    </dsp:sp>
    <dsp:sp modelId="{0F776A3D-48FD-4C4E-B304-B0EA6CA159D7}">
      <dsp:nvSpPr>
        <dsp:cNvPr id="0" name=""/>
        <dsp:cNvSpPr/>
      </dsp:nvSpPr>
      <dsp:spPr>
        <a:xfrm>
          <a:off x="6859236" y="2781139"/>
          <a:ext cx="1888349" cy="944174"/>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0" kern="1200">
              <a:latin typeface="Arial" panose="020B0604020202020204" pitchFamily="34" charset="0"/>
              <a:cs typeface="Arial" panose="020B0604020202020204" pitchFamily="34" charset="0"/>
            </a:rPr>
            <a:t>Conventional Health &amp; Safety (CHS) CHS (inc. COMAH, Explosives and Asbestos) - </a:t>
          </a:r>
          <a:br>
            <a:rPr lang="en-GB" sz="1100" b="0" kern="1200">
              <a:latin typeface="Arial" panose="020B0604020202020204" pitchFamily="34" charset="0"/>
              <a:cs typeface="Arial" panose="020B0604020202020204" pitchFamily="34" charset="0"/>
            </a:rPr>
          </a:br>
          <a:r>
            <a:rPr lang="en-GB" sz="1100" b="0" kern="1200">
              <a:latin typeface="Arial" panose="020B0604020202020204" pitchFamily="34" charset="0"/>
              <a:cs typeface="Arial" panose="020B0604020202020204" pitchFamily="34" charset="0"/>
            </a:rPr>
            <a:t>Refer to HSE's </a:t>
          </a:r>
          <a:br>
            <a:rPr lang="en-GB" sz="1100" b="0" kern="1200">
              <a:latin typeface="Arial" panose="020B0604020202020204" pitchFamily="34" charset="0"/>
              <a:cs typeface="Arial" panose="020B0604020202020204" pitchFamily="34" charset="0"/>
            </a:rPr>
          </a:br>
          <a:r>
            <a:rPr lang="en-GB" sz="1100" b="0" kern="1200">
              <a:latin typeface="Arial" panose="020B0604020202020204" pitchFamily="34" charset="0"/>
              <a:cs typeface="Arial" panose="020B0604020202020204" pitchFamily="34" charset="0"/>
            </a:rPr>
            <a:t>Permissioning Regime</a:t>
          </a:r>
        </a:p>
      </dsp:txBody>
      <dsp:txXfrm>
        <a:off x="6859236" y="2781139"/>
        <a:ext cx="1888349" cy="94417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E23CC"/>
    <w:rsid w:val="0015195B"/>
    <w:rsid w:val="00183F29"/>
    <w:rsid w:val="002550FD"/>
    <w:rsid w:val="00264AF2"/>
    <w:rsid w:val="00333F8E"/>
    <w:rsid w:val="00350199"/>
    <w:rsid w:val="00397FAB"/>
    <w:rsid w:val="003A1C9B"/>
    <w:rsid w:val="003F6AEF"/>
    <w:rsid w:val="00443F71"/>
    <w:rsid w:val="004F14E0"/>
    <w:rsid w:val="005E1C57"/>
    <w:rsid w:val="007154C5"/>
    <w:rsid w:val="0075240A"/>
    <w:rsid w:val="007C56E1"/>
    <w:rsid w:val="00835E07"/>
    <w:rsid w:val="00847F61"/>
    <w:rsid w:val="00903D76"/>
    <w:rsid w:val="009D7C4F"/>
    <w:rsid w:val="00C41BCC"/>
    <w:rsid w:val="00DD7BA4"/>
    <w:rsid w:val="00E318CE"/>
    <w:rsid w:val="00E5034C"/>
    <w:rsid w:val="00E60E8D"/>
    <w:rsid w:val="00E646E1"/>
    <w:rsid w:val="00F85C3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ONR187</b:Tag>
    <b:SourceType>ElectronicSource</b:SourceType>
    <b:Guid>{CDEC0512-5785-41B9-8D2D-33DEE0F97A83}</b:Guid>
    <b:Author>
      <b:Author>
        <b:Corporate>ONR</b:Corporate>
      </b:Author>
    </b:Author>
    <b:Title>ONR-INSP-GD-064 - General Inspection Guide</b:Title>
    <b:RefOrder>3</b:RefOrder>
  </b:Source>
  <b:Source>
    <b:Tag>ONR29</b:Tag>
    <b:SourceType>Report</b:SourceType>
    <b:Guid>{8D91EE72-4489-4E6A-853F-FFDC0F35EABB}</b:Guid>
    <b:Author>
      <b:Author>
        <b:Corporate>ONR</b:Corporate>
      </b:Author>
    </b:Author>
    <b:Title>NS-TAST-GD-096 - Guidance on Mechanics of Assessment</b:Title>
    <b:RefOrder>2</b:RefOrder>
  </b:Source>
  <b:Source>
    <b:Tag>ONR100</b:Tag>
    <b:SourceType>ElectronicSource</b:SourceType>
    <b:Guid>{4EB26EA6-147D-48B1-995E-5DD69281DF59}</b:Guid>
    <b:Author>
      <b:Author>
        <b:Corporate>ONR</b:Corporate>
      </b:Author>
    </b:Author>
    <b:Title>NS-TAST-GD-005 - ONR Guidance on the Demonstration of ALARP</b:Title>
    <b:RefOrder>4</b:RefOrder>
  </b:Source>
  <b:Source>
    <b:Tag>ONR269</b:Tag>
    <b:SourceType>ElectronicSource</b:SourceType>
    <b:Guid>{0BED20A4-0F1E-4764-AE0E-77E54A2EDAB6}</b:Guid>
    <b:Author>
      <b:Author>
        <b:Corporate>ONR</b:Corporate>
      </b:Author>
    </b:Author>
    <b:Title>TRA-PER-GD-001 - Transport Permissioning Assessment</b:Title>
    <b:RefOrder>7</b:RefOrder>
  </b:Source>
  <b:Source>
    <b:Tag>ONR46</b:Tag>
    <b:SourceType>Report</b:SourceType>
    <b:Guid>{F4E81B03-F097-4020-A13D-3037BDF5C003}</b:Guid>
    <b:Author>
      <b:Author>
        <b:Corporate>ONR</b:Corporate>
      </b:Author>
    </b:Author>
    <b:Title>Licence Condition Handbook</b:Title>
    <b:Year>2017</b:Year>
    <b:RefOrder>5</b:RefOrder>
  </b:Source>
  <b:Source>
    <b:Tag>ONR2111</b:Tag>
    <b:SourceType>DocumentFromInternetSite</b:SourceType>
    <b:Guid>{BDB4EBE8-A462-4D89-8A73-8129DACDAFA4}</b:Guid>
    <b:Author>
      <b:Author>
        <b:Corporate>ONR</b:Corporate>
      </b:Author>
    </b:Author>
    <b:Title>Enforcement Policy Statement (EPS)</b:Title>
    <b:Year>2020</b:Year>
    <b:URL>http://www.onr.org.uk/documents/2014/enforcement-policy-statement.pdf</b:URL>
    <b:RefOrder>1</b:RefOrder>
  </b:Source>
  <b:Source>
    <b:Tag>HSE23</b:Tag>
    <b:SourceType>InternetSite</b:SourceType>
    <b:Guid>{C2467C24-1A16-4C59-BCEB-747992CC9FB2}</b:Guid>
    <b:Author>
      <b:Author>
        <b:Corporate>HSE</b:Corporate>
      </b:Author>
    </b:Author>
    <b:Title>Permissioning and licensing</b:Title>
    <b:URL>https://www.hse.gov.uk/enforce/permissioning-licensing.htm</b:URL>
    <b:RefOrder>11</b:RefOrder>
  </b:Source>
  <b:Source>
    <b:Tag>ONR344</b:Tag>
    <b:SourceType>ElectronicSource</b:SourceType>
    <b:Guid>{76B8B9F4-EE8D-4803-9DED-17390A5470AF}</b:Guid>
    <b:Title>NS-PER-GD-001 - Nuclear Safety Permissioning</b:Title>
    <b:Author>
      <b:Author>
        <b:Corporate>ONR</b:Corporate>
      </b:Author>
    </b:Author>
    <b:RefOrder>6</b:RefOrder>
  </b:Source>
  <b:Source>
    <b:Tag>ONR173</b:Tag>
    <b:SourceType>ElectronicSource</b:SourceType>
    <b:Guid>{E241FFF5-5F6D-42A1-AA45-A42F24567402}</b:Guid>
    <b:Title>Security Assessment Principles (SyAPs) for the Civil Nuclear Industry</b:Title>
    <b:Year>2017</b:Year>
    <b:Author>
      <b:Author>
        <b:Corporate>ONR</b:Corporate>
      </b:Author>
    </b:Author>
    <b:RefOrder>8</b:RefOrder>
  </b:Source>
  <b:Source>
    <b:Tag>ONR363</b:Tag>
    <b:SourceType>ElectronicSource</b:SourceType>
    <b:Guid>{02822A37-C87E-4946-A314-8D3AEBEFEA04}</b:Guid>
    <b:Author>
      <b:Author>
        <b:Corporate>ONR</b:Corporate>
      </b:Author>
    </b:Author>
    <b:Title>CNS-PER-GD-017 - Assessment of SyAPs Aligned Security Plans</b:Title>
    <b:RefOrder>9</b:RefOrder>
  </b:Source>
  <b:Source>
    <b:Tag>ONR142</b:Tag>
    <b:SourceType>DocumentFromInternetSite</b:SourceType>
    <b:Guid>{DF39F608-5251-40B3-9A2A-8486E54B9CEF}</b:Guid>
    <b:Title>Memorandum of Understanding between ONR and HSE on effective cooperation in regulating conventional (non-nuclear) health and safety</b:Title>
    <b:Author>
      <b:Author>
        <b:Corporate>ONR and HSE</b:Corporate>
      </b:Author>
    </b:Author>
    <b:URL>http://onr.org.uk/agency-agreements-mou.htm</b:URL>
    <b:RefOrder>10</b:RefOrder>
  </b:Source>
  <b:Source>
    <b:Tag>Mul</b:Tag>
    <b:SourceType>ElectronicSource</b:SourceType>
    <b:Guid>{0CEC4D2E-279F-4747-A718-CD093AB023A8}</b:Guid>
    <b:Author>
      <b:Author>
        <b:Corporate>Multi Govt. Agencies</b:Corporate>
      </b:Author>
    </b:Author>
    <b:Title>Memorandum of Understanding between the HSE, ONR, EA, NRW and SEPA on the Implementation of the COMAH Regulations 2015</b:Title>
    <b:RefOrder>12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A678E5C-8023-45E3-8211-F43EA530F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1936</Words>
  <Characters>11618</Characters>
  <Application>Microsoft Office Word</Application>
  <DocSecurity>0</DocSecurity>
  <Lines>258</Lines>
  <Paragraphs>131</Paragraphs>
  <ScaleCrop>false</ScaleCrop>
  <HeadingPairs>
    <vt:vector size="2" baseType="variant">
      <vt:variant>
        <vt:lpstr>Title</vt:lpstr>
      </vt:variant>
      <vt:variant>
        <vt:i4>1</vt:i4>
      </vt:variant>
    </vt:vector>
  </HeadingPairs>
  <TitlesOfParts>
    <vt:vector size="1" baseType="lpstr">
      <vt:lpstr>Regulatory Permissioning</vt:lpstr>
    </vt:vector>
  </TitlesOfParts>
  <Manager>Office for Nuclear Regulation</Manager>
  <Company>Office for Nuclear Regulation</Company>
  <LinksUpToDate>false</LinksUpToDate>
  <CharactersWithSpaces>13423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Regulatory Permissioning</dc:title>
  <dc:subject>[Subtitle or description]</dc:subject>
  <cp:keywords>[Key words separated by commas]</cp:keywords>
  <dc:description/>
  <cp:revision>2</cp:revision>
  <cp:lastPrinted>2016-11-28T11:35:00Z</cp:lastPrinted>
  <dcterms:created xsi:type="dcterms:W3CDTF">2024-09-26T12:20:00Z</dcterms:created>
  <dcterms:modified xsi:type="dcterms:W3CDTF">2024-09-26T12:20:00Z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