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0854C418" w:rsidR="00595C8C" w:rsidRPr="00595C8C" w:rsidRDefault="00595C8C" w:rsidP="00806275">
            <w:pPr>
              <w:pStyle w:val="InnerCoverTitle"/>
              <w:spacing w:before="120"/>
              <w:rPr>
                <w:sz w:val="36"/>
                <w:szCs w:val="36"/>
              </w:rPr>
            </w:pPr>
            <w:r w:rsidRPr="00595C8C">
              <w:rPr>
                <w:sz w:val="36"/>
                <w:szCs w:val="36"/>
              </w:rPr>
              <w:t xml:space="preserve">ONR </w:t>
            </w:r>
            <w:r w:rsidR="00002389">
              <w:rPr>
                <w:sz w:val="36"/>
                <w:szCs w:val="36"/>
              </w:rPr>
              <w:t>Guidance</w:t>
            </w:r>
          </w:p>
          <w:sdt>
            <w:sdtPr>
              <w:rPr>
                <w:sz w:val="200"/>
                <w:szCs w:val="200"/>
              </w:rPr>
              <w:id w:val="1228188510"/>
              <w:placeholder>
                <w:docPart w:val="DefaultPlaceholder_-1854013440"/>
              </w:placeholder>
            </w:sdtPr>
            <w:sdtEndPr/>
            <w:sdtContent>
              <w:p w14:paraId="7C4EA414" w14:textId="55029D19" w:rsidR="00D0226A" w:rsidRPr="001E03E1" w:rsidRDefault="00D33578" w:rsidP="001E03E1">
                <w:pPr>
                  <w:pStyle w:val="CoverTitle"/>
                  <w:rPr>
                    <w:szCs w:val="90"/>
                  </w:rPr>
                </w:pPr>
                <w:sdt>
                  <w:sdtPr>
                    <w:rPr>
                      <w:bCs/>
                      <w:sz w:val="48"/>
                      <w:szCs w:val="48"/>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9D05A8" w:rsidRPr="009D05A8">
                      <w:rPr>
                        <w:bCs/>
                        <w:sz w:val="48"/>
                        <w:szCs w:val="48"/>
                      </w:rPr>
                      <w:t>Methodology for undertaking Leadership and Management for Safety (LMfS) reviews</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2FB9096D" w14:textId="0724C542" w:rsidR="009D2911" w:rsidRPr="00595C8C" w:rsidRDefault="009D2911" w:rsidP="009D2911">
      <w:pPr>
        <w:pStyle w:val="InnerCoverTitle"/>
        <w:rPr>
          <w:sz w:val="36"/>
          <w:szCs w:val="36"/>
        </w:rPr>
      </w:pPr>
      <w:r w:rsidRPr="00595C8C">
        <w:rPr>
          <w:sz w:val="36"/>
          <w:szCs w:val="36"/>
        </w:rPr>
        <w:lastRenderedPageBreak/>
        <w:t xml:space="preserve">ONR </w:t>
      </w:r>
      <w:r>
        <w:rPr>
          <w:sz w:val="36"/>
          <w:szCs w:val="36"/>
        </w:rPr>
        <w:t>Guidance</w:t>
      </w:r>
    </w:p>
    <w:sdt>
      <w:sdtPr>
        <w:rPr>
          <w:rStyle w:val="Style2"/>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3F1036A8" w:rsidR="00004C16" w:rsidRDefault="009D05A8" w:rsidP="00004C16">
          <w:r>
            <w:rPr>
              <w:rStyle w:val="Style2"/>
            </w:rPr>
            <w:t>Methodology for undertaking Leadership and Management for Safety (LMfS) reviews</w:t>
          </w:r>
        </w:p>
      </w:sdtContent>
    </w:sdt>
    <w:p w14:paraId="61A25C0F" w14:textId="39EC7DBA" w:rsidR="00004C16" w:rsidRDefault="00004C16" w:rsidP="00004C16">
      <w:pPr>
        <w:rPr>
          <w:sz w:val="28"/>
          <w:szCs w:val="28"/>
        </w:rPr>
      </w:pPr>
    </w:p>
    <w:p w14:paraId="4D99E381" w14:textId="0B7C0C68" w:rsidR="00004C16" w:rsidRPr="009D2911" w:rsidRDefault="00004C16" w:rsidP="00004C16">
      <w:pPr>
        <w:rPr>
          <w:szCs w:val="24"/>
        </w:rPr>
      </w:pPr>
      <w:r w:rsidRPr="009D2911">
        <w:rPr>
          <w:b/>
          <w:bCs/>
          <w:szCs w:val="24"/>
        </w:rPr>
        <w:t>Authored by</w:t>
      </w:r>
      <w:r w:rsidR="003A7E1C" w:rsidRPr="009D2911">
        <w:rPr>
          <w:b/>
          <w:bCs/>
          <w:szCs w:val="24"/>
        </w:rPr>
        <w:t>:</w:t>
      </w:r>
      <w:r w:rsidRPr="009D2911">
        <w:rPr>
          <w:szCs w:val="24"/>
        </w:rPr>
        <w:t xml:space="preserve"> </w:t>
      </w:r>
      <w:r w:rsidR="002D4B53">
        <w:rPr>
          <w:szCs w:val="24"/>
        </w:rPr>
        <w:t>Principal Inspector – Nuclear Safety</w:t>
      </w:r>
    </w:p>
    <w:p w14:paraId="23B9A867" w14:textId="30F497B2" w:rsidR="00004C16" w:rsidRPr="009D2911" w:rsidRDefault="00004C16" w:rsidP="00004C16">
      <w:pPr>
        <w:rPr>
          <w:szCs w:val="24"/>
        </w:rPr>
      </w:pPr>
      <w:r w:rsidRPr="009D2911">
        <w:rPr>
          <w:b/>
          <w:bCs/>
          <w:szCs w:val="24"/>
        </w:rPr>
        <w:t>Approved by</w:t>
      </w:r>
      <w:r w:rsidR="003A7E1C" w:rsidRPr="009D2911">
        <w:rPr>
          <w:b/>
          <w:bCs/>
          <w:szCs w:val="24"/>
        </w:rPr>
        <w:t>:</w:t>
      </w:r>
      <w:r w:rsidRPr="009D2911">
        <w:rPr>
          <w:szCs w:val="24"/>
        </w:rPr>
        <w:t xml:space="preserve"> </w:t>
      </w:r>
      <w:r w:rsidR="002D4B53">
        <w:rPr>
          <w:szCs w:val="24"/>
        </w:rPr>
        <w:t xml:space="preserve">Head of Profession </w:t>
      </w:r>
      <w:r w:rsidR="00517B9C">
        <w:rPr>
          <w:szCs w:val="24"/>
        </w:rPr>
        <w:t xml:space="preserve">– </w:t>
      </w:r>
      <w:r w:rsidR="002D4B53">
        <w:rPr>
          <w:szCs w:val="24"/>
        </w:rPr>
        <w:t>Human</w:t>
      </w:r>
      <w:r w:rsidR="00517B9C">
        <w:rPr>
          <w:szCs w:val="24"/>
        </w:rPr>
        <w:t xml:space="preserve"> </w:t>
      </w:r>
      <w:r w:rsidR="002D4B53">
        <w:rPr>
          <w:szCs w:val="24"/>
        </w:rPr>
        <w:t>and Organisational Capability (HOC)</w:t>
      </w:r>
      <w:r w:rsidR="00517B9C">
        <w:rPr>
          <w:szCs w:val="24"/>
        </w:rPr>
        <w:t xml:space="preserve"> specialism</w:t>
      </w:r>
    </w:p>
    <w:p w14:paraId="12B59CA1" w14:textId="77777777" w:rsidR="00B95C0D" w:rsidRDefault="00B95C0D" w:rsidP="00004C16">
      <w:pPr>
        <w:rPr>
          <w:b/>
          <w:bCs/>
          <w:szCs w:val="24"/>
        </w:rPr>
      </w:pPr>
    </w:p>
    <w:p w14:paraId="247E3769" w14:textId="3D9EDDF4" w:rsidR="00004C16" w:rsidRPr="009D2911" w:rsidRDefault="00004C16" w:rsidP="00004C16">
      <w:pPr>
        <w:rPr>
          <w:szCs w:val="24"/>
        </w:rPr>
      </w:pPr>
      <w:r w:rsidRPr="009D2911">
        <w:rPr>
          <w:b/>
          <w:bCs/>
          <w:szCs w:val="24"/>
        </w:rPr>
        <w:t>Issue:</w:t>
      </w:r>
      <w:r w:rsidRPr="009D2911">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2D4B53" w:rsidRPr="00611F70">
            <w:rPr>
              <w:szCs w:val="24"/>
            </w:rPr>
            <w:t>1.</w:t>
          </w:r>
          <w:r w:rsidR="00611F70" w:rsidRPr="00611F70">
            <w:rPr>
              <w:szCs w:val="24"/>
            </w:rPr>
            <w:t>2</w:t>
          </w:r>
        </w:sdtContent>
      </w:sdt>
    </w:p>
    <w:p w14:paraId="19206F45" w14:textId="5A837BF1" w:rsidR="00004C16" w:rsidRPr="009D2911" w:rsidRDefault="00004C16" w:rsidP="00004C16">
      <w:pPr>
        <w:rPr>
          <w:szCs w:val="24"/>
        </w:rPr>
      </w:pPr>
      <w:r w:rsidRPr="009D2911">
        <w:rPr>
          <w:b/>
          <w:bCs/>
          <w:szCs w:val="24"/>
        </w:rPr>
        <w:t>Publi</w:t>
      </w:r>
      <w:r w:rsidR="00806275">
        <w:rPr>
          <w:b/>
          <w:bCs/>
          <w:szCs w:val="24"/>
        </w:rPr>
        <w:t>shed</w:t>
      </w:r>
      <w:r w:rsidRPr="009D2911">
        <w:rPr>
          <w:b/>
          <w:bCs/>
          <w:szCs w:val="24"/>
        </w:rPr>
        <w:t>:</w:t>
      </w:r>
      <w:r w:rsidRPr="009D2911">
        <w:rPr>
          <w:szCs w:val="24"/>
        </w:rPr>
        <w:t xml:space="preserve"> </w:t>
      </w:r>
      <w:r w:rsidR="00611F70">
        <w:rPr>
          <w:szCs w:val="24"/>
        </w:rPr>
        <w:t>June</w:t>
      </w:r>
      <w:r w:rsidR="002D4B53">
        <w:rPr>
          <w:szCs w:val="24"/>
        </w:rPr>
        <w:t xml:space="preserve"> </w:t>
      </w:r>
      <w:r w:rsidR="00611F70">
        <w:rPr>
          <w:szCs w:val="24"/>
        </w:rPr>
        <w:t>2025</w:t>
      </w:r>
    </w:p>
    <w:p w14:paraId="22297511" w14:textId="34D921E0" w:rsidR="005C1E52" w:rsidRPr="009D2911" w:rsidRDefault="005C1E52" w:rsidP="00004C16">
      <w:pPr>
        <w:rPr>
          <w:szCs w:val="24"/>
        </w:rPr>
      </w:pPr>
      <w:r w:rsidRPr="009D2911">
        <w:rPr>
          <w:b/>
          <w:bCs/>
          <w:szCs w:val="24"/>
        </w:rPr>
        <w:t xml:space="preserve">Next </w:t>
      </w:r>
      <w:r w:rsidR="00806275">
        <w:rPr>
          <w:b/>
          <w:bCs/>
          <w:szCs w:val="24"/>
        </w:rPr>
        <w:t>scheduled m</w:t>
      </w:r>
      <w:r w:rsidRPr="009D2911">
        <w:rPr>
          <w:b/>
          <w:bCs/>
          <w:szCs w:val="24"/>
        </w:rPr>
        <w:t xml:space="preserve">ajor </w:t>
      </w:r>
      <w:r w:rsidR="00806275">
        <w:rPr>
          <w:b/>
          <w:bCs/>
          <w:szCs w:val="24"/>
        </w:rPr>
        <w:t>r</w:t>
      </w:r>
      <w:r w:rsidRPr="009D2911">
        <w:rPr>
          <w:b/>
          <w:bCs/>
          <w:szCs w:val="24"/>
        </w:rPr>
        <w:t>eview:</w:t>
      </w:r>
      <w:r w:rsidRPr="009D2911">
        <w:rPr>
          <w:szCs w:val="24"/>
        </w:rPr>
        <w:t xml:space="preserve"> </w:t>
      </w:r>
      <w:r w:rsidR="002D4B53">
        <w:rPr>
          <w:szCs w:val="24"/>
        </w:rPr>
        <w:t xml:space="preserve">August </w:t>
      </w:r>
      <w:r w:rsidR="00611F70">
        <w:rPr>
          <w:szCs w:val="24"/>
        </w:rPr>
        <w:t>2029</w:t>
      </w:r>
    </w:p>
    <w:p w14:paraId="48A3F547" w14:textId="2B486ABF" w:rsidR="00004C16" w:rsidRPr="009D2911" w:rsidRDefault="00004C16" w:rsidP="00004C16">
      <w:pPr>
        <w:rPr>
          <w:szCs w:val="24"/>
        </w:rPr>
      </w:pPr>
      <w:r w:rsidRPr="009D2911">
        <w:rPr>
          <w:b/>
          <w:bCs/>
          <w:szCs w:val="24"/>
        </w:rPr>
        <w:t>Doc</w:t>
      </w:r>
      <w:r w:rsidR="00806275">
        <w:rPr>
          <w:b/>
          <w:bCs/>
          <w:szCs w:val="24"/>
        </w:rPr>
        <w:t>ument reference</w:t>
      </w:r>
      <w:r w:rsidRPr="009D2911">
        <w:rPr>
          <w:b/>
          <w:bCs/>
          <w:szCs w:val="24"/>
        </w:rPr>
        <w:t>:</w:t>
      </w:r>
      <w:r w:rsidRPr="009D2911">
        <w:rPr>
          <w:szCs w:val="24"/>
        </w:rPr>
        <w:t xml:space="preserve"> </w:t>
      </w:r>
      <w:r w:rsidR="002D4B53">
        <w:rPr>
          <w:szCs w:val="24"/>
        </w:rPr>
        <w:t>TD-HOC-GD-002</w:t>
      </w:r>
    </w:p>
    <w:p w14:paraId="39BC0EA4" w14:textId="77777777" w:rsidR="00420A11" w:rsidRDefault="00420A11" w:rsidP="00323E71"/>
    <w:p w14:paraId="0133A24A" w14:textId="5868A6C3" w:rsidR="00733C45" w:rsidRDefault="00733C45" w:rsidP="00733C45">
      <w:pPr>
        <w:pStyle w:val="Caption"/>
        <w:keepNext/>
      </w:pPr>
      <w:r>
        <w:t xml:space="preserve">Revision </w:t>
      </w:r>
      <w:r w:rsidR="00517B9C">
        <w:t>c</w:t>
      </w:r>
      <w:r>
        <w:t>ommentary</w:t>
      </w:r>
    </w:p>
    <w:tbl>
      <w:tblPr>
        <w:tblStyle w:val="ONRTable1"/>
        <w:tblW w:w="0" w:type="auto"/>
        <w:tblInd w:w="10" w:type="dxa"/>
        <w:tblLook w:val="04A0" w:firstRow="1" w:lastRow="0" w:firstColumn="1" w:lastColumn="0" w:noHBand="0" w:noVBand="1"/>
      </w:tblPr>
      <w:tblGrid>
        <w:gridCol w:w="1124"/>
        <w:gridCol w:w="7892"/>
      </w:tblGrid>
      <w:tr w:rsidR="00595C8C" w:rsidRPr="00733C45" w14:paraId="116B87DF" w14:textId="77777777" w:rsidTr="002D4B53">
        <w:trPr>
          <w:cnfStyle w:val="100000000000" w:firstRow="1" w:lastRow="0" w:firstColumn="0" w:lastColumn="0" w:oddVBand="0" w:evenVBand="0" w:oddHBand="0" w:evenHBand="0" w:firstRowFirstColumn="0" w:firstRowLastColumn="0" w:lastRowFirstColumn="0" w:lastRowLastColumn="0"/>
        </w:trPr>
        <w:tc>
          <w:tcPr>
            <w:tcW w:w="1124" w:type="dxa"/>
          </w:tcPr>
          <w:p w14:paraId="72366D01" w14:textId="5EA6F211" w:rsidR="00595C8C" w:rsidRPr="00733C45" w:rsidRDefault="00595C8C" w:rsidP="00595C8C">
            <w:pPr>
              <w:spacing w:before="60" w:after="60"/>
              <w:rPr>
                <w:b w:val="0"/>
                <w:bCs/>
              </w:rPr>
            </w:pPr>
            <w:r w:rsidRPr="00733C45">
              <w:rPr>
                <w:b w:val="0"/>
                <w:bCs/>
              </w:rPr>
              <w:t>Issu</w:t>
            </w:r>
            <w:r w:rsidR="002D4B53">
              <w:rPr>
                <w:b w:val="0"/>
                <w:bCs/>
              </w:rPr>
              <w:t>e</w:t>
            </w:r>
          </w:p>
        </w:tc>
        <w:tc>
          <w:tcPr>
            <w:tcW w:w="7892" w:type="dxa"/>
          </w:tcPr>
          <w:p w14:paraId="2D00C3FD" w14:textId="19A3733C" w:rsidR="00595C8C" w:rsidRPr="00733C45" w:rsidRDefault="00595C8C" w:rsidP="00595C8C">
            <w:pPr>
              <w:spacing w:before="60" w:after="60"/>
              <w:rPr>
                <w:b w:val="0"/>
                <w:bCs/>
              </w:rPr>
            </w:pPr>
            <w:r w:rsidRPr="00733C45">
              <w:rPr>
                <w:b w:val="0"/>
                <w:bCs/>
              </w:rPr>
              <w:t xml:space="preserve">Description of </w:t>
            </w:r>
            <w:r w:rsidR="002D4B53">
              <w:rPr>
                <w:b w:val="0"/>
                <w:bCs/>
              </w:rPr>
              <w:t>u</w:t>
            </w:r>
            <w:r w:rsidRPr="00733C45">
              <w:rPr>
                <w:b w:val="0"/>
                <w:bCs/>
              </w:rPr>
              <w:t>pdate(s)</w:t>
            </w:r>
          </w:p>
        </w:tc>
      </w:tr>
      <w:tr w:rsidR="00595C8C" w14:paraId="0B4E4E42" w14:textId="77777777" w:rsidTr="002D4B53">
        <w:tc>
          <w:tcPr>
            <w:tcW w:w="1124" w:type="dxa"/>
          </w:tcPr>
          <w:p w14:paraId="65482A03" w14:textId="45A15EED" w:rsidR="00595C8C" w:rsidRDefault="002D4B53" w:rsidP="00595C8C">
            <w:pPr>
              <w:spacing w:before="60" w:after="60"/>
            </w:pPr>
            <w:r>
              <w:t>1</w:t>
            </w:r>
          </w:p>
        </w:tc>
        <w:tc>
          <w:tcPr>
            <w:tcW w:w="7892" w:type="dxa"/>
          </w:tcPr>
          <w:p w14:paraId="1C80912E" w14:textId="19AD394F" w:rsidR="00595C8C" w:rsidRDefault="002D4B53" w:rsidP="00595C8C">
            <w:pPr>
              <w:spacing w:before="60" w:after="60"/>
            </w:pPr>
            <w:r w:rsidRPr="002D4B53">
              <w:t>Formerly NS-TAST-GD-093, now re-formatted as an ONR Guidance. The methodology has been revised to ensure consistency with the methods outlined in TD-HOC-GD-001.</w:t>
            </w:r>
          </w:p>
        </w:tc>
      </w:tr>
      <w:tr w:rsidR="002D4B53" w14:paraId="4939A399" w14:textId="77777777" w:rsidTr="002D4B53">
        <w:tc>
          <w:tcPr>
            <w:tcW w:w="1124" w:type="dxa"/>
          </w:tcPr>
          <w:p w14:paraId="72127199" w14:textId="789E0836" w:rsidR="002D4B53" w:rsidRDefault="002D4B53" w:rsidP="00595C8C">
            <w:pPr>
              <w:spacing w:before="60" w:after="60"/>
            </w:pPr>
            <w:r>
              <w:t>1.1</w:t>
            </w:r>
          </w:p>
        </w:tc>
        <w:tc>
          <w:tcPr>
            <w:tcW w:w="7892" w:type="dxa"/>
          </w:tcPr>
          <w:p w14:paraId="19137197" w14:textId="77777777" w:rsidR="002D4B53" w:rsidRDefault="002D4B53" w:rsidP="00595C8C">
            <w:pPr>
              <w:spacing w:before="60" w:after="60"/>
            </w:pPr>
            <w:r>
              <w:t xml:space="preserve">Minor update to reflect changes in </w:t>
            </w:r>
            <w:r w:rsidRPr="002D4B53">
              <w:t>ONR-INSP-GD-059 ‘Guidance for Inspection Strategy Planning and Reporting’</w:t>
            </w:r>
            <w:r>
              <w:t xml:space="preserve">. </w:t>
            </w:r>
          </w:p>
          <w:p w14:paraId="489CFA42" w14:textId="3E71902B" w:rsidR="002D4B53" w:rsidRPr="002D4B53" w:rsidRDefault="002D4B53" w:rsidP="00595C8C">
            <w:pPr>
              <w:spacing w:before="60" w:after="60"/>
            </w:pPr>
            <w:r>
              <w:t>Updated into latest template.</w:t>
            </w:r>
          </w:p>
        </w:tc>
      </w:tr>
      <w:tr w:rsidR="00611F70" w14:paraId="136178E2" w14:textId="77777777" w:rsidTr="002D4B53">
        <w:tc>
          <w:tcPr>
            <w:tcW w:w="1124" w:type="dxa"/>
          </w:tcPr>
          <w:p w14:paraId="117E9DF1" w14:textId="6B13C1B0" w:rsidR="00611F70" w:rsidRDefault="00611F70" w:rsidP="00595C8C">
            <w:pPr>
              <w:spacing w:before="60" w:after="60"/>
            </w:pPr>
            <w:r>
              <w:t>1.2</w:t>
            </w:r>
          </w:p>
        </w:tc>
        <w:tc>
          <w:tcPr>
            <w:tcW w:w="7892" w:type="dxa"/>
          </w:tcPr>
          <w:p w14:paraId="417DD502" w14:textId="4435801C" w:rsidR="00611F70" w:rsidRDefault="00611F70" w:rsidP="00595C8C">
            <w:pPr>
              <w:spacing w:before="60" w:after="60"/>
            </w:pPr>
            <w:r>
              <w:t>Minor update to extend review period to August 2029.</w:t>
            </w:r>
          </w:p>
        </w:tc>
      </w:tr>
    </w:tbl>
    <w:p w14:paraId="1FDB4B56" w14:textId="6C10B266" w:rsidR="00595C8C" w:rsidRDefault="00595C8C" w:rsidP="00323E71">
      <w:pPr>
        <w:sectPr w:rsidR="00595C8C" w:rsidSect="009D2911">
          <w:headerReference w:type="default" r:id="rId11"/>
          <w:footerReference w:type="default" r:id="rId12"/>
          <w:pgSz w:w="11906" w:h="16838" w:code="9"/>
          <w:pgMar w:top="1440" w:right="1440" w:bottom="1440" w:left="1440" w:header="397" w:footer="397" w:gutter="0"/>
          <w:cols w:space="312"/>
          <w:titlePg/>
          <w:docGrid w:linePitch="360"/>
        </w:sectPr>
      </w:pPr>
    </w:p>
    <w:p w14:paraId="3AE5EE98" w14:textId="77777777" w:rsidR="00267815" w:rsidRPr="00EE0C77" w:rsidRDefault="00267815" w:rsidP="00EE0C77">
      <w:pPr>
        <w:pStyle w:val="ContentsHeading"/>
      </w:pPr>
      <w:r w:rsidRPr="00EE0C77">
        <w:lastRenderedPageBreak/>
        <w:t>Co</w:t>
      </w:r>
      <w:r w:rsidRPr="00257288">
        <w:t>n</w:t>
      </w:r>
      <w:r w:rsidRPr="00420A11">
        <w:t>ten</w:t>
      </w:r>
      <w:r w:rsidRPr="00EE0C77">
        <w:t>ts</w:t>
      </w:r>
    </w:p>
    <w:p w14:paraId="223DB008" w14:textId="644CFC1A" w:rsidR="00AF1393" w:rsidRDefault="00AD167C">
      <w:pPr>
        <w:pStyle w:val="TOC1"/>
        <w:tabs>
          <w:tab w:val="left" w:pos="720"/>
        </w:tabs>
        <w:rPr>
          <w:rFonts w:asciiTheme="minorHAnsi" w:eastAsiaTheme="minorEastAsia" w:hAnsiTheme="minorHAnsi" w:cstheme="minorBidi"/>
          <w:kern w:val="2"/>
          <w:sz w:val="22"/>
          <w:lang w:eastAsia="en-GB" w:bidi="ar-SA"/>
          <w14:ligatures w14:val="standardContextual"/>
        </w:rPr>
      </w:pPr>
      <w:r>
        <w:fldChar w:fldCharType="begin"/>
      </w:r>
      <w:r w:rsidR="00716AB1" w:rsidRPr="00893D9F">
        <w:instrText xml:space="preserve"> TOC \h \z \t "Heading 1,</w:instrText>
      </w:r>
      <w:r w:rsidR="009C15F3" w:rsidRPr="00893D9F">
        <w:instrText>1</w:instrText>
      </w:r>
      <w:r w:rsidR="00716AB1" w:rsidRPr="00893D9F">
        <w:instrText>,Heading 2,</w:instrText>
      </w:r>
      <w:r w:rsidR="009C15F3" w:rsidRPr="00893D9F">
        <w:instrText>2</w:instrText>
      </w:r>
      <w:r w:rsidR="00716AB1" w:rsidRPr="00893D9F">
        <w:instrText xml:space="preserve">" </w:instrText>
      </w:r>
      <w:r>
        <w:fldChar w:fldCharType="separate"/>
      </w:r>
      <w:hyperlink w:anchor="_Toc174958730" w:history="1">
        <w:r w:rsidR="00AF1393" w:rsidRPr="009A1398">
          <w:rPr>
            <w:rStyle w:val="Hyperlink"/>
          </w:rPr>
          <w:t>1.</w:t>
        </w:r>
        <w:r w:rsidR="00AF1393">
          <w:rPr>
            <w:rFonts w:asciiTheme="minorHAnsi" w:eastAsiaTheme="minorEastAsia" w:hAnsiTheme="minorHAnsi" w:cstheme="minorBidi"/>
            <w:kern w:val="2"/>
            <w:sz w:val="22"/>
            <w:lang w:eastAsia="en-GB" w:bidi="ar-SA"/>
            <w14:ligatures w14:val="standardContextual"/>
          </w:rPr>
          <w:tab/>
        </w:r>
        <w:r w:rsidR="00AF1393" w:rsidRPr="009A1398">
          <w:rPr>
            <w:rStyle w:val="Hyperlink"/>
          </w:rPr>
          <w:t>Introduction</w:t>
        </w:r>
        <w:r w:rsidR="00AF1393">
          <w:rPr>
            <w:webHidden/>
          </w:rPr>
          <w:tab/>
        </w:r>
        <w:r w:rsidR="00AF1393">
          <w:rPr>
            <w:webHidden/>
          </w:rPr>
          <w:fldChar w:fldCharType="begin"/>
        </w:r>
        <w:r w:rsidR="00AF1393">
          <w:rPr>
            <w:webHidden/>
          </w:rPr>
          <w:instrText xml:space="preserve"> PAGEREF _Toc174958730 \h </w:instrText>
        </w:r>
        <w:r w:rsidR="00AF1393">
          <w:rPr>
            <w:webHidden/>
          </w:rPr>
        </w:r>
        <w:r w:rsidR="00AF1393">
          <w:rPr>
            <w:webHidden/>
          </w:rPr>
          <w:fldChar w:fldCharType="separate"/>
        </w:r>
        <w:r w:rsidR="00AF1393">
          <w:rPr>
            <w:webHidden/>
          </w:rPr>
          <w:t>4</w:t>
        </w:r>
        <w:r w:rsidR="00AF1393">
          <w:rPr>
            <w:webHidden/>
          </w:rPr>
          <w:fldChar w:fldCharType="end"/>
        </w:r>
      </w:hyperlink>
    </w:p>
    <w:p w14:paraId="3396EC7D" w14:textId="6BDF5790" w:rsidR="00AF1393" w:rsidRDefault="00AF1393">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4958731" w:history="1">
        <w:r w:rsidRPr="009A1398">
          <w:rPr>
            <w:rStyle w:val="Hyperlink"/>
          </w:rPr>
          <w:t>2.</w:t>
        </w:r>
        <w:r>
          <w:rPr>
            <w:rFonts w:asciiTheme="minorHAnsi" w:eastAsiaTheme="minorEastAsia" w:hAnsiTheme="minorHAnsi" w:cstheme="minorBidi"/>
            <w:kern w:val="2"/>
            <w:sz w:val="22"/>
            <w:lang w:eastAsia="en-GB" w:bidi="ar-SA"/>
            <w14:ligatures w14:val="standardContextual"/>
          </w:rPr>
          <w:tab/>
        </w:r>
        <w:r w:rsidRPr="009A1398">
          <w:rPr>
            <w:rStyle w:val="Hyperlink"/>
          </w:rPr>
          <w:t>Purpose and scope</w:t>
        </w:r>
        <w:r>
          <w:rPr>
            <w:webHidden/>
          </w:rPr>
          <w:tab/>
        </w:r>
        <w:r>
          <w:rPr>
            <w:webHidden/>
          </w:rPr>
          <w:fldChar w:fldCharType="begin"/>
        </w:r>
        <w:r>
          <w:rPr>
            <w:webHidden/>
          </w:rPr>
          <w:instrText xml:space="preserve"> PAGEREF _Toc174958731 \h </w:instrText>
        </w:r>
        <w:r>
          <w:rPr>
            <w:webHidden/>
          </w:rPr>
        </w:r>
        <w:r>
          <w:rPr>
            <w:webHidden/>
          </w:rPr>
          <w:fldChar w:fldCharType="separate"/>
        </w:r>
        <w:r>
          <w:rPr>
            <w:webHidden/>
          </w:rPr>
          <w:t>5</w:t>
        </w:r>
        <w:r>
          <w:rPr>
            <w:webHidden/>
          </w:rPr>
          <w:fldChar w:fldCharType="end"/>
        </w:r>
      </w:hyperlink>
    </w:p>
    <w:p w14:paraId="3FFB391F" w14:textId="35B2D0D8" w:rsidR="00AF1393" w:rsidRDefault="00AF1393">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4958732" w:history="1">
        <w:r w:rsidRPr="009A1398">
          <w:rPr>
            <w:rStyle w:val="Hyperlink"/>
          </w:rPr>
          <w:t>3.</w:t>
        </w:r>
        <w:r>
          <w:rPr>
            <w:rFonts w:asciiTheme="minorHAnsi" w:eastAsiaTheme="minorEastAsia" w:hAnsiTheme="minorHAnsi" w:cstheme="minorBidi"/>
            <w:kern w:val="2"/>
            <w:sz w:val="22"/>
            <w:lang w:eastAsia="en-GB" w:bidi="ar-SA"/>
            <w14:ligatures w14:val="standardContextual"/>
          </w:rPr>
          <w:tab/>
        </w:r>
        <w:r w:rsidRPr="009A1398">
          <w:rPr>
            <w:rStyle w:val="Hyperlink"/>
          </w:rPr>
          <w:t>Responsibilities</w:t>
        </w:r>
        <w:r>
          <w:rPr>
            <w:webHidden/>
          </w:rPr>
          <w:tab/>
        </w:r>
        <w:r>
          <w:rPr>
            <w:webHidden/>
          </w:rPr>
          <w:fldChar w:fldCharType="begin"/>
        </w:r>
        <w:r>
          <w:rPr>
            <w:webHidden/>
          </w:rPr>
          <w:instrText xml:space="preserve"> PAGEREF _Toc174958732 \h </w:instrText>
        </w:r>
        <w:r>
          <w:rPr>
            <w:webHidden/>
          </w:rPr>
        </w:r>
        <w:r>
          <w:rPr>
            <w:webHidden/>
          </w:rPr>
          <w:fldChar w:fldCharType="separate"/>
        </w:r>
        <w:r>
          <w:rPr>
            <w:webHidden/>
          </w:rPr>
          <w:t>6</w:t>
        </w:r>
        <w:r>
          <w:rPr>
            <w:webHidden/>
          </w:rPr>
          <w:fldChar w:fldCharType="end"/>
        </w:r>
      </w:hyperlink>
    </w:p>
    <w:p w14:paraId="23CB3F91" w14:textId="058C5F01" w:rsidR="00AF1393" w:rsidRDefault="00AF1393">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4958733" w:history="1">
        <w:r w:rsidRPr="009A1398">
          <w:rPr>
            <w:rStyle w:val="Hyperlink"/>
          </w:rPr>
          <w:t>3.1.</w:t>
        </w:r>
        <w:r>
          <w:rPr>
            <w:rFonts w:asciiTheme="minorHAnsi" w:eastAsiaTheme="minorEastAsia" w:hAnsiTheme="minorHAnsi" w:cstheme="minorBidi"/>
            <w:kern w:val="2"/>
            <w:sz w:val="22"/>
            <w:lang w:eastAsia="en-GB" w:bidi="ar-SA"/>
            <w14:ligatures w14:val="standardContextual"/>
          </w:rPr>
          <w:tab/>
        </w:r>
        <w:r w:rsidRPr="009A1398">
          <w:rPr>
            <w:rStyle w:val="Hyperlink"/>
          </w:rPr>
          <w:t>Head of Regulation</w:t>
        </w:r>
        <w:r>
          <w:rPr>
            <w:webHidden/>
          </w:rPr>
          <w:tab/>
        </w:r>
        <w:r>
          <w:rPr>
            <w:webHidden/>
          </w:rPr>
          <w:fldChar w:fldCharType="begin"/>
        </w:r>
        <w:r>
          <w:rPr>
            <w:webHidden/>
          </w:rPr>
          <w:instrText xml:space="preserve"> PAGEREF _Toc174958733 \h </w:instrText>
        </w:r>
        <w:r>
          <w:rPr>
            <w:webHidden/>
          </w:rPr>
        </w:r>
        <w:r>
          <w:rPr>
            <w:webHidden/>
          </w:rPr>
          <w:fldChar w:fldCharType="separate"/>
        </w:r>
        <w:r>
          <w:rPr>
            <w:webHidden/>
          </w:rPr>
          <w:t>6</w:t>
        </w:r>
        <w:r>
          <w:rPr>
            <w:webHidden/>
          </w:rPr>
          <w:fldChar w:fldCharType="end"/>
        </w:r>
      </w:hyperlink>
    </w:p>
    <w:p w14:paraId="47526755" w14:textId="5F818552" w:rsidR="00AF1393" w:rsidRDefault="00AF1393">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4958734" w:history="1">
        <w:r w:rsidRPr="009A1398">
          <w:rPr>
            <w:rStyle w:val="Hyperlink"/>
          </w:rPr>
          <w:t>3.2.</w:t>
        </w:r>
        <w:r>
          <w:rPr>
            <w:rFonts w:asciiTheme="minorHAnsi" w:eastAsiaTheme="minorEastAsia" w:hAnsiTheme="minorHAnsi" w:cstheme="minorBidi"/>
            <w:kern w:val="2"/>
            <w:sz w:val="22"/>
            <w:lang w:eastAsia="en-GB" w:bidi="ar-SA"/>
            <w14:ligatures w14:val="standardContextual"/>
          </w:rPr>
          <w:tab/>
        </w:r>
        <w:r w:rsidRPr="009A1398">
          <w:rPr>
            <w:rStyle w:val="Hyperlink"/>
          </w:rPr>
          <w:t>LMfS Inspector</w:t>
        </w:r>
        <w:r>
          <w:rPr>
            <w:webHidden/>
          </w:rPr>
          <w:tab/>
        </w:r>
        <w:r>
          <w:rPr>
            <w:webHidden/>
          </w:rPr>
          <w:fldChar w:fldCharType="begin"/>
        </w:r>
        <w:r>
          <w:rPr>
            <w:webHidden/>
          </w:rPr>
          <w:instrText xml:space="preserve"> PAGEREF _Toc174958734 \h </w:instrText>
        </w:r>
        <w:r>
          <w:rPr>
            <w:webHidden/>
          </w:rPr>
        </w:r>
        <w:r>
          <w:rPr>
            <w:webHidden/>
          </w:rPr>
          <w:fldChar w:fldCharType="separate"/>
        </w:r>
        <w:r>
          <w:rPr>
            <w:webHidden/>
          </w:rPr>
          <w:t>6</w:t>
        </w:r>
        <w:r>
          <w:rPr>
            <w:webHidden/>
          </w:rPr>
          <w:fldChar w:fldCharType="end"/>
        </w:r>
      </w:hyperlink>
    </w:p>
    <w:p w14:paraId="3F52F08F" w14:textId="1F60E16A" w:rsidR="00AF1393" w:rsidRDefault="00AF1393">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4958735" w:history="1">
        <w:r w:rsidRPr="009A1398">
          <w:rPr>
            <w:rStyle w:val="Hyperlink"/>
          </w:rPr>
          <w:t>3.3.</w:t>
        </w:r>
        <w:r>
          <w:rPr>
            <w:rFonts w:asciiTheme="minorHAnsi" w:eastAsiaTheme="minorEastAsia" w:hAnsiTheme="minorHAnsi" w:cstheme="minorBidi"/>
            <w:kern w:val="2"/>
            <w:sz w:val="22"/>
            <w:lang w:eastAsia="en-GB" w:bidi="ar-SA"/>
            <w14:ligatures w14:val="standardContextual"/>
          </w:rPr>
          <w:tab/>
        </w:r>
        <w:r w:rsidRPr="009A1398">
          <w:rPr>
            <w:rStyle w:val="Hyperlink"/>
          </w:rPr>
          <w:t>HoP – HOC specialism</w:t>
        </w:r>
        <w:r>
          <w:rPr>
            <w:webHidden/>
          </w:rPr>
          <w:tab/>
        </w:r>
        <w:r>
          <w:rPr>
            <w:webHidden/>
          </w:rPr>
          <w:fldChar w:fldCharType="begin"/>
        </w:r>
        <w:r>
          <w:rPr>
            <w:webHidden/>
          </w:rPr>
          <w:instrText xml:space="preserve"> PAGEREF _Toc174958735 \h </w:instrText>
        </w:r>
        <w:r>
          <w:rPr>
            <w:webHidden/>
          </w:rPr>
        </w:r>
        <w:r>
          <w:rPr>
            <w:webHidden/>
          </w:rPr>
          <w:fldChar w:fldCharType="separate"/>
        </w:r>
        <w:r>
          <w:rPr>
            <w:webHidden/>
          </w:rPr>
          <w:t>7</w:t>
        </w:r>
        <w:r>
          <w:rPr>
            <w:webHidden/>
          </w:rPr>
          <w:fldChar w:fldCharType="end"/>
        </w:r>
      </w:hyperlink>
    </w:p>
    <w:p w14:paraId="6BE37F21" w14:textId="157EFD3D" w:rsidR="00AF1393" w:rsidRDefault="00AF1393">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4958736" w:history="1">
        <w:r w:rsidRPr="009A1398">
          <w:rPr>
            <w:rStyle w:val="Hyperlink"/>
          </w:rPr>
          <w:t>4.</w:t>
        </w:r>
        <w:r>
          <w:rPr>
            <w:rFonts w:asciiTheme="minorHAnsi" w:eastAsiaTheme="minorEastAsia" w:hAnsiTheme="minorHAnsi" w:cstheme="minorBidi"/>
            <w:kern w:val="2"/>
            <w:sz w:val="22"/>
            <w:lang w:eastAsia="en-GB" w:bidi="ar-SA"/>
            <w14:ligatures w14:val="standardContextual"/>
          </w:rPr>
          <w:tab/>
        </w:r>
        <w:r w:rsidRPr="009A1398">
          <w:rPr>
            <w:rStyle w:val="Hyperlink"/>
          </w:rPr>
          <w:t>The LMfS review methodology</w:t>
        </w:r>
        <w:r>
          <w:rPr>
            <w:webHidden/>
          </w:rPr>
          <w:tab/>
        </w:r>
        <w:r>
          <w:rPr>
            <w:webHidden/>
          </w:rPr>
          <w:fldChar w:fldCharType="begin"/>
        </w:r>
        <w:r>
          <w:rPr>
            <w:webHidden/>
          </w:rPr>
          <w:instrText xml:space="preserve"> PAGEREF _Toc174958736 \h </w:instrText>
        </w:r>
        <w:r>
          <w:rPr>
            <w:webHidden/>
          </w:rPr>
        </w:r>
        <w:r>
          <w:rPr>
            <w:webHidden/>
          </w:rPr>
          <w:fldChar w:fldCharType="separate"/>
        </w:r>
        <w:r>
          <w:rPr>
            <w:webHidden/>
          </w:rPr>
          <w:t>8</w:t>
        </w:r>
        <w:r>
          <w:rPr>
            <w:webHidden/>
          </w:rPr>
          <w:fldChar w:fldCharType="end"/>
        </w:r>
      </w:hyperlink>
    </w:p>
    <w:p w14:paraId="11910562" w14:textId="1B4E354F" w:rsidR="00AF1393" w:rsidRDefault="00AF1393">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4958737" w:history="1">
        <w:r w:rsidRPr="009A1398">
          <w:rPr>
            <w:rStyle w:val="Hyperlink"/>
          </w:rPr>
          <w:t>4.1.</w:t>
        </w:r>
        <w:r>
          <w:rPr>
            <w:rFonts w:asciiTheme="minorHAnsi" w:eastAsiaTheme="minorEastAsia" w:hAnsiTheme="minorHAnsi" w:cstheme="minorBidi"/>
            <w:kern w:val="2"/>
            <w:sz w:val="22"/>
            <w:lang w:eastAsia="en-GB" w:bidi="ar-SA"/>
            <w14:ligatures w14:val="standardContextual"/>
          </w:rPr>
          <w:tab/>
        </w:r>
        <w:r w:rsidRPr="009A1398">
          <w:rPr>
            <w:rStyle w:val="Hyperlink"/>
          </w:rPr>
          <w:t>Phase one: Identify data sources</w:t>
        </w:r>
        <w:r>
          <w:rPr>
            <w:webHidden/>
          </w:rPr>
          <w:tab/>
        </w:r>
        <w:r>
          <w:rPr>
            <w:webHidden/>
          </w:rPr>
          <w:fldChar w:fldCharType="begin"/>
        </w:r>
        <w:r>
          <w:rPr>
            <w:webHidden/>
          </w:rPr>
          <w:instrText xml:space="preserve"> PAGEREF _Toc174958737 \h </w:instrText>
        </w:r>
        <w:r>
          <w:rPr>
            <w:webHidden/>
          </w:rPr>
        </w:r>
        <w:r>
          <w:rPr>
            <w:webHidden/>
          </w:rPr>
          <w:fldChar w:fldCharType="separate"/>
        </w:r>
        <w:r>
          <w:rPr>
            <w:webHidden/>
          </w:rPr>
          <w:t>8</w:t>
        </w:r>
        <w:r>
          <w:rPr>
            <w:webHidden/>
          </w:rPr>
          <w:fldChar w:fldCharType="end"/>
        </w:r>
      </w:hyperlink>
    </w:p>
    <w:p w14:paraId="038845C4" w14:textId="10B04E71" w:rsidR="00AF1393" w:rsidRDefault="00AF1393">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4958738" w:history="1">
        <w:r w:rsidRPr="009A1398">
          <w:rPr>
            <w:rStyle w:val="Hyperlink"/>
          </w:rPr>
          <w:t>4.2.</w:t>
        </w:r>
        <w:r>
          <w:rPr>
            <w:rFonts w:asciiTheme="minorHAnsi" w:eastAsiaTheme="minorEastAsia" w:hAnsiTheme="minorHAnsi" w:cstheme="minorBidi"/>
            <w:kern w:val="2"/>
            <w:sz w:val="22"/>
            <w:lang w:eastAsia="en-GB" w:bidi="ar-SA"/>
            <w14:ligatures w14:val="standardContextual"/>
          </w:rPr>
          <w:tab/>
        </w:r>
        <w:r w:rsidRPr="009A1398">
          <w:rPr>
            <w:rStyle w:val="Hyperlink"/>
          </w:rPr>
          <w:t>Phase two: Analyse the data</w:t>
        </w:r>
        <w:r>
          <w:rPr>
            <w:webHidden/>
          </w:rPr>
          <w:tab/>
        </w:r>
        <w:r>
          <w:rPr>
            <w:webHidden/>
          </w:rPr>
          <w:fldChar w:fldCharType="begin"/>
        </w:r>
        <w:r>
          <w:rPr>
            <w:webHidden/>
          </w:rPr>
          <w:instrText xml:space="preserve"> PAGEREF _Toc174958738 \h </w:instrText>
        </w:r>
        <w:r>
          <w:rPr>
            <w:webHidden/>
          </w:rPr>
        </w:r>
        <w:r>
          <w:rPr>
            <w:webHidden/>
          </w:rPr>
          <w:fldChar w:fldCharType="separate"/>
        </w:r>
        <w:r>
          <w:rPr>
            <w:webHidden/>
          </w:rPr>
          <w:t>9</w:t>
        </w:r>
        <w:r>
          <w:rPr>
            <w:webHidden/>
          </w:rPr>
          <w:fldChar w:fldCharType="end"/>
        </w:r>
      </w:hyperlink>
    </w:p>
    <w:p w14:paraId="1DE9166B" w14:textId="176DEFEE" w:rsidR="00AF1393" w:rsidRDefault="00AF1393">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4958739" w:history="1">
        <w:r w:rsidRPr="009A1398">
          <w:rPr>
            <w:rStyle w:val="Hyperlink"/>
          </w:rPr>
          <w:t>4.3.</w:t>
        </w:r>
        <w:r>
          <w:rPr>
            <w:rFonts w:asciiTheme="minorHAnsi" w:eastAsiaTheme="minorEastAsia" w:hAnsiTheme="minorHAnsi" w:cstheme="minorBidi"/>
            <w:kern w:val="2"/>
            <w:sz w:val="22"/>
            <w:lang w:eastAsia="en-GB" w:bidi="ar-SA"/>
            <w14:ligatures w14:val="standardContextual"/>
          </w:rPr>
          <w:tab/>
        </w:r>
        <w:r w:rsidRPr="009A1398">
          <w:rPr>
            <w:rStyle w:val="Hyperlink"/>
          </w:rPr>
          <w:t>Phase three: Review and make use of insights</w:t>
        </w:r>
        <w:r>
          <w:rPr>
            <w:webHidden/>
          </w:rPr>
          <w:tab/>
        </w:r>
        <w:r>
          <w:rPr>
            <w:webHidden/>
          </w:rPr>
          <w:fldChar w:fldCharType="begin"/>
        </w:r>
        <w:r>
          <w:rPr>
            <w:webHidden/>
          </w:rPr>
          <w:instrText xml:space="preserve"> PAGEREF _Toc174958739 \h </w:instrText>
        </w:r>
        <w:r>
          <w:rPr>
            <w:webHidden/>
          </w:rPr>
        </w:r>
        <w:r>
          <w:rPr>
            <w:webHidden/>
          </w:rPr>
          <w:fldChar w:fldCharType="separate"/>
        </w:r>
        <w:r>
          <w:rPr>
            <w:webHidden/>
          </w:rPr>
          <w:t>11</w:t>
        </w:r>
        <w:r>
          <w:rPr>
            <w:webHidden/>
          </w:rPr>
          <w:fldChar w:fldCharType="end"/>
        </w:r>
      </w:hyperlink>
    </w:p>
    <w:p w14:paraId="120DD2C7" w14:textId="4FFB6AA5" w:rsidR="00AF1393" w:rsidRDefault="00AF1393">
      <w:pPr>
        <w:pStyle w:val="TOC1"/>
        <w:rPr>
          <w:rFonts w:asciiTheme="minorHAnsi" w:eastAsiaTheme="minorEastAsia" w:hAnsiTheme="minorHAnsi" w:cstheme="minorBidi"/>
          <w:kern w:val="2"/>
          <w:sz w:val="22"/>
          <w:lang w:eastAsia="en-GB" w:bidi="ar-SA"/>
          <w14:ligatures w14:val="standardContextual"/>
        </w:rPr>
      </w:pPr>
      <w:hyperlink w:anchor="_Toc174958740" w:history="1">
        <w:r w:rsidRPr="009A1398">
          <w:rPr>
            <w:rStyle w:val="Hyperlink"/>
          </w:rPr>
          <w:t>References</w:t>
        </w:r>
        <w:r>
          <w:rPr>
            <w:webHidden/>
          </w:rPr>
          <w:tab/>
        </w:r>
        <w:r>
          <w:rPr>
            <w:webHidden/>
          </w:rPr>
          <w:fldChar w:fldCharType="begin"/>
        </w:r>
        <w:r>
          <w:rPr>
            <w:webHidden/>
          </w:rPr>
          <w:instrText xml:space="preserve"> PAGEREF _Toc174958740 \h </w:instrText>
        </w:r>
        <w:r>
          <w:rPr>
            <w:webHidden/>
          </w:rPr>
        </w:r>
        <w:r>
          <w:rPr>
            <w:webHidden/>
          </w:rPr>
          <w:fldChar w:fldCharType="separate"/>
        </w:r>
        <w:r>
          <w:rPr>
            <w:webHidden/>
          </w:rPr>
          <w:t>14</w:t>
        </w:r>
        <w:r>
          <w:rPr>
            <w:webHidden/>
          </w:rPr>
          <w:fldChar w:fldCharType="end"/>
        </w:r>
      </w:hyperlink>
    </w:p>
    <w:p w14:paraId="375BCFD8" w14:textId="63362F88" w:rsidR="00AF1393" w:rsidRDefault="00AF1393">
      <w:pPr>
        <w:pStyle w:val="TOC1"/>
        <w:rPr>
          <w:rFonts w:asciiTheme="minorHAnsi" w:eastAsiaTheme="minorEastAsia" w:hAnsiTheme="minorHAnsi" w:cstheme="minorBidi"/>
          <w:kern w:val="2"/>
          <w:sz w:val="22"/>
          <w:lang w:eastAsia="en-GB" w:bidi="ar-SA"/>
          <w14:ligatures w14:val="standardContextual"/>
        </w:rPr>
      </w:pPr>
      <w:hyperlink w:anchor="_Toc174958741" w:history="1">
        <w:r w:rsidRPr="009A1398">
          <w:rPr>
            <w:rStyle w:val="Hyperlink"/>
          </w:rPr>
          <w:t>Appendix A – LMfS desired outcomes</w:t>
        </w:r>
        <w:r>
          <w:rPr>
            <w:webHidden/>
          </w:rPr>
          <w:tab/>
        </w:r>
        <w:r>
          <w:rPr>
            <w:webHidden/>
          </w:rPr>
          <w:fldChar w:fldCharType="begin"/>
        </w:r>
        <w:r>
          <w:rPr>
            <w:webHidden/>
          </w:rPr>
          <w:instrText xml:space="preserve"> PAGEREF _Toc174958741 \h </w:instrText>
        </w:r>
        <w:r>
          <w:rPr>
            <w:webHidden/>
          </w:rPr>
        </w:r>
        <w:r>
          <w:rPr>
            <w:webHidden/>
          </w:rPr>
          <w:fldChar w:fldCharType="separate"/>
        </w:r>
        <w:r>
          <w:rPr>
            <w:webHidden/>
          </w:rPr>
          <w:t>15</w:t>
        </w:r>
        <w:r>
          <w:rPr>
            <w:webHidden/>
          </w:rPr>
          <w:fldChar w:fldCharType="end"/>
        </w:r>
      </w:hyperlink>
    </w:p>
    <w:p w14:paraId="58416A1C" w14:textId="45B874DB" w:rsidR="00AF1393" w:rsidRDefault="00AF1393">
      <w:pPr>
        <w:pStyle w:val="TOC1"/>
        <w:rPr>
          <w:rFonts w:asciiTheme="minorHAnsi" w:eastAsiaTheme="minorEastAsia" w:hAnsiTheme="minorHAnsi" w:cstheme="minorBidi"/>
          <w:kern w:val="2"/>
          <w:sz w:val="22"/>
          <w:lang w:eastAsia="en-GB" w:bidi="ar-SA"/>
          <w14:ligatures w14:val="standardContextual"/>
        </w:rPr>
      </w:pPr>
      <w:hyperlink w:anchor="_Toc174958742" w:history="1">
        <w:r w:rsidRPr="009A1398">
          <w:rPr>
            <w:rStyle w:val="Hyperlink"/>
          </w:rPr>
          <w:t>Appendix B – Typical assessment note contents</w:t>
        </w:r>
        <w:r>
          <w:rPr>
            <w:webHidden/>
          </w:rPr>
          <w:tab/>
        </w:r>
        <w:r>
          <w:rPr>
            <w:webHidden/>
          </w:rPr>
          <w:fldChar w:fldCharType="begin"/>
        </w:r>
        <w:r>
          <w:rPr>
            <w:webHidden/>
          </w:rPr>
          <w:instrText xml:space="preserve"> PAGEREF _Toc174958742 \h </w:instrText>
        </w:r>
        <w:r>
          <w:rPr>
            <w:webHidden/>
          </w:rPr>
        </w:r>
        <w:r>
          <w:rPr>
            <w:webHidden/>
          </w:rPr>
          <w:fldChar w:fldCharType="separate"/>
        </w:r>
        <w:r>
          <w:rPr>
            <w:webHidden/>
          </w:rPr>
          <w:t>20</w:t>
        </w:r>
        <w:r>
          <w:rPr>
            <w:webHidden/>
          </w:rPr>
          <w:fldChar w:fldCharType="end"/>
        </w:r>
      </w:hyperlink>
    </w:p>
    <w:p w14:paraId="0CC4B54A" w14:textId="60908970" w:rsidR="00267815" w:rsidRDefault="00AD167C" w:rsidP="00267815">
      <w:r>
        <w:fldChar w:fldCharType="end"/>
      </w:r>
    </w:p>
    <w:p w14:paraId="716B9A7E" w14:textId="77777777" w:rsidR="003E098E" w:rsidRDefault="003E098E" w:rsidP="00267815"/>
    <w:p w14:paraId="4812BFF8" w14:textId="77777777" w:rsidR="003E098E" w:rsidRDefault="003E098E" w:rsidP="00267815">
      <w:pPr>
        <w:sectPr w:rsidR="003E098E" w:rsidSect="009D2911">
          <w:headerReference w:type="even" r:id="rId13"/>
          <w:headerReference w:type="default" r:id="rId14"/>
          <w:footerReference w:type="even" r:id="rId15"/>
          <w:footerReference w:type="default" r:id="rId16"/>
          <w:pgSz w:w="11906" w:h="16838" w:code="9"/>
          <w:pgMar w:top="1440" w:right="1440" w:bottom="1440" w:left="1440" w:header="397" w:footer="397" w:gutter="0"/>
          <w:cols w:space="312"/>
          <w:docGrid w:linePitch="360"/>
        </w:sectPr>
      </w:pPr>
    </w:p>
    <w:p w14:paraId="3C89ACA6" w14:textId="77777777" w:rsidR="002D4B53" w:rsidRPr="0027747E" w:rsidRDefault="002D4B53" w:rsidP="002D4B53">
      <w:pPr>
        <w:pStyle w:val="Heading1"/>
      </w:pPr>
      <w:bookmarkStart w:id="1" w:name="_Toc93046866"/>
      <w:bookmarkStart w:id="2" w:name="_Toc174958730"/>
      <w:bookmarkEnd w:id="0"/>
      <w:r w:rsidRPr="0027747E">
        <w:lastRenderedPageBreak/>
        <w:t>Introduction</w:t>
      </w:r>
      <w:bookmarkEnd w:id="1"/>
      <w:bookmarkEnd w:id="2"/>
    </w:p>
    <w:p w14:paraId="08B12297" w14:textId="67D088EC" w:rsidR="002D4B53" w:rsidRPr="002D4B53" w:rsidRDefault="002D4B53" w:rsidP="002D4B53">
      <w:pPr>
        <w:pStyle w:val="ListParagraph"/>
      </w:pPr>
      <w:r w:rsidRPr="002D4B53">
        <w:t xml:space="preserve">The ways in which an organisation is led and managed affects nuclear safety outcomes. Leadership and Management for Safety (LMfS) is a collective term used to describe those characteristics of leadership and management which are known to positively affect nuclear safety outcomes. </w:t>
      </w:r>
      <w:r>
        <w:br/>
      </w:r>
      <w:r w:rsidRPr="002D4B53">
        <w:t xml:space="preserve">These characteristics are outlined in the following four ONR Safety Assessment Principles (SAPs) for Nuclear Facilities </w:t>
      </w:r>
      <w:sdt>
        <w:sdtPr>
          <w:id w:val="-1990475699"/>
          <w:citation/>
        </w:sdtPr>
        <w:sdtEndPr/>
        <w:sdtContent>
          <w:r w:rsidRPr="002D4B53">
            <w:fldChar w:fldCharType="begin"/>
          </w:r>
          <w:r w:rsidRPr="002D4B53">
            <w:instrText xml:space="preserve"> CITATION ONR11 \l 2057 </w:instrText>
          </w:r>
          <w:r w:rsidRPr="002D4B53">
            <w:fldChar w:fldCharType="separate"/>
          </w:r>
          <w:r w:rsidR="008103D0" w:rsidRPr="008103D0">
            <w:rPr>
              <w:noProof/>
            </w:rPr>
            <w:t>[1]</w:t>
          </w:r>
          <w:r w:rsidRPr="002D4B53">
            <w:fldChar w:fldCharType="end"/>
          </w:r>
        </w:sdtContent>
      </w:sdt>
      <w:r w:rsidRPr="002D4B53">
        <w:t>:</w:t>
      </w:r>
    </w:p>
    <w:p w14:paraId="0E88BCDF" w14:textId="77777777" w:rsidR="002D4B53" w:rsidRPr="002D4B53" w:rsidRDefault="002D4B53" w:rsidP="002D4B53">
      <w:pPr>
        <w:pStyle w:val="Bulletlist1"/>
      </w:pPr>
      <w:r w:rsidRPr="002D4B53">
        <w:rPr>
          <w:b/>
          <w:bCs w:val="0"/>
        </w:rPr>
        <w:t>MS.1: Leadership</w:t>
      </w:r>
      <w:r w:rsidRPr="002D4B53">
        <w:t>: ‘Directors, managers and leaders at all levels should focus the organisation on achieving and sustaining high standards of safety and on delivering the characteristics of a high reliability organisation’.</w:t>
      </w:r>
    </w:p>
    <w:p w14:paraId="2EC26B77" w14:textId="77777777" w:rsidR="002D4B53" w:rsidRDefault="002D4B53" w:rsidP="002D4B53">
      <w:pPr>
        <w:pStyle w:val="Bulletlist1"/>
      </w:pPr>
      <w:r w:rsidRPr="00AF3E3F">
        <w:rPr>
          <w:b/>
        </w:rPr>
        <w:t>MS.2: Capable Organisation</w:t>
      </w:r>
      <w:r>
        <w:t>: ‘The organisation should have the capability to secure and maintain the safety of its undertakings’.</w:t>
      </w:r>
    </w:p>
    <w:p w14:paraId="73A16D66" w14:textId="77777777" w:rsidR="002D4B53" w:rsidRDefault="002D4B53" w:rsidP="002D4B53">
      <w:pPr>
        <w:pStyle w:val="Bulletlist1"/>
      </w:pPr>
      <w:r w:rsidRPr="00AF3E3F">
        <w:rPr>
          <w:b/>
        </w:rPr>
        <w:t>MS.3: Decision Making</w:t>
      </w:r>
      <w:r>
        <w:t>: ‘Decisions made at all levels in the organisation affecting safety should be informed, rational, objective, transparent and prudent’.</w:t>
      </w:r>
    </w:p>
    <w:p w14:paraId="12EED29A" w14:textId="77777777" w:rsidR="002D4B53" w:rsidRDefault="002D4B53" w:rsidP="002D4B53">
      <w:pPr>
        <w:pStyle w:val="Bulletlist1"/>
      </w:pPr>
      <w:r w:rsidRPr="00AF3E3F">
        <w:rPr>
          <w:b/>
        </w:rPr>
        <w:t>MS.4: Learning</w:t>
      </w:r>
      <w:r>
        <w:t>: ‘Lessons should be learned from internal and external sources to continually improve leadership, organisational capability, the management system, safety decision making and safety performance’.</w:t>
      </w:r>
    </w:p>
    <w:p w14:paraId="6F120AD3" w14:textId="16EC5974" w:rsidR="002D4B53" w:rsidRPr="00FB5B89" w:rsidRDefault="002D4B53" w:rsidP="002D4B53">
      <w:pPr>
        <w:pStyle w:val="ListParagraph"/>
        <w:rPr>
          <w:sz w:val="22"/>
        </w:rPr>
      </w:pPr>
      <w:r>
        <w:t xml:space="preserve">ONR </w:t>
      </w:r>
      <w:r w:rsidR="00090B2B">
        <w:t xml:space="preserve">regulatory directorate </w:t>
      </w:r>
      <w:r>
        <w:t xml:space="preserve">arrangements may require that a periodic review of a licensee’s LMfS performance is undertaken using these SAPs as the basis for the review. Known as a </w:t>
      </w:r>
      <w:r w:rsidRPr="008B2165">
        <w:rPr>
          <w:i/>
          <w:iCs/>
        </w:rPr>
        <w:t xml:space="preserve">LMfS </w:t>
      </w:r>
      <w:r w:rsidR="00AF1393">
        <w:rPr>
          <w:i/>
          <w:iCs/>
        </w:rPr>
        <w:t>r</w:t>
      </w:r>
      <w:r w:rsidRPr="008B2165">
        <w:rPr>
          <w:i/>
          <w:iCs/>
        </w:rPr>
        <w:t>eview</w:t>
      </w:r>
      <w:r>
        <w:t>, this document provides a methodology for undertaking such a review.</w:t>
      </w:r>
    </w:p>
    <w:p w14:paraId="2236394A" w14:textId="77777777" w:rsidR="002D4B53" w:rsidRDefault="002D4B53" w:rsidP="002D4B53">
      <w:pPr>
        <w:spacing w:before="0" w:after="0" w:line="240" w:lineRule="auto"/>
        <w:rPr>
          <w:bCs/>
          <w:sz w:val="48"/>
          <w:szCs w:val="48"/>
        </w:rPr>
      </w:pPr>
      <w:r>
        <w:br w:type="page"/>
      </w:r>
    </w:p>
    <w:p w14:paraId="15409072" w14:textId="19472548" w:rsidR="002D4B53" w:rsidRPr="00B94693" w:rsidRDefault="002D4B53" w:rsidP="00CF0F64">
      <w:pPr>
        <w:pStyle w:val="Heading1"/>
      </w:pPr>
      <w:bookmarkStart w:id="3" w:name="_Toc93046867"/>
      <w:bookmarkStart w:id="4" w:name="_Toc174958731"/>
      <w:r>
        <w:lastRenderedPageBreak/>
        <w:t xml:space="preserve">Purpose and </w:t>
      </w:r>
      <w:r w:rsidR="00CF0F64">
        <w:t>s</w:t>
      </w:r>
      <w:r>
        <w:t>cope</w:t>
      </w:r>
      <w:bookmarkEnd w:id="3"/>
      <w:bookmarkEnd w:id="4"/>
    </w:p>
    <w:p w14:paraId="68F2209B" w14:textId="0CE5E949" w:rsidR="002D4B53" w:rsidRDefault="002D4B53" w:rsidP="00CF0F64">
      <w:pPr>
        <w:pStyle w:val="ListParagraph"/>
      </w:pPr>
      <w:r>
        <w:t xml:space="preserve">The </w:t>
      </w:r>
      <w:r w:rsidRPr="00F92125">
        <w:rPr>
          <w:b/>
          <w:bCs/>
        </w:rPr>
        <w:t xml:space="preserve">primary purpose </w:t>
      </w:r>
      <w:r>
        <w:t xml:space="preserve">of a LMfS review is to provide insights which enable the development and resourcing of future intervention plans. </w:t>
      </w:r>
      <w:r w:rsidR="00CF0F64">
        <w:t xml:space="preserve">ONR Technical Inspection Guide (TIG), </w:t>
      </w:r>
      <w:r w:rsidRPr="0037122A">
        <w:t>‘Guidance for In</w:t>
      </w:r>
      <w:r>
        <w:t>spection Strategy</w:t>
      </w:r>
      <w:r w:rsidRPr="0037122A">
        <w:t xml:space="preserve"> Planning and Reporting’ </w:t>
      </w:r>
      <w:sdt>
        <w:sdtPr>
          <w:id w:val="111487477"/>
          <w:citation/>
        </w:sdtPr>
        <w:sdtEndPr/>
        <w:sdtContent>
          <w:r>
            <w:fldChar w:fldCharType="begin"/>
          </w:r>
          <w:r>
            <w:instrText xml:space="preserve"> CITATION ONR45 \l 2057 </w:instrText>
          </w:r>
          <w:r>
            <w:fldChar w:fldCharType="separate"/>
          </w:r>
          <w:r w:rsidR="008103D0" w:rsidRPr="008103D0">
            <w:rPr>
              <w:noProof/>
            </w:rPr>
            <w:t>[2]</w:t>
          </w:r>
          <w:r>
            <w:fldChar w:fldCharType="end"/>
          </w:r>
        </w:sdtContent>
      </w:sdt>
      <w:r w:rsidR="00CF0F64">
        <w:t>,</w:t>
      </w:r>
      <w:r>
        <w:t xml:space="preserve"> notes that ONR </w:t>
      </w:r>
      <w:r w:rsidR="00CF0F64">
        <w:t xml:space="preserve">regulatory directorates </w:t>
      </w:r>
      <w:r>
        <w:t>should:</w:t>
      </w:r>
    </w:p>
    <w:p w14:paraId="2BD9C72E" w14:textId="6F9DFCA9" w:rsidR="002D4B53" w:rsidRPr="00513AC2" w:rsidRDefault="002D4B53" w:rsidP="00CF0F64">
      <w:pPr>
        <w:pStyle w:val="QuoteText"/>
        <w:ind w:left="851"/>
      </w:pPr>
      <w:r w:rsidRPr="00513AC2">
        <w:t xml:space="preserve">“…consider available intelligence to inform inspection priorities and ensure that the inspection plan is risk informed. To provide the necessary inputs, the revised Regulatory Intelligence </w:t>
      </w:r>
      <w:r w:rsidR="00CF0F64">
        <w:t>p</w:t>
      </w:r>
      <w:r w:rsidRPr="00513AC2">
        <w:t xml:space="preserve">rocess requires </w:t>
      </w:r>
      <w:r w:rsidR="00CF0F64">
        <w:t>Heads of Profession (HoPs)</w:t>
      </w:r>
      <w:r w:rsidRPr="00513AC2">
        <w:t xml:space="preserve"> or </w:t>
      </w:r>
      <w:r w:rsidR="00CF0F64">
        <w:t>s</w:t>
      </w:r>
      <w:r w:rsidRPr="00513AC2">
        <w:t xml:space="preserve">pecialisms to hold an annual intelligence review that identifies specific </w:t>
      </w:r>
      <w:r w:rsidR="00CF0F64">
        <w:t>sub-directorate</w:t>
      </w:r>
      <w:r w:rsidRPr="00513AC2">
        <w:t xml:space="preserve"> or generic actionable intelligence, for consideration in inspection planning. These reviews consider a range of conditioned intelligence and regulatory experience and effectiveness inputs.”</w:t>
      </w:r>
    </w:p>
    <w:p w14:paraId="5CBB06A0" w14:textId="043080F3" w:rsidR="002D4B53" w:rsidRDefault="002D4B53" w:rsidP="00CF0F64">
      <w:pPr>
        <w:pStyle w:val="ListParagraph"/>
      </w:pPr>
      <w:r>
        <w:t xml:space="preserve">A </w:t>
      </w:r>
      <w:r w:rsidRPr="00513AC2">
        <w:rPr>
          <w:bCs/>
        </w:rPr>
        <w:t>LMfS</w:t>
      </w:r>
      <w:r>
        <w:t xml:space="preserve"> review is one way in which the </w:t>
      </w:r>
      <w:r w:rsidR="00CF0F64">
        <w:t xml:space="preserve">HoP for the Human and Organisational Capability (HOC) specialism </w:t>
      </w:r>
      <w:r>
        <w:t xml:space="preserve">and LMfS </w:t>
      </w:r>
      <w:r w:rsidR="00CF0F64">
        <w:t>sub-</w:t>
      </w:r>
      <w:r>
        <w:t>specialism meet the requirement to hold annual intelligence reviews.</w:t>
      </w:r>
    </w:p>
    <w:p w14:paraId="0DFA1CF1" w14:textId="4BDA2DC9" w:rsidR="002D4B53" w:rsidRDefault="002D4B53" w:rsidP="00CF0F64">
      <w:pPr>
        <w:pStyle w:val="ListParagraph"/>
      </w:pPr>
      <w:r>
        <w:t xml:space="preserve">A </w:t>
      </w:r>
      <w:r w:rsidRPr="001B1D4C">
        <w:t>secondary purpose</w:t>
      </w:r>
      <w:r>
        <w:t xml:space="preserve"> of a LMfS review is to inform the assessment of </w:t>
      </w:r>
      <w:r w:rsidRPr="001B1D4C">
        <w:t xml:space="preserve">dutyholder attention levels which </w:t>
      </w:r>
      <w:r w:rsidR="00CF0F64">
        <w:t>should</w:t>
      </w:r>
      <w:r w:rsidRPr="001B1D4C">
        <w:t xml:space="preserve"> be carried out </w:t>
      </w:r>
      <w:r>
        <w:t xml:space="preserve">in accordance with </w:t>
      </w:r>
      <w:r w:rsidR="00CF0F64">
        <w:t>the guidance set out in</w:t>
      </w:r>
      <w:r w:rsidRPr="0037122A">
        <w:t xml:space="preserve"> ‘Guidance on the </w:t>
      </w:r>
      <w:r>
        <w:t>A</w:t>
      </w:r>
      <w:r w:rsidRPr="0037122A">
        <w:t xml:space="preserve">ssignment of </w:t>
      </w:r>
      <w:r>
        <w:t>D</w:t>
      </w:r>
      <w:r w:rsidRPr="0037122A">
        <w:t xml:space="preserve">utyholder </w:t>
      </w:r>
      <w:r>
        <w:t>A</w:t>
      </w:r>
      <w:r w:rsidRPr="0037122A">
        <w:t xml:space="preserve">ttention </w:t>
      </w:r>
      <w:r>
        <w:t>L</w:t>
      </w:r>
      <w:r w:rsidRPr="0037122A">
        <w:t>evels’</w:t>
      </w:r>
      <w:r>
        <w:t xml:space="preserve"> </w:t>
      </w:r>
      <w:sdt>
        <w:sdtPr>
          <w:id w:val="760569778"/>
          <w:citation/>
        </w:sdtPr>
        <w:sdtEndPr/>
        <w:sdtContent>
          <w:r>
            <w:fldChar w:fldCharType="begin"/>
          </w:r>
          <w:r>
            <w:instrText xml:space="preserve"> CITATION ONR44 \l 2057 </w:instrText>
          </w:r>
          <w:r>
            <w:fldChar w:fldCharType="separate"/>
          </w:r>
          <w:r w:rsidR="008103D0" w:rsidRPr="008103D0">
            <w:rPr>
              <w:noProof/>
            </w:rPr>
            <w:t>[3]</w:t>
          </w:r>
          <w:r>
            <w:fldChar w:fldCharType="end"/>
          </w:r>
        </w:sdtContent>
      </w:sdt>
      <w:r>
        <w:t>.</w:t>
      </w:r>
    </w:p>
    <w:p w14:paraId="4F3503D8" w14:textId="53CF9A88" w:rsidR="002D4B53" w:rsidRDefault="002D4B53" w:rsidP="00CF0F64">
      <w:pPr>
        <w:pStyle w:val="ListParagraph"/>
      </w:pPr>
      <w:r>
        <w:t xml:space="preserve">The </w:t>
      </w:r>
      <w:r w:rsidRPr="001B1D4C">
        <w:t>scope</w:t>
      </w:r>
      <w:r>
        <w:t xml:space="preserve"> of a LMfS review is bounded by SAPs MS.1 to MS.4.</w:t>
      </w:r>
    </w:p>
    <w:p w14:paraId="3FE15B72" w14:textId="77777777" w:rsidR="002D4B53" w:rsidRDefault="002D4B53" w:rsidP="002D4B53"/>
    <w:p w14:paraId="437E066C" w14:textId="77777777" w:rsidR="002D4B53" w:rsidRDefault="002D4B53" w:rsidP="002D4B53">
      <w:pPr>
        <w:spacing w:before="0" w:after="0" w:line="240" w:lineRule="auto"/>
        <w:rPr>
          <w:bCs/>
          <w:sz w:val="48"/>
          <w:szCs w:val="48"/>
        </w:rPr>
      </w:pPr>
      <w:r>
        <w:br w:type="page"/>
      </w:r>
    </w:p>
    <w:p w14:paraId="54C92730" w14:textId="77777777" w:rsidR="002D4B53" w:rsidRDefault="002D4B53" w:rsidP="002D4B53">
      <w:pPr>
        <w:pStyle w:val="Heading1"/>
      </w:pPr>
      <w:bookmarkStart w:id="5" w:name="_Toc93046868"/>
      <w:bookmarkStart w:id="6" w:name="_Toc174958732"/>
      <w:r>
        <w:lastRenderedPageBreak/>
        <w:t>Responsibilities</w:t>
      </w:r>
      <w:bookmarkEnd w:id="5"/>
      <w:bookmarkEnd w:id="6"/>
    </w:p>
    <w:p w14:paraId="43F140FE" w14:textId="08F12255" w:rsidR="002D4B53" w:rsidRPr="0027747E" w:rsidRDefault="00CF0F64" w:rsidP="002D4B53">
      <w:pPr>
        <w:pStyle w:val="Heading2"/>
      </w:pPr>
      <w:bookmarkStart w:id="7" w:name="_Toc174958733"/>
      <w:r>
        <w:t>Head of Regulation</w:t>
      </w:r>
      <w:bookmarkEnd w:id="7"/>
    </w:p>
    <w:p w14:paraId="195720F9" w14:textId="25D2BACC" w:rsidR="002D4B53" w:rsidRPr="0091097A" w:rsidRDefault="002D4B53" w:rsidP="00CF0F64">
      <w:pPr>
        <w:pStyle w:val="ListParagraph"/>
      </w:pPr>
      <w:r>
        <w:t xml:space="preserve">The </w:t>
      </w:r>
      <w:r w:rsidR="00CF0F64">
        <w:t>Head of Regulation (HoR)</w:t>
      </w:r>
      <w:r>
        <w:t xml:space="preserve"> is responsible for determining which licensees and site(s) will be subject to a LMfS review</w:t>
      </w:r>
      <w:r>
        <w:rPr>
          <w:rStyle w:val="FootnoteReference"/>
        </w:rPr>
        <w:footnoteReference w:id="2"/>
      </w:r>
      <w:r>
        <w:t>, and the scope of the review.</w:t>
      </w:r>
    </w:p>
    <w:p w14:paraId="3E98BBFC" w14:textId="77777777" w:rsidR="002D4B53" w:rsidRDefault="002D4B53" w:rsidP="002D4B53">
      <w:pPr>
        <w:pStyle w:val="Heading2"/>
      </w:pPr>
      <w:bookmarkStart w:id="8" w:name="_Toc93046870"/>
      <w:bookmarkStart w:id="9" w:name="_Toc174958734"/>
      <w:r>
        <w:t>LMfS Inspector</w:t>
      </w:r>
      <w:bookmarkEnd w:id="8"/>
      <w:bookmarkEnd w:id="9"/>
    </w:p>
    <w:p w14:paraId="04708FFD" w14:textId="77777777" w:rsidR="002D4B53" w:rsidRDefault="002D4B53" w:rsidP="00CF0F64">
      <w:pPr>
        <w:pStyle w:val="ListParagraph"/>
      </w:pPr>
      <w:r>
        <w:t>The LMfS inspector is responsible for:</w:t>
      </w:r>
    </w:p>
    <w:p w14:paraId="6D507D6D" w14:textId="77777777" w:rsidR="002D4B53" w:rsidRPr="00CF0F64" w:rsidRDefault="002D4B53" w:rsidP="00CF0F64">
      <w:pPr>
        <w:pStyle w:val="ListParagraph"/>
        <w:numPr>
          <w:ilvl w:val="0"/>
          <w:numId w:val="0"/>
        </w:numPr>
        <w:ind w:left="851"/>
        <w:rPr>
          <w:b/>
          <w:bCs/>
        </w:rPr>
      </w:pPr>
      <w:r w:rsidRPr="00CF0F64">
        <w:rPr>
          <w:b/>
          <w:bCs/>
        </w:rPr>
        <w:t>Identifying data sources</w:t>
      </w:r>
    </w:p>
    <w:p w14:paraId="43E8B85B" w14:textId="77777777" w:rsidR="002D4B53" w:rsidRPr="0027747E" w:rsidRDefault="002D4B53" w:rsidP="00CF0F64">
      <w:pPr>
        <w:pStyle w:val="Bulletlist1"/>
      </w:pPr>
      <w:r w:rsidRPr="0027747E">
        <w:t>Facilitating the identification of data sources for subsequent analysis.</w:t>
      </w:r>
    </w:p>
    <w:p w14:paraId="51F55B57" w14:textId="77777777" w:rsidR="002D4B53" w:rsidRPr="0027747E" w:rsidRDefault="002D4B53" w:rsidP="00CF0F64">
      <w:pPr>
        <w:pStyle w:val="Bulletlist1"/>
      </w:pPr>
      <w:r w:rsidRPr="0027747E">
        <w:t>Collating the data sources into a document pack and making the packs available to all persons involved in the data analysis.</w:t>
      </w:r>
    </w:p>
    <w:p w14:paraId="4CBE021B" w14:textId="77777777" w:rsidR="002D4B53" w:rsidRPr="00CF0F64" w:rsidRDefault="002D4B53" w:rsidP="00CF0F64">
      <w:pPr>
        <w:pStyle w:val="ListParagraph"/>
        <w:numPr>
          <w:ilvl w:val="0"/>
          <w:numId w:val="0"/>
        </w:numPr>
        <w:ind w:left="851"/>
        <w:rPr>
          <w:b/>
          <w:bCs/>
        </w:rPr>
      </w:pPr>
      <w:r w:rsidRPr="00CF0F64">
        <w:rPr>
          <w:b/>
          <w:bCs/>
        </w:rPr>
        <w:t>Analysing the data</w:t>
      </w:r>
    </w:p>
    <w:p w14:paraId="3063960F" w14:textId="77777777" w:rsidR="002D4B53" w:rsidRDefault="002D4B53" w:rsidP="00CF0F64">
      <w:pPr>
        <w:pStyle w:val="Bulletlist1"/>
      </w:pPr>
      <w:r>
        <w:t>Assembling and leading a small team of inspectors to analyse the data, or in lieu of a team approach, analysing the data themselves.</w:t>
      </w:r>
    </w:p>
    <w:p w14:paraId="77808587" w14:textId="77777777" w:rsidR="002D4B53" w:rsidRDefault="002D4B53" w:rsidP="00CF0F64">
      <w:pPr>
        <w:pStyle w:val="Bulletlist1"/>
      </w:pPr>
      <w:r>
        <w:t>Drafting an assessment note outlining the initial findings of the data analysis.</w:t>
      </w:r>
    </w:p>
    <w:p w14:paraId="188F8235" w14:textId="7662F32C" w:rsidR="002D4B53" w:rsidRDefault="002D4B53" w:rsidP="00CF0F64">
      <w:pPr>
        <w:pStyle w:val="Bulletlist1"/>
      </w:pPr>
      <w:r>
        <w:t xml:space="preserve">Holding several one-to-one meetings with key personnel such as the site inspector(s) and </w:t>
      </w:r>
      <w:r w:rsidR="00CF0F64">
        <w:t>HoR</w:t>
      </w:r>
      <w:r>
        <w:t xml:space="preserve"> to share, debate and enhance insights in advance of the LMfS review meeting.</w:t>
      </w:r>
    </w:p>
    <w:p w14:paraId="5482EFF6" w14:textId="77879D20" w:rsidR="002D4B53" w:rsidRDefault="002D4B53" w:rsidP="00CF0F64">
      <w:pPr>
        <w:pStyle w:val="Bulletlist1"/>
      </w:pPr>
      <w:r>
        <w:t xml:space="preserve">Adding the draft assessment note to the document pack and making the packs available to all persons involved in </w:t>
      </w:r>
      <w:r w:rsidR="00CF0F64">
        <w:t xml:space="preserve">the </w:t>
      </w:r>
      <w:r>
        <w:t>LMfS review meeting.</w:t>
      </w:r>
    </w:p>
    <w:p w14:paraId="3E3C9FDC" w14:textId="77777777" w:rsidR="002D4B53" w:rsidRPr="00CF0F64" w:rsidRDefault="002D4B53" w:rsidP="00CF0F64">
      <w:pPr>
        <w:pStyle w:val="ListParagraph"/>
        <w:numPr>
          <w:ilvl w:val="0"/>
          <w:numId w:val="0"/>
        </w:numPr>
        <w:ind w:left="851"/>
        <w:rPr>
          <w:b/>
          <w:bCs/>
        </w:rPr>
      </w:pPr>
      <w:r w:rsidRPr="00CF0F64">
        <w:rPr>
          <w:b/>
          <w:bCs/>
        </w:rPr>
        <w:t>Reviewing and making use of the insights</w:t>
      </w:r>
    </w:p>
    <w:p w14:paraId="36CD9F8D" w14:textId="77777777" w:rsidR="002D4B53" w:rsidRDefault="002D4B53" w:rsidP="00CF0F64">
      <w:pPr>
        <w:pStyle w:val="Bulletlist1"/>
      </w:pPr>
      <w:r>
        <w:t>Identifying participants for the LMfS review meeting.</w:t>
      </w:r>
    </w:p>
    <w:p w14:paraId="096EBBE4" w14:textId="77777777" w:rsidR="002D4B53" w:rsidRDefault="002D4B53" w:rsidP="00CF0F64">
      <w:pPr>
        <w:pStyle w:val="Bulletlist1"/>
      </w:pPr>
      <w:r>
        <w:t>Developing the LMfS review meeting agenda.</w:t>
      </w:r>
    </w:p>
    <w:p w14:paraId="782AE13B" w14:textId="77777777" w:rsidR="002D4B53" w:rsidRDefault="002D4B53" w:rsidP="00CF0F64">
      <w:pPr>
        <w:pStyle w:val="Bulletlist1"/>
      </w:pPr>
      <w:r>
        <w:t>Leading the presentation of the insights and facilitating a debate.</w:t>
      </w:r>
    </w:p>
    <w:p w14:paraId="200F989C" w14:textId="77777777" w:rsidR="002D4B53" w:rsidRDefault="002D4B53" w:rsidP="00CF0F64">
      <w:pPr>
        <w:pStyle w:val="Bulletlist1"/>
      </w:pPr>
      <w:r>
        <w:lastRenderedPageBreak/>
        <w:t>Recording refined or newly emerging insights in the assessment note.</w:t>
      </w:r>
    </w:p>
    <w:p w14:paraId="115E5C09" w14:textId="283D90A9" w:rsidR="002D4B53" w:rsidRDefault="002D4B53" w:rsidP="00CF0F64">
      <w:pPr>
        <w:pStyle w:val="Bulletlist1"/>
      </w:pPr>
      <w:r>
        <w:t xml:space="preserve">Facilitating a discussion on the implications of the newly developed insights on </w:t>
      </w:r>
      <w:r w:rsidR="008B2165">
        <w:t>the plan</w:t>
      </w:r>
      <w:r>
        <w:t>.</w:t>
      </w:r>
    </w:p>
    <w:p w14:paraId="6BFD840F" w14:textId="77777777" w:rsidR="002D4B53" w:rsidRDefault="002D4B53" w:rsidP="00CF0F64">
      <w:pPr>
        <w:pStyle w:val="Bulletlist1"/>
      </w:pPr>
      <w:r>
        <w:t>Recording the proposals to modify the Annual Inspection Plan (AIP) in the assessment note.</w:t>
      </w:r>
    </w:p>
    <w:p w14:paraId="77C01587" w14:textId="77777777" w:rsidR="002D4B53" w:rsidRPr="004B2178" w:rsidRDefault="002D4B53" w:rsidP="00CF0F64">
      <w:pPr>
        <w:pStyle w:val="Bulletlist1"/>
      </w:pPr>
      <w:r>
        <w:t>Ensuring the assessment note undergoes due process and is circulated to key stakeholders.</w:t>
      </w:r>
    </w:p>
    <w:p w14:paraId="1F06D368" w14:textId="4D17D7B2" w:rsidR="002D4B53" w:rsidRDefault="00CF0F64" w:rsidP="002D4B53">
      <w:pPr>
        <w:pStyle w:val="Heading2"/>
      </w:pPr>
      <w:bookmarkStart w:id="10" w:name="_Toc174958735"/>
      <w:r>
        <w:t>HoP – HOC specialism</w:t>
      </w:r>
      <w:bookmarkEnd w:id="10"/>
    </w:p>
    <w:p w14:paraId="63E8FDE4" w14:textId="26BA931E" w:rsidR="002D4B53" w:rsidRPr="004B1F1F" w:rsidRDefault="002D4B53" w:rsidP="00CF0F64">
      <w:pPr>
        <w:pStyle w:val="ListParagraph"/>
      </w:pPr>
      <w:r>
        <w:t xml:space="preserve">The </w:t>
      </w:r>
      <w:r w:rsidR="00CF0F64">
        <w:t>HoP for the HOC specialism</w:t>
      </w:r>
      <w:r>
        <w:t xml:space="preserve"> is responsible for observing a sample of LMfS review meetings for quality management purposes.</w:t>
      </w:r>
    </w:p>
    <w:p w14:paraId="7C610E1C" w14:textId="77777777" w:rsidR="002D4B53" w:rsidRDefault="002D4B53" w:rsidP="002D4B53">
      <w:pPr>
        <w:pStyle w:val="Heading1"/>
        <w:sectPr w:rsidR="002D4B53" w:rsidSect="002D4B53">
          <w:headerReference w:type="default" r:id="rId17"/>
          <w:pgSz w:w="11906" w:h="16838"/>
          <w:pgMar w:top="1440" w:right="1440" w:bottom="1440" w:left="1440" w:header="708" w:footer="708" w:gutter="0"/>
          <w:cols w:space="708"/>
          <w:docGrid w:linePitch="360"/>
        </w:sectPr>
      </w:pPr>
    </w:p>
    <w:p w14:paraId="326732CC" w14:textId="14A9307B" w:rsidR="002D4B53" w:rsidRPr="004B1F1F" w:rsidRDefault="002D4B53" w:rsidP="002D4B53">
      <w:pPr>
        <w:pStyle w:val="Heading1"/>
      </w:pPr>
      <w:bookmarkStart w:id="11" w:name="_Toc93046872"/>
      <w:bookmarkStart w:id="12" w:name="_Toc174958736"/>
      <w:r>
        <w:lastRenderedPageBreak/>
        <w:t xml:space="preserve">The LMfS </w:t>
      </w:r>
      <w:r w:rsidR="00517B9C">
        <w:t>r</w:t>
      </w:r>
      <w:r>
        <w:t xml:space="preserve">eview </w:t>
      </w:r>
      <w:r w:rsidR="00517B9C">
        <w:t>m</w:t>
      </w:r>
      <w:r>
        <w:t>ethodology</w:t>
      </w:r>
      <w:bookmarkEnd w:id="11"/>
      <w:bookmarkEnd w:id="12"/>
    </w:p>
    <w:p w14:paraId="3C1481DE" w14:textId="3DABC558" w:rsidR="002D4B53" w:rsidRDefault="002D4B53" w:rsidP="00CF0F64">
      <w:pPr>
        <w:pStyle w:val="ListParagraph"/>
      </w:pPr>
      <w:r w:rsidRPr="002D08A4">
        <w:t>The</w:t>
      </w:r>
      <w:r>
        <w:t xml:space="preserve"> LMfS review methodology is shown in </w:t>
      </w:r>
      <w:r>
        <w:fldChar w:fldCharType="begin"/>
      </w:r>
      <w:r>
        <w:instrText xml:space="preserve"> REF _Ref92895260 \h </w:instrText>
      </w:r>
      <w:r>
        <w:fldChar w:fldCharType="separate"/>
      </w:r>
      <w:r w:rsidRPr="0027747E">
        <w:t>Figure 1</w:t>
      </w:r>
      <w:r>
        <w:fldChar w:fldCharType="end"/>
      </w:r>
      <w:r>
        <w:t xml:space="preserve">. It comprises three phases which should be applied flexibly, iteratively, and proportionately, as determined by the scale and nature of the operations </w:t>
      </w:r>
      <w:r w:rsidR="008B2165">
        <w:t>conducted</w:t>
      </w:r>
      <w:r>
        <w:t xml:space="preserve"> by the licensee at the site(s) subject to the review. The LMfS review may be undertaken at the end of the reporting period as a discrete activity, or progressively </w:t>
      </w:r>
      <w:r w:rsidR="008B2165">
        <w:t xml:space="preserve">each quarter </w:t>
      </w:r>
      <w:r>
        <w:t>throughout the year, culminating in a final review at year end.</w:t>
      </w:r>
      <w:r>
        <w:rPr>
          <w:noProof/>
        </w:rPr>
        <w:drawing>
          <wp:inline distT="0" distB="0" distL="0" distR="0" wp14:anchorId="41816E27" wp14:editId="1D6BB246">
            <wp:extent cx="5048250" cy="1160890"/>
            <wp:effectExtent l="76200" t="0" r="38100" b="0"/>
            <wp:docPr id="2" name="Diagram 2" descr="Sequence of three arrows going from left to right, illustrating the LMfS methodology. Arrow number 1 is identify data sources. Arrow number 2 is analyse the data. Arrow number 3 is review and make use of insight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79C6FF9B" w14:textId="4A66F2E1" w:rsidR="002D4B53" w:rsidRPr="0027747E" w:rsidRDefault="002D4B53" w:rsidP="00CF0F64">
      <w:pPr>
        <w:pStyle w:val="Caption"/>
        <w:jc w:val="center"/>
      </w:pPr>
      <w:bookmarkStart w:id="13" w:name="_Ref92895260"/>
      <w:r w:rsidRPr="0027747E">
        <w:t xml:space="preserve">Figure </w:t>
      </w:r>
      <w:r>
        <w:fldChar w:fldCharType="begin"/>
      </w:r>
      <w:r>
        <w:instrText xml:space="preserve"> SEQ Figure \* ARABIC </w:instrText>
      </w:r>
      <w:r>
        <w:fldChar w:fldCharType="separate"/>
      </w:r>
      <w:r w:rsidRPr="0027747E">
        <w:t>1</w:t>
      </w:r>
      <w:r>
        <w:fldChar w:fldCharType="end"/>
      </w:r>
      <w:bookmarkEnd w:id="13"/>
      <w:r w:rsidRPr="0027747E">
        <w:t xml:space="preserve">: The LMfS review </w:t>
      </w:r>
      <w:r w:rsidR="008B2165" w:rsidRPr="0027747E">
        <w:t>methodology.</w:t>
      </w:r>
    </w:p>
    <w:p w14:paraId="6248D4F8" w14:textId="0F37E0BB" w:rsidR="002D4B53" w:rsidRDefault="002D4B53" w:rsidP="002D4B53">
      <w:pPr>
        <w:pStyle w:val="Heading2"/>
      </w:pPr>
      <w:bookmarkStart w:id="14" w:name="_Toc93046873"/>
      <w:bookmarkStart w:id="15" w:name="_Toc174958737"/>
      <w:r>
        <w:t xml:space="preserve">Phase </w:t>
      </w:r>
      <w:r w:rsidR="00CF0F64">
        <w:t>o</w:t>
      </w:r>
      <w:r>
        <w:t xml:space="preserve">ne: Identify </w:t>
      </w:r>
      <w:r w:rsidR="00CF0F64">
        <w:t>d</w:t>
      </w:r>
      <w:r>
        <w:t xml:space="preserve">ata </w:t>
      </w:r>
      <w:r w:rsidR="00CF0F64">
        <w:t>s</w:t>
      </w:r>
      <w:r>
        <w:t>ources</w:t>
      </w:r>
      <w:bookmarkEnd w:id="14"/>
      <w:bookmarkEnd w:id="15"/>
    </w:p>
    <w:p w14:paraId="1F1F0B15" w14:textId="77777777" w:rsidR="002D4B53" w:rsidRDefault="002D4B53" w:rsidP="00CF0F64">
      <w:pPr>
        <w:pStyle w:val="ListParagraph"/>
      </w:pPr>
      <w:r>
        <w:t>The aim of this phase is to identify sources of data for subsequent analysis. This should include data from a broad range of ONR interventions and interactions with the licensee, not just those concerned primarily with LMfS. The following is a list of examples of sources of primary (licensee generated) and secondary (ONR generated) documentation:</w:t>
      </w:r>
    </w:p>
    <w:tbl>
      <w:tblPr>
        <w:tblStyle w:val="TableGrid"/>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7"/>
        <w:gridCol w:w="4088"/>
      </w:tblGrid>
      <w:tr w:rsidR="002D4B53" w14:paraId="01EFB34D" w14:textId="77777777" w:rsidTr="00CF0F64">
        <w:tc>
          <w:tcPr>
            <w:tcW w:w="4087" w:type="dxa"/>
          </w:tcPr>
          <w:p w14:paraId="04F8E811" w14:textId="77777777" w:rsidR="002D4B53" w:rsidRPr="0027747E" w:rsidRDefault="002D4B53" w:rsidP="00CF0F64">
            <w:pPr>
              <w:pStyle w:val="NumberedParagraph"/>
              <w:numPr>
                <w:ilvl w:val="0"/>
                <w:numId w:val="0"/>
              </w:numPr>
              <w:spacing w:before="60" w:after="60"/>
              <w:rPr>
                <w:b/>
                <w:bCs/>
              </w:rPr>
            </w:pPr>
            <w:r w:rsidRPr="0027747E">
              <w:rPr>
                <w:b/>
                <w:bCs/>
              </w:rPr>
              <w:t>Primary documentation</w:t>
            </w:r>
          </w:p>
          <w:p w14:paraId="5BEB99EF" w14:textId="77777777" w:rsidR="002D4B53" w:rsidRDefault="002D4B53" w:rsidP="00CF0F64">
            <w:pPr>
              <w:pStyle w:val="BulletPoint"/>
              <w:spacing w:before="60" w:after="60"/>
              <w:ind w:left="315"/>
            </w:pPr>
            <w:r>
              <w:t>Safety culture, safety climate and employee engagement survey results or assessment reports.</w:t>
            </w:r>
          </w:p>
          <w:p w14:paraId="787D43C8" w14:textId="77777777" w:rsidR="002D4B53" w:rsidRDefault="002D4B53" w:rsidP="00CF0F64">
            <w:pPr>
              <w:pStyle w:val="BulletPoint"/>
              <w:spacing w:before="60" w:after="60"/>
              <w:ind w:left="315"/>
            </w:pPr>
            <w:r>
              <w:t>INF1 reports.</w:t>
            </w:r>
          </w:p>
          <w:p w14:paraId="789E4750" w14:textId="77777777" w:rsidR="002D4B53" w:rsidRDefault="002D4B53" w:rsidP="00CF0F64">
            <w:pPr>
              <w:pStyle w:val="BulletPoint"/>
              <w:spacing w:before="60" w:after="60"/>
              <w:ind w:left="315"/>
            </w:pPr>
            <w:r>
              <w:t>Operational experience and feedback reports.</w:t>
            </w:r>
          </w:p>
          <w:p w14:paraId="6B22CB69" w14:textId="77777777" w:rsidR="002D4B53" w:rsidRDefault="002D4B53" w:rsidP="00CF0F64">
            <w:pPr>
              <w:pStyle w:val="BulletPoint"/>
              <w:spacing w:before="60" w:after="60"/>
              <w:ind w:left="315"/>
            </w:pPr>
            <w:r>
              <w:t>Safety performance indicator reports.</w:t>
            </w:r>
          </w:p>
          <w:p w14:paraId="30E26505" w14:textId="77777777" w:rsidR="002D4B53" w:rsidRDefault="002D4B53" w:rsidP="00CF0F64">
            <w:pPr>
              <w:pStyle w:val="BulletPoint"/>
              <w:spacing w:before="60" w:after="60"/>
              <w:ind w:left="315"/>
            </w:pPr>
            <w:r>
              <w:t>Annual review of safety reports.</w:t>
            </w:r>
          </w:p>
          <w:p w14:paraId="784A3D9D" w14:textId="77777777" w:rsidR="002D4B53" w:rsidRDefault="002D4B53" w:rsidP="00CF0F64">
            <w:pPr>
              <w:pStyle w:val="BulletPoint"/>
              <w:spacing w:before="60" w:after="60"/>
              <w:ind w:left="315"/>
            </w:pPr>
            <w:r>
              <w:t>Internal regulator reports.</w:t>
            </w:r>
          </w:p>
          <w:p w14:paraId="532AB734" w14:textId="31492779" w:rsidR="002D4B53" w:rsidRDefault="002D4B53" w:rsidP="00CF0F64">
            <w:pPr>
              <w:pStyle w:val="BulletPoint"/>
              <w:spacing w:before="60" w:after="60"/>
              <w:ind w:left="315"/>
            </w:pPr>
            <w:r>
              <w:t>LMfS self-assessments/reviews.</w:t>
            </w:r>
          </w:p>
          <w:p w14:paraId="28C339CE" w14:textId="77777777" w:rsidR="002D4B53" w:rsidRDefault="002D4B53" w:rsidP="00CF0F64">
            <w:pPr>
              <w:pStyle w:val="BulletPoint"/>
              <w:spacing w:before="60" w:after="60"/>
              <w:ind w:left="315"/>
            </w:pPr>
            <w:r>
              <w:t>Periodic safety reviews.</w:t>
            </w:r>
          </w:p>
        </w:tc>
        <w:tc>
          <w:tcPr>
            <w:tcW w:w="4088" w:type="dxa"/>
          </w:tcPr>
          <w:p w14:paraId="648D6D99" w14:textId="77777777" w:rsidR="002D4B53" w:rsidRPr="0027747E" w:rsidRDefault="002D4B53" w:rsidP="00CF0F64">
            <w:pPr>
              <w:pStyle w:val="NumberedParagraph"/>
              <w:numPr>
                <w:ilvl w:val="0"/>
                <w:numId w:val="0"/>
              </w:numPr>
              <w:spacing w:before="60" w:after="60"/>
              <w:rPr>
                <w:b/>
                <w:bCs/>
              </w:rPr>
            </w:pPr>
            <w:r w:rsidRPr="0027747E">
              <w:rPr>
                <w:b/>
                <w:bCs/>
              </w:rPr>
              <w:t>Secondary documentation</w:t>
            </w:r>
          </w:p>
          <w:p w14:paraId="20B277A7" w14:textId="77777777" w:rsidR="002D4B53" w:rsidRDefault="002D4B53" w:rsidP="00CF0F64">
            <w:pPr>
              <w:pStyle w:val="BulletPoint"/>
              <w:spacing w:before="60" w:after="60"/>
              <w:ind w:left="314"/>
            </w:pPr>
            <w:r>
              <w:t>Previous LMfS reviews.</w:t>
            </w:r>
          </w:p>
          <w:p w14:paraId="79A4F8D0" w14:textId="77777777" w:rsidR="002D4B53" w:rsidRDefault="002D4B53" w:rsidP="00CF0F64">
            <w:pPr>
              <w:pStyle w:val="BulletPoint"/>
              <w:spacing w:before="60" w:after="60"/>
              <w:ind w:left="314"/>
            </w:pPr>
            <w:r>
              <w:t>Intervention records.</w:t>
            </w:r>
          </w:p>
          <w:p w14:paraId="48EA37C7" w14:textId="01BE9C76" w:rsidR="002D4B53" w:rsidRDefault="002D4B53" w:rsidP="00CF0F64">
            <w:pPr>
              <w:pStyle w:val="BulletPoint"/>
              <w:spacing w:before="60" w:after="60"/>
              <w:ind w:left="314"/>
            </w:pPr>
            <w:r>
              <w:t>Contact records.</w:t>
            </w:r>
          </w:p>
          <w:p w14:paraId="5C6A9CA4" w14:textId="784F36DB" w:rsidR="002D4B53" w:rsidRDefault="002D4B53" w:rsidP="00CF0F64">
            <w:pPr>
              <w:pStyle w:val="BulletPoint"/>
              <w:spacing w:before="60" w:after="60"/>
              <w:ind w:left="314"/>
            </w:pPr>
            <w:r>
              <w:t>Documentation generated for permissioning purposes (</w:t>
            </w:r>
            <w:r w:rsidR="00CF0F64">
              <w:t>for example,</w:t>
            </w:r>
            <w:r>
              <w:t xml:space="preserve"> project assessment reports/decision records).</w:t>
            </w:r>
          </w:p>
          <w:p w14:paraId="01082722" w14:textId="77777777" w:rsidR="002D4B53" w:rsidRDefault="002D4B53" w:rsidP="00CF0F64">
            <w:pPr>
              <w:pStyle w:val="BulletPoint"/>
              <w:spacing w:before="60" w:after="60"/>
              <w:ind w:left="314"/>
            </w:pPr>
            <w:r>
              <w:t>Board governance intervention reports.</w:t>
            </w:r>
          </w:p>
          <w:p w14:paraId="30D1F7E1" w14:textId="77777777" w:rsidR="002D4B53" w:rsidRDefault="002D4B53" w:rsidP="00CF0F64">
            <w:pPr>
              <w:pStyle w:val="BulletPoint"/>
              <w:spacing w:before="60" w:after="60"/>
              <w:ind w:left="314"/>
            </w:pPr>
            <w:r>
              <w:t>Safety culture assessment notes.</w:t>
            </w:r>
          </w:p>
          <w:p w14:paraId="5D03F519" w14:textId="77777777" w:rsidR="002D4B53" w:rsidRDefault="002D4B53" w:rsidP="00CF0F64">
            <w:pPr>
              <w:pStyle w:val="BulletPoint"/>
              <w:spacing w:before="60" w:after="60"/>
              <w:ind w:left="314"/>
            </w:pPr>
            <w:r w:rsidRPr="00D346A5">
              <w:t>Regulatory</w:t>
            </w:r>
            <w:r>
              <w:t xml:space="preserve"> issues.</w:t>
            </w:r>
          </w:p>
          <w:p w14:paraId="021F32E2" w14:textId="6ADBE8FF" w:rsidR="008B2165" w:rsidRDefault="008B2165" w:rsidP="00CF0F64">
            <w:pPr>
              <w:pStyle w:val="BulletPoint"/>
              <w:spacing w:before="60" w:after="60"/>
              <w:ind w:left="314"/>
            </w:pPr>
            <w:r>
              <w:t>Culture warning flag data.</w:t>
            </w:r>
          </w:p>
        </w:tc>
      </w:tr>
    </w:tbl>
    <w:p w14:paraId="0FB7DB97" w14:textId="77777777" w:rsidR="00CF0F64" w:rsidRDefault="002D4B53" w:rsidP="00CF0F64">
      <w:pPr>
        <w:pStyle w:val="ListParagraph"/>
      </w:pPr>
      <w:r>
        <w:t>The data sources should be collated into a document pack and made available to all persons involved in the next phase</w:t>
      </w:r>
      <w:r w:rsidR="00CF0F64">
        <w:t>.</w:t>
      </w:r>
      <w:bookmarkStart w:id="16" w:name="_Toc93046874"/>
    </w:p>
    <w:p w14:paraId="16927A29" w14:textId="68B89316" w:rsidR="002D4B53" w:rsidRDefault="002D4B53" w:rsidP="00CF0F64">
      <w:pPr>
        <w:pStyle w:val="Heading2"/>
      </w:pPr>
      <w:bookmarkStart w:id="17" w:name="_Toc174958738"/>
      <w:r>
        <w:lastRenderedPageBreak/>
        <w:t xml:space="preserve">Phase </w:t>
      </w:r>
      <w:r w:rsidR="00CF0F64">
        <w:t>t</w:t>
      </w:r>
      <w:r>
        <w:t xml:space="preserve">wo: Analyse the </w:t>
      </w:r>
      <w:r w:rsidR="00CF0F64">
        <w:t>d</w:t>
      </w:r>
      <w:r>
        <w:t>ata</w:t>
      </w:r>
      <w:bookmarkEnd w:id="16"/>
      <w:bookmarkEnd w:id="17"/>
    </w:p>
    <w:p w14:paraId="0C65316B" w14:textId="5EAABC5D" w:rsidR="002D4B53" w:rsidRDefault="002D4B53" w:rsidP="00CF0F64">
      <w:pPr>
        <w:pStyle w:val="ListParagraph"/>
      </w:pPr>
      <w:r>
        <w:t xml:space="preserve">The aim of this phase is to analyse the data sources to develop insights into how a licensee’s leadership and management approaches affects nuclear safety outcomes. The LMfS inspector assigned to the </w:t>
      </w:r>
      <w:r w:rsidR="00090B2B">
        <w:t xml:space="preserve">regulatory directorate </w:t>
      </w:r>
      <w:r>
        <w:t>will normally lead the data analysis.</w:t>
      </w:r>
    </w:p>
    <w:p w14:paraId="21258407" w14:textId="04FDCF5A" w:rsidR="002D4B53" w:rsidRDefault="002D4B53" w:rsidP="00CF0F64">
      <w:pPr>
        <w:pStyle w:val="ListParagraph"/>
      </w:pPr>
      <w:r w:rsidRPr="000B15AE">
        <w:t xml:space="preserve">A simplified </w:t>
      </w:r>
      <w:r w:rsidRPr="009139D4">
        <w:t>application of the data analysis methods outlined in TD-HOC-GD-001: ‘Examining Culture in Organisations: Guidance on Using Qualitative Methods in Organisational Research’</w:t>
      </w:r>
      <w:r w:rsidR="008103D0">
        <w:t xml:space="preserve"> </w:t>
      </w:r>
      <w:sdt>
        <w:sdtPr>
          <w:id w:val="349607223"/>
          <w:citation/>
        </w:sdtPr>
        <w:sdtEndPr/>
        <w:sdtContent>
          <w:r w:rsidR="008103D0">
            <w:fldChar w:fldCharType="begin"/>
          </w:r>
          <w:r w:rsidR="008103D0">
            <w:instrText xml:space="preserve"> CITATION ONR221 \l 2057 </w:instrText>
          </w:r>
          <w:r w:rsidR="008103D0">
            <w:fldChar w:fldCharType="separate"/>
          </w:r>
          <w:r w:rsidR="008103D0" w:rsidRPr="008103D0">
            <w:rPr>
              <w:noProof/>
            </w:rPr>
            <w:t>[4]</w:t>
          </w:r>
          <w:r w:rsidR="008103D0">
            <w:fldChar w:fldCharType="end"/>
          </w:r>
        </w:sdtContent>
      </w:sdt>
      <w:r w:rsidR="008103D0">
        <w:t>.</w:t>
      </w:r>
      <w:r>
        <w:t xml:space="preserve"> This involves:</w:t>
      </w:r>
    </w:p>
    <w:p w14:paraId="3746D630" w14:textId="77777777" w:rsidR="002D4B53" w:rsidRDefault="002D4B53" w:rsidP="00CF0F64">
      <w:pPr>
        <w:pStyle w:val="Bulletlist1"/>
      </w:pPr>
      <w:r>
        <w:t xml:space="preserve">Using a template of </w:t>
      </w:r>
      <w:r w:rsidRPr="00091A75">
        <w:rPr>
          <w:i/>
          <w:iCs/>
        </w:rPr>
        <w:t xml:space="preserve">a priori </w:t>
      </w:r>
      <w:r>
        <w:t>themes based upon the LMfS SAPs.</w:t>
      </w:r>
    </w:p>
    <w:p w14:paraId="3393BA84" w14:textId="77777777" w:rsidR="002D4B53" w:rsidRDefault="002D4B53" w:rsidP="00CF0F64">
      <w:pPr>
        <w:pStyle w:val="Bulletlist1"/>
      </w:pPr>
      <w:r>
        <w:t>Data immersion.</w:t>
      </w:r>
    </w:p>
    <w:p w14:paraId="456733F1" w14:textId="77777777" w:rsidR="002D4B53" w:rsidRDefault="002D4B53" w:rsidP="00CF0F64">
      <w:pPr>
        <w:pStyle w:val="Bulletlist1"/>
      </w:pPr>
      <w:r>
        <w:t>Coding the data.</w:t>
      </w:r>
    </w:p>
    <w:p w14:paraId="23408429" w14:textId="77777777" w:rsidR="002D4B53" w:rsidRDefault="002D4B53" w:rsidP="00CF0F64">
      <w:pPr>
        <w:pStyle w:val="Bulletlist1"/>
      </w:pPr>
      <w:r>
        <w:t xml:space="preserve">Grouping the coded data to each of the </w:t>
      </w:r>
      <w:r w:rsidRPr="00091A75">
        <w:rPr>
          <w:i/>
          <w:iCs/>
        </w:rPr>
        <w:t>a priori</w:t>
      </w:r>
      <w:r w:rsidRPr="005C5945">
        <w:t xml:space="preserve"> </w:t>
      </w:r>
      <w:r>
        <w:t>themes.</w:t>
      </w:r>
    </w:p>
    <w:p w14:paraId="7D1AEA0A" w14:textId="77777777" w:rsidR="002D4B53" w:rsidRDefault="002D4B53" w:rsidP="00CF0F64">
      <w:pPr>
        <w:pStyle w:val="Bulletlist1"/>
      </w:pPr>
      <w:r>
        <w:t>Drawing insights from the data grouped under each theme.</w:t>
      </w:r>
    </w:p>
    <w:p w14:paraId="0C9176F9" w14:textId="7F1ED70E" w:rsidR="002D4B53" w:rsidRDefault="002D4B53" w:rsidP="00CF0F64">
      <w:pPr>
        <w:pStyle w:val="NumberedParagraph"/>
        <w:numPr>
          <w:ilvl w:val="0"/>
          <w:numId w:val="0"/>
        </w:numPr>
        <w:shd w:val="clear" w:color="auto" w:fill="F9C1A6" w:themeFill="accent2" w:themeFillTint="66"/>
        <w:ind w:left="851"/>
      </w:pPr>
      <w:r w:rsidRPr="00417866">
        <w:rPr>
          <w:b/>
          <w:bCs/>
        </w:rPr>
        <w:t>Key point:</w:t>
      </w:r>
      <w:r>
        <w:t xml:space="preserve"> Prior to commencing the data analysis, the LMfS inspector should re-familiarise themselves with the guidance on data analysis methods outlined </w:t>
      </w:r>
      <w:r w:rsidRPr="009139D4">
        <w:t xml:space="preserve">in TD-HOC-GD-001 </w:t>
      </w:r>
      <w:sdt>
        <w:sdtPr>
          <w:id w:val="1126809648"/>
          <w:citation/>
        </w:sdtPr>
        <w:sdtEndPr/>
        <w:sdtContent>
          <w:r w:rsidRPr="009139D4">
            <w:fldChar w:fldCharType="begin"/>
          </w:r>
          <w:r w:rsidRPr="009139D4">
            <w:instrText xml:space="preserve"> CITATION ONR221 \l 2057 </w:instrText>
          </w:r>
          <w:r w:rsidRPr="009139D4">
            <w:fldChar w:fldCharType="separate"/>
          </w:r>
          <w:r w:rsidR="008103D0">
            <w:rPr>
              <w:noProof/>
            </w:rPr>
            <w:t>[4]</w:t>
          </w:r>
          <w:r w:rsidRPr="009139D4">
            <w:fldChar w:fldCharType="end"/>
          </w:r>
        </w:sdtContent>
      </w:sdt>
      <w:r w:rsidRPr="009139D4">
        <w:t>.</w:t>
      </w:r>
    </w:p>
    <w:p w14:paraId="438DF351" w14:textId="0AF0DE37" w:rsidR="002D4B53" w:rsidRPr="009139D4" w:rsidRDefault="002D4B53" w:rsidP="002D4B53">
      <w:pPr>
        <w:pStyle w:val="Heading3"/>
      </w:pPr>
      <w:r w:rsidRPr="009139D4">
        <w:t xml:space="preserve">Preparing the </w:t>
      </w:r>
      <w:r w:rsidR="00CF0F64">
        <w:t>t</w:t>
      </w:r>
      <w:r w:rsidRPr="009139D4">
        <w:t>emplate</w:t>
      </w:r>
    </w:p>
    <w:p w14:paraId="37BC417E" w14:textId="77777777" w:rsidR="002D4B53" w:rsidRDefault="002D4B53" w:rsidP="00CF0F64">
      <w:pPr>
        <w:pStyle w:val="ListParagraph"/>
      </w:pPr>
      <w:r>
        <w:t xml:space="preserve">The first step is to prepare a template of </w:t>
      </w:r>
      <w:r>
        <w:rPr>
          <w:i/>
          <w:iCs/>
        </w:rPr>
        <w:t>a</w:t>
      </w:r>
      <w:r w:rsidRPr="00AD7C70">
        <w:rPr>
          <w:i/>
          <w:iCs/>
        </w:rPr>
        <w:t xml:space="preserve"> priori </w:t>
      </w:r>
      <w:r>
        <w:t xml:space="preserve">themes </w:t>
      </w:r>
      <w:r w:rsidRPr="00ED5D49">
        <w:t>to</w:t>
      </w:r>
      <w:r>
        <w:t xml:space="preserve"> which the coded data can be subsequently grouped. The </w:t>
      </w:r>
      <w:r>
        <w:rPr>
          <w:i/>
          <w:iCs/>
        </w:rPr>
        <w:t>a priori</w:t>
      </w:r>
      <w:r>
        <w:t xml:space="preserve"> themes selected will be determined by the scope of the LMfS review. For example, if all four LMfS SAPs are to be explored then the </w:t>
      </w:r>
      <w:r>
        <w:rPr>
          <w:i/>
          <w:iCs/>
        </w:rPr>
        <w:t xml:space="preserve">a priori </w:t>
      </w:r>
      <w:r>
        <w:t>themes and their subordinate categories shown in the template below should be used.</w:t>
      </w:r>
    </w:p>
    <w:tbl>
      <w:tblPr>
        <w:tblStyle w:val="TableGrid"/>
        <w:tblW w:w="0" w:type="auto"/>
        <w:tblInd w:w="846" w:type="dxa"/>
        <w:shd w:val="clear" w:color="auto" w:fill="DAF2F4" w:themeFill="accent3" w:themeFillTint="33"/>
        <w:tblLook w:val="04A0" w:firstRow="1" w:lastRow="0" w:firstColumn="1" w:lastColumn="0" w:noHBand="0" w:noVBand="1"/>
      </w:tblPr>
      <w:tblGrid>
        <w:gridCol w:w="4085"/>
        <w:gridCol w:w="4085"/>
      </w:tblGrid>
      <w:tr w:rsidR="002D4B53" w14:paraId="17C548A4" w14:textId="77777777" w:rsidTr="00EC58E3">
        <w:tc>
          <w:tcPr>
            <w:tcW w:w="4085" w:type="dxa"/>
            <w:shd w:val="clear" w:color="auto" w:fill="DAF2F4" w:themeFill="accent3" w:themeFillTint="33"/>
          </w:tcPr>
          <w:p w14:paraId="4C295B29" w14:textId="77777777" w:rsidR="002D4B53" w:rsidRPr="004B7D74" w:rsidRDefault="002D4B53" w:rsidP="00EC58E3">
            <w:pPr>
              <w:pStyle w:val="NumberedParagraph"/>
              <w:numPr>
                <w:ilvl w:val="0"/>
                <w:numId w:val="0"/>
              </w:numPr>
              <w:spacing w:before="60" w:after="60"/>
              <w:rPr>
                <w:b/>
                <w:bCs/>
              </w:rPr>
            </w:pPr>
            <w:r w:rsidRPr="004B7D74">
              <w:rPr>
                <w:b/>
                <w:bCs/>
              </w:rPr>
              <w:t>MS.1 Leadership</w:t>
            </w:r>
          </w:p>
          <w:p w14:paraId="699B0C4F" w14:textId="77777777" w:rsidR="002D4B53" w:rsidRDefault="002D4B53" w:rsidP="00EC58E3">
            <w:pPr>
              <w:pStyle w:val="NumberedParagraph"/>
              <w:numPr>
                <w:ilvl w:val="0"/>
                <w:numId w:val="0"/>
              </w:numPr>
              <w:spacing w:before="60" w:after="60"/>
              <w:ind w:left="851" w:hanging="851"/>
              <w:contextualSpacing/>
            </w:pPr>
            <w:r>
              <w:t>1.1 Leadership attributes.</w:t>
            </w:r>
          </w:p>
          <w:p w14:paraId="7C34196C" w14:textId="77777777" w:rsidR="002D4B53" w:rsidRDefault="002D4B53" w:rsidP="00EC58E3">
            <w:pPr>
              <w:pStyle w:val="NumberedParagraph"/>
              <w:numPr>
                <w:ilvl w:val="0"/>
                <w:numId w:val="0"/>
              </w:numPr>
              <w:spacing w:before="60" w:after="60"/>
              <w:contextualSpacing/>
            </w:pPr>
            <w:r>
              <w:t>1.2 Organisational engagement.</w:t>
            </w:r>
          </w:p>
          <w:p w14:paraId="75C0458F" w14:textId="77777777" w:rsidR="002D4B53" w:rsidRDefault="002D4B53" w:rsidP="00EC58E3">
            <w:pPr>
              <w:pStyle w:val="NumberedParagraph"/>
              <w:numPr>
                <w:ilvl w:val="0"/>
                <w:numId w:val="0"/>
              </w:numPr>
              <w:spacing w:before="60" w:after="60"/>
              <w:contextualSpacing/>
            </w:pPr>
            <w:r>
              <w:t>1.3 Management systems.</w:t>
            </w:r>
          </w:p>
          <w:p w14:paraId="6C396C91" w14:textId="77777777" w:rsidR="002D4B53" w:rsidRDefault="002D4B53" w:rsidP="00EC58E3">
            <w:pPr>
              <w:pStyle w:val="NumberedParagraph"/>
              <w:numPr>
                <w:ilvl w:val="0"/>
                <w:numId w:val="0"/>
              </w:numPr>
              <w:spacing w:before="60" w:after="60"/>
              <w:contextualSpacing/>
            </w:pPr>
            <w:r>
              <w:t>1.4 Governance and oversight.</w:t>
            </w:r>
          </w:p>
          <w:p w14:paraId="7206ECFC" w14:textId="77777777" w:rsidR="002D4B53" w:rsidRPr="004B7D74" w:rsidRDefault="002D4B53" w:rsidP="00EC58E3">
            <w:pPr>
              <w:pStyle w:val="NumberedParagraph"/>
              <w:numPr>
                <w:ilvl w:val="0"/>
                <w:numId w:val="0"/>
              </w:numPr>
              <w:spacing w:before="60" w:after="60"/>
              <w:rPr>
                <w:b/>
                <w:bCs/>
              </w:rPr>
            </w:pPr>
            <w:r w:rsidRPr="004B7D74">
              <w:rPr>
                <w:b/>
                <w:bCs/>
              </w:rPr>
              <w:t>MS.2 Capable Organisation</w:t>
            </w:r>
          </w:p>
          <w:p w14:paraId="0EBE788F" w14:textId="77777777" w:rsidR="002D4B53" w:rsidRDefault="002D4B53" w:rsidP="00EC58E3">
            <w:pPr>
              <w:pStyle w:val="NumberedParagraph"/>
              <w:numPr>
                <w:ilvl w:val="0"/>
                <w:numId w:val="0"/>
              </w:numPr>
              <w:spacing w:before="60" w:after="60"/>
              <w:ind w:left="28" w:hanging="28"/>
              <w:contextualSpacing/>
            </w:pPr>
            <w:r>
              <w:t>2.1 Organisational structures and resources.</w:t>
            </w:r>
          </w:p>
          <w:p w14:paraId="3C23C6EA" w14:textId="77777777" w:rsidR="002D4B53" w:rsidRDefault="002D4B53" w:rsidP="00EC58E3">
            <w:pPr>
              <w:pStyle w:val="NumberedParagraph"/>
              <w:numPr>
                <w:ilvl w:val="0"/>
                <w:numId w:val="0"/>
              </w:numPr>
              <w:spacing w:before="60" w:after="60"/>
              <w:contextualSpacing/>
            </w:pPr>
            <w:r>
              <w:t>2.2 Core safety capability.</w:t>
            </w:r>
          </w:p>
          <w:p w14:paraId="4392C4FE" w14:textId="77777777" w:rsidR="002D4B53" w:rsidRDefault="002D4B53" w:rsidP="00EC58E3">
            <w:pPr>
              <w:pStyle w:val="NumberedParagraph"/>
              <w:numPr>
                <w:ilvl w:val="0"/>
                <w:numId w:val="0"/>
              </w:numPr>
              <w:spacing w:before="60" w:after="60"/>
              <w:contextualSpacing/>
            </w:pPr>
            <w:r>
              <w:t>2.3 Control of organisational change.</w:t>
            </w:r>
          </w:p>
          <w:p w14:paraId="709C10C6" w14:textId="77777777" w:rsidR="002D4B53" w:rsidRDefault="002D4B53" w:rsidP="00EC58E3">
            <w:pPr>
              <w:pStyle w:val="NumberedParagraph"/>
              <w:numPr>
                <w:ilvl w:val="0"/>
                <w:numId w:val="0"/>
              </w:numPr>
              <w:spacing w:before="60" w:after="60"/>
              <w:contextualSpacing/>
            </w:pPr>
            <w:r>
              <w:t>2.4 Competence management.</w:t>
            </w:r>
          </w:p>
          <w:p w14:paraId="2E3C673A" w14:textId="77777777" w:rsidR="002D4B53" w:rsidRDefault="002D4B53" w:rsidP="00EC58E3">
            <w:pPr>
              <w:pStyle w:val="NumberedParagraph"/>
              <w:numPr>
                <w:ilvl w:val="0"/>
                <w:numId w:val="0"/>
              </w:numPr>
              <w:spacing w:before="60" w:after="60"/>
              <w:contextualSpacing/>
            </w:pPr>
            <w:r>
              <w:t>2.5 Knowledge management.</w:t>
            </w:r>
          </w:p>
          <w:p w14:paraId="5E50FA1B" w14:textId="77777777" w:rsidR="002D4B53" w:rsidRPr="00D00ADF" w:rsidRDefault="002D4B53" w:rsidP="00EC58E3">
            <w:pPr>
              <w:pStyle w:val="NumberedParagraph"/>
              <w:numPr>
                <w:ilvl w:val="0"/>
                <w:numId w:val="0"/>
              </w:numPr>
              <w:spacing w:before="60" w:after="60"/>
              <w:contextualSpacing/>
              <w:rPr>
                <w:sz w:val="12"/>
                <w:szCs w:val="12"/>
              </w:rPr>
            </w:pPr>
          </w:p>
        </w:tc>
        <w:tc>
          <w:tcPr>
            <w:tcW w:w="4085" w:type="dxa"/>
            <w:shd w:val="clear" w:color="auto" w:fill="DAF2F4" w:themeFill="accent3" w:themeFillTint="33"/>
          </w:tcPr>
          <w:p w14:paraId="6397B613" w14:textId="77777777" w:rsidR="002D4B53" w:rsidRPr="004B7D74" w:rsidRDefault="002D4B53" w:rsidP="00EC58E3">
            <w:pPr>
              <w:pStyle w:val="NumberedParagraph"/>
              <w:numPr>
                <w:ilvl w:val="0"/>
                <w:numId w:val="0"/>
              </w:numPr>
              <w:spacing w:before="60" w:after="60"/>
              <w:rPr>
                <w:b/>
                <w:bCs/>
              </w:rPr>
            </w:pPr>
            <w:r w:rsidRPr="004B7D74">
              <w:rPr>
                <w:b/>
                <w:bCs/>
              </w:rPr>
              <w:t>MS.3 Decision Making</w:t>
            </w:r>
          </w:p>
          <w:p w14:paraId="4E30CFB1" w14:textId="77777777" w:rsidR="002D4B53" w:rsidRDefault="002D4B53" w:rsidP="00EC58E3">
            <w:pPr>
              <w:pStyle w:val="NumberedParagraph"/>
              <w:numPr>
                <w:ilvl w:val="0"/>
                <w:numId w:val="0"/>
              </w:numPr>
              <w:spacing w:before="60" w:after="60"/>
              <w:contextualSpacing/>
            </w:pPr>
            <w:r>
              <w:t>3.1 Decision making processes.</w:t>
            </w:r>
          </w:p>
          <w:p w14:paraId="419C9C82" w14:textId="77777777" w:rsidR="002D4B53" w:rsidRDefault="002D4B53" w:rsidP="00EC58E3">
            <w:pPr>
              <w:pStyle w:val="NumberedParagraph"/>
              <w:numPr>
                <w:ilvl w:val="0"/>
                <w:numId w:val="0"/>
              </w:numPr>
              <w:spacing w:before="60" w:after="60"/>
              <w:contextualSpacing/>
            </w:pPr>
            <w:r>
              <w:t>3.2 Challenge and questioning.</w:t>
            </w:r>
          </w:p>
          <w:p w14:paraId="302CED96" w14:textId="77777777" w:rsidR="002D4B53" w:rsidRDefault="002D4B53" w:rsidP="00EC58E3">
            <w:pPr>
              <w:pStyle w:val="NumberedParagraph"/>
              <w:numPr>
                <w:ilvl w:val="0"/>
                <w:numId w:val="0"/>
              </w:numPr>
              <w:spacing w:before="60" w:after="60"/>
              <w:contextualSpacing/>
            </w:pPr>
            <w:r>
              <w:t>3.3 Safety performance indicators.</w:t>
            </w:r>
          </w:p>
          <w:p w14:paraId="46A35C79" w14:textId="77777777" w:rsidR="002D4B53" w:rsidRPr="004B7D74" w:rsidRDefault="002D4B53" w:rsidP="00EC58E3">
            <w:pPr>
              <w:pStyle w:val="NumberedParagraph"/>
              <w:numPr>
                <w:ilvl w:val="0"/>
                <w:numId w:val="0"/>
              </w:numPr>
              <w:spacing w:before="60" w:after="60"/>
              <w:rPr>
                <w:b/>
                <w:bCs/>
              </w:rPr>
            </w:pPr>
            <w:r w:rsidRPr="004B7D74">
              <w:rPr>
                <w:b/>
                <w:bCs/>
              </w:rPr>
              <w:t>MS.4 Learning</w:t>
            </w:r>
          </w:p>
          <w:p w14:paraId="041F64A7" w14:textId="77777777" w:rsidR="002D4B53" w:rsidRDefault="002D4B53" w:rsidP="00EC58E3">
            <w:pPr>
              <w:pStyle w:val="NumberedParagraph"/>
              <w:numPr>
                <w:ilvl w:val="0"/>
                <w:numId w:val="0"/>
              </w:numPr>
              <w:spacing w:before="60" w:after="60"/>
              <w:contextualSpacing/>
            </w:pPr>
            <w:r>
              <w:t>4.1 Learning culture.</w:t>
            </w:r>
          </w:p>
          <w:p w14:paraId="43651437" w14:textId="77777777" w:rsidR="002D4B53" w:rsidRDefault="002D4B53" w:rsidP="00EC58E3">
            <w:pPr>
              <w:pStyle w:val="NumberedParagraph"/>
              <w:numPr>
                <w:ilvl w:val="1"/>
                <w:numId w:val="38"/>
              </w:numPr>
              <w:spacing w:before="60" w:after="60"/>
              <w:contextualSpacing/>
            </w:pPr>
            <w:r>
              <w:t>Learning processes.</w:t>
            </w:r>
          </w:p>
        </w:tc>
      </w:tr>
    </w:tbl>
    <w:p w14:paraId="06807A12" w14:textId="77777777" w:rsidR="002D4B53" w:rsidRPr="0064309C" w:rsidRDefault="002D4B53" w:rsidP="002D4B53">
      <w:pPr>
        <w:pStyle w:val="NumberedParagraph"/>
        <w:numPr>
          <w:ilvl w:val="0"/>
          <w:numId w:val="0"/>
        </w:numPr>
        <w:ind w:left="851"/>
        <w:jc w:val="center"/>
        <w:rPr>
          <w:b/>
          <w:bCs/>
        </w:rPr>
      </w:pPr>
      <w:r w:rsidRPr="007A4D26">
        <w:rPr>
          <w:b/>
          <w:bCs/>
        </w:rPr>
        <w:t>Figure 2: The LMfS review template</w:t>
      </w:r>
    </w:p>
    <w:p w14:paraId="09D7CAC0" w14:textId="2BF3FEC6" w:rsidR="002D4B53" w:rsidRDefault="002D4B53" w:rsidP="00EC58E3">
      <w:pPr>
        <w:pStyle w:val="ListParagraph"/>
      </w:pPr>
      <w:r w:rsidRPr="0064309C">
        <w:lastRenderedPageBreak/>
        <w:t xml:space="preserve">If </w:t>
      </w:r>
      <w:r>
        <w:t>the scope of the LMfS review is targeted at a smaller number of SAPs</w:t>
      </w:r>
      <w:r w:rsidRPr="0064309C">
        <w:t>,</w:t>
      </w:r>
      <w:r w:rsidR="008B2165">
        <w:t xml:space="preserve"> </w:t>
      </w:r>
      <w:r w:rsidRPr="0064309C">
        <w:t>then th</w:t>
      </w:r>
      <w:r>
        <w:t xml:space="preserve">e </w:t>
      </w:r>
      <w:r>
        <w:rPr>
          <w:i/>
          <w:iCs/>
        </w:rPr>
        <w:t>a priori</w:t>
      </w:r>
      <w:r>
        <w:t xml:space="preserve"> themes (SAPs) </w:t>
      </w:r>
      <w:r w:rsidRPr="0064309C">
        <w:t>outside of the scope of the review should be omitted from the template.</w:t>
      </w:r>
    </w:p>
    <w:p w14:paraId="3689E2CB" w14:textId="77777777" w:rsidR="002D4B53" w:rsidRDefault="002D4B53" w:rsidP="00EC58E3">
      <w:pPr>
        <w:pStyle w:val="ListParagraph"/>
      </w:pPr>
      <w:r>
        <w:t>If during the analysis a theme is identified which is outside the scope of the LMfS review, but which may provide valuable insights into one or more of ONR’s purposes, then the theme and its supporting evidence should be recorded and addressed separately to the LMfS review.</w:t>
      </w:r>
    </w:p>
    <w:p w14:paraId="62CE64AE" w14:textId="6FC5D497" w:rsidR="002D4B53" w:rsidRDefault="002D4B53" w:rsidP="00EC58E3">
      <w:pPr>
        <w:pStyle w:val="ListParagraph"/>
      </w:pPr>
      <w:r>
        <w:t xml:space="preserve">Further guidance on the four LMfS SAPs, their subordinate categories and desired LMfS outcomes can be found at </w:t>
      </w:r>
      <w:hyperlink w:anchor="_Appendix_A_–" w:history="1">
        <w:r w:rsidRPr="00EC58E3">
          <w:rPr>
            <w:rStyle w:val="Hyperlink"/>
          </w:rPr>
          <w:t>Appendix A</w:t>
        </w:r>
      </w:hyperlink>
      <w:r>
        <w:t>.</w:t>
      </w:r>
    </w:p>
    <w:p w14:paraId="22F9465F" w14:textId="3D845933" w:rsidR="002D4B53" w:rsidRDefault="002D4B53" w:rsidP="00EC58E3">
      <w:pPr>
        <w:pStyle w:val="Heading3"/>
      </w:pPr>
      <w:r>
        <w:t xml:space="preserve">Data </w:t>
      </w:r>
      <w:r w:rsidR="00EC58E3">
        <w:t>i</w:t>
      </w:r>
      <w:r>
        <w:t>mmersion</w:t>
      </w:r>
    </w:p>
    <w:p w14:paraId="500D7836" w14:textId="77777777" w:rsidR="002D4B53" w:rsidRPr="002B14BC" w:rsidRDefault="002D4B53" w:rsidP="00EC58E3">
      <w:pPr>
        <w:pStyle w:val="ListParagraph"/>
      </w:pPr>
      <w:r>
        <w:t>The next step is to immerse oneself in the data set to get a sense of the whole. This involves reading and re-reading all the documentation in the pre-prepared packs. By doing this the inspector(s) begin to make connections between discrete data sources and develop ideas about the nature of the areas being explored.</w:t>
      </w:r>
    </w:p>
    <w:p w14:paraId="2FC99752" w14:textId="636FCAE2" w:rsidR="002D4B53" w:rsidRDefault="002D4B53" w:rsidP="002D4B53">
      <w:pPr>
        <w:pStyle w:val="Heading3"/>
      </w:pPr>
      <w:r>
        <w:t xml:space="preserve">Coding the </w:t>
      </w:r>
      <w:r w:rsidR="00EC58E3">
        <w:t>d</w:t>
      </w:r>
      <w:r>
        <w:t>ata</w:t>
      </w:r>
    </w:p>
    <w:p w14:paraId="63BEE740" w14:textId="14216B31" w:rsidR="002D4B53" w:rsidRDefault="002D4B53" w:rsidP="00EC58E3">
      <w:pPr>
        <w:pStyle w:val="ListParagraph"/>
      </w:pPr>
      <w:r>
        <w:t xml:space="preserve">The next step is to code the data. A code is a descriptive label that is assigned to segments of text: a single word, a phrase, or a whole paragraph. The aim of coding is to tag and sort the data. Coding can be </w:t>
      </w:r>
      <w:r w:rsidR="008B2165">
        <w:t>conducted</w:t>
      </w:r>
      <w:r>
        <w:t xml:space="preserve"> by making notes in margins, using different colour highlighter pens, or even cutting out segments of text and attaching to post-it-notes which display the assigned code.</w:t>
      </w:r>
    </w:p>
    <w:p w14:paraId="2DBA6083" w14:textId="7A354C17" w:rsidR="002D4B53" w:rsidRDefault="002D4B53" w:rsidP="00EC58E3">
      <w:pPr>
        <w:pStyle w:val="ListParagraph"/>
      </w:pPr>
      <w:r>
        <w:t xml:space="preserve">The simplest approach to coding is to use the template’s category headings as the codes: this provides for a highly efficient albeit less sophisticated way of preparing the data for subsequent grouping under each category. A more sophisticated approach is to actively engage with the data. This involves developing codes by making and recording reflective remarks on the meaning of what has been documented, identifying any doubts about the quality or validity of the data, considering ideas for how the codes may relate to other parts of the data, and noting what is surprising about the data. </w:t>
      </w:r>
      <w:r w:rsidR="00EC58E3">
        <w:br/>
      </w:r>
      <w:r>
        <w:t xml:space="preserve">When coding it is important to consider which things are occurring most often as this can help to confirm ideas. It is also helpful to search for evidence which may counter ideas and sources of data. The approach to coding the data should be based upon the quality of insight required and the time available to the inspector(s) to undertake the analysis. Inspectors may find that familiarising themselves with the LMfS desired outcomes listed at </w:t>
      </w:r>
      <w:hyperlink w:anchor="_Appendix_A_–" w:history="1">
        <w:r w:rsidRPr="00EC58E3">
          <w:rPr>
            <w:rStyle w:val="Hyperlink"/>
          </w:rPr>
          <w:t>Appendix A</w:t>
        </w:r>
      </w:hyperlink>
      <w:r>
        <w:t xml:space="preserve"> to be of help when developing codes.</w:t>
      </w:r>
    </w:p>
    <w:p w14:paraId="62154865" w14:textId="77777777" w:rsidR="002D4B53" w:rsidRDefault="002D4B53" w:rsidP="002D4B53">
      <w:pPr>
        <w:spacing w:before="0" w:after="0" w:line="240" w:lineRule="auto"/>
        <w:rPr>
          <w:sz w:val="28"/>
          <w:szCs w:val="36"/>
        </w:rPr>
      </w:pPr>
      <w:r>
        <w:br w:type="page"/>
      </w:r>
    </w:p>
    <w:p w14:paraId="65873D7B" w14:textId="5EFFB818" w:rsidR="002D4B53" w:rsidRDefault="002D4B53" w:rsidP="002D4B53">
      <w:pPr>
        <w:pStyle w:val="Heading3"/>
      </w:pPr>
      <w:r>
        <w:lastRenderedPageBreak/>
        <w:t xml:space="preserve">Grouping the </w:t>
      </w:r>
      <w:r w:rsidR="00EC58E3">
        <w:t>d</w:t>
      </w:r>
      <w:r>
        <w:t>ata</w:t>
      </w:r>
    </w:p>
    <w:p w14:paraId="104E7C04" w14:textId="77777777" w:rsidR="002D4B53" w:rsidRDefault="002D4B53" w:rsidP="00EC58E3">
      <w:pPr>
        <w:pStyle w:val="ListParagraph"/>
      </w:pPr>
      <w:r>
        <w:t>The next step is to group the data under each of the template’s categories. This involves grouping words, phrases, and segments of text to the hierarchical structure of the template. Once this has been completed the inspector(s) will have a rich body of data structured on the four LMfS SAPs and their subordinate categories.</w:t>
      </w:r>
    </w:p>
    <w:p w14:paraId="2DF8613F" w14:textId="313CC5A6" w:rsidR="002D4B53" w:rsidRDefault="002D4B53" w:rsidP="002D4B53">
      <w:pPr>
        <w:pStyle w:val="Heading3"/>
      </w:pPr>
      <w:r>
        <w:t xml:space="preserve">Drawing </w:t>
      </w:r>
      <w:r w:rsidR="00EC58E3">
        <w:t>i</w:t>
      </w:r>
      <w:r>
        <w:t xml:space="preserve">nsights from the </w:t>
      </w:r>
      <w:r w:rsidR="00EC58E3">
        <w:t>d</w:t>
      </w:r>
      <w:r>
        <w:t>ata</w:t>
      </w:r>
    </w:p>
    <w:p w14:paraId="2CB785C7" w14:textId="3121CD4D" w:rsidR="002D4B53" w:rsidRDefault="002D4B53" w:rsidP="00EC58E3">
      <w:pPr>
        <w:pStyle w:val="ListParagraph"/>
      </w:pPr>
      <w:r>
        <w:t xml:space="preserve">The final step of data analysis is to make sense of the grouped data: to describe each theme and its subordinate categories to draw insights. This is often achieved by explaining the story within the data to establish meaning. The story should tell the performance of the licensee in respect of each of the LMfS SAPs, for example the strengths, underlying problems, and areas where improvements may be necessary and why. These insights should be documented using an assessment note template in preparation for the next phase of the LMfS review. The typical contents of an assessment note are shown at </w:t>
      </w:r>
      <w:hyperlink w:anchor="_Appendix_B_–" w:history="1">
        <w:r w:rsidRPr="00EC58E3">
          <w:rPr>
            <w:rStyle w:val="Hyperlink"/>
          </w:rPr>
          <w:t>Appendix B</w:t>
        </w:r>
      </w:hyperlink>
      <w:r>
        <w:t>.</w:t>
      </w:r>
    </w:p>
    <w:p w14:paraId="1793FF9B" w14:textId="4E501978" w:rsidR="002D4B53" w:rsidRDefault="002D4B53" w:rsidP="00EC58E3">
      <w:pPr>
        <w:pStyle w:val="ListParagraph"/>
      </w:pPr>
      <w:r>
        <w:t xml:space="preserve">Prior to embarking upon the next phase, the LMfS inspector may want to hold several one-to-one meetings with key </w:t>
      </w:r>
      <w:r w:rsidR="00EC58E3">
        <w:t xml:space="preserve">directorate </w:t>
      </w:r>
      <w:r>
        <w:t xml:space="preserve">personnel such as the site inspector(s) and </w:t>
      </w:r>
      <w:r w:rsidR="00EC58E3">
        <w:t>HoR</w:t>
      </w:r>
      <w:r>
        <w:t>, at which the insights can be shared and debated. This often leads to new insights being identified or additional context given to existing insights which provides for a deeper understanding of an area of focus. Refined or newly emerging insights should be recorded in the draft assessment note which should be added to the document pack and made available to all persons involved in the next phase.</w:t>
      </w:r>
    </w:p>
    <w:p w14:paraId="23C1AEC2" w14:textId="7888C67D" w:rsidR="002D4B53" w:rsidRDefault="002D4B53" w:rsidP="002D4B53">
      <w:pPr>
        <w:pStyle w:val="Heading2"/>
      </w:pPr>
      <w:bookmarkStart w:id="18" w:name="_Toc93046875"/>
      <w:bookmarkStart w:id="19" w:name="_Toc174958739"/>
      <w:r>
        <w:t xml:space="preserve">Phase </w:t>
      </w:r>
      <w:r w:rsidR="00EC58E3">
        <w:t>t</w:t>
      </w:r>
      <w:r>
        <w:t xml:space="preserve">hree: Review and </w:t>
      </w:r>
      <w:r w:rsidR="00EC58E3">
        <w:t>m</w:t>
      </w:r>
      <w:r>
        <w:t xml:space="preserve">ake </w:t>
      </w:r>
      <w:r w:rsidR="00EC58E3">
        <w:t>u</w:t>
      </w:r>
      <w:r>
        <w:t xml:space="preserve">se of </w:t>
      </w:r>
      <w:r w:rsidR="00EC58E3">
        <w:t>i</w:t>
      </w:r>
      <w:r>
        <w:t>nsights</w:t>
      </w:r>
      <w:bookmarkEnd w:id="18"/>
      <w:bookmarkEnd w:id="19"/>
    </w:p>
    <w:p w14:paraId="585A0CF6" w14:textId="77777777" w:rsidR="002D4B53" w:rsidRDefault="002D4B53" w:rsidP="00EC58E3">
      <w:pPr>
        <w:pStyle w:val="ListParagraph"/>
      </w:pPr>
      <w:r>
        <w:t>The aim of this phase is to share the insights with ONR inspectors assigned to the licensee and site(s) for which the LMfS review is being conducted, to enable them to:</w:t>
      </w:r>
    </w:p>
    <w:p w14:paraId="11B013F5" w14:textId="77777777" w:rsidR="002D4B53" w:rsidRDefault="002D4B53" w:rsidP="00EC58E3">
      <w:pPr>
        <w:pStyle w:val="Bulletlist1"/>
      </w:pPr>
      <w:r>
        <w:t>Contribute to the analysis.</w:t>
      </w:r>
    </w:p>
    <w:p w14:paraId="2AFA68A2" w14:textId="77777777" w:rsidR="002D4B53" w:rsidRDefault="002D4B53" w:rsidP="00EC58E3">
      <w:pPr>
        <w:pStyle w:val="Bulletlist1"/>
      </w:pPr>
      <w:r>
        <w:t>Develop a deeper and common understanding of the insights.</w:t>
      </w:r>
    </w:p>
    <w:p w14:paraId="638CE564" w14:textId="77777777" w:rsidR="002D4B53" w:rsidRDefault="002D4B53" w:rsidP="00EC58E3">
      <w:pPr>
        <w:pStyle w:val="Bulletlist1"/>
      </w:pPr>
      <w:r>
        <w:t>Make recommendations for the development and resourcing of future intervention plans.</w:t>
      </w:r>
    </w:p>
    <w:p w14:paraId="3233B18E" w14:textId="77777777" w:rsidR="00EC58E3" w:rsidRDefault="00EC58E3" w:rsidP="00EC58E3">
      <w:pPr>
        <w:pStyle w:val="ListParagraph"/>
        <w:sectPr w:rsidR="00EC58E3" w:rsidSect="002D4B53">
          <w:pgSz w:w="11906" w:h="16838"/>
          <w:pgMar w:top="1440" w:right="1440" w:bottom="1440" w:left="1440" w:header="708" w:footer="708" w:gutter="0"/>
          <w:cols w:space="708"/>
          <w:docGrid w:linePitch="360"/>
        </w:sectPr>
      </w:pPr>
    </w:p>
    <w:p w14:paraId="2F4925AA" w14:textId="77777777" w:rsidR="002D4B53" w:rsidRDefault="002D4B53" w:rsidP="00EC58E3">
      <w:pPr>
        <w:pStyle w:val="ListParagraph"/>
      </w:pPr>
      <w:r>
        <w:lastRenderedPageBreak/>
        <w:t>This requires the LMfS inspector to plan and facilitate a formal LMfS review meeting, typically lasting for half a day to one full day. The steps include:</w:t>
      </w:r>
    </w:p>
    <w:p w14:paraId="2436B9A9" w14:textId="77777777" w:rsidR="002D4B53" w:rsidRDefault="002D4B53" w:rsidP="00EC58E3">
      <w:pPr>
        <w:pStyle w:val="Bulletlist1"/>
      </w:pPr>
      <w:r>
        <w:t>Identifying participants.</w:t>
      </w:r>
    </w:p>
    <w:p w14:paraId="627D4622" w14:textId="77777777" w:rsidR="002D4B53" w:rsidRDefault="002D4B53" w:rsidP="00EC58E3">
      <w:pPr>
        <w:pStyle w:val="Bulletlist1"/>
      </w:pPr>
      <w:r>
        <w:t>Developing an agenda.</w:t>
      </w:r>
    </w:p>
    <w:p w14:paraId="7AF879F6" w14:textId="77777777" w:rsidR="002D4B53" w:rsidRDefault="002D4B53" w:rsidP="00EC58E3">
      <w:pPr>
        <w:pStyle w:val="Bulletlist1"/>
      </w:pPr>
      <w:r>
        <w:t>Exploring insights.</w:t>
      </w:r>
    </w:p>
    <w:p w14:paraId="296BDCFC" w14:textId="77777777" w:rsidR="002D4B53" w:rsidRDefault="002D4B53" w:rsidP="00EC58E3">
      <w:pPr>
        <w:pStyle w:val="Bulletlist1"/>
      </w:pPr>
      <w:r>
        <w:t>Revising the AIP plan.</w:t>
      </w:r>
    </w:p>
    <w:p w14:paraId="2A098AE3" w14:textId="61C57030" w:rsidR="002D4B53" w:rsidRDefault="002D4B53" w:rsidP="002D4B53">
      <w:pPr>
        <w:pStyle w:val="Heading3"/>
      </w:pPr>
      <w:r>
        <w:t xml:space="preserve">Identifying </w:t>
      </w:r>
      <w:r w:rsidR="00EC58E3">
        <w:t>p</w:t>
      </w:r>
      <w:r>
        <w:t>articipants</w:t>
      </w:r>
    </w:p>
    <w:p w14:paraId="4B21EA0D" w14:textId="3CFAD7E9" w:rsidR="002D4B53" w:rsidRDefault="002D4B53" w:rsidP="00EC58E3">
      <w:pPr>
        <w:pStyle w:val="ListParagraph"/>
      </w:pPr>
      <w:r>
        <w:t xml:space="preserve">The first step is to identify meeting participants. Invitees will depend upon the scale and nature of the operations </w:t>
      </w:r>
      <w:r w:rsidR="008B2165">
        <w:t>conducted</w:t>
      </w:r>
      <w:r>
        <w:t xml:space="preserve"> by the licensee at the site(s) subject of the review, for example, for a multi-site operating reactor licensee or for a site in enhanced attention, invites may typically be extended to:</w:t>
      </w:r>
    </w:p>
    <w:p w14:paraId="6F1CC86A" w14:textId="77777777" w:rsidR="002D4B53" w:rsidRDefault="002D4B53" w:rsidP="00EC58E3">
      <w:pPr>
        <w:pStyle w:val="Bulletlist1"/>
      </w:pPr>
      <w:r>
        <w:t>The corporate inspector (where one is appointed).</w:t>
      </w:r>
    </w:p>
    <w:p w14:paraId="3E418697" w14:textId="77777777" w:rsidR="002D4B53" w:rsidRDefault="002D4B53" w:rsidP="00EC58E3">
      <w:pPr>
        <w:pStyle w:val="Bulletlist1"/>
      </w:pPr>
      <w:r>
        <w:t>The site inspectors(s).</w:t>
      </w:r>
    </w:p>
    <w:p w14:paraId="72D520E6" w14:textId="71EDEDBA" w:rsidR="002D4B53" w:rsidRDefault="002D4B53" w:rsidP="00EC58E3">
      <w:pPr>
        <w:pStyle w:val="Bulletlist1"/>
      </w:pPr>
      <w:r>
        <w:t xml:space="preserve">The </w:t>
      </w:r>
      <w:r w:rsidR="00EC58E3">
        <w:t>HoR</w:t>
      </w:r>
      <w:r>
        <w:t>.</w:t>
      </w:r>
    </w:p>
    <w:p w14:paraId="755C13C8" w14:textId="77777777" w:rsidR="002D4B53" w:rsidRDefault="002D4B53" w:rsidP="00EC58E3">
      <w:pPr>
        <w:pStyle w:val="Bulletlist1"/>
      </w:pPr>
      <w:r>
        <w:t>Specialist inspectors engaged on relevant key projects during the period which the review covers.</w:t>
      </w:r>
    </w:p>
    <w:p w14:paraId="686FE627" w14:textId="77777777" w:rsidR="002D4B53" w:rsidRDefault="002D4B53" w:rsidP="00EC58E3">
      <w:pPr>
        <w:pStyle w:val="Bulletlist1"/>
      </w:pPr>
      <w:r>
        <w:t>Defence Nuclear Safety Regulator inspectors (where appropriate).</w:t>
      </w:r>
    </w:p>
    <w:p w14:paraId="27DD41CF" w14:textId="4FC5F04E" w:rsidR="002D4B53" w:rsidRDefault="002D4B53" w:rsidP="00EC58E3">
      <w:pPr>
        <w:pStyle w:val="ListParagraph"/>
      </w:pPr>
      <w:r>
        <w:t xml:space="preserve">An invite should also be sent to the </w:t>
      </w:r>
      <w:r w:rsidR="00EC58E3">
        <w:t>HoP for the HOC specialism</w:t>
      </w:r>
      <w:r>
        <w:t xml:space="preserve"> who may wish to observe the LMfS review meeting for quality management purposes.</w:t>
      </w:r>
    </w:p>
    <w:p w14:paraId="6E325B4B" w14:textId="2AEB5A6D" w:rsidR="002D4B53" w:rsidRDefault="002D4B53" w:rsidP="002D4B53">
      <w:pPr>
        <w:pStyle w:val="Heading3"/>
      </w:pPr>
      <w:r>
        <w:t xml:space="preserve">Developing an </w:t>
      </w:r>
      <w:r w:rsidR="00EC58E3">
        <w:t>a</w:t>
      </w:r>
      <w:r>
        <w:t>genda</w:t>
      </w:r>
    </w:p>
    <w:p w14:paraId="1CE535D3" w14:textId="77777777" w:rsidR="002D4B53" w:rsidRDefault="002D4B53" w:rsidP="00EC58E3">
      <w:pPr>
        <w:pStyle w:val="ListParagraph"/>
      </w:pPr>
      <w:r>
        <w:t>The next step is to develop an agenda for the LMfS review meeting. A typical agenda may include:</w:t>
      </w:r>
    </w:p>
    <w:p w14:paraId="204E9095" w14:textId="77777777" w:rsidR="002D4B53" w:rsidRDefault="002D4B53" w:rsidP="00AF1393">
      <w:pPr>
        <w:pStyle w:val="BulletPoint"/>
        <w:numPr>
          <w:ilvl w:val="0"/>
          <w:numId w:val="40"/>
        </w:numPr>
        <w:spacing w:before="120"/>
        <w:ind w:left="1276" w:hanging="357"/>
      </w:pPr>
      <w:r>
        <w:t>Introduction, purpose, and scope.</w:t>
      </w:r>
    </w:p>
    <w:p w14:paraId="010D6F10" w14:textId="77777777" w:rsidR="002D4B53" w:rsidRDefault="002D4B53" w:rsidP="00AF1393">
      <w:pPr>
        <w:pStyle w:val="BulletPoint"/>
        <w:numPr>
          <w:ilvl w:val="0"/>
          <w:numId w:val="40"/>
        </w:numPr>
        <w:spacing w:before="120"/>
        <w:ind w:left="1276" w:hanging="357"/>
      </w:pPr>
      <w:r>
        <w:t>An overview of the LMfS review methodology as outlined in this guide, including a justification for why any deviation from the method has been made.</w:t>
      </w:r>
    </w:p>
    <w:p w14:paraId="7B6A5E80" w14:textId="77777777" w:rsidR="002D4B53" w:rsidRDefault="002D4B53" w:rsidP="00AF1393">
      <w:pPr>
        <w:pStyle w:val="BulletPoint"/>
        <w:numPr>
          <w:ilvl w:val="0"/>
          <w:numId w:val="40"/>
        </w:numPr>
        <w:spacing w:before="120"/>
        <w:ind w:left="1276" w:hanging="357"/>
      </w:pPr>
      <w:r>
        <w:t>An explanation of the rationale for why data sources were selected for review, why others were omitted, and an overview of how the data was coded and subsequently analysed.</w:t>
      </w:r>
    </w:p>
    <w:p w14:paraId="3AB83C5A" w14:textId="77777777" w:rsidR="002D4B53" w:rsidRDefault="002D4B53" w:rsidP="00AF1393">
      <w:pPr>
        <w:pStyle w:val="BulletPoint"/>
        <w:numPr>
          <w:ilvl w:val="0"/>
          <w:numId w:val="40"/>
        </w:numPr>
        <w:spacing w:before="120"/>
        <w:ind w:left="1276" w:hanging="357"/>
      </w:pPr>
      <w:r w:rsidRPr="00C869B4">
        <w:rPr>
          <w:b/>
          <w:bCs/>
        </w:rPr>
        <w:t>Exploring insights</w:t>
      </w:r>
      <w:r>
        <w:t>: a presentation and debate on the insights from the data analysis for each of the four LMfS SAPs.</w:t>
      </w:r>
    </w:p>
    <w:p w14:paraId="48F024A2" w14:textId="77777777" w:rsidR="002D4B53" w:rsidRDefault="002D4B53" w:rsidP="00AF1393">
      <w:pPr>
        <w:pStyle w:val="BulletPoint"/>
        <w:numPr>
          <w:ilvl w:val="0"/>
          <w:numId w:val="40"/>
        </w:numPr>
        <w:spacing w:before="120"/>
        <w:ind w:left="1276" w:hanging="357"/>
      </w:pPr>
      <w:r>
        <w:rPr>
          <w:b/>
          <w:bCs/>
        </w:rPr>
        <w:t>Identify potential changes to the</w:t>
      </w:r>
      <w:r w:rsidRPr="00C869B4">
        <w:rPr>
          <w:b/>
          <w:bCs/>
        </w:rPr>
        <w:t xml:space="preserve"> </w:t>
      </w:r>
      <w:r>
        <w:rPr>
          <w:b/>
          <w:bCs/>
        </w:rPr>
        <w:t>AIP</w:t>
      </w:r>
      <w:r w:rsidRPr="00C869B4">
        <w:rPr>
          <w:b/>
          <w:bCs/>
        </w:rPr>
        <w:t xml:space="preserve"> plan</w:t>
      </w:r>
      <w:r>
        <w:t>: proposals to refine, delete from, or add to the AIP plan.</w:t>
      </w:r>
    </w:p>
    <w:p w14:paraId="3FBA2FD2" w14:textId="77777777" w:rsidR="002D4B53" w:rsidRDefault="002D4B53" w:rsidP="00EC58E3">
      <w:pPr>
        <w:pStyle w:val="ListParagraph"/>
      </w:pPr>
      <w:r>
        <w:lastRenderedPageBreak/>
        <w:t xml:space="preserve">Agenda items four and five should account for the main effort of the LMfS review meeting. These two agenda items are described more fully below. </w:t>
      </w:r>
    </w:p>
    <w:p w14:paraId="1D1CB5F5" w14:textId="59410B8E" w:rsidR="002D4B53" w:rsidRDefault="002D4B53" w:rsidP="002D4B53">
      <w:pPr>
        <w:pStyle w:val="Heading3"/>
      </w:pPr>
      <w:r>
        <w:t xml:space="preserve">Exploring </w:t>
      </w:r>
      <w:r w:rsidR="00EC58E3">
        <w:t>i</w:t>
      </w:r>
      <w:r>
        <w:t>nsights</w:t>
      </w:r>
    </w:p>
    <w:p w14:paraId="717D2DE0" w14:textId="0BF7B877" w:rsidR="002D4B53" w:rsidRPr="009139D4" w:rsidRDefault="002D4B53" w:rsidP="00EC58E3">
      <w:pPr>
        <w:pStyle w:val="ListParagraph"/>
        <w:rPr>
          <w:sz w:val="28"/>
          <w:szCs w:val="36"/>
        </w:rPr>
      </w:pPr>
      <w:r w:rsidRPr="001B1D4C">
        <w:t>This step involves exploring insights with the participants. The LMfS inspector</w:t>
      </w:r>
      <w:r>
        <w:t xml:space="preserve"> normally leads the presentation of the insights and then follows by facilitating a debate. The inspector(s) involved in the earlier data analysis </w:t>
      </w:r>
      <w:r w:rsidR="008B2165">
        <w:t>conducted</w:t>
      </w:r>
      <w:r>
        <w:t xml:space="preserve"> in preparation for the LMfS review meeting should remain open to their analysis being challenged by those in attendance as this often leads to new or deeper insights being formed. Refined or newly emerging insights should be recorded in the draft assessment note.</w:t>
      </w:r>
    </w:p>
    <w:p w14:paraId="6A55DB37" w14:textId="55DD1436" w:rsidR="002D4B53" w:rsidRDefault="002D4B53" w:rsidP="002D4B53">
      <w:pPr>
        <w:pStyle w:val="Heading3"/>
      </w:pPr>
      <w:r>
        <w:t xml:space="preserve">Identify </w:t>
      </w:r>
      <w:r w:rsidR="00EC58E3">
        <w:t>p</w:t>
      </w:r>
      <w:r>
        <w:t xml:space="preserve">otential </w:t>
      </w:r>
      <w:r w:rsidR="00EC58E3">
        <w:t>c</w:t>
      </w:r>
      <w:r>
        <w:t xml:space="preserve">hanges to the AIP </w:t>
      </w:r>
      <w:r w:rsidR="00EC58E3">
        <w:t>p</w:t>
      </w:r>
      <w:r>
        <w:t>lan</w:t>
      </w:r>
    </w:p>
    <w:p w14:paraId="7AC7BC19" w14:textId="77777777" w:rsidR="002D4B53" w:rsidRDefault="002D4B53" w:rsidP="00EC58E3">
      <w:pPr>
        <w:pStyle w:val="ListParagraph"/>
      </w:pPr>
      <w:r>
        <w:t>The next step is to consider the implications of the newly developed insights on the development of the AIP plan. This may result in proposals to refine, delete from, or add to the AIP plan. These proposals should be recorded in the draft assessment note.</w:t>
      </w:r>
    </w:p>
    <w:p w14:paraId="5B87F33B" w14:textId="5E682C58" w:rsidR="002D4B53" w:rsidRDefault="002D4B53" w:rsidP="00EC58E3">
      <w:pPr>
        <w:pStyle w:val="ListParagraph"/>
      </w:pPr>
      <w:r>
        <w:t>Once the assessment note has undergone due process, it should be made available as a key input to the AIP planning process</w:t>
      </w:r>
      <w:r w:rsidR="00EC58E3">
        <w:t>,</w:t>
      </w:r>
      <w:r>
        <w:t xml:space="preserve"> as described in </w:t>
      </w:r>
      <w:r w:rsidR="00EC58E3">
        <w:t>TIG,</w:t>
      </w:r>
      <w:r w:rsidRPr="0037122A">
        <w:t xml:space="preserve"> ‘Guidance for Intervention Planning and Reporting’ </w:t>
      </w:r>
      <w:sdt>
        <w:sdtPr>
          <w:id w:val="-1654366194"/>
          <w:citation/>
        </w:sdtPr>
        <w:sdtEndPr/>
        <w:sdtContent>
          <w:r>
            <w:fldChar w:fldCharType="begin"/>
          </w:r>
          <w:r>
            <w:instrText xml:space="preserve"> CITATION ONR45 \l 2057 </w:instrText>
          </w:r>
          <w:r>
            <w:fldChar w:fldCharType="separate"/>
          </w:r>
          <w:r w:rsidR="008103D0" w:rsidRPr="008103D0">
            <w:rPr>
              <w:noProof/>
            </w:rPr>
            <w:t>[2]</w:t>
          </w:r>
          <w:r>
            <w:fldChar w:fldCharType="end"/>
          </w:r>
        </w:sdtContent>
      </w:sdt>
      <w:r>
        <w:t xml:space="preserve">. It may also be used to inform the assessment of </w:t>
      </w:r>
      <w:r w:rsidRPr="00F17A9D">
        <w:rPr>
          <w:bCs/>
        </w:rPr>
        <w:t xml:space="preserve">dutyholder attention levels which </w:t>
      </w:r>
      <w:r w:rsidR="00EC58E3">
        <w:rPr>
          <w:bCs/>
        </w:rPr>
        <w:t>should</w:t>
      </w:r>
      <w:r w:rsidRPr="00F17A9D">
        <w:rPr>
          <w:bCs/>
        </w:rPr>
        <w:t xml:space="preserve"> be </w:t>
      </w:r>
      <w:r w:rsidR="008B2165" w:rsidRPr="00F17A9D">
        <w:rPr>
          <w:bCs/>
        </w:rPr>
        <w:t>conducted</w:t>
      </w:r>
      <w:r w:rsidRPr="00F17A9D">
        <w:rPr>
          <w:bCs/>
        </w:rPr>
        <w:t xml:space="preserve"> </w:t>
      </w:r>
      <w:r>
        <w:t xml:space="preserve">in accordance with </w:t>
      </w:r>
      <w:r w:rsidR="00EC58E3">
        <w:t xml:space="preserve">the guidance in </w:t>
      </w:r>
      <w:r w:rsidRPr="0037122A">
        <w:t xml:space="preserve">‘Guidance on the </w:t>
      </w:r>
      <w:r>
        <w:t>A</w:t>
      </w:r>
      <w:r w:rsidRPr="0037122A">
        <w:t xml:space="preserve">ssignment of </w:t>
      </w:r>
      <w:r>
        <w:t>D</w:t>
      </w:r>
      <w:r w:rsidRPr="0037122A">
        <w:t xml:space="preserve">utyholder </w:t>
      </w:r>
      <w:r>
        <w:t>A</w:t>
      </w:r>
      <w:r w:rsidRPr="0037122A">
        <w:t xml:space="preserve">ttention </w:t>
      </w:r>
      <w:r>
        <w:t>L</w:t>
      </w:r>
      <w:r w:rsidRPr="0037122A">
        <w:t>evels’</w:t>
      </w:r>
      <w:r>
        <w:t xml:space="preserve"> </w:t>
      </w:r>
      <w:sdt>
        <w:sdtPr>
          <w:id w:val="-954175218"/>
          <w:citation/>
        </w:sdtPr>
        <w:sdtEndPr/>
        <w:sdtContent>
          <w:r>
            <w:fldChar w:fldCharType="begin"/>
          </w:r>
          <w:r>
            <w:instrText xml:space="preserve"> CITATION ONR44 \l 2057 </w:instrText>
          </w:r>
          <w:r>
            <w:fldChar w:fldCharType="separate"/>
          </w:r>
          <w:r w:rsidR="008103D0" w:rsidRPr="008103D0">
            <w:rPr>
              <w:noProof/>
            </w:rPr>
            <w:t>[3]</w:t>
          </w:r>
          <w:r>
            <w:fldChar w:fldCharType="end"/>
          </w:r>
        </w:sdtContent>
      </w:sdt>
      <w:r>
        <w:t>.</w:t>
      </w:r>
    </w:p>
    <w:p w14:paraId="5BADBEB8" w14:textId="043984CF" w:rsidR="002D4B53" w:rsidRPr="00D745BB" w:rsidRDefault="002D4B53" w:rsidP="00EC58E3">
      <w:pPr>
        <w:pStyle w:val="ListParagraph"/>
      </w:pPr>
      <w:r>
        <w:t>The LMfS review may now be concluded.</w:t>
      </w:r>
    </w:p>
    <w:p w14:paraId="337A7741" w14:textId="77777777" w:rsidR="002D4B53" w:rsidRPr="00D745BB" w:rsidRDefault="002D4B53" w:rsidP="002D4B53"/>
    <w:p w14:paraId="7C3DCD5B" w14:textId="77777777" w:rsidR="002D4B53" w:rsidRDefault="002D4B53" w:rsidP="002D4B53">
      <w:pPr>
        <w:pStyle w:val="Heading1"/>
        <w:sectPr w:rsidR="002D4B53" w:rsidSect="002D4B53">
          <w:pgSz w:w="11906" w:h="16838"/>
          <w:pgMar w:top="1440" w:right="1440" w:bottom="1440" w:left="1440" w:header="708" w:footer="708" w:gutter="0"/>
          <w:cols w:space="708"/>
          <w:docGrid w:linePitch="360"/>
        </w:sectPr>
      </w:pPr>
    </w:p>
    <w:bookmarkStart w:id="20" w:name="_Toc93046876" w:displacedByCustomXml="next"/>
    <w:bookmarkStart w:id="21" w:name="_Toc174958740" w:displacedByCustomXml="next"/>
    <w:sdt>
      <w:sdtPr>
        <w:rPr>
          <w:rFonts w:cs="Times New Roman"/>
          <w:bCs/>
          <w:color w:val="auto"/>
          <w:sz w:val="24"/>
          <w:szCs w:val="24"/>
        </w:rPr>
        <w:id w:val="-1229149236"/>
        <w:docPartObj>
          <w:docPartGallery w:val="Bibliographies"/>
          <w:docPartUnique/>
        </w:docPartObj>
      </w:sdtPr>
      <w:sdtEndPr>
        <w:rPr>
          <w:rFonts w:cs="Arial"/>
          <w:bCs w:val="0"/>
          <w:szCs w:val="22"/>
        </w:rPr>
      </w:sdtEndPr>
      <w:sdtContent>
        <w:p w14:paraId="69FC069B" w14:textId="77777777" w:rsidR="002D4B53" w:rsidRDefault="002D4B53" w:rsidP="002D4B53">
          <w:pPr>
            <w:pStyle w:val="Heading1"/>
            <w:numPr>
              <w:ilvl w:val="0"/>
              <w:numId w:val="0"/>
            </w:numPr>
          </w:pPr>
          <w:r>
            <w:t>References</w:t>
          </w:r>
          <w:bookmarkEnd w:id="21"/>
          <w:bookmarkEnd w:id="20"/>
        </w:p>
        <w:sdt>
          <w:sdtPr>
            <w:id w:val="-573587230"/>
            <w:bibliography/>
          </w:sdtPr>
          <w:sdtEndPr/>
          <w:sdtContent>
            <w:p w14:paraId="5A1B103A" w14:textId="77777777" w:rsidR="008103D0" w:rsidRDefault="002D4B53" w:rsidP="002D4B53">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684"/>
              </w:tblGrid>
              <w:tr w:rsidR="008103D0" w14:paraId="3F79B1B1" w14:textId="77777777">
                <w:trPr>
                  <w:divId w:val="2116708540"/>
                  <w:tblCellSpacing w:w="15" w:type="dxa"/>
                </w:trPr>
                <w:tc>
                  <w:tcPr>
                    <w:tcW w:w="50" w:type="pct"/>
                    <w:hideMark/>
                  </w:tcPr>
                  <w:p w14:paraId="1E1CA718" w14:textId="7AF9BED6" w:rsidR="008103D0" w:rsidRDefault="008103D0">
                    <w:pPr>
                      <w:pStyle w:val="Bibliography"/>
                      <w:rPr>
                        <w:noProof/>
                        <w:szCs w:val="24"/>
                      </w:rPr>
                    </w:pPr>
                    <w:r>
                      <w:rPr>
                        <w:noProof/>
                      </w:rPr>
                      <w:t xml:space="preserve">[1] </w:t>
                    </w:r>
                  </w:p>
                </w:tc>
                <w:tc>
                  <w:tcPr>
                    <w:tcW w:w="0" w:type="auto"/>
                    <w:hideMark/>
                  </w:tcPr>
                  <w:p w14:paraId="4C42F339" w14:textId="77777777" w:rsidR="008103D0" w:rsidRDefault="008103D0">
                    <w:pPr>
                      <w:pStyle w:val="Bibliography"/>
                      <w:rPr>
                        <w:noProof/>
                      </w:rPr>
                    </w:pPr>
                    <w:r>
                      <w:rPr>
                        <w:noProof/>
                      </w:rPr>
                      <w:t>ONR, “Safety Assessment Principles (SAPs) (2019/367414)”.</w:t>
                    </w:r>
                  </w:p>
                </w:tc>
              </w:tr>
              <w:tr w:rsidR="008103D0" w14:paraId="2468A5F7" w14:textId="77777777">
                <w:trPr>
                  <w:divId w:val="2116708540"/>
                  <w:tblCellSpacing w:w="15" w:type="dxa"/>
                </w:trPr>
                <w:tc>
                  <w:tcPr>
                    <w:tcW w:w="50" w:type="pct"/>
                    <w:hideMark/>
                  </w:tcPr>
                  <w:p w14:paraId="3AA2A0ED" w14:textId="77777777" w:rsidR="008103D0" w:rsidRDefault="008103D0">
                    <w:pPr>
                      <w:pStyle w:val="Bibliography"/>
                      <w:rPr>
                        <w:noProof/>
                      </w:rPr>
                    </w:pPr>
                    <w:r>
                      <w:rPr>
                        <w:noProof/>
                      </w:rPr>
                      <w:t xml:space="preserve">[2] </w:t>
                    </w:r>
                  </w:p>
                </w:tc>
                <w:tc>
                  <w:tcPr>
                    <w:tcW w:w="0" w:type="auto"/>
                    <w:hideMark/>
                  </w:tcPr>
                  <w:p w14:paraId="0C0484D5" w14:textId="77777777" w:rsidR="008103D0" w:rsidRDefault="008103D0">
                    <w:pPr>
                      <w:pStyle w:val="Bibliography"/>
                      <w:rPr>
                        <w:noProof/>
                      </w:rPr>
                    </w:pPr>
                    <w:r>
                      <w:rPr>
                        <w:noProof/>
                      </w:rPr>
                      <w:t>ONR, “ONR-INSP-GD-059 - Guidance for intervention planning and reporting (2020/158068)”.</w:t>
                    </w:r>
                  </w:p>
                </w:tc>
              </w:tr>
              <w:tr w:rsidR="008103D0" w14:paraId="56781595" w14:textId="77777777">
                <w:trPr>
                  <w:divId w:val="2116708540"/>
                  <w:tblCellSpacing w:w="15" w:type="dxa"/>
                </w:trPr>
                <w:tc>
                  <w:tcPr>
                    <w:tcW w:w="50" w:type="pct"/>
                    <w:hideMark/>
                  </w:tcPr>
                  <w:p w14:paraId="5DB3AC40" w14:textId="77777777" w:rsidR="008103D0" w:rsidRDefault="008103D0">
                    <w:pPr>
                      <w:pStyle w:val="Bibliography"/>
                      <w:rPr>
                        <w:noProof/>
                      </w:rPr>
                    </w:pPr>
                    <w:r>
                      <w:rPr>
                        <w:noProof/>
                      </w:rPr>
                      <w:t xml:space="preserve">[3] </w:t>
                    </w:r>
                  </w:p>
                </w:tc>
                <w:tc>
                  <w:tcPr>
                    <w:tcW w:w="0" w:type="auto"/>
                    <w:hideMark/>
                  </w:tcPr>
                  <w:p w14:paraId="50E403F1" w14:textId="77777777" w:rsidR="008103D0" w:rsidRDefault="008103D0">
                    <w:pPr>
                      <w:pStyle w:val="Bibliography"/>
                      <w:rPr>
                        <w:noProof/>
                      </w:rPr>
                    </w:pPr>
                    <w:r>
                      <w:rPr>
                        <w:noProof/>
                      </w:rPr>
                      <w:t>ONR, “ONR-GEN-GD-013 - Guidance on the assignment on dutyholder attention levels (2018/197125)”.</w:t>
                    </w:r>
                  </w:p>
                </w:tc>
              </w:tr>
              <w:tr w:rsidR="008103D0" w14:paraId="1ACDB705" w14:textId="77777777">
                <w:trPr>
                  <w:divId w:val="2116708540"/>
                  <w:tblCellSpacing w:w="15" w:type="dxa"/>
                </w:trPr>
                <w:tc>
                  <w:tcPr>
                    <w:tcW w:w="50" w:type="pct"/>
                    <w:hideMark/>
                  </w:tcPr>
                  <w:p w14:paraId="57E0D795" w14:textId="77777777" w:rsidR="008103D0" w:rsidRDefault="008103D0">
                    <w:pPr>
                      <w:pStyle w:val="Bibliography"/>
                      <w:rPr>
                        <w:noProof/>
                      </w:rPr>
                    </w:pPr>
                    <w:r>
                      <w:rPr>
                        <w:noProof/>
                      </w:rPr>
                      <w:t xml:space="preserve">[4] </w:t>
                    </w:r>
                  </w:p>
                </w:tc>
                <w:tc>
                  <w:tcPr>
                    <w:tcW w:w="0" w:type="auto"/>
                    <w:hideMark/>
                  </w:tcPr>
                  <w:p w14:paraId="67BB62E4" w14:textId="77777777" w:rsidR="008103D0" w:rsidRDefault="008103D0">
                    <w:pPr>
                      <w:pStyle w:val="Bibliography"/>
                      <w:rPr>
                        <w:noProof/>
                      </w:rPr>
                    </w:pPr>
                    <w:r>
                      <w:rPr>
                        <w:noProof/>
                      </w:rPr>
                      <w:t>ONR, “TD-HOC-GD-001 - Examining Culture in Organisations: Guidance on Using Qualitative Methods in Organisational Research”.</w:t>
                    </w:r>
                  </w:p>
                </w:tc>
              </w:tr>
            </w:tbl>
            <w:p w14:paraId="60F30DC3" w14:textId="77777777" w:rsidR="008103D0" w:rsidRDefault="008103D0">
              <w:pPr>
                <w:divId w:val="2116708540"/>
                <w:rPr>
                  <w:rFonts w:eastAsia="Times New Roman"/>
                  <w:noProof/>
                </w:rPr>
              </w:pPr>
            </w:p>
            <w:p w14:paraId="18BC0116" w14:textId="77777777" w:rsidR="002D4B53" w:rsidRDefault="002D4B53" w:rsidP="002D4B53">
              <w:r>
                <w:rPr>
                  <w:b/>
                  <w:bCs/>
                  <w:noProof/>
                </w:rPr>
                <w:fldChar w:fldCharType="end"/>
              </w:r>
            </w:p>
          </w:sdtContent>
        </w:sdt>
      </w:sdtContent>
    </w:sdt>
    <w:p w14:paraId="7F8267EE" w14:textId="77777777" w:rsidR="002D4B53" w:rsidRDefault="002D4B53" w:rsidP="002D4B53"/>
    <w:p w14:paraId="48DA057B" w14:textId="77777777" w:rsidR="002D4B53" w:rsidRDefault="002D4B53" w:rsidP="002D4B53">
      <w:pPr>
        <w:pStyle w:val="Heading1"/>
        <w:numPr>
          <w:ilvl w:val="0"/>
          <w:numId w:val="0"/>
        </w:numPr>
        <w:ind w:left="709"/>
        <w:sectPr w:rsidR="002D4B53" w:rsidSect="002D4B53">
          <w:pgSz w:w="11906" w:h="16838"/>
          <w:pgMar w:top="1440" w:right="1440" w:bottom="1440" w:left="1440" w:header="708" w:footer="708" w:gutter="0"/>
          <w:cols w:space="708"/>
          <w:docGrid w:linePitch="360"/>
        </w:sectPr>
      </w:pPr>
    </w:p>
    <w:p w14:paraId="6F110870" w14:textId="7A5C07A3" w:rsidR="002D4B53" w:rsidRDefault="002D4B53" w:rsidP="002D4B53">
      <w:pPr>
        <w:pStyle w:val="Heading1"/>
        <w:numPr>
          <w:ilvl w:val="0"/>
          <w:numId w:val="0"/>
        </w:numPr>
      </w:pPr>
      <w:bookmarkStart w:id="22" w:name="_Appendix_A_–"/>
      <w:bookmarkStart w:id="23" w:name="_Toc93046877"/>
      <w:bookmarkStart w:id="24" w:name="_Toc174958741"/>
      <w:bookmarkEnd w:id="22"/>
      <w:r>
        <w:lastRenderedPageBreak/>
        <w:t xml:space="preserve">Appendix A – LMfS </w:t>
      </w:r>
      <w:r w:rsidR="00EC58E3">
        <w:t>d</w:t>
      </w:r>
      <w:r>
        <w:t xml:space="preserve">esired </w:t>
      </w:r>
      <w:r w:rsidR="00EC58E3">
        <w:t>o</w:t>
      </w:r>
      <w:r>
        <w:t>utcomes</w:t>
      </w:r>
      <w:bookmarkEnd w:id="23"/>
      <w:bookmarkEnd w:id="24"/>
    </w:p>
    <w:tbl>
      <w:tblPr>
        <w:tblW w:w="5000" w:type="pct"/>
        <w:tblBorders>
          <w:top w:val="single" w:sz="4" w:space="0" w:color="005F63"/>
          <w:left w:val="single" w:sz="4" w:space="0" w:color="005F63"/>
          <w:bottom w:val="single" w:sz="4" w:space="0" w:color="005F63"/>
          <w:right w:val="single" w:sz="4" w:space="0" w:color="005F63"/>
          <w:insideH w:val="single" w:sz="4" w:space="0" w:color="005F63"/>
          <w:insideV w:val="single" w:sz="4" w:space="0" w:color="005F63"/>
        </w:tblBorders>
        <w:tblLayout w:type="fixed"/>
        <w:tblCellMar>
          <w:top w:w="58" w:type="dxa"/>
          <w:left w:w="58" w:type="dxa"/>
          <w:bottom w:w="58" w:type="dxa"/>
          <w:right w:w="58" w:type="dxa"/>
        </w:tblCellMar>
        <w:tblLook w:val="04A0" w:firstRow="1" w:lastRow="0" w:firstColumn="1" w:lastColumn="0" w:noHBand="0" w:noVBand="1"/>
      </w:tblPr>
      <w:tblGrid>
        <w:gridCol w:w="1980"/>
        <w:gridCol w:w="7036"/>
      </w:tblGrid>
      <w:tr w:rsidR="002D4B53" w:rsidRPr="003E5D85" w14:paraId="3EF3BCCE" w14:textId="77777777" w:rsidTr="00090B2B">
        <w:trPr>
          <w:cantSplit/>
          <w:tblHeader/>
        </w:trPr>
        <w:tc>
          <w:tcPr>
            <w:tcW w:w="1098" w:type="pct"/>
            <w:shd w:val="clear" w:color="auto" w:fill="000000" w:themeFill="text1"/>
            <w:vAlign w:val="center"/>
            <w:hideMark/>
          </w:tcPr>
          <w:p w14:paraId="7B7D98D6" w14:textId="77777777" w:rsidR="002D4B53" w:rsidRPr="003E5D85" w:rsidRDefault="002D4B53" w:rsidP="00EC58E3">
            <w:pPr>
              <w:spacing w:before="60" w:after="60"/>
            </w:pPr>
            <w:r>
              <w:t>SAP</w:t>
            </w:r>
          </w:p>
        </w:tc>
        <w:tc>
          <w:tcPr>
            <w:tcW w:w="3902" w:type="pct"/>
            <w:shd w:val="clear" w:color="auto" w:fill="000000" w:themeFill="text1"/>
            <w:vAlign w:val="center"/>
            <w:hideMark/>
          </w:tcPr>
          <w:p w14:paraId="1C5D362A" w14:textId="77777777" w:rsidR="002D4B53" w:rsidRPr="003E5D85" w:rsidRDefault="002D4B53" w:rsidP="00EC58E3">
            <w:pPr>
              <w:spacing w:before="60" w:after="60"/>
            </w:pPr>
            <w:r w:rsidRPr="003E5D85">
              <w:t>Outcome</w:t>
            </w:r>
          </w:p>
        </w:tc>
      </w:tr>
      <w:tr w:rsidR="002D4B53" w:rsidRPr="00EC58E3" w14:paraId="17CE71B1" w14:textId="77777777" w:rsidTr="00090B2B">
        <w:trPr>
          <w:cantSplit/>
        </w:trPr>
        <w:tc>
          <w:tcPr>
            <w:tcW w:w="5000" w:type="pct"/>
            <w:gridSpan w:val="2"/>
            <w:shd w:val="clear" w:color="auto" w:fill="92DADF" w:themeFill="accent3" w:themeFillTint="99"/>
            <w:vAlign w:val="center"/>
            <w:hideMark/>
          </w:tcPr>
          <w:p w14:paraId="279EF29E" w14:textId="77777777" w:rsidR="002D4B53" w:rsidRPr="00EC58E3" w:rsidRDefault="002D4B53" w:rsidP="00EC58E3">
            <w:pPr>
              <w:spacing w:before="60" w:after="60"/>
              <w:rPr>
                <w:b/>
                <w:bCs/>
              </w:rPr>
            </w:pPr>
            <w:r w:rsidRPr="00EC58E3">
              <w:rPr>
                <w:b/>
                <w:bCs/>
              </w:rPr>
              <w:t>MS.1: Leadership</w:t>
            </w:r>
          </w:p>
        </w:tc>
      </w:tr>
      <w:tr w:rsidR="002D4B53" w:rsidRPr="003E5D85" w14:paraId="13405013" w14:textId="77777777" w:rsidTr="00090B2B">
        <w:trPr>
          <w:cantSplit/>
        </w:trPr>
        <w:tc>
          <w:tcPr>
            <w:tcW w:w="1098" w:type="pct"/>
            <w:shd w:val="clear" w:color="auto" w:fill="DAF2F4" w:themeFill="accent3" w:themeFillTint="33"/>
            <w:vAlign w:val="center"/>
            <w:hideMark/>
          </w:tcPr>
          <w:p w14:paraId="65EC420E" w14:textId="77777777" w:rsidR="002D4B53" w:rsidRPr="00992CA8" w:rsidRDefault="002D4B53" w:rsidP="00EC58E3">
            <w:pPr>
              <w:spacing w:before="60" w:after="60"/>
            </w:pPr>
            <w:r w:rsidRPr="00992CA8">
              <w:t>Leadership attributes</w:t>
            </w:r>
          </w:p>
        </w:tc>
        <w:tc>
          <w:tcPr>
            <w:tcW w:w="3902" w:type="pct"/>
            <w:vAlign w:val="center"/>
            <w:hideMark/>
          </w:tcPr>
          <w:p w14:paraId="33AEFA1D" w14:textId="77777777" w:rsidR="002D4B53" w:rsidRPr="003E5D85" w:rsidRDefault="002D4B53" w:rsidP="00EC58E3">
            <w:pPr>
              <w:numPr>
                <w:ilvl w:val="0"/>
                <w:numId w:val="29"/>
              </w:numPr>
              <w:spacing w:before="60" w:after="60"/>
              <w:rPr>
                <w:sz w:val="22"/>
              </w:rPr>
            </w:pPr>
            <w:r w:rsidRPr="003E5D85">
              <w:rPr>
                <w:sz w:val="22"/>
              </w:rPr>
              <w:t>Leaders have established an organisational approach to safety which stipulates that, as an overriding priority, issues relating to nuclear safety receive the attention warranted by their significance</w:t>
            </w:r>
            <w:r>
              <w:rPr>
                <w:sz w:val="22"/>
              </w:rPr>
              <w:t>.</w:t>
            </w:r>
          </w:p>
          <w:p w14:paraId="5ABDFB02" w14:textId="77777777" w:rsidR="002D4B53" w:rsidRPr="003E5D85" w:rsidRDefault="002D4B53" w:rsidP="00EC58E3">
            <w:pPr>
              <w:numPr>
                <w:ilvl w:val="0"/>
                <w:numId w:val="29"/>
              </w:numPr>
              <w:spacing w:before="60" w:after="60"/>
              <w:rPr>
                <w:sz w:val="22"/>
              </w:rPr>
            </w:pPr>
            <w:r w:rsidRPr="003E5D85">
              <w:rPr>
                <w:sz w:val="22"/>
              </w:rPr>
              <w:t>The strategic importance of nuclear safety is reflected in business policies and plans, communications and decision making</w:t>
            </w:r>
            <w:r>
              <w:rPr>
                <w:sz w:val="22"/>
              </w:rPr>
              <w:t>.</w:t>
            </w:r>
          </w:p>
          <w:p w14:paraId="455358B6" w14:textId="77777777" w:rsidR="002D4B53" w:rsidRPr="003E5D85" w:rsidRDefault="002D4B53" w:rsidP="00EC58E3">
            <w:pPr>
              <w:numPr>
                <w:ilvl w:val="0"/>
                <w:numId w:val="29"/>
              </w:numPr>
              <w:spacing w:before="60" w:after="60"/>
              <w:rPr>
                <w:sz w:val="22"/>
              </w:rPr>
            </w:pPr>
            <w:r w:rsidRPr="003E5D85">
              <w:rPr>
                <w:sz w:val="22"/>
              </w:rPr>
              <w:t>Ownership for nuclear safety is clearly defined and understood</w:t>
            </w:r>
            <w:r>
              <w:rPr>
                <w:sz w:val="22"/>
              </w:rPr>
              <w:t>.</w:t>
            </w:r>
          </w:p>
          <w:p w14:paraId="297F27EB" w14:textId="77777777" w:rsidR="002D4B53" w:rsidRPr="003E5D85" w:rsidRDefault="002D4B53" w:rsidP="00EC58E3">
            <w:pPr>
              <w:numPr>
                <w:ilvl w:val="0"/>
                <w:numId w:val="29"/>
              </w:numPr>
              <w:spacing w:before="60" w:after="60"/>
              <w:rPr>
                <w:sz w:val="22"/>
              </w:rPr>
            </w:pPr>
            <w:r w:rsidRPr="003E5D85">
              <w:rPr>
                <w:sz w:val="22"/>
              </w:rPr>
              <w:t>Behavioural expectations have been set</w:t>
            </w:r>
            <w:r>
              <w:rPr>
                <w:sz w:val="22"/>
              </w:rPr>
              <w:t>.</w:t>
            </w:r>
          </w:p>
          <w:p w14:paraId="0E2B2822" w14:textId="5EDC04DC" w:rsidR="002D4B53" w:rsidRPr="003E5D85" w:rsidRDefault="002D4B53" w:rsidP="00EC58E3">
            <w:pPr>
              <w:numPr>
                <w:ilvl w:val="0"/>
                <w:numId w:val="29"/>
              </w:numPr>
              <w:spacing w:before="60" w:after="60"/>
              <w:rPr>
                <w:sz w:val="22"/>
              </w:rPr>
            </w:pPr>
            <w:r w:rsidRPr="003E5D85">
              <w:rPr>
                <w:sz w:val="22"/>
              </w:rPr>
              <w:t xml:space="preserve">Reward systems promote the identification and management of risk, encourage safe </w:t>
            </w:r>
            <w:r w:rsidR="008B2165" w:rsidRPr="003E5D85">
              <w:rPr>
                <w:sz w:val="22"/>
              </w:rPr>
              <w:t>behaviour,</w:t>
            </w:r>
            <w:r w:rsidRPr="003E5D85">
              <w:rPr>
                <w:sz w:val="22"/>
              </w:rPr>
              <w:t xml:space="preserve"> and discourage unsafe behaviours and complacency</w:t>
            </w:r>
            <w:r>
              <w:rPr>
                <w:sz w:val="22"/>
              </w:rPr>
              <w:t>.</w:t>
            </w:r>
          </w:p>
          <w:p w14:paraId="28AF57F3" w14:textId="77777777" w:rsidR="002D4B53" w:rsidRPr="003E5D85" w:rsidRDefault="002D4B53" w:rsidP="00EC58E3">
            <w:pPr>
              <w:numPr>
                <w:ilvl w:val="0"/>
                <w:numId w:val="29"/>
              </w:numPr>
              <w:spacing w:before="60" w:after="60"/>
              <w:rPr>
                <w:sz w:val="22"/>
              </w:rPr>
            </w:pPr>
            <w:r w:rsidRPr="003E5D85">
              <w:rPr>
                <w:sz w:val="22"/>
              </w:rPr>
              <w:t>Nuclear safety implications are considered in change management processes</w:t>
            </w:r>
            <w:r>
              <w:rPr>
                <w:sz w:val="22"/>
              </w:rPr>
              <w:t>.</w:t>
            </w:r>
          </w:p>
          <w:p w14:paraId="69CDD693" w14:textId="77777777" w:rsidR="002D4B53" w:rsidRPr="003E5D85" w:rsidRDefault="002D4B53" w:rsidP="00EC58E3">
            <w:pPr>
              <w:numPr>
                <w:ilvl w:val="0"/>
                <w:numId w:val="29"/>
              </w:numPr>
              <w:spacing w:before="60" w:after="60"/>
              <w:rPr>
                <w:sz w:val="22"/>
              </w:rPr>
            </w:pPr>
            <w:r w:rsidRPr="003E5D85">
              <w:rPr>
                <w:sz w:val="22"/>
              </w:rPr>
              <w:t>Suppliers and contractors whose operations may have a bearing on the safety of the nuclear facility have appropriate arrangements to demonstrate, support and promote attitudes and behaviours that result in an enduring and strong safety culture</w:t>
            </w:r>
            <w:r>
              <w:rPr>
                <w:sz w:val="22"/>
              </w:rPr>
              <w:t>.</w:t>
            </w:r>
          </w:p>
          <w:p w14:paraId="18ADA251" w14:textId="77777777" w:rsidR="002D4B53" w:rsidRPr="003E5D85" w:rsidRDefault="002D4B53" w:rsidP="00EC58E3">
            <w:pPr>
              <w:numPr>
                <w:ilvl w:val="0"/>
                <w:numId w:val="29"/>
              </w:numPr>
              <w:spacing w:before="60" w:after="60"/>
              <w:rPr>
                <w:sz w:val="22"/>
              </w:rPr>
            </w:pPr>
            <w:r w:rsidRPr="003E5D85">
              <w:rPr>
                <w:sz w:val="22"/>
              </w:rPr>
              <w:t>The management of safety is participative, actively drawing on the knowledge and experience of all staff</w:t>
            </w:r>
            <w:r>
              <w:rPr>
                <w:sz w:val="22"/>
              </w:rPr>
              <w:t>.</w:t>
            </w:r>
          </w:p>
          <w:p w14:paraId="5838B9E4" w14:textId="77777777" w:rsidR="002D4B53" w:rsidRPr="003E5D85" w:rsidRDefault="002D4B53" w:rsidP="00EC58E3">
            <w:pPr>
              <w:numPr>
                <w:ilvl w:val="0"/>
                <w:numId w:val="29"/>
              </w:numPr>
              <w:spacing w:before="60" w:after="60"/>
              <w:rPr>
                <w:sz w:val="22"/>
              </w:rPr>
            </w:pPr>
            <w:r w:rsidRPr="003E5D85">
              <w:rPr>
                <w:sz w:val="22"/>
              </w:rPr>
              <w:t>Regular assessments of leadership for safety and of safety culture are undertaken.</w:t>
            </w:r>
          </w:p>
        </w:tc>
      </w:tr>
      <w:tr w:rsidR="002D4B53" w:rsidRPr="003E5D85" w14:paraId="37070834" w14:textId="77777777" w:rsidTr="00090B2B">
        <w:trPr>
          <w:cantSplit/>
        </w:trPr>
        <w:tc>
          <w:tcPr>
            <w:tcW w:w="1098" w:type="pct"/>
            <w:shd w:val="clear" w:color="auto" w:fill="DAF2F4" w:themeFill="accent3" w:themeFillTint="33"/>
            <w:vAlign w:val="center"/>
            <w:hideMark/>
          </w:tcPr>
          <w:p w14:paraId="254CA020" w14:textId="77777777" w:rsidR="002D4B53" w:rsidRPr="00992CA8" w:rsidRDefault="002D4B53" w:rsidP="00EC58E3">
            <w:pPr>
              <w:spacing w:before="60" w:after="60"/>
            </w:pPr>
            <w:r w:rsidRPr="00992CA8">
              <w:t>Organisational engagement</w:t>
            </w:r>
          </w:p>
        </w:tc>
        <w:tc>
          <w:tcPr>
            <w:tcW w:w="3902" w:type="pct"/>
            <w:vAlign w:val="center"/>
            <w:hideMark/>
          </w:tcPr>
          <w:p w14:paraId="07A7C073" w14:textId="77777777" w:rsidR="002D4B53" w:rsidRPr="003E5D85" w:rsidRDefault="002D4B53" w:rsidP="00EC58E3">
            <w:pPr>
              <w:numPr>
                <w:ilvl w:val="0"/>
                <w:numId w:val="29"/>
              </w:numPr>
              <w:spacing w:before="60" w:after="60"/>
              <w:rPr>
                <w:sz w:val="22"/>
              </w:rPr>
            </w:pPr>
            <w:r w:rsidRPr="003E5D85">
              <w:rPr>
                <w:sz w:val="22"/>
              </w:rPr>
              <w:t>Leaders actively ensure that staff in their team are familiar with nuclear safety and see it as important in relation to other priorities</w:t>
            </w:r>
            <w:r>
              <w:rPr>
                <w:sz w:val="22"/>
              </w:rPr>
              <w:t>.</w:t>
            </w:r>
          </w:p>
          <w:p w14:paraId="498EA091" w14:textId="77777777" w:rsidR="002D4B53" w:rsidRPr="003E5D85" w:rsidRDefault="002D4B53" w:rsidP="00EC58E3">
            <w:pPr>
              <w:numPr>
                <w:ilvl w:val="0"/>
                <w:numId w:val="29"/>
              </w:numPr>
              <w:spacing w:before="60" w:after="60"/>
              <w:rPr>
                <w:sz w:val="22"/>
              </w:rPr>
            </w:pPr>
            <w:r w:rsidRPr="003E5D85">
              <w:rPr>
                <w:sz w:val="22"/>
              </w:rPr>
              <w:t>Leaders promote interest in and ownership of nuclear safety, i.e., staff feel they have a say and a stake - not something that is just done to them as passive and reluctant parties</w:t>
            </w:r>
            <w:r>
              <w:rPr>
                <w:sz w:val="22"/>
              </w:rPr>
              <w:t>.</w:t>
            </w:r>
          </w:p>
          <w:p w14:paraId="7FB2BBA1" w14:textId="378B8D66" w:rsidR="002D4B53" w:rsidRPr="003E5D85" w:rsidRDefault="002D4B53" w:rsidP="00EC58E3">
            <w:pPr>
              <w:numPr>
                <w:ilvl w:val="0"/>
                <w:numId w:val="29"/>
              </w:numPr>
              <w:spacing w:before="60" w:after="60"/>
              <w:rPr>
                <w:sz w:val="22"/>
              </w:rPr>
            </w:pPr>
            <w:r w:rsidRPr="003E5D85">
              <w:rPr>
                <w:sz w:val="22"/>
              </w:rPr>
              <w:t xml:space="preserve">Leaders talk regularly and constructively about nuclear safety, respond to </w:t>
            </w:r>
            <w:r w:rsidR="008B2165" w:rsidRPr="003E5D85">
              <w:rPr>
                <w:sz w:val="22"/>
              </w:rPr>
              <w:t>concerns,</w:t>
            </w:r>
            <w:r w:rsidRPr="003E5D85">
              <w:rPr>
                <w:sz w:val="22"/>
              </w:rPr>
              <w:t xml:space="preserve"> and give feedback or act where needed on the performance of team members</w:t>
            </w:r>
            <w:r>
              <w:rPr>
                <w:sz w:val="22"/>
              </w:rPr>
              <w:t>.</w:t>
            </w:r>
          </w:p>
          <w:p w14:paraId="06D51158" w14:textId="77777777" w:rsidR="002D4B53" w:rsidRPr="003E5D85" w:rsidRDefault="002D4B53" w:rsidP="00EC58E3">
            <w:pPr>
              <w:numPr>
                <w:ilvl w:val="0"/>
                <w:numId w:val="29"/>
              </w:numPr>
              <w:spacing w:before="60" w:after="60"/>
              <w:rPr>
                <w:sz w:val="22"/>
              </w:rPr>
            </w:pPr>
            <w:r w:rsidRPr="003E5D85">
              <w:rPr>
                <w:sz w:val="22"/>
              </w:rPr>
              <w:t>Leaders ensure an open reporting culture.</w:t>
            </w:r>
          </w:p>
        </w:tc>
      </w:tr>
      <w:tr w:rsidR="002D4B53" w:rsidRPr="003E5D85" w14:paraId="1085D8A7" w14:textId="77777777" w:rsidTr="00090B2B">
        <w:trPr>
          <w:cantSplit/>
        </w:trPr>
        <w:tc>
          <w:tcPr>
            <w:tcW w:w="1098" w:type="pct"/>
            <w:shd w:val="clear" w:color="auto" w:fill="DAF2F4" w:themeFill="accent3" w:themeFillTint="33"/>
            <w:vAlign w:val="center"/>
            <w:hideMark/>
          </w:tcPr>
          <w:p w14:paraId="23D28550" w14:textId="77777777" w:rsidR="002D4B53" w:rsidRPr="00992CA8" w:rsidRDefault="002D4B53" w:rsidP="00EC58E3">
            <w:pPr>
              <w:spacing w:before="60" w:after="60"/>
            </w:pPr>
            <w:r w:rsidRPr="00992CA8">
              <w:lastRenderedPageBreak/>
              <w:t>Management systems</w:t>
            </w:r>
          </w:p>
        </w:tc>
        <w:tc>
          <w:tcPr>
            <w:tcW w:w="3902" w:type="pct"/>
            <w:vAlign w:val="center"/>
            <w:hideMark/>
          </w:tcPr>
          <w:p w14:paraId="5E512068" w14:textId="1AE1F08F" w:rsidR="002D4B53" w:rsidRPr="003E5D85" w:rsidRDefault="002D4B53" w:rsidP="00EC58E3">
            <w:pPr>
              <w:numPr>
                <w:ilvl w:val="0"/>
                <w:numId w:val="29"/>
              </w:numPr>
              <w:spacing w:before="60" w:after="60"/>
              <w:rPr>
                <w:sz w:val="22"/>
              </w:rPr>
            </w:pPr>
            <w:r w:rsidRPr="003E5D85">
              <w:rPr>
                <w:sz w:val="22"/>
              </w:rPr>
              <w:t xml:space="preserve">The management system of the licensee controls all processes and activities that impact upon nuclear </w:t>
            </w:r>
            <w:r w:rsidR="008B2165" w:rsidRPr="003E5D85">
              <w:rPr>
                <w:sz w:val="22"/>
              </w:rPr>
              <w:t>safety,</w:t>
            </w:r>
            <w:r w:rsidRPr="003E5D85">
              <w:rPr>
                <w:sz w:val="22"/>
              </w:rPr>
              <w:t xml:space="preserve"> and</w:t>
            </w:r>
            <w:r>
              <w:rPr>
                <w:sz w:val="22"/>
              </w:rPr>
              <w:t xml:space="preserve"> it</w:t>
            </w:r>
            <w:r w:rsidRPr="003E5D85">
              <w:rPr>
                <w:sz w:val="22"/>
              </w:rPr>
              <w:t xml:space="preserve"> ensures that safety requirements are met</w:t>
            </w:r>
            <w:r>
              <w:rPr>
                <w:sz w:val="22"/>
              </w:rPr>
              <w:t>.</w:t>
            </w:r>
          </w:p>
          <w:p w14:paraId="69552785" w14:textId="77777777" w:rsidR="002D4B53" w:rsidRPr="003E5D85" w:rsidRDefault="002D4B53" w:rsidP="00EC58E3">
            <w:pPr>
              <w:numPr>
                <w:ilvl w:val="0"/>
                <w:numId w:val="29"/>
              </w:numPr>
              <w:spacing w:before="60" w:after="60"/>
              <w:rPr>
                <w:sz w:val="22"/>
              </w:rPr>
            </w:pPr>
            <w:r w:rsidRPr="003E5D85">
              <w:rPr>
                <w:sz w:val="22"/>
              </w:rPr>
              <w:t>The management system ensures that due consideration of nuclear safety is integral to ‘normal’ business activity</w:t>
            </w:r>
            <w:r>
              <w:rPr>
                <w:sz w:val="22"/>
              </w:rPr>
              <w:t>.</w:t>
            </w:r>
          </w:p>
          <w:p w14:paraId="02DA0F2F" w14:textId="77777777" w:rsidR="002D4B53" w:rsidRPr="003E5D85" w:rsidRDefault="002D4B53" w:rsidP="00EC58E3">
            <w:pPr>
              <w:numPr>
                <w:ilvl w:val="0"/>
                <w:numId w:val="29"/>
              </w:numPr>
              <w:spacing w:before="60" w:after="60"/>
              <w:rPr>
                <w:sz w:val="22"/>
              </w:rPr>
            </w:pPr>
            <w:r w:rsidRPr="003E5D85">
              <w:rPr>
                <w:sz w:val="22"/>
              </w:rPr>
              <w:t>The management system is graded and efficient so that attention and resources are targeted where needed and is to a recognised quality management standard</w:t>
            </w:r>
            <w:r>
              <w:rPr>
                <w:sz w:val="22"/>
              </w:rPr>
              <w:t>.</w:t>
            </w:r>
          </w:p>
          <w:p w14:paraId="028526D7" w14:textId="77777777" w:rsidR="002D4B53" w:rsidRPr="003E5D85" w:rsidRDefault="002D4B53" w:rsidP="00EC58E3">
            <w:pPr>
              <w:numPr>
                <w:ilvl w:val="0"/>
                <w:numId w:val="29"/>
              </w:numPr>
              <w:spacing w:before="60" w:after="60"/>
              <w:rPr>
                <w:sz w:val="22"/>
              </w:rPr>
            </w:pPr>
            <w:r w:rsidRPr="003E5D85">
              <w:rPr>
                <w:sz w:val="22"/>
              </w:rPr>
              <w:t>Auditing is effective, well-resourced, and well-targeted</w:t>
            </w:r>
            <w:r>
              <w:rPr>
                <w:sz w:val="22"/>
              </w:rPr>
              <w:t>.</w:t>
            </w:r>
          </w:p>
          <w:p w14:paraId="492FB264" w14:textId="77777777" w:rsidR="002D4B53" w:rsidRPr="003E5D85" w:rsidRDefault="002D4B53" w:rsidP="00EC58E3">
            <w:pPr>
              <w:numPr>
                <w:ilvl w:val="0"/>
                <w:numId w:val="29"/>
              </w:numPr>
              <w:spacing w:before="60" w:after="60"/>
              <w:rPr>
                <w:sz w:val="22"/>
              </w:rPr>
            </w:pPr>
            <w:r w:rsidRPr="003E5D85">
              <w:rPr>
                <w:sz w:val="22"/>
              </w:rPr>
              <w:t>Non-conformances are dealt with seriously and root causes addressed as appropriate</w:t>
            </w:r>
            <w:r>
              <w:rPr>
                <w:sz w:val="22"/>
              </w:rPr>
              <w:t>.</w:t>
            </w:r>
          </w:p>
          <w:p w14:paraId="45DB7E37" w14:textId="77777777" w:rsidR="002D4B53" w:rsidRPr="003E5D85" w:rsidRDefault="002D4B53" w:rsidP="00EC58E3">
            <w:pPr>
              <w:numPr>
                <w:ilvl w:val="0"/>
                <w:numId w:val="29"/>
              </w:numPr>
              <w:spacing w:before="60" w:after="60"/>
              <w:rPr>
                <w:sz w:val="22"/>
              </w:rPr>
            </w:pPr>
            <w:r w:rsidRPr="003E5D85">
              <w:rPr>
                <w:sz w:val="22"/>
              </w:rPr>
              <w:t>The overall management system and all processes are robustly reviewed and continually improved.</w:t>
            </w:r>
          </w:p>
        </w:tc>
      </w:tr>
      <w:tr w:rsidR="002D4B53" w:rsidRPr="003E5D85" w14:paraId="6539086F" w14:textId="77777777" w:rsidTr="00090B2B">
        <w:trPr>
          <w:cantSplit/>
        </w:trPr>
        <w:tc>
          <w:tcPr>
            <w:tcW w:w="1098" w:type="pct"/>
            <w:shd w:val="clear" w:color="auto" w:fill="DAF2F4" w:themeFill="accent3" w:themeFillTint="33"/>
            <w:vAlign w:val="center"/>
            <w:hideMark/>
          </w:tcPr>
          <w:p w14:paraId="79D53BE2" w14:textId="77777777" w:rsidR="002D4B53" w:rsidRPr="003E5D85" w:rsidRDefault="002D4B53" w:rsidP="00EC58E3">
            <w:pPr>
              <w:spacing w:before="60" w:after="60"/>
            </w:pPr>
            <w:r w:rsidRPr="00992CA8">
              <w:t>Governance and oversight</w:t>
            </w:r>
          </w:p>
        </w:tc>
        <w:tc>
          <w:tcPr>
            <w:tcW w:w="3902" w:type="pct"/>
            <w:vAlign w:val="center"/>
            <w:hideMark/>
          </w:tcPr>
          <w:p w14:paraId="0467364E" w14:textId="77777777" w:rsidR="002D4B53" w:rsidRPr="003E5D85" w:rsidRDefault="002D4B53" w:rsidP="00EC58E3">
            <w:pPr>
              <w:spacing w:before="60" w:after="60"/>
              <w:rPr>
                <w:sz w:val="22"/>
              </w:rPr>
            </w:pPr>
            <w:r w:rsidRPr="003E5D85">
              <w:rPr>
                <w:sz w:val="22"/>
              </w:rPr>
              <w:t>The Board of the licensee:</w:t>
            </w:r>
          </w:p>
          <w:p w14:paraId="069B02B7" w14:textId="77777777" w:rsidR="002D4B53" w:rsidRPr="003E5D85" w:rsidRDefault="002D4B53" w:rsidP="00EC58E3">
            <w:pPr>
              <w:numPr>
                <w:ilvl w:val="0"/>
                <w:numId w:val="30"/>
              </w:numPr>
              <w:spacing w:before="60" w:after="60"/>
              <w:rPr>
                <w:sz w:val="22"/>
              </w:rPr>
            </w:pPr>
            <w:r w:rsidRPr="003E5D85">
              <w:rPr>
                <w:sz w:val="22"/>
              </w:rPr>
              <w:t>Provides strategic direction and leadership.</w:t>
            </w:r>
          </w:p>
          <w:p w14:paraId="03C3D8B0" w14:textId="77777777" w:rsidR="002D4B53" w:rsidRPr="003E5D85" w:rsidRDefault="002D4B53" w:rsidP="00EC58E3">
            <w:pPr>
              <w:numPr>
                <w:ilvl w:val="0"/>
                <w:numId w:val="30"/>
              </w:numPr>
              <w:spacing w:before="60" w:after="60"/>
              <w:rPr>
                <w:sz w:val="22"/>
              </w:rPr>
            </w:pPr>
            <w:r w:rsidRPr="003E5D85">
              <w:rPr>
                <w:sz w:val="22"/>
              </w:rPr>
              <w:t>Is effective at holding licensee senior management to account.</w:t>
            </w:r>
          </w:p>
          <w:p w14:paraId="0B5C7FE1" w14:textId="77777777" w:rsidR="002D4B53" w:rsidRPr="003E5D85" w:rsidRDefault="002D4B53" w:rsidP="00EC58E3">
            <w:pPr>
              <w:numPr>
                <w:ilvl w:val="0"/>
                <w:numId w:val="30"/>
              </w:numPr>
              <w:spacing w:before="60" w:after="60"/>
              <w:rPr>
                <w:sz w:val="22"/>
              </w:rPr>
            </w:pPr>
            <w:r w:rsidRPr="003E5D85">
              <w:rPr>
                <w:sz w:val="22"/>
              </w:rPr>
              <w:t>Has appropriate competence and membership</w:t>
            </w:r>
            <w:r>
              <w:rPr>
                <w:sz w:val="22"/>
              </w:rPr>
              <w:t>.</w:t>
            </w:r>
          </w:p>
          <w:p w14:paraId="76A28718" w14:textId="77777777" w:rsidR="002D4B53" w:rsidRPr="003E5D85" w:rsidRDefault="002D4B53" w:rsidP="00EC58E3">
            <w:pPr>
              <w:numPr>
                <w:ilvl w:val="0"/>
                <w:numId w:val="30"/>
              </w:numPr>
              <w:spacing w:before="60" w:after="60"/>
              <w:rPr>
                <w:sz w:val="22"/>
              </w:rPr>
            </w:pPr>
            <w:r w:rsidRPr="003E5D85">
              <w:rPr>
                <w:sz w:val="22"/>
              </w:rPr>
              <w:t>Has clear roles and responsibilities, collectively and individually</w:t>
            </w:r>
            <w:r>
              <w:rPr>
                <w:sz w:val="22"/>
              </w:rPr>
              <w:t>.</w:t>
            </w:r>
          </w:p>
          <w:p w14:paraId="542591F0" w14:textId="77777777" w:rsidR="002D4B53" w:rsidRPr="003E5D85" w:rsidRDefault="002D4B53" w:rsidP="00EC58E3">
            <w:pPr>
              <w:numPr>
                <w:ilvl w:val="0"/>
                <w:numId w:val="30"/>
              </w:numPr>
              <w:spacing w:before="60" w:after="60"/>
              <w:rPr>
                <w:sz w:val="22"/>
              </w:rPr>
            </w:pPr>
            <w:r w:rsidRPr="003E5D85">
              <w:rPr>
                <w:sz w:val="22"/>
              </w:rPr>
              <w:t>Receives good quality information on nuclear safety, and members have a ‘direct line of sight’</w:t>
            </w:r>
            <w:r>
              <w:rPr>
                <w:sz w:val="22"/>
              </w:rPr>
              <w:t>.</w:t>
            </w:r>
          </w:p>
          <w:p w14:paraId="405C8585" w14:textId="77777777" w:rsidR="002D4B53" w:rsidRPr="003E5D85" w:rsidRDefault="002D4B53" w:rsidP="00EC58E3">
            <w:pPr>
              <w:numPr>
                <w:ilvl w:val="0"/>
                <w:numId w:val="30"/>
              </w:numPr>
              <w:spacing w:before="60" w:after="60"/>
              <w:rPr>
                <w:sz w:val="22"/>
              </w:rPr>
            </w:pPr>
            <w:r w:rsidRPr="003E5D85">
              <w:rPr>
                <w:sz w:val="22"/>
              </w:rPr>
              <w:t>Targets its discussions well</w:t>
            </w:r>
            <w:r>
              <w:rPr>
                <w:sz w:val="22"/>
              </w:rPr>
              <w:t>.</w:t>
            </w:r>
          </w:p>
          <w:p w14:paraId="387B1748" w14:textId="77777777" w:rsidR="002D4B53" w:rsidRPr="003E5D85" w:rsidRDefault="002D4B53" w:rsidP="00EC58E3">
            <w:pPr>
              <w:numPr>
                <w:ilvl w:val="0"/>
                <w:numId w:val="30"/>
              </w:numPr>
              <w:spacing w:before="60" w:after="60"/>
              <w:rPr>
                <w:sz w:val="22"/>
              </w:rPr>
            </w:pPr>
            <w:r w:rsidRPr="003E5D85">
              <w:rPr>
                <w:sz w:val="22"/>
              </w:rPr>
              <w:t>Is questioning and challenging.</w:t>
            </w:r>
          </w:p>
        </w:tc>
      </w:tr>
      <w:tr w:rsidR="002D4B53" w:rsidRPr="00090B2B" w14:paraId="65C0244F" w14:textId="77777777" w:rsidTr="00090B2B">
        <w:trPr>
          <w:cantSplit/>
        </w:trPr>
        <w:tc>
          <w:tcPr>
            <w:tcW w:w="5000" w:type="pct"/>
            <w:gridSpan w:val="2"/>
            <w:shd w:val="clear" w:color="auto" w:fill="F7A27A" w:themeFill="accent2" w:themeFillTint="99"/>
            <w:vAlign w:val="center"/>
            <w:hideMark/>
          </w:tcPr>
          <w:p w14:paraId="58057E03" w14:textId="77777777" w:rsidR="002D4B53" w:rsidRPr="00090B2B" w:rsidRDefault="002D4B53" w:rsidP="00EC58E3">
            <w:pPr>
              <w:spacing w:before="60" w:after="60"/>
              <w:rPr>
                <w:b/>
                <w:bCs/>
              </w:rPr>
            </w:pPr>
            <w:r w:rsidRPr="00090B2B">
              <w:rPr>
                <w:b/>
                <w:bCs/>
              </w:rPr>
              <w:t>MS.2: Capable Organisation</w:t>
            </w:r>
          </w:p>
        </w:tc>
      </w:tr>
      <w:tr w:rsidR="002D4B53" w:rsidRPr="003E5D85" w14:paraId="336A6553" w14:textId="77777777" w:rsidTr="00090B2B">
        <w:trPr>
          <w:cantSplit/>
        </w:trPr>
        <w:tc>
          <w:tcPr>
            <w:tcW w:w="1098" w:type="pct"/>
            <w:shd w:val="clear" w:color="auto" w:fill="FCE0D2" w:themeFill="accent2" w:themeFillTint="33"/>
            <w:vAlign w:val="center"/>
            <w:hideMark/>
          </w:tcPr>
          <w:p w14:paraId="173DE822" w14:textId="77777777" w:rsidR="002D4B53" w:rsidRPr="00992CA8" w:rsidRDefault="002D4B53" w:rsidP="00EC58E3">
            <w:pPr>
              <w:spacing w:before="60" w:after="60"/>
            </w:pPr>
            <w:r w:rsidRPr="00992CA8">
              <w:t>Organisational structure and resources</w:t>
            </w:r>
          </w:p>
        </w:tc>
        <w:tc>
          <w:tcPr>
            <w:tcW w:w="3902" w:type="pct"/>
            <w:vAlign w:val="center"/>
            <w:hideMark/>
          </w:tcPr>
          <w:p w14:paraId="3CFF1660" w14:textId="77777777" w:rsidR="002D4B53" w:rsidRPr="003E5D85" w:rsidRDefault="002D4B53" w:rsidP="00EC58E3">
            <w:pPr>
              <w:numPr>
                <w:ilvl w:val="0"/>
                <w:numId w:val="31"/>
              </w:numPr>
              <w:spacing w:before="60" w:after="60"/>
              <w:rPr>
                <w:sz w:val="22"/>
              </w:rPr>
            </w:pPr>
            <w:r w:rsidRPr="003E5D85">
              <w:rPr>
                <w:sz w:val="22"/>
              </w:rPr>
              <w:t>There are sufficient resources to maintain adequate nuclear safety standards</w:t>
            </w:r>
            <w:r>
              <w:rPr>
                <w:sz w:val="22"/>
              </w:rPr>
              <w:t>.</w:t>
            </w:r>
          </w:p>
          <w:p w14:paraId="210A394B" w14:textId="77777777" w:rsidR="002D4B53" w:rsidRPr="003E5D85" w:rsidRDefault="002D4B53" w:rsidP="00EC58E3">
            <w:pPr>
              <w:numPr>
                <w:ilvl w:val="0"/>
                <w:numId w:val="31"/>
              </w:numPr>
              <w:spacing w:before="60" w:after="60"/>
              <w:rPr>
                <w:sz w:val="22"/>
              </w:rPr>
            </w:pPr>
            <w:r w:rsidRPr="003E5D85">
              <w:rPr>
                <w:sz w:val="22"/>
              </w:rPr>
              <w:t>Vulnerabilities are known and resilience is managed (e.g., through succession plans)</w:t>
            </w:r>
            <w:r>
              <w:rPr>
                <w:sz w:val="22"/>
              </w:rPr>
              <w:t>.</w:t>
            </w:r>
          </w:p>
          <w:p w14:paraId="2044B29D" w14:textId="77777777" w:rsidR="002D4B53" w:rsidRPr="003E5D85" w:rsidRDefault="002D4B53" w:rsidP="00EC58E3">
            <w:pPr>
              <w:numPr>
                <w:ilvl w:val="0"/>
                <w:numId w:val="32"/>
              </w:numPr>
              <w:spacing w:before="60" w:after="60"/>
              <w:rPr>
                <w:sz w:val="22"/>
              </w:rPr>
            </w:pPr>
            <w:r w:rsidRPr="003E5D85">
              <w:rPr>
                <w:sz w:val="22"/>
              </w:rPr>
              <w:t>There is a current nuclear baseline that meets accepted good practice</w:t>
            </w:r>
            <w:r>
              <w:rPr>
                <w:sz w:val="22"/>
              </w:rPr>
              <w:t>.</w:t>
            </w:r>
          </w:p>
          <w:p w14:paraId="0684E5A3" w14:textId="77777777" w:rsidR="002D4B53" w:rsidRPr="003E5D85" w:rsidRDefault="002D4B53" w:rsidP="00EC58E3">
            <w:pPr>
              <w:numPr>
                <w:ilvl w:val="0"/>
                <w:numId w:val="32"/>
              </w:numPr>
              <w:spacing w:before="60" w:after="60"/>
              <w:rPr>
                <w:sz w:val="22"/>
              </w:rPr>
            </w:pPr>
            <w:r w:rsidRPr="003E5D85">
              <w:rPr>
                <w:sz w:val="22"/>
              </w:rPr>
              <w:t>There is effective senior management ownership and oversight of nuclear capability.</w:t>
            </w:r>
          </w:p>
        </w:tc>
      </w:tr>
      <w:tr w:rsidR="002D4B53" w:rsidRPr="003E5D85" w14:paraId="6B021A2F" w14:textId="77777777" w:rsidTr="00090B2B">
        <w:trPr>
          <w:cantSplit/>
        </w:trPr>
        <w:tc>
          <w:tcPr>
            <w:tcW w:w="1098" w:type="pct"/>
            <w:shd w:val="clear" w:color="auto" w:fill="FCE0D2" w:themeFill="accent2" w:themeFillTint="33"/>
            <w:vAlign w:val="center"/>
            <w:hideMark/>
          </w:tcPr>
          <w:p w14:paraId="13BDE318" w14:textId="77777777" w:rsidR="002D4B53" w:rsidRPr="00992CA8" w:rsidRDefault="002D4B53" w:rsidP="00EC58E3">
            <w:pPr>
              <w:spacing w:before="60" w:after="60"/>
            </w:pPr>
            <w:r w:rsidRPr="00992CA8">
              <w:lastRenderedPageBreak/>
              <w:t>Core safety capability</w:t>
            </w:r>
          </w:p>
        </w:tc>
        <w:tc>
          <w:tcPr>
            <w:tcW w:w="3902" w:type="pct"/>
            <w:vAlign w:val="center"/>
            <w:hideMark/>
          </w:tcPr>
          <w:p w14:paraId="76BDBD32" w14:textId="77777777" w:rsidR="002D4B53" w:rsidRPr="003E5D85" w:rsidRDefault="002D4B53" w:rsidP="00EC58E3">
            <w:pPr>
              <w:numPr>
                <w:ilvl w:val="0"/>
                <w:numId w:val="33"/>
              </w:numPr>
              <w:spacing w:before="60" w:after="60"/>
              <w:rPr>
                <w:sz w:val="22"/>
              </w:rPr>
            </w:pPr>
            <w:r w:rsidRPr="003E5D85">
              <w:rPr>
                <w:sz w:val="22"/>
              </w:rPr>
              <w:t>Core safety capability is understood and managed</w:t>
            </w:r>
            <w:r>
              <w:rPr>
                <w:sz w:val="22"/>
              </w:rPr>
              <w:t>.</w:t>
            </w:r>
          </w:p>
          <w:p w14:paraId="6810312E" w14:textId="77777777" w:rsidR="002D4B53" w:rsidRPr="003E5D85" w:rsidRDefault="002D4B53" w:rsidP="00EC58E3">
            <w:pPr>
              <w:numPr>
                <w:ilvl w:val="0"/>
                <w:numId w:val="33"/>
              </w:numPr>
              <w:spacing w:before="60" w:after="60"/>
              <w:rPr>
                <w:sz w:val="22"/>
              </w:rPr>
            </w:pPr>
            <w:r w:rsidRPr="003E5D85">
              <w:rPr>
                <w:sz w:val="22"/>
              </w:rPr>
              <w:t>The licensee has processes that identify and secure its core capability including adequate staffing and expertise for Design Authority (DA) and intelligent customer (IC) needs</w:t>
            </w:r>
            <w:r>
              <w:rPr>
                <w:sz w:val="22"/>
              </w:rPr>
              <w:t>.</w:t>
            </w:r>
          </w:p>
          <w:p w14:paraId="503BA207" w14:textId="2422A0BA" w:rsidR="002D4B53" w:rsidRPr="003E5D85" w:rsidRDefault="002D4B53" w:rsidP="00EC58E3">
            <w:pPr>
              <w:numPr>
                <w:ilvl w:val="0"/>
                <w:numId w:val="33"/>
              </w:numPr>
              <w:spacing w:before="60" w:after="60"/>
              <w:rPr>
                <w:sz w:val="22"/>
              </w:rPr>
            </w:pPr>
            <w:r w:rsidRPr="003E5D85">
              <w:rPr>
                <w:sz w:val="22"/>
              </w:rPr>
              <w:t xml:space="preserve">The licensee demonstrates it is in effective control of nuclear safety and the requirements of the safety case (i.e., is an IC) for all contracted work, including specifying, supervising, and reviewing </w:t>
            </w:r>
            <w:r w:rsidR="008B2165" w:rsidRPr="003E5D85">
              <w:rPr>
                <w:sz w:val="22"/>
              </w:rPr>
              <w:t>output,</w:t>
            </w:r>
            <w:r w:rsidRPr="003E5D85">
              <w:rPr>
                <w:sz w:val="22"/>
              </w:rPr>
              <w:t xml:space="preserve"> as necessary</w:t>
            </w:r>
            <w:r>
              <w:rPr>
                <w:sz w:val="22"/>
              </w:rPr>
              <w:t>.</w:t>
            </w:r>
          </w:p>
          <w:p w14:paraId="1AC3CB19" w14:textId="77777777" w:rsidR="002D4B53" w:rsidRPr="003E5D85" w:rsidRDefault="002D4B53" w:rsidP="00EC58E3">
            <w:pPr>
              <w:numPr>
                <w:ilvl w:val="0"/>
                <w:numId w:val="33"/>
              </w:numPr>
              <w:spacing w:before="60" w:after="60"/>
              <w:rPr>
                <w:sz w:val="22"/>
              </w:rPr>
            </w:pPr>
            <w:r w:rsidRPr="003E5D85">
              <w:rPr>
                <w:sz w:val="22"/>
              </w:rPr>
              <w:t>A DA ensures that the design integrity and overall basis for safety of licensee plant and facilities are maintained throughout the full lifecycle, including modifications, changes to operations or requirements and ageing</w:t>
            </w:r>
            <w:r>
              <w:rPr>
                <w:sz w:val="22"/>
              </w:rPr>
              <w:t>.</w:t>
            </w:r>
          </w:p>
          <w:p w14:paraId="64534EC7" w14:textId="77777777" w:rsidR="002D4B53" w:rsidRPr="003E5D85" w:rsidRDefault="002D4B53" w:rsidP="00EC58E3">
            <w:pPr>
              <w:numPr>
                <w:ilvl w:val="0"/>
                <w:numId w:val="33"/>
              </w:numPr>
              <w:spacing w:before="60" w:after="60"/>
              <w:rPr>
                <w:sz w:val="22"/>
              </w:rPr>
            </w:pPr>
            <w:r w:rsidRPr="003E5D85">
              <w:rPr>
                <w:sz w:val="22"/>
              </w:rPr>
              <w:t>The DA is independent of operations and has sufficient authority for its purpose.</w:t>
            </w:r>
          </w:p>
        </w:tc>
      </w:tr>
      <w:tr w:rsidR="002D4B53" w:rsidRPr="003E5D85" w14:paraId="50138663" w14:textId="77777777" w:rsidTr="00090B2B">
        <w:trPr>
          <w:cantSplit/>
        </w:trPr>
        <w:tc>
          <w:tcPr>
            <w:tcW w:w="1098" w:type="pct"/>
            <w:shd w:val="clear" w:color="auto" w:fill="FCE0D2" w:themeFill="accent2" w:themeFillTint="33"/>
            <w:vAlign w:val="center"/>
            <w:hideMark/>
          </w:tcPr>
          <w:p w14:paraId="4AB35A82" w14:textId="77777777" w:rsidR="002D4B53" w:rsidRPr="00992CA8" w:rsidRDefault="002D4B53" w:rsidP="00EC58E3">
            <w:pPr>
              <w:spacing w:before="60" w:after="60"/>
            </w:pPr>
            <w:r w:rsidRPr="00992CA8">
              <w:t>Control of organisational change</w:t>
            </w:r>
          </w:p>
        </w:tc>
        <w:tc>
          <w:tcPr>
            <w:tcW w:w="3902" w:type="pct"/>
            <w:vAlign w:val="center"/>
            <w:hideMark/>
          </w:tcPr>
          <w:p w14:paraId="5DA41A8C" w14:textId="77777777" w:rsidR="002D4B53" w:rsidRPr="003E5D85" w:rsidRDefault="002D4B53" w:rsidP="00EC58E3">
            <w:pPr>
              <w:numPr>
                <w:ilvl w:val="0"/>
                <w:numId w:val="33"/>
              </w:numPr>
              <w:spacing w:before="60" w:after="60"/>
              <w:rPr>
                <w:sz w:val="22"/>
              </w:rPr>
            </w:pPr>
            <w:r w:rsidRPr="003E5D85">
              <w:rPr>
                <w:sz w:val="22"/>
              </w:rPr>
              <w:t>Organisational changes are assessed, planned, and implemented in a manner that takes a conservative view of potential impacts on nuclear safety</w:t>
            </w:r>
            <w:r>
              <w:rPr>
                <w:sz w:val="22"/>
              </w:rPr>
              <w:t>.</w:t>
            </w:r>
          </w:p>
          <w:p w14:paraId="7B9B4738" w14:textId="77777777" w:rsidR="002D4B53" w:rsidRPr="003E5D85" w:rsidRDefault="002D4B53" w:rsidP="00EC58E3">
            <w:pPr>
              <w:numPr>
                <w:ilvl w:val="0"/>
                <w:numId w:val="33"/>
              </w:numPr>
              <w:spacing w:before="60" w:after="60"/>
              <w:rPr>
                <w:sz w:val="22"/>
              </w:rPr>
            </w:pPr>
            <w:r w:rsidRPr="003E5D85">
              <w:rPr>
                <w:sz w:val="22"/>
              </w:rPr>
              <w:t>Organisational changes are categorised correctly, and salami-slicing is avoided</w:t>
            </w:r>
            <w:r>
              <w:rPr>
                <w:sz w:val="22"/>
              </w:rPr>
              <w:t>.</w:t>
            </w:r>
          </w:p>
          <w:p w14:paraId="0F0831CC" w14:textId="77777777" w:rsidR="002D4B53" w:rsidRPr="003E5D85" w:rsidRDefault="002D4B53" w:rsidP="00EC58E3">
            <w:pPr>
              <w:numPr>
                <w:ilvl w:val="0"/>
                <w:numId w:val="33"/>
              </w:numPr>
              <w:spacing w:before="60" w:after="60"/>
              <w:rPr>
                <w:sz w:val="22"/>
              </w:rPr>
            </w:pPr>
            <w:r w:rsidRPr="003E5D85">
              <w:rPr>
                <w:sz w:val="22"/>
              </w:rPr>
              <w:t>The risk assessment and implementation plan for organisational changes are suitable and sufficient</w:t>
            </w:r>
            <w:r>
              <w:rPr>
                <w:sz w:val="22"/>
              </w:rPr>
              <w:t>.</w:t>
            </w:r>
          </w:p>
          <w:p w14:paraId="486B1BBA" w14:textId="77777777" w:rsidR="002D4B53" w:rsidRPr="003E5D85" w:rsidRDefault="002D4B53" w:rsidP="00EC58E3">
            <w:pPr>
              <w:numPr>
                <w:ilvl w:val="0"/>
                <w:numId w:val="33"/>
              </w:numPr>
              <w:spacing w:before="60" w:after="60"/>
              <w:rPr>
                <w:sz w:val="22"/>
              </w:rPr>
            </w:pPr>
            <w:r w:rsidRPr="003E5D85">
              <w:rPr>
                <w:sz w:val="22"/>
              </w:rPr>
              <w:t>The use of a phased approach to organisational changes is appropriate.</w:t>
            </w:r>
          </w:p>
        </w:tc>
      </w:tr>
      <w:tr w:rsidR="002D4B53" w:rsidRPr="003E5D85" w14:paraId="5720E9FE" w14:textId="77777777" w:rsidTr="00090B2B">
        <w:trPr>
          <w:cantSplit/>
        </w:trPr>
        <w:tc>
          <w:tcPr>
            <w:tcW w:w="1098" w:type="pct"/>
            <w:shd w:val="clear" w:color="auto" w:fill="FCE0D2" w:themeFill="accent2" w:themeFillTint="33"/>
            <w:vAlign w:val="center"/>
            <w:hideMark/>
          </w:tcPr>
          <w:p w14:paraId="18175950" w14:textId="77777777" w:rsidR="002D4B53" w:rsidRPr="00992CA8" w:rsidRDefault="002D4B53" w:rsidP="00EC58E3">
            <w:pPr>
              <w:spacing w:before="60" w:after="60"/>
            </w:pPr>
            <w:r w:rsidRPr="00992CA8">
              <w:t>Competence management</w:t>
            </w:r>
          </w:p>
        </w:tc>
        <w:tc>
          <w:tcPr>
            <w:tcW w:w="3902" w:type="pct"/>
            <w:vAlign w:val="center"/>
            <w:hideMark/>
          </w:tcPr>
          <w:p w14:paraId="52CA0144" w14:textId="77777777" w:rsidR="002D4B53" w:rsidRPr="003E5D85" w:rsidRDefault="002D4B53" w:rsidP="00EC58E3">
            <w:pPr>
              <w:numPr>
                <w:ilvl w:val="0"/>
                <w:numId w:val="34"/>
              </w:numPr>
              <w:spacing w:before="60" w:after="60"/>
              <w:rPr>
                <w:sz w:val="22"/>
              </w:rPr>
            </w:pPr>
            <w:r w:rsidRPr="003E5D85">
              <w:rPr>
                <w:sz w:val="22"/>
              </w:rPr>
              <w:t>The licensee has identified and prepared a role profile or similar for all nuclear safety related posts, roles, and responsibilities</w:t>
            </w:r>
            <w:r>
              <w:rPr>
                <w:sz w:val="22"/>
              </w:rPr>
              <w:t>.</w:t>
            </w:r>
          </w:p>
          <w:p w14:paraId="2A9F782E" w14:textId="77777777" w:rsidR="002D4B53" w:rsidRPr="003E5D85" w:rsidRDefault="002D4B53" w:rsidP="00EC58E3">
            <w:pPr>
              <w:numPr>
                <w:ilvl w:val="0"/>
                <w:numId w:val="34"/>
              </w:numPr>
              <w:spacing w:before="60" w:after="60"/>
              <w:rPr>
                <w:sz w:val="22"/>
              </w:rPr>
            </w:pPr>
            <w:r w:rsidRPr="003E5D85">
              <w:rPr>
                <w:sz w:val="22"/>
              </w:rPr>
              <w:t>There are clear standards of competence for these roles and responsibilities, and clear means for determining whether individuals have those competences</w:t>
            </w:r>
            <w:r>
              <w:rPr>
                <w:sz w:val="22"/>
              </w:rPr>
              <w:t>.</w:t>
            </w:r>
          </w:p>
          <w:p w14:paraId="42D23475" w14:textId="1824E1D6" w:rsidR="002D4B53" w:rsidRPr="003E5D85" w:rsidRDefault="002D4B53" w:rsidP="00EC58E3">
            <w:pPr>
              <w:numPr>
                <w:ilvl w:val="0"/>
                <w:numId w:val="34"/>
              </w:numPr>
              <w:spacing w:before="60" w:after="60"/>
              <w:rPr>
                <w:sz w:val="22"/>
              </w:rPr>
            </w:pPr>
            <w:r w:rsidRPr="003E5D85">
              <w:rPr>
                <w:sz w:val="22"/>
              </w:rPr>
              <w:t xml:space="preserve">Training and education </w:t>
            </w:r>
            <w:r w:rsidR="008B2165" w:rsidRPr="003E5D85">
              <w:rPr>
                <w:sz w:val="22"/>
              </w:rPr>
              <w:t>are</w:t>
            </w:r>
            <w:r w:rsidRPr="003E5D85">
              <w:rPr>
                <w:sz w:val="22"/>
              </w:rPr>
              <w:t xml:space="preserve"> provided that ensures staff are competent and have adequate underpinning knowledge of nuclear hazards and the safety case for their responsibilities and working environment</w:t>
            </w:r>
            <w:r>
              <w:rPr>
                <w:sz w:val="22"/>
              </w:rPr>
              <w:t>.</w:t>
            </w:r>
          </w:p>
          <w:p w14:paraId="15334BBE" w14:textId="77777777" w:rsidR="002D4B53" w:rsidRPr="003E5D85" w:rsidRDefault="002D4B53" w:rsidP="00EC58E3">
            <w:pPr>
              <w:numPr>
                <w:ilvl w:val="0"/>
                <w:numId w:val="34"/>
              </w:numPr>
              <w:spacing w:before="60" w:after="60"/>
              <w:rPr>
                <w:sz w:val="22"/>
              </w:rPr>
            </w:pPr>
            <w:r w:rsidRPr="003E5D85">
              <w:rPr>
                <w:sz w:val="22"/>
              </w:rPr>
              <w:t>Training includes managerial and leadership skills as appropriate</w:t>
            </w:r>
            <w:r>
              <w:rPr>
                <w:sz w:val="22"/>
              </w:rPr>
              <w:t>.</w:t>
            </w:r>
          </w:p>
          <w:p w14:paraId="6BED6654" w14:textId="77777777" w:rsidR="002D4B53" w:rsidRPr="003E5D85" w:rsidRDefault="002D4B53" w:rsidP="00EC58E3">
            <w:pPr>
              <w:numPr>
                <w:ilvl w:val="0"/>
                <w:numId w:val="34"/>
              </w:numPr>
              <w:spacing w:before="60" w:after="60"/>
              <w:rPr>
                <w:sz w:val="22"/>
              </w:rPr>
            </w:pPr>
            <w:r w:rsidRPr="003E5D85">
              <w:rPr>
                <w:sz w:val="22"/>
              </w:rPr>
              <w:t>Training is designed by people with the competence to do so</w:t>
            </w:r>
            <w:r>
              <w:rPr>
                <w:sz w:val="22"/>
              </w:rPr>
              <w:t>.</w:t>
            </w:r>
          </w:p>
          <w:p w14:paraId="0D7B8819" w14:textId="77777777" w:rsidR="002D4B53" w:rsidRPr="003E5D85" w:rsidRDefault="002D4B53" w:rsidP="00EC58E3">
            <w:pPr>
              <w:numPr>
                <w:ilvl w:val="0"/>
                <w:numId w:val="34"/>
              </w:numPr>
              <w:spacing w:before="60" w:after="60"/>
              <w:rPr>
                <w:sz w:val="22"/>
              </w:rPr>
            </w:pPr>
            <w:r w:rsidRPr="003E5D85">
              <w:rPr>
                <w:sz w:val="22"/>
              </w:rPr>
              <w:t>Training is refreshed and updated as needed.</w:t>
            </w:r>
          </w:p>
        </w:tc>
      </w:tr>
      <w:tr w:rsidR="002D4B53" w:rsidRPr="003E5D85" w14:paraId="3831624C" w14:textId="77777777" w:rsidTr="00090B2B">
        <w:trPr>
          <w:cantSplit/>
        </w:trPr>
        <w:tc>
          <w:tcPr>
            <w:tcW w:w="1098" w:type="pct"/>
            <w:shd w:val="clear" w:color="auto" w:fill="FCE0D2" w:themeFill="accent2" w:themeFillTint="33"/>
            <w:vAlign w:val="center"/>
            <w:hideMark/>
          </w:tcPr>
          <w:p w14:paraId="24BD96FB" w14:textId="77777777" w:rsidR="002D4B53" w:rsidRPr="00992CA8" w:rsidRDefault="002D4B53" w:rsidP="00090B2B">
            <w:r w:rsidRPr="00992CA8">
              <w:lastRenderedPageBreak/>
              <w:t>Knowledge management</w:t>
            </w:r>
          </w:p>
        </w:tc>
        <w:tc>
          <w:tcPr>
            <w:tcW w:w="3902" w:type="pct"/>
            <w:vAlign w:val="center"/>
            <w:hideMark/>
          </w:tcPr>
          <w:p w14:paraId="1855EFA1" w14:textId="262765E9" w:rsidR="002D4B53" w:rsidRPr="003E5D85" w:rsidRDefault="002D4B53" w:rsidP="00EC58E3">
            <w:pPr>
              <w:numPr>
                <w:ilvl w:val="0"/>
                <w:numId w:val="34"/>
              </w:numPr>
              <w:spacing w:before="60" w:after="60"/>
              <w:rPr>
                <w:sz w:val="22"/>
              </w:rPr>
            </w:pPr>
            <w:r w:rsidRPr="003E5D85">
              <w:rPr>
                <w:sz w:val="22"/>
              </w:rPr>
              <w:t xml:space="preserve">There is a system which ensures knowledge is captured and communicated within the organisation in a systematic, </w:t>
            </w:r>
            <w:r w:rsidR="008B2165" w:rsidRPr="003E5D85">
              <w:rPr>
                <w:sz w:val="22"/>
              </w:rPr>
              <w:t>appropriate,</w:t>
            </w:r>
            <w:r w:rsidRPr="003E5D85">
              <w:rPr>
                <w:sz w:val="22"/>
              </w:rPr>
              <w:t xml:space="preserve"> and reliable manner to all those who need to make safety decisions</w:t>
            </w:r>
            <w:r>
              <w:rPr>
                <w:sz w:val="22"/>
              </w:rPr>
              <w:t>.</w:t>
            </w:r>
          </w:p>
          <w:p w14:paraId="33D6C22A" w14:textId="77777777" w:rsidR="002D4B53" w:rsidRPr="003E5D85" w:rsidRDefault="002D4B53" w:rsidP="00EC58E3">
            <w:pPr>
              <w:numPr>
                <w:ilvl w:val="0"/>
                <w:numId w:val="34"/>
              </w:numPr>
              <w:spacing w:before="60" w:after="60"/>
              <w:rPr>
                <w:sz w:val="22"/>
              </w:rPr>
            </w:pPr>
            <w:r w:rsidRPr="003E5D85">
              <w:rPr>
                <w:sz w:val="22"/>
              </w:rPr>
              <w:t>Knowledge is recognised as a strategic asset</w:t>
            </w:r>
            <w:r>
              <w:rPr>
                <w:sz w:val="22"/>
              </w:rPr>
              <w:t>.</w:t>
            </w:r>
          </w:p>
          <w:p w14:paraId="50E39475" w14:textId="77777777" w:rsidR="002D4B53" w:rsidRPr="003E5D85" w:rsidRDefault="002D4B53" w:rsidP="00EC58E3">
            <w:pPr>
              <w:numPr>
                <w:ilvl w:val="0"/>
                <w:numId w:val="34"/>
              </w:numPr>
              <w:spacing w:before="60" w:after="60"/>
              <w:rPr>
                <w:sz w:val="22"/>
              </w:rPr>
            </w:pPr>
            <w:r w:rsidRPr="003E5D85">
              <w:rPr>
                <w:sz w:val="22"/>
              </w:rPr>
              <w:t>The role of knowledge management in managing nuclear safety is understood</w:t>
            </w:r>
            <w:r>
              <w:rPr>
                <w:sz w:val="22"/>
              </w:rPr>
              <w:t>.</w:t>
            </w:r>
          </w:p>
          <w:p w14:paraId="45C3261E" w14:textId="77777777" w:rsidR="002D4B53" w:rsidRPr="003E5D85" w:rsidRDefault="002D4B53" w:rsidP="00EC58E3">
            <w:pPr>
              <w:numPr>
                <w:ilvl w:val="0"/>
                <w:numId w:val="34"/>
              </w:numPr>
              <w:spacing w:before="60" w:after="60"/>
              <w:rPr>
                <w:sz w:val="22"/>
              </w:rPr>
            </w:pPr>
            <w:r w:rsidRPr="003E5D85">
              <w:rPr>
                <w:sz w:val="22"/>
              </w:rPr>
              <w:t>The organisation employs a range of techniques to ensure that knowledge valuable for nuclear safety is captured and retained</w:t>
            </w:r>
            <w:r>
              <w:rPr>
                <w:sz w:val="22"/>
              </w:rPr>
              <w:t>.</w:t>
            </w:r>
          </w:p>
          <w:p w14:paraId="6A9A3007" w14:textId="77777777" w:rsidR="002D4B53" w:rsidRPr="003E5D85" w:rsidRDefault="002D4B53" w:rsidP="00EC58E3">
            <w:pPr>
              <w:numPr>
                <w:ilvl w:val="0"/>
                <w:numId w:val="34"/>
              </w:numPr>
              <w:spacing w:before="60" w:after="60"/>
              <w:rPr>
                <w:sz w:val="22"/>
              </w:rPr>
            </w:pPr>
            <w:r w:rsidRPr="003E5D85">
              <w:rPr>
                <w:sz w:val="22"/>
              </w:rPr>
              <w:t xml:space="preserve">Significant events in the history of the organisation are well-documented, understood and periodically re-visited (through briefs, seminars and toolbox talks) to ensure that the lessons from them are retained in the corporate memory. </w:t>
            </w:r>
          </w:p>
        </w:tc>
      </w:tr>
      <w:tr w:rsidR="002D4B53" w:rsidRPr="00090B2B" w14:paraId="3C317E6F" w14:textId="77777777" w:rsidTr="00090B2B">
        <w:trPr>
          <w:cantSplit/>
        </w:trPr>
        <w:tc>
          <w:tcPr>
            <w:tcW w:w="5000" w:type="pct"/>
            <w:gridSpan w:val="2"/>
            <w:shd w:val="clear" w:color="auto" w:fill="E45EB2" w:themeFill="accent5" w:themeFillTint="99"/>
            <w:vAlign w:val="center"/>
            <w:hideMark/>
          </w:tcPr>
          <w:p w14:paraId="5994CAB6" w14:textId="77777777" w:rsidR="002D4B53" w:rsidRPr="00090B2B" w:rsidRDefault="002D4B53" w:rsidP="00EC58E3">
            <w:pPr>
              <w:spacing w:before="60" w:after="60"/>
              <w:rPr>
                <w:b/>
                <w:bCs/>
              </w:rPr>
            </w:pPr>
            <w:r w:rsidRPr="00090B2B">
              <w:rPr>
                <w:b/>
                <w:bCs/>
              </w:rPr>
              <w:t>MS.3: Decision Making</w:t>
            </w:r>
          </w:p>
        </w:tc>
      </w:tr>
      <w:tr w:rsidR="002D4B53" w:rsidRPr="003E5D85" w14:paraId="6EF30715" w14:textId="77777777" w:rsidTr="00090B2B">
        <w:trPr>
          <w:cantSplit/>
        </w:trPr>
        <w:tc>
          <w:tcPr>
            <w:tcW w:w="1098" w:type="pct"/>
            <w:shd w:val="clear" w:color="auto" w:fill="F6C9E5" w:themeFill="accent5" w:themeFillTint="33"/>
            <w:vAlign w:val="center"/>
            <w:hideMark/>
          </w:tcPr>
          <w:p w14:paraId="51CC4BC1" w14:textId="77777777" w:rsidR="002D4B53" w:rsidRPr="003E5D85" w:rsidRDefault="002D4B53" w:rsidP="00EC58E3">
            <w:pPr>
              <w:spacing w:before="60" w:after="60"/>
            </w:pPr>
            <w:r w:rsidRPr="00992CA8">
              <w:t>Decision making processes</w:t>
            </w:r>
          </w:p>
        </w:tc>
        <w:tc>
          <w:tcPr>
            <w:tcW w:w="3902" w:type="pct"/>
            <w:vAlign w:val="center"/>
            <w:hideMark/>
          </w:tcPr>
          <w:p w14:paraId="25830661" w14:textId="77777777" w:rsidR="002D4B53" w:rsidRPr="003E5D85" w:rsidRDefault="002D4B53" w:rsidP="00EC58E3">
            <w:pPr>
              <w:numPr>
                <w:ilvl w:val="0"/>
                <w:numId w:val="34"/>
              </w:numPr>
              <w:spacing w:before="60" w:after="60"/>
              <w:rPr>
                <w:sz w:val="22"/>
              </w:rPr>
            </w:pPr>
            <w:r w:rsidRPr="003E5D85">
              <w:rPr>
                <w:sz w:val="22"/>
              </w:rPr>
              <w:t>There is an organisational approach to safety which stipulates that, as an overriding priority, issues relating to nuclear safety receive the attention warranted by their significance</w:t>
            </w:r>
            <w:r>
              <w:rPr>
                <w:sz w:val="22"/>
              </w:rPr>
              <w:t>.</w:t>
            </w:r>
          </w:p>
          <w:p w14:paraId="2E9873DB" w14:textId="77777777" w:rsidR="002D4B53" w:rsidRPr="003E5D85" w:rsidRDefault="002D4B53" w:rsidP="00EC58E3">
            <w:pPr>
              <w:numPr>
                <w:ilvl w:val="0"/>
                <w:numId w:val="34"/>
              </w:numPr>
              <w:spacing w:before="60" w:after="60"/>
              <w:rPr>
                <w:sz w:val="22"/>
              </w:rPr>
            </w:pPr>
            <w:r w:rsidRPr="003E5D85">
              <w:rPr>
                <w:sz w:val="22"/>
              </w:rPr>
              <w:t>The strategic importance of nuclear safety is reflected in business policies and plans, communications, and decision-making</w:t>
            </w:r>
            <w:r>
              <w:rPr>
                <w:sz w:val="22"/>
              </w:rPr>
              <w:t>.</w:t>
            </w:r>
          </w:p>
          <w:p w14:paraId="29A17060" w14:textId="77777777" w:rsidR="002D4B53" w:rsidRPr="003E5D85" w:rsidRDefault="002D4B53" w:rsidP="00EC58E3">
            <w:pPr>
              <w:numPr>
                <w:ilvl w:val="0"/>
                <w:numId w:val="34"/>
              </w:numPr>
              <w:spacing w:before="60" w:after="60"/>
              <w:rPr>
                <w:sz w:val="22"/>
              </w:rPr>
            </w:pPr>
            <w:r w:rsidRPr="003E5D85">
              <w:rPr>
                <w:sz w:val="22"/>
              </w:rPr>
              <w:t>Decision making is evidence-based</w:t>
            </w:r>
            <w:r>
              <w:rPr>
                <w:sz w:val="22"/>
              </w:rPr>
              <w:t>.</w:t>
            </w:r>
          </w:p>
          <w:p w14:paraId="3160E838" w14:textId="77777777" w:rsidR="002D4B53" w:rsidRPr="003E5D85" w:rsidRDefault="002D4B53" w:rsidP="00EC58E3">
            <w:pPr>
              <w:numPr>
                <w:ilvl w:val="0"/>
                <w:numId w:val="34"/>
              </w:numPr>
              <w:spacing w:before="60" w:after="60"/>
              <w:rPr>
                <w:sz w:val="22"/>
              </w:rPr>
            </w:pPr>
            <w:r w:rsidRPr="003E5D85">
              <w:rPr>
                <w:sz w:val="22"/>
              </w:rPr>
              <w:t>Decision making is based on processes which ensure that conflicts between safety and other business goals are recognised and appropriately resolved</w:t>
            </w:r>
            <w:r>
              <w:rPr>
                <w:sz w:val="22"/>
              </w:rPr>
              <w:t>.</w:t>
            </w:r>
          </w:p>
          <w:p w14:paraId="6DB981E9" w14:textId="77777777" w:rsidR="002D4B53" w:rsidRPr="003E5D85" w:rsidRDefault="002D4B53" w:rsidP="00EC58E3">
            <w:pPr>
              <w:numPr>
                <w:ilvl w:val="0"/>
                <w:numId w:val="34"/>
              </w:numPr>
              <w:spacing w:before="60" w:after="60"/>
              <w:rPr>
                <w:sz w:val="22"/>
              </w:rPr>
            </w:pPr>
            <w:r w:rsidRPr="003E5D85">
              <w:rPr>
                <w:sz w:val="22"/>
              </w:rPr>
              <w:t>Decisions cater for the potential for error, uncertainty and the unexpected</w:t>
            </w:r>
            <w:r>
              <w:rPr>
                <w:sz w:val="22"/>
              </w:rPr>
              <w:t>.</w:t>
            </w:r>
          </w:p>
          <w:p w14:paraId="00B9B21F" w14:textId="77777777" w:rsidR="002D4B53" w:rsidRPr="003E5D85" w:rsidRDefault="002D4B53" w:rsidP="00EC58E3">
            <w:pPr>
              <w:numPr>
                <w:ilvl w:val="0"/>
                <w:numId w:val="34"/>
              </w:numPr>
              <w:spacing w:before="60" w:after="60"/>
              <w:rPr>
                <w:sz w:val="22"/>
              </w:rPr>
            </w:pPr>
            <w:r w:rsidRPr="003E5D85">
              <w:rPr>
                <w:sz w:val="22"/>
              </w:rPr>
              <w:t>Decisions taken in the face of uncertainty or the unexpected are appropriately and demonstrably conservative.</w:t>
            </w:r>
          </w:p>
        </w:tc>
      </w:tr>
      <w:tr w:rsidR="002D4B53" w:rsidRPr="003E5D85" w14:paraId="6DD1E041" w14:textId="77777777" w:rsidTr="00090B2B">
        <w:trPr>
          <w:cantSplit/>
        </w:trPr>
        <w:tc>
          <w:tcPr>
            <w:tcW w:w="1098" w:type="pct"/>
            <w:shd w:val="clear" w:color="auto" w:fill="F6C9E5" w:themeFill="accent5" w:themeFillTint="33"/>
            <w:vAlign w:val="center"/>
            <w:hideMark/>
          </w:tcPr>
          <w:p w14:paraId="7C6396D4" w14:textId="77777777" w:rsidR="002D4B53" w:rsidRPr="00992CA8" w:rsidRDefault="002D4B53" w:rsidP="00EC58E3">
            <w:pPr>
              <w:spacing w:before="60" w:after="60"/>
            </w:pPr>
            <w:r w:rsidRPr="00992CA8">
              <w:t>Challenge and questioning</w:t>
            </w:r>
          </w:p>
        </w:tc>
        <w:tc>
          <w:tcPr>
            <w:tcW w:w="3902" w:type="pct"/>
            <w:vAlign w:val="center"/>
            <w:hideMark/>
          </w:tcPr>
          <w:p w14:paraId="139E4578" w14:textId="77777777" w:rsidR="002D4B53" w:rsidRPr="003E5D85" w:rsidRDefault="002D4B53" w:rsidP="00EC58E3">
            <w:pPr>
              <w:numPr>
                <w:ilvl w:val="0"/>
                <w:numId w:val="35"/>
              </w:numPr>
              <w:spacing w:before="60" w:after="60"/>
              <w:rPr>
                <w:sz w:val="22"/>
              </w:rPr>
            </w:pPr>
            <w:r w:rsidRPr="003E5D85">
              <w:rPr>
                <w:sz w:val="22"/>
              </w:rPr>
              <w:t>There is a culture that invites and encourages challenge in relation to safety</w:t>
            </w:r>
            <w:r>
              <w:rPr>
                <w:sz w:val="22"/>
              </w:rPr>
              <w:t>.</w:t>
            </w:r>
          </w:p>
          <w:p w14:paraId="39DBC936" w14:textId="77777777" w:rsidR="002D4B53" w:rsidRPr="003E5D85" w:rsidRDefault="002D4B53" w:rsidP="00EC58E3">
            <w:pPr>
              <w:numPr>
                <w:ilvl w:val="0"/>
                <w:numId w:val="35"/>
              </w:numPr>
              <w:spacing w:before="60" w:after="60"/>
              <w:rPr>
                <w:sz w:val="22"/>
              </w:rPr>
            </w:pPr>
            <w:r w:rsidRPr="003E5D85">
              <w:rPr>
                <w:sz w:val="22"/>
              </w:rPr>
              <w:t>Independent challenge occurs effectively and by design for all key decisions, including at Board level</w:t>
            </w:r>
            <w:r>
              <w:rPr>
                <w:sz w:val="22"/>
              </w:rPr>
              <w:t>.</w:t>
            </w:r>
          </w:p>
          <w:p w14:paraId="3FC2F46F" w14:textId="77777777" w:rsidR="002D4B53" w:rsidRPr="003E5D85" w:rsidRDefault="002D4B53" w:rsidP="00EC58E3">
            <w:pPr>
              <w:numPr>
                <w:ilvl w:val="0"/>
                <w:numId w:val="35"/>
              </w:numPr>
              <w:spacing w:before="60" w:after="60"/>
              <w:rPr>
                <w:sz w:val="22"/>
              </w:rPr>
            </w:pPr>
            <w:r w:rsidRPr="003E5D85">
              <w:rPr>
                <w:sz w:val="22"/>
              </w:rPr>
              <w:t>Decisions at all levels are transparent, rational, and prudent, and give nuclear safety a high priority</w:t>
            </w:r>
            <w:r>
              <w:rPr>
                <w:sz w:val="22"/>
              </w:rPr>
              <w:t>.</w:t>
            </w:r>
          </w:p>
          <w:p w14:paraId="35281BAB" w14:textId="77777777" w:rsidR="002D4B53" w:rsidRPr="003E5D85" w:rsidRDefault="002D4B53" w:rsidP="00EC58E3">
            <w:pPr>
              <w:numPr>
                <w:ilvl w:val="0"/>
                <w:numId w:val="35"/>
              </w:numPr>
              <w:spacing w:before="60" w:after="60"/>
              <w:rPr>
                <w:sz w:val="22"/>
              </w:rPr>
            </w:pPr>
            <w:r w:rsidRPr="003E5D85">
              <w:rPr>
                <w:sz w:val="22"/>
              </w:rPr>
              <w:t>The Nuclear Safety Committee is robust</w:t>
            </w:r>
            <w:r>
              <w:rPr>
                <w:sz w:val="22"/>
              </w:rPr>
              <w:t xml:space="preserve">, </w:t>
            </w:r>
            <w:r w:rsidRPr="003E5D85">
              <w:rPr>
                <w:sz w:val="22"/>
              </w:rPr>
              <w:t>enquiring, and gives good advice where needed</w:t>
            </w:r>
            <w:r>
              <w:rPr>
                <w:sz w:val="22"/>
              </w:rPr>
              <w:t>.</w:t>
            </w:r>
          </w:p>
          <w:p w14:paraId="5EBA44B0" w14:textId="77777777" w:rsidR="002D4B53" w:rsidRPr="003E5D85" w:rsidRDefault="002D4B53" w:rsidP="00EC58E3">
            <w:pPr>
              <w:numPr>
                <w:ilvl w:val="0"/>
                <w:numId w:val="35"/>
              </w:numPr>
              <w:spacing w:before="60" w:after="60"/>
              <w:rPr>
                <w:sz w:val="22"/>
              </w:rPr>
            </w:pPr>
            <w:r w:rsidRPr="003E5D85">
              <w:rPr>
                <w:sz w:val="22"/>
              </w:rPr>
              <w:t>There is an internal regulation function that is adequately and competently resourced, given due respect, and which has an appropriate programme of activities</w:t>
            </w:r>
            <w:r>
              <w:rPr>
                <w:sz w:val="22"/>
              </w:rPr>
              <w:t>.</w:t>
            </w:r>
          </w:p>
          <w:p w14:paraId="2AE9FE6A" w14:textId="77777777" w:rsidR="002D4B53" w:rsidRPr="003E5D85" w:rsidRDefault="002D4B53" w:rsidP="00EC58E3">
            <w:pPr>
              <w:numPr>
                <w:ilvl w:val="0"/>
                <w:numId w:val="35"/>
              </w:numPr>
              <w:spacing w:before="60" w:after="60"/>
              <w:rPr>
                <w:sz w:val="22"/>
              </w:rPr>
            </w:pPr>
            <w:r w:rsidRPr="003E5D85">
              <w:rPr>
                <w:sz w:val="22"/>
              </w:rPr>
              <w:t>The internal challenge function enables the licensee to understand how others would see it.</w:t>
            </w:r>
          </w:p>
        </w:tc>
      </w:tr>
      <w:tr w:rsidR="002D4B53" w:rsidRPr="003E5D85" w14:paraId="7702A8B0" w14:textId="77777777" w:rsidTr="00090B2B">
        <w:trPr>
          <w:cantSplit/>
        </w:trPr>
        <w:tc>
          <w:tcPr>
            <w:tcW w:w="1098" w:type="pct"/>
            <w:shd w:val="clear" w:color="auto" w:fill="F6C9E5" w:themeFill="accent5" w:themeFillTint="33"/>
            <w:vAlign w:val="center"/>
            <w:hideMark/>
          </w:tcPr>
          <w:p w14:paraId="2794FCD9" w14:textId="77777777" w:rsidR="002D4B53" w:rsidRPr="00992CA8" w:rsidRDefault="002D4B53" w:rsidP="00EC58E3">
            <w:pPr>
              <w:spacing w:before="60" w:after="60"/>
            </w:pPr>
            <w:r w:rsidRPr="00992CA8">
              <w:lastRenderedPageBreak/>
              <w:t>Safety performance indicators</w:t>
            </w:r>
          </w:p>
        </w:tc>
        <w:tc>
          <w:tcPr>
            <w:tcW w:w="3902" w:type="pct"/>
            <w:vAlign w:val="center"/>
            <w:hideMark/>
          </w:tcPr>
          <w:p w14:paraId="19B4E594" w14:textId="77777777" w:rsidR="002D4B53" w:rsidRPr="003E5D85" w:rsidRDefault="002D4B53" w:rsidP="00EC58E3">
            <w:pPr>
              <w:numPr>
                <w:ilvl w:val="0"/>
                <w:numId w:val="35"/>
              </w:numPr>
              <w:spacing w:before="60" w:after="60"/>
              <w:rPr>
                <w:sz w:val="22"/>
              </w:rPr>
            </w:pPr>
            <w:r w:rsidRPr="003E5D85">
              <w:rPr>
                <w:sz w:val="22"/>
              </w:rPr>
              <w:t>Safety performance indicators (SPIs) are used at all levels within the organisation to monitor nuclear safety performance</w:t>
            </w:r>
            <w:r>
              <w:rPr>
                <w:sz w:val="22"/>
              </w:rPr>
              <w:t>.</w:t>
            </w:r>
          </w:p>
          <w:p w14:paraId="4BD822F3" w14:textId="77777777" w:rsidR="002D4B53" w:rsidRPr="003E5D85" w:rsidRDefault="002D4B53" w:rsidP="00EC58E3">
            <w:pPr>
              <w:numPr>
                <w:ilvl w:val="0"/>
                <w:numId w:val="35"/>
              </w:numPr>
              <w:spacing w:before="60" w:after="60"/>
              <w:rPr>
                <w:sz w:val="22"/>
              </w:rPr>
            </w:pPr>
            <w:r w:rsidRPr="003E5D85">
              <w:rPr>
                <w:sz w:val="22"/>
              </w:rPr>
              <w:t>SPIs have been developed which monitor the controls identified in the safety case(s), providing assurance that risks control systems are always operating effectively</w:t>
            </w:r>
            <w:r>
              <w:rPr>
                <w:sz w:val="22"/>
              </w:rPr>
              <w:t>.</w:t>
            </w:r>
          </w:p>
          <w:p w14:paraId="3DC1A95B" w14:textId="77777777" w:rsidR="002D4B53" w:rsidRPr="003E5D85" w:rsidRDefault="002D4B53" w:rsidP="00EC58E3">
            <w:pPr>
              <w:numPr>
                <w:ilvl w:val="0"/>
                <w:numId w:val="35"/>
              </w:numPr>
              <w:spacing w:before="60" w:after="60"/>
              <w:rPr>
                <w:sz w:val="22"/>
              </w:rPr>
            </w:pPr>
            <w:r w:rsidRPr="003E5D85">
              <w:rPr>
                <w:sz w:val="22"/>
              </w:rPr>
              <w:t>SPIs are in place that can provide early indications of danger</w:t>
            </w:r>
            <w:r>
              <w:rPr>
                <w:sz w:val="22"/>
              </w:rPr>
              <w:t>.</w:t>
            </w:r>
          </w:p>
          <w:p w14:paraId="498AE32C" w14:textId="77777777" w:rsidR="002D4B53" w:rsidRPr="003E5D85" w:rsidRDefault="002D4B53" w:rsidP="00EC58E3">
            <w:pPr>
              <w:numPr>
                <w:ilvl w:val="0"/>
                <w:numId w:val="35"/>
              </w:numPr>
              <w:spacing w:before="60" w:after="60"/>
              <w:rPr>
                <w:sz w:val="22"/>
              </w:rPr>
            </w:pPr>
            <w:r w:rsidRPr="003E5D85">
              <w:rPr>
                <w:sz w:val="22"/>
              </w:rPr>
              <w:t>SPIs are monitored routinely by the licensee’s top management</w:t>
            </w:r>
            <w:r>
              <w:rPr>
                <w:sz w:val="22"/>
              </w:rPr>
              <w:t>.</w:t>
            </w:r>
          </w:p>
          <w:p w14:paraId="7039E406" w14:textId="2D43E00C" w:rsidR="002D4B53" w:rsidRPr="003E5D85" w:rsidRDefault="002D4B53" w:rsidP="00EC58E3">
            <w:pPr>
              <w:numPr>
                <w:ilvl w:val="0"/>
                <w:numId w:val="35"/>
              </w:numPr>
              <w:spacing w:before="60" w:after="60"/>
              <w:rPr>
                <w:sz w:val="22"/>
              </w:rPr>
            </w:pPr>
            <w:r w:rsidRPr="003E5D85">
              <w:rPr>
                <w:sz w:val="22"/>
              </w:rPr>
              <w:t>SPIs include leading indicators (predicators of future performance) as well as lagging indicators (evidence of past performance</w:t>
            </w:r>
            <w:r w:rsidR="008B2165" w:rsidRPr="003E5D85">
              <w:rPr>
                <w:sz w:val="22"/>
              </w:rPr>
              <w:t>).</w:t>
            </w:r>
          </w:p>
          <w:p w14:paraId="77EDC099" w14:textId="77777777" w:rsidR="002D4B53" w:rsidRPr="003E5D85" w:rsidRDefault="002D4B53" w:rsidP="00EC58E3">
            <w:pPr>
              <w:numPr>
                <w:ilvl w:val="0"/>
                <w:numId w:val="35"/>
              </w:numPr>
              <w:spacing w:before="60" w:after="60"/>
              <w:rPr>
                <w:sz w:val="22"/>
              </w:rPr>
            </w:pPr>
            <w:r w:rsidRPr="003E5D85">
              <w:rPr>
                <w:sz w:val="22"/>
              </w:rPr>
              <w:t>The organisation understands that not all SPIs have the same value, and that operational indicators (those linked to operating rules, safety mechanisms etc.) have a greater value and prominence than generic and programmatic indicators (number of people trained, audits completed to an agreed timescale etc.).</w:t>
            </w:r>
          </w:p>
        </w:tc>
      </w:tr>
      <w:tr w:rsidR="002D4B53" w:rsidRPr="00090B2B" w14:paraId="0C822413" w14:textId="77777777" w:rsidTr="00090B2B">
        <w:trPr>
          <w:cantSplit/>
        </w:trPr>
        <w:tc>
          <w:tcPr>
            <w:tcW w:w="5000" w:type="pct"/>
            <w:gridSpan w:val="2"/>
            <w:shd w:val="clear" w:color="auto" w:fill="BBBBBA" w:themeFill="accent6" w:themeFillTint="99"/>
            <w:vAlign w:val="center"/>
            <w:hideMark/>
          </w:tcPr>
          <w:p w14:paraId="3C0E5290" w14:textId="77777777" w:rsidR="002D4B53" w:rsidRPr="00090B2B" w:rsidRDefault="002D4B53" w:rsidP="00EC58E3">
            <w:pPr>
              <w:spacing w:before="60" w:after="60"/>
              <w:rPr>
                <w:b/>
                <w:bCs/>
              </w:rPr>
            </w:pPr>
            <w:r w:rsidRPr="00090B2B">
              <w:rPr>
                <w:b/>
                <w:bCs/>
              </w:rPr>
              <w:t>MS.4: Learning</w:t>
            </w:r>
          </w:p>
        </w:tc>
      </w:tr>
      <w:tr w:rsidR="002D4B53" w:rsidRPr="003E5D85" w14:paraId="1F75B308" w14:textId="77777777" w:rsidTr="00090B2B">
        <w:trPr>
          <w:cantSplit/>
          <w:trHeight w:val="319"/>
        </w:trPr>
        <w:tc>
          <w:tcPr>
            <w:tcW w:w="1098" w:type="pct"/>
            <w:shd w:val="clear" w:color="auto" w:fill="E8E8E8" w:themeFill="accent6" w:themeFillTint="33"/>
            <w:vAlign w:val="center"/>
            <w:hideMark/>
          </w:tcPr>
          <w:p w14:paraId="77AEA47F" w14:textId="77777777" w:rsidR="002D4B53" w:rsidRPr="003E5D85" w:rsidRDefault="002D4B53" w:rsidP="00EC58E3">
            <w:pPr>
              <w:spacing w:before="60" w:after="60"/>
            </w:pPr>
            <w:r w:rsidRPr="00992CA8">
              <w:t>Learning culture</w:t>
            </w:r>
          </w:p>
        </w:tc>
        <w:tc>
          <w:tcPr>
            <w:tcW w:w="3902" w:type="pct"/>
            <w:vAlign w:val="center"/>
            <w:hideMark/>
          </w:tcPr>
          <w:p w14:paraId="01E993CD" w14:textId="77777777" w:rsidR="002D4B53" w:rsidRPr="003E5D85" w:rsidRDefault="002D4B53" w:rsidP="00EC58E3">
            <w:pPr>
              <w:numPr>
                <w:ilvl w:val="0"/>
                <w:numId w:val="36"/>
              </w:numPr>
              <w:spacing w:before="60" w:after="60"/>
              <w:rPr>
                <w:sz w:val="22"/>
              </w:rPr>
            </w:pPr>
            <w:r w:rsidRPr="003E5D85">
              <w:rPr>
                <w:sz w:val="22"/>
              </w:rPr>
              <w:t>Staff at all levels are encouraged to look for learning opportunities and improvements</w:t>
            </w:r>
            <w:r>
              <w:rPr>
                <w:sz w:val="22"/>
              </w:rPr>
              <w:t>.</w:t>
            </w:r>
          </w:p>
          <w:p w14:paraId="78D7D618" w14:textId="4DA48420" w:rsidR="002D4B53" w:rsidRPr="003E5D85" w:rsidRDefault="002D4B53" w:rsidP="00EC58E3">
            <w:pPr>
              <w:numPr>
                <w:ilvl w:val="0"/>
                <w:numId w:val="36"/>
              </w:numPr>
              <w:spacing w:before="60" w:after="60"/>
              <w:rPr>
                <w:sz w:val="22"/>
              </w:rPr>
            </w:pPr>
            <w:r w:rsidRPr="003E5D85">
              <w:rPr>
                <w:sz w:val="22"/>
              </w:rPr>
              <w:t>All areas (</w:t>
            </w:r>
            <w:r w:rsidR="00090B2B">
              <w:rPr>
                <w:sz w:val="22"/>
              </w:rPr>
              <w:t>for example</w:t>
            </w:r>
            <w:r w:rsidRPr="003E5D85">
              <w:rPr>
                <w:sz w:val="22"/>
              </w:rPr>
              <w:t>, Board, facilities, projects) show a ‘pull’ for learning information and can explain what they have learnt</w:t>
            </w:r>
            <w:r>
              <w:rPr>
                <w:sz w:val="22"/>
              </w:rPr>
              <w:t>.</w:t>
            </w:r>
          </w:p>
          <w:p w14:paraId="0B3D4086" w14:textId="77777777" w:rsidR="002D4B53" w:rsidRPr="003E5D85" w:rsidRDefault="002D4B53" w:rsidP="00EC58E3">
            <w:pPr>
              <w:numPr>
                <w:ilvl w:val="0"/>
                <w:numId w:val="36"/>
              </w:numPr>
              <w:spacing w:before="60" w:after="60"/>
              <w:rPr>
                <w:sz w:val="22"/>
              </w:rPr>
            </w:pPr>
            <w:r w:rsidRPr="003E5D85">
              <w:rPr>
                <w:sz w:val="22"/>
              </w:rPr>
              <w:t>Leaders foster openness and trust, and show learning themselves</w:t>
            </w:r>
            <w:r>
              <w:rPr>
                <w:sz w:val="22"/>
              </w:rPr>
              <w:t>.</w:t>
            </w:r>
          </w:p>
          <w:p w14:paraId="47E10B27" w14:textId="77777777" w:rsidR="002D4B53" w:rsidRPr="003E5D85" w:rsidRDefault="002D4B53" w:rsidP="00EC58E3">
            <w:pPr>
              <w:numPr>
                <w:ilvl w:val="0"/>
                <w:numId w:val="36"/>
              </w:numPr>
              <w:spacing w:before="60" w:after="60"/>
              <w:rPr>
                <w:sz w:val="22"/>
              </w:rPr>
            </w:pPr>
            <w:r w:rsidRPr="003E5D85">
              <w:rPr>
                <w:sz w:val="22"/>
              </w:rPr>
              <w:t>Changes are based on an understanding of why problems exist.</w:t>
            </w:r>
          </w:p>
        </w:tc>
      </w:tr>
      <w:tr w:rsidR="002D4B53" w:rsidRPr="003E5D85" w14:paraId="612C9670" w14:textId="77777777" w:rsidTr="00090B2B">
        <w:trPr>
          <w:cantSplit/>
          <w:trHeight w:val="319"/>
        </w:trPr>
        <w:tc>
          <w:tcPr>
            <w:tcW w:w="1098" w:type="pct"/>
            <w:shd w:val="clear" w:color="auto" w:fill="E8E8E8" w:themeFill="accent6" w:themeFillTint="33"/>
            <w:vAlign w:val="center"/>
            <w:hideMark/>
          </w:tcPr>
          <w:p w14:paraId="016207E9" w14:textId="77777777" w:rsidR="002D4B53" w:rsidRPr="003E5D85" w:rsidRDefault="002D4B53" w:rsidP="00EC58E3">
            <w:pPr>
              <w:spacing w:before="60" w:after="60"/>
            </w:pPr>
            <w:r w:rsidRPr="00992CA8">
              <w:t>Learning processes</w:t>
            </w:r>
          </w:p>
        </w:tc>
        <w:tc>
          <w:tcPr>
            <w:tcW w:w="3902" w:type="pct"/>
            <w:vAlign w:val="center"/>
            <w:hideMark/>
          </w:tcPr>
          <w:p w14:paraId="28D62C7E" w14:textId="77777777" w:rsidR="002D4B53" w:rsidRPr="003E5D85" w:rsidRDefault="002D4B53" w:rsidP="00EC58E3">
            <w:pPr>
              <w:numPr>
                <w:ilvl w:val="0"/>
                <w:numId w:val="36"/>
              </w:numPr>
              <w:spacing w:before="60" w:after="60"/>
              <w:rPr>
                <w:sz w:val="22"/>
              </w:rPr>
            </w:pPr>
            <w:r w:rsidRPr="003E5D85">
              <w:rPr>
                <w:sz w:val="22"/>
              </w:rPr>
              <w:t>The licensee shows real and broad learning from experience</w:t>
            </w:r>
            <w:r>
              <w:rPr>
                <w:sz w:val="22"/>
              </w:rPr>
              <w:t>.</w:t>
            </w:r>
          </w:p>
          <w:p w14:paraId="3B75B61E" w14:textId="77777777" w:rsidR="002D4B53" w:rsidRPr="003E5D85" w:rsidRDefault="002D4B53" w:rsidP="00EC58E3">
            <w:pPr>
              <w:numPr>
                <w:ilvl w:val="0"/>
                <w:numId w:val="36"/>
              </w:numPr>
              <w:spacing w:before="60" w:after="60"/>
              <w:rPr>
                <w:sz w:val="22"/>
              </w:rPr>
            </w:pPr>
            <w:r w:rsidRPr="003E5D85">
              <w:rPr>
                <w:sz w:val="22"/>
              </w:rPr>
              <w:t>Active and diverse means are used to seek out learning, including external</w:t>
            </w:r>
            <w:r>
              <w:rPr>
                <w:sz w:val="22"/>
              </w:rPr>
              <w:t>.</w:t>
            </w:r>
          </w:p>
          <w:p w14:paraId="2DD861CC" w14:textId="77777777" w:rsidR="002D4B53" w:rsidRPr="003E5D85" w:rsidRDefault="002D4B53" w:rsidP="00EC58E3">
            <w:pPr>
              <w:numPr>
                <w:ilvl w:val="0"/>
                <w:numId w:val="36"/>
              </w:numPr>
              <w:spacing w:before="60" w:after="60"/>
              <w:rPr>
                <w:sz w:val="22"/>
              </w:rPr>
            </w:pPr>
            <w:r w:rsidRPr="003E5D85">
              <w:rPr>
                <w:sz w:val="22"/>
              </w:rPr>
              <w:t>Learning and indicators are used to inform a clear, objective view of nuclear safety performance.</w:t>
            </w:r>
          </w:p>
        </w:tc>
      </w:tr>
    </w:tbl>
    <w:p w14:paraId="069443E6" w14:textId="77777777" w:rsidR="002D4B53" w:rsidRDefault="002D4B53" w:rsidP="002D4B53"/>
    <w:p w14:paraId="00FD6FAD" w14:textId="77777777" w:rsidR="002D4B53" w:rsidRDefault="002D4B53" w:rsidP="002D4B53">
      <w:pPr>
        <w:spacing w:before="0" w:after="0" w:line="240" w:lineRule="auto"/>
      </w:pPr>
      <w:r>
        <w:br w:type="page"/>
      </w:r>
    </w:p>
    <w:p w14:paraId="15B1FE44" w14:textId="0E86A5E9" w:rsidR="002D4B53" w:rsidRDefault="002D4B53" w:rsidP="002D4B53">
      <w:pPr>
        <w:pStyle w:val="Heading1"/>
        <w:numPr>
          <w:ilvl w:val="0"/>
          <w:numId w:val="0"/>
        </w:numPr>
      </w:pPr>
      <w:bookmarkStart w:id="25" w:name="_Appendix_B_–"/>
      <w:bookmarkStart w:id="26" w:name="_Toc93046878"/>
      <w:bookmarkStart w:id="27" w:name="_Toc174958742"/>
      <w:bookmarkEnd w:id="25"/>
      <w:r w:rsidRPr="005017F1">
        <w:lastRenderedPageBreak/>
        <w:t xml:space="preserve">Appendix B – Typical </w:t>
      </w:r>
      <w:r w:rsidR="00EC58E3">
        <w:t>a</w:t>
      </w:r>
      <w:r w:rsidRPr="005017F1">
        <w:t xml:space="preserve">ssessment </w:t>
      </w:r>
      <w:r w:rsidR="00EC58E3">
        <w:t>n</w:t>
      </w:r>
      <w:r w:rsidRPr="005017F1">
        <w:t xml:space="preserve">ote </w:t>
      </w:r>
      <w:r w:rsidR="00EC58E3">
        <w:t>c</w:t>
      </w:r>
      <w:r w:rsidRPr="005017F1">
        <w:t>ontents</w:t>
      </w:r>
      <w:bookmarkEnd w:id="26"/>
      <w:bookmarkEnd w:id="27"/>
    </w:p>
    <w:p w14:paraId="687435F1" w14:textId="7ACCE23A" w:rsidR="002D4B53" w:rsidRDefault="002D4B53" w:rsidP="002D4B53">
      <w:pPr>
        <w:spacing w:line="240" w:lineRule="auto"/>
        <w:rPr>
          <w:b/>
          <w:bCs/>
        </w:rPr>
      </w:pPr>
      <w:r w:rsidRPr="0080787A">
        <w:rPr>
          <w:b/>
          <w:bCs/>
        </w:rPr>
        <w:t xml:space="preserve">Executive </w:t>
      </w:r>
      <w:r w:rsidR="00EC58E3">
        <w:rPr>
          <w:b/>
          <w:bCs/>
        </w:rPr>
        <w:t>s</w:t>
      </w:r>
      <w:r w:rsidRPr="0080787A">
        <w:rPr>
          <w:b/>
          <w:bCs/>
        </w:rPr>
        <w:t>ummary</w:t>
      </w:r>
    </w:p>
    <w:p w14:paraId="4D464F94" w14:textId="77777777" w:rsidR="002D4B53" w:rsidRPr="00EF0626" w:rsidRDefault="002D4B53" w:rsidP="002D4B53">
      <w:pPr>
        <w:spacing w:line="240" w:lineRule="auto"/>
      </w:pPr>
      <w:r w:rsidRPr="00DC2967">
        <w:t xml:space="preserve">The </w:t>
      </w:r>
      <w:r w:rsidRPr="00DC2967">
        <w:rPr>
          <w:i/>
        </w:rPr>
        <w:t>executive summary</w:t>
      </w:r>
      <w:r w:rsidRPr="00DC2967">
        <w:t xml:space="preserve"> is a brief account of the LMfS review. If the assessment note is written succinctly, an executive summary may not be necessary.</w:t>
      </w:r>
    </w:p>
    <w:p w14:paraId="1D67CE03" w14:textId="77777777" w:rsidR="002D4B53" w:rsidRPr="0080787A" w:rsidRDefault="002D4B53" w:rsidP="002D4B53">
      <w:pPr>
        <w:spacing w:line="240" w:lineRule="auto"/>
        <w:rPr>
          <w:b/>
          <w:bCs/>
        </w:rPr>
      </w:pPr>
      <w:r w:rsidRPr="0080787A">
        <w:rPr>
          <w:b/>
          <w:bCs/>
        </w:rPr>
        <w:t>Introduction</w:t>
      </w:r>
      <w:r>
        <w:rPr>
          <w:b/>
          <w:bCs/>
        </w:rPr>
        <w:t xml:space="preserve"> and aim</w:t>
      </w:r>
    </w:p>
    <w:p w14:paraId="32571C7C" w14:textId="77777777" w:rsidR="002D4B53" w:rsidRPr="00EF0626" w:rsidRDefault="002D4B53" w:rsidP="002D4B53">
      <w:pPr>
        <w:spacing w:line="240" w:lineRule="auto"/>
      </w:pPr>
      <w:r w:rsidRPr="00EF0626">
        <w:t>The</w:t>
      </w:r>
      <w:r w:rsidRPr="00EF0626">
        <w:rPr>
          <w:i/>
        </w:rPr>
        <w:t xml:space="preserve"> introduction </w:t>
      </w:r>
      <w:r w:rsidRPr="00EF0626">
        <w:t xml:space="preserve">provides information on why the </w:t>
      </w:r>
      <w:r>
        <w:t>LMfS review</w:t>
      </w:r>
      <w:r w:rsidRPr="00EF0626">
        <w:t xml:space="preserve"> has been commissioned</w:t>
      </w:r>
      <w:r>
        <w:t xml:space="preserve"> and what it sets out to achieve</w:t>
      </w:r>
      <w:r w:rsidRPr="00EF0626">
        <w:t>.</w:t>
      </w:r>
      <w:r>
        <w:t xml:space="preserve"> This section </w:t>
      </w:r>
      <w:r w:rsidRPr="00EF0626">
        <w:t xml:space="preserve">should </w:t>
      </w:r>
      <w:r>
        <w:t>also provide a very brief introduction to the licensee and the site(s) within the scope of the review.</w:t>
      </w:r>
    </w:p>
    <w:p w14:paraId="52ECA141" w14:textId="77777777" w:rsidR="002D4B53" w:rsidRPr="0080787A" w:rsidRDefault="002D4B53" w:rsidP="002D4B53">
      <w:pPr>
        <w:spacing w:line="240" w:lineRule="auto"/>
        <w:rPr>
          <w:b/>
          <w:bCs/>
        </w:rPr>
      </w:pPr>
      <w:r>
        <w:rPr>
          <w:b/>
          <w:bCs/>
        </w:rPr>
        <w:t>Methodology</w:t>
      </w:r>
    </w:p>
    <w:p w14:paraId="5AF31D25" w14:textId="77777777" w:rsidR="002D4B53" w:rsidRDefault="002D4B53" w:rsidP="002D4B53">
      <w:pPr>
        <w:rPr>
          <w:iCs/>
        </w:rPr>
      </w:pPr>
      <w:r w:rsidRPr="00EF0626">
        <w:t xml:space="preserve">The </w:t>
      </w:r>
      <w:r>
        <w:rPr>
          <w:i/>
        </w:rPr>
        <w:t>methodology</w:t>
      </w:r>
      <w:r w:rsidRPr="00EF0626">
        <w:rPr>
          <w:i/>
        </w:rPr>
        <w:t xml:space="preserve"> </w:t>
      </w:r>
      <w:r>
        <w:rPr>
          <w:iCs/>
        </w:rPr>
        <w:t>should be outlined here. This should be a brief statement describing how the methodology described in this guide has been enacted. It should:</w:t>
      </w:r>
    </w:p>
    <w:p w14:paraId="3BB1E8D0" w14:textId="77777777" w:rsidR="002D4B53" w:rsidRDefault="002D4B53" w:rsidP="00EC58E3">
      <w:pPr>
        <w:pStyle w:val="Bulletlist1"/>
        <w:ind w:left="567"/>
      </w:pPr>
      <w:r>
        <w:t>Explain the rationale for why data sources</w:t>
      </w:r>
      <w:r w:rsidRPr="00DF6CF7">
        <w:t xml:space="preserve"> were selected for review</w:t>
      </w:r>
      <w:r>
        <w:t xml:space="preserve"> and </w:t>
      </w:r>
      <w:r w:rsidRPr="00DF6CF7">
        <w:t>why others were omitted</w:t>
      </w:r>
      <w:r>
        <w:t>. The data sources should either be listed in this section or in an appendix.</w:t>
      </w:r>
    </w:p>
    <w:p w14:paraId="333D3B45" w14:textId="5DCD1F77" w:rsidR="002D4B53" w:rsidRDefault="002D4B53" w:rsidP="00EC58E3">
      <w:pPr>
        <w:pStyle w:val="Bulletlist1"/>
        <w:ind w:left="567"/>
      </w:pPr>
      <w:r>
        <w:rPr>
          <w:iCs/>
        </w:rPr>
        <w:t xml:space="preserve">Include a description of how the </w:t>
      </w:r>
      <w:r w:rsidRPr="00DF6CF7">
        <w:t>data was coded and subsequently analyse</w:t>
      </w:r>
      <w:r>
        <w:t xml:space="preserve">d, and who </w:t>
      </w:r>
      <w:r w:rsidR="008B2165">
        <w:t>participated in</w:t>
      </w:r>
      <w:r>
        <w:t xml:space="preserve"> this.</w:t>
      </w:r>
    </w:p>
    <w:p w14:paraId="4F179963" w14:textId="6B968645" w:rsidR="002D4B53" w:rsidRDefault="002D4B53" w:rsidP="00EC58E3">
      <w:pPr>
        <w:pStyle w:val="Bulletlist1"/>
        <w:ind w:left="567"/>
      </w:pPr>
      <w:r>
        <w:t xml:space="preserve">Provide details of any meetings held with key </w:t>
      </w:r>
      <w:r w:rsidR="00090B2B">
        <w:t xml:space="preserve">regulatory directorate </w:t>
      </w:r>
      <w:r>
        <w:t>personnel to explore the insights prior to the LMfS review meeting.</w:t>
      </w:r>
    </w:p>
    <w:p w14:paraId="57644434" w14:textId="77777777" w:rsidR="002D4B53" w:rsidRDefault="002D4B53" w:rsidP="00EC58E3">
      <w:pPr>
        <w:pStyle w:val="Bulletlist1"/>
        <w:ind w:left="567"/>
      </w:pPr>
      <w:r>
        <w:t>Provide details of how the LMfS review meeting was conducted, along with a list of attendees and a justification for why they were invited to attend.</w:t>
      </w:r>
    </w:p>
    <w:p w14:paraId="3C99658B" w14:textId="77777777" w:rsidR="002D4B53" w:rsidRPr="00593D68" w:rsidRDefault="002D4B53" w:rsidP="00EC58E3">
      <w:pPr>
        <w:pStyle w:val="Bulletlist1"/>
        <w:ind w:left="567"/>
      </w:pPr>
      <w:r>
        <w:t>Describe how the insights were used to develop proposals to refine, delete from, or add to the AIP plan.</w:t>
      </w:r>
    </w:p>
    <w:p w14:paraId="63D9597D" w14:textId="77777777" w:rsidR="002D4B53" w:rsidRPr="00EF0626" w:rsidRDefault="002D4B53" w:rsidP="002D4B53">
      <w:pPr>
        <w:spacing w:line="240" w:lineRule="auto"/>
      </w:pPr>
      <w:r>
        <w:t>Also include a justification for any deviations from the methods outlined in this guide.</w:t>
      </w:r>
    </w:p>
    <w:p w14:paraId="244B0201" w14:textId="77777777" w:rsidR="002D4B53" w:rsidRPr="00081F07" w:rsidRDefault="002D4B53" w:rsidP="002D4B53">
      <w:pPr>
        <w:spacing w:line="240" w:lineRule="auto"/>
      </w:pPr>
      <w:r>
        <w:rPr>
          <w:b/>
          <w:bCs/>
        </w:rPr>
        <w:t>Insights</w:t>
      </w:r>
    </w:p>
    <w:p w14:paraId="6C98A1EC" w14:textId="3EC88422" w:rsidR="002D4B53" w:rsidRDefault="002D4B53" w:rsidP="002D4B53">
      <w:pPr>
        <w:spacing w:line="240" w:lineRule="auto"/>
      </w:pPr>
      <w:r w:rsidRPr="00EF0626">
        <w:t xml:space="preserve">The </w:t>
      </w:r>
      <w:r>
        <w:rPr>
          <w:i/>
        </w:rPr>
        <w:t>insights</w:t>
      </w:r>
      <w:r w:rsidRPr="00EF0626">
        <w:t xml:space="preserve"> should be outlined here.</w:t>
      </w:r>
      <w:r>
        <w:t xml:space="preserve"> This is the main body of the </w:t>
      </w:r>
      <w:r w:rsidR="008B2165">
        <w:t>report,</w:t>
      </w:r>
      <w:r>
        <w:t xml:space="preserve"> and it </w:t>
      </w:r>
      <w:r w:rsidRPr="00EF0626">
        <w:t xml:space="preserve">should </w:t>
      </w:r>
      <w:r w:rsidRPr="008B2165">
        <w:rPr>
          <w:i/>
          <w:iCs/>
        </w:rPr>
        <w:t>tell the story</w:t>
      </w:r>
      <w:r w:rsidRPr="00EF0626">
        <w:t xml:space="preserve"> of the </w:t>
      </w:r>
      <w:r>
        <w:t>licensee’s performance in respect of each of the LMfS SAPs being explored, for example:</w:t>
      </w:r>
    </w:p>
    <w:p w14:paraId="3688D877" w14:textId="77777777" w:rsidR="002D4B53" w:rsidRDefault="002D4B53" w:rsidP="00EC58E3">
      <w:pPr>
        <w:pStyle w:val="Bulletlist1"/>
        <w:ind w:left="567"/>
      </w:pPr>
      <w:r>
        <w:t>What are the strengths in the licensee’s approaches and why? What evidence supports this?</w:t>
      </w:r>
    </w:p>
    <w:p w14:paraId="3AE51F47" w14:textId="77777777" w:rsidR="002D4B53" w:rsidRDefault="002D4B53" w:rsidP="00EC58E3">
      <w:pPr>
        <w:pStyle w:val="Bulletlist1"/>
        <w:ind w:left="567"/>
      </w:pPr>
      <w:r>
        <w:t>What progress has the licensee made during the year and what have been the key factors which have contributed to this? What evidence supports this?</w:t>
      </w:r>
    </w:p>
    <w:p w14:paraId="02EDBCAA" w14:textId="77777777" w:rsidR="002D4B53" w:rsidRDefault="002D4B53" w:rsidP="00EC58E3">
      <w:pPr>
        <w:pStyle w:val="Bulletlist1"/>
        <w:ind w:left="567"/>
      </w:pPr>
      <w:r>
        <w:lastRenderedPageBreak/>
        <w:t>What are the underlying problems in the licensee’s approaches and why? What evidence supports this?</w:t>
      </w:r>
    </w:p>
    <w:p w14:paraId="756B7F60" w14:textId="77777777" w:rsidR="002D4B53" w:rsidRDefault="002D4B53" w:rsidP="00EC58E3">
      <w:pPr>
        <w:pStyle w:val="Bulletlist1"/>
        <w:ind w:left="567"/>
      </w:pPr>
      <w:r>
        <w:t>What has the licensee failed to improve upon during the year and what have been the key factors which have contributed to this? What evidence supports this?</w:t>
      </w:r>
    </w:p>
    <w:p w14:paraId="380279DE" w14:textId="77777777" w:rsidR="002D4B53" w:rsidRDefault="002D4B53" w:rsidP="00EC58E3">
      <w:pPr>
        <w:pStyle w:val="Bulletlist1"/>
        <w:ind w:left="567"/>
      </w:pPr>
      <w:r>
        <w:t>What improvements in the year ahead may be necessary and how should these be prioritised? What evidence supports this?</w:t>
      </w:r>
    </w:p>
    <w:p w14:paraId="520A0B18" w14:textId="77777777" w:rsidR="002D4B53" w:rsidRDefault="002D4B53" w:rsidP="00EC58E3">
      <w:pPr>
        <w:pStyle w:val="Bulletlist1"/>
        <w:ind w:left="567"/>
      </w:pPr>
      <w:r>
        <w:t>Do the licensee’s approaches to leadership and management pose any unacceptable risks to nuclear outcomes that may require timely intervention? What evidence supports this?</w:t>
      </w:r>
    </w:p>
    <w:p w14:paraId="66588291" w14:textId="77777777" w:rsidR="002D4B53" w:rsidRPr="007F5E70" w:rsidRDefault="002D4B53" w:rsidP="00EC58E3">
      <w:pPr>
        <w:pStyle w:val="Bulletlist1"/>
        <w:ind w:left="567"/>
      </w:pPr>
      <w:r>
        <w:t>What best practices have been identified which may be of benefit to the safe operations of other licensees? What evidence supports this?</w:t>
      </w:r>
    </w:p>
    <w:p w14:paraId="6C95CF43" w14:textId="77777777" w:rsidR="002D4B53" w:rsidRDefault="002D4B53" w:rsidP="002D4B53">
      <w:pPr>
        <w:spacing w:line="240" w:lineRule="auto"/>
        <w:rPr>
          <w:b/>
          <w:bCs/>
        </w:rPr>
      </w:pPr>
      <w:r w:rsidRPr="002D780F">
        <w:rPr>
          <w:b/>
          <w:bCs/>
        </w:rPr>
        <w:t xml:space="preserve">Recommended changes to </w:t>
      </w:r>
      <w:r>
        <w:rPr>
          <w:b/>
          <w:bCs/>
        </w:rPr>
        <w:t>AIP</w:t>
      </w:r>
      <w:r w:rsidRPr="002D780F">
        <w:rPr>
          <w:b/>
          <w:bCs/>
        </w:rPr>
        <w:t xml:space="preserve"> plan</w:t>
      </w:r>
    </w:p>
    <w:p w14:paraId="4A3D2E55" w14:textId="77777777" w:rsidR="002D4B53" w:rsidRPr="00E32DEB" w:rsidRDefault="002D4B53" w:rsidP="002D4B53">
      <w:pPr>
        <w:spacing w:line="240" w:lineRule="auto"/>
      </w:pPr>
      <w:r>
        <w:t xml:space="preserve">The </w:t>
      </w:r>
      <w:r>
        <w:rPr>
          <w:i/>
          <w:iCs/>
        </w:rPr>
        <w:t>recommended changes to the AIP</w:t>
      </w:r>
      <w:r>
        <w:t xml:space="preserve"> </w:t>
      </w:r>
      <w:r>
        <w:rPr>
          <w:i/>
          <w:iCs/>
        </w:rPr>
        <w:t>plan</w:t>
      </w:r>
      <w:r>
        <w:t xml:space="preserve"> should be outlined here. This may be a combination of proposals to refine, delete from, or add to the AIP plan.</w:t>
      </w:r>
    </w:p>
    <w:p w14:paraId="2827496C" w14:textId="14CBCBB0" w:rsidR="002D4B53" w:rsidRDefault="002D4B53" w:rsidP="002D4B53">
      <w:pPr>
        <w:rPr>
          <w:b/>
          <w:bCs/>
        </w:rPr>
      </w:pPr>
      <w:r>
        <w:rPr>
          <w:b/>
          <w:bCs/>
        </w:rPr>
        <w:t xml:space="preserve">References and </w:t>
      </w:r>
      <w:r w:rsidR="00EC58E3">
        <w:rPr>
          <w:b/>
          <w:bCs/>
        </w:rPr>
        <w:t>A</w:t>
      </w:r>
      <w:r>
        <w:rPr>
          <w:b/>
          <w:bCs/>
        </w:rPr>
        <w:t>ppendices</w:t>
      </w:r>
    </w:p>
    <w:p w14:paraId="6239C3AC" w14:textId="62721BF7" w:rsidR="009E0E52" w:rsidRDefault="002D4B53" w:rsidP="002D4B53">
      <w:r>
        <w:t xml:space="preserve">A list of </w:t>
      </w:r>
      <w:r>
        <w:rPr>
          <w:i/>
          <w:iCs/>
        </w:rPr>
        <w:t>references</w:t>
      </w:r>
      <w:r>
        <w:t xml:space="preserve"> and any </w:t>
      </w:r>
      <w:r w:rsidRPr="00F078DA">
        <w:rPr>
          <w:i/>
          <w:iCs/>
        </w:rPr>
        <w:t>appendices</w:t>
      </w:r>
      <w:r>
        <w:t xml:space="preserve"> should be included at the end of the document.</w:t>
      </w:r>
    </w:p>
    <w:sectPr w:rsidR="009E0E52" w:rsidSect="009D2911">
      <w:headerReference w:type="even" r:id="rId23"/>
      <w:headerReference w:type="default" r:id="rId24"/>
      <w:footerReference w:type="even" r:id="rId25"/>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QAAALM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F7CE2" w14:textId="77777777" w:rsidR="00E703DA" w:rsidRDefault="00E703DA" w:rsidP="007D199A">
      <w:pPr>
        <w:spacing w:after="0"/>
      </w:pPr>
      <w:r>
        <w:separator/>
      </w:r>
    </w:p>
    <w:p w14:paraId="7C569A6D" w14:textId="77777777" w:rsidR="00E703DA" w:rsidRDefault="00E703DA"/>
  </w:endnote>
  <w:endnote w:type="continuationSeparator" w:id="0">
    <w:p w14:paraId="460B2AAB" w14:textId="77777777" w:rsidR="00E703DA" w:rsidRDefault="00E703DA" w:rsidP="007D199A">
      <w:pPr>
        <w:spacing w:after="0"/>
      </w:pPr>
      <w:r>
        <w:continuationSeparator/>
      </w:r>
    </w:p>
    <w:p w14:paraId="3570C6FA" w14:textId="77777777" w:rsidR="00E703DA" w:rsidRDefault="00E703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altName w:val="Arial"/>
    <w:panose1 w:val="020B07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79C8A024" w:rsidR="007C3C1D" w:rsidRPr="006A525B" w:rsidRDefault="006A525B" w:rsidP="007C3C1D">
    <w:pPr>
      <w:pStyle w:val="Footer"/>
      <w:jc w:val="left"/>
      <w:rPr>
        <w:szCs w:val="24"/>
      </w:rPr>
    </w:pPr>
    <w:r w:rsidRPr="006A525B">
      <w:rPr>
        <w:szCs w:val="24"/>
      </w:rPr>
      <w:t>ONR-DOC-TEMP-18</w:t>
    </w:r>
    <w:r w:rsidR="00002389">
      <w:rPr>
        <w:szCs w:val="24"/>
      </w:rPr>
      <w:t>1</w:t>
    </w:r>
    <w:r w:rsidRPr="006A525B">
      <w:rPr>
        <w:szCs w:val="24"/>
      </w:rPr>
      <w:t xml:space="preserve"> (Issue </w:t>
    </w:r>
    <w:r w:rsidR="000817D4">
      <w:rPr>
        <w:szCs w:val="24"/>
      </w:rPr>
      <w:t>2</w:t>
    </w:r>
    <w:r w:rsidR="009D2911">
      <w:rPr>
        <w:szCs w:val="24"/>
      </w:rPr>
      <w:t>.</w:t>
    </w:r>
    <w:r w:rsidR="00806275">
      <w:rPr>
        <w:szCs w:val="24"/>
      </w:rPr>
      <w:t>2</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44C0D" w14:textId="77777777" w:rsidR="00CE6198" w:rsidRDefault="00CE6198"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208BD" w14:textId="578ED55B" w:rsidR="00CE6198" w:rsidRPr="009D2911" w:rsidRDefault="009D2911" w:rsidP="008229BA">
    <w:pPr>
      <w:pStyle w:val="Footer"/>
      <w:rPr>
        <w:rStyle w:val="PageNumber"/>
        <w:bCs/>
      </w:rPr>
    </w:pPr>
    <w:r w:rsidRPr="009D2911">
      <w:rPr>
        <w:rStyle w:val="PageNumber"/>
        <w:bCs/>
      </w:rPr>
      <w:t xml:space="preserve">Page | </w:t>
    </w:r>
    <w:r w:rsidRPr="009D2911">
      <w:rPr>
        <w:rStyle w:val="PageNumber"/>
        <w:bCs/>
      </w:rPr>
      <w:fldChar w:fldCharType="begin"/>
    </w:r>
    <w:r w:rsidRPr="009D2911">
      <w:rPr>
        <w:rStyle w:val="PageNumber"/>
        <w:bCs/>
      </w:rPr>
      <w:instrText>PAGE   \* MERGEFORMAT</w:instrText>
    </w:r>
    <w:r w:rsidRPr="009D2911">
      <w:rPr>
        <w:rStyle w:val="PageNumber"/>
        <w:bCs/>
      </w:rPr>
      <w:fldChar w:fldCharType="separate"/>
    </w:r>
    <w:r w:rsidRPr="009D2911">
      <w:rPr>
        <w:rStyle w:val="PageNumber"/>
        <w:bCs/>
      </w:rPr>
      <w:t>1</w:t>
    </w:r>
    <w:r w:rsidRPr="009D2911">
      <w:rPr>
        <w:rStyle w:val="PageNumber"/>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5AD41" w14:textId="77777777" w:rsidR="00E703DA" w:rsidRPr="005E0344" w:rsidRDefault="00E703DA" w:rsidP="005E0344">
      <w:pPr>
        <w:rPr>
          <w:color w:val="000000" w:themeColor="text2"/>
        </w:rPr>
      </w:pPr>
      <w:r w:rsidRPr="005E0344">
        <w:rPr>
          <w:color w:val="000000" w:themeColor="text2"/>
        </w:rPr>
        <w:separator/>
      </w:r>
    </w:p>
  </w:footnote>
  <w:footnote w:type="continuationSeparator" w:id="0">
    <w:p w14:paraId="6C21E71A" w14:textId="77777777" w:rsidR="00E703DA" w:rsidRPr="005E0344" w:rsidRDefault="00E703DA" w:rsidP="0090581D">
      <w:pPr>
        <w:rPr>
          <w:color w:val="000000" w:themeColor="text2"/>
        </w:rPr>
      </w:pPr>
      <w:r w:rsidRPr="005E0344">
        <w:rPr>
          <w:color w:val="000000" w:themeColor="text2"/>
        </w:rPr>
        <w:continuationSeparator/>
      </w:r>
    </w:p>
    <w:p w14:paraId="6BABC46F" w14:textId="77777777" w:rsidR="00E703DA" w:rsidRDefault="00E703DA"/>
  </w:footnote>
  <w:footnote w:type="continuationNotice" w:id="1">
    <w:p w14:paraId="6BCA811B" w14:textId="77777777" w:rsidR="00E703DA" w:rsidRDefault="00E703DA">
      <w:pPr>
        <w:spacing w:after="0"/>
      </w:pPr>
    </w:p>
    <w:p w14:paraId="52C7CDA9" w14:textId="77777777" w:rsidR="00E703DA" w:rsidRDefault="00E703DA"/>
  </w:footnote>
  <w:footnote w:id="2">
    <w:p w14:paraId="47A2F4AE" w14:textId="675FB291" w:rsidR="002D4B53" w:rsidRDefault="002D4B53" w:rsidP="00090B2B">
      <w:pPr>
        <w:pStyle w:val="FootnoteText"/>
        <w:ind w:left="0" w:firstLine="0"/>
      </w:pPr>
      <w:r>
        <w:rPr>
          <w:rStyle w:val="FootnoteReference"/>
        </w:rPr>
        <w:footnoteRef/>
      </w:r>
      <w:r>
        <w:t xml:space="preserve"> </w:t>
      </w:r>
      <w:r w:rsidR="00090B2B">
        <w:t xml:space="preserve">TIG, </w:t>
      </w:r>
      <w:r w:rsidRPr="0037122A">
        <w:t>‘Guidance for I</w:t>
      </w:r>
      <w:r>
        <w:t>nspection Strategy</w:t>
      </w:r>
      <w:r w:rsidRPr="0037122A">
        <w:t xml:space="preserve"> Planning and Reporting’ </w:t>
      </w:r>
      <w:sdt>
        <w:sdtPr>
          <w:id w:val="-1000432081"/>
          <w:citation/>
        </w:sdtPr>
        <w:sdtEndPr/>
        <w:sdtContent>
          <w:r>
            <w:fldChar w:fldCharType="begin"/>
          </w:r>
          <w:r>
            <w:instrText xml:space="preserve"> CITATION ONR45 \l 2057 </w:instrText>
          </w:r>
          <w:r>
            <w:fldChar w:fldCharType="separate"/>
          </w:r>
          <w:r w:rsidR="008103D0" w:rsidRPr="008103D0">
            <w:rPr>
              <w:noProof/>
            </w:rPr>
            <w:t>[2]</w:t>
          </w:r>
          <w:r>
            <w:fldChar w:fldCharType="end"/>
          </w:r>
        </w:sdtContent>
      </w:sdt>
      <w:r>
        <w:t xml:space="preserve"> notes that t</w:t>
      </w:r>
      <w:r w:rsidRPr="00B7342D">
        <w:t xml:space="preserve">he decision as to which licensees will be reviewed each year should be made by the relevant </w:t>
      </w:r>
      <w:r w:rsidR="00090B2B">
        <w:t>HoR</w:t>
      </w:r>
      <w:r w:rsidRPr="00B7342D">
        <w:t xml:space="preserve"> in consultation with the LMfS Inspector and the </w:t>
      </w:r>
      <w:r w:rsidR="00090B2B">
        <w:t>HoP for the HOC specialism</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688BC" w14:textId="77777777" w:rsidR="00267815" w:rsidRPr="00267815" w:rsidRDefault="00267815" w:rsidP="002572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6A3E0" w14:textId="77777777" w:rsidR="00CE6198" w:rsidRDefault="00CE6198" w:rsidP="00091EEA">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71FC1" w14:textId="59960083" w:rsidR="002D4B53" w:rsidRPr="00B314BC" w:rsidRDefault="00D33578" w:rsidP="002D4B53">
    <w:pPr>
      <w:pStyle w:val="Header"/>
      <w:pBdr>
        <w:bottom w:val="single" w:sz="4" w:space="1" w:color="auto"/>
      </w:pBdr>
      <w:rPr>
        <w:sz w:val="20"/>
        <w:szCs w:val="24"/>
      </w:rPr>
    </w:pPr>
    <w:sdt>
      <w:sdtPr>
        <w:rPr>
          <w:sz w:val="20"/>
          <w:szCs w:val="24"/>
        </w:rPr>
        <w:alias w:val="Title"/>
        <w:tag w:val=""/>
        <w:id w:val="-1434275245"/>
        <w:placeholder>
          <w:docPart w:val="9EDD9FFA38E64B6DA4F3DBBFC35308B5"/>
        </w:placeholder>
        <w:dataBinding w:prefixMappings="xmlns:ns0='http://purl.org/dc/elements/1.1/' xmlns:ns1='http://schemas.openxmlformats.org/package/2006/metadata/core-properties' " w:xpath="/ns1:coreProperties[1]/ns0:title[1]" w:storeItemID="{6C3C8BC8-F283-45AE-878A-BAB7291924A1}"/>
        <w:text/>
      </w:sdtPr>
      <w:sdtEndPr/>
      <w:sdtContent>
        <w:r w:rsidR="00B314BC">
          <w:rPr>
            <w:sz w:val="20"/>
            <w:szCs w:val="24"/>
          </w:rPr>
          <w:t xml:space="preserve">Methodology for undertaking </w:t>
        </w:r>
        <w:r w:rsidR="00517B9C" w:rsidRPr="00B314BC">
          <w:rPr>
            <w:sz w:val="20"/>
            <w:szCs w:val="24"/>
          </w:rPr>
          <w:t xml:space="preserve">Leadership and </w:t>
        </w:r>
        <w:r w:rsidR="009D05A8">
          <w:rPr>
            <w:sz w:val="20"/>
            <w:szCs w:val="24"/>
          </w:rPr>
          <w:t>M</w:t>
        </w:r>
        <w:r w:rsidR="00517B9C" w:rsidRPr="00B314BC">
          <w:rPr>
            <w:sz w:val="20"/>
            <w:szCs w:val="24"/>
          </w:rPr>
          <w:t xml:space="preserve">anagement for </w:t>
        </w:r>
        <w:r w:rsidR="009D05A8">
          <w:rPr>
            <w:sz w:val="20"/>
            <w:szCs w:val="24"/>
          </w:rPr>
          <w:t>S</w:t>
        </w:r>
        <w:r w:rsidR="00517B9C" w:rsidRPr="00B314BC">
          <w:rPr>
            <w:sz w:val="20"/>
            <w:szCs w:val="24"/>
          </w:rPr>
          <w:t>afety (LMfS) reviews</w:t>
        </w:r>
      </w:sdtContent>
    </w:sdt>
    <w:r w:rsidR="002D4B53" w:rsidRPr="00B314BC">
      <w:rPr>
        <w:sz w:val="20"/>
        <w:szCs w:val="24"/>
      </w:rPr>
      <w:t xml:space="preserve"> | Issue: </w:t>
    </w:r>
    <w:sdt>
      <w:sdtPr>
        <w:rPr>
          <w:sz w:val="20"/>
          <w:szCs w:val="24"/>
        </w:rPr>
        <w:alias w:val="Status"/>
        <w:tag w:val=""/>
        <w:id w:val="-702477685"/>
        <w:placeholder>
          <w:docPart w:val="4429401A984445D9BA245C5CCD884E99"/>
        </w:placeholder>
        <w:dataBinding w:prefixMappings="xmlns:ns0='http://purl.org/dc/elements/1.1/' xmlns:ns1='http://schemas.openxmlformats.org/package/2006/metadata/core-properties' " w:xpath="/ns1:coreProperties[1]/ns1:contentStatus[1]" w:storeItemID="{6C3C8BC8-F283-45AE-878A-BAB7291924A1}"/>
        <w:text/>
      </w:sdtPr>
      <w:sdtEndPr/>
      <w:sdtContent>
        <w:r w:rsidR="00611F70">
          <w:rPr>
            <w:sz w:val="20"/>
            <w:szCs w:val="24"/>
          </w:rPr>
          <w:t>1.2</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5F929E5E" w:rsidR="00177666" w:rsidRPr="003A7E1C" w:rsidRDefault="00D33578"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9D05A8">
          <w:rPr>
            <w:sz w:val="20"/>
            <w:szCs w:val="24"/>
          </w:rPr>
          <w:t>Methodology for undertaking Leadership and Management for Safety (LMfS) reviews</w:t>
        </w:r>
      </w:sdtContent>
    </w:sdt>
    <w:r w:rsidR="004E3932" w:rsidRPr="003A7E1C">
      <w:rPr>
        <w:sz w:val="20"/>
        <w:szCs w:val="24"/>
      </w:rPr>
      <w:t xml:space="preserve"> | Issue: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611F70">
          <w:rPr>
            <w:sz w:val="20"/>
            <w:szCs w:val="24"/>
          </w:rPr>
          <w:t>1.2</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742C92"/>
    <w:multiLevelType w:val="hybridMultilevel"/>
    <w:tmpl w:val="81AC0DD6"/>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39A2167"/>
    <w:multiLevelType w:val="hybridMultilevel"/>
    <w:tmpl w:val="398642C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7B2BC2"/>
    <w:multiLevelType w:val="hybridMultilevel"/>
    <w:tmpl w:val="AC1403C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06D14A2"/>
    <w:multiLevelType w:val="multilevel"/>
    <w:tmpl w:val="9746DF9A"/>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65F1FE5"/>
    <w:multiLevelType w:val="multilevel"/>
    <w:tmpl w:val="817ACBC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7FF7EE1"/>
    <w:multiLevelType w:val="hybridMultilevel"/>
    <w:tmpl w:val="758AAFCC"/>
    <w:lvl w:ilvl="0" w:tplc="08090011">
      <w:start w:val="1"/>
      <w:numFmt w:val="decimal"/>
      <w:lvlText w:val="%1)"/>
      <w:lvlJc w:val="left"/>
      <w:pPr>
        <w:ind w:left="1080" w:hanging="360"/>
      </w:pPr>
      <w:rPr>
        <w:rFonts w:hint="default"/>
        <w:color w:val="auto"/>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52540E"/>
    <w:multiLevelType w:val="hybridMultilevel"/>
    <w:tmpl w:val="B3DCB4A6"/>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417584A"/>
    <w:multiLevelType w:val="hybridMultilevel"/>
    <w:tmpl w:val="60DA0586"/>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993543F"/>
    <w:multiLevelType w:val="hybridMultilevel"/>
    <w:tmpl w:val="7EA88F3C"/>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D660141"/>
    <w:multiLevelType w:val="hybridMultilevel"/>
    <w:tmpl w:val="CC52095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9344E0"/>
    <w:multiLevelType w:val="hybridMultilevel"/>
    <w:tmpl w:val="0C36CEC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B7F5D66"/>
    <w:multiLevelType w:val="hybridMultilevel"/>
    <w:tmpl w:val="588096BA"/>
    <w:lvl w:ilvl="0" w:tplc="F970E098">
      <w:start w:val="1"/>
      <w:numFmt w:val="decimal"/>
      <w:lvlText w:val="%1."/>
      <w:lvlJc w:val="left"/>
      <w:pPr>
        <w:ind w:left="1080" w:hanging="360"/>
      </w:pPr>
      <w:rPr>
        <w:rFonts w:hint="default"/>
        <w:color w:val="auto"/>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63C4A67"/>
    <w:multiLevelType w:val="hybridMultilevel"/>
    <w:tmpl w:val="0810A4D4"/>
    <w:lvl w:ilvl="0" w:tplc="D8B05808">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0C2195C"/>
    <w:multiLevelType w:val="hybridMultilevel"/>
    <w:tmpl w:val="11C8635E"/>
    <w:lvl w:ilvl="0" w:tplc="84BA4EF8">
      <w:start w:val="1"/>
      <w:numFmt w:val="bullet"/>
      <w:pStyle w:val="TSBullet1Square"/>
      <w:lvlText w:val=""/>
      <w:lvlJc w:val="left"/>
      <w:pPr>
        <w:ind w:left="1440" w:hanging="720"/>
      </w:pPr>
      <w:rPr>
        <w:rFonts w:ascii="Wingdings" w:hAnsi="Wingdings" w:hint="default"/>
        <w:b w:val="0"/>
        <w:i w:val="0"/>
        <w:color w:val="333333"/>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75F46359"/>
    <w:multiLevelType w:val="hybridMultilevel"/>
    <w:tmpl w:val="80189E72"/>
    <w:lvl w:ilvl="0" w:tplc="146E3C84">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447535"/>
    <w:multiLevelType w:val="multilevel"/>
    <w:tmpl w:val="C5EA3642"/>
    <w:lvl w:ilvl="0">
      <w:start w:val="1"/>
      <w:numFmt w:val="decimal"/>
      <w:pStyle w:val="NumberedParagraph"/>
      <w:lvlText w:val="%1."/>
      <w:lvlJc w:val="left"/>
      <w:pPr>
        <w:ind w:left="360" w:hanging="360"/>
      </w:pPr>
    </w:lvl>
    <w:lvl w:ilvl="1">
      <w:start w:val="1"/>
      <w:numFmt w:val="decimal"/>
      <w:lvlText w:val="%1.%2."/>
      <w:lvlJc w:val="left"/>
      <w:pPr>
        <w:ind w:left="792" w:hanging="432"/>
      </w:pPr>
      <w:rPr>
        <w:b w:val="0"/>
        <w:bCs w:val="0"/>
        <w:sz w:val="24"/>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E7F2150"/>
    <w:multiLevelType w:val="hybridMultilevel"/>
    <w:tmpl w:val="84B6C856"/>
    <w:lvl w:ilvl="0" w:tplc="0BDC5804">
      <w:start w:val="1"/>
      <w:numFmt w:val="bullet"/>
      <w:pStyle w:val="BulletPoint"/>
      <w:lvlText w:val=""/>
      <w:lvlJc w:val="left"/>
      <w:pPr>
        <w:ind w:left="2321" w:hanging="360"/>
      </w:pPr>
      <w:rPr>
        <w:rFonts w:ascii="Wingdings" w:hAnsi="Wingdings" w:hint="default"/>
        <w:color w:val="006D68"/>
      </w:rPr>
    </w:lvl>
    <w:lvl w:ilvl="1" w:tplc="08090003">
      <w:start w:val="1"/>
      <w:numFmt w:val="bullet"/>
      <w:lvlText w:val="o"/>
      <w:lvlJc w:val="left"/>
      <w:pPr>
        <w:ind w:left="3041" w:hanging="360"/>
      </w:pPr>
      <w:rPr>
        <w:rFonts w:ascii="Courier New" w:hAnsi="Courier New" w:cs="Courier New" w:hint="default"/>
      </w:rPr>
    </w:lvl>
    <w:lvl w:ilvl="2" w:tplc="08090005" w:tentative="1">
      <w:start w:val="1"/>
      <w:numFmt w:val="bullet"/>
      <w:lvlText w:val=""/>
      <w:lvlJc w:val="left"/>
      <w:pPr>
        <w:ind w:left="3761" w:hanging="360"/>
      </w:pPr>
      <w:rPr>
        <w:rFonts w:ascii="Wingdings" w:hAnsi="Wingdings" w:hint="default"/>
      </w:rPr>
    </w:lvl>
    <w:lvl w:ilvl="3" w:tplc="08090001" w:tentative="1">
      <w:start w:val="1"/>
      <w:numFmt w:val="bullet"/>
      <w:lvlText w:val=""/>
      <w:lvlJc w:val="left"/>
      <w:pPr>
        <w:ind w:left="4481" w:hanging="360"/>
      </w:pPr>
      <w:rPr>
        <w:rFonts w:ascii="Symbol" w:hAnsi="Symbol" w:hint="default"/>
      </w:rPr>
    </w:lvl>
    <w:lvl w:ilvl="4" w:tplc="08090003" w:tentative="1">
      <w:start w:val="1"/>
      <w:numFmt w:val="bullet"/>
      <w:lvlText w:val="o"/>
      <w:lvlJc w:val="left"/>
      <w:pPr>
        <w:ind w:left="5201" w:hanging="360"/>
      </w:pPr>
      <w:rPr>
        <w:rFonts w:ascii="Courier New" w:hAnsi="Courier New" w:cs="Courier New" w:hint="default"/>
      </w:rPr>
    </w:lvl>
    <w:lvl w:ilvl="5" w:tplc="08090005" w:tentative="1">
      <w:start w:val="1"/>
      <w:numFmt w:val="bullet"/>
      <w:lvlText w:val=""/>
      <w:lvlJc w:val="left"/>
      <w:pPr>
        <w:ind w:left="5921" w:hanging="360"/>
      </w:pPr>
      <w:rPr>
        <w:rFonts w:ascii="Wingdings" w:hAnsi="Wingdings" w:hint="default"/>
      </w:rPr>
    </w:lvl>
    <w:lvl w:ilvl="6" w:tplc="08090001" w:tentative="1">
      <w:start w:val="1"/>
      <w:numFmt w:val="bullet"/>
      <w:lvlText w:val=""/>
      <w:lvlJc w:val="left"/>
      <w:pPr>
        <w:ind w:left="6641" w:hanging="360"/>
      </w:pPr>
      <w:rPr>
        <w:rFonts w:ascii="Symbol" w:hAnsi="Symbol" w:hint="default"/>
      </w:rPr>
    </w:lvl>
    <w:lvl w:ilvl="7" w:tplc="08090003" w:tentative="1">
      <w:start w:val="1"/>
      <w:numFmt w:val="bullet"/>
      <w:lvlText w:val="o"/>
      <w:lvlJc w:val="left"/>
      <w:pPr>
        <w:ind w:left="7361" w:hanging="360"/>
      </w:pPr>
      <w:rPr>
        <w:rFonts w:ascii="Courier New" w:hAnsi="Courier New" w:cs="Courier New" w:hint="default"/>
      </w:rPr>
    </w:lvl>
    <w:lvl w:ilvl="8" w:tplc="08090005" w:tentative="1">
      <w:start w:val="1"/>
      <w:numFmt w:val="bullet"/>
      <w:lvlText w:val=""/>
      <w:lvlJc w:val="left"/>
      <w:pPr>
        <w:ind w:left="8081" w:hanging="360"/>
      </w:pPr>
      <w:rPr>
        <w:rFonts w:ascii="Wingdings" w:hAnsi="Wingdings" w:hint="default"/>
      </w:rPr>
    </w:lvl>
  </w:abstractNum>
  <w:num w:numId="1" w16cid:durableId="146677816">
    <w:abstractNumId w:val="9"/>
  </w:num>
  <w:num w:numId="2" w16cid:durableId="1801269284">
    <w:abstractNumId w:val="7"/>
  </w:num>
  <w:num w:numId="3" w16cid:durableId="2146773386">
    <w:abstractNumId w:val="6"/>
  </w:num>
  <w:num w:numId="4" w16cid:durableId="1415661277">
    <w:abstractNumId w:val="5"/>
  </w:num>
  <w:num w:numId="5" w16cid:durableId="1913613573">
    <w:abstractNumId w:val="4"/>
  </w:num>
  <w:num w:numId="6" w16cid:durableId="1714236246">
    <w:abstractNumId w:val="8"/>
  </w:num>
  <w:num w:numId="7" w16cid:durableId="1821143907">
    <w:abstractNumId w:val="3"/>
  </w:num>
  <w:num w:numId="8" w16cid:durableId="120006169">
    <w:abstractNumId w:val="2"/>
  </w:num>
  <w:num w:numId="9" w16cid:durableId="28534602">
    <w:abstractNumId w:val="1"/>
  </w:num>
  <w:num w:numId="10" w16cid:durableId="1886526238">
    <w:abstractNumId w:val="0"/>
  </w:num>
  <w:num w:numId="11" w16cid:durableId="744571433">
    <w:abstractNumId w:val="12"/>
  </w:num>
  <w:num w:numId="12" w16cid:durableId="1790587205">
    <w:abstractNumId w:val="31"/>
  </w:num>
  <w:num w:numId="13" w16cid:durableId="2039507304">
    <w:abstractNumId w:val="19"/>
  </w:num>
  <w:num w:numId="14" w16cid:durableId="458843873">
    <w:abstractNumId w:val="13"/>
  </w:num>
  <w:num w:numId="15" w16cid:durableId="604927007">
    <w:abstractNumId w:val="31"/>
    <w:lvlOverride w:ilvl="0">
      <w:startOverride w:val="1"/>
    </w:lvlOverride>
  </w:num>
  <w:num w:numId="16" w16cid:durableId="902449151">
    <w:abstractNumId w:val="19"/>
    <w:lvlOverride w:ilvl="0">
      <w:startOverride w:val="1"/>
    </w:lvlOverride>
  </w:num>
  <w:num w:numId="17" w16cid:durableId="1555969449">
    <w:abstractNumId w:val="13"/>
    <w:lvlOverride w:ilvl="0">
      <w:startOverride w:val="1"/>
    </w:lvlOverride>
  </w:num>
  <w:num w:numId="18" w16cid:durableId="218565001">
    <w:abstractNumId w:val="30"/>
  </w:num>
  <w:num w:numId="19" w16cid:durableId="121003959">
    <w:abstractNumId w:val="24"/>
  </w:num>
  <w:num w:numId="20" w16cid:durableId="764035773">
    <w:abstractNumId w:val="16"/>
  </w:num>
  <w:num w:numId="21" w16cid:durableId="1548184357">
    <w:abstractNumId w:val="27"/>
  </w:num>
  <w:num w:numId="22" w16cid:durableId="1718358872">
    <w:abstractNumId w:val="15"/>
  </w:num>
  <w:num w:numId="23" w16cid:durableId="237180586">
    <w:abstractNumId w:val="31"/>
  </w:num>
  <w:num w:numId="24" w16cid:durableId="147109766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12937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86078524">
    <w:abstractNumId w:val="33"/>
  </w:num>
  <w:num w:numId="27" w16cid:durableId="1473519041">
    <w:abstractNumId w:val="32"/>
  </w:num>
  <w:num w:numId="28" w16cid:durableId="1880320747">
    <w:abstractNumId w:val="29"/>
  </w:num>
  <w:num w:numId="29" w16cid:durableId="148986101">
    <w:abstractNumId w:val="10"/>
  </w:num>
  <w:num w:numId="30" w16cid:durableId="1310786761">
    <w:abstractNumId w:val="11"/>
  </w:num>
  <w:num w:numId="31" w16cid:durableId="629478519">
    <w:abstractNumId w:val="21"/>
  </w:num>
  <w:num w:numId="32" w16cid:durableId="723985082">
    <w:abstractNumId w:val="14"/>
  </w:num>
  <w:num w:numId="33" w16cid:durableId="1324043032">
    <w:abstractNumId w:val="23"/>
  </w:num>
  <w:num w:numId="34" w16cid:durableId="2015961196">
    <w:abstractNumId w:val="25"/>
  </w:num>
  <w:num w:numId="35" w16cid:durableId="463501308">
    <w:abstractNumId w:val="22"/>
  </w:num>
  <w:num w:numId="36" w16cid:durableId="1105271860">
    <w:abstractNumId w:val="20"/>
  </w:num>
  <w:num w:numId="37" w16cid:durableId="1081172349">
    <w:abstractNumId w:val="26"/>
  </w:num>
  <w:num w:numId="38" w16cid:durableId="2031760281">
    <w:abstractNumId w:val="17"/>
  </w:num>
  <w:num w:numId="39" w16cid:durableId="1991136570">
    <w:abstractNumId w:val="28"/>
  </w:num>
  <w:num w:numId="40" w16cid:durableId="13038466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7F4F"/>
    <w:rsid w:val="00030430"/>
    <w:rsid w:val="0003078E"/>
    <w:rsid w:val="00031B89"/>
    <w:rsid w:val="0003693D"/>
    <w:rsid w:val="0004440F"/>
    <w:rsid w:val="00052C8A"/>
    <w:rsid w:val="000548C8"/>
    <w:rsid w:val="0006581B"/>
    <w:rsid w:val="00072530"/>
    <w:rsid w:val="00075605"/>
    <w:rsid w:val="00075C66"/>
    <w:rsid w:val="000817D4"/>
    <w:rsid w:val="00082879"/>
    <w:rsid w:val="00090B2B"/>
    <w:rsid w:val="00091EEA"/>
    <w:rsid w:val="000A105C"/>
    <w:rsid w:val="000B1F48"/>
    <w:rsid w:val="000C2DDC"/>
    <w:rsid w:val="000D2FD4"/>
    <w:rsid w:val="000F1B7B"/>
    <w:rsid w:val="000F2ED4"/>
    <w:rsid w:val="001028E8"/>
    <w:rsid w:val="00122FCC"/>
    <w:rsid w:val="00124C2B"/>
    <w:rsid w:val="00126752"/>
    <w:rsid w:val="00130B30"/>
    <w:rsid w:val="00140E1C"/>
    <w:rsid w:val="00146A0B"/>
    <w:rsid w:val="00147AE4"/>
    <w:rsid w:val="001571E5"/>
    <w:rsid w:val="00177666"/>
    <w:rsid w:val="001849CA"/>
    <w:rsid w:val="00185410"/>
    <w:rsid w:val="00192352"/>
    <w:rsid w:val="001C4D63"/>
    <w:rsid w:val="001D0DE0"/>
    <w:rsid w:val="001D5AFF"/>
    <w:rsid w:val="001D74B4"/>
    <w:rsid w:val="001E03E1"/>
    <w:rsid w:val="001F059F"/>
    <w:rsid w:val="00200811"/>
    <w:rsid w:val="00200CA1"/>
    <w:rsid w:val="0021338D"/>
    <w:rsid w:val="00214D43"/>
    <w:rsid w:val="00223090"/>
    <w:rsid w:val="002238B4"/>
    <w:rsid w:val="002319AB"/>
    <w:rsid w:val="002319AC"/>
    <w:rsid w:val="00234342"/>
    <w:rsid w:val="0024040D"/>
    <w:rsid w:val="00251CD7"/>
    <w:rsid w:val="00255FA3"/>
    <w:rsid w:val="00257288"/>
    <w:rsid w:val="00261FB6"/>
    <w:rsid w:val="002629F8"/>
    <w:rsid w:val="00263396"/>
    <w:rsid w:val="002634BE"/>
    <w:rsid w:val="002659FA"/>
    <w:rsid w:val="00267815"/>
    <w:rsid w:val="00280DDF"/>
    <w:rsid w:val="002917FF"/>
    <w:rsid w:val="00292ADF"/>
    <w:rsid w:val="002A0DEC"/>
    <w:rsid w:val="002B1C53"/>
    <w:rsid w:val="002D4B53"/>
    <w:rsid w:val="002E0BE4"/>
    <w:rsid w:val="002E3B58"/>
    <w:rsid w:val="002E3E8A"/>
    <w:rsid w:val="002E6A6A"/>
    <w:rsid w:val="002F3397"/>
    <w:rsid w:val="0030380D"/>
    <w:rsid w:val="00312411"/>
    <w:rsid w:val="00323E71"/>
    <w:rsid w:val="00326F77"/>
    <w:rsid w:val="00331AB8"/>
    <w:rsid w:val="003401B0"/>
    <w:rsid w:val="00346C8E"/>
    <w:rsid w:val="00367BD5"/>
    <w:rsid w:val="00390327"/>
    <w:rsid w:val="00393066"/>
    <w:rsid w:val="00393B78"/>
    <w:rsid w:val="003A01E9"/>
    <w:rsid w:val="003A7E1C"/>
    <w:rsid w:val="003B3FD9"/>
    <w:rsid w:val="003C0306"/>
    <w:rsid w:val="003C114C"/>
    <w:rsid w:val="003C465D"/>
    <w:rsid w:val="003D495D"/>
    <w:rsid w:val="003E098E"/>
    <w:rsid w:val="003E2FAE"/>
    <w:rsid w:val="00407CF7"/>
    <w:rsid w:val="00415ED6"/>
    <w:rsid w:val="00417CAF"/>
    <w:rsid w:val="00420A11"/>
    <w:rsid w:val="00422265"/>
    <w:rsid w:val="004373A7"/>
    <w:rsid w:val="00437D94"/>
    <w:rsid w:val="0044030C"/>
    <w:rsid w:val="004648A4"/>
    <w:rsid w:val="00471380"/>
    <w:rsid w:val="00494F0D"/>
    <w:rsid w:val="00496BFD"/>
    <w:rsid w:val="004A3DF2"/>
    <w:rsid w:val="004C361D"/>
    <w:rsid w:val="004C4891"/>
    <w:rsid w:val="004D2AC0"/>
    <w:rsid w:val="004D2C89"/>
    <w:rsid w:val="004E3932"/>
    <w:rsid w:val="004F1E79"/>
    <w:rsid w:val="004F5F33"/>
    <w:rsid w:val="0050103A"/>
    <w:rsid w:val="00511B0F"/>
    <w:rsid w:val="00517B9C"/>
    <w:rsid w:val="0055388E"/>
    <w:rsid w:val="005754AE"/>
    <w:rsid w:val="00577FB5"/>
    <w:rsid w:val="005852D1"/>
    <w:rsid w:val="00587A22"/>
    <w:rsid w:val="0059299D"/>
    <w:rsid w:val="00595C8C"/>
    <w:rsid w:val="00597747"/>
    <w:rsid w:val="005A4CDD"/>
    <w:rsid w:val="005B57E4"/>
    <w:rsid w:val="005B5ABD"/>
    <w:rsid w:val="005C140A"/>
    <w:rsid w:val="005C1E52"/>
    <w:rsid w:val="005C6763"/>
    <w:rsid w:val="005D3164"/>
    <w:rsid w:val="005E0344"/>
    <w:rsid w:val="005E440B"/>
    <w:rsid w:val="005F2C85"/>
    <w:rsid w:val="005F4568"/>
    <w:rsid w:val="005F70F1"/>
    <w:rsid w:val="00605ADB"/>
    <w:rsid w:val="00611C9F"/>
    <w:rsid w:val="00611F70"/>
    <w:rsid w:val="006248DE"/>
    <w:rsid w:val="00627555"/>
    <w:rsid w:val="006322A0"/>
    <w:rsid w:val="006361FD"/>
    <w:rsid w:val="0064226F"/>
    <w:rsid w:val="00642DDB"/>
    <w:rsid w:val="00653298"/>
    <w:rsid w:val="00663A7C"/>
    <w:rsid w:val="00667DF2"/>
    <w:rsid w:val="00670DF1"/>
    <w:rsid w:val="00671345"/>
    <w:rsid w:val="00672A9B"/>
    <w:rsid w:val="00675884"/>
    <w:rsid w:val="0068355C"/>
    <w:rsid w:val="00696EE0"/>
    <w:rsid w:val="00697980"/>
    <w:rsid w:val="006A19EF"/>
    <w:rsid w:val="006A43D5"/>
    <w:rsid w:val="006A525B"/>
    <w:rsid w:val="006C045F"/>
    <w:rsid w:val="006C36AC"/>
    <w:rsid w:val="006C4196"/>
    <w:rsid w:val="006C63B0"/>
    <w:rsid w:val="006C76A2"/>
    <w:rsid w:val="006C792E"/>
    <w:rsid w:val="006D116C"/>
    <w:rsid w:val="006E7C42"/>
    <w:rsid w:val="006F168A"/>
    <w:rsid w:val="006F5076"/>
    <w:rsid w:val="006F6009"/>
    <w:rsid w:val="0070321D"/>
    <w:rsid w:val="007068BA"/>
    <w:rsid w:val="00716AB1"/>
    <w:rsid w:val="00721D63"/>
    <w:rsid w:val="00732C7B"/>
    <w:rsid w:val="00733C45"/>
    <w:rsid w:val="00734D2B"/>
    <w:rsid w:val="00737705"/>
    <w:rsid w:val="007408D4"/>
    <w:rsid w:val="007420AC"/>
    <w:rsid w:val="00742617"/>
    <w:rsid w:val="00783AFA"/>
    <w:rsid w:val="00785427"/>
    <w:rsid w:val="00790540"/>
    <w:rsid w:val="007968CA"/>
    <w:rsid w:val="007A43FF"/>
    <w:rsid w:val="007B3918"/>
    <w:rsid w:val="007C3C1D"/>
    <w:rsid w:val="007D199A"/>
    <w:rsid w:val="007D2EBE"/>
    <w:rsid w:val="007E1C07"/>
    <w:rsid w:val="007F24B6"/>
    <w:rsid w:val="00803D94"/>
    <w:rsid w:val="00806275"/>
    <w:rsid w:val="008103D0"/>
    <w:rsid w:val="008229BA"/>
    <w:rsid w:val="00824151"/>
    <w:rsid w:val="00845390"/>
    <w:rsid w:val="0084601B"/>
    <w:rsid w:val="008606F0"/>
    <w:rsid w:val="00865489"/>
    <w:rsid w:val="0086553D"/>
    <w:rsid w:val="00874FEB"/>
    <w:rsid w:val="00881B6F"/>
    <w:rsid w:val="00882AA4"/>
    <w:rsid w:val="00883E22"/>
    <w:rsid w:val="00884E43"/>
    <w:rsid w:val="00887EC6"/>
    <w:rsid w:val="0089084C"/>
    <w:rsid w:val="00893409"/>
    <w:rsid w:val="00893D9F"/>
    <w:rsid w:val="008A2379"/>
    <w:rsid w:val="008A4329"/>
    <w:rsid w:val="008A578E"/>
    <w:rsid w:val="008B1519"/>
    <w:rsid w:val="008B2165"/>
    <w:rsid w:val="008B2309"/>
    <w:rsid w:val="008B7BCC"/>
    <w:rsid w:val="008C50C3"/>
    <w:rsid w:val="008C7094"/>
    <w:rsid w:val="008D2B97"/>
    <w:rsid w:val="008D49A5"/>
    <w:rsid w:val="008D6C81"/>
    <w:rsid w:val="008E6CF0"/>
    <w:rsid w:val="008F1439"/>
    <w:rsid w:val="008F7051"/>
    <w:rsid w:val="009033A9"/>
    <w:rsid w:val="0090581D"/>
    <w:rsid w:val="0091439C"/>
    <w:rsid w:val="00920572"/>
    <w:rsid w:val="00920BF2"/>
    <w:rsid w:val="009349A9"/>
    <w:rsid w:val="00936C52"/>
    <w:rsid w:val="0095489B"/>
    <w:rsid w:val="00966FB9"/>
    <w:rsid w:val="009671CD"/>
    <w:rsid w:val="00972F49"/>
    <w:rsid w:val="009751A9"/>
    <w:rsid w:val="00980F9C"/>
    <w:rsid w:val="0098632B"/>
    <w:rsid w:val="00997BFB"/>
    <w:rsid w:val="009A7348"/>
    <w:rsid w:val="009B462C"/>
    <w:rsid w:val="009C15F3"/>
    <w:rsid w:val="009C3689"/>
    <w:rsid w:val="009D05A8"/>
    <w:rsid w:val="009D2911"/>
    <w:rsid w:val="009E07C2"/>
    <w:rsid w:val="009E0E52"/>
    <w:rsid w:val="009F72F9"/>
    <w:rsid w:val="00A00205"/>
    <w:rsid w:val="00A00AF0"/>
    <w:rsid w:val="00A14B5A"/>
    <w:rsid w:val="00A3567F"/>
    <w:rsid w:val="00A37698"/>
    <w:rsid w:val="00A41ED3"/>
    <w:rsid w:val="00A56D79"/>
    <w:rsid w:val="00A81D82"/>
    <w:rsid w:val="00A9118F"/>
    <w:rsid w:val="00A93E33"/>
    <w:rsid w:val="00AB6970"/>
    <w:rsid w:val="00AC1939"/>
    <w:rsid w:val="00AC7C05"/>
    <w:rsid w:val="00AD167C"/>
    <w:rsid w:val="00AD17C7"/>
    <w:rsid w:val="00AD4041"/>
    <w:rsid w:val="00AD5D49"/>
    <w:rsid w:val="00AE302B"/>
    <w:rsid w:val="00AF1393"/>
    <w:rsid w:val="00B16BE5"/>
    <w:rsid w:val="00B259DF"/>
    <w:rsid w:val="00B314BC"/>
    <w:rsid w:val="00B44B1F"/>
    <w:rsid w:val="00B64141"/>
    <w:rsid w:val="00B64E72"/>
    <w:rsid w:val="00B77913"/>
    <w:rsid w:val="00B824FB"/>
    <w:rsid w:val="00B82646"/>
    <w:rsid w:val="00B95C0D"/>
    <w:rsid w:val="00B97359"/>
    <w:rsid w:val="00B97A8F"/>
    <w:rsid w:val="00BA4E58"/>
    <w:rsid w:val="00BA7074"/>
    <w:rsid w:val="00BB7829"/>
    <w:rsid w:val="00BD1457"/>
    <w:rsid w:val="00BE2AD9"/>
    <w:rsid w:val="00BF27FE"/>
    <w:rsid w:val="00C043B3"/>
    <w:rsid w:val="00C079AB"/>
    <w:rsid w:val="00C10E61"/>
    <w:rsid w:val="00C14787"/>
    <w:rsid w:val="00C1596D"/>
    <w:rsid w:val="00C15B8D"/>
    <w:rsid w:val="00C17010"/>
    <w:rsid w:val="00C20562"/>
    <w:rsid w:val="00C20F03"/>
    <w:rsid w:val="00C215C3"/>
    <w:rsid w:val="00C23A96"/>
    <w:rsid w:val="00C249C6"/>
    <w:rsid w:val="00C32CC1"/>
    <w:rsid w:val="00C402E0"/>
    <w:rsid w:val="00C426EC"/>
    <w:rsid w:val="00C6483C"/>
    <w:rsid w:val="00C64AE9"/>
    <w:rsid w:val="00C70CFF"/>
    <w:rsid w:val="00C718FE"/>
    <w:rsid w:val="00C86CEC"/>
    <w:rsid w:val="00C86F41"/>
    <w:rsid w:val="00C8773D"/>
    <w:rsid w:val="00C87ABB"/>
    <w:rsid w:val="00C91831"/>
    <w:rsid w:val="00C953DF"/>
    <w:rsid w:val="00CD5401"/>
    <w:rsid w:val="00CE2709"/>
    <w:rsid w:val="00CE2D64"/>
    <w:rsid w:val="00CE3B53"/>
    <w:rsid w:val="00CE6198"/>
    <w:rsid w:val="00CF0F64"/>
    <w:rsid w:val="00CF6230"/>
    <w:rsid w:val="00D017FC"/>
    <w:rsid w:val="00D0226A"/>
    <w:rsid w:val="00D13147"/>
    <w:rsid w:val="00D33578"/>
    <w:rsid w:val="00D463FF"/>
    <w:rsid w:val="00D5715A"/>
    <w:rsid w:val="00D71687"/>
    <w:rsid w:val="00D74813"/>
    <w:rsid w:val="00D93B89"/>
    <w:rsid w:val="00DA30BC"/>
    <w:rsid w:val="00DA69C2"/>
    <w:rsid w:val="00DA6D70"/>
    <w:rsid w:val="00DB6050"/>
    <w:rsid w:val="00DC2C34"/>
    <w:rsid w:val="00DE2C87"/>
    <w:rsid w:val="00DE459A"/>
    <w:rsid w:val="00DF27DA"/>
    <w:rsid w:val="00DF4DBE"/>
    <w:rsid w:val="00E40820"/>
    <w:rsid w:val="00E4658F"/>
    <w:rsid w:val="00E54A67"/>
    <w:rsid w:val="00E61C0D"/>
    <w:rsid w:val="00E63EB4"/>
    <w:rsid w:val="00E66160"/>
    <w:rsid w:val="00E703DA"/>
    <w:rsid w:val="00E71329"/>
    <w:rsid w:val="00E8363B"/>
    <w:rsid w:val="00E84966"/>
    <w:rsid w:val="00E855F5"/>
    <w:rsid w:val="00E92383"/>
    <w:rsid w:val="00EA1B3A"/>
    <w:rsid w:val="00EA2109"/>
    <w:rsid w:val="00EC58E3"/>
    <w:rsid w:val="00ED4D4E"/>
    <w:rsid w:val="00EE0C77"/>
    <w:rsid w:val="00EE4E54"/>
    <w:rsid w:val="00EF4334"/>
    <w:rsid w:val="00F40456"/>
    <w:rsid w:val="00F436BB"/>
    <w:rsid w:val="00F47145"/>
    <w:rsid w:val="00F545BF"/>
    <w:rsid w:val="00F71B56"/>
    <w:rsid w:val="00F832C8"/>
    <w:rsid w:val="00F873B3"/>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911"/>
    <w:pPr>
      <w:spacing w:before="240" w:after="12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qFormat/>
    <w:rsid w:val="00F47145"/>
    <w:pPr>
      <w:keepNext/>
      <w:outlineLvl w:val="4"/>
    </w:pPr>
    <w:rPr>
      <w:i/>
      <w:noProof/>
      <w:color w:val="22413A"/>
    </w:rPr>
  </w:style>
  <w:style w:type="paragraph" w:styleId="Heading6">
    <w:name w:val="heading 6"/>
    <w:basedOn w:val="Normal"/>
    <w:next w:val="Normal"/>
    <w:link w:val="Heading6Char"/>
    <w:qFormat/>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qFormat/>
    <w:rsid w:val="002D4B53"/>
    <w:pPr>
      <w:tabs>
        <w:tab w:val="num" w:pos="1296"/>
      </w:tabs>
      <w:spacing w:after="60" w:line="264"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qFormat/>
    <w:rsid w:val="002D4B53"/>
    <w:pPr>
      <w:tabs>
        <w:tab w:val="num" w:pos="1440"/>
      </w:tabs>
      <w:spacing w:after="60" w:line="264"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qFormat/>
    <w:rsid w:val="002D4B53"/>
    <w:pPr>
      <w:tabs>
        <w:tab w:val="num" w:pos="1584"/>
      </w:tabs>
      <w:spacing w:after="60" w:line="264" w:lineRule="auto"/>
      <w:ind w:left="1584" w:hanging="1584"/>
      <w:outlineLvl w:val="8"/>
    </w:pPr>
    <w:rPr>
      <w:rFonts w:eastAsia="Times New Roman"/>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rsid w:val="00257288"/>
    <w:rPr>
      <w:rFonts w:ascii="Arial" w:hAnsi="Arial"/>
      <w:color w:val="22413A"/>
      <w:sz w:val="18"/>
      <w:szCs w:val="22"/>
      <w:lang w:eastAsia="en-US" w:bidi="he-IL"/>
    </w:rPr>
  </w:style>
  <w:style w:type="paragraph" w:styleId="Footer">
    <w:name w:val="footer"/>
    <w:basedOn w:val="Normal"/>
    <w:link w:val="FooterChar"/>
    <w:uiPriority w:val="99"/>
    <w:rsid w:val="008229BA"/>
    <w:pPr>
      <w:tabs>
        <w:tab w:val="center" w:pos="4513"/>
        <w:tab w:val="right" w:pos="9026"/>
      </w:tabs>
      <w:jc w:val="right"/>
    </w:pPr>
    <w:rPr>
      <w:color w:val="22413A"/>
    </w:rPr>
  </w:style>
  <w:style w:type="character" w:customStyle="1" w:styleId="FooterChar">
    <w:name w:val="Footer Char"/>
    <w:link w:val="Footer"/>
    <w:uiPriority w:val="99"/>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5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2D4B53"/>
    <w:pPr>
      <w:numPr>
        <w:numId w:val="12"/>
      </w:numPr>
      <w:ind w:left="1276" w:hanging="357"/>
    </w:pPr>
    <w:rPr>
      <w:bCs/>
    </w:rPr>
  </w:style>
  <w:style w:type="paragraph" w:customStyle="1" w:styleId="Bulletlist2">
    <w:name w:val="Bullet list 2"/>
    <w:basedOn w:val="Bulletlist1"/>
    <w:uiPriority w:val="1"/>
    <w:qFormat/>
    <w:rsid w:val="009D2911"/>
    <w:pPr>
      <w:numPr>
        <w:ilvl w:val="1"/>
      </w:numPr>
      <w:ind w:left="850" w:hanging="357"/>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rPr>
      <w:color w:val="22413A"/>
      <w:sz w:val="48"/>
      <w:szCs w:val="48"/>
    </w:rPr>
  </w:style>
  <w:style w:type="paragraph" w:customStyle="1" w:styleId="CoverDate">
    <w:name w:val="Cover Date"/>
    <w:basedOn w:val="Normal"/>
    <w:uiPriority w:val="99"/>
    <w:semiHidden/>
    <w:qFormat/>
    <w:rsid w:val="00185410"/>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9D2911"/>
    <w:pPr>
      <w:pBdr>
        <w:top w:val="single" w:sz="4" w:space="6" w:color="22413A"/>
        <w:bottom w:val="single" w:sz="4" w:space="6" w:color="22413A"/>
      </w:pBdr>
    </w:pPr>
    <w:rPr>
      <w:rFonts w:asciiTheme="minorHAnsi" w:eastAsiaTheme="minorHAnsi" w:hAnsiTheme="minorHAnsi" w:cstheme="minorBidi"/>
      <w:color w:val="22413A"/>
      <w:szCs w:val="28"/>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9D2911"/>
    <w:pPr>
      <w:numPr>
        <w:ilvl w:val="2"/>
      </w:numPr>
      <w:ind w:left="1417" w:hanging="357"/>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2D4B53"/>
    <w:pPr>
      <w:numPr>
        <w:numId w:val="39"/>
      </w:numPr>
      <w:ind w:left="851" w:hanging="851"/>
    </w:pPr>
  </w:style>
  <w:style w:type="character" w:styleId="IntenseEmphasis">
    <w:name w:val="Intense Emphasis"/>
    <w:basedOn w:val="DefaultParagraphFont"/>
    <w:uiPriority w:val="21"/>
    <w:qFormat/>
    <w:rsid w:val="004648A4"/>
    <w:rPr>
      <w:i/>
      <w:iCs/>
      <w:color w:val="22413A"/>
    </w:rPr>
  </w:style>
  <w:style w:type="character" w:styleId="IntenseReference">
    <w:name w:val="Intense Reference"/>
    <w:basedOn w:val="DefaultParagraphFont"/>
    <w:uiPriority w:val="32"/>
    <w:qFormat/>
    <w:rsid w:val="004648A4"/>
    <w:rPr>
      <w:b/>
      <w:bCs/>
      <w:smallCaps/>
      <w:color w:val="22413A"/>
      <w:spacing w:val="5"/>
    </w:rPr>
  </w:style>
  <w:style w:type="paragraph" w:styleId="IntenseQuote">
    <w:name w:val="Intense Quote"/>
    <w:basedOn w:val="Normal"/>
    <w:next w:val="Normal"/>
    <w:link w:val="IntenseQuoteChar"/>
    <w:uiPriority w:val="30"/>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aliases w:val="Captions - Tables &amp; Figures"/>
    <w:basedOn w:val="Normal"/>
    <w:next w:val="Normal"/>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character" w:customStyle="1" w:styleId="ParagraphChar">
    <w:name w:val="Paragraph Char"/>
    <w:basedOn w:val="DefaultParagraphFont"/>
    <w:link w:val="Paragraph"/>
    <w:locked/>
    <w:rsid w:val="009D2911"/>
    <w:rPr>
      <w:rFonts w:ascii="Arial" w:hAnsi="Arial"/>
      <w:sz w:val="24"/>
      <w:szCs w:val="22"/>
      <w:lang w:eastAsia="en-US" w:bidi="he-IL"/>
    </w:rPr>
  </w:style>
  <w:style w:type="paragraph" w:customStyle="1" w:styleId="Paragraph">
    <w:name w:val="Paragraph"/>
    <w:basedOn w:val="Normal"/>
    <w:link w:val="ParagraphChar"/>
    <w:qFormat/>
    <w:rsid w:val="009D2911"/>
  </w:style>
  <w:style w:type="character" w:customStyle="1" w:styleId="Heading7Char">
    <w:name w:val="Heading 7 Char"/>
    <w:basedOn w:val="DefaultParagraphFont"/>
    <w:link w:val="Heading7"/>
    <w:rsid w:val="002D4B53"/>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2D4B53"/>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2D4B53"/>
    <w:rPr>
      <w:rFonts w:ascii="Arial" w:eastAsia="Times New Roman" w:hAnsi="Arial"/>
      <w:sz w:val="24"/>
      <w:szCs w:val="22"/>
      <w:lang w:eastAsia="en-US"/>
    </w:rPr>
  </w:style>
  <w:style w:type="paragraph" w:styleId="Title">
    <w:name w:val="Title"/>
    <w:basedOn w:val="Normal"/>
    <w:next w:val="Normal"/>
    <w:link w:val="TitleChar"/>
    <w:rsid w:val="002D4B53"/>
    <w:pPr>
      <w:pBdr>
        <w:bottom w:val="single" w:sz="8" w:space="4" w:color="4F81BD"/>
      </w:pBdr>
      <w:spacing w:after="300" w:line="264" w:lineRule="auto"/>
      <w:contextualSpacing/>
    </w:pPr>
    <w:rPr>
      <w:rFonts w:ascii="Cambria" w:eastAsia="Times New Roman" w:hAnsi="Cambria" w:cs="Times New Roman"/>
      <w:color w:val="17365D"/>
      <w:spacing w:val="5"/>
      <w:kern w:val="28"/>
      <w:sz w:val="52"/>
      <w:szCs w:val="52"/>
      <w:lang w:bidi="ar-SA"/>
    </w:rPr>
  </w:style>
  <w:style w:type="character" w:customStyle="1" w:styleId="TitleChar">
    <w:name w:val="Title Char"/>
    <w:basedOn w:val="DefaultParagraphFont"/>
    <w:link w:val="Title"/>
    <w:rsid w:val="002D4B53"/>
    <w:rPr>
      <w:rFonts w:ascii="Cambria" w:eastAsia="Times New Roman" w:hAnsi="Cambria" w:cs="Times New Roman"/>
      <w:color w:val="17365D"/>
      <w:spacing w:val="5"/>
      <w:kern w:val="28"/>
      <w:sz w:val="52"/>
      <w:szCs w:val="52"/>
      <w:lang w:eastAsia="en-US"/>
    </w:rPr>
  </w:style>
  <w:style w:type="paragraph" w:styleId="Subtitle">
    <w:name w:val="Subtitle"/>
    <w:basedOn w:val="Normal"/>
    <w:next w:val="Normal"/>
    <w:link w:val="SubtitleChar"/>
    <w:rsid w:val="002D4B53"/>
    <w:pPr>
      <w:numPr>
        <w:ilvl w:val="1"/>
      </w:numPr>
      <w:spacing w:line="264" w:lineRule="auto"/>
    </w:pPr>
    <w:rPr>
      <w:rFonts w:ascii="Cambria" w:eastAsia="Times New Roman" w:hAnsi="Cambria" w:cs="Times New Roman"/>
      <w:i/>
      <w:iCs/>
      <w:color w:val="4F81BD"/>
      <w:spacing w:val="15"/>
      <w:szCs w:val="24"/>
      <w:lang w:bidi="ar-SA"/>
    </w:rPr>
  </w:style>
  <w:style w:type="character" w:customStyle="1" w:styleId="SubtitleChar">
    <w:name w:val="Subtitle Char"/>
    <w:basedOn w:val="DefaultParagraphFont"/>
    <w:link w:val="Subtitle"/>
    <w:rsid w:val="002D4B53"/>
    <w:rPr>
      <w:rFonts w:ascii="Cambria" w:eastAsia="Times New Roman" w:hAnsi="Cambria" w:cs="Times New Roman"/>
      <w:i/>
      <w:iCs/>
      <w:color w:val="4F81BD"/>
      <w:spacing w:val="15"/>
      <w:sz w:val="24"/>
      <w:szCs w:val="24"/>
      <w:lang w:eastAsia="en-US"/>
    </w:rPr>
  </w:style>
  <w:style w:type="character" w:styleId="Strong">
    <w:name w:val="Strong"/>
    <w:rsid w:val="002D4B53"/>
    <w:rPr>
      <w:b/>
      <w:bCs/>
    </w:rPr>
  </w:style>
  <w:style w:type="character" w:styleId="Emphasis">
    <w:name w:val="Emphasis"/>
    <w:rsid w:val="002D4B53"/>
    <w:rPr>
      <w:i/>
      <w:iCs/>
    </w:rPr>
  </w:style>
  <w:style w:type="paragraph" w:styleId="NoSpacing">
    <w:name w:val="No Spacing"/>
    <w:basedOn w:val="Normal"/>
    <w:link w:val="NoSpacingChar"/>
    <w:uiPriority w:val="1"/>
    <w:rsid w:val="002D4B53"/>
    <w:pPr>
      <w:spacing w:line="264" w:lineRule="auto"/>
    </w:pPr>
    <w:rPr>
      <w:rFonts w:eastAsia="Times New Roman" w:cs="Times New Roman"/>
      <w:szCs w:val="24"/>
      <w:lang w:bidi="ar-SA"/>
    </w:rPr>
  </w:style>
  <w:style w:type="character" w:customStyle="1" w:styleId="NoSpacingChar">
    <w:name w:val="No Spacing Char"/>
    <w:link w:val="NoSpacing"/>
    <w:uiPriority w:val="1"/>
    <w:rsid w:val="002D4B53"/>
    <w:rPr>
      <w:rFonts w:ascii="Arial" w:eastAsia="Times New Roman" w:hAnsi="Arial" w:cs="Times New Roman"/>
      <w:sz w:val="24"/>
      <w:szCs w:val="24"/>
      <w:lang w:eastAsia="en-US"/>
    </w:rPr>
  </w:style>
  <w:style w:type="paragraph" w:styleId="Quote">
    <w:name w:val="Quote"/>
    <w:basedOn w:val="Normal"/>
    <w:next w:val="Normal"/>
    <w:link w:val="QuoteChar"/>
    <w:uiPriority w:val="29"/>
    <w:rsid w:val="002D4B53"/>
    <w:pPr>
      <w:spacing w:line="264" w:lineRule="auto"/>
    </w:pPr>
    <w:rPr>
      <w:rFonts w:eastAsia="Times New Roman" w:cs="Times New Roman"/>
      <w:i/>
      <w:iCs/>
      <w:color w:val="000000"/>
      <w:szCs w:val="24"/>
      <w:lang w:bidi="ar-SA"/>
    </w:rPr>
  </w:style>
  <w:style w:type="character" w:customStyle="1" w:styleId="QuoteChar">
    <w:name w:val="Quote Char"/>
    <w:basedOn w:val="DefaultParagraphFont"/>
    <w:link w:val="Quote"/>
    <w:uiPriority w:val="29"/>
    <w:rsid w:val="002D4B53"/>
    <w:rPr>
      <w:rFonts w:ascii="Arial" w:eastAsia="Times New Roman" w:hAnsi="Arial" w:cs="Times New Roman"/>
      <w:i/>
      <w:iCs/>
      <w:color w:val="000000"/>
      <w:sz w:val="24"/>
      <w:szCs w:val="24"/>
      <w:lang w:eastAsia="en-US"/>
    </w:rPr>
  </w:style>
  <w:style w:type="character" w:styleId="SubtleEmphasis">
    <w:name w:val="Subtle Emphasis"/>
    <w:uiPriority w:val="19"/>
    <w:rsid w:val="002D4B53"/>
    <w:rPr>
      <w:i/>
      <w:iCs/>
      <w:color w:val="808080"/>
    </w:rPr>
  </w:style>
  <w:style w:type="character" w:styleId="SubtleReference">
    <w:name w:val="Subtle Reference"/>
    <w:uiPriority w:val="31"/>
    <w:rsid w:val="002D4B53"/>
    <w:rPr>
      <w:smallCaps/>
      <w:color w:val="C0504D"/>
      <w:u w:val="single"/>
    </w:rPr>
  </w:style>
  <w:style w:type="character" w:styleId="BookTitle">
    <w:name w:val="Book Title"/>
    <w:uiPriority w:val="33"/>
    <w:rsid w:val="002D4B53"/>
    <w:rPr>
      <w:b/>
      <w:bCs/>
      <w:smallCaps/>
      <w:spacing w:val="5"/>
    </w:rPr>
  </w:style>
  <w:style w:type="paragraph" w:styleId="TOCHeading">
    <w:name w:val="TOC Heading"/>
    <w:basedOn w:val="Heading1"/>
    <w:next w:val="Normal"/>
    <w:uiPriority w:val="39"/>
    <w:semiHidden/>
    <w:unhideWhenUsed/>
    <w:qFormat/>
    <w:rsid w:val="002D4B53"/>
    <w:pPr>
      <w:keepNext w:val="0"/>
      <w:keepLines/>
      <w:spacing w:before="480" w:line="240" w:lineRule="auto"/>
      <w:contextualSpacing/>
      <w:outlineLvl w:val="9"/>
    </w:pPr>
    <w:rPr>
      <w:rFonts w:ascii="Cambria" w:eastAsia="Times New Roman" w:hAnsi="Cambria"/>
      <w:bCs/>
      <w:caps/>
      <w:color w:val="365F91"/>
      <w:szCs w:val="28"/>
      <w:lang w:bidi="ar-SA"/>
    </w:rPr>
  </w:style>
  <w:style w:type="paragraph" w:customStyle="1" w:styleId="SecurityClassification">
    <w:name w:val="Security Classification"/>
    <w:basedOn w:val="Header"/>
    <w:link w:val="SecurityClassificationChar"/>
    <w:rsid w:val="002D4B53"/>
    <w:pPr>
      <w:pBdr>
        <w:bottom w:val="none" w:sz="0" w:space="0" w:color="auto"/>
      </w:pBdr>
      <w:spacing w:before="120" w:line="240" w:lineRule="auto"/>
      <w:jc w:val="center"/>
    </w:pPr>
    <w:rPr>
      <w:rFonts w:eastAsia="Times New Roman" w:cs="Times New Roman"/>
      <w:b/>
      <w:color w:val="006D68"/>
      <w:sz w:val="24"/>
      <w:szCs w:val="14"/>
      <w:lang w:bidi="ar-SA"/>
    </w:rPr>
  </w:style>
  <w:style w:type="character" w:customStyle="1" w:styleId="SecurityClassificationChar">
    <w:name w:val="Security Classification Char"/>
    <w:link w:val="SecurityClassification"/>
    <w:rsid w:val="002D4B53"/>
    <w:rPr>
      <w:rFonts w:ascii="Arial" w:eastAsia="Times New Roman" w:hAnsi="Arial" w:cs="Times New Roman"/>
      <w:b/>
      <w:color w:val="006D68"/>
      <w:sz w:val="24"/>
      <w:szCs w:val="14"/>
      <w:lang w:eastAsia="en-US"/>
    </w:rPr>
  </w:style>
  <w:style w:type="paragraph" w:customStyle="1" w:styleId="BulletPoint">
    <w:name w:val="Bullet Point"/>
    <w:basedOn w:val="ListParagraph"/>
    <w:link w:val="BulletPointChar"/>
    <w:qFormat/>
    <w:rsid w:val="002D4B53"/>
    <w:pPr>
      <w:numPr>
        <w:numId w:val="26"/>
      </w:numPr>
      <w:spacing w:line="240" w:lineRule="auto"/>
      <w:ind w:left="1559" w:hanging="425"/>
    </w:pPr>
    <w:rPr>
      <w:rFonts w:eastAsia="Times New Roman"/>
    </w:rPr>
  </w:style>
  <w:style w:type="character" w:customStyle="1" w:styleId="ListParagraphChar">
    <w:name w:val="List Paragraph Char"/>
    <w:link w:val="ListParagraph"/>
    <w:uiPriority w:val="34"/>
    <w:rsid w:val="002D4B53"/>
    <w:rPr>
      <w:rFonts w:ascii="Arial" w:hAnsi="Arial"/>
      <w:sz w:val="24"/>
      <w:szCs w:val="22"/>
      <w:lang w:eastAsia="en-US" w:bidi="he-IL"/>
    </w:rPr>
  </w:style>
  <w:style w:type="character" w:customStyle="1" w:styleId="BulletPointChar">
    <w:name w:val="Bullet Point Char"/>
    <w:basedOn w:val="ListParagraphChar"/>
    <w:link w:val="BulletPoint"/>
    <w:rsid w:val="002D4B53"/>
    <w:rPr>
      <w:rFonts w:ascii="Arial" w:eastAsia="Times New Roman"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2D4B53"/>
    <w:rPr>
      <w:rFonts w:ascii="Arial" w:eastAsia="Times New Roman" w:hAnsi="Arial" w:cs="Times New Roman"/>
      <w:b/>
      <w:bCs/>
    </w:rPr>
  </w:style>
  <w:style w:type="character" w:customStyle="1" w:styleId="CommentSubjectChar">
    <w:name w:val="Comment Subject Char"/>
    <w:basedOn w:val="CommentTextChar"/>
    <w:link w:val="CommentSubject"/>
    <w:uiPriority w:val="99"/>
    <w:semiHidden/>
    <w:rsid w:val="002D4B53"/>
    <w:rPr>
      <w:rFonts w:ascii="Arial" w:eastAsia="Times New Roman" w:hAnsi="Arial" w:cs="Times New Roman"/>
      <w:b/>
      <w:bCs/>
      <w:lang w:eastAsia="en-US"/>
    </w:rPr>
  </w:style>
  <w:style w:type="table" w:styleId="GridTable1Light-Accent6">
    <w:name w:val="Grid Table 1 Light Accent 6"/>
    <w:basedOn w:val="TableNormal"/>
    <w:uiPriority w:val="46"/>
    <w:rsid w:val="002D4B53"/>
    <w:rPr>
      <w:rFonts w:ascii="Times New Roman" w:eastAsia="Times New Roman" w:hAnsi="Times New Roman" w:cs="Times New Roman"/>
    </w:rPr>
    <w:tblPr>
      <w:tblStyleRowBandSize w:val="1"/>
      <w:tblStyleColBandSize w:val="1"/>
      <w:tblBorders>
        <w:top w:val="single" w:sz="4" w:space="0" w:color="D1D1D1" w:themeColor="accent6" w:themeTint="66"/>
        <w:left w:val="single" w:sz="4" w:space="0" w:color="D1D1D1" w:themeColor="accent6" w:themeTint="66"/>
        <w:bottom w:val="single" w:sz="4" w:space="0" w:color="D1D1D1" w:themeColor="accent6" w:themeTint="66"/>
        <w:right w:val="single" w:sz="4" w:space="0" w:color="D1D1D1" w:themeColor="accent6" w:themeTint="66"/>
        <w:insideH w:val="single" w:sz="4" w:space="0" w:color="D1D1D1" w:themeColor="accent6" w:themeTint="66"/>
        <w:insideV w:val="single" w:sz="4" w:space="0" w:color="D1D1D1" w:themeColor="accent6" w:themeTint="66"/>
      </w:tblBorders>
    </w:tblPr>
    <w:tblStylePr w:type="firstRow">
      <w:rPr>
        <w:b/>
        <w:bCs/>
      </w:rPr>
      <w:tblPr/>
      <w:tcPr>
        <w:tcBorders>
          <w:bottom w:val="single" w:sz="12" w:space="0" w:color="BBBBBA" w:themeColor="accent6" w:themeTint="99"/>
        </w:tcBorders>
      </w:tcPr>
    </w:tblStylePr>
    <w:tblStylePr w:type="lastRow">
      <w:rPr>
        <w:b/>
        <w:bCs/>
      </w:rPr>
      <w:tblPr/>
      <w:tcPr>
        <w:tcBorders>
          <w:top w:val="double" w:sz="2" w:space="0" w:color="BBBBBA" w:themeColor="accent6" w:themeTint="99"/>
        </w:tcBorders>
      </w:tcPr>
    </w:tblStylePr>
    <w:tblStylePr w:type="firstCol">
      <w:rPr>
        <w:b/>
        <w:bCs/>
      </w:rPr>
    </w:tblStylePr>
    <w:tblStylePr w:type="lastCol">
      <w:rPr>
        <w:b/>
        <w:bCs/>
      </w:rPr>
    </w:tblStylePr>
  </w:style>
  <w:style w:type="paragraph" w:customStyle="1" w:styleId="NumberedParagraph">
    <w:name w:val="Numbered Paragraph"/>
    <w:basedOn w:val="Normal"/>
    <w:link w:val="NumberedParagraphChar"/>
    <w:qFormat/>
    <w:rsid w:val="002D4B53"/>
    <w:pPr>
      <w:numPr>
        <w:numId w:val="27"/>
      </w:numPr>
      <w:spacing w:line="240" w:lineRule="auto"/>
    </w:pPr>
    <w:rPr>
      <w:rFonts w:eastAsia="Times New Roman"/>
      <w:szCs w:val="24"/>
      <w:lang w:bidi="ar-SA"/>
    </w:rPr>
  </w:style>
  <w:style w:type="character" w:customStyle="1" w:styleId="NumberedParagraphChar">
    <w:name w:val="Numbered Paragraph Char"/>
    <w:basedOn w:val="DefaultParagraphFont"/>
    <w:link w:val="NumberedParagraph"/>
    <w:rsid w:val="002D4B53"/>
    <w:rPr>
      <w:rFonts w:ascii="Arial" w:eastAsia="Times New Roman" w:hAnsi="Arial"/>
      <w:sz w:val="24"/>
      <w:szCs w:val="24"/>
      <w:lang w:eastAsia="en-US"/>
    </w:rPr>
  </w:style>
  <w:style w:type="paragraph" w:customStyle="1" w:styleId="TSHeadingNumbered1">
    <w:name w:val="TS Heading Numbered 1"/>
    <w:basedOn w:val="Normal"/>
    <w:rsid w:val="002D4B53"/>
    <w:pPr>
      <w:tabs>
        <w:tab w:val="num" w:pos="-31680"/>
      </w:tabs>
      <w:spacing w:before="0"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2D4B53"/>
  </w:style>
  <w:style w:type="paragraph" w:customStyle="1" w:styleId="TSHeadingNumbered111">
    <w:name w:val="TS Heading Numbered 1.1.1"/>
    <w:basedOn w:val="TSHeadingNumbered1"/>
    <w:rsid w:val="002D4B53"/>
  </w:style>
  <w:style w:type="paragraph" w:customStyle="1" w:styleId="TSHeadingNumbered1111">
    <w:name w:val="TS Heading Numbered 1.1.1.1"/>
    <w:basedOn w:val="TSHeadingNumbered1"/>
    <w:rsid w:val="002D4B53"/>
  </w:style>
  <w:style w:type="paragraph" w:customStyle="1" w:styleId="TSNumberedParagraph11">
    <w:name w:val="TS Numbered Paragraph 1.1"/>
    <w:basedOn w:val="TSHeadingNumbered11"/>
    <w:rsid w:val="002D4B53"/>
    <w:rPr>
      <w:rFonts w:ascii="Arial" w:hAnsi="Arial"/>
      <w:b w:val="0"/>
      <w:caps w:val="0"/>
    </w:rPr>
  </w:style>
  <w:style w:type="character" w:customStyle="1" w:styleId="TSExampleText">
    <w:name w:val="TS Example Text"/>
    <w:rsid w:val="002D4B53"/>
    <w:rPr>
      <w:i/>
      <w:iCs/>
      <w:color w:val="006D68"/>
    </w:rPr>
  </w:style>
  <w:style w:type="paragraph" w:customStyle="1" w:styleId="TSBullet1Square">
    <w:name w:val="TS Bullet 1 Square"/>
    <w:basedOn w:val="Normal"/>
    <w:rsid w:val="002D4B53"/>
    <w:pPr>
      <w:numPr>
        <w:numId w:val="28"/>
      </w:numPr>
      <w:tabs>
        <w:tab w:val="num" w:pos="-31680"/>
      </w:tabs>
      <w:spacing w:before="0" w:after="240" w:line="240" w:lineRule="auto"/>
      <w:contextualSpacing/>
    </w:pPr>
    <w:rPr>
      <w:rFonts w:eastAsia="Times New Roman" w:cs="Times New Roman"/>
      <w:sz w:val="22"/>
      <w:szCs w:val="24"/>
      <w:lang w:bidi="ar-SA"/>
    </w:rPr>
  </w:style>
  <w:style w:type="paragraph" w:styleId="Revision">
    <w:name w:val="Revision"/>
    <w:hidden/>
    <w:uiPriority w:val="99"/>
    <w:semiHidden/>
    <w:rsid w:val="00CF0F64"/>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02231">
      <w:bodyDiv w:val="1"/>
      <w:marLeft w:val="0"/>
      <w:marRight w:val="0"/>
      <w:marTop w:val="0"/>
      <w:marBottom w:val="0"/>
      <w:divBdr>
        <w:top w:val="none" w:sz="0" w:space="0" w:color="auto"/>
        <w:left w:val="none" w:sz="0" w:space="0" w:color="auto"/>
        <w:bottom w:val="none" w:sz="0" w:space="0" w:color="auto"/>
        <w:right w:val="none" w:sz="0" w:space="0" w:color="auto"/>
      </w:divBdr>
    </w:div>
    <w:div w:id="63377524">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06506053">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06198127">
      <w:bodyDiv w:val="1"/>
      <w:marLeft w:val="0"/>
      <w:marRight w:val="0"/>
      <w:marTop w:val="0"/>
      <w:marBottom w:val="0"/>
      <w:divBdr>
        <w:top w:val="none" w:sz="0" w:space="0" w:color="auto"/>
        <w:left w:val="none" w:sz="0" w:space="0" w:color="auto"/>
        <w:bottom w:val="none" w:sz="0" w:space="0" w:color="auto"/>
        <w:right w:val="none" w:sz="0" w:space="0" w:color="auto"/>
      </w:divBdr>
    </w:div>
    <w:div w:id="415591417">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762147925">
      <w:bodyDiv w:val="1"/>
      <w:marLeft w:val="0"/>
      <w:marRight w:val="0"/>
      <w:marTop w:val="0"/>
      <w:marBottom w:val="0"/>
      <w:divBdr>
        <w:top w:val="none" w:sz="0" w:space="0" w:color="auto"/>
        <w:left w:val="none" w:sz="0" w:space="0" w:color="auto"/>
        <w:bottom w:val="none" w:sz="0" w:space="0" w:color="auto"/>
        <w:right w:val="none" w:sz="0" w:space="0" w:color="auto"/>
      </w:divBdr>
    </w:div>
    <w:div w:id="778262404">
      <w:bodyDiv w:val="1"/>
      <w:marLeft w:val="0"/>
      <w:marRight w:val="0"/>
      <w:marTop w:val="0"/>
      <w:marBottom w:val="0"/>
      <w:divBdr>
        <w:top w:val="none" w:sz="0" w:space="0" w:color="auto"/>
        <w:left w:val="none" w:sz="0" w:space="0" w:color="auto"/>
        <w:bottom w:val="none" w:sz="0" w:space="0" w:color="auto"/>
        <w:right w:val="none" w:sz="0" w:space="0" w:color="auto"/>
      </w:divBdr>
    </w:div>
    <w:div w:id="970478849">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05076872">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210268854">
      <w:bodyDiv w:val="1"/>
      <w:marLeft w:val="0"/>
      <w:marRight w:val="0"/>
      <w:marTop w:val="0"/>
      <w:marBottom w:val="0"/>
      <w:divBdr>
        <w:top w:val="none" w:sz="0" w:space="0" w:color="auto"/>
        <w:left w:val="none" w:sz="0" w:space="0" w:color="auto"/>
        <w:bottom w:val="none" w:sz="0" w:space="0" w:color="auto"/>
        <w:right w:val="none" w:sz="0" w:space="0" w:color="auto"/>
      </w:divBdr>
    </w:div>
    <w:div w:id="1247418411">
      <w:bodyDiv w:val="1"/>
      <w:marLeft w:val="0"/>
      <w:marRight w:val="0"/>
      <w:marTop w:val="0"/>
      <w:marBottom w:val="0"/>
      <w:divBdr>
        <w:top w:val="none" w:sz="0" w:space="0" w:color="auto"/>
        <w:left w:val="none" w:sz="0" w:space="0" w:color="auto"/>
        <w:bottom w:val="none" w:sz="0" w:space="0" w:color="auto"/>
        <w:right w:val="none" w:sz="0" w:space="0" w:color="auto"/>
      </w:divBdr>
    </w:div>
    <w:div w:id="1317764322">
      <w:bodyDiv w:val="1"/>
      <w:marLeft w:val="0"/>
      <w:marRight w:val="0"/>
      <w:marTop w:val="0"/>
      <w:marBottom w:val="0"/>
      <w:divBdr>
        <w:top w:val="none" w:sz="0" w:space="0" w:color="auto"/>
        <w:left w:val="none" w:sz="0" w:space="0" w:color="auto"/>
        <w:bottom w:val="none" w:sz="0" w:space="0" w:color="auto"/>
        <w:right w:val="none" w:sz="0" w:space="0" w:color="auto"/>
      </w:divBdr>
    </w:div>
    <w:div w:id="1353534453">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513645240">
      <w:bodyDiv w:val="1"/>
      <w:marLeft w:val="0"/>
      <w:marRight w:val="0"/>
      <w:marTop w:val="0"/>
      <w:marBottom w:val="0"/>
      <w:divBdr>
        <w:top w:val="none" w:sz="0" w:space="0" w:color="auto"/>
        <w:left w:val="none" w:sz="0" w:space="0" w:color="auto"/>
        <w:bottom w:val="none" w:sz="0" w:space="0" w:color="auto"/>
        <w:right w:val="none" w:sz="0" w:space="0" w:color="auto"/>
      </w:divBdr>
    </w:div>
    <w:div w:id="1519658003">
      <w:bodyDiv w:val="1"/>
      <w:marLeft w:val="0"/>
      <w:marRight w:val="0"/>
      <w:marTop w:val="0"/>
      <w:marBottom w:val="0"/>
      <w:divBdr>
        <w:top w:val="none" w:sz="0" w:space="0" w:color="auto"/>
        <w:left w:val="none" w:sz="0" w:space="0" w:color="auto"/>
        <w:bottom w:val="none" w:sz="0" w:space="0" w:color="auto"/>
        <w:right w:val="none" w:sz="0" w:space="0" w:color="auto"/>
      </w:divBdr>
    </w:div>
    <w:div w:id="1625580075">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39535620">
      <w:bodyDiv w:val="1"/>
      <w:marLeft w:val="0"/>
      <w:marRight w:val="0"/>
      <w:marTop w:val="0"/>
      <w:marBottom w:val="0"/>
      <w:divBdr>
        <w:top w:val="none" w:sz="0" w:space="0" w:color="auto"/>
        <w:left w:val="none" w:sz="0" w:space="0" w:color="auto"/>
        <w:bottom w:val="none" w:sz="0" w:space="0" w:color="auto"/>
        <w:right w:val="none" w:sz="0" w:space="0" w:color="auto"/>
      </w:divBdr>
    </w:div>
    <w:div w:id="1736511671">
      <w:bodyDiv w:val="1"/>
      <w:marLeft w:val="0"/>
      <w:marRight w:val="0"/>
      <w:marTop w:val="0"/>
      <w:marBottom w:val="0"/>
      <w:divBdr>
        <w:top w:val="none" w:sz="0" w:space="0" w:color="auto"/>
        <w:left w:val="none" w:sz="0" w:space="0" w:color="auto"/>
        <w:bottom w:val="none" w:sz="0" w:space="0" w:color="auto"/>
        <w:right w:val="none" w:sz="0" w:space="0" w:color="auto"/>
      </w:divBdr>
    </w:div>
    <w:div w:id="1781994855">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38305811">
      <w:bodyDiv w:val="1"/>
      <w:marLeft w:val="0"/>
      <w:marRight w:val="0"/>
      <w:marTop w:val="0"/>
      <w:marBottom w:val="0"/>
      <w:divBdr>
        <w:top w:val="none" w:sz="0" w:space="0" w:color="auto"/>
        <w:left w:val="none" w:sz="0" w:space="0" w:color="auto"/>
        <w:bottom w:val="none" w:sz="0" w:space="0" w:color="auto"/>
        <w:right w:val="none" w:sz="0" w:space="0" w:color="auto"/>
      </w:divBdr>
    </w:div>
    <w:div w:id="1875192494">
      <w:bodyDiv w:val="1"/>
      <w:marLeft w:val="0"/>
      <w:marRight w:val="0"/>
      <w:marTop w:val="0"/>
      <w:marBottom w:val="0"/>
      <w:divBdr>
        <w:top w:val="none" w:sz="0" w:space="0" w:color="auto"/>
        <w:left w:val="none" w:sz="0" w:space="0" w:color="auto"/>
        <w:bottom w:val="none" w:sz="0" w:space="0" w:color="auto"/>
        <w:right w:val="none" w:sz="0" w:space="0" w:color="auto"/>
      </w:divBdr>
    </w:div>
    <w:div w:id="1904486289">
      <w:bodyDiv w:val="1"/>
      <w:marLeft w:val="0"/>
      <w:marRight w:val="0"/>
      <w:marTop w:val="0"/>
      <w:marBottom w:val="0"/>
      <w:divBdr>
        <w:top w:val="none" w:sz="0" w:space="0" w:color="auto"/>
        <w:left w:val="none" w:sz="0" w:space="0" w:color="auto"/>
        <w:bottom w:val="none" w:sz="0" w:space="0" w:color="auto"/>
        <w:right w:val="none" w:sz="0" w:space="0" w:color="auto"/>
      </w:divBdr>
    </w:div>
    <w:div w:id="1947536512">
      <w:bodyDiv w:val="1"/>
      <w:marLeft w:val="0"/>
      <w:marRight w:val="0"/>
      <w:marTop w:val="0"/>
      <w:marBottom w:val="0"/>
      <w:divBdr>
        <w:top w:val="none" w:sz="0" w:space="0" w:color="auto"/>
        <w:left w:val="none" w:sz="0" w:space="0" w:color="auto"/>
        <w:bottom w:val="none" w:sz="0" w:space="0" w:color="auto"/>
        <w:right w:val="none" w:sz="0" w:space="0" w:color="auto"/>
      </w:divBdr>
    </w:div>
    <w:div w:id="2038500300">
      <w:bodyDiv w:val="1"/>
      <w:marLeft w:val="0"/>
      <w:marRight w:val="0"/>
      <w:marTop w:val="0"/>
      <w:marBottom w:val="0"/>
      <w:divBdr>
        <w:top w:val="none" w:sz="0" w:space="0" w:color="auto"/>
        <w:left w:val="none" w:sz="0" w:space="0" w:color="auto"/>
        <w:bottom w:val="none" w:sz="0" w:space="0" w:color="auto"/>
        <w:right w:val="none" w:sz="0" w:space="0" w:color="auto"/>
      </w:divBdr>
    </w:div>
    <w:div w:id="2062174467">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6708540">
      <w:bodyDiv w:val="1"/>
      <w:marLeft w:val="0"/>
      <w:marRight w:val="0"/>
      <w:marTop w:val="0"/>
      <w:marBottom w:val="0"/>
      <w:divBdr>
        <w:top w:val="none" w:sz="0" w:space="0" w:color="auto"/>
        <w:left w:val="none" w:sz="0" w:space="0" w:color="auto"/>
        <w:bottom w:val="none" w:sz="0" w:space="0" w:color="auto"/>
        <w:right w:val="none" w:sz="0" w:space="0" w:color="auto"/>
      </w:divBdr>
    </w:div>
    <w:div w:id="213517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diagramData" Target="diagrams/data1.xml"/><Relationship Id="rId26" Type="http://schemas.openxmlformats.org/officeDocument/2006/relationships/fontTable" Target="fontTable.xml"/><Relationship Id="rId3" Type="http://schemas.openxmlformats.org/officeDocument/2006/relationships/customXml" Target="../customXml/item2.xml"/><Relationship Id="rId21" Type="http://schemas.openxmlformats.org/officeDocument/2006/relationships/diagramColors" Target="diagrams/colors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footer" Target="footer4.xml"/><Relationship Id="rId2" Type="http://schemas.openxmlformats.org/officeDocument/2006/relationships/customXml" Target="../customXml/item1.xml"/><Relationship Id="rId16" Type="http://schemas.openxmlformats.org/officeDocument/2006/relationships/footer" Target="footer3.xml"/><Relationship Id="rId20" Type="http://schemas.openxmlformats.org/officeDocument/2006/relationships/diagramQuickStyle" Target="diagrams/quickStyl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eader" Target="header6.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eader" Target="header5.xm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diagramLayout" Target="diagrams/layout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microsoft.com/office/2007/relationships/diagramDrawing" Target="diagrams/drawing1.xm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BDF8611-1FB4-4E55-AB39-BA37E78EEB71}" type="doc">
      <dgm:prSet loTypeId="urn:microsoft.com/office/officeart/2005/8/layout/hChevron3" loCatId="process" qsTypeId="urn:microsoft.com/office/officeart/2005/8/quickstyle/simple3" qsCatId="simple" csTypeId="urn:microsoft.com/office/officeart/2005/8/colors/colorful1" csCatId="colorful" phldr="1"/>
      <dgm:spPr/>
      <dgm:t>
        <a:bodyPr/>
        <a:lstStyle/>
        <a:p>
          <a:endParaRPr lang="en-GB"/>
        </a:p>
      </dgm:t>
    </dgm:pt>
    <dgm:pt modelId="{C5631C46-A51C-497F-BE26-7DF77EB7F389}">
      <dgm:prSet phldrT="[Text]" custT="1"/>
      <dgm:spPr>
        <a:gradFill rotWithShape="0">
          <a:gsLst>
            <a:gs pos="0">
              <a:schemeClr val="accent2">
                <a:hueOff val="0"/>
                <a:satOff val="0"/>
                <a:lumOff val="0"/>
                <a:alphaOff val="0"/>
                <a:tint val="50000"/>
                <a:satMod val="300000"/>
              </a:schemeClr>
            </a:gs>
            <a:gs pos="42000">
              <a:schemeClr val="accent2">
                <a:hueOff val="0"/>
                <a:satOff val="0"/>
                <a:lumOff val="0"/>
                <a:alphaOff val="0"/>
                <a:tint val="37000"/>
                <a:satMod val="300000"/>
              </a:schemeClr>
            </a:gs>
            <a:gs pos="100000">
              <a:schemeClr val="accent2">
                <a:hueOff val="0"/>
                <a:satOff val="0"/>
                <a:lumOff val="0"/>
                <a:alphaOff val="0"/>
                <a:tint val="15000"/>
                <a:satMod val="350000"/>
              </a:schemeClr>
            </a:gs>
          </a:gsLst>
        </a:gradFill>
        <a:ln w="9525">
          <a:solidFill>
            <a:schemeClr val="tx1"/>
          </a:solidFill>
        </a:ln>
        <a:effectLst>
          <a:outerShdw blurRad="50800" dist="38100" dir="2700000" algn="tl" rotWithShape="0">
            <a:prstClr val="black">
              <a:alpha val="40000"/>
            </a:prstClr>
          </a:outerShdw>
        </a:effectLst>
      </dgm:spPr>
      <dgm:t>
        <a:bodyPr/>
        <a:lstStyle/>
        <a:p>
          <a:pPr algn="ctr"/>
          <a:r>
            <a:rPr lang="en-GB" sz="1050" b="1">
              <a:latin typeface="Arial" panose="020B0604020202020204" pitchFamily="34" charset="0"/>
              <a:cs typeface="Arial" panose="020B0604020202020204" pitchFamily="34" charset="0"/>
            </a:rPr>
            <a:t>1. Identify data sources</a:t>
          </a:r>
        </a:p>
      </dgm:t>
    </dgm:pt>
    <dgm:pt modelId="{CDC4C8C7-6737-480C-861D-7310C17A1EAD}" type="parTrans" cxnId="{881C47EE-60B6-4F31-9A20-97F673FE698D}">
      <dgm:prSet/>
      <dgm:spPr/>
      <dgm:t>
        <a:bodyPr/>
        <a:lstStyle/>
        <a:p>
          <a:endParaRPr lang="en-GB" sz="1600">
            <a:latin typeface="Arial" panose="020B0604020202020204" pitchFamily="34" charset="0"/>
            <a:cs typeface="Arial" panose="020B0604020202020204" pitchFamily="34" charset="0"/>
          </a:endParaRPr>
        </a:p>
      </dgm:t>
    </dgm:pt>
    <dgm:pt modelId="{72415E50-5CA8-4BEC-A908-B439B64348ED}" type="sibTrans" cxnId="{881C47EE-60B6-4F31-9A20-97F673FE698D}">
      <dgm:prSet/>
      <dgm:spPr/>
      <dgm:t>
        <a:bodyPr/>
        <a:lstStyle/>
        <a:p>
          <a:endParaRPr lang="en-GB" sz="1600">
            <a:latin typeface="Arial" panose="020B0604020202020204" pitchFamily="34" charset="0"/>
            <a:cs typeface="Arial" panose="020B0604020202020204" pitchFamily="34" charset="0"/>
          </a:endParaRPr>
        </a:p>
      </dgm:t>
    </dgm:pt>
    <dgm:pt modelId="{539A4B3F-6297-4D5B-8AED-CE04DBBD24A2}">
      <dgm:prSet phldrT="[Text]" custT="1"/>
      <dgm:spPr>
        <a:ln w="9525">
          <a:solidFill>
            <a:schemeClr val="tx1"/>
          </a:solidFill>
        </a:ln>
        <a:effectLst>
          <a:outerShdw blurRad="50800" dist="38100" dir="2700000" algn="tl" rotWithShape="0">
            <a:prstClr val="black">
              <a:alpha val="40000"/>
            </a:prstClr>
          </a:outerShdw>
        </a:effectLst>
      </dgm:spPr>
      <dgm:t>
        <a:bodyPr/>
        <a:lstStyle/>
        <a:p>
          <a:pPr algn="ctr"/>
          <a:r>
            <a:rPr lang="en-GB" sz="1050" b="1">
              <a:latin typeface="Arial" panose="020B0604020202020204" pitchFamily="34" charset="0"/>
              <a:cs typeface="Arial" panose="020B0604020202020204" pitchFamily="34" charset="0"/>
            </a:rPr>
            <a:t>2. Analyse the data</a:t>
          </a:r>
        </a:p>
      </dgm:t>
    </dgm:pt>
    <dgm:pt modelId="{0516E8C0-B380-4BB3-9B69-96EA239CED09}" type="parTrans" cxnId="{79B71DBC-4FA6-4067-8F05-814B7BE546D5}">
      <dgm:prSet/>
      <dgm:spPr/>
      <dgm:t>
        <a:bodyPr/>
        <a:lstStyle/>
        <a:p>
          <a:endParaRPr lang="en-GB" sz="1600">
            <a:latin typeface="Arial" panose="020B0604020202020204" pitchFamily="34" charset="0"/>
            <a:cs typeface="Arial" panose="020B0604020202020204" pitchFamily="34" charset="0"/>
          </a:endParaRPr>
        </a:p>
      </dgm:t>
    </dgm:pt>
    <dgm:pt modelId="{958FAC1E-DE46-4F81-B25C-72F027B2317A}" type="sibTrans" cxnId="{79B71DBC-4FA6-4067-8F05-814B7BE546D5}">
      <dgm:prSet/>
      <dgm:spPr/>
      <dgm:t>
        <a:bodyPr/>
        <a:lstStyle/>
        <a:p>
          <a:endParaRPr lang="en-GB" sz="1600">
            <a:latin typeface="Arial" panose="020B0604020202020204" pitchFamily="34" charset="0"/>
            <a:cs typeface="Arial" panose="020B0604020202020204" pitchFamily="34" charset="0"/>
          </a:endParaRPr>
        </a:p>
      </dgm:t>
    </dgm:pt>
    <dgm:pt modelId="{C80AE107-5C87-4A35-894C-A6DAE22716F7}">
      <dgm:prSet phldrT="[Text]" custT="1"/>
      <dgm:spPr>
        <a:ln>
          <a:solidFill>
            <a:schemeClr val="tx1"/>
          </a:solidFill>
        </a:ln>
        <a:effectLst>
          <a:outerShdw blurRad="50800" dist="38100" dir="2700000" algn="tl" rotWithShape="0">
            <a:prstClr val="black">
              <a:alpha val="40000"/>
            </a:prstClr>
          </a:outerShdw>
        </a:effectLst>
      </dgm:spPr>
      <dgm:t>
        <a:bodyPr/>
        <a:lstStyle/>
        <a:p>
          <a:pPr algn="ctr"/>
          <a:r>
            <a:rPr lang="en-GB" sz="1050" b="1">
              <a:latin typeface="Arial" panose="020B0604020202020204" pitchFamily="34" charset="0"/>
              <a:cs typeface="Arial" panose="020B0604020202020204" pitchFamily="34" charset="0"/>
            </a:rPr>
            <a:t>3. Review and make use of insights</a:t>
          </a:r>
        </a:p>
      </dgm:t>
    </dgm:pt>
    <dgm:pt modelId="{882EC2BD-E84A-4B26-A0AA-2B8B1D22EFD5}" type="parTrans" cxnId="{92C39100-0FAA-4007-A781-75EDBFDE6BD7}">
      <dgm:prSet/>
      <dgm:spPr/>
      <dgm:t>
        <a:bodyPr/>
        <a:lstStyle/>
        <a:p>
          <a:endParaRPr lang="en-GB" sz="1600">
            <a:latin typeface="Arial" panose="020B0604020202020204" pitchFamily="34" charset="0"/>
            <a:cs typeface="Arial" panose="020B0604020202020204" pitchFamily="34" charset="0"/>
          </a:endParaRPr>
        </a:p>
      </dgm:t>
    </dgm:pt>
    <dgm:pt modelId="{599D0A21-E6BF-4BA8-975D-A010AC66EA30}" type="sibTrans" cxnId="{92C39100-0FAA-4007-A781-75EDBFDE6BD7}">
      <dgm:prSet/>
      <dgm:spPr/>
      <dgm:t>
        <a:bodyPr/>
        <a:lstStyle/>
        <a:p>
          <a:endParaRPr lang="en-GB" sz="1600">
            <a:latin typeface="Arial" panose="020B0604020202020204" pitchFamily="34" charset="0"/>
            <a:cs typeface="Arial" panose="020B0604020202020204" pitchFamily="34" charset="0"/>
          </a:endParaRPr>
        </a:p>
      </dgm:t>
    </dgm:pt>
    <dgm:pt modelId="{81A9482E-F690-4633-9264-0E9DF1433052}" type="pres">
      <dgm:prSet presAssocID="{4BDF8611-1FB4-4E55-AB39-BA37E78EEB71}" presName="Name0" presStyleCnt="0">
        <dgm:presLayoutVars>
          <dgm:dir/>
          <dgm:resizeHandles val="exact"/>
        </dgm:presLayoutVars>
      </dgm:prSet>
      <dgm:spPr/>
    </dgm:pt>
    <dgm:pt modelId="{10AF15CA-2EC4-4A04-8EC6-FA91F541070F}" type="pres">
      <dgm:prSet presAssocID="{C5631C46-A51C-497F-BE26-7DF77EB7F389}" presName="parTxOnly" presStyleLbl="node1" presStyleIdx="0" presStyleCnt="3">
        <dgm:presLayoutVars>
          <dgm:bulletEnabled val="1"/>
        </dgm:presLayoutVars>
      </dgm:prSet>
      <dgm:spPr/>
    </dgm:pt>
    <dgm:pt modelId="{95727B8F-9AF2-4B70-BC5B-B08DC74ED061}" type="pres">
      <dgm:prSet presAssocID="{72415E50-5CA8-4BEC-A908-B439B64348ED}" presName="parSpace" presStyleCnt="0"/>
      <dgm:spPr/>
    </dgm:pt>
    <dgm:pt modelId="{37E2FF50-3324-4E22-8AA9-0E5043042A1A}" type="pres">
      <dgm:prSet presAssocID="{539A4B3F-6297-4D5B-8AED-CE04DBBD24A2}" presName="parTxOnly" presStyleLbl="node1" presStyleIdx="1" presStyleCnt="3">
        <dgm:presLayoutVars>
          <dgm:bulletEnabled val="1"/>
        </dgm:presLayoutVars>
      </dgm:prSet>
      <dgm:spPr/>
    </dgm:pt>
    <dgm:pt modelId="{241D631D-0FCE-4503-B957-5664C9242A7E}" type="pres">
      <dgm:prSet presAssocID="{958FAC1E-DE46-4F81-B25C-72F027B2317A}" presName="parSpace" presStyleCnt="0"/>
      <dgm:spPr/>
    </dgm:pt>
    <dgm:pt modelId="{241C3F48-1CDC-4598-A4BC-6359F08B3688}" type="pres">
      <dgm:prSet presAssocID="{C80AE107-5C87-4A35-894C-A6DAE22716F7}" presName="parTxOnly" presStyleLbl="node1" presStyleIdx="2" presStyleCnt="3">
        <dgm:presLayoutVars>
          <dgm:bulletEnabled val="1"/>
        </dgm:presLayoutVars>
      </dgm:prSet>
      <dgm:spPr/>
    </dgm:pt>
  </dgm:ptLst>
  <dgm:cxnLst>
    <dgm:cxn modelId="{92C39100-0FAA-4007-A781-75EDBFDE6BD7}" srcId="{4BDF8611-1FB4-4E55-AB39-BA37E78EEB71}" destId="{C80AE107-5C87-4A35-894C-A6DAE22716F7}" srcOrd="2" destOrd="0" parTransId="{882EC2BD-E84A-4B26-A0AA-2B8B1D22EFD5}" sibTransId="{599D0A21-E6BF-4BA8-975D-A010AC66EA30}"/>
    <dgm:cxn modelId="{116F174A-14EB-4BBD-8988-2FB8070AD44A}" type="presOf" srcId="{C80AE107-5C87-4A35-894C-A6DAE22716F7}" destId="{241C3F48-1CDC-4598-A4BC-6359F08B3688}" srcOrd="0" destOrd="0" presId="urn:microsoft.com/office/officeart/2005/8/layout/hChevron3"/>
    <dgm:cxn modelId="{821F5055-AA96-47BE-AAB0-33B6A308BFE1}" type="presOf" srcId="{C5631C46-A51C-497F-BE26-7DF77EB7F389}" destId="{10AF15CA-2EC4-4A04-8EC6-FA91F541070F}" srcOrd="0" destOrd="0" presId="urn:microsoft.com/office/officeart/2005/8/layout/hChevron3"/>
    <dgm:cxn modelId="{9FEB8B87-EEEA-406A-801C-E942C1EA4706}" type="presOf" srcId="{539A4B3F-6297-4D5B-8AED-CE04DBBD24A2}" destId="{37E2FF50-3324-4E22-8AA9-0E5043042A1A}" srcOrd="0" destOrd="0" presId="urn:microsoft.com/office/officeart/2005/8/layout/hChevron3"/>
    <dgm:cxn modelId="{79B71DBC-4FA6-4067-8F05-814B7BE546D5}" srcId="{4BDF8611-1FB4-4E55-AB39-BA37E78EEB71}" destId="{539A4B3F-6297-4D5B-8AED-CE04DBBD24A2}" srcOrd="1" destOrd="0" parTransId="{0516E8C0-B380-4BB3-9B69-96EA239CED09}" sibTransId="{958FAC1E-DE46-4F81-B25C-72F027B2317A}"/>
    <dgm:cxn modelId="{881C47EE-60B6-4F31-9A20-97F673FE698D}" srcId="{4BDF8611-1FB4-4E55-AB39-BA37E78EEB71}" destId="{C5631C46-A51C-497F-BE26-7DF77EB7F389}" srcOrd="0" destOrd="0" parTransId="{CDC4C8C7-6737-480C-861D-7310C17A1EAD}" sibTransId="{72415E50-5CA8-4BEC-A908-B439B64348ED}"/>
    <dgm:cxn modelId="{1437FDFA-DA7C-45B6-B382-8400D9B0B4B7}" type="presOf" srcId="{4BDF8611-1FB4-4E55-AB39-BA37E78EEB71}" destId="{81A9482E-F690-4633-9264-0E9DF1433052}" srcOrd="0" destOrd="0" presId="urn:microsoft.com/office/officeart/2005/8/layout/hChevron3"/>
    <dgm:cxn modelId="{24108B60-D30A-48D8-8C00-E76270E0C607}" type="presParOf" srcId="{81A9482E-F690-4633-9264-0E9DF1433052}" destId="{10AF15CA-2EC4-4A04-8EC6-FA91F541070F}" srcOrd="0" destOrd="0" presId="urn:microsoft.com/office/officeart/2005/8/layout/hChevron3"/>
    <dgm:cxn modelId="{890E9B3A-C890-4D94-9D27-6278D8479DC0}" type="presParOf" srcId="{81A9482E-F690-4633-9264-0E9DF1433052}" destId="{95727B8F-9AF2-4B70-BC5B-B08DC74ED061}" srcOrd="1" destOrd="0" presId="urn:microsoft.com/office/officeart/2005/8/layout/hChevron3"/>
    <dgm:cxn modelId="{AFCD9960-0CCA-4D05-8275-0AED1A6D2658}" type="presParOf" srcId="{81A9482E-F690-4633-9264-0E9DF1433052}" destId="{37E2FF50-3324-4E22-8AA9-0E5043042A1A}" srcOrd="2" destOrd="0" presId="urn:microsoft.com/office/officeart/2005/8/layout/hChevron3"/>
    <dgm:cxn modelId="{65D3E835-0224-43FA-BBF4-D8A1D1046A2E}" type="presParOf" srcId="{81A9482E-F690-4633-9264-0E9DF1433052}" destId="{241D631D-0FCE-4503-B957-5664C9242A7E}" srcOrd="3" destOrd="0" presId="urn:microsoft.com/office/officeart/2005/8/layout/hChevron3"/>
    <dgm:cxn modelId="{EFAE3E3A-6DF9-486A-9777-E630CA9CA2E1}" type="presParOf" srcId="{81A9482E-F690-4633-9264-0E9DF1433052}" destId="{241C3F48-1CDC-4598-A4BC-6359F08B3688}" srcOrd="4" destOrd="0" presId="urn:microsoft.com/office/officeart/2005/8/layout/hChevron3"/>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0AF15CA-2EC4-4A04-8EC6-FA91F541070F}">
      <dsp:nvSpPr>
        <dsp:cNvPr id="0" name=""/>
        <dsp:cNvSpPr/>
      </dsp:nvSpPr>
      <dsp:spPr>
        <a:xfrm>
          <a:off x="2218" y="192459"/>
          <a:ext cx="1939928" cy="775971"/>
        </a:xfrm>
        <a:prstGeom prst="homePlate">
          <a:avLst/>
        </a:prstGeom>
        <a:gradFill rotWithShape="0">
          <a:gsLst>
            <a:gs pos="0">
              <a:schemeClr val="accent2">
                <a:hueOff val="0"/>
                <a:satOff val="0"/>
                <a:lumOff val="0"/>
                <a:alphaOff val="0"/>
                <a:tint val="50000"/>
                <a:satMod val="300000"/>
              </a:schemeClr>
            </a:gs>
            <a:gs pos="42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5400000" scaled="0"/>
        </a:gradFill>
        <a:ln w="9525">
          <a:solidFill>
            <a:schemeClr val="tx1"/>
          </a:solidFill>
        </a:ln>
        <a:effectLst>
          <a:outerShdw blurRad="50800" dist="38100" dir="2700000" algn="tl" rotWithShape="0">
            <a:prstClr val="black">
              <a:alpha val="40000"/>
            </a:prst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8674" tIns="29337" rIns="14669" bIns="29337" numCol="1" spcCol="1270" anchor="ctr" anchorCtr="0">
          <a:noAutofit/>
        </a:bodyPr>
        <a:lstStyle/>
        <a:p>
          <a:pPr marL="0" lvl="0" indent="0" algn="ctr" defTabSz="466725">
            <a:lnSpc>
              <a:spcPct val="90000"/>
            </a:lnSpc>
            <a:spcBef>
              <a:spcPct val="0"/>
            </a:spcBef>
            <a:spcAft>
              <a:spcPct val="35000"/>
            </a:spcAft>
            <a:buNone/>
          </a:pPr>
          <a:r>
            <a:rPr lang="en-GB" sz="1050" b="1" kern="1200">
              <a:latin typeface="Arial" panose="020B0604020202020204" pitchFamily="34" charset="0"/>
              <a:cs typeface="Arial" panose="020B0604020202020204" pitchFamily="34" charset="0"/>
            </a:rPr>
            <a:t>1. Identify data sources</a:t>
          </a:r>
        </a:p>
      </dsp:txBody>
      <dsp:txXfrm>
        <a:off x="2218" y="192459"/>
        <a:ext cx="1745935" cy="775971"/>
      </dsp:txXfrm>
    </dsp:sp>
    <dsp:sp modelId="{37E2FF50-3324-4E22-8AA9-0E5043042A1A}">
      <dsp:nvSpPr>
        <dsp:cNvPr id="0" name=""/>
        <dsp:cNvSpPr/>
      </dsp:nvSpPr>
      <dsp:spPr>
        <a:xfrm>
          <a:off x="1554160" y="192459"/>
          <a:ext cx="1939928" cy="775971"/>
        </a:xfrm>
        <a:prstGeom prst="chevron">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w="9525">
          <a:solidFill>
            <a:schemeClr val="tx1"/>
          </a:solidFill>
        </a:ln>
        <a:effectLst>
          <a:outerShdw blurRad="50800" dist="38100" dir="2700000" algn="tl" rotWithShape="0">
            <a:prstClr val="black">
              <a:alpha val="40000"/>
            </a:prst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006" tIns="29337" rIns="14669" bIns="29337" numCol="1" spcCol="1270" anchor="ctr" anchorCtr="0">
          <a:noAutofit/>
        </a:bodyPr>
        <a:lstStyle/>
        <a:p>
          <a:pPr marL="0" lvl="0" indent="0" algn="ctr" defTabSz="466725">
            <a:lnSpc>
              <a:spcPct val="90000"/>
            </a:lnSpc>
            <a:spcBef>
              <a:spcPct val="0"/>
            </a:spcBef>
            <a:spcAft>
              <a:spcPct val="35000"/>
            </a:spcAft>
            <a:buNone/>
          </a:pPr>
          <a:r>
            <a:rPr lang="en-GB" sz="1050" b="1" kern="1200">
              <a:latin typeface="Arial" panose="020B0604020202020204" pitchFamily="34" charset="0"/>
              <a:cs typeface="Arial" panose="020B0604020202020204" pitchFamily="34" charset="0"/>
            </a:rPr>
            <a:t>2. Analyse the data</a:t>
          </a:r>
        </a:p>
      </dsp:txBody>
      <dsp:txXfrm>
        <a:off x="1942146" y="192459"/>
        <a:ext cx="1163957" cy="775971"/>
      </dsp:txXfrm>
    </dsp:sp>
    <dsp:sp modelId="{241C3F48-1CDC-4598-A4BC-6359F08B3688}">
      <dsp:nvSpPr>
        <dsp:cNvPr id="0" name=""/>
        <dsp:cNvSpPr/>
      </dsp:nvSpPr>
      <dsp:spPr>
        <a:xfrm>
          <a:off x="3106103" y="192459"/>
          <a:ext cx="1939928" cy="775971"/>
        </a:xfrm>
        <a:prstGeom prst="chevron">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solidFill>
            <a:schemeClr val="tx1"/>
          </a:solidFill>
        </a:ln>
        <a:effectLst>
          <a:outerShdw blurRad="50800" dist="38100" dir="2700000" algn="tl" rotWithShape="0">
            <a:prstClr val="black">
              <a:alpha val="40000"/>
            </a:prst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006" tIns="29337" rIns="14669" bIns="29337" numCol="1" spcCol="1270" anchor="ctr" anchorCtr="0">
          <a:noAutofit/>
        </a:bodyPr>
        <a:lstStyle/>
        <a:p>
          <a:pPr marL="0" lvl="0" indent="0" algn="ctr" defTabSz="466725">
            <a:lnSpc>
              <a:spcPct val="90000"/>
            </a:lnSpc>
            <a:spcBef>
              <a:spcPct val="0"/>
            </a:spcBef>
            <a:spcAft>
              <a:spcPct val="35000"/>
            </a:spcAft>
            <a:buNone/>
          </a:pPr>
          <a:r>
            <a:rPr lang="en-GB" sz="1050" b="1" kern="1200">
              <a:latin typeface="Arial" panose="020B0604020202020204" pitchFamily="34" charset="0"/>
              <a:cs typeface="Arial" panose="020B0604020202020204" pitchFamily="34" charset="0"/>
            </a:rPr>
            <a:t>3. Review and make use of insights</a:t>
          </a:r>
        </a:p>
      </dsp:txBody>
      <dsp:txXfrm>
        <a:off x="3494089" y="192459"/>
        <a:ext cx="1163957" cy="775971"/>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9EDD9FFA38E64B6DA4F3DBBFC35308B5"/>
        <w:category>
          <w:name w:val="General"/>
          <w:gallery w:val="placeholder"/>
        </w:category>
        <w:types>
          <w:type w:val="bbPlcHdr"/>
        </w:types>
        <w:behaviors>
          <w:behavior w:val="content"/>
        </w:behaviors>
        <w:guid w:val="{1BECA726-44B3-49D2-8A89-78B9873664F5}"/>
      </w:docPartPr>
      <w:docPartBody>
        <w:p w:rsidR="00F04CB7" w:rsidRDefault="00F04CB7">
          <w:r w:rsidRPr="00731F8A">
            <w:rPr>
              <w:rStyle w:val="PlaceholderText"/>
            </w:rPr>
            <w:t>[Title]</w:t>
          </w:r>
        </w:p>
      </w:docPartBody>
    </w:docPart>
    <w:docPart>
      <w:docPartPr>
        <w:name w:val="4429401A984445D9BA245C5CCD884E99"/>
        <w:category>
          <w:name w:val="General"/>
          <w:gallery w:val="placeholder"/>
        </w:category>
        <w:types>
          <w:type w:val="bbPlcHdr"/>
        </w:types>
        <w:behaviors>
          <w:behavior w:val="content"/>
        </w:behaviors>
        <w:guid w:val="{BC7140EC-5D9B-4888-AEC6-44826116719E}"/>
      </w:docPartPr>
      <w:docPartBody>
        <w:p w:rsidR="00F04CB7" w:rsidRDefault="00F04CB7">
          <w:r w:rsidRPr="00731F8A">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altName w:val="Arial"/>
    <w:panose1 w:val="020B07040202020202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44CCC"/>
    <w:rsid w:val="00183F29"/>
    <w:rsid w:val="00217413"/>
    <w:rsid w:val="002550FD"/>
    <w:rsid w:val="00333F8E"/>
    <w:rsid w:val="00350199"/>
    <w:rsid w:val="005F70F1"/>
    <w:rsid w:val="007154C5"/>
    <w:rsid w:val="00835E07"/>
    <w:rsid w:val="00845DD1"/>
    <w:rsid w:val="00963245"/>
    <w:rsid w:val="00C41BCC"/>
    <w:rsid w:val="00C86F41"/>
    <w:rsid w:val="00DD7BA4"/>
    <w:rsid w:val="00E318CE"/>
    <w:rsid w:val="00E646E1"/>
    <w:rsid w:val="00E855F5"/>
    <w:rsid w:val="00F04CB7"/>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4CB7"/>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ONR11</b:Tag>
    <b:SourceType>Report</b:SourceType>
    <b:Guid>{E2CC562F-880D-4176-A8C4-1D24204FBC3C}</b:Guid>
    <b:Author>
      <b:Author>
        <b:Corporate>ONR</b:Corporate>
      </b:Author>
    </b:Author>
    <b:Title>Safety Assessment Principles (SAPs) (2019/367414)</b:Title>
    <b:RefOrder>1</b:RefOrder>
  </b:Source>
  <b:Source>
    <b:Tag>ONR45</b:Tag>
    <b:SourceType>Report</b:SourceType>
    <b:Guid>{916C8B45-2956-4F5D-BD37-B936F8648C91}</b:Guid>
    <b:Author>
      <b:Author>
        <b:Corporate>ONR</b:Corporate>
      </b:Author>
    </b:Author>
    <b:Title>ONR-INSP-GD-059 - Guidance for intervention planning and reporting (2020/158068)</b:Title>
    <b:RefOrder>2</b:RefOrder>
  </b:Source>
  <b:Source>
    <b:Tag>ONR44</b:Tag>
    <b:SourceType>Report</b:SourceType>
    <b:Guid>{F87181E3-6D62-4C7D-91B4-5115D247896C}</b:Guid>
    <b:Author>
      <b:Author>
        <b:Corporate>ONR</b:Corporate>
      </b:Author>
    </b:Author>
    <b:Title>ONR-GEN-GD-013 - Guidance on the assignment on dutyholder attention levels (2018/197125)</b:Title>
    <b:RefOrder>3</b:RefOrder>
  </b:Source>
  <b:Source>
    <b:Tag>ONR221</b:Tag>
    <b:SourceType>ElectronicSource</b:SourceType>
    <b:Guid>{0A8A89DA-7838-4912-B570-AD1F5FB7AF06}</b:Guid>
    <b:Author>
      <b:Author>
        <b:Corporate>ONR</b:Corporate>
      </b:Author>
    </b:Author>
    <b:Title>TD-HOC-GD-001 - Examining Culture in Organisations: Guidance on Using Qualitative Methods in Organisational Research</b:Title>
    <b:RefOrder>4</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92C56B6-F0C9-4A9D-9C90-B3B22D25A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Generic.DOTX</Template>
  <TotalTime>0</TotalTime>
  <Pages>21</Pages>
  <Words>4438</Words>
  <Characters>25303</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Leadership and Management for Safety Reviews</vt:lpstr>
    </vt:vector>
  </TitlesOfParts>
  <Manager>Office for Nuclear Regulation</Manager>
  <Company>Office for Nuclear Regulation</Company>
  <LinksUpToDate>false</LinksUpToDate>
  <CharactersWithSpaces>29682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Methodology for undertaking Leadership and Management for Safety (LMfS) reviews</dc:title>
  <dc:subject>[Subtitle or description]</dc:subject>
  <dc:creator>Liam Dunning</dc:creator>
  <cp:keywords>[Key words separated by commas]</cp:keywords>
  <dc:description/>
  <cp:lastModifiedBy>Peter Wynne</cp:lastModifiedBy>
  <cp:revision>2</cp:revision>
  <cp:lastPrinted>2016-11-28T11:35:00Z</cp:lastPrinted>
  <dcterms:created xsi:type="dcterms:W3CDTF">2025-07-07T12:33:00Z</dcterms:created>
  <dcterms:modified xsi:type="dcterms:W3CDTF">2025-07-07T12:33:00Z</dcterms:modified>
  <cp:contentStatus>1.2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