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581A6" w14:textId="4FDACEDA" w:rsidR="00467A4D" w:rsidRDefault="00025FA4" w:rsidP="002948CE">
      <w:r>
        <w:rPr>
          <w:noProof/>
        </w:rPr>
        <w:drawing>
          <wp:anchor distT="0" distB="0" distL="114300" distR="114300" simplePos="0" relativeHeight="251658240" behindDoc="1" locked="0" layoutInCell="1" allowOverlap="1" wp14:anchorId="4287BA01" wp14:editId="0B6B4F89">
            <wp:simplePos x="0" y="0"/>
            <wp:positionH relativeFrom="page">
              <wp:align>left</wp:align>
            </wp:positionH>
            <wp:positionV relativeFrom="page">
              <wp:posOffset>545910</wp:posOffset>
            </wp:positionV>
            <wp:extent cx="8024884" cy="1018833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t="5067" b="5067"/>
                    <a:stretch/>
                  </pic:blipFill>
                  <pic:spPr bwMode="auto">
                    <a:xfrm>
                      <a:off x="0" y="0"/>
                      <a:ext cx="8024884" cy="10188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horzAnchor="margin" w:tblpX="-739" w:tblpY="1155"/>
        <w:tblW w:w="10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10602"/>
      </w:tblGrid>
      <w:tr w:rsidR="00467A4D" w:rsidRPr="001E03E1" w14:paraId="61ADAABF" w14:textId="77777777" w:rsidTr="00425C08">
        <w:trPr>
          <w:trHeight w:hRule="exact" w:val="3009"/>
        </w:trPr>
        <w:tc>
          <w:tcPr>
            <w:tcW w:w="10602" w:type="dxa"/>
            <w:tcBorders>
              <w:top w:val="single" w:sz="24" w:space="0" w:color="22413A"/>
              <w:left w:val="single" w:sz="24" w:space="0" w:color="22413A"/>
              <w:bottom w:val="single" w:sz="24" w:space="0" w:color="22413A"/>
              <w:right w:val="single" w:sz="24" w:space="0" w:color="22413A"/>
            </w:tcBorders>
            <w:shd w:val="clear" w:color="auto" w:fill="auto"/>
            <w:vAlign w:val="center"/>
          </w:tcPr>
          <w:p w14:paraId="4C19B398" w14:textId="1100C4B3" w:rsidR="00106168" w:rsidRPr="00595C8C" w:rsidRDefault="00106168" w:rsidP="00106168">
            <w:pPr>
              <w:pStyle w:val="InnerCoverTitle"/>
              <w:rPr>
                <w:sz w:val="36"/>
                <w:szCs w:val="36"/>
              </w:rPr>
            </w:pPr>
            <w:r w:rsidRPr="00595C8C">
              <w:rPr>
                <w:sz w:val="36"/>
                <w:szCs w:val="36"/>
              </w:rPr>
              <w:t xml:space="preserve">ONR </w:t>
            </w:r>
            <w:r>
              <w:rPr>
                <w:sz w:val="36"/>
                <w:szCs w:val="36"/>
              </w:rPr>
              <w:t>Policy</w:t>
            </w:r>
          </w:p>
          <w:p w14:paraId="4DE4E839" w14:textId="4C10D8FF" w:rsidR="00467A4D" w:rsidRPr="0023733D" w:rsidRDefault="0087415D" w:rsidP="00286856">
            <w:pPr>
              <w:pStyle w:val="CoverTitle"/>
              <w:rPr>
                <w:szCs w:val="90"/>
              </w:rPr>
            </w:pPr>
            <w:sdt>
              <w:sdtPr>
                <w:rPr>
                  <w:color w:val="auto"/>
                  <w:sz w:val="72"/>
                  <w:szCs w:val="72"/>
                </w:rPr>
                <w:id w:val="1228188510"/>
                <w:placeholder>
                  <w:docPart w:val="ED5A909CA9E9408899BA3E426373D1C5"/>
                </w:placeholder>
              </w:sdtPr>
              <w:sdtEndPr/>
              <w:sdtContent>
                <w:sdt>
                  <w:sdtPr>
                    <w:rPr>
                      <w:color w:val="auto"/>
                      <w:sz w:val="72"/>
                      <w:szCs w:val="72"/>
                    </w:rPr>
                    <w:alias w:val="Document Title"/>
                    <w:tag w:val=""/>
                    <w:id w:val="-1089070423"/>
                    <w:placeholder>
                      <w:docPart w:val="EF2F9EC670384E0D933368E2019C006F"/>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6B4E6F" w:rsidRPr="0023733D">
                      <w:rPr>
                        <w:color w:val="auto"/>
                        <w:sz w:val="72"/>
                        <w:szCs w:val="72"/>
                      </w:rPr>
                      <w:t>Risk-informed and targeted engagements (RITE)</w:t>
                    </w:r>
                  </w:sdtContent>
                </w:sdt>
              </w:sdtContent>
            </w:sdt>
          </w:p>
        </w:tc>
      </w:tr>
    </w:tbl>
    <w:p w14:paraId="5E7C4BA2" w14:textId="5615C763" w:rsidR="00467A4D" w:rsidRDefault="00467A4D" w:rsidP="00467A4D">
      <w:pPr>
        <w:spacing w:after="0"/>
      </w:pPr>
    </w:p>
    <w:p w14:paraId="60F7C73B" w14:textId="123DA156" w:rsidR="00932122" w:rsidRDefault="00932122" w:rsidP="00932122">
      <w:pPr>
        <w:pStyle w:val="NormalWeb"/>
      </w:pPr>
    </w:p>
    <w:p w14:paraId="616E756B" w14:textId="480BDD18" w:rsidR="00467A4D" w:rsidRDefault="00467A4D" w:rsidP="00467A4D">
      <w:pPr>
        <w:spacing w:after="0"/>
      </w:pPr>
    </w:p>
    <w:p w14:paraId="0AA415CB" w14:textId="183E5D5C" w:rsidR="00025FA4" w:rsidRDefault="00281CDF" w:rsidP="00425C08">
      <w:pPr>
        <w:tabs>
          <w:tab w:val="left" w:pos="3549"/>
        </w:tabs>
        <w:spacing w:before="0" w:after="0" w:line="252" w:lineRule="auto"/>
        <w:sectPr w:rsidR="00025FA4" w:rsidSect="00025FA4">
          <w:footerReference w:type="default" r:id="rId12"/>
          <w:pgSz w:w="11906" w:h="16838"/>
          <w:pgMar w:top="1440" w:right="1440" w:bottom="1440" w:left="1440" w:header="708" w:footer="708" w:gutter="0"/>
          <w:cols w:space="708"/>
          <w:titlePg/>
          <w:docGrid w:linePitch="360"/>
        </w:sectPr>
      </w:pPr>
      <w:r>
        <w:rPr>
          <w:noProof/>
        </w:rPr>
        <w:drawing>
          <wp:anchor distT="0" distB="0" distL="114300" distR="114300" simplePos="0" relativeHeight="251658241" behindDoc="0" locked="0" layoutInCell="1" allowOverlap="1" wp14:anchorId="534A266C" wp14:editId="708CB8CD">
            <wp:simplePos x="0" y="0"/>
            <wp:positionH relativeFrom="margin">
              <wp:align>center</wp:align>
            </wp:positionH>
            <wp:positionV relativeFrom="margin">
              <wp:posOffset>4913014</wp:posOffset>
            </wp:positionV>
            <wp:extent cx="4133215" cy="4133215"/>
            <wp:effectExtent l="0" t="0" r="635" b="635"/>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33215" cy="4133215"/>
                    </a:xfrm>
                    <a:prstGeom prst="rect">
                      <a:avLst/>
                    </a:prstGeom>
                  </pic:spPr>
                </pic:pic>
              </a:graphicData>
            </a:graphic>
            <wp14:sizeRelH relativeFrom="margin">
              <wp14:pctWidth>0</wp14:pctWidth>
            </wp14:sizeRelH>
            <wp14:sizeRelV relativeFrom="margin">
              <wp14:pctHeight>0</wp14:pctHeight>
            </wp14:sizeRelV>
          </wp:anchor>
        </w:drawing>
      </w:r>
      <w:r w:rsidR="00467A4D">
        <w:br w:type="page"/>
      </w:r>
    </w:p>
    <w:p w14:paraId="2D3450BC" w14:textId="228E9A21" w:rsidR="00425C08" w:rsidRPr="00504DDA" w:rsidRDefault="00425C08" w:rsidP="00425C08">
      <w:pPr>
        <w:tabs>
          <w:tab w:val="left" w:pos="3549"/>
        </w:tabs>
        <w:spacing w:before="0" w:after="0" w:line="252" w:lineRule="auto"/>
        <w:rPr>
          <w:rFonts w:eastAsia="Calibri" w:cs="Arial"/>
          <w:color w:val="106470"/>
          <w:sz w:val="48"/>
          <w:szCs w:val="22"/>
          <w:lang w:bidi="he-IL"/>
        </w:rPr>
      </w:pPr>
      <w:r w:rsidRPr="005B715A">
        <w:rPr>
          <w:rFonts w:eastAsia="Calibri" w:cs="Arial"/>
          <w:color w:val="106470"/>
          <w:sz w:val="36"/>
          <w:szCs w:val="16"/>
          <w:lang w:bidi="he-IL"/>
        </w:rPr>
        <w:lastRenderedPageBreak/>
        <w:t>ONR Policy</w:t>
      </w:r>
    </w:p>
    <w:p w14:paraId="4B09F71E" w14:textId="77777777" w:rsidR="00425C08" w:rsidRDefault="0087415D" w:rsidP="00425C08">
      <w:pPr>
        <w:tabs>
          <w:tab w:val="left" w:pos="3549"/>
        </w:tabs>
        <w:spacing w:after="240" w:line="252" w:lineRule="auto"/>
      </w:pPr>
      <w:sdt>
        <w:sdtPr>
          <w:rPr>
            <w:rFonts w:eastAsia="Calibri" w:cs="Arial"/>
            <w:color w:val="106470"/>
            <w:sz w:val="48"/>
            <w:szCs w:val="22"/>
            <w:lang w:bidi="he-IL"/>
          </w:rPr>
          <w:alias w:val="Document Title"/>
          <w:tag w:val=""/>
          <w:id w:val="918373168"/>
          <w:placeholder>
            <w:docPart w:val="84C5F54355C3427AAF638F28CC8273CF"/>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25C08" w:rsidRPr="00504DDA">
            <w:rPr>
              <w:rFonts w:eastAsia="Calibri" w:cs="Arial"/>
              <w:color w:val="106470"/>
              <w:sz w:val="48"/>
              <w:szCs w:val="22"/>
              <w:lang w:bidi="he-IL"/>
            </w:rPr>
            <w:t>Risk-informed and targeted engagements (RITE)</w:t>
          </w:r>
        </w:sdtContent>
      </w:sdt>
    </w:p>
    <w:p w14:paraId="35ECE132" w14:textId="77777777" w:rsidR="000D238F" w:rsidRDefault="000D238F" w:rsidP="000D238F">
      <w:pPr>
        <w:spacing w:after="0"/>
        <w:jc w:val="center"/>
      </w:pPr>
    </w:p>
    <w:p w14:paraId="237888F7" w14:textId="77777777" w:rsidR="00012864" w:rsidRDefault="00012864" w:rsidP="005B715A">
      <w:pPr>
        <w:spacing w:after="0"/>
        <w:jc w:val="center"/>
      </w:pPr>
    </w:p>
    <w:p w14:paraId="6BE38E5A" w14:textId="77777777" w:rsidR="00012864" w:rsidRDefault="00012864" w:rsidP="005B715A">
      <w:pPr>
        <w:spacing w:after="0"/>
        <w:jc w:val="center"/>
      </w:pPr>
    </w:p>
    <w:p w14:paraId="6C08A5AD" w14:textId="77777777" w:rsidR="00012864" w:rsidRDefault="00012864" w:rsidP="005B715A">
      <w:pPr>
        <w:spacing w:after="0"/>
        <w:jc w:val="center"/>
      </w:pPr>
    </w:p>
    <w:p w14:paraId="4EA5DDC8" w14:textId="77777777" w:rsidR="000D238F" w:rsidRDefault="000D238F" w:rsidP="005B715A">
      <w:pPr>
        <w:spacing w:after="0"/>
        <w:jc w:val="center"/>
      </w:pPr>
    </w:p>
    <w:p w14:paraId="17FA8D42" w14:textId="77777777" w:rsidR="000D238F" w:rsidRDefault="000D238F" w:rsidP="005B715A">
      <w:pPr>
        <w:spacing w:after="0"/>
        <w:jc w:val="center"/>
      </w:pPr>
    </w:p>
    <w:p w14:paraId="7A4D67D6" w14:textId="77777777" w:rsidR="000D238F" w:rsidRDefault="000D238F" w:rsidP="005B715A">
      <w:pPr>
        <w:spacing w:after="0"/>
        <w:jc w:val="center"/>
      </w:pPr>
    </w:p>
    <w:p w14:paraId="378EE795" w14:textId="77777777" w:rsidR="00012864" w:rsidRDefault="00012864" w:rsidP="005B715A">
      <w:pPr>
        <w:spacing w:after="0"/>
        <w:jc w:val="center"/>
      </w:pPr>
    </w:p>
    <w:p w14:paraId="2EE3015B" w14:textId="77777777" w:rsidR="00012864" w:rsidRDefault="00012864" w:rsidP="005B715A">
      <w:pPr>
        <w:spacing w:after="0"/>
        <w:jc w:val="center"/>
      </w:pPr>
    </w:p>
    <w:p w14:paraId="5170374D" w14:textId="77777777" w:rsidR="00D36654" w:rsidRPr="000B0797" w:rsidRDefault="00D36654" w:rsidP="00D36654">
      <w:pPr>
        <w:rPr>
          <w:b/>
          <w:bCs/>
          <w:sz w:val="28"/>
          <w:szCs w:val="28"/>
        </w:rPr>
      </w:pPr>
      <w:r>
        <w:rPr>
          <w:b/>
          <w:bCs/>
          <w:sz w:val="28"/>
          <w:szCs w:val="28"/>
        </w:rPr>
        <w:t>Document v</w:t>
      </w:r>
      <w:r w:rsidRPr="000B0797">
        <w:rPr>
          <w:b/>
          <w:bCs/>
          <w:sz w:val="28"/>
          <w:szCs w:val="28"/>
        </w:rPr>
        <w:t>ersion control</w:t>
      </w:r>
    </w:p>
    <w:p w14:paraId="590652E6" w14:textId="0A82B3A6" w:rsidR="00D36654" w:rsidRPr="008A105B" w:rsidRDefault="00D36654" w:rsidP="00D36654">
      <w:r>
        <w:rPr>
          <w:b/>
          <w:bCs/>
        </w:rPr>
        <w:t xml:space="preserve">Policy </w:t>
      </w:r>
      <w:r w:rsidR="0082227C">
        <w:rPr>
          <w:b/>
          <w:bCs/>
        </w:rPr>
        <w:t>owner</w:t>
      </w:r>
      <w:r>
        <w:rPr>
          <w:b/>
          <w:bCs/>
        </w:rPr>
        <w:t xml:space="preserve">: </w:t>
      </w:r>
      <w:r w:rsidRPr="000F3A09">
        <w:t>Technical Division Director</w:t>
      </w:r>
    </w:p>
    <w:p w14:paraId="62A717CC" w14:textId="40734EC3" w:rsidR="00D36654" w:rsidRDefault="00D36654" w:rsidP="00D36654">
      <w:r w:rsidRPr="00DD66BD">
        <w:rPr>
          <w:b/>
          <w:bCs/>
        </w:rPr>
        <w:t xml:space="preserve">Publication </w:t>
      </w:r>
      <w:r w:rsidR="0082227C">
        <w:rPr>
          <w:b/>
          <w:bCs/>
        </w:rPr>
        <w:t>d</w:t>
      </w:r>
      <w:r w:rsidRPr="00DD66BD">
        <w:rPr>
          <w:b/>
          <w:bCs/>
        </w:rPr>
        <w:t>ate:</w:t>
      </w:r>
      <w:r>
        <w:t xml:space="preserve"> </w:t>
      </w:r>
      <w:r w:rsidR="00B21CA9">
        <w:t xml:space="preserve">May </w:t>
      </w:r>
      <w:r>
        <w:t>2024</w:t>
      </w:r>
    </w:p>
    <w:p w14:paraId="3F48C992" w14:textId="521CE78A" w:rsidR="00D36654" w:rsidRDefault="00D36654" w:rsidP="00D36654">
      <w:r w:rsidRPr="00DD66BD">
        <w:rPr>
          <w:b/>
          <w:bCs/>
        </w:rPr>
        <w:t xml:space="preserve">Issue </w:t>
      </w:r>
      <w:r w:rsidR="0082227C">
        <w:rPr>
          <w:b/>
          <w:bCs/>
        </w:rPr>
        <w:t>n</w:t>
      </w:r>
      <w:r w:rsidRPr="00DD66BD">
        <w:rPr>
          <w:b/>
          <w:bCs/>
        </w:rPr>
        <w:t>o.:</w:t>
      </w:r>
      <w:r>
        <w:t xml:space="preserve"> </w:t>
      </w:r>
      <w:sdt>
        <w:sdtPr>
          <w:alias w:val="Status"/>
          <w:tag w:val=""/>
          <w:id w:val="-363293598"/>
          <w:placeholder>
            <w:docPart w:val="F0D2C774F3824A9AAF437DBF8D4263CB"/>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5D36">
            <w:t>2</w:t>
          </w:r>
        </w:sdtContent>
      </w:sdt>
    </w:p>
    <w:p w14:paraId="6669C56C" w14:textId="2EF175FF" w:rsidR="00D36654" w:rsidRPr="00105B5C" w:rsidRDefault="00D36654" w:rsidP="00D36654">
      <w:r w:rsidRPr="00105B5C">
        <w:rPr>
          <w:b/>
          <w:bCs/>
        </w:rPr>
        <w:t xml:space="preserve">Doc. </w:t>
      </w:r>
      <w:r w:rsidR="0082227C" w:rsidRPr="00105B5C">
        <w:rPr>
          <w:b/>
          <w:bCs/>
        </w:rPr>
        <w:t>r</w:t>
      </w:r>
      <w:r w:rsidRPr="00105B5C">
        <w:rPr>
          <w:b/>
          <w:bCs/>
        </w:rPr>
        <w:t xml:space="preserve">ef. </w:t>
      </w:r>
      <w:r w:rsidR="0082227C" w:rsidRPr="00105B5C">
        <w:rPr>
          <w:b/>
          <w:bCs/>
        </w:rPr>
        <w:t>n</w:t>
      </w:r>
      <w:r w:rsidRPr="00105B5C">
        <w:rPr>
          <w:b/>
          <w:bCs/>
        </w:rPr>
        <w:t>o.:</w:t>
      </w:r>
      <w:r w:rsidRPr="00105B5C">
        <w:t xml:space="preserve"> </w:t>
      </w:r>
      <w:r w:rsidRPr="008C0EFF">
        <w:t>ONR-RD-POL-002</w:t>
      </w:r>
    </w:p>
    <w:p w14:paraId="02C7A2D8" w14:textId="4F97D94B" w:rsidR="00D36654" w:rsidRPr="00105B5C" w:rsidRDefault="00D36654" w:rsidP="00D36654">
      <w:r w:rsidRPr="00105B5C">
        <w:rPr>
          <w:b/>
          <w:bCs/>
        </w:rPr>
        <w:t xml:space="preserve">Internal </w:t>
      </w:r>
      <w:r w:rsidR="0082227C" w:rsidRPr="00105B5C">
        <w:rPr>
          <w:b/>
          <w:bCs/>
        </w:rPr>
        <w:t>r</w:t>
      </w:r>
      <w:r w:rsidRPr="00105B5C">
        <w:rPr>
          <w:b/>
          <w:bCs/>
        </w:rPr>
        <w:t xml:space="preserve">ecord </w:t>
      </w:r>
      <w:r w:rsidR="0082227C" w:rsidRPr="00105B5C">
        <w:rPr>
          <w:b/>
          <w:bCs/>
        </w:rPr>
        <w:t>r</w:t>
      </w:r>
      <w:r w:rsidRPr="00105B5C">
        <w:rPr>
          <w:b/>
          <w:bCs/>
        </w:rPr>
        <w:t xml:space="preserve">ef. </w:t>
      </w:r>
      <w:r w:rsidR="0082227C" w:rsidRPr="00105B5C">
        <w:rPr>
          <w:b/>
          <w:bCs/>
        </w:rPr>
        <w:t>n</w:t>
      </w:r>
      <w:r w:rsidRPr="00105B5C">
        <w:rPr>
          <w:b/>
          <w:bCs/>
        </w:rPr>
        <w:t>o.:</w:t>
      </w:r>
      <w:r w:rsidRPr="00105B5C">
        <w:t xml:space="preserve"> 2024/</w:t>
      </w:r>
      <w:r w:rsidR="008C0EFF">
        <w:t>16720</w:t>
      </w:r>
    </w:p>
    <w:p w14:paraId="1AA7F201" w14:textId="77777777" w:rsidR="00D36654" w:rsidRPr="00105B5C" w:rsidRDefault="00D36654" w:rsidP="00D36654">
      <w:pPr>
        <w:pStyle w:val="Caption"/>
      </w:pPr>
      <w:r w:rsidRPr="00105B5C">
        <w:t>Revision commentary</w:t>
      </w:r>
    </w:p>
    <w:tbl>
      <w:tblPr>
        <w:tblStyle w:val="ONRTable1"/>
        <w:tblW w:w="0" w:type="auto"/>
        <w:tblInd w:w="10" w:type="dxa"/>
        <w:tblLook w:val="04A0" w:firstRow="1" w:lastRow="0" w:firstColumn="1" w:lastColumn="0" w:noHBand="0" w:noVBand="1"/>
      </w:tblPr>
      <w:tblGrid>
        <w:gridCol w:w="1606"/>
        <w:gridCol w:w="7410"/>
      </w:tblGrid>
      <w:tr w:rsidR="00D36654" w:rsidRPr="00DD66BD" w14:paraId="66631D14" w14:textId="77777777">
        <w:trPr>
          <w:cnfStyle w:val="100000000000" w:firstRow="1" w:lastRow="0" w:firstColumn="0" w:lastColumn="0" w:oddVBand="0" w:evenVBand="0" w:oddHBand="0" w:evenHBand="0" w:firstRowFirstColumn="0" w:firstRowLastColumn="0" w:lastRowFirstColumn="0" w:lastRowLastColumn="0"/>
        </w:trPr>
        <w:tc>
          <w:tcPr>
            <w:tcW w:w="1606" w:type="dxa"/>
          </w:tcPr>
          <w:p w14:paraId="37FBD4B3" w14:textId="77777777" w:rsidR="00D36654" w:rsidRPr="00DD66BD" w:rsidRDefault="00D36654">
            <w:pPr>
              <w:spacing w:before="60" w:after="60"/>
              <w:rPr>
                <w:b w:val="0"/>
                <w:bCs/>
              </w:rPr>
            </w:pPr>
            <w:r w:rsidRPr="00DD66BD">
              <w:rPr>
                <w:b w:val="0"/>
                <w:bCs/>
              </w:rPr>
              <w:t>Issue No.</w:t>
            </w:r>
          </w:p>
        </w:tc>
        <w:tc>
          <w:tcPr>
            <w:tcW w:w="7410" w:type="dxa"/>
          </w:tcPr>
          <w:p w14:paraId="531BA3AE" w14:textId="78202EF9" w:rsidR="00D36654" w:rsidRPr="00DD66BD" w:rsidRDefault="00D36654">
            <w:pPr>
              <w:spacing w:before="60" w:after="60"/>
              <w:rPr>
                <w:b w:val="0"/>
                <w:bCs/>
              </w:rPr>
            </w:pPr>
            <w:r w:rsidRPr="00DD66BD">
              <w:rPr>
                <w:b w:val="0"/>
                <w:bCs/>
              </w:rPr>
              <w:t xml:space="preserve">Description of </w:t>
            </w:r>
            <w:r w:rsidR="0082227C">
              <w:rPr>
                <w:b w:val="0"/>
                <w:bCs/>
              </w:rPr>
              <w:t>u</w:t>
            </w:r>
            <w:r w:rsidRPr="00DD66BD">
              <w:rPr>
                <w:b w:val="0"/>
                <w:bCs/>
              </w:rPr>
              <w:t>pdate(s)</w:t>
            </w:r>
          </w:p>
        </w:tc>
      </w:tr>
      <w:tr w:rsidR="00D36654" w14:paraId="6A44F4FF" w14:textId="77777777">
        <w:tc>
          <w:tcPr>
            <w:tcW w:w="1606" w:type="dxa"/>
          </w:tcPr>
          <w:p w14:paraId="035F846D" w14:textId="19FED5F3" w:rsidR="00D36654" w:rsidRDefault="00A65D36">
            <w:pPr>
              <w:spacing w:before="60" w:after="60"/>
            </w:pPr>
            <w:r>
              <w:t>2</w:t>
            </w:r>
          </w:p>
        </w:tc>
        <w:tc>
          <w:tcPr>
            <w:tcW w:w="7410" w:type="dxa"/>
          </w:tcPr>
          <w:p w14:paraId="0267FC41" w14:textId="464166FC" w:rsidR="00D36654" w:rsidRDefault="005C4111">
            <w:pPr>
              <w:spacing w:before="60" w:after="60"/>
            </w:pPr>
            <w:r>
              <w:t xml:space="preserve">Revised </w:t>
            </w:r>
            <w:r w:rsidR="00D36654">
              <w:t xml:space="preserve">policy document </w:t>
            </w:r>
            <w:r w:rsidR="00B714BB">
              <w:t xml:space="preserve">setting </w:t>
            </w:r>
            <w:r w:rsidR="00D36654" w:rsidRPr="00CF14C7">
              <w:t>out how ONR expects inspectors to target regulatory engagements in a risk-informed manner</w:t>
            </w:r>
            <w:r w:rsidR="00D36654">
              <w:t>.</w:t>
            </w:r>
          </w:p>
        </w:tc>
      </w:tr>
    </w:tbl>
    <w:p w14:paraId="17181D27" w14:textId="535F5D48" w:rsidR="00E74CD5" w:rsidRDefault="00E74CD5" w:rsidP="005B715A">
      <w:pPr>
        <w:spacing w:after="0"/>
        <w:jc w:val="center"/>
      </w:pPr>
      <w:r>
        <w:br w:type="page"/>
      </w:r>
    </w:p>
    <w:p w14:paraId="1C65C3F9" w14:textId="77777777" w:rsidR="00941921" w:rsidRDefault="00941921" w:rsidP="00941921">
      <w:pPr>
        <w:pStyle w:val="ContentsHeading"/>
      </w:pPr>
      <w:r>
        <w:lastRenderedPageBreak/>
        <w:t>C</w:t>
      </w:r>
      <w:r w:rsidRPr="00D62FE0">
        <w:t>onte</w:t>
      </w:r>
      <w:r>
        <w:t>nts</w:t>
      </w:r>
    </w:p>
    <w:p w14:paraId="185A6A52" w14:textId="4A25513D" w:rsidR="00633B3D" w:rsidRDefault="00812767">
      <w:pPr>
        <w:pStyle w:val="TOC1"/>
        <w:rPr>
          <w:rFonts w:asciiTheme="minorHAnsi" w:eastAsiaTheme="minorEastAsia" w:hAnsiTheme="minorHAnsi" w:cstheme="minorBidi"/>
          <w:noProof/>
          <w:kern w:val="2"/>
          <w:sz w:val="22"/>
          <w:szCs w:val="22"/>
          <w:lang w:eastAsia="en-GB"/>
          <w14:ligatures w14:val="standardContextual"/>
        </w:rPr>
      </w:pPr>
      <w:r>
        <w:rPr>
          <w:noProof/>
        </w:rPr>
        <w:fldChar w:fldCharType="begin"/>
      </w:r>
      <w:r>
        <w:rPr>
          <w:noProof/>
        </w:rPr>
        <w:instrText xml:space="preserve"> TOC \o "1-1" \h \z \u </w:instrText>
      </w:r>
      <w:r>
        <w:rPr>
          <w:noProof/>
        </w:rPr>
        <w:fldChar w:fldCharType="separate"/>
      </w:r>
      <w:hyperlink w:anchor="_Toc167958218" w:history="1">
        <w:r w:rsidR="00633B3D" w:rsidRPr="00CC0B32">
          <w:rPr>
            <w:rStyle w:val="Hyperlink"/>
            <w:noProof/>
          </w:rPr>
          <w:t>Foreword</w:t>
        </w:r>
        <w:r w:rsidR="00633B3D">
          <w:rPr>
            <w:noProof/>
            <w:webHidden/>
          </w:rPr>
          <w:tab/>
        </w:r>
        <w:r w:rsidR="00633B3D">
          <w:rPr>
            <w:noProof/>
            <w:webHidden/>
          </w:rPr>
          <w:fldChar w:fldCharType="begin"/>
        </w:r>
        <w:r w:rsidR="00633B3D">
          <w:rPr>
            <w:noProof/>
            <w:webHidden/>
          </w:rPr>
          <w:instrText xml:space="preserve"> PAGEREF _Toc167958218 \h </w:instrText>
        </w:r>
        <w:r w:rsidR="00633B3D">
          <w:rPr>
            <w:noProof/>
            <w:webHidden/>
          </w:rPr>
        </w:r>
        <w:r w:rsidR="00633B3D">
          <w:rPr>
            <w:noProof/>
            <w:webHidden/>
          </w:rPr>
          <w:fldChar w:fldCharType="separate"/>
        </w:r>
        <w:r w:rsidR="00633B3D">
          <w:rPr>
            <w:noProof/>
            <w:webHidden/>
          </w:rPr>
          <w:t>4</w:t>
        </w:r>
        <w:r w:rsidR="00633B3D">
          <w:rPr>
            <w:noProof/>
            <w:webHidden/>
          </w:rPr>
          <w:fldChar w:fldCharType="end"/>
        </w:r>
      </w:hyperlink>
    </w:p>
    <w:p w14:paraId="5FAD8B8D" w14:textId="0E7FB8A3" w:rsidR="00633B3D" w:rsidRDefault="0087415D">
      <w:pPr>
        <w:pStyle w:val="TOC1"/>
        <w:rPr>
          <w:rFonts w:asciiTheme="minorHAnsi" w:eastAsiaTheme="minorEastAsia" w:hAnsiTheme="minorHAnsi" w:cstheme="minorBidi"/>
          <w:noProof/>
          <w:kern w:val="2"/>
          <w:sz w:val="22"/>
          <w:szCs w:val="22"/>
          <w:lang w:eastAsia="en-GB"/>
          <w14:ligatures w14:val="standardContextual"/>
        </w:rPr>
      </w:pPr>
      <w:hyperlink w:anchor="_Toc167958219" w:history="1">
        <w:r w:rsidR="00633B3D" w:rsidRPr="00CC0B32">
          <w:rPr>
            <w:rStyle w:val="Hyperlink"/>
            <w:noProof/>
          </w:rPr>
          <w:t>1.</w:t>
        </w:r>
        <w:r w:rsidR="00633B3D">
          <w:rPr>
            <w:rFonts w:asciiTheme="minorHAnsi" w:eastAsiaTheme="minorEastAsia" w:hAnsiTheme="minorHAnsi" w:cstheme="minorBidi"/>
            <w:noProof/>
            <w:kern w:val="2"/>
            <w:sz w:val="22"/>
            <w:szCs w:val="22"/>
            <w:lang w:eastAsia="en-GB"/>
            <w14:ligatures w14:val="standardContextual"/>
          </w:rPr>
          <w:tab/>
        </w:r>
        <w:r w:rsidR="00633B3D" w:rsidRPr="00CC0B32">
          <w:rPr>
            <w:rStyle w:val="Hyperlink"/>
            <w:noProof/>
          </w:rPr>
          <w:t>Introduction</w:t>
        </w:r>
        <w:r w:rsidR="00633B3D">
          <w:rPr>
            <w:noProof/>
            <w:webHidden/>
          </w:rPr>
          <w:tab/>
        </w:r>
        <w:r w:rsidR="00633B3D">
          <w:rPr>
            <w:noProof/>
            <w:webHidden/>
          </w:rPr>
          <w:fldChar w:fldCharType="begin"/>
        </w:r>
        <w:r w:rsidR="00633B3D">
          <w:rPr>
            <w:noProof/>
            <w:webHidden/>
          </w:rPr>
          <w:instrText xml:space="preserve"> PAGEREF _Toc167958219 \h </w:instrText>
        </w:r>
        <w:r w:rsidR="00633B3D">
          <w:rPr>
            <w:noProof/>
            <w:webHidden/>
          </w:rPr>
        </w:r>
        <w:r w:rsidR="00633B3D">
          <w:rPr>
            <w:noProof/>
            <w:webHidden/>
          </w:rPr>
          <w:fldChar w:fldCharType="separate"/>
        </w:r>
        <w:r w:rsidR="00633B3D">
          <w:rPr>
            <w:noProof/>
            <w:webHidden/>
          </w:rPr>
          <w:t>6</w:t>
        </w:r>
        <w:r w:rsidR="00633B3D">
          <w:rPr>
            <w:noProof/>
            <w:webHidden/>
          </w:rPr>
          <w:fldChar w:fldCharType="end"/>
        </w:r>
      </w:hyperlink>
    </w:p>
    <w:p w14:paraId="1FCF902B" w14:textId="31C7BBA3" w:rsidR="00633B3D" w:rsidRDefault="0087415D">
      <w:pPr>
        <w:pStyle w:val="TOC1"/>
        <w:rPr>
          <w:rFonts w:asciiTheme="minorHAnsi" w:eastAsiaTheme="minorEastAsia" w:hAnsiTheme="minorHAnsi" w:cstheme="minorBidi"/>
          <w:noProof/>
          <w:kern w:val="2"/>
          <w:sz w:val="22"/>
          <w:szCs w:val="22"/>
          <w:lang w:eastAsia="en-GB"/>
          <w14:ligatures w14:val="standardContextual"/>
        </w:rPr>
      </w:pPr>
      <w:hyperlink w:anchor="_Toc167958220" w:history="1">
        <w:r w:rsidR="00633B3D" w:rsidRPr="00CC0B32">
          <w:rPr>
            <w:rStyle w:val="Hyperlink"/>
            <w:noProof/>
            <w:lang w:bidi="he-IL"/>
          </w:rPr>
          <w:t>2.</w:t>
        </w:r>
        <w:r w:rsidR="00633B3D">
          <w:rPr>
            <w:rFonts w:asciiTheme="minorHAnsi" w:eastAsiaTheme="minorEastAsia" w:hAnsiTheme="minorHAnsi" w:cstheme="minorBidi"/>
            <w:noProof/>
            <w:kern w:val="2"/>
            <w:sz w:val="22"/>
            <w:szCs w:val="22"/>
            <w:lang w:eastAsia="en-GB"/>
            <w14:ligatures w14:val="standardContextual"/>
          </w:rPr>
          <w:tab/>
        </w:r>
        <w:r w:rsidR="00633B3D" w:rsidRPr="00CC0B32">
          <w:rPr>
            <w:rStyle w:val="Hyperlink"/>
            <w:noProof/>
            <w:lang w:bidi="he-IL"/>
          </w:rPr>
          <w:t>Our interpretation of risk in RITE</w:t>
        </w:r>
        <w:r w:rsidR="00633B3D">
          <w:rPr>
            <w:noProof/>
            <w:webHidden/>
          </w:rPr>
          <w:tab/>
        </w:r>
        <w:r w:rsidR="00633B3D">
          <w:rPr>
            <w:noProof/>
            <w:webHidden/>
          </w:rPr>
          <w:fldChar w:fldCharType="begin"/>
        </w:r>
        <w:r w:rsidR="00633B3D">
          <w:rPr>
            <w:noProof/>
            <w:webHidden/>
          </w:rPr>
          <w:instrText xml:space="preserve"> PAGEREF _Toc167958220 \h </w:instrText>
        </w:r>
        <w:r w:rsidR="00633B3D">
          <w:rPr>
            <w:noProof/>
            <w:webHidden/>
          </w:rPr>
        </w:r>
        <w:r w:rsidR="00633B3D">
          <w:rPr>
            <w:noProof/>
            <w:webHidden/>
          </w:rPr>
          <w:fldChar w:fldCharType="separate"/>
        </w:r>
        <w:r w:rsidR="00633B3D">
          <w:rPr>
            <w:noProof/>
            <w:webHidden/>
          </w:rPr>
          <w:t>9</w:t>
        </w:r>
        <w:r w:rsidR="00633B3D">
          <w:rPr>
            <w:noProof/>
            <w:webHidden/>
          </w:rPr>
          <w:fldChar w:fldCharType="end"/>
        </w:r>
      </w:hyperlink>
    </w:p>
    <w:p w14:paraId="78DA8354" w14:textId="7FC94A9B" w:rsidR="00633B3D" w:rsidRDefault="0087415D">
      <w:pPr>
        <w:pStyle w:val="TOC1"/>
        <w:rPr>
          <w:rFonts w:asciiTheme="minorHAnsi" w:eastAsiaTheme="minorEastAsia" w:hAnsiTheme="minorHAnsi" w:cstheme="minorBidi"/>
          <w:noProof/>
          <w:kern w:val="2"/>
          <w:sz w:val="22"/>
          <w:szCs w:val="22"/>
          <w:lang w:eastAsia="en-GB"/>
          <w14:ligatures w14:val="standardContextual"/>
        </w:rPr>
      </w:pPr>
      <w:hyperlink w:anchor="_Toc167958221" w:history="1">
        <w:r w:rsidR="00633B3D" w:rsidRPr="00CC0B32">
          <w:rPr>
            <w:rStyle w:val="Hyperlink"/>
            <w:noProof/>
            <w:lang w:bidi="he-IL"/>
          </w:rPr>
          <w:t>3.</w:t>
        </w:r>
        <w:r w:rsidR="00633B3D">
          <w:rPr>
            <w:rFonts w:asciiTheme="minorHAnsi" w:eastAsiaTheme="minorEastAsia" w:hAnsiTheme="minorHAnsi" w:cstheme="minorBidi"/>
            <w:noProof/>
            <w:kern w:val="2"/>
            <w:sz w:val="22"/>
            <w:szCs w:val="22"/>
            <w:lang w:eastAsia="en-GB"/>
            <w14:ligatures w14:val="standardContextual"/>
          </w:rPr>
          <w:tab/>
        </w:r>
        <w:r w:rsidR="00633B3D" w:rsidRPr="00CC0B32">
          <w:rPr>
            <w:rStyle w:val="Hyperlink"/>
            <w:noProof/>
          </w:rPr>
          <w:t>Terminology</w:t>
        </w:r>
        <w:r w:rsidR="00633B3D">
          <w:rPr>
            <w:noProof/>
            <w:webHidden/>
          </w:rPr>
          <w:tab/>
        </w:r>
        <w:r w:rsidR="00633B3D">
          <w:rPr>
            <w:noProof/>
            <w:webHidden/>
          </w:rPr>
          <w:fldChar w:fldCharType="begin"/>
        </w:r>
        <w:r w:rsidR="00633B3D">
          <w:rPr>
            <w:noProof/>
            <w:webHidden/>
          </w:rPr>
          <w:instrText xml:space="preserve"> PAGEREF _Toc167958221 \h </w:instrText>
        </w:r>
        <w:r w:rsidR="00633B3D">
          <w:rPr>
            <w:noProof/>
            <w:webHidden/>
          </w:rPr>
        </w:r>
        <w:r w:rsidR="00633B3D">
          <w:rPr>
            <w:noProof/>
            <w:webHidden/>
          </w:rPr>
          <w:fldChar w:fldCharType="separate"/>
        </w:r>
        <w:r w:rsidR="00633B3D">
          <w:rPr>
            <w:noProof/>
            <w:webHidden/>
          </w:rPr>
          <w:t>14</w:t>
        </w:r>
        <w:r w:rsidR="00633B3D">
          <w:rPr>
            <w:noProof/>
            <w:webHidden/>
          </w:rPr>
          <w:fldChar w:fldCharType="end"/>
        </w:r>
      </w:hyperlink>
    </w:p>
    <w:p w14:paraId="71ED392E" w14:textId="30EBEB6D" w:rsidR="00633B3D" w:rsidRDefault="0087415D">
      <w:pPr>
        <w:pStyle w:val="TOC1"/>
        <w:rPr>
          <w:rFonts w:asciiTheme="minorHAnsi" w:eastAsiaTheme="minorEastAsia" w:hAnsiTheme="minorHAnsi" w:cstheme="minorBidi"/>
          <w:noProof/>
          <w:kern w:val="2"/>
          <w:sz w:val="22"/>
          <w:szCs w:val="22"/>
          <w:lang w:eastAsia="en-GB"/>
          <w14:ligatures w14:val="standardContextual"/>
        </w:rPr>
      </w:pPr>
      <w:hyperlink w:anchor="_Toc167958222" w:history="1">
        <w:r w:rsidR="00633B3D" w:rsidRPr="00CC0B32">
          <w:rPr>
            <w:rStyle w:val="Hyperlink"/>
            <w:noProof/>
            <w:lang w:bidi="he-IL"/>
          </w:rPr>
          <w:t>4.</w:t>
        </w:r>
        <w:r w:rsidR="00633B3D">
          <w:rPr>
            <w:rFonts w:asciiTheme="minorHAnsi" w:eastAsiaTheme="minorEastAsia" w:hAnsiTheme="minorHAnsi" w:cstheme="minorBidi"/>
            <w:noProof/>
            <w:kern w:val="2"/>
            <w:sz w:val="22"/>
            <w:szCs w:val="22"/>
            <w:lang w:eastAsia="en-GB"/>
            <w14:ligatures w14:val="standardContextual"/>
          </w:rPr>
          <w:tab/>
        </w:r>
        <w:r w:rsidR="00633B3D" w:rsidRPr="00CC0B32">
          <w:rPr>
            <w:rStyle w:val="Hyperlink"/>
            <w:noProof/>
            <w:lang w:bidi="he-IL"/>
          </w:rPr>
          <w:t xml:space="preserve">Principles for risk-informed targeting of regulatory </w:t>
        </w:r>
        <w:r w:rsidR="00633B3D" w:rsidRPr="00CC0B32">
          <w:rPr>
            <w:rStyle w:val="Hyperlink"/>
            <w:noProof/>
          </w:rPr>
          <w:t>engagements</w:t>
        </w:r>
        <w:r w:rsidR="00633B3D">
          <w:rPr>
            <w:noProof/>
            <w:webHidden/>
          </w:rPr>
          <w:tab/>
        </w:r>
        <w:r w:rsidR="00633B3D">
          <w:rPr>
            <w:noProof/>
            <w:webHidden/>
          </w:rPr>
          <w:fldChar w:fldCharType="begin"/>
        </w:r>
        <w:r w:rsidR="00633B3D">
          <w:rPr>
            <w:noProof/>
            <w:webHidden/>
          </w:rPr>
          <w:instrText xml:space="preserve"> PAGEREF _Toc167958222 \h </w:instrText>
        </w:r>
        <w:r w:rsidR="00633B3D">
          <w:rPr>
            <w:noProof/>
            <w:webHidden/>
          </w:rPr>
        </w:r>
        <w:r w:rsidR="00633B3D">
          <w:rPr>
            <w:noProof/>
            <w:webHidden/>
          </w:rPr>
          <w:fldChar w:fldCharType="separate"/>
        </w:r>
        <w:r w:rsidR="00633B3D">
          <w:rPr>
            <w:noProof/>
            <w:webHidden/>
          </w:rPr>
          <w:t>16</w:t>
        </w:r>
        <w:r w:rsidR="00633B3D">
          <w:rPr>
            <w:noProof/>
            <w:webHidden/>
          </w:rPr>
          <w:fldChar w:fldCharType="end"/>
        </w:r>
      </w:hyperlink>
    </w:p>
    <w:p w14:paraId="34B789BB" w14:textId="19EEB111" w:rsidR="00633B3D" w:rsidRDefault="0087415D">
      <w:pPr>
        <w:pStyle w:val="TOC1"/>
        <w:rPr>
          <w:rFonts w:asciiTheme="minorHAnsi" w:eastAsiaTheme="minorEastAsia" w:hAnsiTheme="minorHAnsi" w:cstheme="minorBidi"/>
          <w:noProof/>
          <w:kern w:val="2"/>
          <w:sz w:val="22"/>
          <w:szCs w:val="22"/>
          <w:lang w:eastAsia="en-GB"/>
          <w14:ligatures w14:val="standardContextual"/>
        </w:rPr>
      </w:pPr>
      <w:hyperlink w:anchor="_Toc167958223" w:history="1">
        <w:r w:rsidR="00633B3D" w:rsidRPr="00CC0B32">
          <w:rPr>
            <w:rStyle w:val="Hyperlink"/>
            <w:noProof/>
            <w:lang w:bidi="he-IL"/>
          </w:rPr>
          <w:t>Glossary of abbreviations</w:t>
        </w:r>
        <w:r w:rsidR="00633B3D">
          <w:rPr>
            <w:noProof/>
            <w:webHidden/>
          </w:rPr>
          <w:tab/>
        </w:r>
        <w:r w:rsidR="00633B3D">
          <w:rPr>
            <w:noProof/>
            <w:webHidden/>
          </w:rPr>
          <w:fldChar w:fldCharType="begin"/>
        </w:r>
        <w:r w:rsidR="00633B3D">
          <w:rPr>
            <w:noProof/>
            <w:webHidden/>
          </w:rPr>
          <w:instrText xml:space="preserve"> PAGEREF _Toc167958223 \h </w:instrText>
        </w:r>
        <w:r w:rsidR="00633B3D">
          <w:rPr>
            <w:noProof/>
            <w:webHidden/>
          </w:rPr>
        </w:r>
        <w:r w:rsidR="00633B3D">
          <w:rPr>
            <w:noProof/>
            <w:webHidden/>
          </w:rPr>
          <w:fldChar w:fldCharType="separate"/>
        </w:r>
        <w:r w:rsidR="00633B3D">
          <w:rPr>
            <w:noProof/>
            <w:webHidden/>
          </w:rPr>
          <w:t>23</w:t>
        </w:r>
        <w:r w:rsidR="00633B3D">
          <w:rPr>
            <w:noProof/>
            <w:webHidden/>
          </w:rPr>
          <w:fldChar w:fldCharType="end"/>
        </w:r>
      </w:hyperlink>
    </w:p>
    <w:p w14:paraId="002B93B1" w14:textId="27B54146" w:rsidR="00633B3D" w:rsidRDefault="0087415D">
      <w:pPr>
        <w:pStyle w:val="TOC1"/>
        <w:rPr>
          <w:rFonts w:asciiTheme="minorHAnsi" w:eastAsiaTheme="minorEastAsia" w:hAnsiTheme="minorHAnsi" w:cstheme="minorBidi"/>
          <w:noProof/>
          <w:kern w:val="2"/>
          <w:sz w:val="22"/>
          <w:szCs w:val="22"/>
          <w:lang w:eastAsia="en-GB"/>
          <w14:ligatures w14:val="standardContextual"/>
        </w:rPr>
      </w:pPr>
      <w:hyperlink w:anchor="_Toc167958224" w:history="1">
        <w:r w:rsidR="00633B3D" w:rsidRPr="00CC0B32">
          <w:rPr>
            <w:rStyle w:val="Hyperlink"/>
            <w:noProof/>
          </w:rPr>
          <w:t>References</w:t>
        </w:r>
        <w:r w:rsidR="00633B3D">
          <w:rPr>
            <w:noProof/>
            <w:webHidden/>
          </w:rPr>
          <w:tab/>
        </w:r>
        <w:r w:rsidR="00633B3D">
          <w:rPr>
            <w:noProof/>
            <w:webHidden/>
          </w:rPr>
          <w:fldChar w:fldCharType="begin"/>
        </w:r>
        <w:r w:rsidR="00633B3D">
          <w:rPr>
            <w:noProof/>
            <w:webHidden/>
          </w:rPr>
          <w:instrText xml:space="preserve"> PAGEREF _Toc167958224 \h </w:instrText>
        </w:r>
        <w:r w:rsidR="00633B3D">
          <w:rPr>
            <w:noProof/>
            <w:webHidden/>
          </w:rPr>
        </w:r>
        <w:r w:rsidR="00633B3D">
          <w:rPr>
            <w:noProof/>
            <w:webHidden/>
          </w:rPr>
          <w:fldChar w:fldCharType="separate"/>
        </w:r>
        <w:r w:rsidR="00633B3D">
          <w:rPr>
            <w:noProof/>
            <w:webHidden/>
          </w:rPr>
          <w:t>24</w:t>
        </w:r>
        <w:r w:rsidR="00633B3D">
          <w:rPr>
            <w:noProof/>
            <w:webHidden/>
          </w:rPr>
          <w:fldChar w:fldCharType="end"/>
        </w:r>
      </w:hyperlink>
    </w:p>
    <w:p w14:paraId="0BE10A56" w14:textId="22CDAF17" w:rsidR="0016322A" w:rsidRDefault="00812767" w:rsidP="0016322A">
      <w:pPr>
        <w:rPr>
          <w:noProof/>
        </w:rPr>
      </w:pPr>
      <w:r>
        <w:rPr>
          <w:noProof/>
        </w:rPr>
        <w:fldChar w:fldCharType="end"/>
      </w:r>
    </w:p>
    <w:p w14:paraId="71EAF076" w14:textId="77777777" w:rsidR="00CF14C7" w:rsidRDefault="00CF14C7" w:rsidP="000B0797"/>
    <w:p w14:paraId="44C427C5" w14:textId="08D8EA67" w:rsidR="000B0797" w:rsidRPr="000B0797" w:rsidRDefault="000B0797" w:rsidP="000B0797">
      <w:pPr>
        <w:sectPr w:rsidR="000B0797" w:rsidRPr="000B0797" w:rsidSect="00025FA4">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14F8FE74" w14:textId="66D39019" w:rsidR="002045A5" w:rsidRPr="002045A5" w:rsidRDefault="002045A5" w:rsidP="008E5F58">
      <w:pPr>
        <w:pStyle w:val="Heading1"/>
        <w:numPr>
          <w:ilvl w:val="0"/>
          <w:numId w:val="0"/>
        </w:numPr>
        <w:rPr>
          <w:lang w:bidi="he-IL"/>
        </w:rPr>
      </w:pPr>
      <w:bookmarkStart w:id="0" w:name="_Toc167958218"/>
      <w:bookmarkStart w:id="1" w:name="_Toc159839278"/>
      <w:r w:rsidRPr="008E5F58">
        <w:lastRenderedPageBreak/>
        <w:t>Foreword</w:t>
      </w:r>
      <w:bookmarkEnd w:id="0"/>
      <w:r w:rsidRPr="002045A5">
        <w:rPr>
          <w:lang w:bidi="he-IL"/>
        </w:rPr>
        <w:t xml:space="preserve"> </w:t>
      </w:r>
    </w:p>
    <w:p w14:paraId="60A609C6" w14:textId="010F5083" w:rsidR="002045A5" w:rsidRDefault="008329EB" w:rsidP="00151DD8">
      <w:pPr>
        <w:pStyle w:val="ListParagraph"/>
        <w:spacing w:before="0" w:after="240" w:line="252" w:lineRule="auto"/>
        <w:ind w:left="-142" w:right="108"/>
        <w:rPr>
          <w:rFonts w:eastAsia="Calibri" w:cs="Arial"/>
          <w:color w:val="07716C"/>
          <w:sz w:val="32"/>
          <w:szCs w:val="32"/>
          <w:lang w:bidi="he-IL"/>
        </w:rPr>
      </w:pPr>
      <w:r>
        <w:rPr>
          <w:noProof/>
          <w:color w:val="111111"/>
        </w:rPr>
        <w:drawing>
          <wp:inline distT="0" distB="0" distL="0" distR="0" wp14:anchorId="43906B82" wp14:editId="3F1BD38D">
            <wp:extent cx="1664970" cy="1658092"/>
            <wp:effectExtent l="0" t="0" r="0" b="0"/>
            <wp:docPr id="1" name="Picture 1" descr="Portrait image of the ONR chief executive and chief nuclear inspector, Mark Foy">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ortrait image of the ONR chief executive and chief nuclear inspector, Mark Foy">
                      <a:extLst>
                        <a:ext uri="{C183D7F6-B498-43B3-948B-1728B52AA6E4}">
                          <adec:decorative xmlns:adec="http://schemas.microsoft.com/office/drawing/2017/decorative" val="0"/>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4970" cy="1658092"/>
                    </a:xfrm>
                    <a:prstGeom prst="rect">
                      <a:avLst/>
                    </a:prstGeom>
                    <a:noFill/>
                  </pic:spPr>
                </pic:pic>
              </a:graphicData>
            </a:graphic>
          </wp:inline>
        </w:drawing>
      </w:r>
    </w:p>
    <w:p w14:paraId="27999BAD" w14:textId="4DEE4BA5" w:rsidR="00EA0A09" w:rsidRPr="00EA0A09" w:rsidRDefault="00EA0A09" w:rsidP="00EA0A09">
      <w:pPr>
        <w:spacing w:before="0" w:after="240" w:line="252" w:lineRule="auto"/>
        <w:rPr>
          <w:rFonts w:cs="Arial"/>
          <w:color w:val="111111"/>
        </w:rPr>
      </w:pPr>
      <w:r w:rsidRPr="00EA0A09">
        <w:rPr>
          <w:rFonts w:cs="Arial"/>
          <w:color w:val="111111"/>
        </w:rPr>
        <w:t>We are Great Britain’s independent nuclear regulator, and our mission is to protect society by securing safe nuclear operations. As a regulatory body, we are required to be targeted and proportionate in how we regulate, in relation to the industry’s hazards and risks, consistent with the Regulators’ Code. Like all regulatory authorities, we also have statutory duties to enable those organisations that we regulate</w:t>
      </w:r>
      <w:r w:rsidR="00B52582">
        <w:rPr>
          <w:rFonts w:cs="Arial"/>
          <w:color w:val="111111"/>
        </w:rPr>
        <w:t>,</w:t>
      </w:r>
      <w:r w:rsidRPr="00EA0A09">
        <w:rPr>
          <w:rFonts w:cs="Arial"/>
          <w:color w:val="111111"/>
        </w:rPr>
        <w:t xml:space="preserve"> both to comply with the law and to be able to grow and thrive in their business.</w:t>
      </w:r>
    </w:p>
    <w:p w14:paraId="4AF6067A" w14:textId="0795778C" w:rsidR="00EA0A09" w:rsidRPr="00EA0A09" w:rsidRDefault="00EA0A09" w:rsidP="00EC7199">
      <w:pPr>
        <w:spacing w:before="0" w:after="240" w:line="252" w:lineRule="auto"/>
        <w:rPr>
          <w:rFonts w:cs="Arial"/>
          <w:color w:val="111111"/>
        </w:rPr>
      </w:pPr>
      <w:r w:rsidRPr="00EA0A09">
        <w:rPr>
          <w:rFonts w:cs="Arial"/>
          <w:color w:val="111111"/>
        </w:rPr>
        <w:t xml:space="preserve">The scale of the civil and defence nuclear sectors requires us to deploy our highly skilled and experienced but finite regulatory resource in a targeted manner, to ensure that we can regulate the </w:t>
      </w:r>
      <w:r w:rsidR="000B042D" w:rsidRPr="00EA0A09">
        <w:rPr>
          <w:rFonts w:cs="Arial"/>
          <w:color w:val="111111"/>
        </w:rPr>
        <w:t>nuc</w:t>
      </w:r>
      <w:r w:rsidR="000B042D">
        <w:rPr>
          <w:rFonts w:cs="Arial"/>
          <w:color w:val="111111"/>
        </w:rPr>
        <w:t>l</w:t>
      </w:r>
      <w:r w:rsidR="000B042D" w:rsidRPr="00EA0A09">
        <w:rPr>
          <w:rFonts w:cs="Arial"/>
          <w:color w:val="111111"/>
        </w:rPr>
        <w:t>ear</w:t>
      </w:r>
      <w:r w:rsidRPr="00EA0A09">
        <w:rPr>
          <w:rFonts w:cs="Arial"/>
          <w:color w:val="111111"/>
        </w:rPr>
        <w:t xml:space="preserve"> industry efficiently and effectively.</w:t>
      </w:r>
      <w:r w:rsidR="008E5F58">
        <w:rPr>
          <w:rFonts w:cs="Arial"/>
          <w:color w:val="111111"/>
        </w:rPr>
        <w:t xml:space="preserve"> </w:t>
      </w:r>
      <w:r w:rsidRPr="00EA0A09">
        <w:rPr>
          <w:rFonts w:cs="Arial"/>
          <w:color w:val="111111"/>
        </w:rPr>
        <w:t xml:space="preserve">We do this by focusing on those activities giving rise to the most serious risks, or where the related hazards or vulnerabilities are least well controlled, or where we decide that ongoing compliance with relevant legislation needs to be established. </w:t>
      </w:r>
    </w:p>
    <w:p w14:paraId="5B634CDC" w14:textId="779FBF33" w:rsidR="00EA0A09" w:rsidRPr="00EA0A09" w:rsidRDefault="00EA0A09" w:rsidP="00EA0A09">
      <w:pPr>
        <w:spacing w:before="0" w:after="240" w:line="252" w:lineRule="auto"/>
        <w:rPr>
          <w:rFonts w:cs="Arial"/>
          <w:color w:val="111111"/>
        </w:rPr>
      </w:pPr>
      <w:r w:rsidRPr="00EA0A09">
        <w:rPr>
          <w:rFonts w:cs="Arial"/>
          <w:color w:val="111111"/>
        </w:rPr>
        <w:t>This policy sets out the key principles associated with a risk</w:t>
      </w:r>
      <w:r w:rsidR="007240BD">
        <w:rPr>
          <w:rFonts w:cs="Arial"/>
          <w:color w:val="111111"/>
        </w:rPr>
        <w:t>-</w:t>
      </w:r>
      <w:r w:rsidRPr="00EA0A09">
        <w:rPr>
          <w:rFonts w:cs="Arial"/>
          <w:color w:val="111111"/>
        </w:rPr>
        <w:t>informed approach that I expect ONR</w:t>
      </w:r>
      <w:r w:rsidR="00EC2E82">
        <w:rPr>
          <w:rFonts w:cs="Arial"/>
          <w:color w:val="111111"/>
        </w:rPr>
        <w:t>’</w:t>
      </w:r>
      <w:r w:rsidRPr="00EA0A09">
        <w:rPr>
          <w:rFonts w:cs="Arial"/>
          <w:color w:val="111111"/>
        </w:rPr>
        <w:t>s regulatory staff to adopt</w:t>
      </w:r>
      <w:r w:rsidR="00EC2E82">
        <w:rPr>
          <w:rFonts w:cs="Arial"/>
          <w:color w:val="111111"/>
        </w:rPr>
        <w:t xml:space="preserve"> and to</w:t>
      </w:r>
      <w:r w:rsidRPr="00EA0A09">
        <w:rPr>
          <w:rFonts w:cs="Arial"/>
          <w:color w:val="111111"/>
        </w:rPr>
        <w:t xml:space="preserve"> be evident in their behaviours, culture and decision</w:t>
      </w:r>
      <w:r w:rsidR="00C1672C">
        <w:rPr>
          <w:rFonts w:cs="Arial"/>
          <w:color w:val="111111"/>
        </w:rPr>
        <w:t>-</w:t>
      </w:r>
      <w:r w:rsidRPr="00EA0A09">
        <w:rPr>
          <w:rFonts w:cs="Arial"/>
          <w:color w:val="111111"/>
        </w:rPr>
        <w:t>making, such that regulation across all our purposes is efficient and yields effective outcomes for safe and secure nuclear operations. It is supported by more detailed guidance to help and empower them to target their work and interventions in a risk</w:t>
      </w:r>
      <w:r w:rsidR="007240BD">
        <w:rPr>
          <w:rFonts w:cs="Arial"/>
          <w:color w:val="111111"/>
        </w:rPr>
        <w:t>-</w:t>
      </w:r>
      <w:r w:rsidRPr="00EA0A09">
        <w:rPr>
          <w:rFonts w:cs="Arial"/>
          <w:color w:val="111111"/>
        </w:rPr>
        <w:t>informed way.</w:t>
      </w:r>
    </w:p>
    <w:p w14:paraId="0B888C43" w14:textId="059499F6" w:rsidR="00EA0A09" w:rsidRPr="00EA0A09" w:rsidRDefault="00EA0A09" w:rsidP="00EA0A09">
      <w:pPr>
        <w:spacing w:before="0" w:after="240" w:line="252" w:lineRule="auto"/>
        <w:rPr>
          <w:rFonts w:cs="Arial"/>
          <w:color w:val="111111"/>
        </w:rPr>
      </w:pPr>
      <w:r w:rsidRPr="00EA0A09">
        <w:rPr>
          <w:rFonts w:cs="Arial"/>
          <w:color w:val="111111"/>
        </w:rPr>
        <w:t>Central to the approach set out in this document is a refreshed over-arching philosophy on how risk informs our priorities across safety, security, safeguards and radioactive materials transport, complementing our long-established view of risk tolerability described in our Framework for Risk</w:t>
      </w:r>
      <w:r w:rsidR="006244A8">
        <w:rPr>
          <w:rFonts w:cs="Arial"/>
          <w:color w:val="111111"/>
        </w:rPr>
        <w:t>-</w:t>
      </w:r>
      <w:r w:rsidRPr="00EA0A09">
        <w:rPr>
          <w:rFonts w:cs="Arial"/>
          <w:color w:val="111111"/>
        </w:rPr>
        <w:t>Informed Regulatory Decision</w:t>
      </w:r>
      <w:r w:rsidR="00C1672C">
        <w:rPr>
          <w:rFonts w:cs="Arial"/>
          <w:color w:val="111111"/>
        </w:rPr>
        <w:t>-</w:t>
      </w:r>
      <w:r w:rsidRPr="00EA0A09">
        <w:rPr>
          <w:rFonts w:cs="Arial"/>
          <w:color w:val="111111"/>
        </w:rPr>
        <w:t>Making.</w:t>
      </w:r>
      <w:r w:rsidR="008E5F58">
        <w:rPr>
          <w:rFonts w:cs="Arial"/>
          <w:color w:val="111111"/>
        </w:rPr>
        <w:t xml:space="preserve"> </w:t>
      </w:r>
      <w:r w:rsidRPr="00EA0A09">
        <w:rPr>
          <w:rFonts w:cs="Arial"/>
          <w:color w:val="111111"/>
        </w:rPr>
        <w:t xml:space="preserve">This policy emphasises the importance of intelligence-led regulation and clear alignment between our regulatory strategies, supporting plans and the individual engagements that our regulatory staff undertake with </w:t>
      </w:r>
      <w:proofErr w:type="spellStart"/>
      <w:r w:rsidRPr="00EA0A09">
        <w:rPr>
          <w:rFonts w:cs="Arial"/>
          <w:color w:val="111111"/>
        </w:rPr>
        <w:t>dutyholders</w:t>
      </w:r>
      <w:proofErr w:type="spellEnd"/>
      <w:r w:rsidRPr="00EA0A09">
        <w:rPr>
          <w:rFonts w:cs="Arial"/>
          <w:color w:val="111111"/>
        </w:rPr>
        <w:t xml:space="preserve">. </w:t>
      </w:r>
    </w:p>
    <w:p w14:paraId="10798EE1" w14:textId="15915CBF" w:rsidR="00EA0A09" w:rsidRPr="00EA0A09" w:rsidRDefault="00EA0A09" w:rsidP="00EA0A09">
      <w:pPr>
        <w:spacing w:before="0" w:after="240" w:line="252" w:lineRule="auto"/>
        <w:rPr>
          <w:rFonts w:cs="Arial"/>
          <w:color w:val="111111"/>
        </w:rPr>
      </w:pPr>
      <w:r w:rsidRPr="00EA0A09">
        <w:rPr>
          <w:rFonts w:cs="Arial"/>
          <w:color w:val="111111"/>
        </w:rPr>
        <w:t>The wide-range of activities across the nuclear estate often introduce complex challenges to dutyholders and regulators in balancing safety, security, transport and safeguards-related risks. Our risk</w:t>
      </w:r>
      <w:r>
        <w:rPr>
          <w:rFonts w:cs="Arial"/>
          <w:color w:val="111111"/>
        </w:rPr>
        <w:t>-</w:t>
      </w:r>
      <w:r w:rsidRPr="00EA0A09">
        <w:rPr>
          <w:rFonts w:cs="Arial"/>
          <w:color w:val="111111"/>
        </w:rPr>
        <w:t xml:space="preserve">informed approach will </w:t>
      </w:r>
      <w:r w:rsidR="008B5723">
        <w:rPr>
          <w:rFonts w:cs="Arial"/>
          <w:color w:val="111111"/>
        </w:rPr>
        <w:t xml:space="preserve">increasingly </w:t>
      </w:r>
      <w:r w:rsidR="00F9754A">
        <w:rPr>
          <w:rFonts w:cs="Arial"/>
          <w:color w:val="111111"/>
        </w:rPr>
        <w:t>influence</w:t>
      </w:r>
      <w:r w:rsidR="008B5723">
        <w:rPr>
          <w:rFonts w:cs="Arial"/>
          <w:color w:val="111111"/>
        </w:rPr>
        <w:t xml:space="preserve"> </w:t>
      </w:r>
      <w:r w:rsidR="00003A99">
        <w:rPr>
          <w:rFonts w:cs="Arial"/>
          <w:color w:val="111111"/>
        </w:rPr>
        <w:t>develop</w:t>
      </w:r>
      <w:r w:rsidR="00604A29">
        <w:rPr>
          <w:rFonts w:cs="Arial"/>
          <w:color w:val="111111"/>
        </w:rPr>
        <w:t>ment of</w:t>
      </w:r>
      <w:r w:rsidR="00895F95">
        <w:rPr>
          <w:rFonts w:cs="Arial"/>
          <w:color w:val="111111"/>
        </w:rPr>
        <w:t xml:space="preserve"> </w:t>
      </w:r>
      <w:r w:rsidRPr="00EA0A09">
        <w:rPr>
          <w:rFonts w:cs="Arial"/>
          <w:color w:val="111111"/>
        </w:rPr>
        <w:t>risk profiles that consider each of these risks, enabling us to make true cumulative risk</w:t>
      </w:r>
      <w:r w:rsidR="00F9754A">
        <w:rPr>
          <w:rFonts w:cs="Arial"/>
          <w:color w:val="111111"/>
        </w:rPr>
        <w:t>-</w:t>
      </w:r>
      <w:r w:rsidRPr="00EA0A09">
        <w:rPr>
          <w:rFonts w:cs="Arial"/>
          <w:color w:val="111111"/>
        </w:rPr>
        <w:t xml:space="preserve">informed decisions across our purposes for the first time. </w:t>
      </w:r>
    </w:p>
    <w:p w14:paraId="226B0B7B" w14:textId="365CB697" w:rsidR="00EA0A09" w:rsidRPr="00EA0A09" w:rsidRDefault="00EA0A09" w:rsidP="00EA0A09">
      <w:pPr>
        <w:spacing w:before="0" w:after="240" w:line="252" w:lineRule="auto"/>
        <w:rPr>
          <w:rFonts w:cs="Arial"/>
          <w:color w:val="111111"/>
        </w:rPr>
      </w:pPr>
      <w:r w:rsidRPr="00EA0A09">
        <w:rPr>
          <w:rFonts w:cs="Arial"/>
          <w:color w:val="111111"/>
        </w:rPr>
        <w:lastRenderedPageBreak/>
        <w:t xml:space="preserve">This policy and its supporting guidance emphasise the importance </w:t>
      </w:r>
      <w:r w:rsidR="006E0760">
        <w:rPr>
          <w:rFonts w:cs="Arial"/>
          <w:color w:val="111111"/>
        </w:rPr>
        <w:t>of</w:t>
      </w:r>
      <w:r w:rsidR="006E0760" w:rsidRPr="00EA0A09">
        <w:rPr>
          <w:rFonts w:cs="Arial"/>
          <w:color w:val="111111"/>
        </w:rPr>
        <w:t xml:space="preserve"> </w:t>
      </w:r>
      <w:r w:rsidRPr="00EA0A09">
        <w:rPr>
          <w:rFonts w:cs="Arial"/>
          <w:color w:val="111111"/>
        </w:rPr>
        <w:t>all regulatory staff ensur</w:t>
      </w:r>
      <w:r w:rsidR="006E0760">
        <w:rPr>
          <w:rFonts w:cs="Arial"/>
          <w:color w:val="111111"/>
        </w:rPr>
        <w:t>ing</w:t>
      </w:r>
      <w:r w:rsidRPr="00EA0A09">
        <w:rPr>
          <w:rFonts w:cs="Arial"/>
          <w:color w:val="111111"/>
        </w:rPr>
        <w:t xml:space="preserve"> their efforts are appropriately targeted</w:t>
      </w:r>
      <w:r w:rsidR="006E0760">
        <w:rPr>
          <w:rFonts w:cs="Arial"/>
          <w:color w:val="111111"/>
        </w:rPr>
        <w:t xml:space="preserve">, </w:t>
      </w:r>
      <w:r w:rsidRPr="00EA0A09">
        <w:rPr>
          <w:rFonts w:cs="Arial"/>
          <w:color w:val="111111"/>
        </w:rPr>
        <w:t>responsive</w:t>
      </w:r>
      <w:r w:rsidR="006E0760">
        <w:rPr>
          <w:rFonts w:cs="Arial"/>
          <w:color w:val="111111"/>
        </w:rPr>
        <w:t xml:space="preserve"> and</w:t>
      </w:r>
      <w:r w:rsidRPr="00EA0A09">
        <w:rPr>
          <w:rFonts w:cs="Arial"/>
          <w:color w:val="111111"/>
        </w:rPr>
        <w:t xml:space="preserve"> agile in the face of an increasingly challenging environment.</w:t>
      </w:r>
      <w:r w:rsidR="008E5F58">
        <w:rPr>
          <w:rFonts w:cs="Arial"/>
          <w:color w:val="111111"/>
        </w:rPr>
        <w:t xml:space="preserve"> </w:t>
      </w:r>
      <w:r w:rsidRPr="00EA0A09">
        <w:rPr>
          <w:rFonts w:cs="Arial"/>
          <w:color w:val="111111"/>
        </w:rPr>
        <w:t>Our approach will also support dutyholders to comply with the law, particularly where dutyholders need to manage different risks.</w:t>
      </w:r>
    </w:p>
    <w:p w14:paraId="34BB3113" w14:textId="1BF5AAD6" w:rsidR="002045A5" w:rsidRPr="00287A88" w:rsidRDefault="00EA0A09" w:rsidP="00EA0A09">
      <w:pPr>
        <w:spacing w:before="0" w:after="240" w:line="252" w:lineRule="auto"/>
        <w:rPr>
          <w:rFonts w:cstheme="minorBidi"/>
        </w:rPr>
      </w:pPr>
      <w:r w:rsidRPr="00EA0A09">
        <w:rPr>
          <w:rFonts w:cs="Arial"/>
          <w:color w:val="111111"/>
        </w:rPr>
        <w:t>An ongoing programme of coaching for our regulatory staff will complement the RITE policy and guidance, to ensure a sustained culture of effective risk</w:t>
      </w:r>
      <w:r w:rsidR="007E0B41">
        <w:rPr>
          <w:rFonts w:cs="Arial"/>
          <w:color w:val="111111"/>
        </w:rPr>
        <w:t>-</w:t>
      </w:r>
      <w:r w:rsidRPr="00EA0A09">
        <w:rPr>
          <w:rFonts w:cs="Arial"/>
          <w:color w:val="111111"/>
        </w:rPr>
        <w:t>informed targeting of our regulatory attention.</w:t>
      </w:r>
    </w:p>
    <w:p w14:paraId="2E500261" w14:textId="77777777" w:rsidR="008E5F58" w:rsidRDefault="008E5F58" w:rsidP="00B23691">
      <w:pPr>
        <w:spacing w:before="0" w:after="240" w:line="252" w:lineRule="auto"/>
        <w:rPr>
          <w:bCs/>
        </w:rPr>
        <w:sectPr w:rsidR="008E5F58" w:rsidSect="008E5F58">
          <w:headerReference w:type="default" r:id="rId18"/>
          <w:pgSz w:w="11906" w:h="16838"/>
          <w:pgMar w:top="1440" w:right="1440" w:bottom="1440" w:left="1440" w:header="709" w:footer="709" w:gutter="0"/>
          <w:cols w:space="708"/>
          <w:docGrid w:linePitch="360"/>
        </w:sectPr>
      </w:pPr>
    </w:p>
    <w:p w14:paraId="7366FE6A" w14:textId="64844AC1" w:rsidR="00627212" w:rsidRPr="008E5F58" w:rsidRDefault="005739E1" w:rsidP="008E5F58">
      <w:pPr>
        <w:pStyle w:val="Heading1"/>
      </w:pPr>
      <w:bookmarkStart w:id="2" w:name="_Toc167958219"/>
      <w:r w:rsidRPr="008E5F58">
        <w:lastRenderedPageBreak/>
        <w:t>Introduction</w:t>
      </w:r>
      <w:bookmarkEnd w:id="1"/>
      <w:bookmarkEnd w:id="2"/>
    </w:p>
    <w:p w14:paraId="126BF3FA" w14:textId="77777777" w:rsidR="001A1EB5" w:rsidRPr="008E5F58" w:rsidRDefault="009F56F9" w:rsidP="008E5F58">
      <w:pPr>
        <w:pStyle w:val="Heading2"/>
      </w:pPr>
      <w:bookmarkStart w:id="3" w:name="_Hlk117620771"/>
      <w:bookmarkStart w:id="4" w:name="_Toc159839279"/>
      <w:r w:rsidRPr="008E5F58">
        <w:t>Context</w:t>
      </w:r>
      <w:bookmarkEnd w:id="3"/>
      <w:bookmarkEnd w:id="4"/>
    </w:p>
    <w:p w14:paraId="46ABC543" w14:textId="2900498B" w:rsidR="003E6274" w:rsidRPr="008E5F58" w:rsidRDefault="003E6274" w:rsidP="008E5F58">
      <w:pPr>
        <w:pStyle w:val="F9-Paragraph"/>
      </w:pPr>
      <w:r w:rsidRPr="008E5F58">
        <w:t xml:space="preserve">This </w:t>
      </w:r>
      <w:r w:rsidR="0085076A" w:rsidRPr="008E5F58">
        <w:t>policy</w:t>
      </w:r>
      <w:r w:rsidR="00D26F73" w:rsidRPr="008E5F58">
        <w:t xml:space="preserve"> sets out</w:t>
      </w:r>
      <w:r w:rsidR="00B4663D" w:rsidRPr="008E5F58">
        <w:t xml:space="preserve"> how ONR expects inspectors</w:t>
      </w:r>
      <w:r w:rsidRPr="008E5F58">
        <w:t xml:space="preserve"> </w:t>
      </w:r>
      <w:r w:rsidR="00B60407" w:rsidRPr="008E5F58">
        <w:t>to</w:t>
      </w:r>
      <w:r w:rsidRPr="008E5F58">
        <w:t xml:space="preserve"> target regulatory </w:t>
      </w:r>
      <w:r w:rsidR="00EE5029" w:rsidRPr="008E5F58">
        <w:t>engagements</w:t>
      </w:r>
      <w:r w:rsidRPr="008E5F58">
        <w:t xml:space="preserve"> in a risk</w:t>
      </w:r>
      <w:r w:rsidR="00B60407" w:rsidRPr="008E5F58">
        <w:t>-</w:t>
      </w:r>
      <w:r w:rsidRPr="008E5F58">
        <w:t>informed manner. It supports inspectors in deciding</w:t>
      </w:r>
      <w:r w:rsidR="00FA0CDC" w:rsidRPr="008E5F58">
        <w:t xml:space="preserve"> </w:t>
      </w:r>
      <w:r w:rsidRPr="008E5F58">
        <w:t>what to engage dutyholders on</w:t>
      </w:r>
      <w:r w:rsidR="00FC45AA" w:rsidRPr="008E5F58">
        <w:t>,</w:t>
      </w:r>
      <w:r w:rsidR="00FA0CDC" w:rsidRPr="008E5F58">
        <w:t xml:space="preserve"> </w:t>
      </w:r>
      <w:r w:rsidRPr="008E5F58">
        <w:t xml:space="preserve">based on their judgement of risk prior to and during regulatory </w:t>
      </w:r>
      <w:r w:rsidR="00356427" w:rsidRPr="008E5F58">
        <w:t>engagements</w:t>
      </w:r>
      <w:r w:rsidRPr="008E5F58">
        <w:t>.</w:t>
      </w:r>
    </w:p>
    <w:p w14:paraId="46BB6FEF" w14:textId="3E66F95A" w:rsidR="003E6274" w:rsidRDefault="00D92734" w:rsidP="008E5F58">
      <w:pPr>
        <w:pStyle w:val="F9-Paragraph"/>
      </w:pPr>
      <w:r>
        <w:t xml:space="preserve">The </w:t>
      </w:r>
      <w:hyperlink r:id="rId19" w:history="1">
        <w:r w:rsidRPr="005518A8">
          <w:rPr>
            <w:rStyle w:val="Hyperlink"/>
          </w:rPr>
          <w:t>Regulators’ Code</w:t>
        </w:r>
      </w:hyperlink>
      <w:r w:rsidR="00120BEC" w:rsidRPr="008D3640">
        <w:rPr>
          <w:rStyle w:val="Hyperlink"/>
          <w:u w:val="none"/>
        </w:rPr>
        <w:t xml:space="preserve"> </w:t>
      </w:r>
      <w:sdt>
        <w:sdtPr>
          <w:id w:val="1329868021"/>
          <w:citation/>
        </w:sdtPr>
        <w:sdtEndPr/>
        <w:sdtContent>
          <w:r w:rsidR="00F832F8">
            <w:fldChar w:fldCharType="begin"/>
          </w:r>
          <w:r w:rsidR="00C142A4">
            <w:instrText xml:space="preserve">CITATION Dep1 \l 2057 </w:instrText>
          </w:r>
          <w:r w:rsidR="00F832F8">
            <w:fldChar w:fldCharType="separate"/>
          </w:r>
          <w:r w:rsidR="00A9754B">
            <w:rPr>
              <w:noProof/>
            </w:rPr>
            <w:t>[1]</w:t>
          </w:r>
          <w:r w:rsidR="00F832F8">
            <w:fldChar w:fldCharType="end"/>
          </w:r>
        </w:sdtContent>
      </w:sdt>
      <w:r w:rsidR="00F832F8">
        <w:t xml:space="preserve"> is </w:t>
      </w:r>
      <w:r w:rsidR="003E6274">
        <w:t>explicit in the expectation that regulatory activities</w:t>
      </w:r>
      <w:r w:rsidR="0091141C">
        <w:rPr>
          <w:rStyle w:val="FootnoteReference"/>
        </w:rPr>
        <w:footnoteReference w:id="2"/>
      </w:r>
      <w:r w:rsidR="003E6274">
        <w:t xml:space="preserve"> should be informed by risk. It states:</w:t>
      </w:r>
    </w:p>
    <w:p w14:paraId="792DFF47" w14:textId="7733A17C" w:rsidR="00D62E43" w:rsidRDefault="00D62E43" w:rsidP="00C52512">
      <w:pPr>
        <w:pStyle w:val="F9-Paragraph"/>
        <w:numPr>
          <w:ilvl w:val="0"/>
          <w:numId w:val="0"/>
        </w:numPr>
        <w:ind w:left="851"/>
      </w:pPr>
      <w:r w:rsidRPr="00504DDA">
        <w:rPr>
          <w:noProof/>
        </w:rPr>
        <mc:AlternateContent>
          <mc:Choice Requires="wps">
            <w:drawing>
              <wp:inline distT="0" distB="0" distL="0" distR="0" wp14:anchorId="12C6FB53" wp14:editId="23C5AD1D">
                <wp:extent cx="5148000" cy="1001865"/>
                <wp:effectExtent l="0" t="0" r="0" b="8255"/>
                <wp:docPr id="12" name="Rectangle 12"/>
                <wp:cNvGraphicFramePr/>
                <a:graphic xmlns:a="http://schemas.openxmlformats.org/drawingml/2006/main">
                  <a:graphicData uri="http://schemas.microsoft.com/office/word/2010/wordprocessingShape">
                    <wps:wsp>
                      <wps:cNvSpPr/>
                      <wps:spPr>
                        <a:xfrm>
                          <a:off x="0" y="0"/>
                          <a:ext cx="5148000" cy="1001865"/>
                        </a:xfrm>
                        <a:prstGeom prst="rect">
                          <a:avLst/>
                        </a:prstGeom>
                        <a:solidFill>
                          <a:srgbClr val="E8EDEC"/>
                        </a:solidFill>
                        <a:ln w="25400" cap="flat" cmpd="sng" algn="ctr">
                          <a:noFill/>
                          <a:prstDash val="solid"/>
                        </a:ln>
                        <a:effectLst/>
                      </wps:spPr>
                      <wps:txbx>
                        <w:txbxContent>
                          <w:p w14:paraId="6D52BF56" w14:textId="77777777" w:rsidR="00D62E43" w:rsidRPr="00C52512" w:rsidRDefault="00D62E43" w:rsidP="00C52512">
                            <w:pPr>
                              <w:spacing w:before="0" w:after="0"/>
                              <w:rPr>
                                <w:color w:val="106470"/>
                              </w:rPr>
                            </w:pPr>
                            <w:r w:rsidRPr="00C52512">
                              <w:rPr>
                                <w:color w:val="106470"/>
                              </w:rPr>
                              <w:t>“Regulators should consider risk at every stage of their decision-making processes, including choosing the most appropriate type of intervention or way of engaging with those regulated; targeting checks on compliance; and when taking enforcement action.”</w:t>
                            </w:r>
                          </w:p>
                          <w:p w14:paraId="6716F7F7" w14:textId="6103DD62" w:rsidR="00D62E43" w:rsidRPr="00C52512" w:rsidRDefault="00D62E43" w:rsidP="00C52512">
                            <w:pPr>
                              <w:spacing w:before="0" w:after="0"/>
                              <w:rPr>
                                <w:color w:val="106470"/>
                              </w:rPr>
                            </w:pP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inline>
            </w:drawing>
          </mc:Choice>
          <mc:Fallback>
            <w:pict>
              <v:rect w14:anchorId="12C6FB53" id="Rectangle 12" o:spid="_x0000_s1026" style="width:405.35pt;height:78.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" fillcolor="#e8edec" stroked="f" strokeweight="2pt">
                <v:textbox inset="3mm,3mm,3mm,3mm">
                  <w:txbxContent>
                    <w:p w14:paraId="6D52BF56" w14:textId="77777777" w:rsidR="00D62E43" w:rsidRPr="00C52512" w:rsidRDefault="00D62E43" w:rsidP="00C52512">
                      <w:pPr>
                        <w:spacing w:before="0" w:after="0"/>
                        <w:rPr>
                          <w:color w:val="106470"/>
                        </w:rPr>
                      </w:pPr>
                      <w:r w:rsidRPr="00C52512">
                        <w:rPr>
                          <w:color w:val="106470"/>
                        </w:rPr>
                        <w:t>“Regulators should consider risk at every stage of their decision-making processes, including choosing the most appropriate type of intervention or way of engaging with those regulated; targeting checks on compliance; and when taking enforcement action.”</w:t>
                      </w:r>
                    </w:p>
                    <w:p w14:paraId="6716F7F7" w14:textId="6103DD62" w:rsidR="00D62E43" w:rsidRPr="00C52512" w:rsidRDefault="00D62E43" w:rsidP="00C52512">
                      <w:pPr>
                        <w:spacing w:before="0" w:after="0"/>
                        <w:rPr>
                          <w:color w:val="106470"/>
                        </w:rPr>
                      </w:pPr>
                    </w:p>
                  </w:txbxContent>
                </v:textbox>
                <w10:anchorlock/>
              </v:rect>
            </w:pict>
          </mc:Fallback>
        </mc:AlternateContent>
      </w:r>
    </w:p>
    <w:p w14:paraId="70978FA4" w14:textId="5BEF2688" w:rsidR="003E6274" w:rsidRDefault="00315B7F" w:rsidP="008E5F58">
      <w:pPr>
        <w:pStyle w:val="F9-Paragraph"/>
      </w:pPr>
      <w:r w:rsidRPr="004248FC">
        <w:t>Similarly, t</w:t>
      </w:r>
      <w:r w:rsidR="004A7E87" w:rsidRPr="004248FC">
        <w:t xml:space="preserve">he </w:t>
      </w:r>
      <w:hyperlink r:id="rId20" w:history="1">
        <w:r w:rsidR="004A7E87" w:rsidRPr="004248FC">
          <w:rPr>
            <w:rStyle w:val="Hyperlink"/>
          </w:rPr>
          <w:t>Growth Duty Statutory Guidance</w:t>
        </w:r>
      </w:hyperlink>
      <w:r w:rsidRPr="004248FC">
        <w:t xml:space="preserve"> </w:t>
      </w:r>
      <w:sdt>
        <w:sdtPr>
          <w:id w:val="1871486660"/>
          <w:citation/>
        </w:sdtPr>
        <w:sdtEndPr/>
        <w:sdtContent>
          <w:r w:rsidR="00631140">
            <w:fldChar w:fldCharType="begin"/>
          </w:r>
          <w:r w:rsidR="00C142A4">
            <w:instrText xml:space="preserve">CITATION Dep171 \l 2057 </w:instrText>
          </w:r>
          <w:r w:rsidR="00631140">
            <w:fldChar w:fldCharType="separate"/>
          </w:r>
          <w:r w:rsidR="00A9754B">
            <w:rPr>
              <w:noProof/>
            </w:rPr>
            <w:t>[2]</w:t>
          </w:r>
          <w:r w:rsidR="00631140">
            <w:fldChar w:fldCharType="end"/>
          </w:r>
        </w:sdtContent>
      </w:sdt>
      <w:r w:rsidR="00631140">
        <w:t xml:space="preserve"> </w:t>
      </w:r>
      <w:r w:rsidRPr="004248FC">
        <w:t xml:space="preserve">expects </w:t>
      </w:r>
      <w:r w:rsidR="00C9579C" w:rsidRPr="004248FC">
        <w:t xml:space="preserve">the regulator to draw on available information </w:t>
      </w:r>
      <w:r w:rsidR="00580FF5" w:rsidRPr="004248FC">
        <w:t>to improve targeting and focus</w:t>
      </w:r>
      <w:r w:rsidR="006D5D43" w:rsidRPr="004248FC">
        <w:t xml:space="preserve"> of interventions</w:t>
      </w:r>
      <w:r w:rsidR="00BA7DBB">
        <w:t>,</w:t>
      </w:r>
      <w:r w:rsidR="006D5D43" w:rsidRPr="004248FC">
        <w:t xml:space="preserve"> </w:t>
      </w:r>
      <w:r w:rsidR="00BA7DBB">
        <w:t xml:space="preserve">so </w:t>
      </w:r>
      <w:r w:rsidR="004248FC" w:rsidRPr="004248FC">
        <w:t>dutyholders</w:t>
      </w:r>
      <w:r w:rsidR="00BA7DBB">
        <w:t xml:space="preserve"> are not </w:t>
      </w:r>
      <w:r w:rsidR="00BA7DBB" w:rsidRPr="004248FC">
        <w:t>unnecessar</w:t>
      </w:r>
      <w:r w:rsidR="00BA7DBB">
        <w:t>il</w:t>
      </w:r>
      <w:r w:rsidR="00BA7DBB" w:rsidRPr="004248FC">
        <w:t>y burden</w:t>
      </w:r>
      <w:r w:rsidR="00BA7DBB">
        <w:t>ed</w:t>
      </w:r>
      <w:r w:rsidR="004248FC" w:rsidRPr="004248FC">
        <w:t>.</w:t>
      </w:r>
      <w:r w:rsidR="004248FC">
        <w:t xml:space="preserve"> </w:t>
      </w:r>
      <w:r w:rsidR="003E6274">
        <w:t>This means taking an evidence-based approach to determining priorities based on risk</w:t>
      </w:r>
      <w:r w:rsidR="003E6274" w:rsidRPr="00C3685E">
        <w:t xml:space="preserve"> and </w:t>
      </w:r>
      <w:r w:rsidR="003E6274">
        <w:t>allocating</w:t>
      </w:r>
      <w:r w:rsidR="003E6274" w:rsidRPr="00C3685E">
        <w:t xml:space="preserve"> </w:t>
      </w:r>
      <w:r w:rsidR="000B042D" w:rsidRPr="00C3685E">
        <w:t>resour</w:t>
      </w:r>
      <w:r w:rsidR="000B042D">
        <w:t>c</w:t>
      </w:r>
      <w:r w:rsidR="000B042D" w:rsidRPr="00C3685E">
        <w:t>es</w:t>
      </w:r>
      <w:r w:rsidR="003E6274" w:rsidRPr="00C3685E">
        <w:t xml:space="preserve"> where they would be most effective in addressing those priorit</w:t>
      </w:r>
      <w:r w:rsidR="003E6274">
        <w:t>ie</w:t>
      </w:r>
      <w:r w:rsidR="003E6274" w:rsidRPr="00C3685E">
        <w:t>s</w:t>
      </w:r>
      <w:r w:rsidR="003E6274">
        <w:t xml:space="preserve">. ONR’s </w:t>
      </w:r>
      <w:hyperlink r:id="rId21" w:history="1">
        <w:r w:rsidR="003E6274" w:rsidRPr="00204273">
          <w:rPr>
            <w:rStyle w:val="Hyperlink"/>
          </w:rPr>
          <w:t>Enforcement Policy Statement (EPS)</w:t>
        </w:r>
      </w:hyperlink>
      <w:r w:rsidR="003E6274">
        <w:t xml:space="preserve"> </w:t>
      </w:r>
      <w:sdt>
        <w:sdtPr>
          <w:id w:val="-340090830"/>
          <w:citation/>
        </w:sdtPr>
        <w:sdtEndPr/>
        <w:sdtContent>
          <w:r w:rsidR="00AE11B4">
            <w:fldChar w:fldCharType="begin"/>
          </w:r>
          <w:r w:rsidR="00AE11B4">
            <w:instrText xml:space="preserve"> CITATION ONR2111 \l 2057 </w:instrText>
          </w:r>
          <w:r w:rsidR="00AE11B4">
            <w:fldChar w:fldCharType="separate"/>
          </w:r>
          <w:r w:rsidR="00A9754B">
            <w:rPr>
              <w:noProof/>
            </w:rPr>
            <w:t>[3]</w:t>
          </w:r>
          <w:r w:rsidR="00AE11B4">
            <w:fldChar w:fldCharType="end"/>
          </w:r>
        </w:sdtContent>
      </w:sdt>
      <w:r w:rsidR="00AE11B4">
        <w:t xml:space="preserve"> </w:t>
      </w:r>
      <w:r w:rsidR="003E6274">
        <w:t xml:space="preserve">captures the concept of </w:t>
      </w:r>
      <w:r w:rsidR="003257F1">
        <w:rPr>
          <w:bCs/>
        </w:rPr>
        <w:t>t</w:t>
      </w:r>
      <w:r w:rsidR="003E6274" w:rsidRPr="00FC5B9C">
        <w:rPr>
          <w:bCs/>
        </w:rPr>
        <w:t>argeting</w:t>
      </w:r>
      <w:r w:rsidR="003E6274">
        <w:t xml:space="preserve"> as one of ONR’s five principles of enforcement:</w:t>
      </w:r>
    </w:p>
    <w:p w14:paraId="17EFE04E" w14:textId="69C06940" w:rsidR="000423DF" w:rsidRDefault="000423DF" w:rsidP="00C52512">
      <w:pPr>
        <w:pStyle w:val="F9-Paragraph"/>
        <w:numPr>
          <w:ilvl w:val="0"/>
          <w:numId w:val="0"/>
        </w:numPr>
        <w:ind w:left="851"/>
      </w:pPr>
      <w:r w:rsidRPr="00504DDA">
        <w:rPr>
          <w:noProof/>
        </w:rPr>
        <mc:AlternateContent>
          <mc:Choice Requires="wps">
            <w:drawing>
              <wp:inline distT="0" distB="0" distL="0" distR="0" wp14:anchorId="15929F15" wp14:editId="7FE7C93F">
                <wp:extent cx="5148000" cy="1383527"/>
                <wp:effectExtent l="0" t="0" r="0" b="7620"/>
                <wp:docPr id="14" name="Rectangle 14"/>
                <wp:cNvGraphicFramePr/>
                <a:graphic xmlns:a="http://schemas.openxmlformats.org/drawingml/2006/main">
                  <a:graphicData uri="http://schemas.microsoft.com/office/word/2010/wordprocessingShape">
                    <wps:wsp>
                      <wps:cNvSpPr/>
                      <wps:spPr>
                        <a:xfrm>
                          <a:off x="0" y="0"/>
                          <a:ext cx="5148000" cy="1383527"/>
                        </a:xfrm>
                        <a:prstGeom prst="rect">
                          <a:avLst/>
                        </a:prstGeom>
                        <a:solidFill>
                          <a:srgbClr val="E8EDEC"/>
                        </a:solidFill>
                        <a:ln w="25400" cap="flat" cmpd="sng" algn="ctr">
                          <a:noFill/>
                          <a:prstDash val="solid"/>
                        </a:ln>
                        <a:effectLst/>
                      </wps:spPr>
                      <wps:txbx>
                        <w:txbxContent>
                          <w:p w14:paraId="5F736A43" w14:textId="3ACC7B52" w:rsidR="000423DF" w:rsidRPr="00C52512" w:rsidRDefault="000423DF" w:rsidP="00C52512">
                            <w:pPr>
                              <w:spacing w:before="0" w:after="0"/>
                              <w:rPr>
                                <w:color w:val="106470"/>
                              </w:rPr>
                            </w:pPr>
                            <w:r w:rsidRPr="000423DF">
                              <w:rPr>
                                <w:color w:val="106470"/>
                              </w:rPr>
                              <w:t>“Targeting means making sure that actions are targeted primarily on those activities that give rise to the most serious risks, where the hazards or vulnerabilities are least well controlled, or where ongoing compliance with the law needs to be established; and that action is focused on the dutyholders who are responsible for the risk and who are best placed to control it</w:t>
                            </w:r>
                            <w:r w:rsidR="000A1E14">
                              <w:rPr>
                                <w:color w:val="106470"/>
                              </w:rPr>
                              <w:t>.</w:t>
                            </w:r>
                            <w:r w:rsidRPr="000423DF">
                              <w:rPr>
                                <w:color w:val="106470"/>
                              </w:rPr>
                              <w:t>”</w:t>
                            </w:r>
                          </w:p>
                        </w:txbxContent>
                      </wps:txbx>
                      <wps:bodyPr rot="0" spcFirstLastPara="0" vertOverflow="overflow" horzOverflow="overflow" vert="horz" wrap="square" lIns="108000" tIns="108000" rIns="108000" bIns="108000" numCol="1" spcCol="0" rtlCol="0" fromWordArt="0" anchor="ctr" anchorCtr="0" forceAA="0" compatLnSpc="1">
                        <a:prstTxWarp prst="textNoShape">
                          <a:avLst/>
                        </a:prstTxWarp>
                        <a:noAutofit/>
                      </wps:bodyPr>
                    </wps:wsp>
                  </a:graphicData>
                </a:graphic>
              </wp:inline>
            </w:drawing>
          </mc:Choice>
          <mc:Fallback>
            <w:pict>
              <v:rect w14:anchorId="15929F15" id="Rectangle 14" o:spid="_x0000_s1027" style="width:405.35pt;height:108.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" fillcolor="#e8edec" stroked="f" strokeweight="2pt">
                <v:textbox inset="3mm,3mm,3mm,3mm">
                  <w:txbxContent>
                    <w:p w14:paraId="5F736A43" w14:textId="3ACC7B52" w:rsidR="000423DF" w:rsidRPr="00C52512" w:rsidRDefault="000423DF" w:rsidP="00C52512">
                      <w:pPr>
                        <w:spacing w:before="0" w:after="0"/>
                        <w:rPr>
                          <w:color w:val="106470"/>
                        </w:rPr>
                      </w:pPr>
                      <w:r w:rsidRPr="000423DF">
                        <w:rPr>
                          <w:color w:val="106470"/>
                        </w:rPr>
                        <w:t>“Targeting means making sure that actions are targeted primarily on those activities that give rise to the most serious risks, where the hazards or vulnerabilities are least well controlled, or where ongoing compliance with the law needs to be established; and that action is focused on the dutyholders who are responsible for the risk and who are best placed to control it</w:t>
                      </w:r>
                      <w:r w:rsidR="000A1E14">
                        <w:rPr>
                          <w:color w:val="106470"/>
                        </w:rPr>
                        <w:t>.</w:t>
                      </w:r>
                      <w:r w:rsidRPr="000423DF">
                        <w:rPr>
                          <w:color w:val="106470"/>
                        </w:rPr>
                        <w:t>”</w:t>
                      </w:r>
                    </w:p>
                  </w:txbxContent>
                </v:textbox>
                <w10:anchorlock/>
              </v:rect>
            </w:pict>
          </mc:Fallback>
        </mc:AlternateContent>
      </w:r>
    </w:p>
    <w:p w14:paraId="08499794" w14:textId="1FF68E69" w:rsidR="003E6274" w:rsidRPr="00B1481E" w:rsidRDefault="006810E8" w:rsidP="008E5F58">
      <w:pPr>
        <w:pStyle w:val="F9-Paragraph"/>
      </w:pPr>
      <w:r>
        <w:t xml:space="preserve">ONR expects all </w:t>
      </w:r>
      <w:r w:rsidR="00932168">
        <w:t xml:space="preserve">inspectors </w:t>
      </w:r>
      <w:r w:rsidR="003E6274" w:rsidRPr="00B1481E">
        <w:t xml:space="preserve">to be systematic and </w:t>
      </w:r>
      <w:r w:rsidR="003E6274">
        <w:t>transparent</w:t>
      </w:r>
      <w:r w:rsidR="003E6274" w:rsidRPr="00B1481E">
        <w:t xml:space="preserve"> when determining where they exert their effort. This expectation applies to </w:t>
      </w:r>
      <w:r w:rsidR="00932168">
        <w:t>everyone</w:t>
      </w:r>
      <w:r w:rsidR="00C67A0D">
        <w:t>,</w:t>
      </w:r>
      <w:r w:rsidR="003E6274" w:rsidRPr="00B1481E">
        <w:t xml:space="preserve"> from senior leaders with delegated authority to make </w:t>
      </w:r>
      <w:r w:rsidR="003E6274">
        <w:t>formal regulatory</w:t>
      </w:r>
      <w:r w:rsidR="003E6274" w:rsidRPr="00B1481E">
        <w:t xml:space="preserve"> decisions</w:t>
      </w:r>
      <w:r w:rsidR="00C67A0D">
        <w:t>,</w:t>
      </w:r>
      <w:r w:rsidR="003E6274" w:rsidRPr="00B1481E">
        <w:t xml:space="preserve"> to inspector</w:t>
      </w:r>
      <w:r w:rsidR="00C67A0D">
        <w:t>s</w:t>
      </w:r>
      <w:r w:rsidR="003E6274" w:rsidRPr="00B1481E">
        <w:t xml:space="preserve"> in their day-to-day activities.</w:t>
      </w:r>
    </w:p>
    <w:p w14:paraId="0A48ACE3" w14:textId="7EBB199C" w:rsidR="003E6274" w:rsidRPr="00B24A9A" w:rsidRDefault="003E6274" w:rsidP="00A11274">
      <w:pPr>
        <w:pStyle w:val="F9-Paragraph"/>
      </w:pPr>
      <w:r>
        <w:t xml:space="preserve">As ONR regulates across </w:t>
      </w:r>
      <w:hyperlink r:id="rId22">
        <w:r w:rsidR="36E0A571" w:rsidRPr="15137D2C">
          <w:rPr>
            <w:rStyle w:val="Hyperlink"/>
          </w:rPr>
          <w:t>five</w:t>
        </w:r>
        <w:r w:rsidR="064FA9EA" w:rsidRPr="15137D2C">
          <w:rPr>
            <w:rStyle w:val="Hyperlink"/>
          </w:rPr>
          <w:t xml:space="preserve"> purposes</w:t>
        </w:r>
      </w:hyperlink>
      <w:r w:rsidR="00CB7499">
        <w:t xml:space="preserve">, </w:t>
      </w:r>
      <w:r>
        <w:t xml:space="preserve">the </w:t>
      </w:r>
      <w:r w:rsidR="00C67A0D">
        <w:t>framework</w:t>
      </w:r>
      <w:r>
        <w:t xml:space="preserve"> presented here takes a broad </w:t>
      </w:r>
      <w:r w:rsidRPr="009D0D97">
        <w:rPr>
          <w:color w:val="000000" w:themeColor="text1"/>
        </w:rPr>
        <w:t xml:space="preserve">view of risk. </w:t>
      </w:r>
      <w:r>
        <w:rPr>
          <w:color w:val="000000" w:themeColor="text1"/>
        </w:rPr>
        <w:t>It focuses on taking a risk</w:t>
      </w:r>
      <w:r w:rsidR="00481F32">
        <w:rPr>
          <w:color w:val="000000" w:themeColor="text1"/>
        </w:rPr>
        <w:t>-</w:t>
      </w:r>
      <w:r>
        <w:rPr>
          <w:color w:val="000000" w:themeColor="text1"/>
        </w:rPr>
        <w:t>informed and intelligence</w:t>
      </w:r>
      <w:r w:rsidR="00481F32">
        <w:rPr>
          <w:color w:val="000000" w:themeColor="text1"/>
        </w:rPr>
        <w:t>-</w:t>
      </w:r>
      <w:r>
        <w:rPr>
          <w:color w:val="000000" w:themeColor="text1"/>
        </w:rPr>
        <w:t xml:space="preserve">led approach to targeting resources and activities across all relevant </w:t>
      </w:r>
      <w:r w:rsidRPr="00B24A9A">
        <w:t>purposes.</w:t>
      </w:r>
    </w:p>
    <w:p w14:paraId="211D2E36" w14:textId="2459901F" w:rsidR="003E6274" w:rsidRPr="008C5CFB" w:rsidRDefault="003E6274" w:rsidP="008E5F58">
      <w:pPr>
        <w:pStyle w:val="F9-Paragraph"/>
      </w:pPr>
      <w:r w:rsidRPr="001F43CA">
        <w:lastRenderedPageBreak/>
        <w:t>T</w:t>
      </w:r>
      <w:r w:rsidR="00C51901">
        <w:t>he RITE</w:t>
      </w:r>
      <w:r w:rsidRPr="001F43CA">
        <w:t xml:space="preserve"> </w:t>
      </w:r>
      <w:r w:rsidR="00DE055D">
        <w:t>policy</w:t>
      </w:r>
      <w:r w:rsidR="00F41C34" w:rsidRPr="001F43CA">
        <w:t xml:space="preserve"> complements</w:t>
      </w:r>
      <w:r w:rsidR="006626B7" w:rsidRPr="001F43CA">
        <w:t xml:space="preserve"> </w:t>
      </w:r>
      <w:r w:rsidRPr="001F43CA">
        <w:t xml:space="preserve">ONR’s </w:t>
      </w:r>
      <w:r w:rsidR="004F65CA">
        <w:t>R</w:t>
      </w:r>
      <w:r w:rsidRPr="001F43CA">
        <w:t>isk</w:t>
      </w:r>
      <w:r w:rsidR="00FC1ED8" w:rsidRPr="001F43CA">
        <w:t>-</w:t>
      </w:r>
      <w:r w:rsidR="004F65CA">
        <w:t>I</w:t>
      </w:r>
      <w:r w:rsidRPr="001F43CA">
        <w:t xml:space="preserve">nformed </w:t>
      </w:r>
      <w:r w:rsidR="004F65CA">
        <w:t>R</w:t>
      </w:r>
      <w:r w:rsidRPr="001F43CA">
        <w:t xml:space="preserve">egulatory </w:t>
      </w:r>
      <w:r w:rsidR="004F65CA">
        <w:t>D</w:t>
      </w:r>
      <w:r w:rsidRPr="001F43CA">
        <w:t>ecision</w:t>
      </w:r>
      <w:r w:rsidR="00C1672C">
        <w:t>-</w:t>
      </w:r>
      <w:r w:rsidR="004F65CA">
        <w:t>M</w:t>
      </w:r>
      <w:r w:rsidRPr="001F43CA">
        <w:t>aking (</w:t>
      </w:r>
      <w:r w:rsidRPr="001F43CA">
        <w:rPr>
          <w:color w:val="000000" w:themeColor="text1"/>
        </w:rPr>
        <w:t xml:space="preserve">RIRDM) framework, which </w:t>
      </w:r>
      <w:r w:rsidR="00883C74">
        <w:rPr>
          <w:color w:val="000000" w:themeColor="text1"/>
        </w:rPr>
        <w:t>describes</w:t>
      </w:r>
      <w:r w:rsidR="00883C74" w:rsidRPr="001F43CA">
        <w:rPr>
          <w:color w:val="000000" w:themeColor="text1"/>
        </w:rPr>
        <w:t xml:space="preserve"> </w:t>
      </w:r>
      <w:r w:rsidRPr="001F43CA">
        <w:rPr>
          <w:color w:val="000000" w:themeColor="text1"/>
        </w:rPr>
        <w:t>ONR’s approach to proportionate decision</w:t>
      </w:r>
      <w:r w:rsidR="00C1672C">
        <w:rPr>
          <w:color w:val="000000" w:themeColor="text1"/>
        </w:rPr>
        <w:t>-</w:t>
      </w:r>
      <w:r w:rsidRPr="001F43CA">
        <w:rPr>
          <w:color w:val="000000" w:themeColor="text1"/>
        </w:rPr>
        <w:t>makin</w:t>
      </w:r>
      <w:r w:rsidRPr="001F43CA">
        <w:t>g</w:t>
      </w:r>
      <w:r w:rsidR="008B1076">
        <w:t>.</w:t>
      </w:r>
      <w:r w:rsidRPr="001F43CA">
        <w:t xml:space="preserve"> RIRDM primarily </w:t>
      </w:r>
      <w:r w:rsidR="008B1076">
        <w:t xml:space="preserve">focuses on </w:t>
      </w:r>
      <w:r w:rsidR="008B1076" w:rsidRPr="001F43CA">
        <w:t>health and safety risks as derived from</w:t>
      </w:r>
      <w:r w:rsidR="008B1076">
        <w:t xml:space="preserve"> the </w:t>
      </w:r>
      <w:hyperlink r:id="rId23" w:history="1">
        <w:r w:rsidR="008B1076">
          <w:rPr>
            <w:rStyle w:val="Hyperlink"/>
          </w:rPr>
          <w:t>He</w:t>
        </w:r>
        <w:r w:rsidR="008B1076" w:rsidRPr="001F43CA">
          <w:rPr>
            <w:rStyle w:val="Hyperlink"/>
          </w:rPr>
          <w:t>alth and Safety at Work etc Act 1974</w:t>
        </w:r>
      </w:hyperlink>
      <w:r w:rsidR="008B1076" w:rsidRPr="001F43CA">
        <w:t xml:space="preserve"> </w:t>
      </w:r>
      <w:sdt>
        <w:sdtPr>
          <w:id w:val="-342468416"/>
          <w:citation/>
        </w:sdtPr>
        <w:sdtEndPr/>
        <w:sdtContent>
          <w:r w:rsidR="008B1076">
            <w:fldChar w:fldCharType="begin"/>
          </w:r>
          <w:r w:rsidR="00C142A4">
            <w:instrText xml:space="preserve">CITATION HMG74 \l 2057 </w:instrText>
          </w:r>
          <w:r w:rsidR="008B1076">
            <w:fldChar w:fldCharType="separate"/>
          </w:r>
          <w:r w:rsidR="00A9754B">
            <w:rPr>
              <w:noProof/>
            </w:rPr>
            <w:t>[4]</w:t>
          </w:r>
          <w:r w:rsidR="008B1076">
            <w:fldChar w:fldCharType="end"/>
          </w:r>
        </w:sdtContent>
      </w:sdt>
      <w:r w:rsidR="008B1076">
        <w:t>,</w:t>
      </w:r>
      <w:r w:rsidR="008B1076" w:rsidRPr="001F43CA">
        <w:t xml:space="preserve"> </w:t>
      </w:r>
      <w:r w:rsidRPr="001F43CA">
        <w:t>relat</w:t>
      </w:r>
      <w:r w:rsidR="00B2037F">
        <w:t>ing</w:t>
      </w:r>
      <w:r w:rsidRPr="001F43CA">
        <w:t xml:space="preserve"> to ONR’s nuclear safety and site </w:t>
      </w:r>
      <w:r w:rsidR="00C53FD4">
        <w:t xml:space="preserve">health and </w:t>
      </w:r>
      <w:r w:rsidRPr="001F43CA">
        <w:t xml:space="preserve">safety purposes under </w:t>
      </w:r>
      <w:hyperlink r:id="rId24" w:history="1">
        <w:r w:rsidR="00615DA4">
          <w:rPr>
            <w:rStyle w:val="Hyperlink"/>
          </w:rPr>
          <w:t>T</w:t>
        </w:r>
        <w:r w:rsidRPr="001F43CA">
          <w:rPr>
            <w:rStyle w:val="Hyperlink"/>
          </w:rPr>
          <w:t>he Energy Act 2013</w:t>
        </w:r>
      </w:hyperlink>
      <w:r w:rsidR="00AE11B4">
        <w:t xml:space="preserve"> </w:t>
      </w:r>
      <w:sdt>
        <w:sdtPr>
          <w:id w:val="865027229"/>
          <w:citation/>
        </w:sdtPr>
        <w:sdtEndPr/>
        <w:sdtContent>
          <w:r w:rsidR="00AE11B4">
            <w:fldChar w:fldCharType="begin"/>
          </w:r>
          <w:r w:rsidR="002646FB">
            <w:instrText xml:space="preserve">CITATION HMG134 \l 2057 </w:instrText>
          </w:r>
          <w:r w:rsidR="00AE11B4">
            <w:fldChar w:fldCharType="separate"/>
          </w:r>
          <w:r w:rsidR="00A9754B">
            <w:rPr>
              <w:noProof/>
            </w:rPr>
            <w:t>[5]</w:t>
          </w:r>
          <w:r w:rsidR="00AE11B4">
            <w:fldChar w:fldCharType="end"/>
          </w:r>
        </w:sdtContent>
      </w:sdt>
      <w:r w:rsidR="00B2037F">
        <w:t>.</w:t>
      </w:r>
      <w:r w:rsidR="0021641D">
        <w:t xml:space="preserve"> </w:t>
      </w:r>
      <w:r w:rsidR="00B2037F">
        <w:t xml:space="preserve">It </w:t>
      </w:r>
      <w:r w:rsidR="0021641D">
        <w:t xml:space="preserve">is also </w:t>
      </w:r>
      <w:r w:rsidR="0021641D" w:rsidRPr="001F43CA">
        <w:t>informed by the tolerability of risk framework.</w:t>
      </w:r>
    </w:p>
    <w:p w14:paraId="457F2EEF" w14:textId="2B24FE16" w:rsidR="00CB2FAD" w:rsidRPr="00DF777B" w:rsidRDefault="00A2710E" w:rsidP="008E5F58">
      <w:pPr>
        <w:pStyle w:val="Heading2"/>
      </w:pPr>
      <w:bookmarkStart w:id="5" w:name="_Toc159839280"/>
      <w:r w:rsidRPr="008E5F58">
        <w:t>P</w:t>
      </w:r>
      <w:r w:rsidR="00CB2FAD" w:rsidRPr="008E5F58">
        <w:t>urpose</w:t>
      </w:r>
      <w:r w:rsidR="00034813" w:rsidRPr="00DF777B">
        <w:t xml:space="preserve"> and </w:t>
      </w:r>
      <w:r w:rsidR="00795A21">
        <w:t>o</w:t>
      </w:r>
      <w:r w:rsidR="00CF2EBA" w:rsidRPr="00DF777B">
        <w:t>bje</w:t>
      </w:r>
      <w:r w:rsidR="006B12D5" w:rsidRPr="00DF777B">
        <w:t>ctives</w:t>
      </w:r>
      <w:bookmarkEnd w:id="5"/>
    </w:p>
    <w:p w14:paraId="486AD7A8" w14:textId="0BE781B9" w:rsidR="006D46C6" w:rsidRDefault="006D46C6" w:rsidP="008E5F58">
      <w:pPr>
        <w:pStyle w:val="F9-Paragraph"/>
      </w:pPr>
      <w:r w:rsidRPr="006D46C6">
        <w:t xml:space="preserve">This </w:t>
      </w:r>
      <w:r w:rsidR="00D752D1">
        <w:t>policy</w:t>
      </w:r>
      <w:r w:rsidR="006F4D90">
        <w:t xml:space="preserve"> </w:t>
      </w:r>
      <w:r w:rsidR="00A36CAF">
        <w:t>s</w:t>
      </w:r>
      <w:r w:rsidRPr="006D46C6">
        <w:t>upport</w:t>
      </w:r>
      <w:r w:rsidR="00A36CAF">
        <w:t>s</w:t>
      </w:r>
      <w:r w:rsidRPr="006D46C6">
        <w:t xml:space="preserve"> ONR inspectors in </w:t>
      </w:r>
      <w:r w:rsidR="0062787A">
        <w:t>developing an</w:t>
      </w:r>
      <w:r w:rsidR="007F3DE3">
        <w:t>d</w:t>
      </w:r>
      <w:r w:rsidR="0062787A">
        <w:t xml:space="preserve"> implementin</w:t>
      </w:r>
      <w:r w:rsidR="007F3DE3">
        <w:t xml:space="preserve">g strategies and plans to </w:t>
      </w:r>
      <w:r w:rsidR="001B0511" w:rsidRPr="00F90CDF">
        <w:t>target</w:t>
      </w:r>
      <w:r w:rsidR="007F3DE3">
        <w:t xml:space="preserve"> </w:t>
      </w:r>
      <w:r w:rsidR="00131D74">
        <w:t xml:space="preserve">their </w:t>
      </w:r>
      <w:r w:rsidR="005C6EEA">
        <w:t>engagements</w:t>
      </w:r>
      <w:r w:rsidR="00C53FD4">
        <w:t xml:space="preserve">, </w:t>
      </w:r>
      <w:r w:rsidR="002F1643">
        <w:t>enabl</w:t>
      </w:r>
      <w:r w:rsidR="00C53FD4">
        <w:t>ing</w:t>
      </w:r>
      <w:r w:rsidR="002F1643">
        <w:t xml:space="preserve"> </w:t>
      </w:r>
      <w:r w:rsidR="00131D74">
        <w:t xml:space="preserve">them to deliver </w:t>
      </w:r>
      <w:r w:rsidRPr="006D46C6">
        <w:t>balanced</w:t>
      </w:r>
      <w:r w:rsidR="007E099D">
        <w:t xml:space="preserve">, </w:t>
      </w:r>
      <w:r w:rsidR="001B0511" w:rsidRPr="00F90CDF">
        <w:t>proportionate</w:t>
      </w:r>
      <w:r w:rsidR="007E099D">
        <w:t xml:space="preserve"> and </w:t>
      </w:r>
      <w:r w:rsidR="001B0511" w:rsidRPr="00F90CDF">
        <w:t>consistent</w:t>
      </w:r>
      <w:r w:rsidR="007E099D">
        <w:t xml:space="preserve"> </w:t>
      </w:r>
      <w:r w:rsidRPr="006D46C6">
        <w:t xml:space="preserve">regulatory </w:t>
      </w:r>
      <w:r w:rsidR="006D6F36" w:rsidRPr="009E2FA7">
        <w:t>outcomes</w:t>
      </w:r>
      <w:r w:rsidRPr="006D46C6">
        <w:t xml:space="preserve"> in a risk</w:t>
      </w:r>
      <w:r w:rsidR="00A30939">
        <w:t>-</w:t>
      </w:r>
      <w:r w:rsidRPr="006D46C6">
        <w:t>informed</w:t>
      </w:r>
      <w:r w:rsidR="00F67372">
        <w:t xml:space="preserve"> and intelligence</w:t>
      </w:r>
      <w:r w:rsidR="00A30939">
        <w:t>-</w:t>
      </w:r>
      <w:r w:rsidR="00F67372">
        <w:t>led</w:t>
      </w:r>
      <w:r w:rsidRPr="006D46C6">
        <w:t xml:space="preserve"> manner. </w:t>
      </w:r>
    </w:p>
    <w:p w14:paraId="2AC73729" w14:textId="3DC9689D" w:rsidR="00280FE3" w:rsidRDefault="009E2FA7" w:rsidP="0041496D">
      <w:pPr>
        <w:pStyle w:val="F9-Paragraph"/>
      </w:pPr>
      <w:r>
        <w:t xml:space="preserve">It supports a culture in which inspectors are empowered </w:t>
      </w:r>
      <w:r w:rsidR="00446FE2">
        <w:t xml:space="preserve">to </w:t>
      </w:r>
      <w:r>
        <w:t>take personal responsibility</w:t>
      </w:r>
      <w:r w:rsidR="00C60F2E">
        <w:t>,</w:t>
      </w:r>
      <w:r>
        <w:t xml:space="preserve"> work</w:t>
      </w:r>
      <w:r w:rsidR="00446FE2">
        <w:t>ing</w:t>
      </w:r>
      <w:r>
        <w:t xml:space="preserve"> collaboratively and proactively across divisions, purposes and specialisms</w:t>
      </w:r>
      <w:r w:rsidR="00FD669B">
        <w:t>. This will</w:t>
      </w:r>
      <w:r>
        <w:t xml:space="preserve"> </w:t>
      </w:r>
      <w:r w:rsidR="00C52512">
        <w:t>ensure</w:t>
      </w:r>
      <w:r w:rsidR="00FD669B">
        <w:t xml:space="preserve"> </w:t>
      </w:r>
      <w:r>
        <w:t>regulatory outcomes</w:t>
      </w:r>
      <w:r w:rsidR="002937D4">
        <w:t xml:space="preserve"> </w:t>
      </w:r>
      <w:r w:rsidR="00C52512">
        <w:t>are</w:t>
      </w:r>
      <w:r w:rsidR="0041496D">
        <w:t xml:space="preserve"> </w:t>
      </w:r>
      <w:r w:rsidR="002937D4">
        <w:t>delivered effectively</w:t>
      </w:r>
      <w:r w:rsidR="00FD669B">
        <w:t xml:space="preserve"> and </w:t>
      </w:r>
      <w:r>
        <w:t>the regulatory burden on dutyholders is proportionate to the risk and consistent with other ONR purposes and other regulators, as appropriate.</w:t>
      </w:r>
    </w:p>
    <w:p w14:paraId="33392043" w14:textId="1D05067B" w:rsidR="00544571" w:rsidRDefault="005C01DE" w:rsidP="008E5F58">
      <w:pPr>
        <w:pStyle w:val="F9-Paragraph"/>
      </w:pPr>
      <w:r>
        <w:t>This document</w:t>
      </w:r>
      <w:r w:rsidR="00741791" w:rsidRPr="00741791">
        <w:t xml:space="preserve"> does not present guidance on a new approach to regulation</w:t>
      </w:r>
      <w:r w:rsidR="00C110CB">
        <w:t>.</w:t>
      </w:r>
      <w:r w:rsidR="00741791" w:rsidRPr="00741791">
        <w:t xml:space="preserve"> </w:t>
      </w:r>
      <w:r w:rsidR="00C110CB">
        <w:t>R</w:t>
      </w:r>
      <w:r w:rsidR="00741791" w:rsidRPr="00741791">
        <w:t>ather</w:t>
      </w:r>
      <w:r w:rsidR="00C110CB">
        <w:t>,</w:t>
      </w:r>
      <w:r w:rsidR="00741791" w:rsidRPr="00741791">
        <w:t xml:space="preserve"> it underpins the principles of good regulation</w:t>
      </w:r>
      <w:r w:rsidR="00E36596">
        <w:t xml:space="preserve"> for all ONR purposes and activities</w:t>
      </w:r>
      <w:r w:rsidR="00741791" w:rsidRPr="00741791">
        <w:t>.</w:t>
      </w:r>
      <w:r w:rsidR="008E5F58">
        <w:t xml:space="preserve"> </w:t>
      </w:r>
      <w:r w:rsidR="00D61B89">
        <w:t>It</w:t>
      </w:r>
      <w:r w:rsidR="00B83691">
        <w:t xml:space="preserve"> builds upon</w:t>
      </w:r>
      <w:r w:rsidR="00DA1BB3">
        <w:t xml:space="preserve"> </w:t>
      </w:r>
      <w:r w:rsidR="00AA55BF">
        <w:t>the</w:t>
      </w:r>
      <w:r w:rsidR="00074560">
        <w:t xml:space="preserve"> expectations of the</w:t>
      </w:r>
      <w:r w:rsidR="00AA55BF">
        <w:t xml:space="preserve"> Regulators’ Code</w:t>
      </w:r>
      <w:r w:rsidR="00AF5441">
        <w:t xml:space="preserve"> </w:t>
      </w:r>
      <w:sdt>
        <w:sdtPr>
          <w:id w:val="1387522540"/>
          <w:citation/>
        </w:sdtPr>
        <w:sdtEndPr/>
        <w:sdtContent>
          <w:r w:rsidR="00C56C44">
            <w:fldChar w:fldCharType="begin"/>
          </w:r>
          <w:r w:rsidR="00C142A4">
            <w:instrText xml:space="preserve">CITATION Dep1 \l 2057 </w:instrText>
          </w:r>
          <w:r w:rsidR="00C56C44">
            <w:fldChar w:fldCharType="separate"/>
          </w:r>
          <w:r w:rsidR="00A9754B">
            <w:rPr>
              <w:noProof/>
            </w:rPr>
            <w:t>[1]</w:t>
          </w:r>
          <w:r w:rsidR="00C56C44">
            <w:fldChar w:fldCharType="end"/>
          </w:r>
        </w:sdtContent>
      </w:sdt>
      <w:r w:rsidR="00E32058">
        <w:t>,</w:t>
      </w:r>
      <w:r w:rsidR="00C56C44">
        <w:t xml:space="preserve"> </w:t>
      </w:r>
      <w:r w:rsidR="00AF5441">
        <w:t>associated government guidance</w:t>
      </w:r>
      <w:r w:rsidR="00BD6283">
        <w:t xml:space="preserve"> and</w:t>
      </w:r>
      <w:r w:rsidR="00060E3A">
        <w:t xml:space="preserve"> </w:t>
      </w:r>
      <w:r w:rsidR="00D8626D">
        <w:t xml:space="preserve">our </w:t>
      </w:r>
      <w:r w:rsidR="00060E3A">
        <w:t>EPS</w:t>
      </w:r>
      <w:r w:rsidR="00C56C44">
        <w:t xml:space="preserve"> </w:t>
      </w:r>
      <w:sdt>
        <w:sdtPr>
          <w:id w:val="1074239319"/>
          <w:citation/>
        </w:sdtPr>
        <w:sdtEndPr/>
        <w:sdtContent>
          <w:r w:rsidR="00C56C44">
            <w:fldChar w:fldCharType="begin"/>
          </w:r>
          <w:r w:rsidR="00C56C44">
            <w:instrText xml:space="preserve"> CITATION ONR2111 \l 2057 </w:instrText>
          </w:r>
          <w:r w:rsidR="00C56C44">
            <w:fldChar w:fldCharType="separate"/>
          </w:r>
          <w:r w:rsidR="00A9754B">
            <w:rPr>
              <w:noProof/>
            </w:rPr>
            <w:t>[3]</w:t>
          </w:r>
          <w:r w:rsidR="00C56C44">
            <w:fldChar w:fldCharType="end"/>
          </w:r>
        </w:sdtContent>
      </w:sdt>
      <w:r w:rsidR="00BE0111">
        <w:t xml:space="preserve"> </w:t>
      </w:r>
      <w:r w:rsidR="006E0DDB">
        <w:t>to</w:t>
      </w:r>
      <w:r w:rsidR="00A40837">
        <w:t>:</w:t>
      </w:r>
    </w:p>
    <w:p w14:paraId="1A631060" w14:textId="77777777" w:rsidR="00AD3BB1" w:rsidRPr="00414139" w:rsidRDefault="00AD3BB1" w:rsidP="005548E4">
      <w:pPr>
        <w:pStyle w:val="F9-Paragraph"/>
        <w:numPr>
          <w:ilvl w:val="0"/>
          <w:numId w:val="19"/>
        </w:numPr>
        <w:ind w:left="1219" w:hanging="357"/>
      </w:pPr>
      <w:r>
        <w:t xml:space="preserve">Clarify what we mean by </w:t>
      </w:r>
      <w:r w:rsidRPr="00185D58">
        <w:t>risk</w:t>
      </w:r>
      <w:r w:rsidRPr="00F54FE3">
        <w:t xml:space="preserve">, so far as it relates to our regulation of dutyholder </w:t>
      </w:r>
      <w:r>
        <w:t>activities, and how we balance risk types and sources;</w:t>
      </w:r>
    </w:p>
    <w:p w14:paraId="6577EA78" w14:textId="77777777" w:rsidR="00AD3BB1" w:rsidRDefault="00AD3BB1" w:rsidP="005548E4">
      <w:pPr>
        <w:pStyle w:val="F9-Paragraph"/>
        <w:numPr>
          <w:ilvl w:val="0"/>
          <w:numId w:val="19"/>
        </w:numPr>
        <w:ind w:left="1219" w:hanging="357"/>
      </w:pPr>
      <w:r>
        <w:t>Support leaders to efficiently and effectively deploy regulatory resources across our divisions and purposes;</w:t>
      </w:r>
    </w:p>
    <w:p w14:paraId="446AF541" w14:textId="77777777" w:rsidR="00AD3BB1" w:rsidRDefault="00AD3BB1" w:rsidP="005548E4">
      <w:pPr>
        <w:pStyle w:val="F9-Paragraph"/>
        <w:numPr>
          <w:ilvl w:val="0"/>
          <w:numId w:val="19"/>
        </w:numPr>
        <w:ind w:left="1219" w:hanging="357"/>
      </w:pPr>
      <w:r>
        <w:t>Support individual inspectors to prioritise and target regulatory engagements in a collaborative and risk-informed manner enabling the effective delivery of regulatory outcomes; and</w:t>
      </w:r>
    </w:p>
    <w:p w14:paraId="0C83D880" w14:textId="389F441E" w:rsidR="00AD3BB1" w:rsidRDefault="00AD3BB1" w:rsidP="005548E4">
      <w:pPr>
        <w:pStyle w:val="F9-Paragraph"/>
        <w:numPr>
          <w:ilvl w:val="0"/>
          <w:numId w:val="19"/>
        </w:numPr>
        <w:ind w:left="1219" w:hanging="357"/>
      </w:pPr>
      <w:r w:rsidRPr="00043072">
        <w:t xml:space="preserve">Articulate how </w:t>
      </w:r>
      <w:r>
        <w:t xml:space="preserve">we </w:t>
      </w:r>
      <w:r w:rsidRPr="00043072">
        <w:t xml:space="preserve">expect our inspectors to operate and how we empower them to use their judgement </w:t>
      </w:r>
      <w:r>
        <w:t xml:space="preserve">in </w:t>
      </w:r>
      <w:r w:rsidRPr="00043072">
        <w:t>focus</w:t>
      </w:r>
      <w:r>
        <w:t>ing</w:t>
      </w:r>
      <w:r w:rsidRPr="00043072">
        <w:t xml:space="preserve"> </w:t>
      </w:r>
      <w:r>
        <w:t xml:space="preserve">their </w:t>
      </w:r>
      <w:r w:rsidRPr="00043072">
        <w:t>engagements with dutyholders.</w:t>
      </w:r>
    </w:p>
    <w:p w14:paraId="40EC4560" w14:textId="5EFE38CA" w:rsidR="00690B03" w:rsidRDefault="004104DE" w:rsidP="00DF58F3">
      <w:pPr>
        <w:pStyle w:val="F9-Paragraph"/>
      </w:pPr>
      <w:r>
        <w:t>More detailed</w:t>
      </w:r>
      <w:r w:rsidR="005F1630">
        <w:t xml:space="preserve"> </w:t>
      </w:r>
      <w:r w:rsidR="00CA1B48" w:rsidRPr="00BB189C">
        <w:t xml:space="preserve">guidance </w:t>
      </w:r>
      <w:r w:rsidR="00CF159B" w:rsidRPr="00BB189C">
        <w:t xml:space="preserve">on </w:t>
      </w:r>
      <w:r>
        <w:t xml:space="preserve">the application </w:t>
      </w:r>
      <w:r w:rsidR="008C0478">
        <w:t xml:space="preserve">of </w:t>
      </w:r>
      <w:r w:rsidR="00CF159B" w:rsidRPr="00BB189C">
        <w:t xml:space="preserve">RITE </w:t>
      </w:r>
      <w:r w:rsidR="004502C0">
        <w:t>across our regulatory activities</w:t>
      </w:r>
      <w:r w:rsidR="00CF159B" w:rsidRPr="00BB189C">
        <w:t xml:space="preserve"> </w:t>
      </w:r>
      <w:r w:rsidR="00481764">
        <w:t xml:space="preserve">is </w:t>
      </w:r>
      <w:r w:rsidR="00CF159B" w:rsidRPr="00BB189C">
        <w:t xml:space="preserve">provided in </w:t>
      </w:r>
      <w:r w:rsidR="000A2D9E">
        <w:t>four</w:t>
      </w:r>
      <w:r w:rsidR="00CF159B" w:rsidRPr="004502C0">
        <w:t xml:space="preserve"> </w:t>
      </w:r>
      <w:r w:rsidR="00CF159B" w:rsidRPr="00CB64C7">
        <w:t xml:space="preserve">supporting </w:t>
      </w:r>
      <w:r w:rsidR="004502C0" w:rsidRPr="004502C0">
        <w:t>annexes</w:t>
      </w:r>
      <w:r w:rsidR="00635027">
        <w:t>.</w:t>
      </w:r>
      <w:r w:rsidR="008E5F58">
        <w:t xml:space="preserve"> </w:t>
      </w:r>
      <w:r w:rsidR="00547E6B">
        <w:t xml:space="preserve">These annexes </w:t>
      </w:r>
      <w:r w:rsidR="00831D5B">
        <w:t>explore</w:t>
      </w:r>
      <w:r w:rsidR="00547E6B">
        <w:t xml:space="preserve"> the principles</w:t>
      </w:r>
      <w:r w:rsidR="009C4259">
        <w:t xml:space="preserve"> described in this document</w:t>
      </w:r>
      <w:r w:rsidR="00831D5B">
        <w:t xml:space="preserve"> further</w:t>
      </w:r>
      <w:r w:rsidR="0086645C">
        <w:t xml:space="preserve"> in the context of </w:t>
      </w:r>
      <w:r w:rsidR="00460917">
        <w:t>how we expect</w:t>
      </w:r>
      <w:r w:rsidR="009846F3">
        <w:t xml:space="preserve"> </w:t>
      </w:r>
      <w:r w:rsidR="00460917">
        <w:t>inspectors</w:t>
      </w:r>
      <w:r w:rsidR="009846F3">
        <w:t xml:space="preserve"> </w:t>
      </w:r>
      <w:r w:rsidR="00490A48">
        <w:t xml:space="preserve">across our organisation </w:t>
      </w:r>
      <w:r w:rsidR="009846F3">
        <w:t xml:space="preserve">to </w:t>
      </w:r>
      <w:r w:rsidR="00460917">
        <w:t>operate.</w:t>
      </w:r>
    </w:p>
    <w:p w14:paraId="5EE2E4F4" w14:textId="28A5BEF4" w:rsidR="009B4C88" w:rsidRDefault="00E75BD2" w:rsidP="008E5F58">
      <w:pPr>
        <w:pStyle w:val="F9-Paragraph"/>
        <w:rPr>
          <w:rStyle w:val="ui-provider"/>
        </w:rPr>
      </w:pPr>
      <w:r>
        <w:rPr>
          <w:rStyle w:val="ui-provider"/>
        </w:rPr>
        <w:t xml:space="preserve">This </w:t>
      </w:r>
      <w:r w:rsidR="000A2D9E">
        <w:rPr>
          <w:rStyle w:val="ui-provider"/>
        </w:rPr>
        <w:t>policy</w:t>
      </w:r>
      <w:r>
        <w:rPr>
          <w:rStyle w:val="ui-provider"/>
        </w:rPr>
        <w:t xml:space="preserve"> </w:t>
      </w:r>
      <w:r w:rsidR="00EC197C">
        <w:rPr>
          <w:rStyle w:val="ui-provider"/>
        </w:rPr>
        <w:t xml:space="preserve">uses terminology </w:t>
      </w:r>
      <w:r w:rsidR="002A69AA">
        <w:rPr>
          <w:rStyle w:val="ui-provider"/>
        </w:rPr>
        <w:t xml:space="preserve">that is weighted </w:t>
      </w:r>
      <w:r w:rsidR="003D178C">
        <w:rPr>
          <w:rStyle w:val="ui-provider"/>
        </w:rPr>
        <w:t>to</w:t>
      </w:r>
      <w:r w:rsidR="00B11CA9">
        <w:rPr>
          <w:rStyle w:val="ui-provider"/>
        </w:rPr>
        <w:t>wards our engagements</w:t>
      </w:r>
      <w:r w:rsidR="00AF2BB4">
        <w:rPr>
          <w:rStyle w:val="ui-provider"/>
        </w:rPr>
        <w:t xml:space="preserve"> with</w:t>
      </w:r>
      <w:r w:rsidR="0055740E">
        <w:rPr>
          <w:rStyle w:val="ui-provider"/>
        </w:rPr>
        <w:t xml:space="preserve"> dutyholders</w:t>
      </w:r>
      <w:r w:rsidR="003344E6">
        <w:rPr>
          <w:rStyle w:val="ui-provider"/>
        </w:rPr>
        <w:t>,</w:t>
      </w:r>
      <w:r w:rsidR="00793F99">
        <w:rPr>
          <w:rStyle w:val="ui-provider"/>
        </w:rPr>
        <w:t xml:space="preserve"> but </w:t>
      </w:r>
      <w:r w:rsidR="003D178C">
        <w:rPr>
          <w:rStyle w:val="ui-provider"/>
        </w:rPr>
        <w:t xml:space="preserve">it </w:t>
      </w:r>
      <w:r w:rsidR="00132916">
        <w:rPr>
          <w:rStyle w:val="ui-provider"/>
        </w:rPr>
        <w:t xml:space="preserve">also </w:t>
      </w:r>
      <w:r w:rsidR="00793F99">
        <w:rPr>
          <w:rStyle w:val="ui-provider"/>
        </w:rPr>
        <w:t>applies to</w:t>
      </w:r>
      <w:r w:rsidR="0016197C">
        <w:rPr>
          <w:rStyle w:val="ui-provider"/>
        </w:rPr>
        <w:t xml:space="preserve"> engagements with other </w:t>
      </w:r>
      <w:r w:rsidR="009B4C88">
        <w:rPr>
          <w:rStyle w:val="ui-provider"/>
        </w:rPr>
        <w:t>entities</w:t>
      </w:r>
      <w:r w:rsidR="00FF4A62">
        <w:rPr>
          <w:rStyle w:val="ui-provider"/>
        </w:rPr>
        <w:t>,</w:t>
      </w:r>
      <w:r w:rsidR="0050500B">
        <w:rPr>
          <w:rStyle w:val="ui-provider"/>
        </w:rPr>
        <w:t xml:space="preserve"> </w:t>
      </w:r>
      <w:r w:rsidR="00FF4A62">
        <w:rPr>
          <w:rStyle w:val="ui-provider"/>
        </w:rPr>
        <w:t>including</w:t>
      </w:r>
      <w:r w:rsidR="009B4C88">
        <w:rPr>
          <w:rStyle w:val="ui-provider"/>
        </w:rPr>
        <w:t>:</w:t>
      </w:r>
    </w:p>
    <w:p w14:paraId="3C4489AC" w14:textId="14B86D7A" w:rsidR="009D28A1" w:rsidRPr="00CD31E3" w:rsidRDefault="009D28A1" w:rsidP="008E5F58">
      <w:pPr>
        <w:pStyle w:val="F9-Paragraph"/>
        <w:numPr>
          <w:ilvl w:val="0"/>
          <w:numId w:val="7"/>
        </w:numPr>
      </w:pPr>
      <w:r w:rsidRPr="00CD31E3">
        <w:lastRenderedPageBreak/>
        <w:t>Requesting parties for Generic Design Assessment (GDA)</w:t>
      </w:r>
      <w:r w:rsidR="00A92E40">
        <w:t>;</w:t>
      </w:r>
    </w:p>
    <w:p w14:paraId="2C6271D7" w14:textId="6BF60C59" w:rsidR="009D28A1" w:rsidRPr="00CD31E3" w:rsidRDefault="00ED1139" w:rsidP="00FF4A62">
      <w:pPr>
        <w:pStyle w:val="F9-Paragraph"/>
        <w:numPr>
          <w:ilvl w:val="0"/>
          <w:numId w:val="7"/>
        </w:numPr>
      </w:pPr>
      <w:r>
        <w:t>B</w:t>
      </w:r>
      <w:r w:rsidR="009D28A1" w:rsidRPr="00CD31E3">
        <w:t>udget holders for critical national infrastructure, such as</w:t>
      </w:r>
      <w:r w:rsidR="00732130">
        <w:t xml:space="preserve"> the</w:t>
      </w:r>
      <w:r w:rsidR="009D28A1" w:rsidRPr="00CD31E3">
        <w:t xml:space="preserve"> Nuclear Decommissioning Authority </w:t>
      </w:r>
      <w:r w:rsidR="00C56C44">
        <w:t xml:space="preserve">(NDA) </w:t>
      </w:r>
      <w:r w:rsidR="009D28A1" w:rsidRPr="00CD31E3">
        <w:t>and Ministry of Defence</w:t>
      </w:r>
      <w:r w:rsidR="00C56C44">
        <w:t xml:space="preserve"> (MoD)</w:t>
      </w:r>
      <w:r w:rsidR="00A92E40">
        <w:t>;</w:t>
      </w:r>
      <w:r w:rsidR="009D28A1" w:rsidRPr="00CD31E3">
        <w:t xml:space="preserve"> </w:t>
      </w:r>
    </w:p>
    <w:p w14:paraId="57B5FD3A" w14:textId="440D38EF" w:rsidR="009D28A1" w:rsidRPr="00CD31E3" w:rsidRDefault="009D28A1" w:rsidP="008E5F58">
      <w:pPr>
        <w:pStyle w:val="F9-Paragraph"/>
        <w:numPr>
          <w:ilvl w:val="0"/>
          <w:numId w:val="7"/>
        </w:numPr>
      </w:pPr>
      <w:r w:rsidRPr="00CD31E3">
        <w:t xml:space="preserve">Industry bodies such as the Safety Directors’ Forum, </w:t>
      </w:r>
      <w:r w:rsidR="00CF3B93" w:rsidRPr="00CD31E3">
        <w:t>engineering institutions and standards bodies</w:t>
      </w:r>
      <w:r w:rsidR="00A92E40">
        <w:t>;</w:t>
      </w:r>
      <w:r w:rsidR="003344E6">
        <w:t xml:space="preserve"> and</w:t>
      </w:r>
    </w:p>
    <w:p w14:paraId="7E2D2794" w14:textId="72FBA304" w:rsidR="009D28A1" w:rsidRPr="00CD31E3" w:rsidRDefault="009D28A1" w:rsidP="008E5F58">
      <w:pPr>
        <w:pStyle w:val="F9-Paragraph"/>
        <w:numPr>
          <w:ilvl w:val="0"/>
          <w:numId w:val="7"/>
        </w:numPr>
      </w:pPr>
      <w:r w:rsidRPr="00CD31E3">
        <w:t>International agencies such as</w:t>
      </w:r>
      <w:r w:rsidR="008B275C">
        <w:t xml:space="preserve"> the </w:t>
      </w:r>
      <w:r w:rsidR="008B275C" w:rsidRPr="008B275C">
        <w:t>International Atomic Energy Agency</w:t>
      </w:r>
      <w:r w:rsidRPr="00CD31E3">
        <w:t xml:space="preserve"> </w:t>
      </w:r>
      <w:r w:rsidR="008B275C">
        <w:t>(</w:t>
      </w:r>
      <w:r w:rsidRPr="00CD31E3">
        <w:t>IAEA</w:t>
      </w:r>
      <w:r w:rsidR="008B275C">
        <w:t>)</w:t>
      </w:r>
      <w:r w:rsidRPr="00CD31E3">
        <w:t xml:space="preserve"> and </w:t>
      </w:r>
      <w:r w:rsidR="00473714">
        <w:t xml:space="preserve">the </w:t>
      </w:r>
      <w:r w:rsidR="00473714" w:rsidRPr="00473714">
        <w:t xml:space="preserve">Nuclear Energy Agency </w:t>
      </w:r>
      <w:r w:rsidR="00473714">
        <w:t>(</w:t>
      </w:r>
      <w:r w:rsidRPr="00CD31E3">
        <w:t>NEA</w:t>
      </w:r>
      <w:r w:rsidR="00473714">
        <w:t>)</w:t>
      </w:r>
      <w:r w:rsidRPr="00CD31E3">
        <w:t>.</w:t>
      </w:r>
    </w:p>
    <w:p w14:paraId="0EAD4A10" w14:textId="7A7611B3" w:rsidR="008E5F58" w:rsidRDefault="009D28A1" w:rsidP="00546A8F">
      <w:pPr>
        <w:pStyle w:val="F9-Paragraph"/>
        <w:numPr>
          <w:ilvl w:val="0"/>
          <w:numId w:val="0"/>
        </w:numPr>
        <w:ind w:left="851"/>
        <w:rPr>
          <w:bCs/>
          <w:lang w:bidi="he-IL"/>
        </w:rPr>
        <w:sectPr w:rsidR="008E5F58" w:rsidSect="008E5F58">
          <w:pgSz w:w="11906" w:h="16838"/>
          <w:pgMar w:top="1440" w:right="1440" w:bottom="1440" w:left="1440" w:header="709" w:footer="709" w:gutter="0"/>
          <w:cols w:space="708"/>
          <w:docGrid w:linePitch="360"/>
        </w:sectPr>
      </w:pPr>
      <w:r w:rsidRPr="009D28A1">
        <w:t xml:space="preserve">The </w:t>
      </w:r>
      <w:r w:rsidR="00AD4D1A">
        <w:t xml:space="preserve">RITE </w:t>
      </w:r>
      <w:r w:rsidRPr="009D28A1">
        <w:t>principles can also be applied to other facets of ONR’s regulatory work, such as</w:t>
      </w:r>
      <w:r w:rsidR="007D63D8">
        <w:t xml:space="preserve"> </w:t>
      </w:r>
      <w:r w:rsidRPr="009D28A1">
        <w:t>assurance activities</w:t>
      </w:r>
      <w:r w:rsidR="007D63D8">
        <w:t xml:space="preserve"> and </w:t>
      </w:r>
      <w:r w:rsidR="007D63D8" w:rsidRPr="009D28A1">
        <w:t>targeting of regulatory intelligence and oversight</w:t>
      </w:r>
      <w:r w:rsidRPr="009D28A1">
        <w:t>.</w:t>
      </w:r>
      <w:bookmarkStart w:id="6" w:name="_Toc159839281"/>
    </w:p>
    <w:p w14:paraId="5BC7B815" w14:textId="5AE9EE52" w:rsidR="0007630A" w:rsidRPr="00553D56" w:rsidRDefault="0007630A" w:rsidP="008E5F58">
      <w:pPr>
        <w:pStyle w:val="Heading1"/>
        <w:rPr>
          <w:lang w:bidi="he-IL"/>
        </w:rPr>
      </w:pPr>
      <w:bookmarkStart w:id="7" w:name="_Ref163573542"/>
      <w:bookmarkStart w:id="8" w:name="_Toc167958220"/>
      <w:r w:rsidRPr="00553D56">
        <w:rPr>
          <w:lang w:bidi="he-IL"/>
        </w:rPr>
        <w:lastRenderedPageBreak/>
        <w:t xml:space="preserve">Our interpretation of </w:t>
      </w:r>
      <w:r w:rsidR="00795A21">
        <w:rPr>
          <w:lang w:bidi="he-IL"/>
        </w:rPr>
        <w:t>r</w:t>
      </w:r>
      <w:r w:rsidRPr="00553D56">
        <w:rPr>
          <w:lang w:bidi="he-IL"/>
        </w:rPr>
        <w:t>isk</w:t>
      </w:r>
      <w:r w:rsidR="00BA3A00" w:rsidRPr="00553D56">
        <w:rPr>
          <w:lang w:bidi="he-IL"/>
        </w:rPr>
        <w:t xml:space="preserve"> in RITE</w:t>
      </w:r>
      <w:bookmarkEnd w:id="6"/>
      <w:bookmarkEnd w:id="7"/>
      <w:bookmarkEnd w:id="8"/>
    </w:p>
    <w:p w14:paraId="697D367E" w14:textId="5ABDB2EA" w:rsidR="005E5156" w:rsidRPr="00287A88" w:rsidRDefault="007E6990" w:rsidP="008E5F58">
      <w:pPr>
        <w:pStyle w:val="Heading2"/>
      </w:pPr>
      <w:r w:rsidRPr="00287A88">
        <w:t xml:space="preserve">How </w:t>
      </w:r>
      <w:r w:rsidRPr="008E5F58">
        <w:t>do</w:t>
      </w:r>
      <w:r w:rsidRPr="00287A88">
        <w:t xml:space="preserve"> we define</w:t>
      </w:r>
      <w:r w:rsidR="005E5156" w:rsidRPr="00287A88">
        <w:t xml:space="preserve"> </w:t>
      </w:r>
      <w:r w:rsidRPr="00287A88">
        <w:t>‘</w:t>
      </w:r>
      <w:r w:rsidR="005E5156" w:rsidRPr="00287A88">
        <w:t>risk</w:t>
      </w:r>
      <w:r w:rsidRPr="00287A88">
        <w:t>’</w:t>
      </w:r>
      <w:r w:rsidR="00BC491A" w:rsidRPr="00287A88">
        <w:t xml:space="preserve"> in RITE</w:t>
      </w:r>
      <w:r w:rsidR="005E5156" w:rsidRPr="00287A88">
        <w:t>?</w:t>
      </w:r>
    </w:p>
    <w:p w14:paraId="16989E8A" w14:textId="7FFA3FD1" w:rsidR="00C02725" w:rsidRDefault="00A95C84" w:rsidP="007154B8">
      <w:pPr>
        <w:pStyle w:val="F9-Paragraph"/>
      </w:pPr>
      <w:r>
        <w:t xml:space="preserve">Risk is often considered </w:t>
      </w:r>
      <w:r w:rsidR="005C5684">
        <w:t>as</w:t>
      </w:r>
      <w:r>
        <w:t xml:space="preserve"> </w:t>
      </w:r>
      <w:r w:rsidRPr="00473714">
        <w:t>the possibility of something bad happening. It</w:t>
      </w:r>
      <w:r>
        <w:t xml:space="preserve"> can be defined using different terms within different contexts</w:t>
      </w:r>
      <w:r w:rsidR="007154B8">
        <w:t>, such as in</w:t>
      </w:r>
      <w:r>
        <w:t xml:space="preserve"> </w:t>
      </w:r>
      <w:r w:rsidR="006E370F" w:rsidRPr="006E370F">
        <w:t>ONR’s Nuclear Material Accountancy, Control and Safeguards Assessment Principles</w:t>
      </w:r>
      <w:r w:rsidR="006E370F" w:rsidRPr="006E370F" w:rsidDel="006E370F">
        <w:t xml:space="preserve"> </w:t>
      </w:r>
      <w:r w:rsidR="006E370F">
        <w:t xml:space="preserve">(ONMACs) </w:t>
      </w:r>
      <w:sdt>
        <w:sdtPr>
          <w:id w:val="411819202"/>
          <w:citation/>
        </w:sdtPr>
        <w:sdtEndPr/>
        <w:sdtContent>
          <w:r w:rsidR="006E370F">
            <w:fldChar w:fldCharType="begin"/>
          </w:r>
          <w:r w:rsidR="006E370F">
            <w:instrText xml:space="preserve">CITATION ONR424 \l 2057 </w:instrText>
          </w:r>
          <w:r w:rsidR="006E370F">
            <w:fldChar w:fldCharType="separate"/>
          </w:r>
          <w:r w:rsidR="00A9754B">
            <w:rPr>
              <w:noProof/>
            </w:rPr>
            <w:t>[6]</w:t>
          </w:r>
          <w:r w:rsidR="006E370F">
            <w:fldChar w:fldCharType="end"/>
          </w:r>
        </w:sdtContent>
      </w:sdt>
      <w:r w:rsidR="006E370F">
        <w:t>,</w:t>
      </w:r>
      <w:r w:rsidR="006E370F" w:rsidDel="007154B8">
        <w:t xml:space="preserve"> </w:t>
      </w:r>
      <w:r w:rsidR="000E086C" w:rsidRPr="000E086C">
        <w:t>Safety Assessment Principle</w:t>
      </w:r>
      <w:r w:rsidR="000E086C">
        <w:t>s</w:t>
      </w:r>
      <w:r w:rsidR="000E086C" w:rsidRPr="000E086C">
        <w:t xml:space="preserve"> </w:t>
      </w:r>
      <w:r w:rsidR="000E086C">
        <w:t>(</w:t>
      </w:r>
      <w:r>
        <w:t>SAPs</w:t>
      </w:r>
      <w:r w:rsidR="000E086C">
        <w:t>)</w:t>
      </w:r>
      <w:r w:rsidR="001E2F11">
        <w:t xml:space="preserve"> </w:t>
      </w:r>
      <w:sdt>
        <w:sdtPr>
          <w:id w:val="-866140202"/>
          <w:citation/>
        </w:sdtPr>
        <w:sdtEndPr/>
        <w:sdtContent>
          <w:r w:rsidR="001E2F11">
            <w:fldChar w:fldCharType="begin"/>
          </w:r>
          <w:r w:rsidR="00C142A4">
            <w:instrText xml:space="preserve">CITATION ONR14 \l 2057 </w:instrText>
          </w:r>
          <w:r w:rsidR="001E2F11">
            <w:fldChar w:fldCharType="separate"/>
          </w:r>
          <w:r w:rsidR="00A9754B">
            <w:rPr>
              <w:noProof/>
            </w:rPr>
            <w:t>[7]</w:t>
          </w:r>
          <w:r w:rsidR="001E2F11">
            <w:fldChar w:fldCharType="end"/>
          </w:r>
        </w:sdtContent>
      </w:sdt>
      <w:r w:rsidR="00C50520">
        <w:t xml:space="preserve"> </w:t>
      </w:r>
      <w:r>
        <w:t xml:space="preserve">and </w:t>
      </w:r>
      <w:r w:rsidR="00DB014A" w:rsidRPr="00DB014A">
        <w:t>Security Assessment Principle</w:t>
      </w:r>
      <w:r w:rsidR="00DB014A">
        <w:t>s</w:t>
      </w:r>
      <w:r w:rsidR="00DB014A" w:rsidRPr="00DB014A">
        <w:t xml:space="preserve"> </w:t>
      </w:r>
      <w:r w:rsidR="00DB014A">
        <w:t>(</w:t>
      </w:r>
      <w:r>
        <w:t>SyAPs</w:t>
      </w:r>
      <w:r w:rsidR="00DB014A">
        <w:t>)</w:t>
      </w:r>
      <w:r>
        <w:t xml:space="preserve"> </w:t>
      </w:r>
      <w:sdt>
        <w:sdtPr>
          <w:id w:val="-210732322"/>
          <w:citation/>
        </w:sdtPr>
        <w:sdtEndPr/>
        <w:sdtContent>
          <w:r w:rsidR="001E2F11">
            <w:fldChar w:fldCharType="begin"/>
          </w:r>
          <w:r w:rsidR="001E2F11">
            <w:instrText xml:space="preserve"> CITATION ONR173 \l 2057 </w:instrText>
          </w:r>
          <w:r w:rsidR="001E2F11">
            <w:fldChar w:fldCharType="separate"/>
          </w:r>
          <w:r w:rsidR="00A9754B">
            <w:rPr>
              <w:noProof/>
            </w:rPr>
            <w:t>[8]</w:t>
          </w:r>
          <w:r w:rsidR="001E2F11">
            <w:fldChar w:fldCharType="end"/>
          </w:r>
        </w:sdtContent>
      </w:sdt>
      <w:r>
        <w:t>.</w:t>
      </w:r>
      <w:r w:rsidR="008E5F58">
        <w:t xml:space="preserve"> </w:t>
      </w:r>
      <w:r>
        <w:t xml:space="preserve">RIRDM </w:t>
      </w:r>
      <w:r w:rsidR="00D64383">
        <w:t xml:space="preserve">explicitly </w:t>
      </w:r>
      <w:r>
        <w:t xml:space="preserve">defines risk as </w:t>
      </w:r>
      <w:r w:rsidR="002A7ADA" w:rsidRPr="00D33448">
        <w:t>‘</w:t>
      </w:r>
      <w:r w:rsidR="001C61DA">
        <w:t xml:space="preserve">the </w:t>
      </w:r>
      <w:r w:rsidRPr="00D33448">
        <w:t>chance or likelihood of harm arising</w:t>
      </w:r>
      <w:r w:rsidR="002A7ADA" w:rsidRPr="00D33448">
        <w:t>’</w:t>
      </w:r>
      <w:r w:rsidRPr="00D33448">
        <w:t>,</w:t>
      </w:r>
      <w:r>
        <w:t xml:space="preserve"> with a </w:t>
      </w:r>
      <w:r w:rsidR="008F5878">
        <w:t>predominant</w:t>
      </w:r>
      <w:r>
        <w:t xml:space="preserve"> health and safety focus.</w:t>
      </w:r>
      <w:r w:rsidR="008E5F58">
        <w:t xml:space="preserve"> </w:t>
      </w:r>
      <w:r>
        <w:t>For business</w:t>
      </w:r>
      <w:r w:rsidR="008804F6">
        <w:t>-related</w:t>
      </w:r>
      <w:r>
        <w:t xml:space="preserve"> risks, ONR’s Risk Management </w:t>
      </w:r>
      <w:r w:rsidR="001C61DA">
        <w:t>F</w:t>
      </w:r>
      <w:r>
        <w:t>ramework</w:t>
      </w:r>
      <w:r w:rsidR="001E2F11">
        <w:t xml:space="preserve"> </w:t>
      </w:r>
      <w:sdt>
        <w:sdtPr>
          <w:id w:val="-270243660"/>
          <w:citation/>
        </w:sdtPr>
        <w:sdtEndPr/>
        <w:sdtContent>
          <w:r w:rsidR="001E2F11">
            <w:fldChar w:fldCharType="begin"/>
          </w:r>
          <w:r w:rsidR="00547202">
            <w:instrText xml:space="preserve">CITATION ONR218 \l 2057 </w:instrText>
          </w:r>
          <w:r w:rsidR="001E2F11">
            <w:fldChar w:fldCharType="separate"/>
          </w:r>
          <w:r w:rsidR="00A9754B">
            <w:rPr>
              <w:noProof/>
            </w:rPr>
            <w:t>[9]</w:t>
          </w:r>
          <w:r w:rsidR="001E2F11">
            <w:fldChar w:fldCharType="end"/>
          </w:r>
        </w:sdtContent>
      </w:sdt>
      <w:r>
        <w:t xml:space="preserve"> adopts </w:t>
      </w:r>
      <w:r w:rsidR="00D73020">
        <w:t xml:space="preserve">the </w:t>
      </w:r>
      <w:r>
        <w:t>UK Government</w:t>
      </w:r>
      <w:r w:rsidR="00D73020">
        <w:t>’s</w:t>
      </w:r>
      <w:r>
        <w:t xml:space="preserve"> risk management terminology and defines risk as the </w:t>
      </w:r>
      <w:r w:rsidR="002A7ADA" w:rsidRPr="00D33448">
        <w:rPr>
          <w:i/>
          <w:iCs/>
        </w:rPr>
        <w:t>‘</w:t>
      </w:r>
      <w:r w:rsidRPr="00D33448">
        <w:t>effect of uncertainty on objectives</w:t>
      </w:r>
      <w:r w:rsidR="002A7ADA" w:rsidRPr="00D33448">
        <w:t>’</w:t>
      </w:r>
      <w:r w:rsidRPr="00D33448">
        <w:t>.</w:t>
      </w:r>
      <w:r w:rsidR="00C02725" w:rsidRPr="00D33448">
        <w:rPr>
          <w:noProof/>
        </w:rPr>
        <w:t xml:space="preserve"> </w:t>
      </w:r>
    </w:p>
    <w:p w14:paraId="4825516F" w14:textId="75353341" w:rsidR="00A95C84" w:rsidRDefault="000C24D5" w:rsidP="008E5F58">
      <w:pPr>
        <w:pStyle w:val="F9-Paragraph"/>
      </w:pPr>
      <w:r>
        <w:t>This policy</w:t>
      </w:r>
      <w:r w:rsidR="00C931EA">
        <w:t xml:space="preserve"> sets risk in the wider context</w:t>
      </w:r>
      <w:r w:rsidR="00804690">
        <w:t xml:space="preserve"> to support inspectors</w:t>
      </w:r>
      <w:r w:rsidR="00A95C84">
        <w:t xml:space="preserve"> </w:t>
      </w:r>
      <w:r w:rsidR="00804690">
        <w:t xml:space="preserve">in </w:t>
      </w:r>
      <w:r w:rsidR="00A95C84">
        <w:t>making informed decisions</w:t>
      </w:r>
      <w:r w:rsidR="00804690">
        <w:t xml:space="preserve"> about how and where to target</w:t>
      </w:r>
      <w:r w:rsidR="00A95C84">
        <w:t xml:space="preserve"> regulatory </w:t>
      </w:r>
      <w:r w:rsidR="00804690">
        <w:t>engagements</w:t>
      </w:r>
      <w:r w:rsidR="00A95C84">
        <w:t xml:space="preserve"> across all </w:t>
      </w:r>
      <w:r w:rsidR="00A857D3">
        <w:t xml:space="preserve">our regulatory </w:t>
      </w:r>
      <w:r w:rsidR="00A95C84">
        <w:t>purposes. Being</w:t>
      </w:r>
      <w:r w:rsidR="00A24B01">
        <w:t xml:space="preserve"> </w:t>
      </w:r>
      <w:r w:rsidR="00A95C84">
        <w:t>risk</w:t>
      </w:r>
      <w:r w:rsidR="003A78D8">
        <w:t>-</w:t>
      </w:r>
      <w:r w:rsidR="00A95C84">
        <w:t xml:space="preserve">informed includes having an awareness of the different way risks can </w:t>
      </w:r>
      <w:r w:rsidR="005D6D8E">
        <w:t>manifest across the industry we regulate</w:t>
      </w:r>
      <w:r w:rsidR="00A95C84">
        <w:t>.</w:t>
      </w:r>
      <w:r w:rsidR="008E5F58">
        <w:t xml:space="preserve"> </w:t>
      </w:r>
      <w:r w:rsidR="00A95C84">
        <w:t xml:space="preserve">However, to provide some consistency for discussion purposes, RITE uses the broad definition of risk being the </w:t>
      </w:r>
      <w:r w:rsidR="00D33448" w:rsidRPr="00D33448">
        <w:t>‘</w:t>
      </w:r>
      <w:r w:rsidR="00A95C84" w:rsidRPr="00D33448">
        <w:t xml:space="preserve">chance or likelihood of </w:t>
      </w:r>
      <w:r w:rsidR="00A95C84" w:rsidRPr="00B9285F">
        <w:t>harm or loss</w:t>
      </w:r>
      <w:r w:rsidR="00A95C84" w:rsidRPr="00D33448">
        <w:t xml:space="preserve"> arising</w:t>
      </w:r>
      <w:r w:rsidR="00D33448" w:rsidRPr="00D33448">
        <w:t>’</w:t>
      </w:r>
      <w:r w:rsidR="00F31A19">
        <w:t>.</w:t>
      </w:r>
      <w:r w:rsidR="00A95C84">
        <w:t xml:space="preserve"> </w:t>
      </w:r>
      <w:r w:rsidR="00F31A19">
        <w:t xml:space="preserve">Examples of how this </w:t>
      </w:r>
      <w:r w:rsidR="00F53F6E">
        <w:t xml:space="preserve">definition </w:t>
      </w:r>
      <w:r w:rsidR="00F31A19">
        <w:t>could be applied across different purposes include</w:t>
      </w:r>
      <w:r w:rsidR="00A95C84">
        <w:t>:</w:t>
      </w:r>
      <w:r w:rsidR="008E5F58">
        <w:t xml:space="preserve"> </w:t>
      </w:r>
    </w:p>
    <w:p w14:paraId="4C20A2AF" w14:textId="448605BB" w:rsidR="00655CE5" w:rsidRPr="00655CE5" w:rsidRDefault="00655CE5" w:rsidP="00655CE5">
      <w:pPr>
        <w:pStyle w:val="F9-Paragraph"/>
        <w:numPr>
          <w:ilvl w:val="0"/>
          <w:numId w:val="19"/>
        </w:numPr>
        <w:ind w:left="1219" w:hanging="357"/>
      </w:pPr>
      <w:r>
        <w:t>A c</w:t>
      </w:r>
      <w:r w:rsidRPr="00655CE5">
        <w:t>hallenge or danger to the safety and wellbeing of workers and broader society, arising from hazards associated with the nuclear industry or transport of radioactive material;</w:t>
      </w:r>
    </w:p>
    <w:p w14:paraId="1B0DE5C6" w14:textId="77777777" w:rsidR="00655CE5" w:rsidRPr="00655CE5" w:rsidRDefault="00655CE5" w:rsidP="00655CE5">
      <w:pPr>
        <w:pStyle w:val="F9-Paragraph"/>
        <w:numPr>
          <w:ilvl w:val="0"/>
          <w:numId w:val="19"/>
        </w:numPr>
        <w:ind w:left="1219" w:hanging="357"/>
      </w:pPr>
      <w:r w:rsidRPr="00655CE5">
        <w:t>Deliberate and planned action from an adversary, exposing workers and broader society to hazards;</w:t>
      </w:r>
    </w:p>
    <w:p w14:paraId="046AEAD4" w14:textId="77777777" w:rsidR="00655CE5" w:rsidRDefault="00655CE5" w:rsidP="00655CE5">
      <w:pPr>
        <w:pStyle w:val="F9-Paragraph"/>
        <w:numPr>
          <w:ilvl w:val="0"/>
          <w:numId w:val="19"/>
        </w:numPr>
        <w:ind w:left="1219" w:hanging="357"/>
      </w:pPr>
      <w:r w:rsidRPr="00655CE5">
        <w:t xml:space="preserve">Actions that may give rise to loss of control of nuclear material or deliberate proliferation for non-peaceful purposes; and </w:t>
      </w:r>
    </w:p>
    <w:p w14:paraId="32BEF132" w14:textId="640A9109" w:rsidR="00655CE5" w:rsidRDefault="00655CE5" w:rsidP="00655CE5">
      <w:pPr>
        <w:pStyle w:val="F9-Paragraph"/>
        <w:numPr>
          <w:ilvl w:val="0"/>
          <w:numId w:val="19"/>
        </w:numPr>
        <w:ind w:left="1219" w:hanging="357"/>
      </w:pPr>
      <w:r w:rsidRPr="00655CE5">
        <w:t xml:space="preserve">Harm arising from a failure to effectively support growth plans for the UK civil and defence nuclear sector in accordance with the </w:t>
      </w:r>
      <w:hyperlink r:id="rId25" w:history="1">
        <w:r w:rsidRPr="00655CE5">
          <w:rPr>
            <w:rStyle w:val="Hyperlink"/>
          </w:rPr>
          <w:t>Regulators’ Code</w:t>
        </w:r>
      </w:hyperlink>
      <w:r w:rsidRPr="00655CE5">
        <w:t xml:space="preserve"> [1] and the </w:t>
      </w:r>
      <w:hyperlink r:id="rId26" w:history="1">
        <w:r w:rsidRPr="00655CE5">
          <w:rPr>
            <w:rStyle w:val="Hyperlink"/>
          </w:rPr>
          <w:t>Growth Duty Statutory Guidance</w:t>
        </w:r>
      </w:hyperlink>
      <w:r w:rsidRPr="00655CE5">
        <w:t xml:space="preserve"> [2].</w:t>
      </w:r>
    </w:p>
    <w:p w14:paraId="500FC2FA" w14:textId="576D2090" w:rsidR="00A95C84" w:rsidRPr="00287A88" w:rsidRDefault="00A95C84" w:rsidP="00655CE5">
      <w:pPr>
        <w:pStyle w:val="Heading2"/>
      </w:pPr>
      <w:r w:rsidRPr="00287A88">
        <w:t>Dutyholder</w:t>
      </w:r>
      <w:r w:rsidR="00597792" w:rsidRPr="00287A88">
        <w:t xml:space="preserve"> </w:t>
      </w:r>
      <w:r w:rsidR="00B20499" w:rsidRPr="00287A88">
        <w:t>and</w:t>
      </w:r>
      <w:r w:rsidR="00597792" w:rsidRPr="00287A88">
        <w:t xml:space="preserve"> </w:t>
      </w:r>
      <w:r w:rsidR="00795A21">
        <w:t>o</w:t>
      </w:r>
      <w:r w:rsidR="00B20499" w:rsidRPr="00287A88">
        <w:t>perations</w:t>
      </w:r>
      <w:r w:rsidRPr="00287A88">
        <w:t xml:space="preserve"> risks </w:t>
      </w:r>
    </w:p>
    <w:p w14:paraId="57DD245C" w14:textId="624C77BE" w:rsidR="00A322CA" w:rsidRDefault="00A322CA" w:rsidP="002E1BBF">
      <w:pPr>
        <w:pStyle w:val="F9-Paragraph"/>
      </w:pPr>
      <w:r>
        <w:t>R</w:t>
      </w:r>
      <w:r w:rsidRPr="1ED03737">
        <w:t xml:space="preserve">isk is an inherent and </w:t>
      </w:r>
      <w:r w:rsidR="007062DF">
        <w:t>key</w:t>
      </w:r>
      <w:r w:rsidRPr="1ED03737">
        <w:t xml:space="preserve"> feature of dutyholder operations across all our regulatory purposes</w:t>
      </w:r>
      <w:r>
        <w:t xml:space="preserve"> and all levels of hazard management. </w:t>
      </w:r>
      <w:r w:rsidR="00A95C84">
        <w:t xml:space="preserve">In GB health and safety law, </w:t>
      </w:r>
      <w:r w:rsidR="00A95C84" w:rsidRPr="00DA04A0">
        <w:t>dutyholders</w:t>
      </w:r>
      <w:r w:rsidR="00A95C84" w:rsidRPr="001964CB">
        <w:t xml:space="preserve"> </w:t>
      </w:r>
      <w:r w:rsidR="007F1979">
        <w:t xml:space="preserve">have </w:t>
      </w:r>
      <w:r w:rsidR="007F1979" w:rsidRPr="00DA04A0">
        <w:t xml:space="preserve">specific legal duties </w:t>
      </w:r>
      <w:r w:rsidR="00A95C84" w:rsidRPr="001964CB">
        <w:t>to reduce risk</w:t>
      </w:r>
      <w:r w:rsidR="00A95C84">
        <w:t>s</w:t>
      </w:r>
      <w:r w:rsidR="00A95C84" w:rsidRPr="001964CB">
        <w:t xml:space="preserve"> so far as is reasonably practicable</w:t>
      </w:r>
      <w:r w:rsidR="00A95C84">
        <w:t xml:space="preserve">, </w:t>
      </w:r>
      <w:r w:rsidR="007F1979">
        <w:t>providing</w:t>
      </w:r>
      <w:r w:rsidR="00A95C84">
        <w:t xml:space="preserve"> a basis for regulatory focus</w:t>
      </w:r>
      <w:r w:rsidR="00A95C84" w:rsidRPr="001964CB">
        <w:t xml:space="preserve">. </w:t>
      </w:r>
      <w:r w:rsidR="007F1979">
        <w:t>R</w:t>
      </w:r>
      <w:r w:rsidR="007F1979" w:rsidRPr="001964CB">
        <w:t>isk does not explicitly feature</w:t>
      </w:r>
      <w:r w:rsidR="007F1979" w:rsidRPr="00DA04A0">
        <w:t xml:space="preserve"> in the same way</w:t>
      </w:r>
      <w:r w:rsidR="007F1979">
        <w:t xml:space="preserve"> i</w:t>
      </w:r>
      <w:r w:rsidR="00A95C84" w:rsidRPr="001964CB">
        <w:t>n legislation governing nuclear security, safeguards and transport of radioactive materials</w:t>
      </w:r>
      <w:r w:rsidR="007F1979">
        <w:t>, but</w:t>
      </w:r>
      <w:r w:rsidR="00A95C84">
        <w:t xml:space="preserve"> other goal</w:t>
      </w:r>
      <w:r w:rsidR="002D2DB0">
        <w:t>-</w:t>
      </w:r>
      <w:r w:rsidR="00A95C84">
        <w:t>setting duties provide a basis for prioritising regulatory focus</w:t>
      </w:r>
      <w:r w:rsidR="00A95C84" w:rsidRPr="001964CB">
        <w:t>.</w:t>
      </w:r>
    </w:p>
    <w:p w14:paraId="07B7D4DA" w14:textId="04A40BDA" w:rsidR="00A95C84" w:rsidRPr="001964CB" w:rsidRDefault="002E1BBF" w:rsidP="002E1BBF">
      <w:pPr>
        <w:pStyle w:val="F9-Paragraph"/>
      </w:pPr>
      <w:r>
        <w:lastRenderedPageBreak/>
        <w:t>Our consideration of risk</w:t>
      </w:r>
      <w:r w:rsidR="00A95C84" w:rsidRPr="001964CB">
        <w:t xml:space="preserve"> </w:t>
      </w:r>
      <w:r>
        <w:t xml:space="preserve">is </w:t>
      </w:r>
      <w:r w:rsidR="00A95C84" w:rsidRPr="001964CB">
        <w:t>informed by a range of complementary factors</w:t>
      </w:r>
      <w:r>
        <w:t>, including</w:t>
      </w:r>
      <w:r w:rsidR="00A95C84" w:rsidRPr="001964CB">
        <w:t>:</w:t>
      </w:r>
    </w:p>
    <w:p w14:paraId="326D757B" w14:textId="0719B1F4" w:rsidR="00A95C84" w:rsidRPr="001964CB" w:rsidRDefault="00A95C84" w:rsidP="008E5F58">
      <w:pPr>
        <w:pStyle w:val="F9-Paragraph"/>
        <w:numPr>
          <w:ilvl w:val="0"/>
          <w:numId w:val="7"/>
        </w:numPr>
      </w:pPr>
      <w:r w:rsidRPr="001964CB">
        <w:t xml:space="preserve">The suitability and </w:t>
      </w:r>
      <w:r w:rsidRPr="001964CB" w:rsidDel="00E97FB4">
        <w:t xml:space="preserve">sufficiency </w:t>
      </w:r>
      <w:r>
        <w:t>of</w:t>
      </w:r>
      <w:r w:rsidRPr="001964CB">
        <w:t xml:space="preserve"> safety</w:t>
      </w:r>
      <w:r w:rsidR="00842E6C">
        <w:t>-</w:t>
      </w:r>
      <w:r w:rsidRPr="001964CB">
        <w:t>, security</w:t>
      </w:r>
      <w:r w:rsidR="00842E6C">
        <w:t>-</w:t>
      </w:r>
      <w:r w:rsidRPr="001964CB">
        <w:t xml:space="preserve"> and safeguards-related control</w:t>
      </w:r>
      <w:r>
        <w:t>s</w:t>
      </w:r>
      <w:r w:rsidRPr="001964CB">
        <w:t>, measured against relevant good practice;</w:t>
      </w:r>
    </w:p>
    <w:p w14:paraId="2C40B1B2" w14:textId="4D98FC79" w:rsidR="00A95C84" w:rsidRPr="001964CB" w:rsidRDefault="00A95C84" w:rsidP="008E5F58">
      <w:pPr>
        <w:pStyle w:val="F9-Paragraph"/>
        <w:numPr>
          <w:ilvl w:val="0"/>
          <w:numId w:val="7"/>
        </w:numPr>
      </w:pPr>
      <w:r w:rsidRPr="001964CB">
        <w:t>The significance of any shortfall</w:t>
      </w:r>
      <w:r w:rsidR="00E97FB4">
        <w:t>s</w:t>
      </w:r>
      <w:r w:rsidRPr="001964CB">
        <w:t xml:space="preserve"> in those control</w:t>
      </w:r>
      <w:r>
        <w:t>s or in any assumptions underpinning their performance requirements;</w:t>
      </w:r>
    </w:p>
    <w:p w14:paraId="48EDD47A" w14:textId="77777777" w:rsidR="00A95C84" w:rsidRDefault="00A95C84" w:rsidP="008E5F58">
      <w:pPr>
        <w:pStyle w:val="F9-Paragraph"/>
        <w:numPr>
          <w:ilvl w:val="0"/>
          <w:numId w:val="7"/>
        </w:numPr>
      </w:pPr>
      <w:r w:rsidRPr="001964CB">
        <w:t xml:space="preserve">The maturity </w:t>
      </w:r>
      <w:r>
        <w:t xml:space="preserve">of arrangements </w:t>
      </w:r>
      <w:r w:rsidRPr="001964CB">
        <w:t xml:space="preserve">by which the dutyholder </w:t>
      </w:r>
      <w:r>
        <w:t>implements, manages and maintains</w:t>
      </w:r>
      <w:r w:rsidRPr="001964CB">
        <w:t xml:space="preserve"> those controls</w:t>
      </w:r>
      <w:r>
        <w:t>; and</w:t>
      </w:r>
    </w:p>
    <w:p w14:paraId="66FD2BDA" w14:textId="77777777" w:rsidR="00A95C84" w:rsidRPr="001964CB" w:rsidRDefault="00A95C84" w:rsidP="008E5F58">
      <w:pPr>
        <w:pStyle w:val="F9-Paragraph"/>
        <w:numPr>
          <w:ilvl w:val="0"/>
          <w:numId w:val="7"/>
        </w:numPr>
      </w:pPr>
      <w:r>
        <w:t>The culture within the dutyholder organisation.</w:t>
      </w:r>
    </w:p>
    <w:p w14:paraId="34BEC761" w14:textId="650F9ACB" w:rsidR="00363EF7" w:rsidRDefault="00A95C84" w:rsidP="00617908">
      <w:pPr>
        <w:pStyle w:val="F9-Paragraph"/>
        <w:numPr>
          <w:ilvl w:val="0"/>
          <w:numId w:val="0"/>
        </w:numPr>
        <w:ind w:left="851"/>
      </w:pPr>
      <w:r>
        <w:t xml:space="preserve">All these factors can </w:t>
      </w:r>
      <w:r w:rsidRPr="1ED03737">
        <w:t xml:space="preserve">inform our decisions and where we </w:t>
      </w:r>
      <w:r w:rsidRPr="00102FF6">
        <w:t>target</w:t>
      </w:r>
      <w:r w:rsidRPr="1ED03737">
        <w:t xml:space="preserve"> our attention</w:t>
      </w:r>
      <w:r w:rsidR="00D33448">
        <w:t>,</w:t>
      </w:r>
      <w:r>
        <w:t xml:space="preserve"> in accord</w:t>
      </w:r>
      <w:r w:rsidR="00D33448">
        <w:t>ance</w:t>
      </w:r>
      <w:r>
        <w:t xml:space="preserve"> with the </w:t>
      </w:r>
      <w:hyperlink r:id="rId27" w:history="1">
        <w:r w:rsidR="00DA4B29" w:rsidRPr="005518A8">
          <w:rPr>
            <w:rStyle w:val="Hyperlink"/>
          </w:rPr>
          <w:t>Regulators’ Code</w:t>
        </w:r>
      </w:hyperlink>
      <w:r w:rsidR="00DA4B29" w:rsidRPr="00DA4B29">
        <w:rPr>
          <w:rStyle w:val="Hyperlink"/>
          <w:u w:val="none"/>
        </w:rPr>
        <w:t xml:space="preserve"> </w:t>
      </w:r>
      <w:sdt>
        <w:sdtPr>
          <w:id w:val="-926723876"/>
          <w:citation/>
        </w:sdtPr>
        <w:sdtEndPr/>
        <w:sdtContent>
          <w:r w:rsidR="00D33448">
            <w:fldChar w:fldCharType="begin"/>
          </w:r>
          <w:r w:rsidR="00C142A4">
            <w:instrText xml:space="preserve">CITATION Dep1 \l 2057 </w:instrText>
          </w:r>
          <w:r w:rsidR="00D33448">
            <w:fldChar w:fldCharType="separate"/>
          </w:r>
          <w:r w:rsidR="00A9754B">
            <w:rPr>
              <w:noProof/>
            </w:rPr>
            <w:t>[1]</w:t>
          </w:r>
          <w:r w:rsidR="00D33448">
            <w:fldChar w:fldCharType="end"/>
          </w:r>
        </w:sdtContent>
      </w:sdt>
      <w:r>
        <w:t>.</w:t>
      </w:r>
    </w:p>
    <w:p w14:paraId="565494B3" w14:textId="7A4C1A28" w:rsidR="003C5219" w:rsidRPr="00287A88" w:rsidRDefault="003C5219" w:rsidP="008E5F58">
      <w:pPr>
        <w:pStyle w:val="Heading2"/>
      </w:pPr>
      <w:r w:rsidRPr="00287A88">
        <w:t xml:space="preserve">How </w:t>
      </w:r>
      <w:r w:rsidRPr="008E5F58">
        <w:t>do</w:t>
      </w:r>
      <w:r w:rsidRPr="00287A88">
        <w:t xml:space="preserve"> we base our activities on </w:t>
      </w:r>
      <w:r w:rsidR="00795A21">
        <w:t>r</w:t>
      </w:r>
      <w:r w:rsidRPr="00287A88">
        <w:t>isk?</w:t>
      </w:r>
    </w:p>
    <w:p w14:paraId="05D96DE0" w14:textId="606A65B5" w:rsidR="003C5219" w:rsidRPr="00024A91" w:rsidRDefault="003C5219" w:rsidP="008E5F58">
      <w:pPr>
        <w:pStyle w:val="F9-Paragraph"/>
        <w:rPr>
          <w:color w:val="07716C"/>
          <w:sz w:val="32"/>
          <w:szCs w:val="32"/>
        </w:rPr>
      </w:pPr>
      <w:r>
        <w:t xml:space="preserve">We expect our inspectors to prioritise their attention </w:t>
      </w:r>
      <w:r w:rsidR="0027482C">
        <w:t xml:space="preserve">so they address the </w:t>
      </w:r>
      <w:r w:rsidR="0063432A">
        <w:t>activities</w:t>
      </w:r>
      <w:r>
        <w:t>:</w:t>
      </w:r>
    </w:p>
    <w:p w14:paraId="0158CB7F" w14:textId="15167427" w:rsidR="003C5219" w:rsidRPr="007D13BC" w:rsidRDefault="002D64E1" w:rsidP="008E5F58">
      <w:pPr>
        <w:pStyle w:val="F9-Paragraph"/>
        <w:numPr>
          <w:ilvl w:val="0"/>
          <w:numId w:val="7"/>
        </w:numPr>
      </w:pPr>
      <w:r>
        <w:t>T</w:t>
      </w:r>
      <w:r w:rsidR="003C5219" w:rsidRPr="007D13BC">
        <w:t xml:space="preserve">hat </w:t>
      </w:r>
      <w:r w:rsidR="003C5219" w:rsidRPr="00024A91">
        <w:t>give rise to the most serious risks</w:t>
      </w:r>
      <w:r w:rsidR="00B46166">
        <w:t>;</w:t>
      </w:r>
    </w:p>
    <w:p w14:paraId="4683858D" w14:textId="07847930" w:rsidR="003C5219" w:rsidRPr="007D13BC" w:rsidRDefault="002D64E1" w:rsidP="008E5F58">
      <w:pPr>
        <w:pStyle w:val="F9-Paragraph"/>
        <w:numPr>
          <w:ilvl w:val="0"/>
          <w:numId w:val="7"/>
        </w:numPr>
      </w:pPr>
      <w:r>
        <w:t>W</w:t>
      </w:r>
      <w:r w:rsidR="003C5219" w:rsidRPr="00024A91">
        <w:t>here hazards or vulnerabilities are least well controlled</w:t>
      </w:r>
      <w:r w:rsidR="00B46166">
        <w:t>;</w:t>
      </w:r>
      <w:r w:rsidR="003C5219" w:rsidRPr="00024A91">
        <w:t xml:space="preserve"> or</w:t>
      </w:r>
    </w:p>
    <w:p w14:paraId="3EA757D4" w14:textId="6FBF97DC" w:rsidR="003C5219" w:rsidRPr="00024A91" w:rsidRDefault="002D64E1" w:rsidP="008E5F58">
      <w:pPr>
        <w:pStyle w:val="F9-Paragraph"/>
        <w:numPr>
          <w:ilvl w:val="0"/>
          <w:numId w:val="7"/>
        </w:numPr>
      </w:pPr>
      <w:r>
        <w:t>W</w:t>
      </w:r>
      <w:r w:rsidR="003C5219" w:rsidRPr="00024A91">
        <w:t>here ongoing compliance with the law needs to be established</w:t>
      </w:r>
      <w:r w:rsidR="003C5219">
        <w:t>.</w:t>
      </w:r>
    </w:p>
    <w:p w14:paraId="519FC232" w14:textId="4E196075" w:rsidR="00504DDA" w:rsidRDefault="00F609FE" w:rsidP="008E5F58">
      <w:pPr>
        <w:pStyle w:val="F9-Paragraph"/>
      </w:pPr>
      <w:r w:rsidRPr="00F609FE">
        <w:t>Risk</w:t>
      </w:r>
      <w:r>
        <w:t>s</w:t>
      </w:r>
      <w:r w:rsidRPr="00F609FE">
        <w:t xml:space="preserve"> associated with activities are often defined in simple terms as a combination of harm potential and likelihood. </w:t>
      </w:r>
      <w:r w:rsidR="00FF1196">
        <w:t>We need to be confident in</w:t>
      </w:r>
      <w:r w:rsidR="006A7F1D">
        <w:t xml:space="preserve"> the systems </w:t>
      </w:r>
      <w:r w:rsidR="00F45AEB">
        <w:t xml:space="preserve">that </w:t>
      </w:r>
      <w:r w:rsidR="006A7F1D">
        <w:t>evaluate the</w:t>
      </w:r>
      <w:r w:rsidR="00C27E3C">
        <w:t xml:space="preserve"> harm (i.e. how bad can it be) and</w:t>
      </w:r>
      <w:r w:rsidR="006A7F1D">
        <w:t xml:space="preserve"> </w:t>
      </w:r>
      <w:r w:rsidR="00BF167A">
        <w:t xml:space="preserve">the systems to manage or control the hazard (i.e. reduce the likelihood of harm). </w:t>
      </w:r>
      <w:r w:rsidR="00BF167A" w:rsidRPr="00ED0922">
        <w:t xml:space="preserve">There can be </w:t>
      </w:r>
      <w:r w:rsidR="0063145B" w:rsidRPr="00ED0922">
        <w:t>weaknesses</w:t>
      </w:r>
      <w:r w:rsidR="00BF167A" w:rsidRPr="00ED0922">
        <w:t xml:space="preserve"> </w:t>
      </w:r>
      <w:r w:rsidR="00077F57" w:rsidRPr="00ED0922">
        <w:t>in either</w:t>
      </w:r>
      <w:r w:rsidR="00121B21" w:rsidRPr="00ED0922">
        <w:t xml:space="preserve"> of</w:t>
      </w:r>
      <w:r w:rsidR="00BF167A" w:rsidRPr="00ED0922">
        <w:t xml:space="preserve"> these </w:t>
      </w:r>
      <w:r w:rsidR="008508CF" w:rsidRPr="00ED0922">
        <w:t xml:space="preserve">elements, </w:t>
      </w:r>
      <w:r w:rsidR="00B0087B">
        <w:t xml:space="preserve">which we express </w:t>
      </w:r>
      <w:r w:rsidR="001F3308" w:rsidRPr="00ED0922">
        <w:t xml:space="preserve">as </w:t>
      </w:r>
      <w:r w:rsidR="005955EE" w:rsidRPr="00ED0922">
        <w:t xml:space="preserve">different </w:t>
      </w:r>
      <w:r w:rsidR="001F3308" w:rsidRPr="00ED0922">
        <w:t>components contributing to where inspectors focus their priorities</w:t>
      </w:r>
      <w:r w:rsidR="008508CF" w:rsidRPr="00ED0922">
        <w:t>.</w:t>
      </w:r>
    </w:p>
    <w:p w14:paraId="3D2DD27C" w14:textId="7E6342E3" w:rsidR="003C5219" w:rsidRDefault="003C5219" w:rsidP="008E5F58">
      <w:pPr>
        <w:pStyle w:val="F9-Paragraph"/>
      </w:pPr>
      <w:bookmarkStart w:id="9" w:name="_Hlk148340335"/>
      <w:r w:rsidRPr="00AC70A5">
        <w:t>These</w:t>
      </w:r>
      <w:r>
        <w:t xml:space="preserve"> are represented </w:t>
      </w:r>
      <w:r w:rsidR="00D36D9E">
        <w:t xml:space="preserve">in </w:t>
      </w:r>
      <w:r w:rsidR="0090657B">
        <w:fldChar w:fldCharType="begin"/>
      </w:r>
      <w:r w:rsidR="0090657B">
        <w:instrText xml:space="preserve"> REF _Ref163572318 \h </w:instrText>
      </w:r>
      <w:r w:rsidR="0090657B">
        <w:fldChar w:fldCharType="separate"/>
      </w:r>
      <w:r w:rsidR="0090657B">
        <w:t xml:space="preserve">Figure </w:t>
      </w:r>
      <w:r w:rsidR="0090657B">
        <w:rPr>
          <w:noProof/>
        </w:rPr>
        <w:t>1</w:t>
      </w:r>
      <w:r w:rsidR="0090657B">
        <w:fldChar w:fldCharType="end"/>
      </w:r>
      <w:r>
        <w:t>.</w:t>
      </w:r>
    </w:p>
    <w:p w14:paraId="14D5DCDC" w14:textId="77777777" w:rsidR="0090657B" w:rsidRDefault="0090657B" w:rsidP="0090657B">
      <w:pPr>
        <w:pStyle w:val="F9-Paragraph"/>
        <w:keepNext/>
        <w:numPr>
          <w:ilvl w:val="0"/>
          <w:numId w:val="0"/>
        </w:numPr>
        <w:jc w:val="center"/>
      </w:pPr>
      <w:r w:rsidRPr="0090657B">
        <w:rPr>
          <w:noProof/>
          <w:color w:val="000000" w:themeColor="text1"/>
        </w:rPr>
        <w:lastRenderedPageBreak/>
        <w:drawing>
          <wp:inline distT="0" distB="0" distL="0" distR="0" wp14:anchorId="2C9F469B" wp14:editId="51BF9E6B">
            <wp:extent cx="4445876" cy="4791222"/>
            <wp:effectExtent l="0" t="0" r="0" b="0"/>
            <wp:docPr id="6" name="Picture 6" descr="Three interlocking circles labelled &quot;Graded approach to control&quot;, &quot;Harm or loss significance (risk factors)&quot; and &quot;Intelligence (OPEX, compliance etc.)&quot;. These are encompassed in a larger circle attached to an arrow that points to &quot;Risk-Informed Regulatory Prioriti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ree interlocking circles labelled &quot;Graded approach to control&quot;, &quot;Harm or loss significance (risk factors)&quot; and &quot;Intelligence (OPEX, compliance etc.)&quot;. These are encompassed in a larger circle attached to an arrow that points to &quot;Risk-Informed Regulatory Priorities&quot;."/>
                    <pic:cNvPicPr/>
                  </pic:nvPicPr>
                  <pic:blipFill>
                    <a:blip r:embed="rId28"/>
                    <a:stretch>
                      <a:fillRect/>
                    </a:stretch>
                  </pic:blipFill>
                  <pic:spPr>
                    <a:xfrm>
                      <a:off x="0" y="0"/>
                      <a:ext cx="4445876" cy="4791222"/>
                    </a:xfrm>
                    <a:prstGeom prst="rect">
                      <a:avLst/>
                    </a:prstGeom>
                  </pic:spPr>
                </pic:pic>
              </a:graphicData>
            </a:graphic>
          </wp:inline>
        </w:drawing>
      </w:r>
    </w:p>
    <w:p w14:paraId="391328A4" w14:textId="69609F04" w:rsidR="0090657B" w:rsidRDefault="0090657B" w:rsidP="0090657B">
      <w:pPr>
        <w:pStyle w:val="Caption"/>
        <w:jc w:val="center"/>
        <w:rPr>
          <w:color w:val="000000" w:themeColor="text1"/>
        </w:rPr>
      </w:pPr>
      <w:bookmarkStart w:id="10" w:name="_Ref163572318"/>
      <w:r w:rsidRPr="00B9285F">
        <w:rPr>
          <w:sz w:val="24"/>
          <w:szCs w:val="18"/>
        </w:rPr>
        <w:t xml:space="preserve">Figure </w:t>
      </w:r>
      <w:r w:rsidR="00712A33" w:rsidRPr="00B9285F">
        <w:rPr>
          <w:sz w:val="24"/>
          <w:szCs w:val="18"/>
        </w:rPr>
        <w:fldChar w:fldCharType="begin"/>
      </w:r>
      <w:r w:rsidR="00712A33" w:rsidRPr="00B9285F">
        <w:rPr>
          <w:sz w:val="24"/>
          <w:szCs w:val="18"/>
        </w:rPr>
        <w:instrText xml:space="preserve"> SEQ Figure \* ARABIC </w:instrText>
      </w:r>
      <w:r w:rsidR="00712A33" w:rsidRPr="00B9285F">
        <w:rPr>
          <w:sz w:val="24"/>
          <w:szCs w:val="18"/>
        </w:rPr>
        <w:fldChar w:fldCharType="separate"/>
      </w:r>
      <w:r w:rsidRPr="00B9285F">
        <w:rPr>
          <w:noProof/>
          <w:sz w:val="24"/>
          <w:szCs w:val="18"/>
        </w:rPr>
        <w:t>1</w:t>
      </w:r>
      <w:r w:rsidR="00712A33" w:rsidRPr="00B9285F">
        <w:rPr>
          <w:noProof/>
          <w:sz w:val="24"/>
          <w:szCs w:val="18"/>
        </w:rPr>
        <w:fldChar w:fldCharType="end"/>
      </w:r>
      <w:bookmarkEnd w:id="10"/>
      <w:r w:rsidR="0099462A" w:rsidRPr="00B9285F">
        <w:rPr>
          <w:sz w:val="24"/>
          <w:szCs w:val="18"/>
        </w:rPr>
        <w:t>:</w:t>
      </w:r>
      <w:r w:rsidR="001E2F11" w:rsidRPr="00B9285F">
        <w:rPr>
          <w:sz w:val="24"/>
          <w:szCs w:val="18"/>
        </w:rPr>
        <w:t xml:space="preserve"> </w:t>
      </w:r>
      <w:r w:rsidR="00712A33" w:rsidRPr="00B9285F">
        <w:rPr>
          <w:rStyle w:val="ui-provider"/>
          <w:rFonts w:eastAsia="Calibri"/>
          <w:sz w:val="24"/>
          <w:szCs w:val="18"/>
        </w:rPr>
        <w:t>Risk factors that inform regulatory priorities</w:t>
      </w:r>
      <w:r w:rsidR="00262B6B">
        <w:rPr>
          <w:rStyle w:val="ui-provider"/>
          <w:rFonts w:eastAsia="Calibri"/>
          <w:sz w:val="24"/>
          <w:szCs w:val="18"/>
        </w:rPr>
        <w:t>.</w:t>
      </w:r>
    </w:p>
    <w:bookmarkEnd w:id="9"/>
    <w:p w14:paraId="29C3DBB8" w14:textId="3728AA4A" w:rsidR="003C5219" w:rsidRPr="00287A88" w:rsidRDefault="003C5219" w:rsidP="0090657B">
      <w:pPr>
        <w:pStyle w:val="Heading2"/>
      </w:pPr>
      <w:r w:rsidRPr="00287A88">
        <w:t xml:space="preserve">Harm </w:t>
      </w:r>
      <w:r w:rsidR="007D7B96" w:rsidRPr="00287A88">
        <w:t>or loss significance</w:t>
      </w:r>
    </w:p>
    <w:p w14:paraId="59D0DF95" w14:textId="35892DEF" w:rsidR="003C5219" w:rsidRDefault="00686073" w:rsidP="00686073">
      <w:pPr>
        <w:pStyle w:val="F9-Paragraph"/>
      </w:pPr>
      <w:r>
        <w:t xml:space="preserve">Examples of </w:t>
      </w:r>
      <w:r w:rsidR="003C5219" w:rsidRPr="00A71776">
        <w:t xml:space="preserve">scenarios </w:t>
      </w:r>
      <w:r>
        <w:t xml:space="preserve">with </w:t>
      </w:r>
      <w:r w:rsidR="003C5219" w:rsidRPr="00A71776">
        <w:t xml:space="preserve">high harm </w:t>
      </w:r>
      <w:r>
        <w:t xml:space="preserve">or loss </w:t>
      </w:r>
      <w:r w:rsidR="00AB05D0">
        <w:t>potential</w:t>
      </w:r>
      <w:r>
        <w:t xml:space="preserve"> </w:t>
      </w:r>
      <w:r w:rsidR="00BC3373">
        <w:t xml:space="preserve">across our purposes </w:t>
      </w:r>
      <w:r>
        <w:t>include</w:t>
      </w:r>
      <w:r w:rsidR="003C5219" w:rsidRPr="00A71776">
        <w:t>:</w:t>
      </w:r>
    </w:p>
    <w:p w14:paraId="44267F29" w14:textId="77777777" w:rsidR="00655CE5" w:rsidRDefault="00655CE5" w:rsidP="00932142">
      <w:pPr>
        <w:pStyle w:val="F9-Paragraph"/>
        <w:numPr>
          <w:ilvl w:val="0"/>
          <w:numId w:val="19"/>
        </w:numPr>
        <w:ind w:left="1219" w:hanging="357"/>
      </w:pPr>
      <w:r w:rsidRPr="0004103C">
        <w:t xml:space="preserve">Consequences </w:t>
      </w:r>
      <w:r>
        <w:t>arising</w:t>
      </w:r>
      <w:r w:rsidRPr="0004103C">
        <w:t xml:space="preserve"> from </w:t>
      </w:r>
      <w:r>
        <w:t xml:space="preserve">a </w:t>
      </w:r>
      <w:r w:rsidRPr="0004103C">
        <w:t xml:space="preserve">design basis </w:t>
      </w:r>
      <w:r>
        <w:t>(</w:t>
      </w:r>
      <w:r w:rsidRPr="0004103C">
        <w:t>security</w:t>
      </w:r>
      <w:r>
        <w:t>)</w:t>
      </w:r>
      <w:r w:rsidRPr="0004103C">
        <w:t xml:space="preserve"> threat;</w:t>
      </w:r>
    </w:p>
    <w:p w14:paraId="28E7ECAF" w14:textId="77777777" w:rsidR="00655CE5" w:rsidRDefault="00655CE5" w:rsidP="00932142">
      <w:pPr>
        <w:pStyle w:val="F9-Paragraph"/>
        <w:numPr>
          <w:ilvl w:val="0"/>
          <w:numId w:val="19"/>
        </w:numPr>
        <w:ind w:left="1219" w:hanging="357"/>
      </w:pPr>
      <w:r w:rsidRPr="0004103C">
        <w:t>Control of mobile fissile material, especially those with proliferation potential;</w:t>
      </w:r>
    </w:p>
    <w:p w14:paraId="6A97D184" w14:textId="77777777" w:rsidR="00655CE5" w:rsidRDefault="00655CE5" w:rsidP="00932142">
      <w:pPr>
        <w:pStyle w:val="F9-Paragraph"/>
        <w:numPr>
          <w:ilvl w:val="0"/>
          <w:numId w:val="19"/>
        </w:numPr>
        <w:ind w:left="1219" w:hanging="357"/>
      </w:pPr>
      <w:r w:rsidRPr="0004103C">
        <w:t xml:space="preserve">An ageing facility bearing heat-generating highly active and mobile radioactive liquor, exposure to which would </w:t>
      </w:r>
      <w:r>
        <w:t xml:space="preserve">deliver </w:t>
      </w:r>
      <w:r w:rsidRPr="0004103C">
        <w:t>a fatal dose in a short period of time, and which could lead to significant offsite exposure to the public; or</w:t>
      </w:r>
    </w:p>
    <w:p w14:paraId="517D80B7" w14:textId="265A205A" w:rsidR="00655CE5" w:rsidRPr="0004103C" w:rsidRDefault="00655CE5" w:rsidP="00357374">
      <w:pPr>
        <w:pStyle w:val="F9-Paragraph"/>
        <w:numPr>
          <w:ilvl w:val="0"/>
          <w:numId w:val="19"/>
        </w:numPr>
        <w:ind w:left="1219" w:hanging="357"/>
      </w:pPr>
      <w:r w:rsidRPr="0004103C">
        <w:t>Intensive construction activity occurring on a new build site, with hazards arising from complex working at height, lifting operations and movement of heavy goods vehicles.</w:t>
      </w:r>
    </w:p>
    <w:p w14:paraId="6ECF7819" w14:textId="5E3BEB3B" w:rsidR="003C5219" w:rsidRDefault="001B0ECC" w:rsidP="00027485">
      <w:pPr>
        <w:pStyle w:val="F9-Paragraph"/>
      </w:pPr>
      <w:r w:rsidRPr="00F379EC">
        <w:lastRenderedPageBreak/>
        <w:t>We typically form our own opinion on the potential for harm, informed by knowledge of the dutyholder’s activities and our level of confidence in their evaluation of harm</w:t>
      </w:r>
      <w:r w:rsidR="00DA27E8">
        <w:t xml:space="preserve"> </w:t>
      </w:r>
      <w:r w:rsidR="00DA27E8" w:rsidRPr="00F379EC">
        <w:t>potential</w:t>
      </w:r>
      <w:r w:rsidRPr="00F379EC">
        <w:t xml:space="preserve">. </w:t>
      </w:r>
      <w:r w:rsidR="003C5219" w:rsidRPr="009419B8">
        <w:t xml:space="preserve">For example, a dutyholder may assert a particular operation poses a low </w:t>
      </w:r>
      <w:r w:rsidR="00027485">
        <w:t xml:space="preserve">harm </w:t>
      </w:r>
      <w:r w:rsidR="003C5219" w:rsidRPr="009419B8">
        <w:t xml:space="preserve">potential for workers or the public. If the analysis </w:t>
      </w:r>
      <w:r w:rsidR="001E3346" w:rsidRPr="009419B8">
        <w:t xml:space="preserve">supporting </w:t>
      </w:r>
      <w:r w:rsidR="003C5219" w:rsidRPr="009419B8">
        <w:t xml:space="preserve">the dutyholder’s assertion </w:t>
      </w:r>
      <w:r w:rsidR="001E3346">
        <w:t>is</w:t>
      </w:r>
      <w:r w:rsidR="003C5219" w:rsidRPr="009419B8">
        <w:t xml:space="preserve"> </w:t>
      </w:r>
      <w:r w:rsidR="00DC37EA">
        <w:t>novel</w:t>
      </w:r>
      <w:r w:rsidR="00027485">
        <w:t xml:space="preserve"> or</w:t>
      </w:r>
      <w:r w:rsidR="00DC37EA">
        <w:t xml:space="preserve"> </w:t>
      </w:r>
      <w:r w:rsidR="003C5219" w:rsidRPr="009419B8">
        <w:t>complex or</w:t>
      </w:r>
      <w:r w:rsidR="00DC37EA">
        <w:t xml:space="preserve"> there are significant </w:t>
      </w:r>
      <w:r w:rsidR="00A9408F">
        <w:t>uncertainties in</w:t>
      </w:r>
      <w:r w:rsidR="00AE1421">
        <w:t xml:space="preserve"> the analysis</w:t>
      </w:r>
      <w:r w:rsidR="003C5219" w:rsidRPr="009419B8">
        <w:t>, it may be appropriate to use ONR’s resources to explore underlying sensitivities and assumptions.</w:t>
      </w:r>
    </w:p>
    <w:p w14:paraId="0B02B2D3" w14:textId="45F335A1" w:rsidR="006421A5" w:rsidRPr="009B7CAB" w:rsidRDefault="004573F5" w:rsidP="004573F5">
      <w:pPr>
        <w:pStyle w:val="F9-Paragraph"/>
        <w:rPr>
          <w:i/>
          <w:iCs/>
        </w:rPr>
      </w:pPr>
      <w:r>
        <w:t xml:space="preserve">ONR receives requests to undertake GDA of new reactors from the </w:t>
      </w:r>
      <w:r w:rsidR="00FB2955">
        <w:t xml:space="preserve">UK </w:t>
      </w:r>
      <w:r>
        <w:t>Secretary of State. GDA allows ONR to assess the safety</w:t>
      </w:r>
      <w:r w:rsidR="00FD03AC">
        <w:t>, securit</w:t>
      </w:r>
      <w:r>
        <w:t>y</w:t>
      </w:r>
      <w:r w:rsidR="00FD03AC">
        <w:t xml:space="preserve"> and safeguards</w:t>
      </w:r>
      <w:r>
        <w:t xml:space="preserve"> implications of new reactor designs </w:t>
      </w:r>
      <w:r w:rsidR="00763068">
        <w:t xml:space="preserve">before </w:t>
      </w:r>
      <w:r>
        <w:t xml:space="preserve">any commitment </w:t>
      </w:r>
      <w:r w:rsidR="00763068">
        <w:t xml:space="preserve">is made </w:t>
      </w:r>
      <w:r>
        <w:t xml:space="preserve">to commence </w:t>
      </w:r>
      <w:r w:rsidRPr="004573F5">
        <w:t>construction. This approach reduces risk</w:t>
      </w:r>
      <w:r w:rsidR="00EC3CBE">
        <w:t>s</w:t>
      </w:r>
      <w:r w:rsidRPr="004573F5">
        <w:t xml:space="preserve"> associated with future activities and operations. When making strategic decisions </w:t>
      </w:r>
      <w:r w:rsidR="00351AE4">
        <w:t xml:space="preserve">on </w:t>
      </w:r>
      <w:r w:rsidRPr="004573F5">
        <w:t>prioritis</w:t>
      </w:r>
      <w:r w:rsidR="00351AE4">
        <w:t>ing</w:t>
      </w:r>
      <w:r w:rsidRPr="004573F5">
        <w:t xml:space="preserve"> GDA relative to regulat</w:t>
      </w:r>
      <w:r w:rsidR="00351AE4">
        <w:t>ing</w:t>
      </w:r>
      <w:r w:rsidRPr="004573F5">
        <w:t xml:space="preserve"> the existing sector, ONR’s senior leadership must consider the </w:t>
      </w:r>
      <w:hyperlink r:id="rId29">
        <w:r w:rsidR="0187EC39" w:rsidRPr="15137D2C">
          <w:rPr>
            <w:rStyle w:val="Hyperlink"/>
            <w:rFonts w:eastAsia="Calibri"/>
          </w:rPr>
          <w:t>Regulators’ Code</w:t>
        </w:r>
      </w:hyperlink>
      <w:r w:rsidR="39045DC4" w:rsidRPr="00357374">
        <w:rPr>
          <w:rStyle w:val="Hyperlink"/>
          <w:rFonts w:eastAsia="Calibri"/>
          <w:u w:val="none"/>
        </w:rPr>
        <w:t xml:space="preserve"> </w:t>
      </w:r>
      <w:r w:rsidR="0187EC39">
        <w:t xml:space="preserve">[1] </w:t>
      </w:r>
      <w:r w:rsidR="1B3E4F13">
        <w:t xml:space="preserve">and </w:t>
      </w:r>
      <w:hyperlink r:id="rId30">
        <w:r w:rsidR="0187EC39" w:rsidRPr="15137D2C">
          <w:rPr>
            <w:rStyle w:val="Hyperlink"/>
            <w:rFonts w:eastAsia="Calibri"/>
          </w:rPr>
          <w:t>Growth Duty Statutory Guidance</w:t>
        </w:r>
      </w:hyperlink>
      <w:r w:rsidR="0187EC39">
        <w:t xml:space="preserve"> [2].</w:t>
      </w:r>
    </w:p>
    <w:p w14:paraId="283F526A" w14:textId="29A1DB31" w:rsidR="003C5219" w:rsidRPr="00287A88" w:rsidRDefault="003C5219" w:rsidP="0090657B">
      <w:pPr>
        <w:pStyle w:val="Heading2"/>
      </w:pPr>
      <w:r w:rsidRPr="00287A88">
        <w:t xml:space="preserve">Graded </w:t>
      </w:r>
      <w:r w:rsidRPr="0090657B">
        <w:t>approach</w:t>
      </w:r>
      <w:r w:rsidR="00316A01">
        <w:t xml:space="preserve"> to control</w:t>
      </w:r>
    </w:p>
    <w:p w14:paraId="204985C0" w14:textId="53A3BE18" w:rsidR="003C5219" w:rsidRDefault="008B3EE4" w:rsidP="008E5F58">
      <w:pPr>
        <w:pStyle w:val="F9-Paragraph"/>
      </w:pPr>
      <w:r>
        <w:t>Our targeting is typically</w:t>
      </w:r>
      <w:r w:rsidR="003C5219">
        <w:t xml:space="preserve"> informed by safety</w:t>
      </w:r>
      <w:r w:rsidR="0036376D">
        <w:t>-</w:t>
      </w:r>
      <w:r w:rsidR="003C5219">
        <w:t>, security</w:t>
      </w:r>
      <w:r w:rsidR="0036376D">
        <w:t>-</w:t>
      </w:r>
      <w:r w:rsidR="007E01CA">
        <w:t xml:space="preserve"> and</w:t>
      </w:r>
      <w:r w:rsidR="003C5219">
        <w:t xml:space="preserve"> safeguards</w:t>
      </w:r>
      <w:r w:rsidR="007E01CA">
        <w:t>-</w:t>
      </w:r>
      <w:r w:rsidR="003C5219">
        <w:t xml:space="preserve">related controls that </w:t>
      </w:r>
      <w:r w:rsidR="0036376D">
        <w:t xml:space="preserve">dutyholders claim </w:t>
      </w:r>
      <w:r w:rsidR="003C5219">
        <w:t xml:space="preserve">to reduce </w:t>
      </w:r>
      <w:r w:rsidR="0036376D">
        <w:t xml:space="preserve">harm potential </w:t>
      </w:r>
      <w:r w:rsidR="003C5219">
        <w:t>as part of overall defence-in-depth. Defence-in-depth is realised</w:t>
      </w:r>
      <w:r w:rsidR="003C5219" w:rsidRPr="00BF1C5F">
        <w:t xml:space="preserve"> primarily through </w:t>
      </w:r>
      <w:r w:rsidR="0022722F">
        <w:t>combining</w:t>
      </w:r>
      <w:r w:rsidR="0096420A">
        <w:t xml:space="preserve"> </w:t>
      </w:r>
      <w:r w:rsidR="003C5219" w:rsidRPr="00BF1C5F">
        <w:t xml:space="preserve">independent levels of protection that would have to fail </w:t>
      </w:r>
      <w:r w:rsidR="0096420A">
        <w:t xml:space="preserve">consecutively </w:t>
      </w:r>
      <w:r w:rsidR="003C5219" w:rsidRPr="00BF1C5F">
        <w:t>before harm arises</w:t>
      </w:r>
      <w:r w:rsidR="000A04A1">
        <w:t>.</w:t>
      </w:r>
      <w:bookmarkStart w:id="11" w:name="_Hlk157092111"/>
      <w:r w:rsidR="003C5219" w:rsidRPr="00BF1C5F">
        <w:t xml:space="preserve"> </w:t>
      </w:r>
      <w:bookmarkEnd w:id="11"/>
    </w:p>
    <w:p w14:paraId="3F9CD70A" w14:textId="59D0FB1A" w:rsidR="003C5219" w:rsidRDefault="003C5219" w:rsidP="008E5F58">
      <w:pPr>
        <w:pStyle w:val="F9-Paragraph"/>
      </w:pPr>
      <w:r>
        <w:t>In targeting their priorities, we expect our inspectors to h</w:t>
      </w:r>
      <w:r w:rsidRPr="00C85D39">
        <w:t xml:space="preserve">ave due regard </w:t>
      </w:r>
      <w:r w:rsidR="00926CE9">
        <w:t>for</w:t>
      </w:r>
      <w:r w:rsidR="00926CE9" w:rsidRPr="00C85D39">
        <w:t xml:space="preserve"> </w:t>
      </w:r>
      <w:r w:rsidRPr="00C85D39">
        <w:t xml:space="preserve">the </w:t>
      </w:r>
      <w:r w:rsidR="00926CE9">
        <w:t xml:space="preserve">relative </w:t>
      </w:r>
      <w:r w:rsidRPr="00C85D39">
        <w:t>importance of control</w:t>
      </w:r>
      <w:r>
        <w:t xml:space="preserve">s </w:t>
      </w:r>
      <w:r w:rsidR="0013523B">
        <w:t>that</w:t>
      </w:r>
      <w:r w:rsidR="0013523B" w:rsidRPr="00C85D39">
        <w:t xml:space="preserve"> </w:t>
      </w:r>
      <w:r w:rsidRPr="00C85D39">
        <w:t>reduce the likelihood of harm arising.</w:t>
      </w:r>
      <w:r>
        <w:t xml:space="preserve"> </w:t>
      </w:r>
      <w:r w:rsidR="001E2F11" w:rsidDel="0013523B">
        <w:br/>
      </w:r>
      <w:r w:rsidR="00926CE9">
        <w:t>C</w:t>
      </w:r>
      <w:r>
        <w:t>onsiderations might include:</w:t>
      </w:r>
    </w:p>
    <w:p w14:paraId="7EF26EA0" w14:textId="17F83678" w:rsidR="003C5219" w:rsidRPr="007D13BC" w:rsidRDefault="003C5219" w:rsidP="008E5F58">
      <w:pPr>
        <w:pStyle w:val="F9-Paragraph"/>
        <w:numPr>
          <w:ilvl w:val="0"/>
          <w:numId w:val="7"/>
        </w:numPr>
      </w:pPr>
      <w:r w:rsidRPr="007D13BC">
        <w:t>The contribution of a particular control to prevent harm actually being realised. For example, a reactor pressure vessel may have a low likelihood of failure</w:t>
      </w:r>
      <w:r w:rsidR="00307F72">
        <w:t xml:space="preserve">; </w:t>
      </w:r>
      <w:r w:rsidR="003E792A" w:rsidRPr="007D13BC">
        <w:t>nevertheless</w:t>
      </w:r>
      <w:r w:rsidR="00B84853" w:rsidRPr="007D13BC">
        <w:t>,</w:t>
      </w:r>
      <w:r w:rsidR="00D82A2D" w:rsidRPr="007D13BC">
        <w:t xml:space="preserve"> </w:t>
      </w:r>
      <w:r w:rsidR="00DD54BB" w:rsidRPr="007D13BC">
        <w:t>ONR would seek a</w:t>
      </w:r>
      <w:r w:rsidR="00382132" w:rsidRPr="007D13BC">
        <w:t xml:space="preserve"> commensurate level of confidence in the demonstration of </w:t>
      </w:r>
      <w:r w:rsidR="000E61B8">
        <w:t xml:space="preserve">ongoing </w:t>
      </w:r>
      <w:r w:rsidR="00544D43">
        <w:t xml:space="preserve">vessel and </w:t>
      </w:r>
      <w:r w:rsidR="00382132" w:rsidRPr="007D13BC">
        <w:t>pipe integrity</w:t>
      </w:r>
      <w:r w:rsidR="000410A5">
        <w:t>,</w:t>
      </w:r>
      <w:r w:rsidR="000D1940" w:rsidRPr="007D13BC">
        <w:t xml:space="preserve"> given the importance to containment</w:t>
      </w:r>
      <w:r w:rsidR="00735616">
        <w:t>.</w:t>
      </w:r>
    </w:p>
    <w:p w14:paraId="358AE1B8" w14:textId="2F820006" w:rsidR="003C5219" w:rsidRPr="007D13BC" w:rsidRDefault="003C5219" w:rsidP="008E5F58">
      <w:pPr>
        <w:pStyle w:val="F9-Paragraph"/>
        <w:numPr>
          <w:ilvl w:val="0"/>
          <w:numId w:val="7"/>
        </w:numPr>
      </w:pPr>
      <w:r w:rsidRPr="007D13BC">
        <w:t>Any dependencies challeng</w:t>
      </w:r>
      <w:r w:rsidR="00DA6E26">
        <w:t>ing</w:t>
      </w:r>
      <w:r w:rsidRPr="007D13BC">
        <w:t xml:space="preserve"> </w:t>
      </w:r>
      <w:r w:rsidR="00155AF7">
        <w:t>multiple</w:t>
      </w:r>
      <w:r w:rsidRPr="007D13BC">
        <w:t xml:space="preserve"> control measures at the same time. For example, the nuclear impact of a dropped load on a site might be limited, but consequential damage to a </w:t>
      </w:r>
      <w:r w:rsidR="00A155EB">
        <w:t xml:space="preserve">nearby </w:t>
      </w:r>
      <w:r w:rsidRPr="007D13BC">
        <w:t>chemical storage compound</w:t>
      </w:r>
      <w:r w:rsidRPr="007D13BC" w:rsidDel="00A155EB">
        <w:t xml:space="preserve"> </w:t>
      </w:r>
      <w:r w:rsidRPr="007D13BC">
        <w:t>could lead to release of noxious gas</w:t>
      </w:r>
      <w:r w:rsidR="00735616">
        <w:t>.</w:t>
      </w:r>
    </w:p>
    <w:p w14:paraId="2C021168" w14:textId="62D4A98A" w:rsidR="003C5219" w:rsidRPr="007D13BC" w:rsidRDefault="005115BD" w:rsidP="005115BD">
      <w:pPr>
        <w:pStyle w:val="F9-Paragraph"/>
        <w:numPr>
          <w:ilvl w:val="0"/>
          <w:numId w:val="7"/>
        </w:numPr>
      </w:pPr>
      <w:r>
        <w:t>Any situation where there is a high harm potential and</w:t>
      </w:r>
      <w:r w:rsidRPr="007D13BC">
        <w:t xml:space="preserve"> </w:t>
      </w:r>
      <w:r w:rsidR="003C5219" w:rsidRPr="007D13BC">
        <w:t>a dutyholder claims significant reliance on administrative control measures</w:t>
      </w:r>
      <w:r w:rsidR="00735616">
        <w:t>.</w:t>
      </w:r>
    </w:p>
    <w:p w14:paraId="66629A25" w14:textId="103E9BF8" w:rsidR="003C5219" w:rsidRPr="007D13BC" w:rsidRDefault="003C5219" w:rsidP="006609A6">
      <w:pPr>
        <w:pStyle w:val="F9-Paragraph"/>
        <w:numPr>
          <w:ilvl w:val="0"/>
          <w:numId w:val="7"/>
        </w:numPr>
      </w:pPr>
      <w:r w:rsidRPr="007D13BC">
        <w:t xml:space="preserve">Level of regulatory confidence in </w:t>
      </w:r>
      <w:r w:rsidR="0038443E">
        <w:t>how the</w:t>
      </w:r>
      <w:r w:rsidRPr="007D13BC">
        <w:t xml:space="preserve"> dutyholder manages the risks within its undertakings. </w:t>
      </w:r>
      <w:r w:rsidR="008C5F7C">
        <w:t xml:space="preserve">Related controls might include </w:t>
      </w:r>
      <w:r w:rsidR="001F1D38">
        <w:t>the maturity of its management system</w:t>
      </w:r>
      <w:r w:rsidR="00C4104A">
        <w:t>s</w:t>
      </w:r>
      <w:r w:rsidR="00F17D15">
        <w:t>,</w:t>
      </w:r>
      <w:r w:rsidR="001F1D38">
        <w:t xml:space="preserve"> </w:t>
      </w:r>
      <w:r w:rsidR="006609A6">
        <w:t>how</w:t>
      </w:r>
      <w:r w:rsidR="00D86511">
        <w:t xml:space="preserve"> it uses operating experience</w:t>
      </w:r>
      <w:r w:rsidR="00C4104A">
        <w:t xml:space="preserve"> and learns from experience</w:t>
      </w:r>
      <w:r w:rsidR="00F17D15">
        <w:t>,</w:t>
      </w:r>
      <w:r w:rsidR="00B942A6">
        <w:t xml:space="preserve"> and leadership </w:t>
      </w:r>
      <w:r w:rsidR="007A6E0B">
        <w:t>and management.</w:t>
      </w:r>
    </w:p>
    <w:p w14:paraId="5C6FC9B9" w14:textId="5ACAC285" w:rsidR="00AD652A" w:rsidRPr="00CD31E3" w:rsidRDefault="00FF295A" w:rsidP="008E5F58">
      <w:pPr>
        <w:pStyle w:val="F9-Paragraph"/>
        <w:rPr>
          <w:color w:val="000000" w:themeColor="text1"/>
        </w:rPr>
      </w:pPr>
      <w:r w:rsidRPr="00882813">
        <w:rPr>
          <w:rFonts w:asciiTheme="minorBidi" w:hAnsiTheme="minorBidi" w:cstheme="minorBidi"/>
        </w:rPr>
        <w:lastRenderedPageBreak/>
        <w:t xml:space="preserve">Where intelligence indicates such controls fall short against relevant good practice, the significance of such a gap will often inform our </w:t>
      </w:r>
      <w:r>
        <w:rPr>
          <w:rFonts w:asciiTheme="minorBidi" w:hAnsiTheme="minorBidi"/>
        </w:rPr>
        <w:t xml:space="preserve">ongoing </w:t>
      </w:r>
      <w:r w:rsidRPr="00882813">
        <w:rPr>
          <w:rFonts w:asciiTheme="minorBidi" w:hAnsiTheme="minorBidi" w:cstheme="minorBidi"/>
        </w:rPr>
        <w:t xml:space="preserve">priorities in a graded manner. </w:t>
      </w:r>
      <w:r>
        <w:rPr>
          <w:rFonts w:asciiTheme="minorBidi" w:hAnsiTheme="minorBidi"/>
        </w:rPr>
        <w:t xml:space="preserve">Inspectors may consider the significance of such shortfalls using </w:t>
      </w:r>
      <w:r w:rsidRPr="00882813">
        <w:rPr>
          <w:rFonts w:asciiTheme="minorBidi" w:hAnsiTheme="minorBidi" w:cstheme="minorBidi"/>
          <w:color w:val="000000" w:themeColor="text1"/>
        </w:rPr>
        <w:t xml:space="preserve">both qualitative factors (for example, a judgement on the overall effectiveness of controls, or novelty and uncertainty in those controls) and quantitative factors (for example, numerical analysis of risk or consequence from a safety, security or </w:t>
      </w:r>
      <w:r w:rsidR="006609A6">
        <w:rPr>
          <w:rFonts w:asciiTheme="minorBidi" w:hAnsiTheme="minorBidi" w:cstheme="minorBidi"/>
          <w:color w:val="000000" w:themeColor="text1"/>
        </w:rPr>
        <w:t>safeguards</w:t>
      </w:r>
      <w:r w:rsidR="006609A6" w:rsidRPr="00882813">
        <w:rPr>
          <w:rFonts w:asciiTheme="minorBidi" w:hAnsiTheme="minorBidi" w:cstheme="minorBidi"/>
          <w:color w:val="000000" w:themeColor="text1"/>
        </w:rPr>
        <w:t xml:space="preserve"> </w:t>
      </w:r>
      <w:r w:rsidRPr="00882813">
        <w:rPr>
          <w:rFonts w:asciiTheme="minorBidi" w:hAnsiTheme="minorBidi" w:cstheme="minorBidi"/>
          <w:color w:val="000000" w:themeColor="text1"/>
        </w:rPr>
        <w:t>perspective)</w:t>
      </w:r>
      <w:r>
        <w:rPr>
          <w:rFonts w:asciiTheme="minorBidi" w:hAnsiTheme="minorBidi" w:cstheme="minorBidi"/>
          <w:color w:val="000000" w:themeColor="text1"/>
        </w:rPr>
        <w:t>.</w:t>
      </w:r>
    </w:p>
    <w:p w14:paraId="45704252" w14:textId="13CC2F98" w:rsidR="003C5219" w:rsidRPr="00287A88" w:rsidRDefault="00316A01" w:rsidP="0090657B">
      <w:pPr>
        <w:pStyle w:val="Heading2"/>
      </w:pPr>
      <w:r>
        <w:t>Intelligence</w:t>
      </w:r>
      <w:r w:rsidR="00427690">
        <w:t xml:space="preserve"> (OPEX, compliance</w:t>
      </w:r>
      <w:r w:rsidR="003C63B4">
        <w:t>,</w:t>
      </w:r>
      <w:r w:rsidR="00427690">
        <w:t xml:space="preserve"> etc.)</w:t>
      </w:r>
    </w:p>
    <w:p w14:paraId="7EAD2C03" w14:textId="410CC098" w:rsidR="003C5219" w:rsidRPr="00B53D93" w:rsidRDefault="003C5219" w:rsidP="008E5F58">
      <w:pPr>
        <w:pStyle w:val="F9-Paragraph"/>
      </w:pPr>
      <w:r w:rsidRPr="00B53D93">
        <w:t xml:space="preserve">Regulatory </w:t>
      </w:r>
      <w:r w:rsidR="001D074D">
        <w:t>i</w:t>
      </w:r>
      <w:r w:rsidRPr="00B53D93">
        <w:t xml:space="preserve">ntelligence refers to </w:t>
      </w:r>
      <w:r w:rsidR="00566F37">
        <w:t>information</w:t>
      </w:r>
      <w:r w:rsidR="00C80619">
        <w:t xml:space="preserve"> arising from a</w:t>
      </w:r>
      <w:r w:rsidRPr="00B53D93">
        <w:t xml:space="preserve"> range of sources </w:t>
      </w:r>
      <w:r w:rsidR="004617D8">
        <w:t>that can help our i</w:t>
      </w:r>
      <w:r w:rsidR="004617D8" w:rsidRPr="00B53D93">
        <w:t xml:space="preserve">nspectors </w:t>
      </w:r>
      <w:r w:rsidR="004617D8">
        <w:t>make</w:t>
      </w:r>
      <w:r w:rsidRPr="00B53D93">
        <w:t xml:space="preserve"> balanced and informed decisions.</w:t>
      </w:r>
    </w:p>
    <w:p w14:paraId="547E6254" w14:textId="1602B38D" w:rsidR="003C5219" w:rsidRPr="00B53D93" w:rsidRDefault="003C5219" w:rsidP="008E5F58">
      <w:pPr>
        <w:pStyle w:val="F9-Paragraph"/>
      </w:pPr>
      <w:r w:rsidRPr="00B53D93">
        <w:t>Regulatory intelligence may be dutyholder specific, discipline</w:t>
      </w:r>
      <w:r w:rsidR="004617D8">
        <w:t xml:space="preserve"> or </w:t>
      </w:r>
      <w:r w:rsidRPr="00B53D93">
        <w:t>topic specific, industry wide or from outside the GB nuclear industry.</w:t>
      </w:r>
      <w:r w:rsidR="008E5F58">
        <w:t xml:space="preserve"> </w:t>
      </w:r>
      <w:r w:rsidR="00F34158">
        <w:t xml:space="preserve">It </w:t>
      </w:r>
      <w:r w:rsidRPr="00B53D93">
        <w:t>can inform confidence in a dutyholder</w:t>
      </w:r>
      <w:r w:rsidR="00965D41">
        <w:t>’</w:t>
      </w:r>
      <w:r w:rsidRPr="00B53D93">
        <w:t>s performance and highlight areas of potential weakness worthy of targeting future regulatory engagement.</w:t>
      </w:r>
      <w:r w:rsidR="001C2329">
        <w:tab/>
      </w:r>
    </w:p>
    <w:p w14:paraId="30C65ACF" w14:textId="4774BB72" w:rsidR="00981DDD" w:rsidRDefault="003C5219" w:rsidP="00981DDD">
      <w:pPr>
        <w:pStyle w:val="F9-Paragraph"/>
      </w:pPr>
      <w:r>
        <w:rPr>
          <w:color w:val="000000" w:themeColor="text1"/>
        </w:rPr>
        <w:t>Our</w:t>
      </w:r>
      <w:r w:rsidRPr="00B53D93">
        <w:rPr>
          <w:color w:val="000000" w:themeColor="text1"/>
        </w:rPr>
        <w:t xml:space="preserve"> </w:t>
      </w:r>
      <w:hyperlink r:id="rId31" w:history="1">
        <w:r w:rsidRPr="001E2F11">
          <w:rPr>
            <w:rStyle w:val="Hyperlink"/>
          </w:rPr>
          <w:t>regulatory guidance</w:t>
        </w:r>
      </w:hyperlink>
      <w:r w:rsidR="00D4522C">
        <w:rPr>
          <w:color w:val="000000" w:themeColor="text1"/>
        </w:rPr>
        <w:t xml:space="preserve"> </w:t>
      </w:r>
      <w:sdt>
        <w:sdtPr>
          <w:rPr>
            <w:color w:val="000000" w:themeColor="text1"/>
          </w:rPr>
          <w:id w:val="1748222143"/>
          <w:citation/>
        </w:sdtPr>
        <w:sdtEndPr/>
        <w:sdtContent>
          <w:r w:rsidR="00D4522C">
            <w:rPr>
              <w:color w:val="000000" w:themeColor="text1"/>
            </w:rPr>
            <w:fldChar w:fldCharType="begin"/>
          </w:r>
          <w:r w:rsidR="00D4522C">
            <w:rPr>
              <w:color w:val="000000" w:themeColor="text1"/>
            </w:rPr>
            <w:instrText xml:space="preserve">CITATION ONR177 \l 2057 </w:instrText>
          </w:r>
          <w:r w:rsidR="00D4522C">
            <w:rPr>
              <w:color w:val="000000" w:themeColor="text1"/>
            </w:rPr>
            <w:fldChar w:fldCharType="separate"/>
          </w:r>
          <w:r w:rsidR="00A9754B" w:rsidRPr="00A9754B">
            <w:rPr>
              <w:noProof/>
              <w:color w:val="000000" w:themeColor="text1"/>
            </w:rPr>
            <w:t>[10]</w:t>
          </w:r>
          <w:r w:rsidR="00D4522C">
            <w:rPr>
              <w:color w:val="000000" w:themeColor="text1"/>
            </w:rPr>
            <w:fldChar w:fldCharType="end"/>
          </w:r>
        </w:sdtContent>
      </w:sdt>
      <w:r w:rsidRPr="00B53D93">
        <w:rPr>
          <w:color w:val="000000" w:themeColor="text1"/>
        </w:rPr>
        <w:t xml:space="preserve"> on the assignment of dutyholder attention levels provides a systematic framework for intelligence relating to dutyholder safety, safeguards or security performance</w:t>
      </w:r>
      <w:r>
        <w:rPr>
          <w:color w:val="000000" w:themeColor="text1"/>
        </w:rPr>
        <w:t>, including history of non-compliance</w:t>
      </w:r>
      <w:r w:rsidRPr="00B53D93">
        <w:rPr>
          <w:color w:val="000000" w:themeColor="text1"/>
        </w:rPr>
        <w:t>.</w:t>
      </w:r>
      <w:r w:rsidR="008E5F58">
        <w:rPr>
          <w:color w:val="000000" w:themeColor="text1"/>
        </w:rPr>
        <w:t xml:space="preserve"> </w:t>
      </w:r>
      <w:r w:rsidR="002E0A8E">
        <w:rPr>
          <w:color w:val="000000" w:themeColor="text1"/>
        </w:rPr>
        <w:t xml:space="preserve">This framework </w:t>
      </w:r>
      <w:r w:rsidR="00A473C9">
        <w:rPr>
          <w:color w:val="000000" w:themeColor="text1"/>
        </w:rPr>
        <w:t xml:space="preserve">is an important tool </w:t>
      </w:r>
      <w:r w:rsidR="00395948">
        <w:rPr>
          <w:color w:val="000000" w:themeColor="text1"/>
        </w:rPr>
        <w:t xml:space="preserve">to help us </w:t>
      </w:r>
      <w:r w:rsidR="005F1F56">
        <w:rPr>
          <w:color w:val="000000" w:themeColor="text1"/>
        </w:rPr>
        <w:t>profil</w:t>
      </w:r>
      <w:r w:rsidR="00395948">
        <w:rPr>
          <w:color w:val="000000" w:themeColor="text1"/>
        </w:rPr>
        <w:t>e</w:t>
      </w:r>
      <w:r w:rsidR="005F1F56">
        <w:rPr>
          <w:color w:val="000000" w:themeColor="text1"/>
        </w:rPr>
        <w:t xml:space="preserve"> risk</w:t>
      </w:r>
      <w:r w:rsidR="00163613">
        <w:rPr>
          <w:color w:val="000000" w:themeColor="text1"/>
        </w:rPr>
        <w:t xml:space="preserve">, </w:t>
      </w:r>
      <w:r w:rsidR="000D706D">
        <w:rPr>
          <w:color w:val="000000" w:themeColor="text1"/>
        </w:rPr>
        <w:t xml:space="preserve">and should be used to support strategic and local decisions regarding how we prioritise </w:t>
      </w:r>
      <w:r w:rsidR="00856F56">
        <w:rPr>
          <w:color w:val="000000" w:themeColor="text1"/>
        </w:rPr>
        <w:t>deploying</w:t>
      </w:r>
      <w:r w:rsidR="000D706D">
        <w:rPr>
          <w:color w:val="000000" w:themeColor="text1"/>
        </w:rPr>
        <w:t xml:space="preserve"> </w:t>
      </w:r>
      <w:r w:rsidR="00856F56">
        <w:rPr>
          <w:color w:val="000000" w:themeColor="text1"/>
        </w:rPr>
        <w:t xml:space="preserve">our </w:t>
      </w:r>
      <w:r w:rsidR="00F369D5">
        <w:rPr>
          <w:color w:val="000000" w:themeColor="text1"/>
        </w:rPr>
        <w:t xml:space="preserve">regulatory </w:t>
      </w:r>
      <w:r w:rsidR="000D706D">
        <w:rPr>
          <w:color w:val="000000" w:themeColor="text1"/>
        </w:rPr>
        <w:t>resource</w:t>
      </w:r>
      <w:r w:rsidR="00856F56">
        <w:rPr>
          <w:color w:val="000000" w:themeColor="text1"/>
        </w:rPr>
        <w:t>s</w:t>
      </w:r>
      <w:r w:rsidR="00981DDD">
        <w:t>.</w:t>
      </w:r>
    </w:p>
    <w:p w14:paraId="7FA97E6A" w14:textId="0F0B7113" w:rsidR="003C5219" w:rsidRPr="00B53D93" w:rsidRDefault="00ED19F3" w:rsidP="00981DDD">
      <w:pPr>
        <w:pStyle w:val="F9-Paragraph"/>
      </w:pPr>
      <w:r>
        <w:t>T</w:t>
      </w:r>
      <w:r w:rsidR="003C5219" w:rsidRPr="00B53D93">
        <w:t xml:space="preserve">here is a well-established baseline understanding of </w:t>
      </w:r>
      <w:r w:rsidRPr="00B53D93">
        <w:t>nuclear site licensees</w:t>
      </w:r>
      <w:r>
        <w:t>'</w:t>
      </w:r>
      <w:r w:rsidRPr="00B53D93">
        <w:t xml:space="preserve"> </w:t>
      </w:r>
      <w:r w:rsidR="003C5219" w:rsidRPr="00B53D93">
        <w:t xml:space="preserve">performance from compliance inspections, incident reporting </w:t>
      </w:r>
      <w:r w:rsidR="00CF6ABA">
        <w:t xml:space="preserve">(for example, </w:t>
      </w:r>
      <w:r w:rsidR="003C5219" w:rsidRPr="00B53D93">
        <w:t>reporting under Licence Condition 7</w:t>
      </w:r>
      <w:r w:rsidR="00A04D35">
        <w:t xml:space="preserve"> or</w:t>
      </w:r>
      <w:r w:rsidR="003C5219" w:rsidRPr="00B53D93">
        <w:t xml:space="preserve"> RIDDOR), permissioning work and wider engagements.</w:t>
      </w:r>
      <w:r w:rsidR="008E5F58">
        <w:t xml:space="preserve"> </w:t>
      </w:r>
      <w:r w:rsidR="008833CF">
        <w:t>Insights from the</w:t>
      </w:r>
      <w:r w:rsidR="00FA08DF">
        <w:t>se</w:t>
      </w:r>
      <w:r w:rsidR="003C5219" w:rsidRPr="00B53D93">
        <w:t xml:space="preserve"> will also inform the level of routine regulatory engagement required </w:t>
      </w:r>
      <w:r w:rsidR="00430D62">
        <w:t>for</w:t>
      </w:r>
      <w:r w:rsidR="003C5219" w:rsidRPr="00B53D93">
        <w:t xml:space="preserve"> ongoing </w:t>
      </w:r>
      <w:r w:rsidR="00FA08DF">
        <w:t>understanding</w:t>
      </w:r>
      <w:r w:rsidR="003C5219" w:rsidRPr="00B53D93">
        <w:t>.</w:t>
      </w:r>
      <w:r w:rsidR="009E4051" w:rsidRPr="009E4051">
        <w:t xml:space="preserve"> </w:t>
      </w:r>
      <w:r w:rsidR="009E4051" w:rsidRPr="00B53D93">
        <w:t>For other dutyholders such as transport dutyholders</w:t>
      </w:r>
      <w:r w:rsidR="00981DDD">
        <w:t>,</w:t>
      </w:r>
      <w:r w:rsidR="009E4051" w:rsidRPr="00B53D93">
        <w:t xml:space="preserve"> knowledge of current performance may be more limited</w:t>
      </w:r>
      <w:r w:rsidR="00550D5E">
        <w:t>.</w:t>
      </w:r>
    </w:p>
    <w:p w14:paraId="2463A0C5" w14:textId="3A5E8057" w:rsidR="003C5219" w:rsidRPr="00044EDD" w:rsidRDefault="003C5219" w:rsidP="008E5F58">
      <w:pPr>
        <w:pStyle w:val="F9-Paragraph"/>
      </w:pPr>
      <w:r w:rsidRPr="00B53D93">
        <w:t xml:space="preserve">Regulatory intelligence may also be </w:t>
      </w:r>
      <w:r w:rsidR="00CA47A4">
        <w:t>provided by</w:t>
      </w:r>
      <w:r w:rsidRPr="00B53D93">
        <w:t xml:space="preserve"> wider industry groups and </w:t>
      </w:r>
      <w:r w:rsidR="00F20AA7">
        <w:t>for</w:t>
      </w:r>
      <w:r w:rsidR="00EC005A">
        <w:t>ums</w:t>
      </w:r>
      <w:r w:rsidR="00F20AA7">
        <w:t xml:space="preserve">, </w:t>
      </w:r>
      <w:r w:rsidR="00BD1CA3">
        <w:t xml:space="preserve">including </w:t>
      </w:r>
      <w:r w:rsidRPr="00B53D93">
        <w:t xml:space="preserve">HSE, </w:t>
      </w:r>
      <w:r w:rsidR="00F20AA7">
        <w:t xml:space="preserve">the </w:t>
      </w:r>
      <w:r w:rsidRPr="00B53D93">
        <w:t xml:space="preserve">Safety or Nuclear Engineering Director Forums, </w:t>
      </w:r>
      <w:r w:rsidR="00F20AA7">
        <w:t xml:space="preserve">the </w:t>
      </w:r>
      <w:r w:rsidRPr="00B53D93">
        <w:t>Nuclear Security Special Interest Group</w:t>
      </w:r>
      <w:r w:rsidR="00F20AA7">
        <w:t xml:space="preserve"> and the</w:t>
      </w:r>
      <w:r w:rsidRPr="00B53D93">
        <w:t xml:space="preserve"> </w:t>
      </w:r>
      <w:r w:rsidR="00112E8F" w:rsidRPr="004704C8">
        <w:rPr>
          <w:lang w:bidi="he-IL"/>
        </w:rPr>
        <w:t>Institute of Mechanical Engineers</w:t>
      </w:r>
      <w:r w:rsidRPr="00B53D93">
        <w:t>.</w:t>
      </w:r>
      <w:r w:rsidR="008E5F58">
        <w:t xml:space="preserve"> </w:t>
      </w:r>
      <w:r w:rsidRPr="00B53D93">
        <w:t xml:space="preserve">Examples might include industry-wide </w:t>
      </w:r>
      <w:r w:rsidR="009D2D39">
        <w:t>o</w:t>
      </w:r>
      <w:r w:rsidR="009D2D39" w:rsidRPr="00B53D93">
        <w:t xml:space="preserve">perational </w:t>
      </w:r>
      <w:r w:rsidR="009D2D39">
        <w:t>ex</w:t>
      </w:r>
      <w:r w:rsidR="009D2D39" w:rsidRPr="00B53D93">
        <w:t>perience</w:t>
      </w:r>
      <w:r w:rsidR="000B54A1">
        <w:t xml:space="preserve"> (OPEX)</w:t>
      </w:r>
      <w:r w:rsidR="00972055">
        <w:t xml:space="preserve"> </w:t>
      </w:r>
      <w:r w:rsidRPr="00B53D93">
        <w:t xml:space="preserve">concerning performance issues with radiometric instruments, or notification of errors in </w:t>
      </w:r>
      <w:r w:rsidR="00A13860">
        <w:t xml:space="preserve">software </w:t>
      </w:r>
      <w:r w:rsidRPr="00B53D93">
        <w:t>underpin</w:t>
      </w:r>
      <w:r w:rsidR="00A13860">
        <w:t>ning</w:t>
      </w:r>
      <w:r w:rsidRPr="00B53D93">
        <w:t xml:space="preserve"> nuclear safety claims</w:t>
      </w:r>
      <w:r>
        <w:t>.</w:t>
      </w:r>
    </w:p>
    <w:p w14:paraId="04386357" w14:textId="77777777" w:rsidR="0090657B" w:rsidRDefault="0090657B" w:rsidP="00B23691">
      <w:pPr>
        <w:pStyle w:val="Heading1"/>
        <w:numPr>
          <w:ilvl w:val="0"/>
          <w:numId w:val="0"/>
        </w:numPr>
        <w:ind w:left="851" w:hanging="851"/>
        <w:rPr>
          <w:lang w:bidi="he-IL"/>
        </w:rPr>
        <w:sectPr w:rsidR="0090657B" w:rsidSect="008E5F58">
          <w:pgSz w:w="11906" w:h="16838"/>
          <w:pgMar w:top="1440" w:right="1440" w:bottom="1440" w:left="1440" w:header="709" w:footer="709" w:gutter="0"/>
          <w:cols w:space="708"/>
          <w:docGrid w:linePitch="360"/>
        </w:sectPr>
      </w:pPr>
      <w:bookmarkStart w:id="12" w:name="_Toc159839282"/>
    </w:p>
    <w:p w14:paraId="44073038" w14:textId="16BC2584" w:rsidR="0007630A" w:rsidRPr="00553D56" w:rsidRDefault="00A63C27" w:rsidP="0090657B">
      <w:pPr>
        <w:pStyle w:val="Heading1"/>
        <w:rPr>
          <w:lang w:bidi="he-IL"/>
        </w:rPr>
      </w:pPr>
      <w:bookmarkStart w:id="13" w:name="_Toc167958221"/>
      <w:r w:rsidRPr="0090657B">
        <w:lastRenderedPageBreak/>
        <w:t>T</w:t>
      </w:r>
      <w:r w:rsidR="0007630A" w:rsidRPr="0090657B">
        <w:t>erminology</w:t>
      </w:r>
      <w:bookmarkEnd w:id="12"/>
      <w:bookmarkEnd w:id="13"/>
    </w:p>
    <w:p w14:paraId="34E653B9" w14:textId="293EED39" w:rsidR="00746EBC" w:rsidRDefault="00746EBC" w:rsidP="008E5F58">
      <w:pPr>
        <w:pStyle w:val="F9-Paragraph"/>
      </w:pPr>
      <w:r>
        <w:t xml:space="preserve">This guide </w:t>
      </w:r>
      <w:r w:rsidR="006E3472">
        <w:t>aims to be</w:t>
      </w:r>
      <w:r>
        <w:t xml:space="preserve"> purpose</w:t>
      </w:r>
      <w:r w:rsidR="0032628A">
        <w:t>-</w:t>
      </w:r>
      <w:r>
        <w:t xml:space="preserve">agnostic in its terminology where practical. Terminology may </w:t>
      </w:r>
      <w:r w:rsidR="003E0FE9">
        <w:t xml:space="preserve">therefore </w:t>
      </w:r>
      <w:r>
        <w:t xml:space="preserve">not </w:t>
      </w:r>
      <w:r w:rsidR="002F0E37">
        <w:t xml:space="preserve">fully </w:t>
      </w:r>
      <w:r>
        <w:t xml:space="preserve">align with that already in use within specific </w:t>
      </w:r>
      <w:r w:rsidR="002F0E37">
        <w:t xml:space="preserve">ONR </w:t>
      </w:r>
      <w:r>
        <w:t>purposes</w:t>
      </w:r>
      <w:r w:rsidR="002F0E37">
        <w:t>.</w:t>
      </w:r>
    </w:p>
    <w:p w14:paraId="2E9CA47B" w14:textId="2E8CE9B1" w:rsidR="00BC32FD" w:rsidRPr="00287A88" w:rsidRDefault="00BC32FD" w:rsidP="0090657B">
      <w:pPr>
        <w:pStyle w:val="Heading2"/>
      </w:pPr>
      <w:r w:rsidRPr="00287A88">
        <w:t xml:space="preserve">Strategies, </w:t>
      </w:r>
      <w:r w:rsidR="00795A21">
        <w:t>p</w:t>
      </w:r>
      <w:r w:rsidRPr="00287A88">
        <w:t xml:space="preserve">lans and </w:t>
      </w:r>
      <w:r w:rsidR="00795A21">
        <w:t>e</w:t>
      </w:r>
      <w:r w:rsidRPr="00287A88">
        <w:t>ngag</w:t>
      </w:r>
      <w:r w:rsidR="00AE0877" w:rsidRPr="00287A88">
        <w:t>e</w:t>
      </w:r>
      <w:r w:rsidRPr="00287A88">
        <w:t>ments</w:t>
      </w:r>
    </w:p>
    <w:p w14:paraId="0FEE9178" w14:textId="59E6D009" w:rsidR="0027583D" w:rsidRDefault="0027583D" w:rsidP="008E5F58">
      <w:pPr>
        <w:pStyle w:val="F9-Paragraph"/>
      </w:pPr>
      <w:r w:rsidRPr="00D413D5">
        <w:rPr>
          <w:b/>
          <w:bCs/>
        </w:rPr>
        <w:t>Strateg</w:t>
      </w:r>
      <w:r w:rsidR="003529DC" w:rsidRPr="00D413D5">
        <w:rPr>
          <w:b/>
          <w:bCs/>
        </w:rPr>
        <w:t>y</w:t>
      </w:r>
      <w:r w:rsidR="008E00AB" w:rsidRPr="00357374">
        <w:rPr>
          <w:b/>
          <w:bCs/>
        </w:rPr>
        <w:t>:</w:t>
      </w:r>
      <w:r>
        <w:t xml:space="preserve"> </w:t>
      </w:r>
      <w:r w:rsidR="00324087">
        <w:t xml:space="preserve">high-level, risk-informed </w:t>
      </w:r>
      <w:r w:rsidR="00172944">
        <w:t xml:space="preserve">regulatory </w:t>
      </w:r>
      <w:r w:rsidR="00324087">
        <w:t>priorities</w:t>
      </w:r>
      <w:r w:rsidR="00700C1F">
        <w:t xml:space="preserve"> and goals</w:t>
      </w:r>
      <w:r w:rsidR="0029626C">
        <w:t xml:space="preserve">, guided by those </w:t>
      </w:r>
      <w:r w:rsidR="00324087">
        <w:t>set out within</w:t>
      </w:r>
      <w:r w:rsidR="004725AB">
        <w:t xml:space="preserve"> </w:t>
      </w:r>
      <w:r w:rsidR="00DA4D96">
        <w:t>our</w:t>
      </w:r>
      <w:r w:rsidR="005811EA">
        <w:t xml:space="preserve"> </w:t>
      </w:r>
      <w:r w:rsidR="00DA4D96">
        <w:t>corporate,</w:t>
      </w:r>
      <w:r w:rsidR="00EF68DE">
        <w:t xml:space="preserve"> </w:t>
      </w:r>
      <w:r w:rsidR="005811EA">
        <w:t>division</w:t>
      </w:r>
      <w:r w:rsidR="003A5836">
        <w:t>al</w:t>
      </w:r>
      <w:r w:rsidR="000A64CA">
        <w:t xml:space="preserve"> </w:t>
      </w:r>
      <w:r w:rsidR="00783A01">
        <w:t>and</w:t>
      </w:r>
      <w:r w:rsidR="00150CC3">
        <w:t xml:space="preserve"> specialism strategies</w:t>
      </w:r>
      <w:r w:rsidR="000A64CA">
        <w:t>.</w:t>
      </w:r>
    </w:p>
    <w:p w14:paraId="3E4B9268" w14:textId="0F62F134" w:rsidR="004F2B3E" w:rsidRDefault="004F2B3E" w:rsidP="008E5F58">
      <w:pPr>
        <w:pStyle w:val="F9-Paragraph"/>
      </w:pPr>
      <w:r w:rsidRPr="00D413D5">
        <w:rPr>
          <w:b/>
          <w:bCs/>
        </w:rPr>
        <w:t>Plan</w:t>
      </w:r>
      <w:r w:rsidR="00BA66D7" w:rsidRPr="00357374">
        <w:rPr>
          <w:b/>
          <w:bCs/>
        </w:rPr>
        <w:t>:</w:t>
      </w:r>
      <w:r w:rsidR="00BA66D7">
        <w:t xml:space="preserve"> </w:t>
      </w:r>
      <w:r>
        <w:t xml:space="preserve">the schedule of engagements supporting </w:t>
      </w:r>
      <w:r w:rsidR="008450F8">
        <w:t>our strateg</w:t>
      </w:r>
      <w:r w:rsidR="00B81C0F">
        <w:t>y</w:t>
      </w:r>
      <w:r>
        <w:t xml:space="preserve">. It is normally defined by an inspector and evolves throughout the year or project to define the detailed scope, resources, scheduling, etc. for engagements. Examples include inspection plans, </w:t>
      </w:r>
      <w:r w:rsidR="008774DC">
        <w:t xml:space="preserve">and </w:t>
      </w:r>
      <w:r w:rsidR="00D605D6">
        <w:t xml:space="preserve">permissioning </w:t>
      </w:r>
      <w:r>
        <w:t xml:space="preserve">record </w:t>
      </w:r>
      <w:r w:rsidR="00981996">
        <w:t xml:space="preserve">and </w:t>
      </w:r>
      <w:r>
        <w:t>assessment scopes</w:t>
      </w:r>
      <w:r w:rsidR="00981996">
        <w:t>.</w:t>
      </w:r>
    </w:p>
    <w:p w14:paraId="4A5EBF27" w14:textId="38952D1A" w:rsidR="00BC32FD" w:rsidRDefault="000F63F0" w:rsidP="004B5ECE">
      <w:pPr>
        <w:pStyle w:val="F9-Paragraph"/>
      </w:pPr>
      <w:r w:rsidRPr="00D413D5">
        <w:rPr>
          <w:b/>
          <w:bCs/>
        </w:rPr>
        <w:t>Engagement</w:t>
      </w:r>
      <w:r w:rsidR="00AB49D7" w:rsidRPr="00357374">
        <w:rPr>
          <w:b/>
          <w:bCs/>
        </w:rPr>
        <w:t>:</w:t>
      </w:r>
      <w:r w:rsidR="00AB49D7">
        <w:t xml:space="preserve"> </w:t>
      </w:r>
      <w:r>
        <w:t xml:space="preserve">the detail of the </w:t>
      </w:r>
      <w:r w:rsidR="00B429B7">
        <w:t xml:space="preserve">regulatory </w:t>
      </w:r>
      <w:r w:rsidR="00244C6D">
        <w:t>activity</w:t>
      </w:r>
      <w:r w:rsidR="00B24986">
        <w:t>,</w:t>
      </w:r>
      <w:r>
        <w:t xml:space="preserve"> </w:t>
      </w:r>
      <w:r w:rsidR="00CF6ABA">
        <w:t>for example,</w:t>
      </w:r>
      <w:r w:rsidR="00DD0756">
        <w:t xml:space="preserve"> an inspection, assessment</w:t>
      </w:r>
      <w:r w:rsidR="005011C8">
        <w:t xml:space="preserve"> </w:t>
      </w:r>
      <w:r w:rsidR="005A60F0">
        <w:t>or</w:t>
      </w:r>
      <w:r w:rsidR="00DD0756">
        <w:t xml:space="preserve"> enforcement.</w:t>
      </w:r>
      <w:r w:rsidR="003322ED">
        <w:t xml:space="preserve"> </w:t>
      </w:r>
      <w:r w:rsidR="00F614DD">
        <w:t>It</w:t>
      </w:r>
      <w:r w:rsidR="003322ED">
        <w:t xml:space="preserve"> </w:t>
      </w:r>
      <w:r w:rsidR="00F42603">
        <w:t>is typically</w:t>
      </w:r>
      <w:r w:rsidR="003322ED">
        <w:t xml:space="preserve"> dutyholder</w:t>
      </w:r>
      <w:r w:rsidR="000E51C7">
        <w:t>-</w:t>
      </w:r>
      <w:r w:rsidR="003322ED">
        <w:t xml:space="preserve">facing </w:t>
      </w:r>
      <w:r w:rsidR="00D3106E">
        <w:t>and consider</w:t>
      </w:r>
      <w:r w:rsidR="00F42603">
        <w:t>s</w:t>
      </w:r>
      <w:r w:rsidR="00AF7503">
        <w:t xml:space="preserve"> evidence to </w:t>
      </w:r>
      <w:r w:rsidR="00FF5B50">
        <w:t xml:space="preserve">inform a regulatory </w:t>
      </w:r>
      <w:r w:rsidR="006F70A7">
        <w:t>judgement or decision</w:t>
      </w:r>
      <w:r w:rsidR="002F28F1">
        <w:t xml:space="preserve">, </w:t>
      </w:r>
      <w:r w:rsidR="00A83739">
        <w:t>e.g.</w:t>
      </w:r>
      <w:r w:rsidR="00946965">
        <w:t>,</w:t>
      </w:r>
      <w:r w:rsidR="00590F9D">
        <w:t xml:space="preserve"> an approval, a licence instrument, a</w:t>
      </w:r>
      <w:r w:rsidR="001D4523">
        <w:t xml:space="preserve"> regulatory issue, </w:t>
      </w:r>
      <w:r w:rsidR="00997A96">
        <w:t xml:space="preserve">or </w:t>
      </w:r>
      <w:r w:rsidR="00A445A6">
        <w:t xml:space="preserve">the </w:t>
      </w:r>
      <w:r w:rsidR="00207595">
        <w:t xml:space="preserve">conclusions of an </w:t>
      </w:r>
      <w:r w:rsidR="001D4523">
        <w:t>inspection</w:t>
      </w:r>
      <w:r w:rsidR="00997A96">
        <w:t>.</w:t>
      </w:r>
      <w:r w:rsidR="00243470">
        <w:t xml:space="preserve"> </w:t>
      </w:r>
    </w:p>
    <w:p w14:paraId="132A9CEE" w14:textId="677EBDAB" w:rsidR="001725EC" w:rsidRPr="00287A88" w:rsidRDefault="001725EC" w:rsidP="0090657B">
      <w:pPr>
        <w:pStyle w:val="Heading2"/>
      </w:pPr>
      <w:r w:rsidRPr="00287A88">
        <w:t>Scope</w:t>
      </w:r>
      <w:r w:rsidR="00B26A20" w:rsidRPr="00287A88">
        <w:t xml:space="preserve"> </w:t>
      </w:r>
      <w:r w:rsidR="00B26A20" w:rsidRPr="0090657B">
        <w:t>of</w:t>
      </w:r>
      <w:r w:rsidR="00B26A20" w:rsidRPr="00287A88">
        <w:t xml:space="preserve"> </w:t>
      </w:r>
      <w:r w:rsidR="00795A21">
        <w:t>e</w:t>
      </w:r>
      <w:r w:rsidR="00B26A20" w:rsidRPr="00287A88">
        <w:t>ngagements</w:t>
      </w:r>
    </w:p>
    <w:p w14:paraId="54E3400E" w14:textId="24800C08" w:rsidR="004111F6" w:rsidRDefault="007B1189" w:rsidP="008E5F58">
      <w:pPr>
        <w:pStyle w:val="F9-Paragraph"/>
      </w:pPr>
      <w:r>
        <w:t>We expect our inspectors to</w:t>
      </w:r>
      <w:r w:rsidR="00D0620E">
        <w:t xml:space="preserve"> define the</w:t>
      </w:r>
      <w:r>
        <w:t xml:space="preserve"> scope </w:t>
      </w:r>
      <w:r w:rsidR="00D0620E">
        <w:t xml:space="preserve">of </w:t>
      </w:r>
      <w:r>
        <w:t>their engagements</w:t>
      </w:r>
      <w:r w:rsidR="0069261F">
        <w:t xml:space="preserve"> </w:t>
      </w:r>
      <w:r w:rsidR="00F06940">
        <w:t xml:space="preserve">to support both the regulatory plan and the overall strategy. </w:t>
      </w:r>
      <w:r w:rsidR="00E1609D">
        <w:t>T</w:t>
      </w:r>
      <w:r w:rsidR="00F31DE1">
        <w:t>his could include</w:t>
      </w:r>
      <w:r w:rsidR="005F1C9C">
        <w:t xml:space="preserve"> an assessment strategy</w:t>
      </w:r>
      <w:r w:rsidR="00BD5A57">
        <w:t xml:space="preserve">, </w:t>
      </w:r>
      <w:r w:rsidR="00182846">
        <w:t xml:space="preserve">a permissioning </w:t>
      </w:r>
      <w:r w:rsidR="002E02EC">
        <w:t xml:space="preserve">strategy </w:t>
      </w:r>
      <w:r w:rsidR="00BD5A57">
        <w:t>or an intervention agenda</w:t>
      </w:r>
      <w:r w:rsidR="00F97A96">
        <w:t xml:space="preserve">. </w:t>
      </w:r>
    </w:p>
    <w:p w14:paraId="0D032CEF" w14:textId="3BDDAC89" w:rsidR="001725EC" w:rsidRPr="00287A88" w:rsidRDefault="001725EC" w:rsidP="0090657B">
      <w:pPr>
        <w:pStyle w:val="Heading2"/>
      </w:pPr>
      <w:r w:rsidRPr="00287A88">
        <w:t>Target</w:t>
      </w:r>
      <w:r w:rsidR="00B30D60" w:rsidRPr="00287A88">
        <w:t>ing</w:t>
      </w:r>
      <w:r w:rsidR="00F15E63" w:rsidRPr="00287A88">
        <w:t xml:space="preserve"> </w:t>
      </w:r>
      <w:r w:rsidR="00F15E63" w:rsidRPr="0090657B">
        <w:t>and</w:t>
      </w:r>
      <w:r w:rsidR="00F15E63" w:rsidRPr="00287A88">
        <w:t xml:space="preserve"> </w:t>
      </w:r>
      <w:r w:rsidR="00795A21">
        <w:t>s</w:t>
      </w:r>
      <w:r w:rsidR="00F15E63" w:rsidRPr="00287A88">
        <w:t>ampling</w:t>
      </w:r>
    </w:p>
    <w:p w14:paraId="4E341D99" w14:textId="5C181FBA" w:rsidR="00465D55" w:rsidRPr="001814F2" w:rsidRDefault="001E2999" w:rsidP="008E5F58">
      <w:pPr>
        <w:pStyle w:val="F9-Paragraph"/>
        <w:rPr>
          <w:sz w:val="20"/>
          <w:szCs w:val="20"/>
        </w:rPr>
      </w:pPr>
      <w:r w:rsidRPr="001814F2">
        <w:t xml:space="preserve">Targeting is used to </w:t>
      </w:r>
      <w:r w:rsidR="00465D55" w:rsidRPr="001814F2">
        <w:t xml:space="preserve">focus regulatory attention on areas of </w:t>
      </w:r>
      <w:r w:rsidR="00A715E6" w:rsidRPr="001814F2">
        <w:t>interest</w:t>
      </w:r>
      <w:r w:rsidR="00465D55" w:rsidRPr="001814F2">
        <w:t>. Sampling is used to gain confidence in dutyholder compliance in those areas.</w:t>
      </w:r>
    </w:p>
    <w:p w14:paraId="56E896EE" w14:textId="643FB120" w:rsidR="00635253" w:rsidRPr="007D13BC" w:rsidRDefault="00FE1072" w:rsidP="008A0F8B">
      <w:pPr>
        <w:pStyle w:val="F9-Paragraph"/>
      </w:pPr>
      <w:r w:rsidRPr="008A0F8B">
        <w:t>We target</w:t>
      </w:r>
      <w:r w:rsidR="009675B4" w:rsidRPr="001814F2">
        <w:t xml:space="preserve"> </w:t>
      </w:r>
      <w:r>
        <w:t xml:space="preserve">so we can </w:t>
      </w:r>
      <w:r w:rsidR="00C7155F">
        <w:t>use</w:t>
      </w:r>
      <w:r w:rsidR="00A8139F" w:rsidRPr="001814F2">
        <w:t xml:space="preserve"> </w:t>
      </w:r>
      <w:r w:rsidR="00873E12" w:rsidRPr="001814F2">
        <w:t>our</w:t>
      </w:r>
      <w:r w:rsidR="00A8139F" w:rsidRPr="001814F2">
        <w:t xml:space="preserve"> finite resources </w:t>
      </w:r>
      <w:r w:rsidR="000465BD">
        <w:t>appropriately,</w:t>
      </w:r>
      <w:r w:rsidR="00A8139F" w:rsidRPr="001814F2">
        <w:t xml:space="preserve"> </w:t>
      </w:r>
      <w:r w:rsidR="000465BD">
        <w:t xml:space="preserve">making </w:t>
      </w:r>
      <w:r w:rsidR="00A8139F" w:rsidRPr="001814F2">
        <w:t>timely judgements and decisions without placing an unnecessary burden on dutyholders</w:t>
      </w:r>
      <w:r w:rsidR="006041A0" w:rsidRPr="001814F2">
        <w:t xml:space="preserve">, in accordance with our </w:t>
      </w:r>
      <w:hyperlink r:id="rId32" w:history="1">
        <w:r w:rsidR="006041A0" w:rsidRPr="009D0CD5">
          <w:rPr>
            <w:rStyle w:val="Hyperlink"/>
          </w:rPr>
          <w:t>EPS</w:t>
        </w:r>
      </w:hyperlink>
      <w:r w:rsidR="00CF6ABA">
        <w:t xml:space="preserve"> </w:t>
      </w:r>
      <w:sdt>
        <w:sdtPr>
          <w:id w:val="-1606884578"/>
          <w:citation/>
        </w:sdtPr>
        <w:sdtEndPr/>
        <w:sdtContent>
          <w:r w:rsidR="00CF6ABA">
            <w:fldChar w:fldCharType="begin"/>
          </w:r>
          <w:r w:rsidR="00CF6ABA">
            <w:instrText xml:space="preserve"> CITATION ONR2111 \l 2057 </w:instrText>
          </w:r>
          <w:r w:rsidR="00CF6ABA">
            <w:fldChar w:fldCharType="separate"/>
          </w:r>
          <w:r w:rsidR="00A9754B">
            <w:rPr>
              <w:noProof/>
            </w:rPr>
            <w:t>[3]</w:t>
          </w:r>
          <w:r w:rsidR="00CF6ABA">
            <w:fldChar w:fldCharType="end"/>
          </w:r>
        </w:sdtContent>
      </w:sdt>
      <w:r w:rsidR="00CF6ABA">
        <w:t>.</w:t>
      </w:r>
    </w:p>
    <w:p w14:paraId="3299DA0F" w14:textId="35A11207" w:rsidR="005A4673" w:rsidRPr="00FD30B3" w:rsidRDefault="00990B2E" w:rsidP="00990B2E">
      <w:pPr>
        <w:pStyle w:val="F9-Paragraph"/>
      </w:pPr>
      <w:r>
        <w:t>I</w:t>
      </w:r>
      <w:r w:rsidR="005A4673" w:rsidRPr="00FD30B3">
        <w:t xml:space="preserve">t is impractical and disproportionate for ONR to </w:t>
      </w:r>
      <w:r w:rsidR="00A23DCC" w:rsidRPr="00FD30B3">
        <w:t>examine</w:t>
      </w:r>
      <w:r w:rsidR="005A4673" w:rsidRPr="00FD30B3">
        <w:t xml:space="preserve"> all aspects of a dutyholder’s undertaking</w:t>
      </w:r>
      <w:r w:rsidR="00F44A68" w:rsidRPr="00FD30B3">
        <w:t>s</w:t>
      </w:r>
      <w:r w:rsidR="005A4673" w:rsidRPr="00FD30B3">
        <w:t xml:space="preserve">. </w:t>
      </w:r>
      <w:r>
        <w:t xml:space="preserve">Instead we sample evidence </w:t>
      </w:r>
      <w:r w:rsidR="005A4673" w:rsidRPr="00FD30B3">
        <w:t xml:space="preserve">within the areas </w:t>
      </w:r>
      <w:r>
        <w:t xml:space="preserve">being </w:t>
      </w:r>
      <w:r w:rsidR="005A4673" w:rsidRPr="00FD30B3">
        <w:t xml:space="preserve">targeted and </w:t>
      </w:r>
      <w:r w:rsidRPr="00FD30B3">
        <w:t>compar</w:t>
      </w:r>
      <w:r>
        <w:t>e this</w:t>
      </w:r>
      <w:r w:rsidRPr="00FD30B3">
        <w:t xml:space="preserve"> </w:t>
      </w:r>
      <w:r>
        <w:t>to</w:t>
      </w:r>
      <w:r w:rsidRPr="00FD30B3">
        <w:t xml:space="preserve"> </w:t>
      </w:r>
      <w:r w:rsidR="005A4673" w:rsidRPr="00FD30B3">
        <w:t>applicable standards and guidanc</w:t>
      </w:r>
      <w:r w:rsidR="00E92154">
        <w:t>e.</w:t>
      </w:r>
      <w:r>
        <w:t xml:space="preserve"> </w:t>
      </w:r>
      <w:r w:rsidR="00E92154">
        <w:t xml:space="preserve">Through this we </w:t>
      </w:r>
      <w:r w:rsidR="00A73E55">
        <w:t>judge</w:t>
      </w:r>
      <w:r w:rsidR="00E92154">
        <w:t xml:space="preserve"> whether</w:t>
      </w:r>
      <w:r w:rsidR="005A4673" w:rsidRPr="00FD30B3">
        <w:t xml:space="preserve"> a dutyholder is complying with its legal duties</w:t>
      </w:r>
      <w:r w:rsidR="0011760F" w:rsidRPr="00FD30B3">
        <w:t xml:space="preserve"> more broadly</w:t>
      </w:r>
      <w:r w:rsidR="005A4673" w:rsidRPr="00FD30B3">
        <w:t xml:space="preserve">. The sample size and </w:t>
      </w:r>
      <w:r w:rsidR="00F101E9">
        <w:t xml:space="preserve">the </w:t>
      </w:r>
      <w:r w:rsidR="00645FF3">
        <w:t>approach</w:t>
      </w:r>
      <w:r w:rsidR="00F101E9">
        <w:t xml:space="preserve"> to sampling</w:t>
      </w:r>
      <w:r w:rsidR="00645FF3" w:rsidRPr="00FD30B3">
        <w:t xml:space="preserve"> </w:t>
      </w:r>
      <w:r w:rsidR="005A4673" w:rsidRPr="00FD30B3">
        <w:t>should be proportionate to the risks</w:t>
      </w:r>
      <w:r w:rsidR="00B419BE">
        <w:t>,</w:t>
      </w:r>
      <w:r w:rsidR="005A4673" w:rsidRPr="00FD30B3">
        <w:t xml:space="preserve"> based on the regulatory intelligence </w:t>
      </w:r>
      <w:r w:rsidR="00CD4680" w:rsidRPr="00FD30B3">
        <w:t>available</w:t>
      </w:r>
      <w:r w:rsidR="00B419BE">
        <w:t>,</w:t>
      </w:r>
      <w:r w:rsidR="00CD4680" w:rsidRPr="00FD30B3">
        <w:t xml:space="preserve"> and</w:t>
      </w:r>
      <w:r w:rsidR="005A4673" w:rsidRPr="00FD30B3">
        <w:t xml:space="preserve"> should consider how the chosen sample informs conclusions on the </w:t>
      </w:r>
      <w:r w:rsidR="001634B0" w:rsidRPr="00FD30B3">
        <w:t>broader</w:t>
      </w:r>
      <w:r w:rsidR="005A4673" w:rsidRPr="00FD30B3">
        <w:t xml:space="preserve"> scope. The rationale behind the sampling choice should be recorded.</w:t>
      </w:r>
    </w:p>
    <w:p w14:paraId="55AF6E17" w14:textId="0402471E" w:rsidR="000664D8" w:rsidRPr="00FD30B3" w:rsidRDefault="000664D8" w:rsidP="008E5F58">
      <w:pPr>
        <w:pStyle w:val="F9-Paragraph"/>
      </w:pPr>
      <w:r w:rsidRPr="00FD30B3">
        <w:lastRenderedPageBreak/>
        <w:t xml:space="preserve">Sample-based regulation does leave potential for shortfalls in the dutyholder’s </w:t>
      </w:r>
      <w:r w:rsidR="00675518" w:rsidRPr="00FD30B3">
        <w:t>activities</w:t>
      </w:r>
      <w:r w:rsidR="001D654E" w:rsidRPr="00FD30B3">
        <w:t xml:space="preserve"> being left unrevealed</w:t>
      </w:r>
      <w:r w:rsidRPr="00FD30B3">
        <w:t xml:space="preserve">. </w:t>
      </w:r>
      <w:r w:rsidR="00262E67">
        <w:t>However, i</w:t>
      </w:r>
      <w:r w:rsidRPr="00FD30B3">
        <w:t xml:space="preserve">f the recorded rationale for the sample choice is justified and reasonable and good compliance is evident, there should be no need to extend the scope </w:t>
      </w:r>
      <w:r w:rsidR="00FF2662" w:rsidRPr="00FD30B3">
        <w:t xml:space="preserve">solely </w:t>
      </w:r>
      <w:r w:rsidRPr="00FD30B3">
        <w:t>to continue a search for shortfalls. This is the nature of regulation, with the ultimate legal duties being upon the dutyholders.</w:t>
      </w:r>
    </w:p>
    <w:p w14:paraId="4C0812C0" w14:textId="5509330B" w:rsidR="00414A15" w:rsidRPr="00FD30B3" w:rsidRDefault="000664D8" w:rsidP="008E5F58">
      <w:pPr>
        <w:pStyle w:val="F9-Paragraph"/>
      </w:pPr>
      <w:r w:rsidRPr="00FD30B3">
        <w:t xml:space="preserve">It is important that </w:t>
      </w:r>
      <w:r w:rsidR="005A4673" w:rsidRPr="00FD30B3">
        <w:t xml:space="preserve">targeting and sampling strategies </w:t>
      </w:r>
      <w:r w:rsidRPr="00FD30B3">
        <w:t>are</w:t>
      </w:r>
      <w:r w:rsidR="005A4673" w:rsidRPr="00FD30B3">
        <w:t xml:space="preserve"> kept under review to confirm whether </w:t>
      </w:r>
      <w:r w:rsidR="00562FD7" w:rsidRPr="00FD30B3">
        <w:t>they</w:t>
      </w:r>
      <w:r w:rsidR="005A4673" w:rsidRPr="00FD30B3">
        <w:t xml:space="preserve"> remain appropriate, </w:t>
      </w:r>
      <w:r w:rsidR="009B5C76">
        <w:t xml:space="preserve">especially </w:t>
      </w:r>
      <w:r w:rsidR="009B5C76" w:rsidRPr="00FD30B3">
        <w:t xml:space="preserve">as </w:t>
      </w:r>
      <w:r w:rsidR="009B5C76">
        <w:t xml:space="preserve">new </w:t>
      </w:r>
      <w:r w:rsidR="009B5C76" w:rsidRPr="00FD30B3">
        <w:t xml:space="preserve">intelligence </w:t>
      </w:r>
      <w:r w:rsidR="00625DDE">
        <w:t xml:space="preserve">or </w:t>
      </w:r>
      <w:r w:rsidR="009B5C76" w:rsidRPr="00FD30B3">
        <w:t xml:space="preserve">evidence </w:t>
      </w:r>
      <w:r w:rsidR="009B5C76">
        <w:t>emerges</w:t>
      </w:r>
      <w:r w:rsidR="005A4673" w:rsidRPr="00FD30B3">
        <w:t>.</w:t>
      </w:r>
    </w:p>
    <w:p w14:paraId="0BADBD26" w14:textId="77777777" w:rsidR="0090657B" w:rsidRDefault="0090657B" w:rsidP="00B9285F">
      <w:pPr>
        <w:pStyle w:val="Heading1"/>
        <w:numPr>
          <w:ilvl w:val="0"/>
          <w:numId w:val="0"/>
        </w:numPr>
        <w:rPr>
          <w:lang w:bidi="he-IL"/>
        </w:rPr>
        <w:sectPr w:rsidR="0090657B" w:rsidSect="008E5F58">
          <w:pgSz w:w="11906" w:h="16838"/>
          <w:pgMar w:top="1440" w:right="1440" w:bottom="1440" w:left="1440" w:header="709" w:footer="709" w:gutter="0"/>
          <w:cols w:space="708"/>
          <w:docGrid w:linePitch="360"/>
        </w:sectPr>
      </w:pPr>
      <w:bookmarkStart w:id="14" w:name="_Toc159839283"/>
    </w:p>
    <w:p w14:paraId="5C43E74E" w14:textId="6861D884" w:rsidR="00747B64" w:rsidRPr="002D0576" w:rsidRDefault="001C54E7" w:rsidP="0090657B">
      <w:pPr>
        <w:pStyle w:val="Heading1"/>
        <w:rPr>
          <w:lang w:bidi="he-IL"/>
        </w:rPr>
      </w:pPr>
      <w:bookmarkStart w:id="15" w:name="_Toc167958222"/>
      <w:r w:rsidRPr="002D0576">
        <w:rPr>
          <w:lang w:bidi="he-IL"/>
        </w:rPr>
        <w:lastRenderedPageBreak/>
        <w:t xml:space="preserve">Principles for </w:t>
      </w:r>
      <w:r w:rsidR="00CE4E13" w:rsidRPr="002D0576">
        <w:rPr>
          <w:lang w:bidi="he-IL"/>
        </w:rPr>
        <w:t>risk-informed</w:t>
      </w:r>
      <w:r w:rsidRPr="002D0576">
        <w:rPr>
          <w:lang w:bidi="he-IL"/>
        </w:rPr>
        <w:t xml:space="preserve"> </w:t>
      </w:r>
      <w:r w:rsidR="00BD15AE" w:rsidRPr="002D0576">
        <w:rPr>
          <w:lang w:bidi="he-IL"/>
        </w:rPr>
        <w:t xml:space="preserve">targeting of </w:t>
      </w:r>
      <w:r w:rsidR="00747B64" w:rsidRPr="002D0576">
        <w:rPr>
          <w:lang w:bidi="he-IL"/>
        </w:rPr>
        <w:t>regulat</w:t>
      </w:r>
      <w:r w:rsidR="00BD15AE" w:rsidRPr="002D0576">
        <w:rPr>
          <w:lang w:bidi="he-IL"/>
        </w:rPr>
        <w:t xml:space="preserve">ory </w:t>
      </w:r>
      <w:r w:rsidR="00BD15AE" w:rsidRPr="0090657B">
        <w:t>engagements</w:t>
      </w:r>
      <w:bookmarkEnd w:id="14"/>
      <w:bookmarkEnd w:id="15"/>
    </w:p>
    <w:p w14:paraId="00162127" w14:textId="2B9A8B1A" w:rsidR="007015A1" w:rsidRPr="007015A1" w:rsidRDefault="00CE0583" w:rsidP="008E5F58">
      <w:pPr>
        <w:pStyle w:val="F9-Paragraph"/>
      </w:pPr>
      <w:r>
        <w:t>We expect</w:t>
      </w:r>
      <w:r w:rsidR="00D0235F">
        <w:t xml:space="preserve"> </w:t>
      </w:r>
      <w:r>
        <w:t>our inspectors</w:t>
      </w:r>
      <w:r w:rsidR="00D0235F">
        <w:t xml:space="preserve"> at all levels</w:t>
      </w:r>
      <w:r>
        <w:t xml:space="preserve"> to be situationally aware </w:t>
      </w:r>
      <w:r w:rsidR="00523A99">
        <w:t>regarding how risk and intelligence appropriately informs where they</w:t>
      </w:r>
      <w:r w:rsidR="00EF35C4">
        <w:t xml:space="preserve"> </w:t>
      </w:r>
      <w:r w:rsidR="001B0511">
        <w:t>target</w:t>
      </w:r>
      <w:r w:rsidR="00EF35C4">
        <w:t xml:space="preserve"> their attention.</w:t>
      </w:r>
      <w:r w:rsidR="003B4B96">
        <w:t xml:space="preserve"> That situational awareness should permeate through ONR’s </w:t>
      </w:r>
      <w:r w:rsidR="00D0235F">
        <w:t xml:space="preserve">regulatory </w:t>
      </w:r>
      <w:r w:rsidR="003B4B96">
        <w:t>strategies, plans</w:t>
      </w:r>
      <w:r w:rsidR="00D0235F">
        <w:t xml:space="preserve"> and delivery scope.</w:t>
      </w:r>
      <w:r w:rsidR="008E5F58">
        <w:t xml:space="preserve"> </w:t>
      </w:r>
      <w:r w:rsidR="00BA75F5">
        <w:t xml:space="preserve">The following principles should be applied to </w:t>
      </w:r>
      <w:r w:rsidR="00CE4E13">
        <w:t>risk-informed</w:t>
      </w:r>
      <w:r w:rsidR="0001124C">
        <w:t xml:space="preserve"> </w:t>
      </w:r>
      <w:r w:rsidR="0001124C" w:rsidRPr="00102FF6">
        <w:t>target</w:t>
      </w:r>
      <w:r w:rsidR="00FA7C72" w:rsidRPr="00102FF6">
        <w:t>ing</w:t>
      </w:r>
      <w:r w:rsidR="00FA7C72">
        <w:t xml:space="preserve"> of strategies, plans and engagements:</w:t>
      </w:r>
      <w:r w:rsidR="007015A1" w:rsidRPr="007015A1">
        <w:rPr>
          <w:rFonts w:cs="Times New Roman"/>
          <w:noProof/>
        </w:rPr>
        <w:t xml:space="preserve"> </w:t>
      </w:r>
    </w:p>
    <w:p w14:paraId="13CF45BE" w14:textId="065EDB77" w:rsidR="00B5688B" w:rsidRDefault="007015A1" w:rsidP="0090657B">
      <w:pPr>
        <w:pStyle w:val="F9-Paragraph"/>
        <w:numPr>
          <w:ilvl w:val="0"/>
          <w:numId w:val="0"/>
        </w:numPr>
        <w:ind w:left="851"/>
      </w:pPr>
      <w:r w:rsidRPr="009B2636">
        <w:rPr>
          <w:noProof/>
        </w:rPr>
        <mc:AlternateContent>
          <mc:Choice Requires="wps">
            <w:drawing>
              <wp:inline distT="0" distB="0" distL="0" distR="0" wp14:anchorId="176B4B76" wp14:editId="195ECF08">
                <wp:extent cx="5148000" cy="3913632"/>
                <wp:effectExtent l="0" t="0" r="0" b="0"/>
                <wp:docPr id="49" name="Rectangle 49"/>
                <wp:cNvGraphicFramePr/>
                <a:graphic xmlns:a="http://schemas.openxmlformats.org/drawingml/2006/main">
                  <a:graphicData uri="http://schemas.microsoft.com/office/word/2010/wordprocessingShape">
                    <wps:wsp>
                      <wps:cNvSpPr/>
                      <wps:spPr>
                        <a:xfrm>
                          <a:off x="0" y="0"/>
                          <a:ext cx="5148000" cy="3913632"/>
                        </a:xfrm>
                        <a:prstGeom prst="rect">
                          <a:avLst/>
                        </a:prstGeom>
                        <a:solidFill>
                          <a:srgbClr val="E8EDEC"/>
                        </a:solidFill>
                        <a:ln w="25400" cap="flat" cmpd="sng" algn="ctr">
                          <a:noFill/>
                          <a:prstDash val="solid"/>
                        </a:ln>
                        <a:effectLst/>
                      </wps:spPr>
                      <wps:txbx>
                        <w:txbxContent>
                          <w:p w14:paraId="6719EB81" w14:textId="00CEA000" w:rsidR="007015A1" w:rsidRPr="006B7FA9" w:rsidRDefault="00F72EFB"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rFonts w:cs="Arial"/>
                                <w:color w:val="000000" w:themeColor="text1"/>
                              </w:rPr>
                              <w:t xml:space="preserve">Inspectors should have a broad awareness of the types and </w:t>
                            </w:r>
                            <w:r w:rsidRPr="006B7FA9">
                              <w:rPr>
                                <w:rFonts w:cs="Arial"/>
                                <w:b/>
                                <w:bCs/>
                                <w:color w:val="006F62"/>
                              </w:rPr>
                              <w:t>balance of risks</w:t>
                            </w:r>
                            <w:r w:rsidRPr="006B7FA9">
                              <w:rPr>
                                <w:rFonts w:cs="Arial"/>
                                <w:color w:val="006F62"/>
                              </w:rPr>
                              <w:t xml:space="preserve"> </w:t>
                            </w:r>
                            <w:r w:rsidRPr="006B7FA9">
                              <w:rPr>
                                <w:rFonts w:cs="Arial"/>
                                <w:color w:val="000000" w:themeColor="text1"/>
                              </w:rPr>
                              <w:t>across all relevant purposes, to ensure regulatory effort is targeted and proportionate</w:t>
                            </w:r>
                            <w:r w:rsidR="001D4177" w:rsidRPr="006B7FA9">
                              <w:rPr>
                                <w:color w:val="000000" w:themeColor="text1"/>
                              </w:rPr>
                              <w:t>;</w:t>
                            </w:r>
                          </w:p>
                          <w:p w14:paraId="686CA348" w14:textId="1B4D0208" w:rsidR="007015A1" w:rsidRPr="006B7FA9" w:rsidRDefault="005A1560"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b/>
                                <w:bCs/>
                                <w:color w:val="006F62"/>
                              </w:rPr>
                              <w:t>Regulatory strategies</w:t>
                            </w:r>
                            <w:r w:rsidRPr="006B7FA9">
                              <w:rPr>
                                <w:color w:val="006F62"/>
                              </w:rPr>
                              <w:t xml:space="preserve"> </w:t>
                            </w:r>
                            <w:r w:rsidRPr="006B7FA9">
                              <w:rPr>
                                <w:color w:val="000000" w:themeColor="text1"/>
                              </w:rPr>
                              <w:t xml:space="preserve">should set out clearly how </w:t>
                            </w:r>
                            <w:r w:rsidR="00227D06" w:rsidRPr="006B7FA9">
                              <w:rPr>
                                <w:color w:val="000000" w:themeColor="text1"/>
                              </w:rPr>
                              <w:t>outcomes</w:t>
                            </w:r>
                            <w:r w:rsidRPr="006B7FA9">
                              <w:rPr>
                                <w:color w:val="000000" w:themeColor="text1"/>
                              </w:rPr>
                              <w:t xml:space="preserve"> are risk-informed and </w:t>
                            </w:r>
                            <w:r w:rsidR="0044400F" w:rsidRPr="006B7FA9">
                              <w:rPr>
                                <w:color w:val="000000" w:themeColor="text1"/>
                              </w:rPr>
                              <w:t>intelligence</w:t>
                            </w:r>
                            <w:r w:rsidR="0044400F">
                              <w:rPr>
                                <w:color w:val="000000" w:themeColor="text1"/>
                              </w:rPr>
                              <w:t>-</w:t>
                            </w:r>
                            <w:r w:rsidRPr="006B7FA9">
                              <w:rPr>
                                <w:color w:val="000000" w:themeColor="text1"/>
                              </w:rPr>
                              <w:t>led and provide a baseline for schedule and resource planning</w:t>
                            </w:r>
                            <w:r w:rsidR="001D4177" w:rsidRPr="006B7FA9">
                              <w:rPr>
                                <w:color w:val="000000" w:themeColor="text1"/>
                              </w:rPr>
                              <w:t>;</w:t>
                            </w:r>
                          </w:p>
                          <w:p w14:paraId="2AC0DED1" w14:textId="74539A63" w:rsidR="007015A1" w:rsidRPr="006B7FA9" w:rsidRDefault="00B45769"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b/>
                                <w:bCs/>
                                <w:color w:val="006F62"/>
                              </w:rPr>
                              <w:t>Regulatory plans</w:t>
                            </w:r>
                            <w:r w:rsidRPr="006B7FA9">
                              <w:rPr>
                                <w:color w:val="006F62"/>
                              </w:rPr>
                              <w:t xml:space="preserve"> </w:t>
                            </w:r>
                            <w:r w:rsidRPr="006B7FA9">
                              <w:rPr>
                                <w:color w:val="000000" w:themeColor="text1"/>
                              </w:rPr>
                              <w:t>defining the schedule and resource demand for engagements should adopt a graded and intelligence-led approach to target and sample matters of ongoing regulatory priority</w:t>
                            </w:r>
                            <w:r w:rsidR="001D4177" w:rsidRPr="006B7FA9">
                              <w:rPr>
                                <w:color w:val="000000" w:themeColor="text1"/>
                              </w:rPr>
                              <w:t>;</w:t>
                            </w:r>
                          </w:p>
                          <w:p w14:paraId="4430D3B7" w14:textId="6D711527" w:rsidR="007015A1" w:rsidRPr="006B7FA9" w:rsidRDefault="008C6858"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b/>
                                <w:bCs/>
                                <w:color w:val="006F62"/>
                              </w:rPr>
                              <w:t>Regulatory engagement scopes</w:t>
                            </w:r>
                            <w:r w:rsidRPr="006B7FA9">
                              <w:rPr>
                                <w:color w:val="006F62"/>
                              </w:rPr>
                              <w:t xml:space="preserve"> </w:t>
                            </w:r>
                            <w:r w:rsidRPr="006B7FA9">
                              <w:rPr>
                                <w:color w:val="000000" w:themeColor="text1"/>
                              </w:rPr>
                              <w:t>should capture the purpose of specific engagements and use a graded approach to risk-inform</w:t>
                            </w:r>
                            <w:r w:rsidR="00230E79">
                              <w:rPr>
                                <w:color w:val="000000" w:themeColor="text1"/>
                              </w:rPr>
                              <w:t>ed</w:t>
                            </w:r>
                            <w:r w:rsidRPr="006B7FA9">
                              <w:rPr>
                                <w:color w:val="000000" w:themeColor="text1"/>
                              </w:rPr>
                              <w:t xml:space="preserve"> targeting and sampling</w:t>
                            </w:r>
                            <w:r w:rsidR="001D4177" w:rsidRPr="006B7FA9">
                              <w:rPr>
                                <w:color w:val="000000" w:themeColor="text1"/>
                              </w:rPr>
                              <w:t>;</w:t>
                            </w:r>
                          </w:p>
                          <w:p w14:paraId="2036DA84" w14:textId="7E4E345A" w:rsidR="007015A1" w:rsidRPr="006B7FA9" w:rsidRDefault="007015A1" w:rsidP="00AB2FEA">
                            <w:pPr>
                              <w:pStyle w:val="ListParagraph"/>
                              <w:numPr>
                                <w:ilvl w:val="0"/>
                                <w:numId w:val="14"/>
                              </w:numPr>
                              <w:tabs>
                                <w:tab w:val="left" w:pos="720"/>
                              </w:tabs>
                              <w:spacing w:before="120" w:line="259" w:lineRule="auto"/>
                              <w:ind w:left="357" w:hanging="357"/>
                              <w:contextualSpacing w:val="0"/>
                              <w:rPr>
                                <w:color w:val="000000"/>
                              </w:rPr>
                            </w:pPr>
                            <w:r w:rsidRPr="006B7FA9">
                              <w:rPr>
                                <w:b/>
                                <w:bCs/>
                                <w:color w:val="006F62"/>
                              </w:rPr>
                              <w:t>Responsibilities and accountabilities</w:t>
                            </w:r>
                            <w:r w:rsidRPr="00AB2FEA">
                              <w:rPr>
                                <w:b/>
                                <w:bCs/>
                                <w:color w:val="006F62"/>
                              </w:rPr>
                              <w:t xml:space="preserve"> for </w:t>
                            </w:r>
                            <w:r w:rsidRPr="006B7FA9">
                              <w:rPr>
                                <w:b/>
                                <w:bCs/>
                                <w:color w:val="006F62"/>
                              </w:rPr>
                              <w:t>targeting</w:t>
                            </w:r>
                            <w:r w:rsidRPr="006B7FA9">
                              <w:rPr>
                                <w:color w:val="006F62"/>
                              </w:rPr>
                              <w:t xml:space="preserve"> </w:t>
                            </w:r>
                            <w:r w:rsidR="007732BF" w:rsidRPr="007732BF">
                              <w:rPr>
                                <w:color w:val="000000"/>
                              </w:rPr>
                              <w:t>regulatory effort should be clear and inspectors should collaborate to secure balanced outcomes</w:t>
                            </w:r>
                            <w:r w:rsidR="001D4177" w:rsidRPr="006B7FA9">
                              <w:rPr>
                                <w:color w:val="000000"/>
                              </w:rPr>
                              <w:t>; and</w:t>
                            </w:r>
                          </w:p>
                          <w:p w14:paraId="7369B4EB" w14:textId="24137D7C" w:rsidR="007015A1" w:rsidRPr="006B7FA9" w:rsidRDefault="005C4C5C" w:rsidP="00AB2FEA">
                            <w:pPr>
                              <w:pStyle w:val="ListParagraph"/>
                              <w:numPr>
                                <w:ilvl w:val="0"/>
                                <w:numId w:val="14"/>
                              </w:numPr>
                              <w:spacing w:before="120" w:line="259" w:lineRule="auto"/>
                              <w:ind w:left="357" w:hanging="357"/>
                              <w:contextualSpacing w:val="0"/>
                              <w:rPr>
                                <w:color w:val="000000" w:themeColor="text1"/>
                              </w:rPr>
                            </w:pPr>
                            <w:r w:rsidRPr="006B7FA9">
                              <w:rPr>
                                <w:color w:val="000000" w:themeColor="text1"/>
                              </w:rPr>
                              <w:t xml:space="preserve">Inspectors should work in a way that </w:t>
                            </w:r>
                            <w:r w:rsidRPr="006B7FA9">
                              <w:rPr>
                                <w:b/>
                                <w:bCs/>
                                <w:color w:val="006F62"/>
                              </w:rPr>
                              <w:t>supports those they regulate to comply and grow</w:t>
                            </w:r>
                            <w:r w:rsidR="007015A1" w:rsidRPr="006B7FA9">
                              <w:rPr>
                                <w:color w:val="000000" w:themeColor="text1"/>
                              </w:rPr>
                              <w:t xml:space="preserve">. </w:t>
                            </w:r>
                          </w:p>
                        </w:txbxContent>
                      </wps:txbx>
                      <wps:bodyPr rot="0" spcFirstLastPara="0" vert="horz" wrap="square" lIns="108000" tIns="108000" rIns="108000" bIns="108000" numCol="1" spcCol="0" rtlCol="0" fromWordArt="0" anchor="ctr" anchorCtr="0" forceAA="0" compatLnSpc="1">
                        <a:prstTxWarp prst="textNoShape">
                          <a:avLst/>
                        </a:prstTxWarp>
                        <a:noAutofit/>
                      </wps:bodyPr>
                    </wps:wsp>
                  </a:graphicData>
                </a:graphic>
              </wp:inline>
            </w:drawing>
          </mc:Choice>
          <mc:Fallback>
            <w:pict>
              <v:rect w14:anchorId="176B4B76" id="Rectangle 49" o:spid="_x0000_s1028" style="width:405.35pt;height:308.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" fillcolor="#e8edec" stroked="f" strokeweight="2pt">
                <v:textbox inset="3mm,3mm,3mm,3mm">
                  <w:txbxContent>
                    <w:p w14:paraId="6719EB81" w14:textId="00CEA000" w:rsidR="007015A1" w:rsidRPr="006B7FA9" w:rsidRDefault="00F72EFB"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rFonts w:cs="Arial"/>
                          <w:color w:val="000000" w:themeColor="text1"/>
                        </w:rPr>
                        <w:t xml:space="preserve">Inspectors should have a broad awareness of the types and </w:t>
                      </w:r>
                      <w:r w:rsidRPr="006B7FA9">
                        <w:rPr>
                          <w:rFonts w:cs="Arial"/>
                          <w:b/>
                          <w:bCs/>
                          <w:color w:val="006F62"/>
                        </w:rPr>
                        <w:t>balance of risks</w:t>
                      </w:r>
                      <w:r w:rsidRPr="006B7FA9">
                        <w:rPr>
                          <w:rFonts w:cs="Arial"/>
                          <w:color w:val="006F62"/>
                        </w:rPr>
                        <w:t xml:space="preserve"> </w:t>
                      </w:r>
                      <w:r w:rsidRPr="006B7FA9">
                        <w:rPr>
                          <w:rFonts w:cs="Arial"/>
                          <w:color w:val="000000" w:themeColor="text1"/>
                        </w:rPr>
                        <w:t>across all relevant purposes, to ensure regulatory effort is targeted and proportionate</w:t>
                      </w:r>
                      <w:r w:rsidR="001D4177" w:rsidRPr="006B7FA9">
                        <w:rPr>
                          <w:color w:val="000000" w:themeColor="text1"/>
                        </w:rPr>
                        <w:t>;</w:t>
                      </w:r>
                    </w:p>
                    <w:p w14:paraId="686CA348" w14:textId="1B4D0208" w:rsidR="007015A1" w:rsidRPr="006B7FA9" w:rsidRDefault="005A1560"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b/>
                          <w:bCs/>
                          <w:color w:val="006F62"/>
                        </w:rPr>
                        <w:t>Regulatory strategies</w:t>
                      </w:r>
                      <w:r w:rsidRPr="006B7FA9">
                        <w:rPr>
                          <w:color w:val="006F62"/>
                        </w:rPr>
                        <w:t xml:space="preserve"> </w:t>
                      </w:r>
                      <w:r w:rsidRPr="006B7FA9">
                        <w:rPr>
                          <w:color w:val="000000" w:themeColor="text1"/>
                        </w:rPr>
                        <w:t xml:space="preserve">should set out clearly how </w:t>
                      </w:r>
                      <w:r w:rsidR="00227D06" w:rsidRPr="006B7FA9">
                        <w:rPr>
                          <w:color w:val="000000" w:themeColor="text1"/>
                        </w:rPr>
                        <w:t>outcomes</w:t>
                      </w:r>
                      <w:r w:rsidRPr="006B7FA9">
                        <w:rPr>
                          <w:color w:val="000000" w:themeColor="text1"/>
                        </w:rPr>
                        <w:t xml:space="preserve"> are risk-informed and </w:t>
                      </w:r>
                      <w:r w:rsidR="0044400F" w:rsidRPr="006B7FA9">
                        <w:rPr>
                          <w:color w:val="000000" w:themeColor="text1"/>
                        </w:rPr>
                        <w:t>intelligence</w:t>
                      </w:r>
                      <w:r w:rsidR="0044400F">
                        <w:rPr>
                          <w:color w:val="000000" w:themeColor="text1"/>
                        </w:rPr>
                        <w:t>-</w:t>
                      </w:r>
                      <w:r w:rsidRPr="006B7FA9">
                        <w:rPr>
                          <w:color w:val="000000" w:themeColor="text1"/>
                        </w:rPr>
                        <w:t>led and provide a baseline for schedule and resource planning</w:t>
                      </w:r>
                      <w:r w:rsidR="001D4177" w:rsidRPr="006B7FA9">
                        <w:rPr>
                          <w:color w:val="000000" w:themeColor="text1"/>
                        </w:rPr>
                        <w:t>;</w:t>
                      </w:r>
                    </w:p>
                    <w:p w14:paraId="2AC0DED1" w14:textId="74539A63" w:rsidR="007015A1" w:rsidRPr="006B7FA9" w:rsidRDefault="00B45769"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b/>
                          <w:bCs/>
                          <w:color w:val="006F62"/>
                        </w:rPr>
                        <w:t>Regulatory plans</w:t>
                      </w:r>
                      <w:r w:rsidRPr="006B7FA9">
                        <w:rPr>
                          <w:color w:val="006F62"/>
                        </w:rPr>
                        <w:t xml:space="preserve"> </w:t>
                      </w:r>
                      <w:r w:rsidRPr="006B7FA9">
                        <w:rPr>
                          <w:color w:val="000000" w:themeColor="text1"/>
                        </w:rPr>
                        <w:t>defining the schedule and resource demand for engagements should adopt a graded and intelligence-led approach to target and sample matters of ongoing regulatory priority</w:t>
                      </w:r>
                      <w:r w:rsidR="001D4177" w:rsidRPr="006B7FA9">
                        <w:rPr>
                          <w:color w:val="000000" w:themeColor="text1"/>
                        </w:rPr>
                        <w:t>;</w:t>
                      </w:r>
                    </w:p>
                    <w:p w14:paraId="4430D3B7" w14:textId="6D711527" w:rsidR="007015A1" w:rsidRPr="006B7FA9" w:rsidRDefault="008C6858" w:rsidP="00AB2FEA">
                      <w:pPr>
                        <w:pStyle w:val="ListParagraph"/>
                        <w:numPr>
                          <w:ilvl w:val="0"/>
                          <w:numId w:val="14"/>
                        </w:numPr>
                        <w:tabs>
                          <w:tab w:val="left" w:pos="720"/>
                        </w:tabs>
                        <w:spacing w:before="120" w:line="259" w:lineRule="auto"/>
                        <w:ind w:left="357" w:hanging="357"/>
                        <w:contextualSpacing w:val="0"/>
                        <w:rPr>
                          <w:color w:val="000000" w:themeColor="text1"/>
                        </w:rPr>
                      </w:pPr>
                      <w:r w:rsidRPr="006B7FA9">
                        <w:rPr>
                          <w:b/>
                          <w:bCs/>
                          <w:color w:val="006F62"/>
                        </w:rPr>
                        <w:t>Regulatory engagement scopes</w:t>
                      </w:r>
                      <w:r w:rsidRPr="006B7FA9">
                        <w:rPr>
                          <w:color w:val="006F62"/>
                        </w:rPr>
                        <w:t xml:space="preserve"> </w:t>
                      </w:r>
                      <w:r w:rsidRPr="006B7FA9">
                        <w:rPr>
                          <w:color w:val="000000" w:themeColor="text1"/>
                        </w:rPr>
                        <w:t>should capture the purpose of specific engagements and use a graded approach to risk-inform</w:t>
                      </w:r>
                      <w:r w:rsidR="00230E79">
                        <w:rPr>
                          <w:color w:val="000000" w:themeColor="text1"/>
                        </w:rPr>
                        <w:t>ed</w:t>
                      </w:r>
                      <w:r w:rsidRPr="006B7FA9">
                        <w:rPr>
                          <w:color w:val="000000" w:themeColor="text1"/>
                        </w:rPr>
                        <w:t xml:space="preserve"> targeting and sampling</w:t>
                      </w:r>
                      <w:r w:rsidR="001D4177" w:rsidRPr="006B7FA9">
                        <w:rPr>
                          <w:color w:val="000000" w:themeColor="text1"/>
                        </w:rPr>
                        <w:t>;</w:t>
                      </w:r>
                    </w:p>
                    <w:p w14:paraId="2036DA84" w14:textId="7E4E345A" w:rsidR="007015A1" w:rsidRPr="006B7FA9" w:rsidRDefault="007015A1" w:rsidP="00AB2FEA">
                      <w:pPr>
                        <w:pStyle w:val="ListParagraph"/>
                        <w:numPr>
                          <w:ilvl w:val="0"/>
                          <w:numId w:val="14"/>
                        </w:numPr>
                        <w:tabs>
                          <w:tab w:val="left" w:pos="720"/>
                        </w:tabs>
                        <w:spacing w:before="120" w:line="259" w:lineRule="auto"/>
                        <w:ind w:left="357" w:hanging="357"/>
                        <w:contextualSpacing w:val="0"/>
                        <w:rPr>
                          <w:color w:val="000000"/>
                        </w:rPr>
                      </w:pPr>
                      <w:r w:rsidRPr="006B7FA9">
                        <w:rPr>
                          <w:b/>
                          <w:bCs/>
                          <w:color w:val="006F62"/>
                        </w:rPr>
                        <w:t>Responsibilities and accountabilities</w:t>
                      </w:r>
                      <w:r w:rsidRPr="00AB2FEA">
                        <w:rPr>
                          <w:b/>
                          <w:bCs/>
                          <w:color w:val="006F62"/>
                        </w:rPr>
                        <w:t xml:space="preserve"> for </w:t>
                      </w:r>
                      <w:r w:rsidRPr="006B7FA9">
                        <w:rPr>
                          <w:b/>
                          <w:bCs/>
                          <w:color w:val="006F62"/>
                        </w:rPr>
                        <w:t>targeting</w:t>
                      </w:r>
                      <w:r w:rsidRPr="006B7FA9">
                        <w:rPr>
                          <w:color w:val="006F62"/>
                        </w:rPr>
                        <w:t xml:space="preserve"> </w:t>
                      </w:r>
                      <w:r w:rsidR="007732BF" w:rsidRPr="007732BF">
                        <w:rPr>
                          <w:color w:val="000000"/>
                        </w:rPr>
                        <w:t>regulatory effort should be clear and inspectors should collaborate to secure balanced outcomes</w:t>
                      </w:r>
                      <w:r w:rsidR="001D4177" w:rsidRPr="006B7FA9">
                        <w:rPr>
                          <w:color w:val="000000"/>
                        </w:rPr>
                        <w:t>; and</w:t>
                      </w:r>
                    </w:p>
                    <w:p w14:paraId="7369B4EB" w14:textId="24137D7C" w:rsidR="007015A1" w:rsidRPr="006B7FA9" w:rsidRDefault="005C4C5C" w:rsidP="00AB2FEA">
                      <w:pPr>
                        <w:pStyle w:val="ListParagraph"/>
                        <w:numPr>
                          <w:ilvl w:val="0"/>
                          <w:numId w:val="14"/>
                        </w:numPr>
                        <w:spacing w:before="120" w:line="259" w:lineRule="auto"/>
                        <w:ind w:left="357" w:hanging="357"/>
                        <w:contextualSpacing w:val="0"/>
                        <w:rPr>
                          <w:color w:val="000000" w:themeColor="text1"/>
                        </w:rPr>
                      </w:pPr>
                      <w:r w:rsidRPr="006B7FA9">
                        <w:rPr>
                          <w:color w:val="000000" w:themeColor="text1"/>
                        </w:rPr>
                        <w:t xml:space="preserve">Inspectors should work in a way that </w:t>
                      </w:r>
                      <w:r w:rsidRPr="006B7FA9">
                        <w:rPr>
                          <w:b/>
                          <w:bCs/>
                          <w:color w:val="006F62"/>
                        </w:rPr>
                        <w:t>supports those they regulate to comply and grow</w:t>
                      </w:r>
                      <w:r w:rsidR="007015A1" w:rsidRPr="006B7FA9">
                        <w:rPr>
                          <w:color w:val="000000" w:themeColor="text1"/>
                        </w:rPr>
                        <w:t xml:space="preserve">. </w:t>
                      </w:r>
                    </w:p>
                  </w:txbxContent>
                </v:textbox>
                <w10:anchorlock/>
              </v:rect>
            </w:pict>
          </mc:Fallback>
        </mc:AlternateContent>
      </w:r>
    </w:p>
    <w:p w14:paraId="560AD516" w14:textId="49748D92" w:rsidR="00C525BE" w:rsidRDefault="00FA7C72" w:rsidP="008E5F58">
      <w:pPr>
        <w:pStyle w:val="F9-Paragraph"/>
      </w:pPr>
      <w:r>
        <w:t xml:space="preserve">Each of the principles </w:t>
      </w:r>
      <w:r w:rsidR="00AA786C">
        <w:t xml:space="preserve">is </w:t>
      </w:r>
      <w:r w:rsidR="00B67C01">
        <w:t>described in more detail below</w:t>
      </w:r>
      <w:r w:rsidR="00AC0015">
        <w:t>.</w:t>
      </w:r>
    </w:p>
    <w:p w14:paraId="6C5B7AEC" w14:textId="404EE326" w:rsidR="007F03D5" w:rsidRPr="0090657B" w:rsidRDefault="0045038D" w:rsidP="0090657B">
      <w:pPr>
        <w:pStyle w:val="Heading2"/>
        <w:rPr>
          <w:rStyle w:val="ListParagraphChar"/>
          <w:sz w:val="36"/>
          <w:szCs w:val="36"/>
        </w:rPr>
      </w:pPr>
      <w:r w:rsidRPr="0090657B">
        <w:rPr>
          <w:rStyle w:val="ListParagraphChar"/>
          <w:sz w:val="36"/>
          <w:szCs w:val="36"/>
        </w:rPr>
        <w:t xml:space="preserve">RITE Principle 1: </w:t>
      </w:r>
      <w:r w:rsidR="005E7AA4">
        <w:rPr>
          <w:rStyle w:val="ListParagraphChar"/>
          <w:sz w:val="36"/>
          <w:szCs w:val="36"/>
        </w:rPr>
        <w:t>B</w:t>
      </w:r>
      <w:r w:rsidR="00132AEC" w:rsidRPr="0090657B">
        <w:rPr>
          <w:rStyle w:val="ListParagraphChar"/>
          <w:sz w:val="36"/>
          <w:szCs w:val="36"/>
        </w:rPr>
        <w:t>alance of risks</w:t>
      </w:r>
    </w:p>
    <w:p w14:paraId="26BEB1B9" w14:textId="3A4F3813" w:rsidR="000654DD" w:rsidRPr="00F91FBA" w:rsidRDefault="005E7AA4" w:rsidP="0090657B">
      <w:pPr>
        <w:pStyle w:val="F9-Paragraph"/>
        <w:numPr>
          <w:ilvl w:val="0"/>
          <w:numId w:val="0"/>
        </w:numPr>
        <w:ind w:left="851"/>
        <w:rPr>
          <w:b/>
          <w:bCs/>
          <w:color w:val="000000" w:themeColor="text1"/>
        </w:rPr>
      </w:pPr>
      <w:r w:rsidRPr="00F91FBA">
        <w:rPr>
          <w:b/>
          <w:bCs/>
          <w:color w:val="000000" w:themeColor="text1"/>
        </w:rPr>
        <w:t>Inspectors should have a broad awareness of the types and balance of risks across all relevant purposes, to ensure regulatory effort is targeted and proportionate</w:t>
      </w:r>
      <w:r w:rsidR="007F03D5" w:rsidRPr="00F91FBA">
        <w:rPr>
          <w:b/>
          <w:bCs/>
          <w:color w:val="000000" w:themeColor="text1"/>
        </w:rPr>
        <w:t>.</w:t>
      </w:r>
    </w:p>
    <w:p w14:paraId="0812B3E5" w14:textId="486C989C" w:rsidR="00132AEC" w:rsidRPr="006B7FA9" w:rsidRDefault="00E360E2" w:rsidP="008E5F58">
      <w:pPr>
        <w:pStyle w:val="F9-Paragraph"/>
        <w:rPr>
          <w:rFonts w:asciiTheme="minorBidi" w:hAnsiTheme="minorBidi" w:cstheme="minorBidi"/>
          <w:b/>
          <w:bCs/>
        </w:rPr>
      </w:pPr>
      <w:r w:rsidRPr="006B7FA9">
        <w:rPr>
          <w:rStyle w:val="cf01"/>
          <w:rFonts w:asciiTheme="minorBidi" w:hAnsiTheme="minorBidi" w:cstheme="minorBidi"/>
          <w:sz w:val="24"/>
          <w:szCs w:val="24"/>
        </w:rPr>
        <w:t xml:space="preserve">In delivering our mission, we seek to determine risk-informed priorities and allocate resources in the most effective way to address those priorities. Inspectors should have a broad awareness of the interacting risks across all </w:t>
      </w:r>
      <w:r w:rsidRPr="006B7FA9">
        <w:rPr>
          <w:rStyle w:val="cf01"/>
          <w:rFonts w:asciiTheme="minorBidi" w:hAnsiTheme="minorBidi" w:cstheme="minorBidi"/>
          <w:sz w:val="24"/>
          <w:szCs w:val="24"/>
        </w:rPr>
        <w:lastRenderedPageBreak/>
        <w:t>relevant purposes to inform these priorities and allow balanced and proportionate targeting decisions to be made</w:t>
      </w:r>
      <w:r w:rsidR="0037705E" w:rsidRPr="006B7FA9">
        <w:rPr>
          <w:rStyle w:val="FootnoteReference"/>
          <w:rFonts w:asciiTheme="minorBidi" w:hAnsiTheme="minorBidi" w:cstheme="minorBidi"/>
        </w:rPr>
        <w:footnoteReference w:id="3"/>
      </w:r>
      <w:r w:rsidRPr="006B7FA9">
        <w:rPr>
          <w:rStyle w:val="cf01"/>
          <w:rFonts w:asciiTheme="minorBidi" w:hAnsiTheme="minorBidi" w:cstheme="minorBidi"/>
          <w:sz w:val="24"/>
          <w:szCs w:val="24"/>
        </w:rPr>
        <w:t xml:space="preserve">. </w:t>
      </w:r>
      <w:r w:rsidR="00794DFF">
        <w:rPr>
          <w:rStyle w:val="cf01"/>
          <w:rFonts w:asciiTheme="minorBidi" w:hAnsiTheme="minorBidi" w:cstheme="minorBidi"/>
          <w:sz w:val="24"/>
          <w:szCs w:val="24"/>
        </w:rPr>
        <w:t>This may include:</w:t>
      </w:r>
    </w:p>
    <w:p w14:paraId="508C0393" w14:textId="60C5628A" w:rsidR="00132AEC" w:rsidRPr="007B3FE2" w:rsidRDefault="00132AEC" w:rsidP="003D507B">
      <w:pPr>
        <w:pStyle w:val="F10-Bullet1"/>
        <w:numPr>
          <w:ilvl w:val="0"/>
          <w:numId w:val="13"/>
        </w:numPr>
        <w:spacing w:before="0" w:after="240" w:line="252" w:lineRule="auto"/>
        <w:ind w:left="1146" w:hanging="284"/>
        <w:rPr>
          <w:b/>
          <w:bCs/>
          <w:color w:val="000000" w:themeColor="text1"/>
        </w:rPr>
      </w:pPr>
      <w:r w:rsidRPr="003D507B">
        <w:rPr>
          <w:b/>
          <w:bCs/>
          <w:color w:val="106470"/>
        </w:rPr>
        <w:t>Risks within purposes</w:t>
      </w:r>
      <w:r w:rsidR="00867896" w:rsidRPr="003D507B">
        <w:rPr>
          <w:b/>
          <w:bCs/>
          <w:color w:val="106470"/>
        </w:rPr>
        <w:t>:</w:t>
      </w:r>
      <w:r w:rsidRPr="003D507B">
        <w:rPr>
          <w:b/>
          <w:bCs/>
          <w:color w:val="106470"/>
        </w:rPr>
        <w:t xml:space="preserve"> </w:t>
      </w:r>
      <w:r w:rsidRPr="007B3FE2">
        <w:t>for</w:t>
      </w:r>
      <w:r>
        <w:t xml:space="preserve"> example, the balance of different security risks </w:t>
      </w:r>
      <w:r w:rsidRPr="007B3FE2">
        <w:rPr>
          <w:color w:val="000000" w:themeColor="text1"/>
        </w:rPr>
        <w:t xml:space="preserve">and control measures within an </w:t>
      </w:r>
      <w:r>
        <w:rPr>
          <w:color w:val="000000" w:themeColor="text1"/>
        </w:rPr>
        <w:t>operation;</w:t>
      </w:r>
    </w:p>
    <w:p w14:paraId="2671FEC3" w14:textId="3EF4ED51" w:rsidR="00132AEC" w:rsidRPr="007B3FE2" w:rsidRDefault="00132AEC" w:rsidP="003D507B">
      <w:pPr>
        <w:pStyle w:val="F10-Bullet1"/>
        <w:numPr>
          <w:ilvl w:val="0"/>
          <w:numId w:val="13"/>
        </w:numPr>
        <w:spacing w:before="0" w:after="240" w:line="252" w:lineRule="auto"/>
        <w:ind w:left="1146" w:hanging="284"/>
        <w:rPr>
          <w:b/>
          <w:bCs/>
          <w:color w:val="000000" w:themeColor="text1"/>
        </w:rPr>
      </w:pPr>
      <w:r w:rsidRPr="003D507B">
        <w:rPr>
          <w:b/>
          <w:bCs/>
          <w:color w:val="106470"/>
        </w:rPr>
        <w:t>Risks across our purposes</w:t>
      </w:r>
      <w:r w:rsidR="00867896" w:rsidRPr="003D507B">
        <w:rPr>
          <w:b/>
          <w:bCs/>
          <w:color w:val="106470"/>
        </w:rPr>
        <w:t>:</w:t>
      </w:r>
      <w:r w:rsidRPr="007B3FE2">
        <w:rPr>
          <w:b/>
          <w:bCs/>
          <w:color w:val="000000" w:themeColor="text1"/>
        </w:rPr>
        <w:t xml:space="preserve"> </w:t>
      </w:r>
      <w:r w:rsidRPr="007B3FE2">
        <w:rPr>
          <w:color w:val="000000" w:themeColor="text1"/>
        </w:rPr>
        <w:t xml:space="preserve">for example, understanding how </w:t>
      </w:r>
      <w:r>
        <w:rPr>
          <w:color w:val="000000" w:themeColor="text1"/>
        </w:rPr>
        <w:t xml:space="preserve">nuclear </w:t>
      </w:r>
      <w:r w:rsidRPr="007B3FE2">
        <w:rPr>
          <w:color w:val="000000" w:themeColor="text1"/>
        </w:rPr>
        <w:t>security</w:t>
      </w:r>
      <w:r>
        <w:rPr>
          <w:color w:val="000000" w:themeColor="text1"/>
        </w:rPr>
        <w:t>,</w:t>
      </w:r>
      <w:r w:rsidRPr="007B3FE2">
        <w:rPr>
          <w:color w:val="000000" w:themeColor="text1"/>
        </w:rPr>
        <w:t xml:space="preserve"> safeguards </w:t>
      </w:r>
      <w:r>
        <w:rPr>
          <w:color w:val="000000" w:themeColor="text1"/>
        </w:rPr>
        <w:t xml:space="preserve">and </w:t>
      </w:r>
      <w:r w:rsidRPr="007B3FE2">
        <w:rPr>
          <w:color w:val="000000" w:themeColor="text1"/>
        </w:rPr>
        <w:t xml:space="preserve">safety </w:t>
      </w:r>
      <w:r w:rsidR="008D4458">
        <w:rPr>
          <w:color w:val="000000" w:themeColor="text1"/>
        </w:rPr>
        <w:t xml:space="preserve">requirements </w:t>
      </w:r>
      <w:r w:rsidRPr="007B3FE2">
        <w:rPr>
          <w:color w:val="000000" w:themeColor="text1"/>
        </w:rPr>
        <w:t>influence each other</w:t>
      </w:r>
      <w:r>
        <w:rPr>
          <w:color w:val="000000" w:themeColor="text1"/>
        </w:rPr>
        <w:t>;</w:t>
      </w:r>
    </w:p>
    <w:p w14:paraId="7E4748F1" w14:textId="55721A4D" w:rsidR="00132AEC" w:rsidRPr="00530ED6" w:rsidRDefault="00132AEC" w:rsidP="003D507B">
      <w:pPr>
        <w:pStyle w:val="F10-Bullet1"/>
        <w:numPr>
          <w:ilvl w:val="0"/>
          <w:numId w:val="13"/>
        </w:numPr>
        <w:spacing w:before="0" w:after="240" w:line="252" w:lineRule="auto"/>
        <w:ind w:left="1146" w:hanging="284"/>
        <w:rPr>
          <w:b/>
          <w:bCs/>
          <w:color w:val="000000" w:themeColor="text1"/>
        </w:rPr>
      </w:pPr>
      <w:r w:rsidRPr="003D507B">
        <w:rPr>
          <w:b/>
          <w:bCs/>
          <w:color w:val="106470"/>
        </w:rPr>
        <w:t>Risks across the GB industry</w:t>
      </w:r>
      <w:r w:rsidR="00867896" w:rsidRPr="003D507B">
        <w:rPr>
          <w:b/>
          <w:bCs/>
          <w:color w:val="106470"/>
        </w:rPr>
        <w:t>:</w:t>
      </w:r>
      <w:r w:rsidRPr="003D507B">
        <w:rPr>
          <w:b/>
          <w:bCs/>
          <w:color w:val="106470"/>
        </w:rPr>
        <w:t xml:space="preserve"> </w:t>
      </w:r>
      <w:r w:rsidRPr="007B3FE2">
        <w:rPr>
          <w:color w:val="000000" w:themeColor="text1"/>
        </w:rPr>
        <w:t xml:space="preserve">for example, </w:t>
      </w:r>
      <w:r>
        <w:rPr>
          <w:color w:val="000000" w:themeColor="text1"/>
        </w:rPr>
        <w:t>balanc</w:t>
      </w:r>
      <w:r w:rsidR="00B41DF7">
        <w:rPr>
          <w:color w:val="000000" w:themeColor="text1"/>
        </w:rPr>
        <w:t>ing</w:t>
      </w:r>
      <w:r>
        <w:rPr>
          <w:color w:val="000000" w:themeColor="text1"/>
        </w:rPr>
        <w:t xml:space="preserve"> where operations to reduce risk at </w:t>
      </w:r>
      <w:r w:rsidR="00B41DF7">
        <w:rPr>
          <w:color w:val="000000" w:themeColor="text1"/>
        </w:rPr>
        <w:t xml:space="preserve">one </w:t>
      </w:r>
      <w:r>
        <w:rPr>
          <w:color w:val="000000" w:themeColor="text1"/>
        </w:rPr>
        <w:t xml:space="preserve">dutyholder site may increase risks for another; </w:t>
      </w:r>
    </w:p>
    <w:p w14:paraId="0FC6380B" w14:textId="69161E68" w:rsidR="00132AEC" w:rsidRPr="0073606B" w:rsidRDefault="00132AEC" w:rsidP="00313A79">
      <w:pPr>
        <w:pStyle w:val="F10-Bullet1"/>
        <w:numPr>
          <w:ilvl w:val="0"/>
          <w:numId w:val="13"/>
        </w:numPr>
        <w:spacing w:before="0" w:after="240" w:line="252" w:lineRule="auto"/>
        <w:ind w:left="1146" w:hanging="284"/>
      </w:pPr>
      <w:r w:rsidRPr="00313A79">
        <w:rPr>
          <w:b/>
          <w:bCs/>
          <w:color w:val="106470"/>
        </w:rPr>
        <w:t>Risks to delivery of a risk reduction mission</w:t>
      </w:r>
      <w:r w:rsidR="00867896" w:rsidRPr="00313A79">
        <w:rPr>
          <w:b/>
          <w:bCs/>
          <w:color w:val="106470"/>
        </w:rPr>
        <w:t>:</w:t>
      </w:r>
      <w:r w:rsidRPr="00313A79">
        <w:rPr>
          <w:b/>
          <w:bCs/>
          <w:color w:val="106470"/>
        </w:rPr>
        <w:t xml:space="preserve"> </w:t>
      </w:r>
      <w:r w:rsidRPr="0073606B">
        <w:t xml:space="preserve">for example, a particular facility may itself represent a low risk in isolation, </w:t>
      </w:r>
      <w:r w:rsidR="00D93F79" w:rsidRPr="0073606B">
        <w:t xml:space="preserve">but its role supporting hazard management </w:t>
      </w:r>
      <w:r w:rsidR="00965280" w:rsidRPr="0073606B">
        <w:t xml:space="preserve">or risk reduction </w:t>
      </w:r>
      <w:r w:rsidR="00D93F79" w:rsidRPr="0073606B">
        <w:t xml:space="preserve">in other facilities </w:t>
      </w:r>
      <w:r w:rsidR="00E65F23" w:rsidRPr="0073606B">
        <w:t xml:space="preserve">on the site </w:t>
      </w:r>
      <w:r w:rsidR="00D93F79" w:rsidRPr="0073606B">
        <w:t xml:space="preserve">may </w:t>
      </w:r>
      <w:r w:rsidR="006D30FB" w:rsidRPr="0073606B">
        <w:t>mean</w:t>
      </w:r>
      <w:r w:rsidR="00D93F79" w:rsidRPr="0073606B">
        <w:t xml:space="preserve"> there </w:t>
      </w:r>
      <w:r w:rsidR="006D30FB" w:rsidRPr="0073606B">
        <w:t>are</w:t>
      </w:r>
      <w:r w:rsidR="00D93F79" w:rsidRPr="0073606B">
        <w:t xml:space="preserve"> significant consequences if the facility is unavailable</w:t>
      </w:r>
      <w:r w:rsidRPr="0073606B">
        <w:t>; and</w:t>
      </w:r>
    </w:p>
    <w:p w14:paraId="4260C674" w14:textId="60E5F789" w:rsidR="00132AEC" w:rsidRPr="00313A79" w:rsidRDefault="00132AEC" w:rsidP="00313A79">
      <w:pPr>
        <w:pStyle w:val="F10-Bullet1"/>
        <w:numPr>
          <w:ilvl w:val="0"/>
          <w:numId w:val="13"/>
        </w:numPr>
        <w:spacing w:before="0" w:after="240" w:line="252" w:lineRule="auto"/>
        <w:ind w:left="1146" w:hanging="284"/>
        <w:rPr>
          <w:b/>
          <w:bCs/>
          <w:color w:val="106470"/>
        </w:rPr>
      </w:pPr>
      <w:r w:rsidRPr="003D507B">
        <w:rPr>
          <w:b/>
          <w:bCs/>
          <w:color w:val="106470"/>
        </w:rPr>
        <w:t>Long-term versus short-term risk</w:t>
      </w:r>
      <w:r w:rsidR="00867896" w:rsidRPr="003D507B">
        <w:rPr>
          <w:b/>
          <w:bCs/>
          <w:color w:val="106470"/>
        </w:rPr>
        <w:t>:</w:t>
      </w:r>
      <w:r w:rsidRPr="003D507B">
        <w:rPr>
          <w:b/>
          <w:bCs/>
          <w:color w:val="106470"/>
        </w:rPr>
        <w:t xml:space="preserve"> </w:t>
      </w:r>
      <w:r w:rsidRPr="0073606B">
        <w:t xml:space="preserve">for example, the measures taken to reduce a high risk in the short term may result in generation of additional legacy risks that become a future burden. Conversely, measures may need to be taken that present a higher short-term risk but prevent a longer-term risk. </w:t>
      </w:r>
    </w:p>
    <w:p w14:paraId="15AA1C6C" w14:textId="21DACA97" w:rsidR="00132AEC" w:rsidRPr="00481FEB" w:rsidRDefault="00132AEC" w:rsidP="008E5F58">
      <w:pPr>
        <w:pStyle w:val="F9-Paragraph"/>
        <w:rPr>
          <w:b/>
          <w:bCs/>
        </w:rPr>
      </w:pPr>
      <w:r w:rsidRPr="00481FEB">
        <w:t>Individual inspectors cannot be expected to have detailed awareness of all risks across all our purposes or specialist areas, but they should have an appropriate awareness of risks beyond their own discipline or sphere of responsibility.</w:t>
      </w:r>
      <w:r w:rsidR="008E5F58">
        <w:t xml:space="preserve"> </w:t>
      </w:r>
    </w:p>
    <w:p w14:paraId="3A110B44" w14:textId="6FB939B1" w:rsidR="00132AEC" w:rsidRPr="00481FEB" w:rsidRDefault="00132AEC" w:rsidP="001270F1">
      <w:pPr>
        <w:pStyle w:val="F9-Paragraph"/>
        <w:rPr>
          <w:b/>
          <w:bCs/>
        </w:rPr>
      </w:pPr>
      <w:r w:rsidRPr="00481FEB">
        <w:t xml:space="preserve">Inspectors should collaborate </w:t>
      </w:r>
      <w:r>
        <w:t>across</w:t>
      </w:r>
      <w:r w:rsidRPr="00481FEB">
        <w:t xml:space="preserve"> disciplines </w:t>
      </w:r>
      <w:r w:rsidR="001270F1">
        <w:t xml:space="preserve">and purposes </w:t>
      </w:r>
      <w:r w:rsidRPr="00481FEB">
        <w:t>to assist in risk identification so appropriate advice or support can be secured</w:t>
      </w:r>
      <w:r>
        <w:t xml:space="preserve"> and targeted. Collaboration is also key to </w:t>
      </w:r>
      <w:r w:rsidRPr="00481FEB">
        <w:t>maintain</w:t>
      </w:r>
      <w:r>
        <w:t>ing</w:t>
      </w:r>
      <w:r w:rsidRPr="00481FEB">
        <w:t xml:space="preserve"> situational awareness </w:t>
      </w:r>
      <w:r>
        <w:t xml:space="preserve">of risks </w:t>
      </w:r>
      <w:r w:rsidRPr="00481FEB">
        <w:t xml:space="preserve">over time. </w:t>
      </w:r>
    </w:p>
    <w:p w14:paraId="3AE9F3BD" w14:textId="4D66995E" w:rsidR="00132AEC" w:rsidRDefault="001270F1" w:rsidP="008E5F58">
      <w:pPr>
        <w:pStyle w:val="F9-Paragraph"/>
      </w:pPr>
      <w:r>
        <w:t>E</w:t>
      </w:r>
      <w:r w:rsidR="00132AEC">
        <w:t>xamples of risk balance scenarios are presented below</w:t>
      </w:r>
      <w:r>
        <w:t>.</w:t>
      </w:r>
    </w:p>
    <w:p w14:paraId="5C4C4BD3" w14:textId="77777777" w:rsidR="00132AEC" w:rsidRDefault="00132AEC" w:rsidP="0090657B">
      <w:pPr>
        <w:ind w:left="851"/>
      </w:pPr>
      <w:r w:rsidRPr="0078679A">
        <w:rPr>
          <w:noProof/>
        </w:rPr>
        <w:lastRenderedPageBreak/>
        <mc:AlternateContent>
          <mc:Choice Requires="wps">
            <w:drawing>
              <wp:inline distT="0" distB="0" distL="0" distR="0" wp14:anchorId="33FF7DBB" wp14:editId="5974E80E">
                <wp:extent cx="5148000" cy="3307743"/>
                <wp:effectExtent l="0" t="0" r="0" b="6985"/>
                <wp:docPr id="3" name="Rectangle 3"/>
                <wp:cNvGraphicFramePr/>
                <a:graphic xmlns:a="http://schemas.openxmlformats.org/drawingml/2006/main">
                  <a:graphicData uri="http://schemas.microsoft.com/office/word/2010/wordprocessingShape">
                    <wps:wsp>
                      <wps:cNvSpPr/>
                      <wps:spPr>
                        <a:xfrm>
                          <a:off x="0" y="0"/>
                          <a:ext cx="5148000" cy="3307743"/>
                        </a:xfrm>
                        <a:prstGeom prst="rect">
                          <a:avLst/>
                        </a:prstGeom>
                        <a:solidFill>
                          <a:srgbClr val="E8EDEC"/>
                        </a:solidFill>
                        <a:ln w="25400" cap="flat" cmpd="sng" algn="ctr">
                          <a:noFill/>
                          <a:prstDash val="solid"/>
                        </a:ln>
                        <a:effectLst/>
                      </wps:spPr>
                      <wps:txbx>
                        <w:txbxContent>
                          <w:p w14:paraId="75D237B4" w14:textId="7BC7F95A" w:rsidR="00132AEC" w:rsidRPr="003D507B" w:rsidRDefault="00132AEC" w:rsidP="003D507B">
                            <w:pPr>
                              <w:pBdr>
                                <w:between w:val="single" w:sz="18" w:space="1" w:color="106470"/>
                                <w:bar w:val="single" w:sz="18" w:color="00B388"/>
                              </w:pBdr>
                              <w:tabs>
                                <w:tab w:val="left" w:pos="284"/>
                              </w:tabs>
                              <w:spacing w:before="0" w:line="259" w:lineRule="auto"/>
                              <w:rPr>
                                <w:color w:val="000000"/>
                              </w:rPr>
                            </w:pPr>
                            <w:r w:rsidRPr="003D507B">
                              <w:rPr>
                                <w:color w:val="000000"/>
                              </w:rPr>
                              <w:t xml:space="preserve">Engagement on </w:t>
                            </w:r>
                            <w:r w:rsidR="003D5C34" w:rsidRPr="003D507B">
                              <w:rPr>
                                <w:color w:val="000000"/>
                              </w:rPr>
                              <w:t>optimising</w:t>
                            </w:r>
                            <w:r w:rsidRPr="003D507B">
                              <w:rPr>
                                <w:color w:val="000000"/>
                              </w:rPr>
                              <w:t xml:space="preserve"> the design for a facility handling special nuclear material</w:t>
                            </w:r>
                            <w:r w:rsidR="000F1CF3">
                              <w:rPr>
                                <w:color w:val="000000"/>
                              </w:rPr>
                              <w:t xml:space="preserve"> may introduce </w:t>
                            </w:r>
                            <w:r w:rsidRPr="003D507B">
                              <w:rPr>
                                <w:color w:val="000000"/>
                              </w:rPr>
                              <w:t xml:space="preserve">security drivers to minimise building access points, </w:t>
                            </w:r>
                            <w:r w:rsidR="000F1CF3">
                              <w:rPr>
                                <w:color w:val="000000"/>
                              </w:rPr>
                              <w:t>as well as</w:t>
                            </w:r>
                            <w:r w:rsidR="000F1CF3" w:rsidRPr="003D507B">
                              <w:rPr>
                                <w:color w:val="000000"/>
                              </w:rPr>
                              <w:t xml:space="preserve"> </w:t>
                            </w:r>
                            <w:r w:rsidRPr="003D507B">
                              <w:rPr>
                                <w:color w:val="000000"/>
                              </w:rPr>
                              <w:t>nuclear and fire safety drivers to provide adequate building evacuation points.</w:t>
                            </w:r>
                          </w:p>
                          <w:p w14:paraId="1CAFDF17" w14:textId="0C102F98" w:rsidR="00132AEC" w:rsidRPr="003D507B" w:rsidRDefault="00132AEC" w:rsidP="003D507B">
                            <w:pPr>
                              <w:pBdr>
                                <w:between w:val="single" w:sz="18" w:space="1" w:color="106470"/>
                                <w:bar w:val="single" w:sz="18" w:color="00B388"/>
                              </w:pBdr>
                              <w:tabs>
                                <w:tab w:val="left" w:pos="284"/>
                              </w:tabs>
                              <w:spacing w:line="259" w:lineRule="auto"/>
                              <w:rPr>
                                <w:color w:val="000000"/>
                              </w:rPr>
                            </w:pPr>
                            <w:r w:rsidRPr="003D507B">
                              <w:rPr>
                                <w:color w:val="000000"/>
                              </w:rPr>
                              <w:t>Balanc</w:t>
                            </w:r>
                            <w:r w:rsidR="008B5756">
                              <w:rPr>
                                <w:color w:val="000000"/>
                              </w:rPr>
                              <w:t>ing</w:t>
                            </w:r>
                            <w:r w:rsidRPr="003D507B">
                              <w:rPr>
                                <w:color w:val="000000"/>
                              </w:rPr>
                              <w:t xml:space="preserve"> risks on a legacy high hazard facility where modern standards</w:t>
                            </w:r>
                            <w:r w:rsidR="008B5756">
                              <w:rPr>
                                <w:color w:val="000000"/>
                              </w:rPr>
                              <w:t xml:space="preserve"> for</w:t>
                            </w:r>
                            <w:r w:rsidRPr="003D507B">
                              <w:rPr>
                                <w:color w:val="000000"/>
                              </w:rPr>
                              <w:t xml:space="preserve"> legionella control may challenge the ability to provide the continuous cooling function</w:t>
                            </w:r>
                            <w:r w:rsidR="008B5756">
                              <w:rPr>
                                <w:color w:val="000000"/>
                              </w:rPr>
                              <w:t xml:space="preserve"> required for </w:t>
                            </w:r>
                            <w:r w:rsidR="008B5756" w:rsidRPr="0004103C">
                              <w:rPr>
                                <w:color w:val="000000"/>
                              </w:rPr>
                              <w:t>nuclear safety</w:t>
                            </w:r>
                            <w:r w:rsidRPr="003D507B">
                              <w:rPr>
                                <w:color w:val="000000"/>
                              </w:rPr>
                              <w:t>.</w:t>
                            </w:r>
                          </w:p>
                          <w:p w14:paraId="220E4202" w14:textId="2D857D7C" w:rsidR="00132AEC" w:rsidRPr="003D507B" w:rsidRDefault="00132AEC" w:rsidP="003D507B">
                            <w:pPr>
                              <w:pBdr>
                                <w:between w:val="single" w:sz="18" w:space="1" w:color="106470"/>
                                <w:bar w:val="single" w:sz="18" w:color="00B388"/>
                              </w:pBdr>
                              <w:tabs>
                                <w:tab w:val="left" w:pos="284"/>
                              </w:tabs>
                              <w:spacing w:line="259" w:lineRule="auto"/>
                              <w:rPr>
                                <w:color w:val="000000"/>
                              </w:rPr>
                            </w:pPr>
                            <w:r w:rsidRPr="003D507B">
                              <w:rPr>
                                <w:color w:val="000000"/>
                              </w:rPr>
                              <w:t xml:space="preserve">A strategic decision </w:t>
                            </w:r>
                            <w:r w:rsidR="00520DB5">
                              <w:rPr>
                                <w:color w:val="000000"/>
                              </w:rPr>
                              <w:t xml:space="preserve">to consolidate </w:t>
                            </w:r>
                            <w:r w:rsidRPr="003D507B">
                              <w:rPr>
                                <w:color w:val="000000"/>
                              </w:rPr>
                              <w:t>nuclear material onto one</w:t>
                            </w:r>
                            <w:r w:rsidR="00520DB5">
                              <w:rPr>
                                <w:color w:val="000000"/>
                              </w:rPr>
                              <w:t xml:space="preserve"> </w:t>
                            </w:r>
                            <w:r w:rsidR="00520DB5" w:rsidRPr="0004103C">
                              <w:rPr>
                                <w:color w:val="000000"/>
                              </w:rPr>
                              <w:t>GB</w:t>
                            </w:r>
                            <w:r w:rsidRPr="003D507B">
                              <w:rPr>
                                <w:color w:val="000000"/>
                              </w:rPr>
                              <w:t xml:space="preserve"> licensed site from other sites</w:t>
                            </w:r>
                            <w:r w:rsidR="00520DB5">
                              <w:rPr>
                                <w:color w:val="000000"/>
                              </w:rPr>
                              <w:t xml:space="preserve"> requires</w:t>
                            </w:r>
                            <w:r w:rsidRPr="003D507B">
                              <w:rPr>
                                <w:color w:val="000000"/>
                              </w:rPr>
                              <w:t xml:space="preserve"> </w:t>
                            </w:r>
                            <w:r w:rsidR="00520DB5">
                              <w:rPr>
                                <w:color w:val="000000"/>
                              </w:rPr>
                              <w:t xml:space="preserve">this material to be </w:t>
                            </w:r>
                            <w:r w:rsidRPr="003D507B">
                              <w:rPr>
                                <w:color w:val="000000"/>
                              </w:rPr>
                              <w:t>access</w:t>
                            </w:r>
                            <w:r w:rsidR="00520DB5">
                              <w:rPr>
                                <w:color w:val="000000"/>
                              </w:rPr>
                              <w:t>ed</w:t>
                            </w:r>
                            <w:r w:rsidRPr="003D507B">
                              <w:rPr>
                                <w:color w:val="000000"/>
                              </w:rPr>
                              <w:t>, re-condition</w:t>
                            </w:r>
                            <w:r w:rsidR="00520DB5">
                              <w:rPr>
                                <w:color w:val="000000"/>
                              </w:rPr>
                              <w:t>ed</w:t>
                            </w:r>
                            <w:r w:rsidRPr="003D507B">
                              <w:rPr>
                                <w:color w:val="000000"/>
                              </w:rPr>
                              <w:t xml:space="preserve"> and transport</w:t>
                            </w:r>
                            <w:r w:rsidR="00520DB5">
                              <w:rPr>
                                <w:color w:val="000000"/>
                              </w:rPr>
                              <w:t xml:space="preserve">ed. This </w:t>
                            </w:r>
                            <w:r w:rsidRPr="003D507B">
                              <w:rPr>
                                <w:color w:val="000000"/>
                              </w:rPr>
                              <w:t>might increase risks across all purposes in the short term to achieve a longer</w:t>
                            </w:r>
                            <w:r w:rsidR="00E87096">
                              <w:rPr>
                                <w:color w:val="000000"/>
                              </w:rPr>
                              <w:t>-</w:t>
                            </w:r>
                            <w:r w:rsidRPr="003D507B">
                              <w:rPr>
                                <w:color w:val="000000"/>
                              </w:rPr>
                              <w:t>term</w:t>
                            </w:r>
                            <w:r w:rsidR="00E87096">
                              <w:rPr>
                                <w:color w:val="000000"/>
                              </w:rPr>
                              <w:t xml:space="preserve"> benefit</w:t>
                            </w:r>
                            <w:r w:rsidRPr="003D507B">
                              <w:rPr>
                                <w:color w:val="000000"/>
                              </w:rPr>
                              <w:t>.</w:t>
                            </w:r>
                            <w:r w:rsidR="00E87096">
                              <w:rPr>
                                <w:color w:val="000000"/>
                              </w:rPr>
                              <w:t xml:space="preserve"> </w:t>
                            </w:r>
                          </w:p>
                          <w:p w14:paraId="1807199A" w14:textId="294D3E66" w:rsidR="00132AEC" w:rsidRPr="003D507B" w:rsidRDefault="00132AEC" w:rsidP="003D507B">
                            <w:pPr>
                              <w:pBdr>
                                <w:between w:val="single" w:sz="18" w:space="1" w:color="00B388"/>
                                <w:bar w:val="single" w:sz="18" w:color="00B388"/>
                              </w:pBdr>
                              <w:tabs>
                                <w:tab w:val="left" w:pos="284"/>
                              </w:tabs>
                              <w:spacing w:line="259" w:lineRule="auto"/>
                              <w:rPr>
                                <w:color w:val="000000"/>
                              </w:rPr>
                            </w:pPr>
                            <w:r w:rsidRPr="003D507B">
                              <w:rPr>
                                <w:color w:val="000000"/>
                              </w:rPr>
                              <w:t>De</w:t>
                            </w:r>
                            <w:r w:rsidR="0000281E">
                              <w:rPr>
                                <w:color w:val="000000"/>
                              </w:rPr>
                              <w:t>-</w:t>
                            </w:r>
                            <w:r w:rsidRPr="003D507B">
                              <w:rPr>
                                <w:color w:val="000000"/>
                              </w:rPr>
                              <w:t>fuel</w:t>
                            </w:r>
                            <w:r w:rsidR="0000281E">
                              <w:rPr>
                                <w:color w:val="000000"/>
                              </w:rPr>
                              <w:t>l</w:t>
                            </w:r>
                            <w:r w:rsidRPr="003D507B">
                              <w:rPr>
                                <w:color w:val="000000"/>
                              </w:rPr>
                              <w:t xml:space="preserve">ing activities </w:t>
                            </w:r>
                            <w:r w:rsidR="00B91251">
                              <w:rPr>
                                <w:color w:val="000000"/>
                              </w:rPr>
                              <w:t>for</w:t>
                            </w:r>
                            <w:r w:rsidR="00B91251" w:rsidRPr="003D507B">
                              <w:rPr>
                                <w:color w:val="000000"/>
                              </w:rPr>
                              <w:t xml:space="preserve"> </w:t>
                            </w:r>
                            <w:r w:rsidRPr="003D507B">
                              <w:rPr>
                                <w:color w:val="000000"/>
                              </w:rPr>
                              <w:t xml:space="preserve">a shutdown nuclear power station </w:t>
                            </w:r>
                            <w:r w:rsidR="00E87096">
                              <w:rPr>
                                <w:color w:val="000000"/>
                              </w:rPr>
                              <w:t xml:space="preserve">may </w:t>
                            </w:r>
                            <w:r w:rsidR="00C27420">
                              <w:rPr>
                                <w:color w:val="000000"/>
                              </w:rPr>
                              <w:t xml:space="preserve">change </w:t>
                            </w:r>
                            <w:r w:rsidRPr="003D507B">
                              <w:rPr>
                                <w:color w:val="000000"/>
                              </w:rPr>
                              <w:t>the risk type across our purposes.</w:t>
                            </w:r>
                          </w:p>
                        </w:txbxContent>
                      </wps:txbx>
                      <wps:bodyPr rot="0" spcFirstLastPara="0" vert="horz" wrap="square" lIns="108000" tIns="108000" rIns="108000" bIns="108000" numCol="1" spcCol="0" rtlCol="0" fromWordArt="0" anchor="ctr" anchorCtr="0" forceAA="0" compatLnSpc="1">
                        <a:prstTxWarp prst="textNoShape">
                          <a:avLst/>
                        </a:prstTxWarp>
                        <a:noAutofit/>
                      </wps:bodyPr>
                    </wps:wsp>
                  </a:graphicData>
                </a:graphic>
              </wp:inline>
            </w:drawing>
          </mc:Choice>
          <mc:Fallback>
            <w:pict>
              <v:rect w14:anchorId="33FF7DBB" id="Rectangle 3" o:spid="_x0000_s1029" style="width:405.35pt;height:260.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" fillcolor="#e8edec" stroked="f" strokeweight="2pt">
                <v:textbox inset="3mm,3mm,3mm,3mm">
                  <w:txbxContent>
                    <w:p w14:paraId="75D237B4" w14:textId="7BC7F95A" w:rsidR="00132AEC" w:rsidRPr="003D507B" w:rsidRDefault="00132AEC" w:rsidP="003D507B">
                      <w:pPr>
                        <w:pBdr>
                          <w:between w:val="single" w:sz="18" w:space="1" w:color="106470"/>
                          <w:bar w:val="single" w:sz="18" w:color="00B388"/>
                        </w:pBdr>
                        <w:tabs>
                          <w:tab w:val="left" w:pos="284"/>
                        </w:tabs>
                        <w:spacing w:before="0" w:line="259" w:lineRule="auto"/>
                        <w:rPr>
                          <w:color w:val="000000"/>
                        </w:rPr>
                      </w:pPr>
                      <w:r w:rsidRPr="003D507B">
                        <w:rPr>
                          <w:color w:val="000000"/>
                        </w:rPr>
                        <w:t xml:space="preserve">Engagement on </w:t>
                      </w:r>
                      <w:r w:rsidR="003D5C34" w:rsidRPr="003D507B">
                        <w:rPr>
                          <w:color w:val="000000"/>
                        </w:rPr>
                        <w:t>optimising</w:t>
                      </w:r>
                      <w:r w:rsidRPr="003D507B">
                        <w:rPr>
                          <w:color w:val="000000"/>
                        </w:rPr>
                        <w:t xml:space="preserve"> the design for a facility handling special nuclear material</w:t>
                      </w:r>
                      <w:r w:rsidR="000F1CF3">
                        <w:rPr>
                          <w:color w:val="000000"/>
                        </w:rPr>
                        <w:t xml:space="preserve"> may introduce </w:t>
                      </w:r>
                      <w:r w:rsidRPr="003D507B">
                        <w:rPr>
                          <w:color w:val="000000"/>
                        </w:rPr>
                        <w:t xml:space="preserve">security drivers to minimise building access points, </w:t>
                      </w:r>
                      <w:r w:rsidR="000F1CF3">
                        <w:rPr>
                          <w:color w:val="000000"/>
                        </w:rPr>
                        <w:t>as well as</w:t>
                      </w:r>
                      <w:r w:rsidR="000F1CF3" w:rsidRPr="003D507B">
                        <w:rPr>
                          <w:color w:val="000000"/>
                        </w:rPr>
                        <w:t xml:space="preserve"> </w:t>
                      </w:r>
                      <w:r w:rsidRPr="003D507B">
                        <w:rPr>
                          <w:color w:val="000000"/>
                        </w:rPr>
                        <w:t>nuclear and fire safety drivers to provide adequate building evacuation points.</w:t>
                      </w:r>
                    </w:p>
                    <w:p w14:paraId="1CAFDF17" w14:textId="0C102F98" w:rsidR="00132AEC" w:rsidRPr="003D507B" w:rsidRDefault="00132AEC" w:rsidP="003D507B">
                      <w:pPr>
                        <w:pBdr>
                          <w:between w:val="single" w:sz="18" w:space="1" w:color="106470"/>
                          <w:bar w:val="single" w:sz="18" w:color="00B388"/>
                        </w:pBdr>
                        <w:tabs>
                          <w:tab w:val="left" w:pos="284"/>
                        </w:tabs>
                        <w:spacing w:line="259" w:lineRule="auto"/>
                        <w:rPr>
                          <w:color w:val="000000"/>
                        </w:rPr>
                      </w:pPr>
                      <w:r w:rsidRPr="003D507B">
                        <w:rPr>
                          <w:color w:val="000000"/>
                        </w:rPr>
                        <w:t>Balanc</w:t>
                      </w:r>
                      <w:r w:rsidR="008B5756">
                        <w:rPr>
                          <w:color w:val="000000"/>
                        </w:rPr>
                        <w:t>ing</w:t>
                      </w:r>
                      <w:r w:rsidRPr="003D507B">
                        <w:rPr>
                          <w:color w:val="000000"/>
                        </w:rPr>
                        <w:t xml:space="preserve"> risks on a legacy high hazard facility where modern standards</w:t>
                      </w:r>
                      <w:r w:rsidR="008B5756">
                        <w:rPr>
                          <w:color w:val="000000"/>
                        </w:rPr>
                        <w:t xml:space="preserve"> for</w:t>
                      </w:r>
                      <w:r w:rsidRPr="003D507B">
                        <w:rPr>
                          <w:color w:val="000000"/>
                        </w:rPr>
                        <w:t xml:space="preserve"> legionella control may challenge the ability to provide the continuous cooling function</w:t>
                      </w:r>
                      <w:r w:rsidR="008B5756">
                        <w:rPr>
                          <w:color w:val="000000"/>
                        </w:rPr>
                        <w:t xml:space="preserve"> required for </w:t>
                      </w:r>
                      <w:r w:rsidR="008B5756" w:rsidRPr="0004103C">
                        <w:rPr>
                          <w:color w:val="000000"/>
                        </w:rPr>
                        <w:t>nuclear safety</w:t>
                      </w:r>
                      <w:r w:rsidRPr="003D507B">
                        <w:rPr>
                          <w:color w:val="000000"/>
                        </w:rPr>
                        <w:t>.</w:t>
                      </w:r>
                    </w:p>
                    <w:p w14:paraId="220E4202" w14:textId="2D857D7C" w:rsidR="00132AEC" w:rsidRPr="003D507B" w:rsidRDefault="00132AEC" w:rsidP="003D507B">
                      <w:pPr>
                        <w:pBdr>
                          <w:between w:val="single" w:sz="18" w:space="1" w:color="106470"/>
                          <w:bar w:val="single" w:sz="18" w:color="00B388"/>
                        </w:pBdr>
                        <w:tabs>
                          <w:tab w:val="left" w:pos="284"/>
                        </w:tabs>
                        <w:spacing w:line="259" w:lineRule="auto"/>
                        <w:rPr>
                          <w:color w:val="000000"/>
                        </w:rPr>
                      </w:pPr>
                      <w:r w:rsidRPr="003D507B">
                        <w:rPr>
                          <w:color w:val="000000"/>
                        </w:rPr>
                        <w:t xml:space="preserve">A strategic decision </w:t>
                      </w:r>
                      <w:r w:rsidR="00520DB5">
                        <w:rPr>
                          <w:color w:val="000000"/>
                        </w:rPr>
                        <w:t xml:space="preserve">to consolidate </w:t>
                      </w:r>
                      <w:r w:rsidRPr="003D507B">
                        <w:rPr>
                          <w:color w:val="000000"/>
                        </w:rPr>
                        <w:t>nuclear material onto one</w:t>
                      </w:r>
                      <w:r w:rsidR="00520DB5">
                        <w:rPr>
                          <w:color w:val="000000"/>
                        </w:rPr>
                        <w:t xml:space="preserve"> </w:t>
                      </w:r>
                      <w:r w:rsidR="00520DB5" w:rsidRPr="0004103C">
                        <w:rPr>
                          <w:color w:val="000000"/>
                        </w:rPr>
                        <w:t>GB</w:t>
                      </w:r>
                      <w:r w:rsidRPr="003D507B">
                        <w:rPr>
                          <w:color w:val="000000"/>
                        </w:rPr>
                        <w:t xml:space="preserve"> licensed site from other sites</w:t>
                      </w:r>
                      <w:r w:rsidR="00520DB5">
                        <w:rPr>
                          <w:color w:val="000000"/>
                        </w:rPr>
                        <w:t xml:space="preserve"> requires</w:t>
                      </w:r>
                      <w:r w:rsidRPr="003D507B">
                        <w:rPr>
                          <w:color w:val="000000"/>
                        </w:rPr>
                        <w:t xml:space="preserve"> </w:t>
                      </w:r>
                      <w:r w:rsidR="00520DB5">
                        <w:rPr>
                          <w:color w:val="000000"/>
                        </w:rPr>
                        <w:t xml:space="preserve">this material to be </w:t>
                      </w:r>
                      <w:r w:rsidRPr="003D507B">
                        <w:rPr>
                          <w:color w:val="000000"/>
                        </w:rPr>
                        <w:t>access</w:t>
                      </w:r>
                      <w:r w:rsidR="00520DB5">
                        <w:rPr>
                          <w:color w:val="000000"/>
                        </w:rPr>
                        <w:t>ed</w:t>
                      </w:r>
                      <w:r w:rsidRPr="003D507B">
                        <w:rPr>
                          <w:color w:val="000000"/>
                        </w:rPr>
                        <w:t>, re-condition</w:t>
                      </w:r>
                      <w:r w:rsidR="00520DB5">
                        <w:rPr>
                          <w:color w:val="000000"/>
                        </w:rPr>
                        <w:t>ed</w:t>
                      </w:r>
                      <w:r w:rsidRPr="003D507B">
                        <w:rPr>
                          <w:color w:val="000000"/>
                        </w:rPr>
                        <w:t xml:space="preserve"> and transport</w:t>
                      </w:r>
                      <w:r w:rsidR="00520DB5">
                        <w:rPr>
                          <w:color w:val="000000"/>
                        </w:rPr>
                        <w:t xml:space="preserve">ed. This </w:t>
                      </w:r>
                      <w:r w:rsidRPr="003D507B">
                        <w:rPr>
                          <w:color w:val="000000"/>
                        </w:rPr>
                        <w:t>might increase risks across all purposes in the short term to achieve a longer</w:t>
                      </w:r>
                      <w:r w:rsidR="00E87096">
                        <w:rPr>
                          <w:color w:val="000000"/>
                        </w:rPr>
                        <w:t>-</w:t>
                      </w:r>
                      <w:r w:rsidRPr="003D507B">
                        <w:rPr>
                          <w:color w:val="000000"/>
                        </w:rPr>
                        <w:t>term</w:t>
                      </w:r>
                      <w:r w:rsidR="00E87096">
                        <w:rPr>
                          <w:color w:val="000000"/>
                        </w:rPr>
                        <w:t xml:space="preserve"> benefit</w:t>
                      </w:r>
                      <w:r w:rsidRPr="003D507B">
                        <w:rPr>
                          <w:color w:val="000000"/>
                        </w:rPr>
                        <w:t>.</w:t>
                      </w:r>
                      <w:r w:rsidR="00E87096">
                        <w:rPr>
                          <w:color w:val="000000"/>
                        </w:rPr>
                        <w:t xml:space="preserve"> </w:t>
                      </w:r>
                    </w:p>
                    <w:p w14:paraId="1807199A" w14:textId="294D3E66" w:rsidR="00132AEC" w:rsidRPr="003D507B" w:rsidRDefault="00132AEC" w:rsidP="003D507B">
                      <w:pPr>
                        <w:pBdr>
                          <w:between w:val="single" w:sz="18" w:space="1" w:color="00B388"/>
                          <w:bar w:val="single" w:sz="18" w:color="00B388"/>
                        </w:pBdr>
                        <w:tabs>
                          <w:tab w:val="left" w:pos="284"/>
                        </w:tabs>
                        <w:spacing w:line="259" w:lineRule="auto"/>
                        <w:rPr>
                          <w:color w:val="000000"/>
                        </w:rPr>
                      </w:pPr>
                      <w:r w:rsidRPr="003D507B">
                        <w:rPr>
                          <w:color w:val="000000"/>
                        </w:rPr>
                        <w:t>De</w:t>
                      </w:r>
                      <w:r w:rsidR="0000281E">
                        <w:rPr>
                          <w:color w:val="000000"/>
                        </w:rPr>
                        <w:t>-</w:t>
                      </w:r>
                      <w:r w:rsidRPr="003D507B">
                        <w:rPr>
                          <w:color w:val="000000"/>
                        </w:rPr>
                        <w:t>fuel</w:t>
                      </w:r>
                      <w:r w:rsidR="0000281E">
                        <w:rPr>
                          <w:color w:val="000000"/>
                        </w:rPr>
                        <w:t>l</w:t>
                      </w:r>
                      <w:r w:rsidRPr="003D507B">
                        <w:rPr>
                          <w:color w:val="000000"/>
                        </w:rPr>
                        <w:t xml:space="preserve">ing activities </w:t>
                      </w:r>
                      <w:r w:rsidR="00B91251">
                        <w:rPr>
                          <w:color w:val="000000"/>
                        </w:rPr>
                        <w:t>for</w:t>
                      </w:r>
                      <w:r w:rsidR="00B91251" w:rsidRPr="003D507B">
                        <w:rPr>
                          <w:color w:val="000000"/>
                        </w:rPr>
                        <w:t xml:space="preserve"> </w:t>
                      </w:r>
                      <w:r w:rsidRPr="003D507B">
                        <w:rPr>
                          <w:color w:val="000000"/>
                        </w:rPr>
                        <w:t xml:space="preserve">a shutdown nuclear power station </w:t>
                      </w:r>
                      <w:r w:rsidR="00E87096">
                        <w:rPr>
                          <w:color w:val="000000"/>
                        </w:rPr>
                        <w:t xml:space="preserve">may </w:t>
                      </w:r>
                      <w:r w:rsidR="00C27420">
                        <w:rPr>
                          <w:color w:val="000000"/>
                        </w:rPr>
                        <w:t xml:space="preserve">change </w:t>
                      </w:r>
                      <w:r w:rsidRPr="003D507B">
                        <w:rPr>
                          <w:color w:val="000000"/>
                        </w:rPr>
                        <w:t>the risk type across our purposes.</w:t>
                      </w:r>
                    </w:p>
                  </w:txbxContent>
                </v:textbox>
                <w10:anchorlock/>
              </v:rect>
            </w:pict>
          </mc:Fallback>
        </mc:AlternateContent>
      </w:r>
    </w:p>
    <w:p w14:paraId="31B8EC84" w14:textId="3517AE8F" w:rsidR="00866179" w:rsidRPr="0090657B" w:rsidRDefault="562C8C35" w:rsidP="0090657B">
      <w:pPr>
        <w:pStyle w:val="Heading2"/>
      </w:pPr>
      <w:r w:rsidRPr="0090657B">
        <w:rPr>
          <w:rStyle w:val="ListParagraphChar"/>
          <w:color w:val="07716C"/>
          <w:sz w:val="36"/>
          <w:szCs w:val="36"/>
        </w:rPr>
        <w:t xml:space="preserve">RITE Principle 2: </w:t>
      </w:r>
      <w:r w:rsidR="0091056B" w:rsidRPr="0090657B">
        <w:rPr>
          <w:color w:val="07716C"/>
        </w:rPr>
        <w:t>Re</w:t>
      </w:r>
      <w:r w:rsidR="00866179" w:rsidRPr="0090657B">
        <w:rPr>
          <w:color w:val="07716C"/>
        </w:rPr>
        <w:t>gu</w:t>
      </w:r>
      <w:r w:rsidR="00866179" w:rsidRPr="0090657B">
        <w:t>latory strategies</w:t>
      </w:r>
    </w:p>
    <w:p w14:paraId="30FE063C" w14:textId="78CBA1A7" w:rsidR="007F03D5" w:rsidRPr="00111768" w:rsidRDefault="00C70FEB" w:rsidP="0090657B">
      <w:pPr>
        <w:pStyle w:val="F9-Paragraph"/>
        <w:numPr>
          <w:ilvl w:val="0"/>
          <w:numId w:val="0"/>
        </w:numPr>
        <w:ind w:left="851"/>
        <w:rPr>
          <w:b/>
          <w:bCs/>
          <w:color w:val="000000" w:themeColor="text1"/>
        </w:rPr>
      </w:pPr>
      <w:r w:rsidRPr="00111768">
        <w:rPr>
          <w:b/>
          <w:bCs/>
          <w:color w:val="000000" w:themeColor="text1"/>
        </w:rPr>
        <w:t xml:space="preserve">Regulatory strategies should set out clearly how </w:t>
      </w:r>
      <w:r w:rsidR="00227D06" w:rsidRPr="00111768">
        <w:rPr>
          <w:b/>
          <w:bCs/>
          <w:color w:val="000000" w:themeColor="text1"/>
        </w:rPr>
        <w:t>outcomes</w:t>
      </w:r>
      <w:r w:rsidRPr="00111768">
        <w:rPr>
          <w:b/>
          <w:bCs/>
          <w:color w:val="000000" w:themeColor="text1"/>
        </w:rPr>
        <w:t xml:space="preserve"> are risk-informed and </w:t>
      </w:r>
      <w:r w:rsidR="0044400F" w:rsidRPr="00111768">
        <w:rPr>
          <w:b/>
          <w:bCs/>
          <w:color w:val="000000" w:themeColor="text1"/>
        </w:rPr>
        <w:t>intelligence</w:t>
      </w:r>
      <w:r w:rsidR="0044400F">
        <w:rPr>
          <w:b/>
          <w:bCs/>
          <w:color w:val="000000" w:themeColor="text1"/>
        </w:rPr>
        <w:t>-</w:t>
      </w:r>
      <w:r w:rsidRPr="00111768">
        <w:rPr>
          <w:b/>
          <w:bCs/>
          <w:color w:val="000000" w:themeColor="text1"/>
        </w:rPr>
        <w:t>led and provide a baseline for schedule and resource planning</w:t>
      </w:r>
      <w:r w:rsidR="001241D6" w:rsidRPr="00111768">
        <w:rPr>
          <w:b/>
          <w:bCs/>
          <w:color w:val="000000" w:themeColor="text1"/>
        </w:rPr>
        <w:t>.</w:t>
      </w:r>
    </w:p>
    <w:p w14:paraId="387DF3EE" w14:textId="5760D6A3" w:rsidR="00610FFE" w:rsidRDefault="003C6CC4" w:rsidP="00610FFE">
      <w:pPr>
        <w:pStyle w:val="F9-Paragraph"/>
      </w:pPr>
      <w:r w:rsidRPr="00610FFE">
        <w:rPr>
          <w:color w:val="000000" w:themeColor="text1"/>
        </w:rPr>
        <w:t>We</w:t>
      </w:r>
      <w:r>
        <w:t xml:space="preserve"> develop r</w:t>
      </w:r>
      <w:r w:rsidR="00C30EB4" w:rsidRPr="00C30EB4">
        <w:t>egulatory strategies</w:t>
      </w:r>
      <w:r w:rsidR="0010666E">
        <w:t xml:space="preserve"> </w:t>
      </w:r>
      <w:r>
        <w:t xml:space="preserve">to </w:t>
      </w:r>
      <w:r w:rsidR="0010666E">
        <w:t>identify the regulatory outcomes</w:t>
      </w:r>
      <w:r w:rsidR="00C30EB4" w:rsidRPr="00C30EB4">
        <w:t xml:space="preserve"> </w:t>
      </w:r>
      <w:r w:rsidR="00E82F0E">
        <w:t xml:space="preserve">that </w:t>
      </w:r>
      <w:r w:rsidR="0010666E">
        <w:t>we</w:t>
      </w:r>
      <w:r w:rsidR="00C51342">
        <w:t xml:space="preserve"> are aiming to achieve</w:t>
      </w:r>
      <w:r>
        <w:t xml:space="preserve">. </w:t>
      </w:r>
      <w:r w:rsidR="000A1679">
        <w:t>These</w:t>
      </w:r>
      <w:r w:rsidR="00E82F0E">
        <w:t xml:space="preserve"> strategies </w:t>
      </w:r>
      <w:r w:rsidR="008B118C">
        <w:t xml:space="preserve">should </w:t>
      </w:r>
      <w:r w:rsidR="00F17493">
        <w:t xml:space="preserve">be </w:t>
      </w:r>
      <w:r w:rsidR="001B0511">
        <w:t>transparent</w:t>
      </w:r>
      <w:r w:rsidR="00F17493">
        <w:t xml:space="preserve"> on </w:t>
      </w:r>
      <w:r w:rsidR="00C30EB4" w:rsidRPr="00C30EB4">
        <w:t xml:space="preserve">how they are </w:t>
      </w:r>
      <w:r w:rsidR="00CE4E13">
        <w:t>risk-informed</w:t>
      </w:r>
      <w:r w:rsidR="00C30EB4" w:rsidRPr="00C30EB4">
        <w:t xml:space="preserve"> and intelligence</w:t>
      </w:r>
      <w:r w:rsidR="00233A24">
        <w:t>-</w:t>
      </w:r>
      <w:r w:rsidR="00C30EB4" w:rsidRPr="00C30EB4">
        <w:t xml:space="preserve">led, </w:t>
      </w:r>
      <w:r w:rsidR="00AE1937">
        <w:t>so</w:t>
      </w:r>
      <w:r w:rsidR="00AE1937" w:rsidRPr="00C30EB4">
        <w:t xml:space="preserve"> </w:t>
      </w:r>
      <w:r w:rsidR="00C30EB4" w:rsidRPr="00C30EB4">
        <w:t xml:space="preserve">regulatory engagements </w:t>
      </w:r>
      <w:r w:rsidR="00AE1937">
        <w:t>can</w:t>
      </w:r>
      <w:r w:rsidR="00AE1937" w:rsidRPr="00C30EB4">
        <w:t xml:space="preserve"> </w:t>
      </w:r>
      <w:r w:rsidR="00C30EB4" w:rsidRPr="00C30EB4">
        <w:t xml:space="preserve">be appropriately </w:t>
      </w:r>
      <w:r w:rsidR="001B0511">
        <w:t>targeted</w:t>
      </w:r>
      <w:r w:rsidR="00C30EB4" w:rsidRPr="00C30EB4">
        <w:t xml:space="preserve"> to achieve </w:t>
      </w:r>
      <w:r w:rsidR="000A1679">
        <w:t>those</w:t>
      </w:r>
      <w:r w:rsidR="00C30EB4" w:rsidRPr="00C30EB4">
        <w:t xml:space="preserve"> outcomes.</w:t>
      </w:r>
    </w:p>
    <w:p w14:paraId="373C85FC" w14:textId="5E9FB085" w:rsidR="006D6E69" w:rsidRDefault="00C31A0B" w:rsidP="00800F9B">
      <w:pPr>
        <w:pStyle w:val="F9-Paragraph"/>
      </w:pPr>
      <w:r>
        <w:t xml:space="preserve">In </w:t>
      </w:r>
      <w:r w:rsidRPr="00610FFE">
        <w:rPr>
          <w:color w:val="000000" w:themeColor="text1"/>
        </w:rPr>
        <w:t>developing</w:t>
      </w:r>
      <w:r>
        <w:t xml:space="preserve"> our strategies, w</w:t>
      </w:r>
      <w:r w:rsidR="00235A28">
        <w:t>e e</w:t>
      </w:r>
      <w:r w:rsidR="006D6E69">
        <w:t>xplicit</w:t>
      </w:r>
      <w:r w:rsidR="00235A28">
        <w:t>ly</w:t>
      </w:r>
      <w:r w:rsidR="006D6E69">
        <w:t xml:space="preserve"> consider</w:t>
      </w:r>
      <w:r w:rsidR="00235A28">
        <w:t xml:space="preserve"> r</w:t>
      </w:r>
      <w:r w:rsidR="006D6E69">
        <w:t>isk and relevant dutyholder and strategic factors</w:t>
      </w:r>
      <w:r>
        <w:t>.</w:t>
      </w:r>
      <w:r w:rsidR="00A77C0F">
        <w:t xml:space="preserve"> Our</w:t>
      </w:r>
      <w:r w:rsidR="006D6E69">
        <w:t xml:space="preserve"> </w:t>
      </w:r>
      <w:r w:rsidR="00A77C0F">
        <w:t>s</w:t>
      </w:r>
      <w:r w:rsidR="006D6E69">
        <w:t xml:space="preserve">trategies </w:t>
      </w:r>
      <w:r w:rsidR="00A77C0F">
        <w:t>should</w:t>
      </w:r>
      <w:r w:rsidR="006D6E69">
        <w:t xml:space="preserve"> be intelligence</w:t>
      </w:r>
      <w:r w:rsidR="00114964">
        <w:t>-</w:t>
      </w:r>
      <w:r w:rsidR="006D6E69">
        <w:t xml:space="preserve">led by </w:t>
      </w:r>
      <w:r w:rsidR="00114964">
        <w:t xml:space="preserve">being </w:t>
      </w:r>
      <w:r w:rsidR="00A77C0F">
        <w:t xml:space="preserve">both </w:t>
      </w:r>
      <w:r w:rsidR="006D6E69">
        <w:t xml:space="preserve">forward looking and </w:t>
      </w:r>
      <w:r w:rsidR="00DB107B">
        <w:t xml:space="preserve">cognisant of </w:t>
      </w:r>
      <w:r w:rsidR="006D6E69">
        <w:t xml:space="preserve">historical dutyholder </w:t>
      </w:r>
      <w:r w:rsidR="003D53A0">
        <w:t>c</w:t>
      </w:r>
      <w:r w:rsidR="006D6E69">
        <w:t>ompliance.</w:t>
      </w:r>
      <w:r w:rsidR="001E778C">
        <w:t xml:space="preserve"> </w:t>
      </w:r>
      <w:r w:rsidR="0042290B">
        <w:t xml:space="preserve">Our </w:t>
      </w:r>
      <w:hyperlink r:id="rId33" w:history="1">
        <w:r w:rsidR="00523654">
          <w:rPr>
            <w:rStyle w:val="Hyperlink"/>
          </w:rPr>
          <w:t>Guidance on the Assignment of Dutyholder Attention Levels</w:t>
        </w:r>
      </w:hyperlink>
      <w:r w:rsidR="00523654">
        <w:t xml:space="preserve"> </w:t>
      </w:r>
      <w:sdt>
        <w:sdtPr>
          <w:id w:val="990289319"/>
          <w:citation/>
        </w:sdtPr>
        <w:sdtEndPr/>
        <w:sdtContent>
          <w:r w:rsidR="00800F9B">
            <w:fldChar w:fldCharType="begin"/>
          </w:r>
          <w:r w:rsidR="00800F9B">
            <w:instrText xml:space="preserve">CITATION ONR177 \l 2057 </w:instrText>
          </w:r>
          <w:r w:rsidR="00800F9B">
            <w:fldChar w:fldCharType="separate"/>
          </w:r>
          <w:r w:rsidR="00A9754B">
            <w:rPr>
              <w:noProof/>
            </w:rPr>
            <w:t>[10]</w:t>
          </w:r>
          <w:r w:rsidR="00800F9B">
            <w:fldChar w:fldCharType="end"/>
          </w:r>
        </w:sdtContent>
      </w:sdt>
      <w:r w:rsidR="00800F9B">
        <w:t xml:space="preserve"> </w:t>
      </w:r>
      <w:r w:rsidR="00523654">
        <w:t>provid</w:t>
      </w:r>
      <w:r w:rsidR="00800F9B">
        <w:t>es</w:t>
      </w:r>
      <w:r w:rsidR="0006659A">
        <w:t xml:space="preserve"> a framework for inspectors</w:t>
      </w:r>
      <w:r w:rsidR="00183C30">
        <w:t xml:space="preserve"> to do this</w:t>
      </w:r>
      <w:r w:rsidR="0006659A">
        <w:t>.</w:t>
      </w:r>
    </w:p>
    <w:p w14:paraId="5B266387" w14:textId="59FE65B7" w:rsidR="00866179" w:rsidRDefault="00CE4E13" w:rsidP="008E5F58">
      <w:pPr>
        <w:pStyle w:val="F9-Paragraph"/>
      </w:pPr>
      <w:r w:rsidRPr="00AC70A5">
        <w:rPr>
          <w:color w:val="000000" w:themeColor="text1"/>
        </w:rPr>
        <w:t>Risk</w:t>
      </w:r>
      <w:r>
        <w:t>-informed</w:t>
      </w:r>
      <w:r w:rsidR="00866179">
        <w:t xml:space="preserve"> regulatory strategies are</w:t>
      </w:r>
      <w:r w:rsidR="00CA0EC5">
        <w:t xml:space="preserve"> </w:t>
      </w:r>
      <w:r w:rsidR="00866179">
        <w:t xml:space="preserve">partly based on </w:t>
      </w:r>
      <w:r w:rsidR="00832C0F">
        <w:t>dutyholders</w:t>
      </w:r>
      <w:r w:rsidR="005923C7">
        <w:t>’ plans</w:t>
      </w:r>
      <w:r w:rsidR="00866179">
        <w:t xml:space="preserve">. </w:t>
      </w:r>
      <w:r w:rsidR="00CF6ABA">
        <w:br/>
      </w:r>
      <w:r w:rsidR="00866179">
        <w:t xml:space="preserve">If </w:t>
      </w:r>
      <w:r w:rsidR="005923C7">
        <w:t xml:space="preserve">these </w:t>
      </w:r>
      <w:r w:rsidR="00866179">
        <w:t xml:space="preserve">plans change in scope or schedule, the risks </w:t>
      </w:r>
      <w:r w:rsidR="00C46A34">
        <w:t>may</w:t>
      </w:r>
      <w:r w:rsidR="00866179">
        <w:t xml:space="preserve"> </w:t>
      </w:r>
      <w:r w:rsidR="008A28E8">
        <w:t>change</w:t>
      </w:r>
      <w:r w:rsidR="00866179">
        <w:t xml:space="preserve"> </w:t>
      </w:r>
      <w:r w:rsidR="005923C7">
        <w:t xml:space="preserve">and </w:t>
      </w:r>
      <w:r w:rsidR="00760467">
        <w:t xml:space="preserve">the </w:t>
      </w:r>
      <w:r w:rsidR="009C7E8A">
        <w:t xml:space="preserve">strategy </w:t>
      </w:r>
      <w:r w:rsidR="000365D4">
        <w:t xml:space="preserve">may </w:t>
      </w:r>
      <w:r w:rsidR="009C7E8A">
        <w:t xml:space="preserve">need to </w:t>
      </w:r>
      <w:r w:rsidR="000365D4">
        <w:t xml:space="preserve">change </w:t>
      </w:r>
      <w:r w:rsidR="00336937">
        <w:t>accordingly</w:t>
      </w:r>
      <w:r w:rsidR="000365D4">
        <w:t xml:space="preserve">. </w:t>
      </w:r>
      <w:r w:rsidR="00336937">
        <w:t xml:space="preserve">Our </w:t>
      </w:r>
      <w:r w:rsidR="005923C7">
        <w:t>strategies</w:t>
      </w:r>
      <w:r w:rsidR="003352D2">
        <w:t xml:space="preserve"> should also be informed by </w:t>
      </w:r>
      <w:r w:rsidR="007E7C87">
        <w:t xml:space="preserve">future </w:t>
      </w:r>
      <w:r w:rsidR="003352D2">
        <w:t>changes to the wider industry landscape</w:t>
      </w:r>
      <w:r w:rsidR="00FA4D5D">
        <w:t>, such as the impact of new technologies and innovation.</w:t>
      </w:r>
    </w:p>
    <w:p w14:paraId="77FEF45E" w14:textId="34F20A63" w:rsidR="00DB133C" w:rsidRDefault="001B51FB" w:rsidP="008E5F58">
      <w:pPr>
        <w:pStyle w:val="F9-Paragraph"/>
      </w:pPr>
      <w:r>
        <w:t>In developing r</w:t>
      </w:r>
      <w:r w:rsidR="00DB133C">
        <w:t>egulatory strategies</w:t>
      </w:r>
      <w:r w:rsidR="00CD79A9">
        <w:t>, we</w:t>
      </w:r>
      <w:r w:rsidR="00DB133C">
        <w:t xml:space="preserve"> should be suitably </w:t>
      </w:r>
      <w:r w:rsidR="001B0511">
        <w:t>transparent</w:t>
      </w:r>
      <w:r w:rsidR="00DB133C">
        <w:t xml:space="preserve"> as to how </w:t>
      </w:r>
      <w:r w:rsidR="00F6701A">
        <w:t xml:space="preserve">we have </w:t>
      </w:r>
      <w:r w:rsidR="00B16DC6">
        <w:t>balanced</w:t>
      </w:r>
      <w:r w:rsidR="00F6701A">
        <w:t xml:space="preserve"> </w:t>
      </w:r>
      <w:r w:rsidR="00DB133C">
        <w:t>competing risks associated with dutyholders</w:t>
      </w:r>
      <w:r w:rsidR="00D73670">
        <w:t>’ activities</w:t>
      </w:r>
      <w:r w:rsidR="00737921">
        <w:t xml:space="preserve">. Such strategies should </w:t>
      </w:r>
      <w:r w:rsidR="00EF5B8A">
        <w:t>recognise</w:t>
      </w:r>
      <w:r w:rsidR="001A78F3">
        <w:t xml:space="preserve"> how potential</w:t>
      </w:r>
      <w:r w:rsidR="005A6D80">
        <w:t xml:space="preserve"> conflicts</w:t>
      </w:r>
      <w:r w:rsidR="001A78F3">
        <w:t xml:space="preserve"> </w:t>
      </w:r>
      <w:r w:rsidR="00E20147">
        <w:t xml:space="preserve">arising from different regulatory </w:t>
      </w:r>
      <w:r w:rsidR="005A6D80">
        <w:t>requirements across ONR’s purposes</w:t>
      </w:r>
      <w:r w:rsidR="00D73670">
        <w:t>,</w:t>
      </w:r>
      <w:r w:rsidR="005A6D80">
        <w:t xml:space="preserve"> </w:t>
      </w:r>
      <w:r w:rsidR="00D73670">
        <w:t xml:space="preserve">as well as those of </w:t>
      </w:r>
      <w:r w:rsidR="005A6D80">
        <w:t>external regulators</w:t>
      </w:r>
      <w:r w:rsidR="00D73670">
        <w:t>,</w:t>
      </w:r>
      <w:r w:rsidR="005A6D80">
        <w:t xml:space="preserve"> </w:t>
      </w:r>
      <w:r w:rsidR="00D73670">
        <w:t xml:space="preserve">will </w:t>
      </w:r>
      <w:r w:rsidR="00486512">
        <w:t>be actively managed.</w:t>
      </w:r>
      <w:r w:rsidR="008E5F58">
        <w:t xml:space="preserve"> </w:t>
      </w:r>
    </w:p>
    <w:p w14:paraId="53BA28D2" w14:textId="0A810B59" w:rsidR="0085466E" w:rsidRDefault="000D112D" w:rsidP="008E5F58">
      <w:pPr>
        <w:pStyle w:val="F9-Paragraph"/>
      </w:pPr>
      <w:r w:rsidRPr="00AC70A5">
        <w:rPr>
          <w:color w:val="000000" w:themeColor="text1"/>
        </w:rPr>
        <w:lastRenderedPageBreak/>
        <w:t>When</w:t>
      </w:r>
      <w:r>
        <w:t xml:space="preserve"> developing our strategies, we will maintain a </w:t>
      </w:r>
      <w:r w:rsidR="004B7069">
        <w:t>l</w:t>
      </w:r>
      <w:r w:rsidR="00283748">
        <w:t xml:space="preserve">ine of sight between </w:t>
      </w:r>
      <w:r w:rsidR="008858C8">
        <w:t xml:space="preserve">ONR’s </w:t>
      </w:r>
      <w:r w:rsidR="008F711F">
        <w:t>corporate,</w:t>
      </w:r>
      <w:r w:rsidR="004B7069">
        <w:t xml:space="preserve"> divisional</w:t>
      </w:r>
      <w:r w:rsidR="0029626C">
        <w:t xml:space="preserve"> and specialism</w:t>
      </w:r>
      <w:r w:rsidR="004B7069">
        <w:t xml:space="preserve"> strategies. </w:t>
      </w:r>
    </w:p>
    <w:p w14:paraId="1064E8AC" w14:textId="312144DE" w:rsidR="00500B15" w:rsidRPr="00500B15" w:rsidRDefault="00E34E6B" w:rsidP="00500B15">
      <w:pPr>
        <w:pStyle w:val="F9-Paragraph"/>
        <w:rPr>
          <w:color w:val="000000" w:themeColor="text1"/>
        </w:rPr>
      </w:pPr>
      <w:r w:rsidRPr="00500B15">
        <w:rPr>
          <w:color w:val="000000" w:themeColor="text1"/>
        </w:rPr>
        <w:t>ONR</w:t>
      </w:r>
      <w:r>
        <w:rPr>
          <w:color w:val="000000" w:themeColor="text1"/>
        </w:rPr>
        <w:t>’s</w:t>
      </w:r>
      <w:r w:rsidRPr="00500B15">
        <w:rPr>
          <w:color w:val="000000" w:themeColor="text1"/>
        </w:rPr>
        <w:t xml:space="preserve"> senior</w:t>
      </w:r>
      <w:r>
        <w:rPr>
          <w:color w:val="000000" w:themeColor="text1"/>
        </w:rPr>
        <w:t xml:space="preserve"> </w:t>
      </w:r>
      <w:r w:rsidRPr="00500B15">
        <w:rPr>
          <w:color w:val="000000" w:themeColor="text1"/>
        </w:rPr>
        <w:t xml:space="preserve">regulatory leadership </w:t>
      </w:r>
      <w:r>
        <w:rPr>
          <w:color w:val="000000" w:themeColor="text1"/>
        </w:rPr>
        <w:t>is</w:t>
      </w:r>
      <w:r w:rsidRPr="00500B15">
        <w:rPr>
          <w:color w:val="000000" w:themeColor="text1"/>
        </w:rPr>
        <w:t xml:space="preserve"> accountab</w:t>
      </w:r>
      <w:r>
        <w:rPr>
          <w:color w:val="000000" w:themeColor="text1"/>
        </w:rPr>
        <w:t>le</w:t>
      </w:r>
      <w:r w:rsidRPr="00500B15">
        <w:rPr>
          <w:color w:val="000000" w:themeColor="text1"/>
        </w:rPr>
        <w:t xml:space="preserve"> for ensuring that strategies </w:t>
      </w:r>
      <w:r>
        <w:rPr>
          <w:color w:val="000000" w:themeColor="text1"/>
        </w:rPr>
        <w:t>are</w:t>
      </w:r>
      <w:r w:rsidRPr="00500B15">
        <w:rPr>
          <w:color w:val="000000" w:themeColor="text1"/>
        </w:rPr>
        <w:t xml:space="preserve"> based on an up-to-date understanding of risks</w:t>
      </w:r>
      <w:r>
        <w:rPr>
          <w:color w:val="000000" w:themeColor="text1"/>
        </w:rPr>
        <w:t>, and encourages</w:t>
      </w:r>
      <w:r w:rsidR="00CB79EB">
        <w:rPr>
          <w:color w:val="000000" w:themeColor="text1"/>
        </w:rPr>
        <w:t xml:space="preserve"> a</w:t>
      </w:r>
      <w:r w:rsidR="00500B15" w:rsidRPr="00500B15">
        <w:rPr>
          <w:color w:val="000000" w:themeColor="text1"/>
        </w:rPr>
        <w:t>gile refocusing of resources</w:t>
      </w:r>
      <w:r w:rsidR="00190141">
        <w:rPr>
          <w:color w:val="000000" w:themeColor="text1"/>
        </w:rPr>
        <w:t xml:space="preserve"> </w:t>
      </w:r>
      <w:r w:rsidR="00E2320D">
        <w:rPr>
          <w:color w:val="000000" w:themeColor="text1"/>
        </w:rPr>
        <w:t>where appropriate</w:t>
      </w:r>
      <w:r w:rsidR="00500B15" w:rsidRPr="00500B15">
        <w:rPr>
          <w:color w:val="000000" w:themeColor="text1"/>
        </w:rPr>
        <w:t xml:space="preserve">. New intelligence or changing circumstances may inform a change to prioritisation, which </w:t>
      </w:r>
      <w:r w:rsidR="00C35908">
        <w:rPr>
          <w:color w:val="000000" w:themeColor="text1"/>
        </w:rPr>
        <w:t xml:space="preserve">in turn </w:t>
      </w:r>
      <w:r w:rsidR="00500B15" w:rsidRPr="00500B15">
        <w:rPr>
          <w:color w:val="000000" w:themeColor="text1"/>
        </w:rPr>
        <w:t xml:space="preserve">informs delivery and resource planning. </w:t>
      </w:r>
    </w:p>
    <w:p w14:paraId="5A0A37AA" w14:textId="57C063DF" w:rsidR="00ED61F8" w:rsidRPr="00CF6ABA" w:rsidRDefault="00500B15" w:rsidP="008E5F58">
      <w:pPr>
        <w:pStyle w:val="F9-Paragraph"/>
      </w:pPr>
      <w:r w:rsidRPr="00500B15">
        <w:rPr>
          <w:color w:val="000000" w:themeColor="text1"/>
        </w:rPr>
        <w:t xml:space="preserve">Suitable and sufficient governance should be employed to monitor whether strategies remain appropriately risk-informed across ONR’s purposes. ONR’s </w:t>
      </w:r>
      <w:r w:rsidR="00B52182">
        <w:rPr>
          <w:color w:val="000000" w:themeColor="text1"/>
        </w:rPr>
        <w:t xml:space="preserve">internal </w:t>
      </w:r>
      <w:r w:rsidRPr="00500B15">
        <w:rPr>
          <w:color w:val="000000" w:themeColor="text1"/>
        </w:rPr>
        <w:t xml:space="preserve">assurance </w:t>
      </w:r>
      <w:r w:rsidR="00B52182">
        <w:rPr>
          <w:color w:val="000000" w:themeColor="text1"/>
        </w:rPr>
        <w:t>function</w:t>
      </w:r>
      <w:r w:rsidRPr="00500B15">
        <w:rPr>
          <w:color w:val="000000" w:themeColor="text1"/>
        </w:rPr>
        <w:t xml:space="preserve"> </w:t>
      </w:r>
      <w:r w:rsidR="00D65E84">
        <w:rPr>
          <w:color w:val="000000" w:themeColor="text1"/>
        </w:rPr>
        <w:t xml:space="preserve">may </w:t>
      </w:r>
      <w:r w:rsidRPr="00500B15">
        <w:rPr>
          <w:color w:val="000000" w:themeColor="text1"/>
        </w:rPr>
        <w:t xml:space="preserve">periodically sample strategies and their implementation and provide advice, guidance and assurance </w:t>
      </w:r>
      <w:r w:rsidR="00D82813">
        <w:rPr>
          <w:color w:val="000000" w:themeColor="text1"/>
        </w:rPr>
        <w:t xml:space="preserve">on </w:t>
      </w:r>
      <w:r w:rsidRPr="00500B15">
        <w:rPr>
          <w:color w:val="000000" w:themeColor="text1"/>
        </w:rPr>
        <w:t>whether strategies are risk-informed in design and implementation.</w:t>
      </w:r>
    </w:p>
    <w:p w14:paraId="4E163EED" w14:textId="61DD4EF4" w:rsidR="004646EE" w:rsidRPr="0090657B" w:rsidRDefault="5688E33E" w:rsidP="0090657B">
      <w:pPr>
        <w:pStyle w:val="Heading2"/>
      </w:pPr>
      <w:r w:rsidRPr="0090657B">
        <w:rPr>
          <w:rStyle w:val="ListParagraphChar"/>
          <w:color w:val="07716C"/>
          <w:sz w:val="36"/>
          <w:szCs w:val="36"/>
        </w:rPr>
        <w:t xml:space="preserve">RITE Principle 3: </w:t>
      </w:r>
      <w:r w:rsidR="004646EE" w:rsidRPr="0090657B">
        <w:t xml:space="preserve">Regulatory engagement </w:t>
      </w:r>
      <w:r w:rsidR="00E957E4" w:rsidRPr="0090657B">
        <w:t>plans</w:t>
      </w:r>
    </w:p>
    <w:p w14:paraId="15DE4DDF" w14:textId="134D8D33" w:rsidR="00E02115" w:rsidRPr="00111768" w:rsidRDefault="00E069ED" w:rsidP="0090657B">
      <w:pPr>
        <w:pStyle w:val="F9-Paragraph"/>
        <w:numPr>
          <w:ilvl w:val="0"/>
          <w:numId w:val="0"/>
        </w:numPr>
        <w:ind w:left="851"/>
        <w:rPr>
          <w:b/>
          <w:bCs/>
          <w:color w:val="000000" w:themeColor="text1"/>
        </w:rPr>
      </w:pPr>
      <w:r w:rsidRPr="00111768">
        <w:rPr>
          <w:b/>
          <w:bCs/>
          <w:color w:val="000000" w:themeColor="text1"/>
        </w:rPr>
        <w:t>Regulatory plans defining the schedule and resource demand for engagements should adopt a graded and intelligence-led approach to target and sample matters of ongoing regulatory priority</w:t>
      </w:r>
      <w:r w:rsidR="00E02115" w:rsidRPr="00111768">
        <w:rPr>
          <w:b/>
          <w:bCs/>
          <w:color w:val="000000" w:themeColor="text1"/>
        </w:rPr>
        <w:t>.</w:t>
      </w:r>
    </w:p>
    <w:p w14:paraId="396A1F59" w14:textId="3991C7FB" w:rsidR="0073154A" w:rsidRDefault="00403D52" w:rsidP="008E5F58">
      <w:pPr>
        <w:pStyle w:val="F9-Paragraph"/>
      </w:pPr>
      <w:r w:rsidRPr="00AC70A5">
        <w:rPr>
          <w:color w:val="000000" w:themeColor="text1"/>
        </w:rPr>
        <w:t>Regulatory</w:t>
      </w:r>
      <w:r>
        <w:t xml:space="preserve"> engagement plans cascade from the </w:t>
      </w:r>
      <w:r w:rsidR="00EB161F">
        <w:t xml:space="preserve">outcomes </w:t>
      </w:r>
      <w:r w:rsidR="001B0511" w:rsidRPr="00586D93">
        <w:t>targeted</w:t>
      </w:r>
      <w:r>
        <w:t xml:space="preserve"> in regulatory strategies</w:t>
      </w:r>
      <w:r w:rsidR="00CD521E">
        <w:t xml:space="preserve">. </w:t>
      </w:r>
      <w:r w:rsidR="00AA1B56" w:rsidRPr="00AA1B56">
        <w:t>These targeted plans use a graded approach, shaped by the relevant risks and intelligence, to sample dutyholder evidence.</w:t>
      </w:r>
    </w:p>
    <w:p w14:paraId="49A16658" w14:textId="1952C491" w:rsidR="00FB6FC3" w:rsidRDefault="00FB6FC3" w:rsidP="008E5F58">
      <w:pPr>
        <w:pStyle w:val="F9-Paragraph"/>
      </w:pPr>
      <w:r w:rsidRPr="00AC70A5">
        <w:rPr>
          <w:color w:val="000000" w:themeColor="text1"/>
        </w:rPr>
        <w:t>Examples</w:t>
      </w:r>
      <w:r>
        <w:t xml:space="preserve"> of plans include:</w:t>
      </w:r>
    </w:p>
    <w:p w14:paraId="174BA560" w14:textId="3B96AD9E" w:rsidR="00FB6FC3" w:rsidRPr="004E7B95" w:rsidRDefault="002F73C8" w:rsidP="000E1CC3">
      <w:pPr>
        <w:pStyle w:val="F10-Bullet1"/>
        <w:numPr>
          <w:ilvl w:val="0"/>
          <w:numId w:val="13"/>
        </w:numPr>
        <w:spacing w:before="0" w:after="240" w:line="252" w:lineRule="auto"/>
        <w:ind w:left="1418" w:hanging="284"/>
      </w:pPr>
      <w:r w:rsidRPr="004E7B95">
        <w:t xml:space="preserve">Task </w:t>
      </w:r>
      <w:r w:rsidR="00005D81">
        <w:t>p</w:t>
      </w:r>
      <w:r w:rsidRPr="004E7B95">
        <w:t xml:space="preserve">lans and </w:t>
      </w:r>
      <w:r w:rsidR="00005D81">
        <w:t>p</w:t>
      </w:r>
      <w:r w:rsidR="00005D81" w:rsidRPr="004E7B95">
        <w:t xml:space="preserve">ermissioning </w:t>
      </w:r>
      <w:r w:rsidR="00005D81">
        <w:t>r</w:t>
      </w:r>
      <w:r w:rsidR="00005D81" w:rsidRPr="004E7B95">
        <w:t xml:space="preserve">ecords </w:t>
      </w:r>
      <w:r w:rsidR="00B54794" w:rsidRPr="004E7B95">
        <w:t xml:space="preserve">for </w:t>
      </w:r>
      <w:r w:rsidRPr="004E7B95" w:rsidDel="004C0E52">
        <w:t xml:space="preserve">permissioning </w:t>
      </w:r>
      <w:r w:rsidRPr="004E7B95">
        <w:t>dutyholder projects</w:t>
      </w:r>
      <w:r w:rsidR="00E57B99">
        <w:t xml:space="preserve">, </w:t>
      </w:r>
      <w:r w:rsidR="00511C64" w:rsidRPr="004E7B95">
        <w:t>periodic safety reviews</w:t>
      </w:r>
      <w:r w:rsidR="004C0E52">
        <w:t xml:space="preserve"> or </w:t>
      </w:r>
      <w:r w:rsidR="00511C64" w:rsidRPr="004E7B95">
        <w:t>outages</w:t>
      </w:r>
      <w:r w:rsidR="007F332B" w:rsidRPr="004E7B95">
        <w:t>;</w:t>
      </w:r>
    </w:p>
    <w:p w14:paraId="4B6D371F" w14:textId="20700BC0" w:rsidR="00B54794" w:rsidRPr="004E7B95" w:rsidRDefault="00F37DD0" w:rsidP="000E1CC3">
      <w:pPr>
        <w:pStyle w:val="F10-Bullet1"/>
        <w:numPr>
          <w:ilvl w:val="0"/>
          <w:numId w:val="13"/>
        </w:numPr>
        <w:spacing w:before="0" w:after="240" w:line="252" w:lineRule="auto"/>
        <w:ind w:left="1418" w:hanging="284"/>
      </w:pPr>
      <w:r w:rsidRPr="004E7B95">
        <w:t>I</w:t>
      </w:r>
      <w:r w:rsidR="00B54794" w:rsidRPr="004E7B95">
        <w:t>nspection plans</w:t>
      </w:r>
      <w:r w:rsidR="007F332B" w:rsidRPr="004E7B95">
        <w:t>;</w:t>
      </w:r>
    </w:p>
    <w:p w14:paraId="6B2D72A4" w14:textId="7FD5B817" w:rsidR="00F75BA0" w:rsidRPr="004E7B95" w:rsidRDefault="004F40BB" w:rsidP="000E1CC3">
      <w:pPr>
        <w:pStyle w:val="F10-Bullet1"/>
        <w:numPr>
          <w:ilvl w:val="0"/>
          <w:numId w:val="13"/>
        </w:numPr>
        <w:spacing w:before="0" w:after="240" w:line="252" w:lineRule="auto"/>
        <w:ind w:left="1418" w:hanging="284"/>
      </w:pPr>
      <w:r>
        <w:t>GDA</w:t>
      </w:r>
      <w:r w:rsidR="00E24BAB" w:rsidRPr="004E7B95">
        <w:t xml:space="preserve"> plans</w:t>
      </w:r>
      <w:r w:rsidR="007F332B" w:rsidRPr="004E7B95">
        <w:t>;</w:t>
      </w:r>
    </w:p>
    <w:p w14:paraId="4993F04B" w14:textId="5D01B5E4" w:rsidR="00F75BA0" w:rsidRPr="004E7B95" w:rsidRDefault="00F75BA0" w:rsidP="000E1CC3">
      <w:pPr>
        <w:pStyle w:val="F10-Bullet1"/>
        <w:numPr>
          <w:ilvl w:val="0"/>
          <w:numId w:val="13"/>
        </w:numPr>
        <w:spacing w:before="0" w:after="240" w:line="252" w:lineRule="auto"/>
        <w:ind w:left="1418" w:hanging="284"/>
      </w:pPr>
      <w:r w:rsidRPr="004E7B95">
        <w:t>Assessment and testing of emergency plans and arrangements</w:t>
      </w:r>
      <w:r w:rsidR="007F332B" w:rsidRPr="004E7B95">
        <w:t>; and</w:t>
      </w:r>
    </w:p>
    <w:p w14:paraId="4B764AAE" w14:textId="4A6F7AC9" w:rsidR="00F75BA0" w:rsidRPr="004E7B95" w:rsidRDefault="001C76F3" w:rsidP="000E1CC3">
      <w:pPr>
        <w:pStyle w:val="F10-Bullet1"/>
        <w:numPr>
          <w:ilvl w:val="0"/>
          <w:numId w:val="13"/>
        </w:numPr>
        <w:spacing w:before="0" w:after="240" w:line="252" w:lineRule="auto"/>
        <w:ind w:left="1418" w:hanging="284"/>
      </w:pPr>
      <w:r w:rsidRPr="004E7B95">
        <w:t>Planning</w:t>
      </w:r>
      <w:r w:rsidR="00F37DD0" w:rsidRPr="004E7B95">
        <w:t xml:space="preserve"> for</w:t>
      </w:r>
      <w:r w:rsidRPr="004E7B95">
        <w:t xml:space="preserve"> </w:t>
      </w:r>
      <w:r w:rsidR="00F75BA0" w:rsidRPr="004E7B95">
        <w:t>transport package</w:t>
      </w:r>
      <w:r w:rsidRPr="004E7B95">
        <w:t xml:space="preserve"> approvals</w:t>
      </w:r>
      <w:r w:rsidR="007F332B" w:rsidRPr="004E7B95">
        <w:t>.</w:t>
      </w:r>
    </w:p>
    <w:p w14:paraId="4C80D3EB" w14:textId="7E894962" w:rsidR="006F4D68" w:rsidRDefault="006F4D68" w:rsidP="008E5F58">
      <w:pPr>
        <w:pStyle w:val="F9-Paragraph"/>
      </w:pPr>
      <w:r w:rsidRPr="00AC70A5">
        <w:rPr>
          <w:color w:val="000000" w:themeColor="text1"/>
        </w:rPr>
        <w:t>Some</w:t>
      </w:r>
      <w:r>
        <w:t xml:space="preserve"> </w:t>
      </w:r>
      <w:r w:rsidR="00855B94">
        <w:t xml:space="preserve">duties are absolute and </w:t>
      </w:r>
      <w:r w:rsidR="00F37DD0">
        <w:t xml:space="preserve">we </w:t>
      </w:r>
      <w:r w:rsidR="00855B94">
        <w:t xml:space="preserve">must </w:t>
      </w:r>
      <w:r w:rsidR="005B0F5B">
        <w:t xml:space="preserve">ensure </w:t>
      </w:r>
      <w:r w:rsidR="00855B94">
        <w:t xml:space="preserve">sufficient </w:t>
      </w:r>
      <w:r w:rsidR="0039247B">
        <w:t xml:space="preserve">planned </w:t>
      </w:r>
      <w:r w:rsidR="00855B94">
        <w:t>resources to deliver these</w:t>
      </w:r>
      <w:r w:rsidR="00A6301C">
        <w:t>. Examples include safeguards obligations for monthly nuclear material accountancy submissions</w:t>
      </w:r>
      <w:r w:rsidR="005B0F5B">
        <w:t>,</w:t>
      </w:r>
      <w:r w:rsidR="00A6301C">
        <w:t xml:space="preserve"> an</w:t>
      </w:r>
      <w:r w:rsidR="00556616">
        <w:t>d submission of safeguards-relevant design information to the IAEA where designs change through a facility’s lifecycle.</w:t>
      </w:r>
    </w:p>
    <w:p w14:paraId="106B52FC" w14:textId="4C6EBD6A" w:rsidR="00551B74" w:rsidRDefault="008961F0" w:rsidP="00AC4B37">
      <w:pPr>
        <w:pStyle w:val="F9-Paragraph"/>
      </w:pPr>
      <w:r w:rsidRPr="00AC4B37">
        <w:rPr>
          <w:color w:val="000000" w:themeColor="text1"/>
        </w:rPr>
        <w:t>In</w:t>
      </w:r>
      <w:r>
        <w:t xml:space="preserve"> many cases, </w:t>
      </w:r>
      <w:r w:rsidR="001A4235">
        <w:t xml:space="preserve">engagement </w:t>
      </w:r>
      <w:r w:rsidR="00C1639B">
        <w:t xml:space="preserve">plans deploy resources over a long period of time </w:t>
      </w:r>
      <w:r w:rsidR="00CF6ABA">
        <w:t xml:space="preserve">(for example, </w:t>
      </w:r>
      <w:r w:rsidR="00C1639B">
        <w:t>design and bui</w:t>
      </w:r>
      <w:r w:rsidR="00CA499E">
        <w:t>l</w:t>
      </w:r>
      <w:r w:rsidR="00C1639B">
        <w:t>d of new fa</w:t>
      </w:r>
      <w:r w:rsidR="00CA499E">
        <w:t>cilities)</w:t>
      </w:r>
      <w:r w:rsidR="00AC4B37">
        <w:t xml:space="preserve">. </w:t>
      </w:r>
      <w:r w:rsidR="00C444C1">
        <w:t>T</w:t>
      </w:r>
      <w:r w:rsidR="00B67A03">
        <w:t xml:space="preserve">he engagement of </w:t>
      </w:r>
      <w:r w:rsidR="002965CE">
        <w:t xml:space="preserve">certain </w:t>
      </w:r>
      <w:r w:rsidR="000C6E93">
        <w:t xml:space="preserve">specialisms </w:t>
      </w:r>
      <w:r w:rsidR="001B19A4">
        <w:t xml:space="preserve">may </w:t>
      </w:r>
      <w:r w:rsidR="002965CE">
        <w:t xml:space="preserve">be </w:t>
      </w:r>
      <w:r w:rsidR="000C6E93">
        <w:t xml:space="preserve">better timed </w:t>
      </w:r>
      <w:r w:rsidR="002965CE">
        <w:t>t</w:t>
      </w:r>
      <w:r w:rsidR="00B069D5">
        <w:t xml:space="preserve">o sample </w:t>
      </w:r>
      <w:r w:rsidR="000C6E93">
        <w:t>certain phases of a dutyholder’s project</w:t>
      </w:r>
      <w:r w:rsidR="00C444C1">
        <w:t>.</w:t>
      </w:r>
      <w:r w:rsidR="000C6E93">
        <w:t xml:space="preserve"> </w:t>
      </w:r>
      <w:r w:rsidR="00C444C1">
        <w:t>F</w:t>
      </w:r>
      <w:r w:rsidR="00CF6ABA">
        <w:t xml:space="preserve">or example, </w:t>
      </w:r>
      <w:r w:rsidR="000C6E93">
        <w:t>an engineering specialism</w:t>
      </w:r>
      <w:r w:rsidR="00271812">
        <w:t xml:space="preserve"> may</w:t>
      </w:r>
      <w:r w:rsidR="000C6E93">
        <w:t xml:space="preserve"> focus on </w:t>
      </w:r>
      <w:r w:rsidR="000C6E93">
        <w:lastRenderedPageBreak/>
        <w:t>the ability to deliver a design,</w:t>
      </w:r>
      <w:r w:rsidR="00C444C1">
        <w:t xml:space="preserve"> while</w:t>
      </w:r>
      <w:r w:rsidR="000C6E93">
        <w:t xml:space="preserve"> </w:t>
      </w:r>
      <w:r w:rsidR="00576117">
        <w:t xml:space="preserve">the </w:t>
      </w:r>
      <w:r w:rsidR="000C6E93">
        <w:t xml:space="preserve">human factors </w:t>
      </w:r>
      <w:r w:rsidR="00576117">
        <w:t xml:space="preserve">specialism </w:t>
      </w:r>
      <w:r w:rsidR="000C6E93">
        <w:t>may focus on commissioning and operations.</w:t>
      </w:r>
    </w:p>
    <w:p w14:paraId="052CC9D3" w14:textId="21187CFB" w:rsidR="00002B23" w:rsidRDefault="00A21E1E" w:rsidP="00F07446">
      <w:pPr>
        <w:pStyle w:val="F9-Paragraph"/>
      </w:pPr>
      <w:r>
        <w:t xml:space="preserve">If </w:t>
      </w:r>
      <w:r w:rsidRPr="00AC70A5">
        <w:rPr>
          <w:color w:val="000000" w:themeColor="text1"/>
        </w:rPr>
        <w:t>new</w:t>
      </w:r>
      <w:r>
        <w:t xml:space="preserve"> information</w:t>
      </w:r>
      <w:r w:rsidR="00F07446">
        <w:t>, intelligence or events</w:t>
      </w:r>
      <w:r>
        <w:t xml:space="preserve"> emerge, </w:t>
      </w:r>
      <w:r w:rsidR="006E6592">
        <w:t>we should amend our plans</w:t>
      </w:r>
      <w:r w:rsidR="008E1307">
        <w:t xml:space="preserve"> to ensure they remain </w:t>
      </w:r>
      <w:r w:rsidR="00A52C48">
        <w:t>targeted</w:t>
      </w:r>
      <w:r w:rsidR="008E1307">
        <w:t xml:space="preserve">. </w:t>
      </w:r>
    </w:p>
    <w:p w14:paraId="1C4771F9" w14:textId="1323141C" w:rsidR="002E5BD5" w:rsidRDefault="00F145AB" w:rsidP="008E5F58">
      <w:pPr>
        <w:pStyle w:val="F9-Paragraph"/>
      </w:pPr>
      <w:r>
        <w:t xml:space="preserve">Plans should respond to change, for example, if we discover risks are more or less controlled than previously understood. </w:t>
      </w:r>
      <w:r w:rsidR="001B798C">
        <w:t xml:space="preserve">We should </w:t>
      </w:r>
      <w:r w:rsidR="00462F57">
        <w:t xml:space="preserve">adopt </w:t>
      </w:r>
      <w:r w:rsidR="00831FD9">
        <w:t xml:space="preserve">a </w:t>
      </w:r>
      <w:r w:rsidR="00462F57">
        <w:t>questioning attitude to avoid</w:t>
      </w:r>
      <w:r w:rsidR="00831FD9">
        <w:t xml:space="preserve"> unnecessary engagements on the basis that “they are on the plan”.</w:t>
      </w:r>
    </w:p>
    <w:p w14:paraId="309E130A" w14:textId="7F143C58" w:rsidR="00FB6A89" w:rsidRDefault="00226EE5" w:rsidP="008E5F58">
      <w:pPr>
        <w:pStyle w:val="F9-Paragraph"/>
      </w:pPr>
      <w:r>
        <w:t>D</w:t>
      </w:r>
      <w:r w:rsidR="00CE177D" w:rsidRPr="00CE177D">
        <w:t>irectors and delivery leads should apply appropriate governance to ensure</w:t>
      </w:r>
      <w:r w:rsidR="007923C9" w:rsidRPr="00CE177D">
        <w:t xml:space="preserve"> </w:t>
      </w:r>
      <w:r w:rsidR="00CE177D" w:rsidRPr="00CE177D">
        <w:t>plans reflect strategic outcomes</w:t>
      </w:r>
      <w:r w:rsidR="00271812">
        <w:t>,</w:t>
      </w:r>
      <w:r w:rsidR="00CE177D" w:rsidRPr="00CE177D">
        <w:t xml:space="preserve"> are risk</w:t>
      </w:r>
      <w:r w:rsidR="006C38D4">
        <w:t>-</w:t>
      </w:r>
      <w:r w:rsidR="00CE177D" w:rsidRPr="00CE177D">
        <w:t xml:space="preserve">informed and </w:t>
      </w:r>
      <w:r w:rsidR="00271812">
        <w:t xml:space="preserve">are </w:t>
      </w:r>
      <w:r w:rsidR="00CE177D" w:rsidRPr="00CE177D">
        <w:t>suitably resourced</w:t>
      </w:r>
      <w:r w:rsidR="009E4DB7">
        <w:t>.</w:t>
      </w:r>
    </w:p>
    <w:p w14:paraId="2C469BE5" w14:textId="02640C4E" w:rsidR="00866179" w:rsidRPr="0090657B" w:rsidRDefault="397073D4" w:rsidP="0099250E">
      <w:pPr>
        <w:pStyle w:val="Heading2"/>
        <w:ind w:right="-46"/>
      </w:pPr>
      <w:r w:rsidRPr="0090657B">
        <w:rPr>
          <w:rStyle w:val="ListParagraphChar"/>
          <w:color w:val="07716C"/>
          <w:sz w:val="36"/>
          <w:szCs w:val="36"/>
        </w:rPr>
        <w:t xml:space="preserve">RITE Principle 4: </w:t>
      </w:r>
      <w:r w:rsidR="00B94B4F">
        <w:rPr>
          <w:rStyle w:val="ListParagraphChar"/>
          <w:color w:val="07716C"/>
          <w:sz w:val="36"/>
          <w:szCs w:val="36"/>
        </w:rPr>
        <w:t>Scope</w:t>
      </w:r>
      <w:r w:rsidR="008D6E06">
        <w:rPr>
          <w:rStyle w:val="ListParagraphChar"/>
          <w:color w:val="07716C"/>
          <w:sz w:val="36"/>
          <w:szCs w:val="36"/>
        </w:rPr>
        <w:t xml:space="preserve"> of </w:t>
      </w:r>
      <w:r w:rsidR="0099250E">
        <w:rPr>
          <w:rStyle w:val="ListParagraphChar"/>
          <w:color w:val="07716C"/>
          <w:sz w:val="36"/>
          <w:szCs w:val="36"/>
        </w:rPr>
        <w:t>r</w:t>
      </w:r>
      <w:r w:rsidR="00111768">
        <w:rPr>
          <w:rStyle w:val="ListParagraphChar"/>
          <w:color w:val="07716C"/>
          <w:sz w:val="36"/>
          <w:szCs w:val="36"/>
        </w:rPr>
        <w:t>egulatory engagement</w:t>
      </w:r>
      <w:r w:rsidR="008D6E06">
        <w:rPr>
          <w:rStyle w:val="ListParagraphChar"/>
          <w:color w:val="07716C"/>
          <w:sz w:val="36"/>
          <w:szCs w:val="36"/>
        </w:rPr>
        <w:t>s</w:t>
      </w:r>
      <w:r w:rsidR="00111768">
        <w:rPr>
          <w:rStyle w:val="ListParagraphChar"/>
          <w:color w:val="07716C"/>
          <w:sz w:val="36"/>
          <w:szCs w:val="36"/>
        </w:rPr>
        <w:t xml:space="preserve"> </w:t>
      </w:r>
    </w:p>
    <w:p w14:paraId="62438DA5" w14:textId="7942A3FB" w:rsidR="00E02115" w:rsidRPr="00111768" w:rsidRDefault="00E069ED" w:rsidP="0090657B">
      <w:pPr>
        <w:pStyle w:val="F9-Paragraph"/>
        <w:numPr>
          <w:ilvl w:val="0"/>
          <w:numId w:val="0"/>
        </w:numPr>
        <w:ind w:left="851"/>
        <w:rPr>
          <w:b/>
          <w:bCs/>
          <w:color w:val="000000" w:themeColor="text1"/>
        </w:rPr>
      </w:pPr>
      <w:r w:rsidRPr="00111768">
        <w:rPr>
          <w:b/>
          <w:bCs/>
          <w:color w:val="000000" w:themeColor="text1"/>
        </w:rPr>
        <w:t>Regulatory engagement scopes should capture the purpose of specific engagements and use a graded approach to risk-inform</w:t>
      </w:r>
      <w:r w:rsidR="00230E79">
        <w:rPr>
          <w:b/>
          <w:bCs/>
          <w:color w:val="000000" w:themeColor="text1"/>
        </w:rPr>
        <w:t>ed</w:t>
      </w:r>
      <w:r w:rsidRPr="00111768">
        <w:rPr>
          <w:b/>
          <w:bCs/>
          <w:color w:val="000000" w:themeColor="text1"/>
        </w:rPr>
        <w:t xml:space="preserve"> targeting and sampling</w:t>
      </w:r>
      <w:r w:rsidR="00E02115" w:rsidRPr="00111768">
        <w:rPr>
          <w:b/>
          <w:bCs/>
          <w:color w:val="000000" w:themeColor="text1"/>
        </w:rPr>
        <w:t>.</w:t>
      </w:r>
    </w:p>
    <w:p w14:paraId="7A9EB8A8" w14:textId="46B1ECD5" w:rsidR="00A67C64" w:rsidRDefault="00CC6CEF" w:rsidP="008E5F58">
      <w:pPr>
        <w:pStyle w:val="F9-Paragraph"/>
      </w:pPr>
      <w:r>
        <w:t>We consider a</w:t>
      </w:r>
      <w:r w:rsidR="00E12300">
        <w:t>ll ONR’s interactions with dutyholders a</w:t>
      </w:r>
      <w:r>
        <w:t>s</w:t>
      </w:r>
      <w:r w:rsidR="00E12300">
        <w:t xml:space="preserve"> engagements</w:t>
      </w:r>
      <w:r w:rsidR="002A21F2">
        <w:t xml:space="preserve"> that </w:t>
      </w:r>
      <w:r w:rsidR="00E12300">
        <w:t xml:space="preserve">should have a </w:t>
      </w:r>
      <w:r w:rsidR="00EC7F26">
        <w:t xml:space="preserve">clear </w:t>
      </w:r>
      <w:r w:rsidR="00E12300">
        <w:t xml:space="preserve">purpose and scope and be linked to </w:t>
      </w:r>
      <w:r>
        <w:t xml:space="preserve">achieving outcomes identified within our </w:t>
      </w:r>
      <w:r w:rsidR="00E12300">
        <w:t>regulatory strategies.</w:t>
      </w:r>
      <w:r w:rsidR="00190141">
        <w:t xml:space="preserve"> </w:t>
      </w:r>
    </w:p>
    <w:p w14:paraId="10089164" w14:textId="32D77827" w:rsidR="00BA4460" w:rsidRDefault="00BA4460" w:rsidP="008E5F58">
      <w:pPr>
        <w:pStyle w:val="F9-Paragraph"/>
      </w:pPr>
      <w:r w:rsidRPr="00AC70A5">
        <w:rPr>
          <w:color w:val="000000" w:themeColor="text1"/>
        </w:rPr>
        <w:t>Inspectors</w:t>
      </w:r>
      <w:r>
        <w:t xml:space="preserve"> should be </w:t>
      </w:r>
      <w:r w:rsidR="006C2994">
        <w:t>able to clearly and succinctly summarise the scope of their engagement</w:t>
      </w:r>
      <w:r w:rsidR="001813F0">
        <w:t xml:space="preserve"> and how it is risk-informed</w:t>
      </w:r>
      <w:r w:rsidR="00A379CB">
        <w:t>,</w:t>
      </w:r>
      <w:r w:rsidR="008A1123">
        <w:t xml:space="preserve"> in </w:t>
      </w:r>
      <w:r w:rsidR="0000292F">
        <w:t xml:space="preserve">line with the </w:t>
      </w:r>
      <w:r w:rsidR="0042277A">
        <w:t>philosophy</w:t>
      </w:r>
      <w:r w:rsidR="00A937B4">
        <w:t xml:space="preserve"> set out in Section </w:t>
      </w:r>
      <w:r w:rsidR="00CF6ABA">
        <w:fldChar w:fldCharType="begin"/>
      </w:r>
      <w:r w:rsidR="00CF6ABA">
        <w:instrText xml:space="preserve"> REF _Ref163573542 \r \h </w:instrText>
      </w:r>
      <w:r w:rsidR="00CF6ABA">
        <w:fldChar w:fldCharType="separate"/>
      </w:r>
      <w:r w:rsidR="00CF6ABA">
        <w:rPr>
          <w:cs/>
        </w:rPr>
        <w:t>‎</w:t>
      </w:r>
      <w:r w:rsidR="00CF6ABA">
        <w:t>2</w:t>
      </w:r>
      <w:r w:rsidR="00CF6ABA">
        <w:fldChar w:fldCharType="end"/>
      </w:r>
      <w:r w:rsidR="00A937B4">
        <w:t>.</w:t>
      </w:r>
    </w:p>
    <w:p w14:paraId="6FD2BB11" w14:textId="383C89C5" w:rsidR="00A71F06" w:rsidRDefault="00A9766E" w:rsidP="008E5F58">
      <w:pPr>
        <w:pStyle w:val="F9-Paragraph"/>
      </w:pPr>
      <w:r w:rsidRPr="00AC70A5">
        <w:rPr>
          <w:color w:val="000000" w:themeColor="text1"/>
        </w:rPr>
        <w:t>Early</w:t>
      </w:r>
      <w:r>
        <w:t xml:space="preserve"> engagements can </w:t>
      </w:r>
      <w:r w:rsidR="004A035B">
        <w:t>support inspectors to</w:t>
      </w:r>
      <w:r>
        <w:t xml:space="preserve"> </w:t>
      </w:r>
      <w:r w:rsidR="00FD7C85">
        <w:t xml:space="preserve">understand </w:t>
      </w:r>
      <w:r w:rsidR="00046405">
        <w:t xml:space="preserve">any </w:t>
      </w:r>
      <w:r w:rsidR="00FD7C85">
        <w:t xml:space="preserve">risks to </w:t>
      </w:r>
      <w:r w:rsidR="00EA59C2">
        <w:t>and shape subsequent engagement plans and scopes.</w:t>
      </w:r>
    </w:p>
    <w:p w14:paraId="1E16EFFB" w14:textId="37507CE3" w:rsidR="00495942" w:rsidRDefault="006D6AE9" w:rsidP="008E5F58">
      <w:pPr>
        <w:pStyle w:val="F9-Paragraph"/>
      </w:pPr>
      <w:r w:rsidRPr="00AC70A5">
        <w:rPr>
          <w:color w:val="000000" w:themeColor="text1"/>
        </w:rPr>
        <w:t>S</w:t>
      </w:r>
      <w:r w:rsidR="00495942" w:rsidRPr="00AC70A5">
        <w:rPr>
          <w:color w:val="000000" w:themeColor="text1"/>
        </w:rPr>
        <w:t>copes</w:t>
      </w:r>
      <w:r w:rsidR="00495942">
        <w:t xml:space="preserve"> of regulatory engagements should consider and record why the approach taken is </w:t>
      </w:r>
      <w:r w:rsidR="00B02A79" w:rsidRPr="002955D9">
        <w:t>targeted</w:t>
      </w:r>
      <w:r w:rsidR="00B02A79">
        <w:t xml:space="preserve"> and </w:t>
      </w:r>
      <w:r w:rsidR="00495942">
        <w:t>graded in line with the risks and how this is used to define samples.</w:t>
      </w:r>
      <w:r w:rsidR="002573B1">
        <w:t xml:space="preserve"> </w:t>
      </w:r>
      <w:r w:rsidR="006D40EB">
        <w:t xml:space="preserve">The level of detail in the scope will depend </w:t>
      </w:r>
      <w:r w:rsidR="00C23EFA">
        <w:t>on the objective of the engagement</w:t>
      </w:r>
      <w:r w:rsidR="00B04645">
        <w:t>.</w:t>
      </w:r>
      <w:r w:rsidR="00B754C6">
        <w:t xml:space="preserve"> </w:t>
      </w:r>
      <w:r w:rsidR="00194F93">
        <w:t>More significant</w:t>
      </w:r>
      <w:r w:rsidR="00094098">
        <w:t xml:space="preserve"> engagements require</w:t>
      </w:r>
      <w:r w:rsidR="0033601E">
        <w:t xml:space="preserve"> formal capture of scope, </w:t>
      </w:r>
      <w:r w:rsidR="000622F5">
        <w:t xml:space="preserve">such as </w:t>
      </w:r>
      <w:r w:rsidR="0033601E">
        <w:t xml:space="preserve">inspections and </w:t>
      </w:r>
      <w:r w:rsidR="00C11D71">
        <w:t>permissions</w:t>
      </w:r>
      <w:r w:rsidR="00ED7942">
        <w:t xml:space="preserve"> recorded </w:t>
      </w:r>
      <w:r w:rsidR="00AC7519">
        <w:t>on WIReD.</w:t>
      </w:r>
    </w:p>
    <w:p w14:paraId="2610F31F" w14:textId="13DE5DBA" w:rsidR="00AA7835" w:rsidRDefault="00AA7835" w:rsidP="008E5F58">
      <w:pPr>
        <w:pStyle w:val="F9-Paragraph"/>
      </w:pPr>
      <w:r w:rsidRPr="00AC70A5">
        <w:rPr>
          <w:color w:val="000000" w:themeColor="text1"/>
        </w:rPr>
        <w:t>Where</w:t>
      </w:r>
      <w:r>
        <w:t xml:space="preserve"> appropriate, scopes should </w:t>
      </w:r>
      <w:r w:rsidR="00BB2B82">
        <w:t xml:space="preserve">consider any efficiencies </w:t>
      </w:r>
      <w:r w:rsidR="006D40EB">
        <w:t xml:space="preserve">where </w:t>
      </w:r>
      <w:r w:rsidR="00BB2B82">
        <w:t>collaborative working, either with</w:t>
      </w:r>
      <w:r w:rsidR="006D40EB">
        <w:t xml:space="preserve">in ONR or </w:t>
      </w:r>
      <w:r w:rsidR="004304DB">
        <w:t>with other regulators</w:t>
      </w:r>
      <w:r w:rsidR="00885721">
        <w:t>,</w:t>
      </w:r>
      <w:r w:rsidR="004304DB">
        <w:t xml:space="preserve"> </w:t>
      </w:r>
      <w:r w:rsidR="006D40EB">
        <w:t xml:space="preserve">could </w:t>
      </w:r>
      <w:r w:rsidR="004304DB">
        <w:t xml:space="preserve">minimise </w:t>
      </w:r>
      <w:r w:rsidR="006D40EB">
        <w:t xml:space="preserve">duplication </w:t>
      </w:r>
      <w:r w:rsidR="004304DB">
        <w:t xml:space="preserve">and promote </w:t>
      </w:r>
      <w:r w:rsidR="006D40EB">
        <w:t xml:space="preserve">a </w:t>
      </w:r>
      <w:r w:rsidR="004304DB">
        <w:t>consisten</w:t>
      </w:r>
      <w:r w:rsidR="006D40EB">
        <w:t>t</w:t>
      </w:r>
      <w:r w:rsidR="004304DB">
        <w:t xml:space="preserve"> approach.</w:t>
      </w:r>
    </w:p>
    <w:p w14:paraId="2780E4C6" w14:textId="263FE54F" w:rsidR="00003A3C" w:rsidRDefault="00885721" w:rsidP="008E5F58">
      <w:pPr>
        <w:pStyle w:val="F9-Paragraph"/>
      </w:pPr>
      <w:r>
        <w:rPr>
          <w:color w:val="000000" w:themeColor="text1"/>
        </w:rPr>
        <w:t>I</w:t>
      </w:r>
      <w:r w:rsidR="003E1011">
        <w:t>nspectors should note ONR</w:t>
      </w:r>
      <w:r w:rsidR="00455CFF">
        <w:t>’s</w:t>
      </w:r>
      <w:r w:rsidR="003E1011">
        <w:t xml:space="preserve"> policy </w:t>
      </w:r>
      <w:r w:rsidR="00455CFF">
        <w:t xml:space="preserve">of </w:t>
      </w:r>
      <w:r w:rsidR="00CF5407">
        <w:t>apply</w:t>
      </w:r>
      <w:r w:rsidR="00455CFF">
        <w:t>ing</w:t>
      </w:r>
      <w:r w:rsidR="00CF5407">
        <w:t xml:space="preserve"> </w:t>
      </w:r>
      <w:r w:rsidR="001B0511">
        <w:t>consistent</w:t>
      </w:r>
      <w:r w:rsidR="00CF5407">
        <w:t xml:space="preserve"> reg</w:t>
      </w:r>
      <w:r w:rsidR="006A0985">
        <w:t>ulation to similar circumstances</w:t>
      </w:r>
      <w:r w:rsidR="009514D3">
        <w:t>,</w:t>
      </w:r>
      <w:r w:rsidR="0017584E">
        <w:t xml:space="preserve"> </w:t>
      </w:r>
      <w:r w:rsidR="009514D3">
        <w:t>f</w:t>
      </w:r>
      <w:r w:rsidR="00B9782F">
        <w:t>or example</w:t>
      </w:r>
      <w:r w:rsidR="00632B35">
        <w:t>,</w:t>
      </w:r>
      <w:r w:rsidR="00B9782F">
        <w:t xml:space="preserve"> </w:t>
      </w:r>
      <w:r w:rsidR="009514D3">
        <w:t xml:space="preserve">the regulation of radiography </w:t>
      </w:r>
      <w:r w:rsidR="00455CFF">
        <w:t xml:space="preserve">on a </w:t>
      </w:r>
      <w:r w:rsidR="00205426">
        <w:t xml:space="preserve">nuclear </w:t>
      </w:r>
      <w:r w:rsidR="00455CFF">
        <w:t xml:space="preserve">site </w:t>
      </w:r>
      <w:r w:rsidR="009514D3">
        <w:t xml:space="preserve">under the </w:t>
      </w:r>
      <w:r w:rsidR="005F5004" w:rsidRPr="004704C8">
        <w:rPr>
          <w:lang w:bidi="he-IL"/>
        </w:rPr>
        <w:t>Ionising Radiation Regulations</w:t>
      </w:r>
      <w:r w:rsidR="005F5004" w:rsidDel="005F5004">
        <w:t xml:space="preserve"> </w:t>
      </w:r>
      <w:r w:rsidR="00FD5A91">
        <w:t xml:space="preserve">2017 </w:t>
      </w:r>
      <w:r w:rsidR="009514D3">
        <w:t xml:space="preserve">where </w:t>
      </w:r>
      <w:r w:rsidR="00B9782F">
        <w:t xml:space="preserve">ONR and HSE have </w:t>
      </w:r>
      <w:r w:rsidR="003926AC">
        <w:t xml:space="preserve">regulatory responsibility for </w:t>
      </w:r>
      <w:r w:rsidR="009514D3">
        <w:t>different parts of the site.</w:t>
      </w:r>
    </w:p>
    <w:p w14:paraId="6B9ED178" w14:textId="0D2B4A1F" w:rsidR="0022760C" w:rsidRDefault="00866179" w:rsidP="008E5F58">
      <w:pPr>
        <w:pStyle w:val="F9-Paragraph"/>
      </w:pPr>
      <w:r w:rsidRPr="000F50A7">
        <w:rPr>
          <w:color w:val="000000" w:themeColor="text1"/>
        </w:rPr>
        <w:lastRenderedPageBreak/>
        <w:t>Explicit</w:t>
      </w:r>
      <w:r>
        <w:t xml:space="preserve"> consideration of risk</w:t>
      </w:r>
      <w:r w:rsidR="004614FB">
        <w:t>,</w:t>
      </w:r>
      <w:r>
        <w:t xml:space="preserve"> </w:t>
      </w:r>
      <w:r w:rsidR="004614FB">
        <w:t>that is intelligence</w:t>
      </w:r>
      <w:r w:rsidR="00873A44">
        <w:t>-</w:t>
      </w:r>
      <w:r w:rsidR="004614FB">
        <w:t>led and considers</w:t>
      </w:r>
      <w:r>
        <w:t xml:space="preserve"> relevant dutyholder and strategic factors</w:t>
      </w:r>
      <w:r w:rsidR="004614FB">
        <w:t>,</w:t>
      </w:r>
      <w:r>
        <w:t xml:space="preserve"> is necessary to support the planning and execution of ONR’s regulatory activities</w:t>
      </w:r>
      <w:r w:rsidR="0022760C">
        <w:t>:</w:t>
      </w:r>
    </w:p>
    <w:p w14:paraId="4441AAB8" w14:textId="5EB293D3" w:rsidR="00E43C2F" w:rsidRDefault="00274023" w:rsidP="008E5F58">
      <w:pPr>
        <w:pStyle w:val="F9-Paragraph"/>
        <w:numPr>
          <w:ilvl w:val="0"/>
          <w:numId w:val="5"/>
        </w:numPr>
      </w:pPr>
      <w:r w:rsidRPr="007D4FAF">
        <w:rPr>
          <w:b/>
          <w:bCs/>
          <w:color w:val="106470"/>
        </w:rPr>
        <w:t>E</w:t>
      </w:r>
      <w:r w:rsidR="00056799" w:rsidRPr="007D4FAF">
        <w:rPr>
          <w:b/>
          <w:bCs/>
          <w:color w:val="106470"/>
        </w:rPr>
        <w:t>arly engagements</w:t>
      </w:r>
      <w:r w:rsidRPr="007D4FAF">
        <w:rPr>
          <w:b/>
          <w:bCs/>
          <w:color w:val="106470"/>
        </w:rPr>
        <w:t>:</w:t>
      </w:r>
      <w:r w:rsidR="00056799">
        <w:t xml:space="preserve"> </w:t>
      </w:r>
      <w:r w:rsidR="004F40BB">
        <w:t>for example,</w:t>
      </w:r>
      <w:r w:rsidR="00056799">
        <w:t xml:space="preserve"> transport</w:t>
      </w:r>
      <w:r w:rsidR="00CB180D">
        <w:t xml:space="preserve"> dutyholder </w:t>
      </w:r>
      <w:r w:rsidR="00B218C5">
        <w:t xml:space="preserve">pre-inspection </w:t>
      </w:r>
      <w:r w:rsidR="00CB180D">
        <w:t xml:space="preserve">questionnaires to </w:t>
      </w:r>
      <w:r w:rsidR="00EE10B6">
        <w:t>shape onward engagements</w:t>
      </w:r>
      <w:r w:rsidR="00CF6ABA">
        <w:t>;</w:t>
      </w:r>
    </w:p>
    <w:p w14:paraId="76C9E57D" w14:textId="779281BA" w:rsidR="0022760C" w:rsidRDefault="0022760C" w:rsidP="008E5F58">
      <w:pPr>
        <w:pStyle w:val="F9-Paragraph"/>
        <w:numPr>
          <w:ilvl w:val="0"/>
          <w:numId w:val="5"/>
        </w:numPr>
      </w:pPr>
      <w:r w:rsidRPr="007D4FAF">
        <w:rPr>
          <w:b/>
          <w:bCs/>
          <w:color w:val="106470"/>
        </w:rPr>
        <w:t xml:space="preserve">Interventions: </w:t>
      </w:r>
      <w:r w:rsidR="004F40BB">
        <w:t xml:space="preserve">for example, </w:t>
      </w:r>
      <w:r w:rsidR="00FC41D4">
        <w:t>d</w:t>
      </w:r>
      <w:r>
        <w:t xml:space="preserve">utyholder </w:t>
      </w:r>
      <w:r w:rsidR="00FC41D4">
        <w:t>c</w:t>
      </w:r>
      <w:r>
        <w:t xml:space="preserve">ompliance </w:t>
      </w:r>
      <w:r w:rsidR="00FC41D4">
        <w:t>i</w:t>
      </w:r>
      <w:r>
        <w:t>nspections against prescribed legislation</w:t>
      </w:r>
      <w:r w:rsidR="00CF6ABA">
        <w:t>;</w:t>
      </w:r>
      <w:r w:rsidR="00274023">
        <w:t xml:space="preserve"> and</w:t>
      </w:r>
    </w:p>
    <w:p w14:paraId="54F85F50" w14:textId="6FFFD9C6" w:rsidR="006B641B" w:rsidRDefault="0022760C" w:rsidP="008E5F58">
      <w:pPr>
        <w:pStyle w:val="F9-Paragraph"/>
        <w:numPr>
          <w:ilvl w:val="0"/>
          <w:numId w:val="5"/>
        </w:numPr>
      </w:pPr>
      <w:r w:rsidRPr="007D4FAF">
        <w:rPr>
          <w:b/>
          <w:bCs/>
          <w:color w:val="106470"/>
        </w:rPr>
        <w:t xml:space="preserve">Permissioning and other approvals/assessments: </w:t>
      </w:r>
      <w:r w:rsidR="00CF6ABA">
        <w:t>for example,</w:t>
      </w:r>
      <w:r>
        <w:t xml:space="preserve"> </w:t>
      </w:r>
      <w:r w:rsidR="001617CD">
        <w:t>p</w:t>
      </w:r>
      <w:r>
        <w:t xml:space="preserve">ermissioning for proposed dutyholder activities, </w:t>
      </w:r>
      <w:r w:rsidR="009E0E31">
        <w:t>nuclear s</w:t>
      </w:r>
      <w:r>
        <w:t xml:space="preserve">ite </w:t>
      </w:r>
      <w:r w:rsidR="009E0E31">
        <w:t>l</w:t>
      </w:r>
      <w:r>
        <w:t xml:space="preserve">icensing, </w:t>
      </w:r>
      <w:r w:rsidR="009E374F">
        <w:t>a</w:t>
      </w:r>
      <w:r>
        <w:t xml:space="preserve">pproval of </w:t>
      </w:r>
      <w:r w:rsidR="009E0E31">
        <w:t>security plans</w:t>
      </w:r>
      <w:r>
        <w:t xml:space="preserve">, </w:t>
      </w:r>
      <w:r w:rsidR="00795A21">
        <w:t>GDAs</w:t>
      </w:r>
      <w:r>
        <w:t xml:space="preserve">, </w:t>
      </w:r>
      <w:r w:rsidR="009E374F">
        <w:t>a</w:t>
      </w:r>
      <w:r>
        <w:t>pproval of emergency arrangements</w:t>
      </w:r>
      <w:r w:rsidR="009E0E31">
        <w:t xml:space="preserve"> and</w:t>
      </w:r>
      <w:r>
        <w:t xml:space="preserve"> </w:t>
      </w:r>
      <w:r w:rsidR="009E374F">
        <w:t>a</w:t>
      </w:r>
      <w:r>
        <w:t>ssessment of transport packages</w:t>
      </w:r>
      <w:r w:rsidR="00CF6ABA">
        <w:t>.</w:t>
      </w:r>
    </w:p>
    <w:p w14:paraId="7D2350A1" w14:textId="22BD72B1" w:rsidR="00D05957" w:rsidRPr="0090657B" w:rsidRDefault="2F3CE1BC" w:rsidP="0090657B">
      <w:pPr>
        <w:pStyle w:val="Heading2"/>
      </w:pPr>
      <w:r w:rsidRPr="0090657B">
        <w:rPr>
          <w:rStyle w:val="ListParagraphChar"/>
          <w:color w:val="07716C"/>
          <w:sz w:val="36"/>
          <w:szCs w:val="36"/>
        </w:rPr>
        <w:t xml:space="preserve">RITE Principle 5: </w:t>
      </w:r>
      <w:r w:rsidR="00D05957" w:rsidRPr="0090657B">
        <w:t>Responsibilities and accountabilities</w:t>
      </w:r>
      <w:r w:rsidR="002F01CA" w:rsidRPr="0090657B">
        <w:t xml:space="preserve"> for targeting of resource</w:t>
      </w:r>
    </w:p>
    <w:p w14:paraId="11F97753" w14:textId="24A9E517" w:rsidR="00E02115" w:rsidRPr="00111768" w:rsidRDefault="00ED2CAF" w:rsidP="0090657B">
      <w:pPr>
        <w:pStyle w:val="F9-Paragraph"/>
        <w:numPr>
          <w:ilvl w:val="0"/>
          <w:numId w:val="0"/>
        </w:numPr>
        <w:ind w:left="851"/>
        <w:rPr>
          <w:b/>
          <w:bCs/>
          <w:color w:val="000000" w:themeColor="text1"/>
        </w:rPr>
      </w:pPr>
      <w:r w:rsidRPr="00111768">
        <w:rPr>
          <w:b/>
          <w:bCs/>
          <w:color w:val="000000" w:themeColor="text1"/>
        </w:rPr>
        <w:t>Responsibilities and accountabilities for targeting regulatory effort should be clear and inspectors should collaborate to secure balanced outcomes</w:t>
      </w:r>
      <w:r w:rsidR="00E02115" w:rsidRPr="00111768">
        <w:rPr>
          <w:b/>
          <w:bCs/>
          <w:color w:val="000000" w:themeColor="text1"/>
        </w:rPr>
        <w:t>.</w:t>
      </w:r>
    </w:p>
    <w:p w14:paraId="1EBBA120" w14:textId="451B4A2A" w:rsidR="00835A71" w:rsidRDefault="00835A71" w:rsidP="00F53F9E">
      <w:pPr>
        <w:pStyle w:val="F9-Paragraph"/>
      </w:pPr>
      <w:r>
        <w:t xml:space="preserve">Responsibilities and accountabilities for targeting and use of resources should be clearly identified within </w:t>
      </w:r>
      <w:r w:rsidR="00E166AB">
        <w:t xml:space="preserve">directorate </w:t>
      </w:r>
      <w:r>
        <w:t>arrangements. Certain inspectors such as delivery leads, professional leads, site inspectors and project inspectors have responsibilities to identify demand and target resource</w:t>
      </w:r>
      <w:r w:rsidR="000131DB">
        <w:t>s</w:t>
      </w:r>
      <w:r>
        <w:t xml:space="preserve"> systematic</w:t>
      </w:r>
      <w:r w:rsidR="000131DB">
        <w:t>ally</w:t>
      </w:r>
      <w:r>
        <w:t xml:space="preserve"> and transparent</w:t>
      </w:r>
      <w:r w:rsidR="000131DB">
        <w:t>ly</w:t>
      </w:r>
      <w:r>
        <w:t>. They should be collaborative</w:t>
      </w:r>
      <w:r w:rsidR="006C5FE4">
        <w:t xml:space="preserve"> and balanced</w:t>
      </w:r>
      <w:r>
        <w:t xml:space="preserve"> </w:t>
      </w:r>
      <w:r w:rsidR="00A579E1">
        <w:t xml:space="preserve">across divisions </w:t>
      </w:r>
      <w:r w:rsidR="006C5FE4">
        <w:t xml:space="preserve">when </w:t>
      </w:r>
      <w:r>
        <w:t xml:space="preserve">securing and </w:t>
      </w:r>
      <w:r w:rsidR="00BD38BF">
        <w:t xml:space="preserve">using </w:t>
      </w:r>
      <w:r>
        <w:t>resource</w:t>
      </w:r>
      <w:r w:rsidR="00992137">
        <w:t>s</w:t>
      </w:r>
      <w:r>
        <w:t>.</w:t>
      </w:r>
    </w:p>
    <w:p w14:paraId="5890B407" w14:textId="63A85C97" w:rsidR="00BB0E02" w:rsidRDefault="00A265FE" w:rsidP="00B76328">
      <w:pPr>
        <w:pStyle w:val="F9-Paragraph"/>
      </w:pPr>
      <w:r>
        <w:t>I</w:t>
      </w:r>
      <w:r w:rsidR="008D7C17">
        <w:t xml:space="preserve">nspectors </w:t>
      </w:r>
      <w:r w:rsidR="009A4E13">
        <w:t>should</w:t>
      </w:r>
      <w:r w:rsidR="00976DAB">
        <w:t xml:space="preserve"> take personal responsibility to</w:t>
      </w:r>
      <w:r w:rsidR="009A4E13">
        <w:t xml:space="preserve"> </w:t>
      </w:r>
      <w:r w:rsidR="00201611">
        <w:t>collaborate with each other</w:t>
      </w:r>
      <w:r w:rsidR="00976DAB">
        <w:t xml:space="preserve"> </w:t>
      </w:r>
      <w:r w:rsidR="00D55BA8">
        <w:t xml:space="preserve">in </w:t>
      </w:r>
      <w:r w:rsidR="00976DAB" w:rsidRPr="00835A71">
        <w:t>gain</w:t>
      </w:r>
      <w:r w:rsidR="00D55BA8">
        <w:t>ing</w:t>
      </w:r>
      <w:r w:rsidR="00976DAB" w:rsidRPr="00835A71">
        <w:t xml:space="preserve"> a</w:t>
      </w:r>
      <w:r w:rsidR="0093432C" w:rsidRPr="00835A71">
        <w:t>n understanding of the risk related to proposed engagement</w:t>
      </w:r>
      <w:r w:rsidR="00D55BA8">
        <w:t xml:space="preserve"> scopes</w:t>
      </w:r>
      <w:r w:rsidR="00981259">
        <w:t>, while</w:t>
      </w:r>
      <w:r w:rsidR="00B21B50">
        <w:t xml:space="preserve"> </w:t>
      </w:r>
      <w:r w:rsidR="00981259">
        <w:t xml:space="preserve">being </w:t>
      </w:r>
      <w:r w:rsidR="00C73306" w:rsidRPr="00835A71">
        <w:t xml:space="preserve">mindful of </w:t>
      </w:r>
      <w:r w:rsidR="00B21B50">
        <w:t xml:space="preserve">the </w:t>
      </w:r>
      <w:r w:rsidR="000F3DCF" w:rsidRPr="00835A71">
        <w:t>demands</w:t>
      </w:r>
      <w:r w:rsidR="00B21B50">
        <w:t xml:space="preserve"> </w:t>
      </w:r>
      <w:r w:rsidR="00426081">
        <w:t xml:space="preserve">being </w:t>
      </w:r>
      <w:r w:rsidR="00B21B50">
        <w:t>placed</w:t>
      </w:r>
      <w:r w:rsidR="000F3DCF" w:rsidRPr="00835A71">
        <w:t xml:space="preserve"> </w:t>
      </w:r>
      <w:r w:rsidR="005D5456">
        <w:t>on</w:t>
      </w:r>
      <w:r w:rsidR="005D5456" w:rsidRPr="00835A71">
        <w:t xml:space="preserve"> </w:t>
      </w:r>
      <w:r w:rsidR="0080450E" w:rsidRPr="00835A71">
        <w:t>other inspectors</w:t>
      </w:r>
      <w:r w:rsidR="00A30833" w:rsidRPr="00835A71">
        <w:t>.</w:t>
      </w:r>
    </w:p>
    <w:p w14:paraId="1F2117E7" w14:textId="7EA9DB4A" w:rsidR="00835A71" w:rsidRPr="00835A71" w:rsidRDefault="00BB0E02" w:rsidP="00B76328">
      <w:pPr>
        <w:pStyle w:val="F9-Paragraph"/>
      </w:pPr>
      <w:r>
        <w:t xml:space="preserve">If </w:t>
      </w:r>
      <w:r w:rsidR="00377F8A" w:rsidRPr="00835A71">
        <w:t>additional information or evidence is required</w:t>
      </w:r>
      <w:r>
        <w:t xml:space="preserve"> from dutyholders</w:t>
      </w:r>
      <w:r w:rsidR="00377F8A" w:rsidRPr="00835A71">
        <w:t xml:space="preserve"> </w:t>
      </w:r>
      <w:r w:rsidR="009F4282" w:rsidRPr="00835A71">
        <w:t xml:space="preserve">to </w:t>
      </w:r>
      <w:r w:rsidR="00835A71" w:rsidRPr="00835A71">
        <w:t>support</w:t>
      </w:r>
      <w:r w:rsidR="009F4282" w:rsidRPr="00835A71">
        <w:t xml:space="preserve"> a </w:t>
      </w:r>
      <w:r w:rsidR="00EE1EDD" w:rsidRPr="00835A71">
        <w:t>judgement</w:t>
      </w:r>
      <w:r w:rsidR="00835A71" w:rsidRPr="00835A71">
        <w:t>,</w:t>
      </w:r>
      <w:r>
        <w:t xml:space="preserve"> they should articulate why,</w:t>
      </w:r>
      <w:r w:rsidR="00F80FC6" w:rsidRPr="00835A71">
        <w:t xml:space="preserve"> and should </w:t>
      </w:r>
      <w:r>
        <w:t xml:space="preserve">also </w:t>
      </w:r>
      <w:r w:rsidR="00572596">
        <w:t>consider</w:t>
      </w:r>
      <w:r w:rsidR="00B247F8" w:rsidRPr="00835A71">
        <w:t xml:space="preserve"> </w:t>
      </w:r>
      <w:r>
        <w:t xml:space="preserve">the </w:t>
      </w:r>
      <w:r w:rsidR="00B76328">
        <w:t>time, cost and resource</w:t>
      </w:r>
      <w:r w:rsidR="00B76328" w:rsidRPr="00835A71">
        <w:t xml:space="preserve"> </w:t>
      </w:r>
      <w:r w:rsidR="009F4282" w:rsidRPr="00835A71">
        <w:t>burden</w:t>
      </w:r>
      <w:r w:rsidR="00B76328">
        <w:t>s</w:t>
      </w:r>
      <w:r w:rsidR="009F4282" w:rsidRPr="00835A71">
        <w:t xml:space="preserve"> </w:t>
      </w:r>
      <w:r w:rsidR="00C772C8" w:rsidRPr="00835A71">
        <w:t xml:space="preserve">placed </w:t>
      </w:r>
      <w:r w:rsidR="009F4282" w:rsidRPr="00835A71">
        <w:t>on the dutyholder</w:t>
      </w:r>
      <w:r w:rsidR="00F876C5" w:rsidRPr="00835A71">
        <w:t>.</w:t>
      </w:r>
    </w:p>
    <w:p w14:paraId="5F5BDFEA" w14:textId="442F985C" w:rsidR="00B472EE" w:rsidRDefault="00835A71" w:rsidP="007D4FAF">
      <w:pPr>
        <w:pStyle w:val="F9-Paragraph"/>
        <w:spacing w:before="0" w:line="240" w:lineRule="auto"/>
      </w:pPr>
      <w:r w:rsidRPr="00835A71">
        <w:t>Inspectors are individually empowered to make risk-informed judgements to refocus their regulatory input or propose changes to engagement</w:t>
      </w:r>
      <w:r w:rsidR="001D6424">
        <w:t xml:space="preserve"> scope</w:t>
      </w:r>
      <w:r w:rsidRPr="00835A71">
        <w:t>s where appropriate. For more significant changes, for example</w:t>
      </w:r>
      <w:r w:rsidR="001D6424">
        <w:t>,</w:t>
      </w:r>
      <w:r w:rsidRPr="00835A71">
        <w:t xml:space="preserve"> where there is an impact on wider engagement plans or strategies, inspectors should collaborate with those responsible for targeting resource to support a risk-informed and intelligence-led approach for deployment.</w:t>
      </w:r>
    </w:p>
    <w:p w14:paraId="095E40B2" w14:textId="25282E50" w:rsidR="002D2FDC" w:rsidRPr="00772932" w:rsidRDefault="009C1327" w:rsidP="007D4FAF">
      <w:pPr>
        <w:pStyle w:val="F9-Paragraph"/>
        <w:spacing w:before="0" w:after="0" w:line="240" w:lineRule="auto"/>
        <w:rPr>
          <w:rStyle w:val="ListParagraphChar"/>
          <w:rFonts w:eastAsia="Calibri"/>
          <w:bCs/>
          <w:color w:val="07716C"/>
          <w:sz w:val="36"/>
          <w:szCs w:val="36"/>
          <w:lang w:bidi="he-IL"/>
        </w:rPr>
      </w:pPr>
      <w:r>
        <w:t xml:space="preserve">Regulatory </w:t>
      </w:r>
      <w:r w:rsidR="002C0423">
        <w:t>directorates</w:t>
      </w:r>
      <w:r>
        <w:t xml:space="preserve"> should have s</w:t>
      </w:r>
      <w:r w:rsidR="00835A71" w:rsidRPr="00835A71">
        <w:t xml:space="preserve">uitable governance arrangements to facilitate effective communication of changes to scope, plans or strategy, including </w:t>
      </w:r>
      <w:r w:rsidRPr="00835A71">
        <w:t xml:space="preserve">the basis for the changes </w:t>
      </w:r>
      <w:r>
        <w:t xml:space="preserve">and </w:t>
      </w:r>
      <w:r w:rsidR="00835A71" w:rsidRPr="00835A71">
        <w:t>resource targeting.</w:t>
      </w:r>
    </w:p>
    <w:p w14:paraId="4983F3C8" w14:textId="1E61CB9E" w:rsidR="0041664A" w:rsidRPr="0090657B" w:rsidRDefault="1296FDDD" w:rsidP="0090657B">
      <w:pPr>
        <w:pStyle w:val="Heading2"/>
      </w:pPr>
      <w:r w:rsidRPr="0090657B">
        <w:rPr>
          <w:rStyle w:val="ListParagraphChar"/>
          <w:color w:val="07716C"/>
          <w:sz w:val="36"/>
          <w:szCs w:val="36"/>
        </w:rPr>
        <w:lastRenderedPageBreak/>
        <w:t xml:space="preserve">RITE Principle 6: </w:t>
      </w:r>
      <w:r w:rsidR="0041664A" w:rsidRPr="0090657B">
        <w:t>Support</w:t>
      </w:r>
      <w:r w:rsidR="00307BB8">
        <w:t>ing dutyholder compliance and growth</w:t>
      </w:r>
    </w:p>
    <w:p w14:paraId="3D236AC3" w14:textId="7144E12A" w:rsidR="00E02115" w:rsidRPr="00D9172E" w:rsidRDefault="00D9172E" w:rsidP="0090657B">
      <w:pPr>
        <w:pStyle w:val="F9-Paragraph"/>
        <w:numPr>
          <w:ilvl w:val="0"/>
          <w:numId w:val="0"/>
        </w:numPr>
        <w:ind w:left="851"/>
        <w:rPr>
          <w:b/>
          <w:bCs/>
        </w:rPr>
      </w:pPr>
      <w:r w:rsidRPr="00E46499">
        <w:rPr>
          <w:b/>
          <w:bCs/>
          <w:color w:val="000000" w:themeColor="text1"/>
        </w:rPr>
        <w:t>Inspectors should work in a way that supports those they regulate to comply and grow</w:t>
      </w:r>
      <w:r w:rsidR="00E02115" w:rsidRPr="00E46499">
        <w:rPr>
          <w:b/>
          <w:bCs/>
          <w:color w:val="000000" w:themeColor="text1"/>
        </w:rPr>
        <w:t>.</w:t>
      </w:r>
    </w:p>
    <w:p w14:paraId="662C0FE7" w14:textId="2AD45FC6" w:rsidR="0041664A" w:rsidRDefault="0041664A" w:rsidP="008E5F58">
      <w:pPr>
        <w:pStyle w:val="F9-Paragraph"/>
      </w:pPr>
      <w:r>
        <w:t xml:space="preserve">The </w:t>
      </w:r>
      <w:hyperlink r:id="rId34" w:history="1">
        <w:r w:rsidR="007F6F5D" w:rsidRPr="005518A8">
          <w:rPr>
            <w:rStyle w:val="Hyperlink"/>
          </w:rPr>
          <w:t>Regulators’ Code</w:t>
        </w:r>
      </w:hyperlink>
      <w:r w:rsidR="007F6F5D" w:rsidRPr="003D507B">
        <w:rPr>
          <w:rStyle w:val="Hyperlink"/>
          <w:u w:val="none"/>
        </w:rPr>
        <w:t xml:space="preserve"> </w:t>
      </w:r>
      <w:sdt>
        <w:sdtPr>
          <w:id w:val="-1603716020"/>
          <w:citation/>
        </w:sdtPr>
        <w:sdtEndPr/>
        <w:sdtContent>
          <w:r w:rsidR="009E570C">
            <w:fldChar w:fldCharType="begin"/>
          </w:r>
          <w:r w:rsidR="00C142A4">
            <w:instrText xml:space="preserve">CITATION Dep1 \l 2057 </w:instrText>
          </w:r>
          <w:r w:rsidR="009E570C">
            <w:fldChar w:fldCharType="separate"/>
          </w:r>
          <w:r w:rsidR="00A9754B">
            <w:rPr>
              <w:noProof/>
            </w:rPr>
            <w:t>[1]</w:t>
          </w:r>
          <w:r w:rsidR="009E570C">
            <w:fldChar w:fldCharType="end"/>
          </w:r>
        </w:sdtContent>
      </w:sdt>
      <w:r w:rsidR="009E570C">
        <w:t xml:space="preserve"> </w:t>
      </w:r>
      <w:r>
        <w:t xml:space="preserve">outlines the “Growth Duty for non-economic regulators and the </w:t>
      </w:r>
      <w:r w:rsidRPr="336B4811">
        <w:t>Accountability</w:t>
      </w:r>
      <w:r w:rsidRPr="336B4811">
        <w:rPr>
          <w:b/>
          <w:bCs/>
        </w:rPr>
        <w:t xml:space="preserve"> </w:t>
      </w:r>
      <w:r>
        <w:t xml:space="preserve">for Regulator Impact measure,” and places an expectation that “regulators should carry out their activities in a way that supports those they regulate to comply and grow”. </w:t>
      </w:r>
    </w:p>
    <w:p w14:paraId="436AFF5D" w14:textId="4F009C6F" w:rsidR="0041664A" w:rsidRDefault="005748D5" w:rsidP="003D507B">
      <w:pPr>
        <w:pStyle w:val="F9-Paragraph"/>
        <w:spacing w:before="120"/>
        <w:rPr>
          <w:rStyle w:val="ui-provider"/>
        </w:rPr>
      </w:pPr>
      <w:r>
        <w:t xml:space="preserve">The UK </w:t>
      </w:r>
      <w:r w:rsidR="0041664A">
        <w:t>Government</w:t>
      </w:r>
      <w:r w:rsidR="00A61A9D">
        <w:t xml:space="preserve">’s </w:t>
      </w:r>
      <w:hyperlink r:id="rId35" w:history="1">
        <w:r w:rsidR="00703754">
          <w:rPr>
            <w:rStyle w:val="Hyperlink"/>
          </w:rPr>
          <w:t>Growth Duty Statutory Guidance</w:t>
        </w:r>
      </w:hyperlink>
      <w:sdt>
        <w:sdtPr>
          <w:id w:val="-1067419706"/>
          <w:citation/>
        </w:sdtPr>
        <w:sdtEndPr/>
        <w:sdtContent>
          <w:r w:rsidR="009E570C">
            <w:fldChar w:fldCharType="begin"/>
          </w:r>
          <w:r w:rsidR="00C142A4">
            <w:instrText xml:space="preserve">CITATION Dep171 \l 2057 </w:instrText>
          </w:r>
          <w:r w:rsidR="009E570C">
            <w:fldChar w:fldCharType="separate"/>
          </w:r>
          <w:r w:rsidR="00A9754B">
            <w:rPr>
              <w:noProof/>
            </w:rPr>
            <w:t xml:space="preserve"> [2]</w:t>
          </w:r>
          <w:r w:rsidR="009E570C">
            <w:fldChar w:fldCharType="end"/>
          </w:r>
        </w:sdtContent>
      </w:sdt>
      <w:r w:rsidR="009E570C">
        <w:t xml:space="preserve"> </w:t>
      </w:r>
      <w:r w:rsidR="00936F80">
        <w:t xml:space="preserve">focuses on </w:t>
      </w:r>
      <w:r w:rsidR="0041664A">
        <w:t xml:space="preserve">the requirement for regulators to support </w:t>
      </w:r>
      <w:r w:rsidR="002165A7">
        <w:t xml:space="preserve">the </w:t>
      </w:r>
      <w:r w:rsidR="0041664A">
        <w:t>growth of those</w:t>
      </w:r>
      <w:r w:rsidR="002165A7">
        <w:t xml:space="preserve"> they</w:t>
      </w:r>
      <w:r w:rsidR="0041664A">
        <w:t xml:space="preserve"> regulate. The guidance expects that </w:t>
      </w:r>
      <w:r w:rsidR="002877C1">
        <w:t xml:space="preserve">a regulator </w:t>
      </w:r>
      <w:r w:rsidR="00496A46">
        <w:t>“</w:t>
      </w:r>
      <w:r w:rsidR="002877C1">
        <w:t>may, if appropriate, minimise costs by recognising where a business has established its own compliance system or participates in a wider compliance scheme and has regard to this in conducting its interventions”.</w:t>
      </w:r>
    </w:p>
    <w:p w14:paraId="7AD36295" w14:textId="2C273541" w:rsidR="0041664A" w:rsidRDefault="00D867D0" w:rsidP="003D507B">
      <w:pPr>
        <w:pStyle w:val="F9-Paragraph"/>
        <w:spacing w:before="120"/>
        <w:rPr>
          <w:rStyle w:val="ui-provider"/>
        </w:rPr>
      </w:pPr>
      <w:r>
        <w:rPr>
          <w:rStyle w:val="ui-provider"/>
        </w:rPr>
        <w:t xml:space="preserve">While </w:t>
      </w:r>
      <w:r w:rsidR="0041664A">
        <w:rPr>
          <w:rStyle w:val="ui-provider"/>
        </w:rPr>
        <w:t xml:space="preserve">ONR must be mindful of the growth duty in how we carry out our statutory functions, the duty does not </w:t>
      </w:r>
      <w:r w:rsidR="008851F5">
        <w:rPr>
          <w:rStyle w:val="ui-provider"/>
        </w:rPr>
        <w:t xml:space="preserve">supersede </w:t>
      </w:r>
      <w:r w:rsidR="0041664A">
        <w:rPr>
          <w:rStyle w:val="ui-provider"/>
        </w:rPr>
        <w:t>our role as an enforcing authority in holding non-compliant dutyholders to account.</w:t>
      </w:r>
    </w:p>
    <w:p w14:paraId="61219383" w14:textId="4D3B3419" w:rsidR="00392194" w:rsidRPr="003367E9" w:rsidRDefault="0041664A" w:rsidP="00932142">
      <w:pPr>
        <w:pStyle w:val="F9-Paragraph"/>
        <w:spacing w:before="0" w:after="0" w:line="240" w:lineRule="auto"/>
        <w:rPr>
          <w:rFonts w:eastAsia="Calibri"/>
          <w:bCs/>
          <w:color w:val="106470"/>
          <w:spacing w:val="-2"/>
          <w:sz w:val="48"/>
          <w:szCs w:val="48"/>
          <w:lang w:bidi="he-IL"/>
        </w:rPr>
      </w:pPr>
      <w:r w:rsidRPr="003367E9">
        <w:rPr>
          <w:rStyle w:val="ui-provider"/>
          <w:spacing w:val="-2"/>
        </w:rPr>
        <w:t>ONR</w:t>
      </w:r>
      <w:r w:rsidR="00D8564D" w:rsidRPr="003367E9">
        <w:rPr>
          <w:rStyle w:val="ui-provider"/>
          <w:spacing w:val="-2"/>
        </w:rPr>
        <w:t>’s</w:t>
      </w:r>
      <w:r w:rsidRPr="003367E9">
        <w:rPr>
          <w:rStyle w:val="ui-provider"/>
          <w:spacing w:val="-2"/>
        </w:rPr>
        <w:t xml:space="preserve"> enabling </w:t>
      </w:r>
      <w:r w:rsidR="00CE4E49" w:rsidRPr="003367E9">
        <w:rPr>
          <w:rStyle w:val="ui-provider"/>
          <w:spacing w:val="-2"/>
        </w:rPr>
        <w:t>regulatory approach</w:t>
      </w:r>
      <w:r w:rsidR="00D8564D" w:rsidRPr="003367E9">
        <w:rPr>
          <w:rStyle w:val="ui-provider"/>
          <w:spacing w:val="-2"/>
        </w:rPr>
        <w:t xml:space="preserve"> </w:t>
      </w:r>
      <w:r w:rsidRPr="003367E9">
        <w:rPr>
          <w:rStyle w:val="ui-provider"/>
          <w:spacing w:val="-2"/>
        </w:rPr>
        <w:t>accord</w:t>
      </w:r>
      <w:r w:rsidR="00DE5188" w:rsidRPr="003367E9">
        <w:rPr>
          <w:rStyle w:val="ui-provider"/>
          <w:spacing w:val="-2"/>
        </w:rPr>
        <w:t>s</w:t>
      </w:r>
      <w:r w:rsidRPr="003367E9">
        <w:rPr>
          <w:rStyle w:val="ui-provider"/>
          <w:spacing w:val="-2"/>
        </w:rPr>
        <w:t xml:space="preserve"> with our growth duty</w:t>
      </w:r>
      <w:r w:rsidR="00DE5188" w:rsidRPr="003367E9">
        <w:rPr>
          <w:rStyle w:val="ui-provider"/>
          <w:spacing w:val="-2"/>
        </w:rPr>
        <w:t xml:space="preserve"> as follows.</w:t>
      </w:r>
      <w:bookmarkStart w:id="16" w:name="_Toc159839284"/>
    </w:p>
    <w:p w14:paraId="05BF71A9" w14:textId="2F1559C4" w:rsidR="00182FF7" w:rsidRPr="00392194" w:rsidRDefault="00392194" w:rsidP="003D507B">
      <w:pPr>
        <w:pStyle w:val="F9-Paragraph"/>
        <w:numPr>
          <w:ilvl w:val="0"/>
          <w:numId w:val="0"/>
        </w:numPr>
        <w:spacing w:after="0" w:line="240" w:lineRule="auto"/>
        <w:ind w:left="851"/>
        <w:rPr>
          <w:rFonts w:eastAsia="Calibri"/>
          <w:bCs/>
          <w:color w:val="106470"/>
          <w:sz w:val="48"/>
          <w:szCs w:val="48"/>
          <w:lang w:bidi="he-IL"/>
        </w:rPr>
      </w:pPr>
      <w:r w:rsidRPr="0078679A">
        <w:rPr>
          <w:noProof/>
        </w:rPr>
        <mc:AlternateContent>
          <mc:Choice Requires="wps">
            <w:drawing>
              <wp:inline distT="0" distB="0" distL="0" distR="0" wp14:anchorId="0E815655" wp14:editId="6D2F5B62">
                <wp:extent cx="5148000" cy="4585648"/>
                <wp:effectExtent l="0" t="0" r="0" b="5715"/>
                <wp:docPr id="7" name="Rectangle 7"/>
                <wp:cNvGraphicFramePr/>
                <a:graphic xmlns:a="http://schemas.openxmlformats.org/drawingml/2006/main">
                  <a:graphicData uri="http://schemas.microsoft.com/office/word/2010/wordprocessingShape">
                    <wps:wsp>
                      <wps:cNvSpPr/>
                      <wps:spPr>
                        <a:xfrm>
                          <a:off x="0" y="0"/>
                          <a:ext cx="5148000" cy="4585648"/>
                        </a:xfrm>
                        <a:prstGeom prst="rect">
                          <a:avLst/>
                        </a:prstGeom>
                        <a:solidFill>
                          <a:srgbClr val="E8EDEC"/>
                        </a:solidFill>
                        <a:ln w="25400" cap="flat" cmpd="sng" algn="ctr">
                          <a:noFill/>
                          <a:prstDash val="solid"/>
                        </a:ln>
                        <a:effectLst/>
                      </wps:spPr>
                      <wps:txbx>
                        <w:txbxContent>
                          <w:p w14:paraId="65722BAA" w14:textId="68410E42" w:rsidR="00392194" w:rsidRPr="00392194" w:rsidRDefault="00392194" w:rsidP="003D507B">
                            <w:pPr>
                              <w:pBdr>
                                <w:between w:val="single" w:sz="18" w:space="1" w:color="106470"/>
                                <w:bar w:val="single" w:sz="18" w:color="00B388"/>
                              </w:pBdr>
                              <w:tabs>
                                <w:tab w:val="left" w:pos="284"/>
                              </w:tabs>
                              <w:spacing w:before="0" w:line="252" w:lineRule="auto"/>
                              <w:rPr>
                                <w:color w:val="000000"/>
                              </w:rPr>
                            </w:pPr>
                            <w:r w:rsidRPr="003D507B">
                              <w:rPr>
                                <w:b/>
                                <w:bCs/>
                                <w:color w:val="006F62"/>
                              </w:rPr>
                              <w:t>We communicate clearly with dutyholders</w:t>
                            </w:r>
                            <w:r w:rsidRPr="00392194">
                              <w:rPr>
                                <w:color w:val="000000"/>
                              </w:rPr>
                              <w:t xml:space="preserve"> to explain the scope of our regulatory strategies, plans and engagements, and to understand dutyholders’ strategic and business drivers. This enables</w:t>
                            </w:r>
                            <w:r w:rsidR="00D06D53">
                              <w:rPr>
                                <w:color w:val="000000"/>
                              </w:rPr>
                              <w:t xml:space="preserve"> us </w:t>
                            </w:r>
                            <w:r w:rsidRPr="00392194">
                              <w:rPr>
                                <w:color w:val="000000"/>
                              </w:rPr>
                              <w:t xml:space="preserve">to engage constructively and effectively, </w:t>
                            </w:r>
                            <w:r w:rsidR="00D867D0">
                              <w:rPr>
                                <w:color w:val="000000"/>
                              </w:rPr>
                              <w:t xml:space="preserve">while avoiding </w:t>
                            </w:r>
                            <w:r w:rsidRPr="00392194">
                              <w:rPr>
                                <w:color w:val="000000"/>
                              </w:rPr>
                              <w:t>undue distractions</w:t>
                            </w:r>
                            <w:r w:rsidR="00AA7CCC">
                              <w:rPr>
                                <w:color w:val="000000"/>
                              </w:rPr>
                              <w:t>.</w:t>
                            </w:r>
                          </w:p>
                          <w:p w14:paraId="6801FA76" w14:textId="54DC8461"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encourage dutyholders to develop internal audit and regulatory functions</w:t>
                            </w:r>
                            <w:r w:rsidRPr="00392194">
                              <w:rPr>
                                <w:color w:val="000000"/>
                              </w:rPr>
                              <w:t xml:space="preserve"> and participate in industry</w:t>
                            </w:r>
                            <w:r w:rsidR="00B25848">
                              <w:rPr>
                                <w:color w:val="000000"/>
                              </w:rPr>
                              <w:t>-</w:t>
                            </w:r>
                            <w:r w:rsidRPr="00392194">
                              <w:rPr>
                                <w:color w:val="000000"/>
                              </w:rPr>
                              <w:t xml:space="preserve">wide schemes where appropriately mature, both nationally and internationally. We take due account of such compliance systems when developing </w:t>
                            </w:r>
                            <w:r w:rsidR="00B25848">
                              <w:rPr>
                                <w:color w:val="000000"/>
                              </w:rPr>
                              <w:t xml:space="preserve">our </w:t>
                            </w:r>
                            <w:r w:rsidRPr="00392194">
                              <w:rPr>
                                <w:color w:val="000000"/>
                              </w:rPr>
                              <w:t>regulatory strategies</w:t>
                            </w:r>
                            <w:r w:rsidR="00AA7CCC">
                              <w:rPr>
                                <w:color w:val="000000"/>
                              </w:rPr>
                              <w:t>.</w:t>
                            </w:r>
                          </w:p>
                          <w:p w14:paraId="2EF27BAD" w14:textId="020E5FA2"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explicitly consider the economic impact of our actions</w:t>
                            </w:r>
                            <w:r w:rsidRPr="00392194">
                              <w:rPr>
                                <w:color w:val="000000"/>
                              </w:rPr>
                              <w:t xml:space="preserve"> on dutyholder</w:t>
                            </w:r>
                            <w:r w:rsidR="00B25848">
                              <w:rPr>
                                <w:color w:val="000000"/>
                              </w:rPr>
                              <w:t>s</w:t>
                            </w:r>
                            <w:r w:rsidR="004249CF">
                              <w:rPr>
                                <w:color w:val="000000"/>
                              </w:rPr>
                              <w:t xml:space="preserve">, </w:t>
                            </w:r>
                            <w:r w:rsidR="00DE57FD">
                              <w:rPr>
                                <w:color w:val="000000"/>
                              </w:rPr>
                              <w:t>where it does not conflict with the requirement to comply</w:t>
                            </w:r>
                            <w:r w:rsidR="00AA7CCC">
                              <w:rPr>
                                <w:color w:val="000000"/>
                              </w:rPr>
                              <w:t>.</w:t>
                            </w:r>
                          </w:p>
                          <w:p w14:paraId="277F6A86" w14:textId="597117CD"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are proactive in sharing knowledge of relevant good practice</w:t>
                            </w:r>
                            <w:r w:rsidRPr="00392194">
                              <w:rPr>
                                <w:color w:val="000000"/>
                              </w:rPr>
                              <w:t xml:space="preserve"> that might assist dutyholders operate in a compliant manner that is less costly or burdensome. </w:t>
                            </w:r>
                            <w:r w:rsidR="00D8564D">
                              <w:rPr>
                                <w:color w:val="000000"/>
                              </w:rPr>
                              <w:t>I</w:t>
                            </w:r>
                            <w:r w:rsidRPr="00392194">
                              <w:rPr>
                                <w:color w:val="000000"/>
                              </w:rPr>
                              <w:t>nspectors should support dutyholders by sharing knowledge, observing commercial confidentiality</w:t>
                            </w:r>
                            <w:r w:rsidR="00D8564D">
                              <w:rPr>
                                <w:color w:val="000000"/>
                              </w:rPr>
                              <w:t xml:space="preserve"> as appropriate</w:t>
                            </w:r>
                            <w:r w:rsidR="00AA7CCC">
                              <w:rPr>
                                <w:color w:val="000000"/>
                              </w:rPr>
                              <w:t>.</w:t>
                            </w:r>
                          </w:p>
                          <w:p w14:paraId="5E2665E1" w14:textId="7B30D59E"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work collaboratively with other regulatory bodies</w:t>
                            </w:r>
                            <w:r w:rsidRPr="00392194">
                              <w:rPr>
                                <w:color w:val="000000"/>
                              </w:rPr>
                              <w:t xml:space="preserve"> to ensure an appropriate level of collective engagement </w:t>
                            </w:r>
                            <w:r w:rsidR="00A61A9D">
                              <w:rPr>
                                <w:color w:val="000000"/>
                              </w:rPr>
                              <w:t>with</w:t>
                            </w:r>
                            <w:r w:rsidRPr="00392194">
                              <w:rPr>
                                <w:color w:val="000000"/>
                              </w:rPr>
                              <w:t xml:space="preserve"> </w:t>
                            </w:r>
                            <w:r w:rsidR="00A61A9D">
                              <w:rPr>
                                <w:color w:val="000000"/>
                              </w:rPr>
                              <w:t>our</w:t>
                            </w:r>
                            <w:r w:rsidRPr="00392194">
                              <w:rPr>
                                <w:color w:val="000000"/>
                              </w:rPr>
                              <w:t xml:space="preserve"> dutyholders</w:t>
                            </w:r>
                            <w:r w:rsidR="00AA7CCC">
                              <w:rPr>
                                <w:color w:val="000000"/>
                              </w:rPr>
                              <w:t>.</w:t>
                            </w:r>
                          </w:p>
                          <w:p w14:paraId="29B8193E" w14:textId="399C50C6" w:rsidR="00392194" w:rsidRPr="003D507B"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 xml:space="preserve">We consider how </w:t>
                            </w:r>
                            <w:r w:rsidR="00D8564D">
                              <w:rPr>
                                <w:b/>
                                <w:bCs/>
                                <w:color w:val="006F62"/>
                              </w:rPr>
                              <w:t xml:space="preserve">our </w:t>
                            </w:r>
                            <w:r w:rsidRPr="003D507B">
                              <w:rPr>
                                <w:b/>
                                <w:bCs/>
                                <w:color w:val="006F62"/>
                              </w:rPr>
                              <w:t>policies, operational procedures and practices might enable growth</w:t>
                            </w:r>
                            <w:r w:rsidRPr="00392194">
                              <w:rPr>
                                <w:color w:val="000000"/>
                              </w:rPr>
                              <w:t xml:space="preserve"> for compliant dutyholders.</w:t>
                            </w:r>
                          </w:p>
                        </w:txbxContent>
                      </wps:txbx>
                      <wps:bodyPr rot="0" spcFirstLastPara="0" vert="horz" wrap="square" lIns="108000" tIns="108000" rIns="108000" bIns="108000" numCol="1" spcCol="0" rtlCol="0" fromWordArt="0" anchor="ctr" anchorCtr="0" forceAA="0" compatLnSpc="1">
                        <a:prstTxWarp prst="textNoShape">
                          <a:avLst/>
                        </a:prstTxWarp>
                        <a:noAutofit/>
                      </wps:bodyPr>
                    </wps:wsp>
                  </a:graphicData>
                </a:graphic>
              </wp:inline>
            </w:drawing>
          </mc:Choice>
          <mc:Fallback>
            <w:pict>
              <v:rect w14:anchorId="0E815655" id="Rectangle 7" o:spid="_x0000_s1030" style="width:405.35pt;height:361.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" fillcolor="#e8edec" stroked="f" strokeweight="2pt">
                <v:textbox inset="3mm,3mm,3mm,3mm">
                  <w:txbxContent>
                    <w:p w14:paraId="65722BAA" w14:textId="68410E42" w:rsidR="00392194" w:rsidRPr="00392194" w:rsidRDefault="00392194" w:rsidP="003D507B">
                      <w:pPr>
                        <w:pBdr>
                          <w:between w:val="single" w:sz="18" w:space="1" w:color="106470"/>
                          <w:bar w:val="single" w:sz="18" w:color="00B388"/>
                        </w:pBdr>
                        <w:tabs>
                          <w:tab w:val="left" w:pos="284"/>
                        </w:tabs>
                        <w:spacing w:before="0" w:line="252" w:lineRule="auto"/>
                        <w:rPr>
                          <w:color w:val="000000"/>
                        </w:rPr>
                      </w:pPr>
                      <w:r w:rsidRPr="003D507B">
                        <w:rPr>
                          <w:b/>
                          <w:bCs/>
                          <w:color w:val="006F62"/>
                        </w:rPr>
                        <w:t>We communicate clearly with dutyholders</w:t>
                      </w:r>
                      <w:r w:rsidRPr="00392194">
                        <w:rPr>
                          <w:color w:val="000000"/>
                        </w:rPr>
                        <w:t xml:space="preserve"> to explain the scope of our regulatory strategies, plans and engagements, and to understand dutyholders’ strategic and business drivers. This enables</w:t>
                      </w:r>
                      <w:r w:rsidR="00D06D53">
                        <w:rPr>
                          <w:color w:val="000000"/>
                        </w:rPr>
                        <w:t xml:space="preserve"> us </w:t>
                      </w:r>
                      <w:r w:rsidRPr="00392194">
                        <w:rPr>
                          <w:color w:val="000000"/>
                        </w:rPr>
                        <w:t xml:space="preserve">to engage constructively and effectively, </w:t>
                      </w:r>
                      <w:r w:rsidR="00D867D0">
                        <w:rPr>
                          <w:color w:val="000000"/>
                        </w:rPr>
                        <w:t xml:space="preserve">while avoiding </w:t>
                      </w:r>
                      <w:r w:rsidRPr="00392194">
                        <w:rPr>
                          <w:color w:val="000000"/>
                        </w:rPr>
                        <w:t>undue distractions</w:t>
                      </w:r>
                      <w:r w:rsidR="00AA7CCC">
                        <w:rPr>
                          <w:color w:val="000000"/>
                        </w:rPr>
                        <w:t>.</w:t>
                      </w:r>
                    </w:p>
                    <w:p w14:paraId="6801FA76" w14:textId="54DC8461"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encourage dutyholders to develop internal audit and regulatory functions</w:t>
                      </w:r>
                      <w:r w:rsidRPr="00392194">
                        <w:rPr>
                          <w:color w:val="000000"/>
                        </w:rPr>
                        <w:t xml:space="preserve"> and participate in industry</w:t>
                      </w:r>
                      <w:r w:rsidR="00B25848">
                        <w:rPr>
                          <w:color w:val="000000"/>
                        </w:rPr>
                        <w:t>-</w:t>
                      </w:r>
                      <w:r w:rsidRPr="00392194">
                        <w:rPr>
                          <w:color w:val="000000"/>
                        </w:rPr>
                        <w:t xml:space="preserve">wide schemes where appropriately mature, both nationally and internationally. We take due account of such compliance systems when developing </w:t>
                      </w:r>
                      <w:r w:rsidR="00B25848">
                        <w:rPr>
                          <w:color w:val="000000"/>
                        </w:rPr>
                        <w:t xml:space="preserve">our </w:t>
                      </w:r>
                      <w:r w:rsidRPr="00392194">
                        <w:rPr>
                          <w:color w:val="000000"/>
                        </w:rPr>
                        <w:t>regulatory strategies</w:t>
                      </w:r>
                      <w:r w:rsidR="00AA7CCC">
                        <w:rPr>
                          <w:color w:val="000000"/>
                        </w:rPr>
                        <w:t>.</w:t>
                      </w:r>
                    </w:p>
                    <w:p w14:paraId="2EF27BAD" w14:textId="020E5FA2"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explicitly consider the economic impact of our actions</w:t>
                      </w:r>
                      <w:r w:rsidRPr="00392194">
                        <w:rPr>
                          <w:color w:val="000000"/>
                        </w:rPr>
                        <w:t xml:space="preserve"> on dutyholder</w:t>
                      </w:r>
                      <w:r w:rsidR="00B25848">
                        <w:rPr>
                          <w:color w:val="000000"/>
                        </w:rPr>
                        <w:t>s</w:t>
                      </w:r>
                      <w:r w:rsidR="004249CF">
                        <w:rPr>
                          <w:color w:val="000000"/>
                        </w:rPr>
                        <w:t xml:space="preserve">, </w:t>
                      </w:r>
                      <w:r w:rsidR="00DE57FD">
                        <w:rPr>
                          <w:color w:val="000000"/>
                        </w:rPr>
                        <w:t>where it does not conflict with the requirement to comply</w:t>
                      </w:r>
                      <w:r w:rsidR="00AA7CCC">
                        <w:rPr>
                          <w:color w:val="000000"/>
                        </w:rPr>
                        <w:t>.</w:t>
                      </w:r>
                    </w:p>
                    <w:p w14:paraId="277F6A86" w14:textId="597117CD"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are proactive in sharing knowledge of relevant good practice</w:t>
                      </w:r>
                      <w:r w:rsidRPr="00392194">
                        <w:rPr>
                          <w:color w:val="000000"/>
                        </w:rPr>
                        <w:t xml:space="preserve"> that might assist dutyholders operate in a compliant manner that is less costly or burdensome. </w:t>
                      </w:r>
                      <w:r w:rsidR="00D8564D">
                        <w:rPr>
                          <w:color w:val="000000"/>
                        </w:rPr>
                        <w:t>I</w:t>
                      </w:r>
                      <w:r w:rsidRPr="00392194">
                        <w:rPr>
                          <w:color w:val="000000"/>
                        </w:rPr>
                        <w:t>nspectors should support dutyholders by sharing knowledge, observing commercial confidentiality</w:t>
                      </w:r>
                      <w:r w:rsidR="00D8564D">
                        <w:rPr>
                          <w:color w:val="000000"/>
                        </w:rPr>
                        <w:t xml:space="preserve"> as appropriate</w:t>
                      </w:r>
                      <w:r w:rsidR="00AA7CCC">
                        <w:rPr>
                          <w:color w:val="000000"/>
                        </w:rPr>
                        <w:t>.</w:t>
                      </w:r>
                    </w:p>
                    <w:p w14:paraId="5E2665E1" w14:textId="7B30D59E" w:rsidR="00392194" w:rsidRPr="00392194"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We work collaboratively with other regulatory bodies</w:t>
                      </w:r>
                      <w:r w:rsidRPr="00392194">
                        <w:rPr>
                          <w:color w:val="000000"/>
                        </w:rPr>
                        <w:t xml:space="preserve"> to ensure an appropriate level of collective engagement </w:t>
                      </w:r>
                      <w:r w:rsidR="00A61A9D">
                        <w:rPr>
                          <w:color w:val="000000"/>
                        </w:rPr>
                        <w:t>with</w:t>
                      </w:r>
                      <w:r w:rsidRPr="00392194">
                        <w:rPr>
                          <w:color w:val="000000"/>
                        </w:rPr>
                        <w:t xml:space="preserve"> </w:t>
                      </w:r>
                      <w:r w:rsidR="00A61A9D">
                        <w:rPr>
                          <w:color w:val="000000"/>
                        </w:rPr>
                        <w:t>our</w:t>
                      </w:r>
                      <w:r w:rsidRPr="00392194">
                        <w:rPr>
                          <w:color w:val="000000"/>
                        </w:rPr>
                        <w:t xml:space="preserve"> dutyholders</w:t>
                      </w:r>
                      <w:r w:rsidR="00AA7CCC">
                        <w:rPr>
                          <w:color w:val="000000"/>
                        </w:rPr>
                        <w:t>.</w:t>
                      </w:r>
                    </w:p>
                    <w:p w14:paraId="29B8193E" w14:textId="399C50C6" w:rsidR="00392194" w:rsidRPr="003D507B" w:rsidRDefault="00392194" w:rsidP="003D507B">
                      <w:pPr>
                        <w:pBdr>
                          <w:between w:val="single" w:sz="18" w:space="1" w:color="106470"/>
                          <w:bar w:val="single" w:sz="18" w:color="00B388"/>
                        </w:pBdr>
                        <w:tabs>
                          <w:tab w:val="left" w:pos="284"/>
                        </w:tabs>
                        <w:spacing w:line="252" w:lineRule="auto"/>
                        <w:rPr>
                          <w:color w:val="000000"/>
                        </w:rPr>
                      </w:pPr>
                      <w:r w:rsidRPr="003D507B">
                        <w:rPr>
                          <w:b/>
                          <w:bCs/>
                          <w:color w:val="006F62"/>
                        </w:rPr>
                        <w:t xml:space="preserve">We consider how </w:t>
                      </w:r>
                      <w:r w:rsidR="00D8564D">
                        <w:rPr>
                          <w:b/>
                          <w:bCs/>
                          <w:color w:val="006F62"/>
                        </w:rPr>
                        <w:t xml:space="preserve">our </w:t>
                      </w:r>
                      <w:r w:rsidRPr="003D507B">
                        <w:rPr>
                          <w:b/>
                          <w:bCs/>
                          <w:color w:val="006F62"/>
                        </w:rPr>
                        <w:t>policies, operational procedures and practices might enable growth</w:t>
                      </w:r>
                      <w:r w:rsidRPr="00392194">
                        <w:rPr>
                          <w:color w:val="000000"/>
                        </w:rPr>
                        <w:t xml:space="preserve"> for compliant dutyholders.</w:t>
                      </w:r>
                    </w:p>
                  </w:txbxContent>
                </v:textbox>
                <w10:anchorlock/>
              </v:rect>
            </w:pict>
          </mc:Fallback>
        </mc:AlternateContent>
      </w:r>
      <w:r w:rsidR="00182FF7">
        <w:rPr>
          <w:lang w:bidi="he-IL"/>
        </w:rPr>
        <w:br w:type="page"/>
      </w:r>
    </w:p>
    <w:p w14:paraId="2EA6EB6F" w14:textId="709985A8" w:rsidR="00BB5277" w:rsidRDefault="00BB5277" w:rsidP="0090657B">
      <w:pPr>
        <w:pStyle w:val="Heading1"/>
        <w:numPr>
          <w:ilvl w:val="0"/>
          <w:numId w:val="0"/>
        </w:numPr>
        <w:ind w:left="851" w:hanging="851"/>
        <w:rPr>
          <w:lang w:bidi="he-IL"/>
        </w:rPr>
      </w:pPr>
      <w:bookmarkStart w:id="17" w:name="_Toc167958223"/>
      <w:r w:rsidRPr="00553D56">
        <w:rPr>
          <w:lang w:bidi="he-IL"/>
        </w:rPr>
        <w:lastRenderedPageBreak/>
        <w:t>Glossary</w:t>
      </w:r>
      <w:r w:rsidR="00057909">
        <w:rPr>
          <w:lang w:bidi="he-IL"/>
        </w:rPr>
        <w:t xml:space="preserve"> of abbreviations</w:t>
      </w:r>
      <w:bookmarkEnd w:id="16"/>
      <w:bookmarkEnd w:id="17"/>
    </w:p>
    <w:tbl>
      <w:tblPr>
        <w:tblStyle w:val="TableGrid"/>
        <w:tblW w:w="0" w:type="auto"/>
        <w:tblCellMar>
          <w:top w:w="170" w:type="dxa"/>
          <w:left w:w="170" w:type="dxa"/>
          <w:bottom w:w="170" w:type="dxa"/>
          <w:right w:w="170" w:type="dxa"/>
        </w:tblCellMar>
        <w:tblLook w:val="04A0" w:firstRow="1" w:lastRow="0" w:firstColumn="1" w:lastColumn="0" w:noHBand="0" w:noVBand="1"/>
      </w:tblPr>
      <w:tblGrid>
        <w:gridCol w:w="1287"/>
        <w:gridCol w:w="7729"/>
      </w:tblGrid>
      <w:tr w:rsidR="00313F02" w:rsidRPr="004704C8" w14:paraId="1E639E3B" w14:textId="77777777" w:rsidTr="003309BF">
        <w:tc>
          <w:tcPr>
            <w:tcW w:w="1287" w:type="dxa"/>
            <w:shd w:val="clear" w:color="auto" w:fill="D4EFE5"/>
            <w:tcMar>
              <w:top w:w="170" w:type="dxa"/>
              <w:left w:w="170" w:type="dxa"/>
              <w:bottom w:w="170" w:type="dxa"/>
              <w:right w:w="170" w:type="dxa"/>
            </w:tcMar>
          </w:tcPr>
          <w:p w14:paraId="027A8E99" w14:textId="77777777" w:rsidR="007B6616" w:rsidRPr="003309BF" w:rsidRDefault="007B6616" w:rsidP="003309BF">
            <w:pPr>
              <w:spacing w:before="0" w:after="0"/>
              <w:rPr>
                <w:b/>
                <w:bCs/>
                <w:lang w:bidi="he-IL"/>
              </w:rPr>
            </w:pPr>
            <w:r w:rsidRPr="003309BF">
              <w:rPr>
                <w:b/>
                <w:bCs/>
                <w:lang w:bidi="he-IL"/>
              </w:rPr>
              <w:t>EPS</w:t>
            </w:r>
          </w:p>
        </w:tc>
        <w:tc>
          <w:tcPr>
            <w:tcW w:w="7729" w:type="dxa"/>
            <w:tcMar>
              <w:top w:w="170" w:type="dxa"/>
              <w:left w:w="170" w:type="dxa"/>
              <w:bottom w:w="170" w:type="dxa"/>
              <w:right w:w="170" w:type="dxa"/>
            </w:tcMar>
          </w:tcPr>
          <w:p w14:paraId="32BD2C92" w14:textId="77777777" w:rsidR="007B6616" w:rsidRPr="004704C8" w:rsidRDefault="007B6616" w:rsidP="003309BF">
            <w:pPr>
              <w:spacing w:before="0" w:after="0"/>
              <w:rPr>
                <w:lang w:bidi="he-IL"/>
              </w:rPr>
            </w:pPr>
            <w:r w:rsidRPr="004704C8">
              <w:rPr>
                <w:lang w:bidi="he-IL"/>
              </w:rPr>
              <w:t>Enforcement Policy Statement</w:t>
            </w:r>
          </w:p>
        </w:tc>
      </w:tr>
      <w:tr w:rsidR="009101D8" w:rsidRPr="004704C8" w14:paraId="58759139" w14:textId="77777777" w:rsidTr="003309BF">
        <w:tc>
          <w:tcPr>
            <w:tcW w:w="1287" w:type="dxa"/>
            <w:shd w:val="clear" w:color="auto" w:fill="D4EFE5"/>
            <w:tcMar>
              <w:top w:w="170" w:type="dxa"/>
              <w:left w:w="170" w:type="dxa"/>
              <w:bottom w:w="170" w:type="dxa"/>
              <w:right w:w="170" w:type="dxa"/>
            </w:tcMar>
          </w:tcPr>
          <w:p w14:paraId="7A0A3330" w14:textId="18ED739E" w:rsidR="009101D8" w:rsidRPr="009101D8" w:rsidRDefault="009101D8" w:rsidP="007B6616">
            <w:pPr>
              <w:spacing w:before="0" w:after="0"/>
              <w:rPr>
                <w:b/>
                <w:bCs/>
                <w:lang w:bidi="he-IL"/>
              </w:rPr>
            </w:pPr>
            <w:r>
              <w:rPr>
                <w:b/>
                <w:bCs/>
                <w:lang w:bidi="he-IL"/>
              </w:rPr>
              <w:t>GB</w:t>
            </w:r>
          </w:p>
        </w:tc>
        <w:tc>
          <w:tcPr>
            <w:tcW w:w="7729" w:type="dxa"/>
            <w:tcMar>
              <w:top w:w="170" w:type="dxa"/>
              <w:left w:w="170" w:type="dxa"/>
              <w:bottom w:w="170" w:type="dxa"/>
              <w:right w:w="170" w:type="dxa"/>
            </w:tcMar>
          </w:tcPr>
          <w:p w14:paraId="745ABF9B" w14:textId="20D58533" w:rsidR="009101D8" w:rsidRPr="004704C8" w:rsidRDefault="009101D8" w:rsidP="007B6616">
            <w:pPr>
              <w:spacing w:before="0" w:after="0"/>
              <w:rPr>
                <w:lang w:bidi="he-IL"/>
              </w:rPr>
            </w:pPr>
            <w:r>
              <w:rPr>
                <w:lang w:bidi="he-IL"/>
              </w:rPr>
              <w:t>Great Britain</w:t>
            </w:r>
          </w:p>
        </w:tc>
      </w:tr>
      <w:tr w:rsidR="00313F02" w:rsidRPr="004704C8" w14:paraId="1DD07FCC" w14:textId="77777777" w:rsidTr="003309BF">
        <w:tc>
          <w:tcPr>
            <w:tcW w:w="1287" w:type="dxa"/>
            <w:shd w:val="clear" w:color="auto" w:fill="D4EFE5"/>
            <w:tcMar>
              <w:top w:w="170" w:type="dxa"/>
              <w:left w:w="170" w:type="dxa"/>
              <w:bottom w:w="170" w:type="dxa"/>
              <w:right w:w="170" w:type="dxa"/>
            </w:tcMar>
          </w:tcPr>
          <w:p w14:paraId="6EBA08F5" w14:textId="77777777" w:rsidR="007B6616" w:rsidRPr="003309BF" w:rsidRDefault="007B6616" w:rsidP="003309BF">
            <w:pPr>
              <w:spacing w:before="0" w:after="0"/>
              <w:rPr>
                <w:b/>
                <w:bCs/>
                <w:lang w:bidi="he-IL"/>
              </w:rPr>
            </w:pPr>
            <w:r w:rsidRPr="003309BF">
              <w:rPr>
                <w:b/>
                <w:bCs/>
                <w:lang w:bidi="he-IL"/>
              </w:rPr>
              <w:t>GDA</w:t>
            </w:r>
          </w:p>
        </w:tc>
        <w:tc>
          <w:tcPr>
            <w:tcW w:w="7729" w:type="dxa"/>
            <w:tcMar>
              <w:top w:w="170" w:type="dxa"/>
              <w:left w:w="170" w:type="dxa"/>
              <w:bottom w:w="170" w:type="dxa"/>
              <w:right w:w="170" w:type="dxa"/>
            </w:tcMar>
          </w:tcPr>
          <w:p w14:paraId="71F6A2CD" w14:textId="77777777" w:rsidR="007B6616" w:rsidRPr="004704C8" w:rsidRDefault="007B6616" w:rsidP="003309BF">
            <w:pPr>
              <w:spacing w:before="0" w:after="0"/>
              <w:rPr>
                <w:lang w:bidi="he-IL"/>
              </w:rPr>
            </w:pPr>
            <w:r w:rsidRPr="004704C8">
              <w:rPr>
                <w:lang w:bidi="he-IL"/>
              </w:rPr>
              <w:t>Generic Design Assessment(s)</w:t>
            </w:r>
          </w:p>
        </w:tc>
      </w:tr>
      <w:tr w:rsidR="00313F02" w:rsidRPr="004704C8" w14:paraId="0D95B7C7" w14:textId="77777777" w:rsidTr="003309BF">
        <w:tc>
          <w:tcPr>
            <w:tcW w:w="1287" w:type="dxa"/>
            <w:shd w:val="clear" w:color="auto" w:fill="D4EFE5"/>
            <w:tcMar>
              <w:top w:w="170" w:type="dxa"/>
              <w:left w:w="170" w:type="dxa"/>
              <w:bottom w:w="170" w:type="dxa"/>
              <w:right w:w="170" w:type="dxa"/>
            </w:tcMar>
          </w:tcPr>
          <w:p w14:paraId="62C3692F" w14:textId="77777777" w:rsidR="007B6616" w:rsidRPr="003309BF" w:rsidRDefault="007B6616" w:rsidP="003309BF">
            <w:pPr>
              <w:spacing w:before="0" w:after="0"/>
              <w:rPr>
                <w:b/>
                <w:bCs/>
                <w:lang w:bidi="he-IL"/>
              </w:rPr>
            </w:pPr>
            <w:r w:rsidRPr="003309BF">
              <w:rPr>
                <w:b/>
                <w:bCs/>
                <w:lang w:bidi="he-IL"/>
              </w:rPr>
              <w:t>HSE</w:t>
            </w:r>
          </w:p>
        </w:tc>
        <w:tc>
          <w:tcPr>
            <w:tcW w:w="7729" w:type="dxa"/>
            <w:tcMar>
              <w:top w:w="170" w:type="dxa"/>
              <w:left w:w="170" w:type="dxa"/>
              <w:bottom w:w="170" w:type="dxa"/>
              <w:right w:w="170" w:type="dxa"/>
            </w:tcMar>
          </w:tcPr>
          <w:p w14:paraId="7DA71320" w14:textId="77777777" w:rsidR="007B6616" w:rsidRPr="004704C8" w:rsidRDefault="007B6616" w:rsidP="003309BF">
            <w:pPr>
              <w:spacing w:before="0" w:after="0"/>
              <w:rPr>
                <w:lang w:bidi="he-IL"/>
              </w:rPr>
            </w:pPr>
            <w:r w:rsidRPr="004704C8">
              <w:rPr>
                <w:lang w:bidi="he-IL"/>
              </w:rPr>
              <w:t>Health and Safety Executive</w:t>
            </w:r>
          </w:p>
        </w:tc>
      </w:tr>
      <w:tr w:rsidR="00313F02" w:rsidRPr="004704C8" w14:paraId="7CA18C0C" w14:textId="77777777" w:rsidTr="003309BF">
        <w:tc>
          <w:tcPr>
            <w:tcW w:w="1287" w:type="dxa"/>
            <w:shd w:val="clear" w:color="auto" w:fill="D4EFE5"/>
            <w:tcMar>
              <w:top w:w="170" w:type="dxa"/>
              <w:left w:w="170" w:type="dxa"/>
              <w:bottom w:w="170" w:type="dxa"/>
              <w:right w:w="170" w:type="dxa"/>
            </w:tcMar>
          </w:tcPr>
          <w:p w14:paraId="4FC27055" w14:textId="77777777" w:rsidR="007B6616" w:rsidRPr="003309BF" w:rsidRDefault="007B6616" w:rsidP="003309BF">
            <w:pPr>
              <w:spacing w:before="0" w:after="0"/>
              <w:rPr>
                <w:b/>
                <w:bCs/>
                <w:lang w:bidi="he-IL"/>
              </w:rPr>
            </w:pPr>
            <w:r w:rsidRPr="003309BF">
              <w:rPr>
                <w:b/>
                <w:bCs/>
                <w:lang w:bidi="he-IL"/>
              </w:rPr>
              <w:t>IAEA</w:t>
            </w:r>
          </w:p>
        </w:tc>
        <w:tc>
          <w:tcPr>
            <w:tcW w:w="7729" w:type="dxa"/>
            <w:tcMar>
              <w:top w:w="170" w:type="dxa"/>
              <w:left w:w="170" w:type="dxa"/>
              <w:bottom w:w="170" w:type="dxa"/>
              <w:right w:w="170" w:type="dxa"/>
            </w:tcMar>
          </w:tcPr>
          <w:p w14:paraId="715C4A76" w14:textId="77777777" w:rsidR="007B6616" w:rsidRPr="004704C8" w:rsidRDefault="007B6616" w:rsidP="003309BF">
            <w:pPr>
              <w:spacing w:before="0" w:after="0"/>
              <w:rPr>
                <w:lang w:bidi="he-IL"/>
              </w:rPr>
            </w:pPr>
            <w:r w:rsidRPr="004704C8">
              <w:rPr>
                <w:lang w:bidi="he-IL"/>
              </w:rPr>
              <w:t>International Atomic Energy Agency</w:t>
            </w:r>
          </w:p>
        </w:tc>
      </w:tr>
      <w:tr w:rsidR="00313F02" w:rsidRPr="004704C8" w14:paraId="014D61D8" w14:textId="77777777" w:rsidTr="003309BF">
        <w:tc>
          <w:tcPr>
            <w:tcW w:w="1287" w:type="dxa"/>
            <w:shd w:val="clear" w:color="auto" w:fill="D4EFE5"/>
            <w:tcMar>
              <w:top w:w="170" w:type="dxa"/>
              <w:left w:w="170" w:type="dxa"/>
              <w:bottom w:w="170" w:type="dxa"/>
              <w:right w:w="170" w:type="dxa"/>
            </w:tcMar>
          </w:tcPr>
          <w:p w14:paraId="1EA2D621" w14:textId="77777777" w:rsidR="007B6616" w:rsidRPr="003309BF" w:rsidRDefault="007B6616" w:rsidP="003309BF">
            <w:pPr>
              <w:spacing w:before="0" w:after="0"/>
              <w:rPr>
                <w:b/>
                <w:bCs/>
                <w:lang w:bidi="he-IL"/>
              </w:rPr>
            </w:pPr>
            <w:r w:rsidRPr="003309BF">
              <w:rPr>
                <w:b/>
                <w:bCs/>
                <w:lang w:bidi="he-IL"/>
              </w:rPr>
              <w:t>ONMAC</w:t>
            </w:r>
          </w:p>
        </w:tc>
        <w:tc>
          <w:tcPr>
            <w:tcW w:w="7729" w:type="dxa"/>
            <w:tcMar>
              <w:top w:w="170" w:type="dxa"/>
              <w:left w:w="170" w:type="dxa"/>
              <w:bottom w:w="170" w:type="dxa"/>
              <w:right w:w="170" w:type="dxa"/>
            </w:tcMar>
          </w:tcPr>
          <w:p w14:paraId="67FD73B9" w14:textId="06C31AF7" w:rsidR="007B6616" w:rsidRPr="004704C8" w:rsidRDefault="007B6616" w:rsidP="003309BF">
            <w:pPr>
              <w:spacing w:before="0" w:after="0"/>
              <w:rPr>
                <w:lang w:bidi="he-IL"/>
              </w:rPr>
            </w:pPr>
            <w:r w:rsidRPr="004704C8">
              <w:rPr>
                <w:lang w:bidi="he-IL"/>
              </w:rPr>
              <w:t>ONR</w:t>
            </w:r>
            <w:r>
              <w:rPr>
                <w:lang w:bidi="he-IL"/>
              </w:rPr>
              <w:t>’</w:t>
            </w:r>
            <w:r w:rsidRPr="004704C8">
              <w:rPr>
                <w:lang w:bidi="he-IL"/>
              </w:rPr>
              <w:t>s Nuclear Material Accountancy, Control and Safeguards Assessment Principle(s)</w:t>
            </w:r>
          </w:p>
        </w:tc>
      </w:tr>
      <w:tr w:rsidR="000B54A1" w:rsidRPr="004704C8" w14:paraId="6BE5D5A9" w14:textId="77777777" w:rsidTr="003309BF">
        <w:tc>
          <w:tcPr>
            <w:tcW w:w="1287" w:type="dxa"/>
            <w:shd w:val="clear" w:color="auto" w:fill="D4EFE5"/>
            <w:tcMar>
              <w:top w:w="170" w:type="dxa"/>
              <w:left w:w="170" w:type="dxa"/>
              <w:bottom w:w="170" w:type="dxa"/>
              <w:right w:w="170" w:type="dxa"/>
            </w:tcMar>
          </w:tcPr>
          <w:p w14:paraId="5B1E9071" w14:textId="52929493" w:rsidR="000B54A1" w:rsidRPr="000B54A1" w:rsidRDefault="000B54A1" w:rsidP="007B6616">
            <w:pPr>
              <w:spacing w:before="0" w:after="0"/>
              <w:rPr>
                <w:b/>
                <w:bCs/>
                <w:lang w:bidi="he-IL"/>
              </w:rPr>
            </w:pPr>
            <w:r>
              <w:rPr>
                <w:b/>
                <w:bCs/>
                <w:lang w:bidi="he-IL"/>
              </w:rPr>
              <w:t>OPEX</w:t>
            </w:r>
          </w:p>
        </w:tc>
        <w:tc>
          <w:tcPr>
            <w:tcW w:w="7729" w:type="dxa"/>
            <w:tcMar>
              <w:top w:w="170" w:type="dxa"/>
              <w:left w:w="170" w:type="dxa"/>
              <w:bottom w:w="170" w:type="dxa"/>
              <w:right w:w="170" w:type="dxa"/>
            </w:tcMar>
          </w:tcPr>
          <w:p w14:paraId="3E981837" w14:textId="67D28433" w:rsidR="000B54A1" w:rsidRPr="004704C8" w:rsidRDefault="000B54A1" w:rsidP="007B6616">
            <w:pPr>
              <w:spacing w:before="0" w:after="0"/>
              <w:rPr>
                <w:lang w:bidi="he-IL"/>
              </w:rPr>
            </w:pPr>
            <w:r>
              <w:t>O</w:t>
            </w:r>
            <w:r w:rsidRPr="00B53D93">
              <w:t xml:space="preserve">perational </w:t>
            </w:r>
            <w:r>
              <w:t>ex</w:t>
            </w:r>
            <w:r w:rsidRPr="00B53D93">
              <w:t>perience</w:t>
            </w:r>
          </w:p>
        </w:tc>
      </w:tr>
      <w:tr w:rsidR="00313F02" w:rsidRPr="004704C8" w14:paraId="1552AA9F" w14:textId="77777777" w:rsidTr="003309BF">
        <w:tc>
          <w:tcPr>
            <w:tcW w:w="1287" w:type="dxa"/>
            <w:shd w:val="clear" w:color="auto" w:fill="D4EFE5"/>
            <w:tcMar>
              <w:top w:w="170" w:type="dxa"/>
              <w:left w:w="170" w:type="dxa"/>
              <w:bottom w:w="170" w:type="dxa"/>
              <w:right w:w="170" w:type="dxa"/>
            </w:tcMar>
          </w:tcPr>
          <w:p w14:paraId="2FEEF76B" w14:textId="77777777" w:rsidR="007B6616" w:rsidRPr="003309BF" w:rsidRDefault="007B6616" w:rsidP="003309BF">
            <w:pPr>
              <w:spacing w:before="0" w:after="0"/>
              <w:rPr>
                <w:b/>
                <w:bCs/>
                <w:lang w:bidi="he-IL"/>
              </w:rPr>
            </w:pPr>
            <w:r w:rsidRPr="003309BF">
              <w:rPr>
                <w:b/>
                <w:bCs/>
                <w:lang w:bidi="he-IL"/>
              </w:rPr>
              <w:t>RIDDOR</w:t>
            </w:r>
          </w:p>
        </w:tc>
        <w:tc>
          <w:tcPr>
            <w:tcW w:w="7729" w:type="dxa"/>
            <w:tcMar>
              <w:top w:w="170" w:type="dxa"/>
              <w:left w:w="170" w:type="dxa"/>
              <w:bottom w:w="170" w:type="dxa"/>
              <w:right w:w="170" w:type="dxa"/>
            </w:tcMar>
          </w:tcPr>
          <w:p w14:paraId="7D969803" w14:textId="60282DBE" w:rsidR="007B6616" w:rsidRPr="004704C8" w:rsidRDefault="007B6616" w:rsidP="003309BF">
            <w:pPr>
              <w:spacing w:before="0" w:after="0"/>
              <w:rPr>
                <w:lang w:bidi="he-IL"/>
              </w:rPr>
            </w:pPr>
            <w:r w:rsidRPr="004704C8">
              <w:rPr>
                <w:lang w:bidi="he-IL"/>
              </w:rPr>
              <w:t xml:space="preserve">Reporting of Diseases </w:t>
            </w:r>
            <w:r w:rsidR="00234207">
              <w:rPr>
                <w:lang w:bidi="he-IL"/>
              </w:rPr>
              <w:t>and</w:t>
            </w:r>
            <w:r w:rsidRPr="004704C8">
              <w:rPr>
                <w:lang w:bidi="he-IL"/>
              </w:rPr>
              <w:t xml:space="preserve"> Dangerous Occurrences Regulations</w:t>
            </w:r>
          </w:p>
        </w:tc>
      </w:tr>
      <w:tr w:rsidR="00313F02" w:rsidRPr="004704C8" w14:paraId="484C2E05" w14:textId="77777777" w:rsidTr="003309BF">
        <w:tc>
          <w:tcPr>
            <w:tcW w:w="1287" w:type="dxa"/>
            <w:shd w:val="clear" w:color="auto" w:fill="D4EFE5"/>
            <w:tcMar>
              <w:top w:w="170" w:type="dxa"/>
              <w:left w:w="170" w:type="dxa"/>
              <w:bottom w:w="170" w:type="dxa"/>
              <w:right w:w="170" w:type="dxa"/>
            </w:tcMar>
          </w:tcPr>
          <w:p w14:paraId="1F684F3C" w14:textId="77777777" w:rsidR="007B6616" w:rsidRPr="003309BF" w:rsidRDefault="007B6616" w:rsidP="003309BF">
            <w:pPr>
              <w:spacing w:before="0" w:after="0"/>
              <w:rPr>
                <w:b/>
                <w:bCs/>
                <w:lang w:bidi="he-IL"/>
              </w:rPr>
            </w:pPr>
            <w:r w:rsidRPr="003309BF">
              <w:rPr>
                <w:b/>
                <w:bCs/>
                <w:lang w:bidi="he-IL"/>
              </w:rPr>
              <w:t>RIRDM</w:t>
            </w:r>
          </w:p>
        </w:tc>
        <w:tc>
          <w:tcPr>
            <w:tcW w:w="7729" w:type="dxa"/>
            <w:tcMar>
              <w:top w:w="170" w:type="dxa"/>
              <w:left w:w="170" w:type="dxa"/>
              <w:bottom w:w="170" w:type="dxa"/>
              <w:right w:w="170" w:type="dxa"/>
            </w:tcMar>
          </w:tcPr>
          <w:p w14:paraId="7FB4707B" w14:textId="77777777" w:rsidR="007B6616" w:rsidRPr="004704C8" w:rsidRDefault="007B6616" w:rsidP="003309BF">
            <w:pPr>
              <w:spacing w:before="0" w:after="0"/>
              <w:rPr>
                <w:lang w:bidi="he-IL"/>
              </w:rPr>
            </w:pPr>
            <w:r w:rsidRPr="004704C8">
              <w:rPr>
                <w:lang w:bidi="he-IL"/>
              </w:rPr>
              <w:t>Risk-Informed Regulatory Decision-Making</w:t>
            </w:r>
          </w:p>
        </w:tc>
      </w:tr>
      <w:tr w:rsidR="00313F02" w:rsidRPr="004704C8" w14:paraId="5961E0E2" w14:textId="77777777" w:rsidTr="003309BF">
        <w:tc>
          <w:tcPr>
            <w:tcW w:w="1287" w:type="dxa"/>
            <w:shd w:val="clear" w:color="auto" w:fill="D4EFE5"/>
            <w:tcMar>
              <w:top w:w="170" w:type="dxa"/>
              <w:left w:w="170" w:type="dxa"/>
              <w:bottom w:w="170" w:type="dxa"/>
              <w:right w:w="170" w:type="dxa"/>
            </w:tcMar>
          </w:tcPr>
          <w:p w14:paraId="2D8E6217" w14:textId="77777777" w:rsidR="007B6616" w:rsidRPr="003309BF" w:rsidRDefault="007B6616" w:rsidP="003309BF">
            <w:pPr>
              <w:spacing w:before="0" w:after="0"/>
              <w:rPr>
                <w:b/>
                <w:bCs/>
                <w:lang w:bidi="he-IL"/>
              </w:rPr>
            </w:pPr>
            <w:r w:rsidRPr="003309BF">
              <w:rPr>
                <w:b/>
                <w:bCs/>
                <w:lang w:bidi="he-IL"/>
              </w:rPr>
              <w:t>RITE</w:t>
            </w:r>
          </w:p>
        </w:tc>
        <w:tc>
          <w:tcPr>
            <w:tcW w:w="7729" w:type="dxa"/>
            <w:tcMar>
              <w:top w:w="170" w:type="dxa"/>
              <w:left w:w="170" w:type="dxa"/>
              <w:bottom w:w="170" w:type="dxa"/>
              <w:right w:w="170" w:type="dxa"/>
            </w:tcMar>
          </w:tcPr>
          <w:p w14:paraId="4A55D1E3" w14:textId="16A57654" w:rsidR="007B6616" w:rsidRPr="004704C8" w:rsidRDefault="007B6616" w:rsidP="003309BF">
            <w:pPr>
              <w:spacing w:before="0" w:after="0"/>
              <w:rPr>
                <w:lang w:bidi="he-IL"/>
              </w:rPr>
            </w:pPr>
            <w:r w:rsidRPr="004704C8">
              <w:rPr>
                <w:lang w:bidi="he-IL"/>
              </w:rPr>
              <w:t xml:space="preserve">Risk-Informed </w:t>
            </w:r>
            <w:r w:rsidR="00234207">
              <w:rPr>
                <w:lang w:bidi="he-IL"/>
              </w:rPr>
              <w:t>and</w:t>
            </w:r>
            <w:r w:rsidRPr="004704C8">
              <w:rPr>
                <w:lang w:bidi="he-IL"/>
              </w:rPr>
              <w:t xml:space="preserve"> Targeted Engagements</w:t>
            </w:r>
          </w:p>
        </w:tc>
      </w:tr>
      <w:tr w:rsidR="00313F02" w:rsidRPr="004704C8" w14:paraId="4E64D404" w14:textId="77777777" w:rsidTr="003309BF">
        <w:tc>
          <w:tcPr>
            <w:tcW w:w="1287" w:type="dxa"/>
            <w:shd w:val="clear" w:color="auto" w:fill="D4EFE5"/>
            <w:tcMar>
              <w:top w:w="170" w:type="dxa"/>
              <w:left w:w="170" w:type="dxa"/>
              <w:bottom w:w="170" w:type="dxa"/>
              <w:right w:w="170" w:type="dxa"/>
            </w:tcMar>
          </w:tcPr>
          <w:p w14:paraId="6D70238B" w14:textId="77777777" w:rsidR="007B6616" w:rsidRPr="003309BF" w:rsidRDefault="007B6616" w:rsidP="003309BF">
            <w:pPr>
              <w:spacing w:before="0" w:after="0"/>
              <w:rPr>
                <w:b/>
                <w:bCs/>
                <w:lang w:bidi="he-IL"/>
              </w:rPr>
            </w:pPr>
            <w:r w:rsidRPr="003309BF">
              <w:rPr>
                <w:b/>
                <w:bCs/>
                <w:lang w:bidi="he-IL"/>
              </w:rPr>
              <w:t>WIReD</w:t>
            </w:r>
          </w:p>
        </w:tc>
        <w:tc>
          <w:tcPr>
            <w:tcW w:w="7729" w:type="dxa"/>
            <w:tcMar>
              <w:top w:w="170" w:type="dxa"/>
              <w:left w:w="170" w:type="dxa"/>
              <w:bottom w:w="170" w:type="dxa"/>
              <w:right w:w="170" w:type="dxa"/>
            </w:tcMar>
          </w:tcPr>
          <w:p w14:paraId="02108256" w14:textId="4B67C93B" w:rsidR="007B6616" w:rsidRPr="004704C8" w:rsidRDefault="007B6616" w:rsidP="003309BF">
            <w:pPr>
              <w:spacing w:before="0" w:after="0"/>
              <w:rPr>
                <w:lang w:bidi="he-IL"/>
              </w:rPr>
            </w:pPr>
            <w:r w:rsidRPr="004704C8">
              <w:rPr>
                <w:lang w:bidi="he-IL"/>
              </w:rPr>
              <w:t>Well</w:t>
            </w:r>
            <w:r w:rsidR="00234207">
              <w:rPr>
                <w:lang w:bidi="he-IL"/>
              </w:rPr>
              <w:t>-</w:t>
            </w:r>
            <w:r w:rsidRPr="004704C8">
              <w:rPr>
                <w:lang w:bidi="he-IL"/>
              </w:rPr>
              <w:t>Informed Regulatory Decisions</w:t>
            </w:r>
          </w:p>
        </w:tc>
      </w:tr>
    </w:tbl>
    <w:p w14:paraId="7B1D75F2" w14:textId="3957352D" w:rsidR="00D77174" w:rsidRDefault="00D77174" w:rsidP="00D654C2">
      <w:pPr>
        <w:rPr>
          <w:lang w:bidi="he-IL"/>
        </w:rPr>
      </w:pPr>
    </w:p>
    <w:sdt>
      <w:sdtPr>
        <w:rPr>
          <w:rFonts w:eastAsia="Times New Roman" w:cs="Times New Roman"/>
          <w:bCs w:val="0"/>
          <w:color w:val="auto"/>
          <w:sz w:val="24"/>
          <w:szCs w:val="24"/>
        </w:rPr>
        <w:id w:val="944423657"/>
        <w:docPartObj>
          <w:docPartGallery w:val="Bibliographies"/>
          <w:docPartUnique/>
        </w:docPartObj>
      </w:sdtPr>
      <w:sdtEndPr/>
      <w:sdtContent>
        <w:p w14:paraId="462E7396" w14:textId="77777777" w:rsidR="005F5004" w:rsidRDefault="005F5004" w:rsidP="00D80DE4">
          <w:pPr>
            <w:pStyle w:val="Heading1"/>
            <w:numPr>
              <w:ilvl w:val="0"/>
              <w:numId w:val="0"/>
            </w:numPr>
            <w:ind w:left="851" w:hanging="851"/>
            <w:rPr>
              <w:rFonts w:eastAsia="Times New Roman" w:cs="Times New Roman"/>
              <w:bCs w:val="0"/>
              <w:color w:val="auto"/>
              <w:sz w:val="24"/>
              <w:szCs w:val="24"/>
            </w:rPr>
          </w:pPr>
        </w:p>
        <w:p w14:paraId="6567D8D6" w14:textId="20354590" w:rsidR="005F5004" w:rsidRDefault="005F5004">
          <w:pPr>
            <w:spacing w:before="0" w:after="0" w:line="240" w:lineRule="auto"/>
          </w:pPr>
          <w:r>
            <w:rPr>
              <w:bCs/>
            </w:rPr>
            <w:br w:type="page"/>
          </w:r>
        </w:p>
        <w:p w14:paraId="64D6F93F" w14:textId="77777777" w:rsidR="00A9754B" w:rsidRDefault="00D80DE4" w:rsidP="00A9754B">
          <w:pPr>
            <w:pStyle w:val="Heading1"/>
            <w:numPr>
              <w:ilvl w:val="0"/>
              <w:numId w:val="0"/>
            </w:numPr>
            <w:ind w:left="851" w:hanging="851"/>
            <w:rPr>
              <w:rFonts w:ascii="Times New Roman" w:hAnsi="Times New Roman"/>
              <w:noProof/>
              <w:sz w:val="20"/>
              <w:szCs w:val="20"/>
              <w:lang w:eastAsia="en-GB"/>
            </w:rPr>
          </w:pPr>
          <w:bookmarkStart w:id="18" w:name="_Toc167958224"/>
          <w:r>
            <w:lastRenderedPageBreak/>
            <w:t>References</w:t>
          </w:r>
          <w:bookmarkEnd w:id="18"/>
          <w:r>
            <w:fldChar w:fldCharType="begin"/>
          </w:r>
          <w:r>
            <w:instrText>BIBLIOGRAPHY</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A9754B" w14:paraId="6B37A59F" w14:textId="77777777">
            <w:trPr>
              <w:divId w:val="109249982"/>
              <w:tblCellSpacing w:w="15" w:type="dxa"/>
            </w:trPr>
            <w:tc>
              <w:tcPr>
                <w:tcW w:w="50" w:type="pct"/>
                <w:hideMark/>
              </w:tcPr>
              <w:p w14:paraId="5744A74F" w14:textId="014C3D44" w:rsidR="00A9754B" w:rsidRDefault="00A9754B">
                <w:pPr>
                  <w:pStyle w:val="Bibliography"/>
                  <w:rPr>
                    <w:noProof/>
                  </w:rPr>
                </w:pPr>
                <w:r>
                  <w:rPr>
                    <w:noProof/>
                  </w:rPr>
                  <w:t xml:space="preserve">[1] </w:t>
                </w:r>
              </w:p>
            </w:tc>
            <w:tc>
              <w:tcPr>
                <w:tcW w:w="0" w:type="auto"/>
                <w:hideMark/>
              </w:tcPr>
              <w:p w14:paraId="7FD360DB" w14:textId="77777777" w:rsidR="00A9754B" w:rsidRDefault="00A9754B">
                <w:pPr>
                  <w:pStyle w:val="Bibliography"/>
                  <w:rPr>
                    <w:noProof/>
                  </w:rPr>
                </w:pPr>
                <w:r>
                  <w:rPr>
                    <w:noProof/>
                  </w:rPr>
                  <w:t>Department for Business, Innovation and Skills, “Regulators' Code,” 2014.</w:t>
                </w:r>
              </w:p>
            </w:tc>
          </w:tr>
          <w:tr w:rsidR="00A9754B" w14:paraId="70DB9552" w14:textId="77777777">
            <w:trPr>
              <w:divId w:val="109249982"/>
              <w:tblCellSpacing w:w="15" w:type="dxa"/>
            </w:trPr>
            <w:tc>
              <w:tcPr>
                <w:tcW w:w="50" w:type="pct"/>
                <w:hideMark/>
              </w:tcPr>
              <w:p w14:paraId="50D9AC89" w14:textId="77777777" w:rsidR="00A9754B" w:rsidRDefault="00A9754B">
                <w:pPr>
                  <w:pStyle w:val="Bibliography"/>
                  <w:rPr>
                    <w:noProof/>
                  </w:rPr>
                </w:pPr>
                <w:r>
                  <w:rPr>
                    <w:noProof/>
                  </w:rPr>
                  <w:t xml:space="preserve">[2] </w:t>
                </w:r>
              </w:p>
            </w:tc>
            <w:tc>
              <w:tcPr>
                <w:tcW w:w="0" w:type="auto"/>
                <w:hideMark/>
              </w:tcPr>
              <w:p w14:paraId="49BCF3A3" w14:textId="77777777" w:rsidR="00A9754B" w:rsidRDefault="00A9754B">
                <w:pPr>
                  <w:pStyle w:val="Bibliography"/>
                  <w:rPr>
                    <w:noProof/>
                  </w:rPr>
                </w:pPr>
                <w:r>
                  <w:rPr>
                    <w:noProof/>
                  </w:rPr>
                  <w:t>Department for Business, Energy and Industrial Strategy, “Growth Duty: Statutory Guidance,” 2017.</w:t>
                </w:r>
              </w:p>
            </w:tc>
          </w:tr>
          <w:tr w:rsidR="00A9754B" w14:paraId="0EE9356A" w14:textId="77777777">
            <w:trPr>
              <w:divId w:val="109249982"/>
              <w:tblCellSpacing w:w="15" w:type="dxa"/>
            </w:trPr>
            <w:tc>
              <w:tcPr>
                <w:tcW w:w="50" w:type="pct"/>
                <w:hideMark/>
              </w:tcPr>
              <w:p w14:paraId="32FC5437" w14:textId="77777777" w:rsidR="00A9754B" w:rsidRDefault="00A9754B">
                <w:pPr>
                  <w:pStyle w:val="Bibliography"/>
                  <w:rPr>
                    <w:noProof/>
                  </w:rPr>
                </w:pPr>
                <w:r>
                  <w:rPr>
                    <w:noProof/>
                  </w:rPr>
                  <w:t xml:space="preserve">[3] </w:t>
                </w:r>
              </w:p>
            </w:tc>
            <w:tc>
              <w:tcPr>
                <w:tcW w:w="0" w:type="auto"/>
                <w:hideMark/>
              </w:tcPr>
              <w:p w14:paraId="15378B57" w14:textId="77777777" w:rsidR="00A9754B" w:rsidRDefault="00A9754B">
                <w:pPr>
                  <w:pStyle w:val="Bibliography"/>
                  <w:rPr>
                    <w:noProof/>
                  </w:rPr>
                </w:pPr>
                <w:r>
                  <w:rPr>
                    <w:noProof/>
                  </w:rPr>
                  <w:t>ONR, “Enforcement Policy Statement (EPS),” 2020.</w:t>
                </w:r>
              </w:p>
            </w:tc>
          </w:tr>
          <w:tr w:rsidR="00A9754B" w14:paraId="3372EDF7" w14:textId="77777777">
            <w:trPr>
              <w:divId w:val="109249982"/>
              <w:tblCellSpacing w:w="15" w:type="dxa"/>
            </w:trPr>
            <w:tc>
              <w:tcPr>
                <w:tcW w:w="50" w:type="pct"/>
                <w:hideMark/>
              </w:tcPr>
              <w:p w14:paraId="23B2EED0" w14:textId="77777777" w:rsidR="00A9754B" w:rsidRDefault="00A9754B">
                <w:pPr>
                  <w:pStyle w:val="Bibliography"/>
                  <w:rPr>
                    <w:noProof/>
                  </w:rPr>
                </w:pPr>
                <w:r>
                  <w:rPr>
                    <w:noProof/>
                  </w:rPr>
                  <w:t xml:space="preserve">[4] </w:t>
                </w:r>
              </w:p>
            </w:tc>
            <w:tc>
              <w:tcPr>
                <w:tcW w:w="0" w:type="auto"/>
                <w:hideMark/>
              </w:tcPr>
              <w:p w14:paraId="22806A18" w14:textId="77777777" w:rsidR="00A9754B" w:rsidRDefault="00A9754B">
                <w:pPr>
                  <w:pStyle w:val="Bibliography"/>
                  <w:rPr>
                    <w:noProof/>
                  </w:rPr>
                </w:pPr>
                <w:r>
                  <w:rPr>
                    <w:noProof/>
                  </w:rPr>
                  <w:t>HM Government, “Health and Safety at Work etc Act 1974”.</w:t>
                </w:r>
              </w:p>
            </w:tc>
          </w:tr>
          <w:tr w:rsidR="00A9754B" w14:paraId="4A1D288D" w14:textId="77777777">
            <w:trPr>
              <w:divId w:val="109249982"/>
              <w:tblCellSpacing w:w="15" w:type="dxa"/>
            </w:trPr>
            <w:tc>
              <w:tcPr>
                <w:tcW w:w="50" w:type="pct"/>
                <w:hideMark/>
              </w:tcPr>
              <w:p w14:paraId="5B1FEF00" w14:textId="77777777" w:rsidR="00A9754B" w:rsidRDefault="00A9754B">
                <w:pPr>
                  <w:pStyle w:val="Bibliography"/>
                  <w:rPr>
                    <w:noProof/>
                  </w:rPr>
                </w:pPr>
                <w:r>
                  <w:rPr>
                    <w:noProof/>
                  </w:rPr>
                  <w:t xml:space="preserve">[5] </w:t>
                </w:r>
              </w:p>
            </w:tc>
            <w:tc>
              <w:tcPr>
                <w:tcW w:w="0" w:type="auto"/>
                <w:hideMark/>
              </w:tcPr>
              <w:p w14:paraId="7320BDC5" w14:textId="77777777" w:rsidR="00A9754B" w:rsidRDefault="00A9754B">
                <w:pPr>
                  <w:pStyle w:val="Bibliography"/>
                  <w:rPr>
                    <w:noProof/>
                  </w:rPr>
                </w:pPr>
                <w:r>
                  <w:rPr>
                    <w:noProof/>
                  </w:rPr>
                  <w:t>HM Government, “Energy Act 2013”.</w:t>
                </w:r>
              </w:p>
            </w:tc>
          </w:tr>
          <w:tr w:rsidR="00A9754B" w14:paraId="4BEA0C9E" w14:textId="77777777">
            <w:trPr>
              <w:divId w:val="109249982"/>
              <w:tblCellSpacing w:w="15" w:type="dxa"/>
            </w:trPr>
            <w:tc>
              <w:tcPr>
                <w:tcW w:w="50" w:type="pct"/>
                <w:hideMark/>
              </w:tcPr>
              <w:p w14:paraId="5BA977F9" w14:textId="77777777" w:rsidR="00A9754B" w:rsidRDefault="00A9754B">
                <w:pPr>
                  <w:pStyle w:val="Bibliography"/>
                  <w:rPr>
                    <w:noProof/>
                  </w:rPr>
                </w:pPr>
                <w:r>
                  <w:rPr>
                    <w:noProof/>
                  </w:rPr>
                  <w:t xml:space="preserve">[6] </w:t>
                </w:r>
              </w:p>
            </w:tc>
            <w:tc>
              <w:tcPr>
                <w:tcW w:w="0" w:type="auto"/>
                <w:hideMark/>
              </w:tcPr>
              <w:p w14:paraId="0F6C61A1" w14:textId="77777777" w:rsidR="00A9754B" w:rsidRDefault="00A9754B">
                <w:pPr>
                  <w:pStyle w:val="Bibliography"/>
                  <w:rPr>
                    <w:noProof/>
                  </w:rPr>
                </w:pPr>
                <w:r>
                  <w:rPr>
                    <w:noProof/>
                  </w:rPr>
                  <w:t>ONR, “ONR-CNSS-MAN-001 - ONR Nuclear Material Accountancy Control and Safeguards Assessment Principles (ONMACs),” 2022.</w:t>
                </w:r>
              </w:p>
            </w:tc>
          </w:tr>
          <w:tr w:rsidR="00A9754B" w14:paraId="7F4B5CBC" w14:textId="77777777">
            <w:trPr>
              <w:divId w:val="109249982"/>
              <w:tblCellSpacing w:w="15" w:type="dxa"/>
            </w:trPr>
            <w:tc>
              <w:tcPr>
                <w:tcW w:w="50" w:type="pct"/>
                <w:hideMark/>
              </w:tcPr>
              <w:p w14:paraId="6CF2ECE7" w14:textId="77777777" w:rsidR="00A9754B" w:rsidRDefault="00A9754B">
                <w:pPr>
                  <w:pStyle w:val="Bibliography"/>
                  <w:rPr>
                    <w:noProof/>
                  </w:rPr>
                </w:pPr>
                <w:r>
                  <w:rPr>
                    <w:noProof/>
                  </w:rPr>
                  <w:t xml:space="preserve">[7] </w:t>
                </w:r>
              </w:p>
            </w:tc>
            <w:tc>
              <w:tcPr>
                <w:tcW w:w="0" w:type="auto"/>
                <w:hideMark/>
              </w:tcPr>
              <w:p w14:paraId="3E773C26" w14:textId="77777777" w:rsidR="00A9754B" w:rsidRDefault="00A9754B">
                <w:pPr>
                  <w:pStyle w:val="Bibliography"/>
                  <w:rPr>
                    <w:noProof/>
                  </w:rPr>
                </w:pPr>
                <w:r>
                  <w:rPr>
                    <w:noProof/>
                  </w:rPr>
                  <w:t>ONR, “Safety Assessment Principles for Nuclear Facilities,” 2014.</w:t>
                </w:r>
              </w:p>
            </w:tc>
          </w:tr>
          <w:tr w:rsidR="00A9754B" w14:paraId="0868E75B" w14:textId="77777777">
            <w:trPr>
              <w:divId w:val="109249982"/>
              <w:tblCellSpacing w:w="15" w:type="dxa"/>
            </w:trPr>
            <w:tc>
              <w:tcPr>
                <w:tcW w:w="50" w:type="pct"/>
                <w:hideMark/>
              </w:tcPr>
              <w:p w14:paraId="09319DD3" w14:textId="77777777" w:rsidR="00A9754B" w:rsidRDefault="00A9754B">
                <w:pPr>
                  <w:pStyle w:val="Bibliography"/>
                  <w:rPr>
                    <w:noProof/>
                  </w:rPr>
                </w:pPr>
                <w:r>
                  <w:rPr>
                    <w:noProof/>
                  </w:rPr>
                  <w:t xml:space="preserve">[8] </w:t>
                </w:r>
              </w:p>
            </w:tc>
            <w:tc>
              <w:tcPr>
                <w:tcW w:w="0" w:type="auto"/>
                <w:hideMark/>
              </w:tcPr>
              <w:p w14:paraId="4F804F24" w14:textId="77777777" w:rsidR="00A9754B" w:rsidRDefault="00A9754B">
                <w:pPr>
                  <w:pStyle w:val="Bibliography"/>
                  <w:rPr>
                    <w:noProof/>
                  </w:rPr>
                </w:pPr>
                <w:r>
                  <w:rPr>
                    <w:noProof/>
                  </w:rPr>
                  <w:t>ONR, “Security Assessment Principles (SyAPs) for the Civil Nuclear Industry,” 2017.</w:t>
                </w:r>
              </w:p>
            </w:tc>
          </w:tr>
          <w:tr w:rsidR="00A9754B" w14:paraId="14E2609A" w14:textId="77777777">
            <w:trPr>
              <w:divId w:val="109249982"/>
              <w:tblCellSpacing w:w="15" w:type="dxa"/>
            </w:trPr>
            <w:tc>
              <w:tcPr>
                <w:tcW w:w="50" w:type="pct"/>
                <w:hideMark/>
              </w:tcPr>
              <w:p w14:paraId="3B804847" w14:textId="77777777" w:rsidR="00A9754B" w:rsidRDefault="00A9754B">
                <w:pPr>
                  <w:pStyle w:val="Bibliography"/>
                  <w:rPr>
                    <w:noProof/>
                  </w:rPr>
                </w:pPr>
                <w:r>
                  <w:rPr>
                    <w:noProof/>
                  </w:rPr>
                  <w:t xml:space="preserve">[9] </w:t>
                </w:r>
              </w:p>
            </w:tc>
            <w:tc>
              <w:tcPr>
                <w:tcW w:w="0" w:type="auto"/>
                <w:hideMark/>
              </w:tcPr>
              <w:p w14:paraId="4361AACD" w14:textId="77777777" w:rsidR="00A9754B" w:rsidRDefault="00A9754B">
                <w:pPr>
                  <w:pStyle w:val="Bibliography"/>
                  <w:rPr>
                    <w:noProof/>
                  </w:rPr>
                </w:pPr>
                <w:r>
                  <w:rPr>
                    <w:noProof/>
                  </w:rPr>
                  <w:t>ONR, “ONR-FIN-FW-002 - Risk Management Framework,” 2023.</w:t>
                </w:r>
              </w:p>
            </w:tc>
          </w:tr>
          <w:tr w:rsidR="00A9754B" w14:paraId="6B4AC26A" w14:textId="77777777">
            <w:trPr>
              <w:divId w:val="109249982"/>
              <w:tblCellSpacing w:w="15" w:type="dxa"/>
            </w:trPr>
            <w:tc>
              <w:tcPr>
                <w:tcW w:w="50" w:type="pct"/>
                <w:hideMark/>
              </w:tcPr>
              <w:p w14:paraId="4BA0BD86" w14:textId="77777777" w:rsidR="00A9754B" w:rsidRDefault="00A9754B">
                <w:pPr>
                  <w:pStyle w:val="Bibliography"/>
                  <w:rPr>
                    <w:noProof/>
                  </w:rPr>
                </w:pPr>
                <w:r>
                  <w:rPr>
                    <w:noProof/>
                  </w:rPr>
                  <w:t xml:space="preserve">[10] </w:t>
                </w:r>
              </w:p>
            </w:tc>
            <w:tc>
              <w:tcPr>
                <w:tcW w:w="0" w:type="auto"/>
                <w:hideMark/>
              </w:tcPr>
              <w:p w14:paraId="7093A5C1" w14:textId="77777777" w:rsidR="00A9754B" w:rsidRDefault="00A9754B">
                <w:pPr>
                  <w:pStyle w:val="Bibliography"/>
                  <w:rPr>
                    <w:noProof/>
                  </w:rPr>
                </w:pPr>
                <w:r>
                  <w:rPr>
                    <w:noProof/>
                  </w:rPr>
                  <w:t>ONR, “ONR-GEN-GD-013 - Guidance on the Assignment of Dutyholder Attention Levels,” 2023.</w:t>
                </w:r>
              </w:p>
            </w:tc>
          </w:tr>
        </w:tbl>
        <w:p w14:paraId="2E114C87" w14:textId="77777777" w:rsidR="00A9754B" w:rsidRDefault="00A9754B">
          <w:pPr>
            <w:divId w:val="109249982"/>
            <w:rPr>
              <w:noProof/>
            </w:rPr>
          </w:pPr>
        </w:p>
        <w:p w14:paraId="07DCCB05" w14:textId="2A7FB508" w:rsidR="00D80DE4" w:rsidRDefault="00D80DE4">
          <w:r>
            <w:rPr>
              <w:b/>
              <w:bCs/>
            </w:rPr>
            <w:fldChar w:fldCharType="end"/>
          </w:r>
        </w:p>
        <w:p w14:paraId="59B32DF6" w14:textId="693935F5" w:rsidR="00812767" w:rsidRDefault="0087415D" w:rsidP="00D77174"/>
      </w:sdtContent>
    </w:sdt>
    <w:sectPr w:rsidR="00812767" w:rsidSect="008E5F5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DBC60" w14:textId="77777777" w:rsidR="00B42549" w:rsidRDefault="00B42549" w:rsidP="002948CE">
      <w:pPr>
        <w:spacing w:before="0" w:after="0" w:line="240" w:lineRule="auto"/>
      </w:pPr>
      <w:r>
        <w:separator/>
      </w:r>
    </w:p>
  </w:endnote>
  <w:endnote w:type="continuationSeparator" w:id="0">
    <w:p w14:paraId="752FDE05" w14:textId="77777777" w:rsidR="00B42549" w:rsidRDefault="00B42549" w:rsidP="002948CE">
      <w:pPr>
        <w:spacing w:before="0" w:after="0" w:line="240" w:lineRule="auto"/>
      </w:pPr>
      <w:r>
        <w:continuationSeparator/>
      </w:r>
    </w:p>
  </w:endnote>
  <w:endnote w:type="continuationNotice" w:id="1">
    <w:p w14:paraId="718C87A7" w14:textId="77777777" w:rsidR="00B42549" w:rsidRDefault="00B425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2FE0" w14:textId="129DA415" w:rsidR="00961202" w:rsidRPr="008A105B" w:rsidRDefault="00961202">
    <w:pPr>
      <w:pStyle w:val="Footer"/>
      <w:rPr>
        <w:sz w:val="22"/>
        <w:szCs w:val="22"/>
      </w:rPr>
    </w:pPr>
    <w:r w:rsidRPr="008A105B">
      <w:rPr>
        <w:sz w:val="22"/>
        <w:szCs w:val="22"/>
      </w:rPr>
      <w:t xml:space="preserve">ONR-DOC-TEMP-200 (Issue </w:t>
    </w:r>
    <w:r w:rsidR="008A105B" w:rsidRPr="008A105B">
      <w:rPr>
        <w:sz w:val="22"/>
        <w:szCs w:val="22"/>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0F29B" w14:textId="040033A1" w:rsidR="008E5F58" w:rsidRPr="008E5F58" w:rsidRDefault="008E5F58" w:rsidP="00F50187">
    <w:pPr>
      <w:pStyle w:val="Footer"/>
      <w:spacing w:line="259" w:lineRule="auto"/>
      <w:jc w:val="right"/>
    </w:pPr>
    <w:r>
      <w:t xml:space="preserve">Page | </w:t>
    </w:r>
    <w:r>
      <w:fldChar w:fldCharType="begin"/>
    </w:r>
    <w:r>
      <w:instrText>PAGE   \* MERGEFORMAT</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B7296" w14:textId="61B51FDC" w:rsidR="00025FA4" w:rsidRPr="00025FA4" w:rsidRDefault="00025FA4">
    <w:pPr>
      <w:pStyle w:val="Footer"/>
      <w:rPr>
        <w:sz w:val="20"/>
        <w:szCs w:val="20"/>
      </w:rPr>
    </w:pPr>
    <w:r w:rsidRPr="00025FA4">
      <w:rPr>
        <w:sz w:val="20"/>
        <w:szCs w:val="20"/>
      </w:rPr>
      <w:t>ONR-DOC-TEMP-200 (Issue 2.2)</w:t>
    </w:r>
    <w:r w:rsidR="00D36654">
      <w:rPr>
        <w:sz w:val="20"/>
        <w:szCs w:val="20"/>
      </w:rPr>
      <w:tab/>
    </w:r>
    <w:r w:rsidR="00D36654">
      <w:rPr>
        <w:sz w:val="20"/>
        <w:szCs w:val="20"/>
      </w:rPr>
      <w:tab/>
    </w:r>
    <w:r w:rsidR="00D36654" w:rsidRPr="00D36654">
      <w:t xml:space="preserve">Page | </w:t>
    </w:r>
    <w:r w:rsidR="00D36654" w:rsidRPr="00D36654">
      <w:fldChar w:fldCharType="begin"/>
    </w:r>
    <w:r w:rsidR="00D36654" w:rsidRPr="00D36654">
      <w:instrText>PAGE   \* MERGEFORMAT</w:instrText>
    </w:r>
    <w:r w:rsidR="00D36654" w:rsidRPr="00D36654">
      <w:fldChar w:fldCharType="separate"/>
    </w:r>
    <w:r w:rsidR="00D36654" w:rsidRPr="00D36654">
      <w:t>1</w:t>
    </w:r>
    <w:r w:rsidR="00D36654" w:rsidRPr="00D3665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A8076" w14:textId="77777777" w:rsidR="00B42549" w:rsidRDefault="00B42549" w:rsidP="002948CE">
      <w:pPr>
        <w:spacing w:before="0" w:after="0" w:line="240" w:lineRule="auto"/>
      </w:pPr>
      <w:r>
        <w:separator/>
      </w:r>
    </w:p>
  </w:footnote>
  <w:footnote w:type="continuationSeparator" w:id="0">
    <w:p w14:paraId="20BBA172" w14:textId="77777777" w:rsidR="00B42549" w:rsidRDefault="00B42549" w:rsidP="002948CE">
      <w:pPr>
        <w:spacing w:before="0" w:after="0" w:line="240" w:lineRule="auto"/>
      </w:pPr>
      <w:r>
        <w:continuationSeparator/>
      </w:r>
    </w:p>
  </w:footnote>
  <w:footnote w:type="continuationNotice" w:id="1">
    <w:p w14:paraId="3C996290" w14:textId="77777777" w:rsidR="00B42549" w:rsidRDefault="00B42549">
      <w:pPr>
        <w:spacing w:before="0" w:after="0" w:line="240" w:lineRule="auto"/>
      </w:pPr>
    </w:p>
  </w:footnote>
  <w:footnote w:id="2">
    <w:p w14:paraId="6AB48282" w14:textId="77777777" w:rsidR="0091141C" w:rsidRDefault="0091141C" w:rsidP="0091141C">
      <w:pPr>
        <w:pStyle w:val="FootnoteText"/>
      </w:pPr>
      <w:r>
        <w:rPr>
          <w:rStyle w:val="FootnoteReference"/>
        </w:rPr>
        <w:footnoteRef/>
      </w:r>
      <w:r>
        <w:t xml:space="preserve"> The term ‘regulatory activities’ refers to the whole range of regulatory options and interventions </w:t>
      </w:r>
    </w:p>
    <w:p w14:paraId="617AE7FE" w14:textId="29FFB428" w:rsidR="0091141C" w:rsidRDefault="0091141C" w:rsidP="0091141C">
      <w:pPr>
        <w:pStyle w:val="FootnoteText"/>
      </w:pPr>
      <w:r>
        <w:t>available to regulators.</w:t>
      </w:r>
    </w:p>
  </w:footnote>
  <w:footnote w:id="3">
    <w:p w14:paraId="46F1EA4F" w14:textId="23DC96B6" w:rsidR="0037705E" w:rsidRDefault="0037705E" w:rsidP="0037705E">
      <w:pPr>
        <w:pStyle w:val="FootnoteText"/>
      </w:pPr>
      <w:r w:rsidRPr="001A3C6C">
        <w:rPr>
          <w:rStyle w:val="FootnoteReference"/>
          <w:sz w:val="24"/>
          <w:szCs w:val="24"/>
        </w:rPr>
        <w:footnoteRef/>
      </w:r>
      <w:r w:rsidRPr="001A3C6C">
        <w:rPr>
          <w:sz w:val="24"/>
          <w:szCs w:val="24"/>
        </w:rPr>
        <w:t xml:space="preserve"> </w:t>
      </w:r>
      <w:r w:rsidR="00BE62D0" w:rsidRPr="001A3C6C">
        <w:rPr>
          <w:sz w:val="24"/>
          <w:szCs w:val="24"/>
        </w:rPr>
        <w:t xml:space="preserve">Consideration of risk balance in the context of these examples </w:t>
      </w:r>
      <w:r w:rsidRPr="001A3C6C">
        <w:rPr>
          <w:sz w:val="24"/>
          <w:szCs w:val="24"/>
        </w:rPr>
        <w:t xml:space="preserve">relates only to ONR’s decision </w:t>
      </w:r>
      <w:r w:rsidR="009870B9">
        <w:rPr>
          <w:sz w:val="24"/>
          <w:szCs w:val="24"/>
        </w:rPr>
        <w:t xml:space="preserve">on </w:t>
      </w:r>
      <w:r w:rsidRPr="001A3C6C">
        <w:rPr>
          <w:sz w:val="24"/>
          <w:szCs w:val="24"/>
        </w:rPr>
        <w:t xml:space="preserve">where to target its efforts to secure compliance with the law. </w:t>
      </w:r>
      <w:r w:rsidRPr="001A3C6C">
        <w:rPr>
          <w:rStyle w:val="cf01"/>
          <w:rFonts w:asciiTheme="minorBidi" w:hAnsiTheme="minorBidi" w:cstheme="minorBidi"/>
          <w:sz w:val="24"/>
          <w:szCs w:val="24"/>
        </w:rPr>
        <w:t>Legal duties for the dutyholder are unchanged irrespective of where ONR chooses to target its efforts (e.g.</w:t>
      </w:r>
      <w:r w:rsidR="009870B9">
        <w:rPr>
          <w:rStyle w:val="cf01"/>
          <w:rFonts w:asciiTheme="minorBidi" w:hAnsiTheme="minorBidi" w:cstheme="minorBidi"/>
          <w:sz w:val="24"/>
          <w:szCs w:val="24"/>
        </w:rPr>
        <w:t>,</w:t>
      </w:r>
      <w:r w:rsidRPr="001A3C6C">
        <w:rPr>
          <w:rStyle w:val="cf01"/>
          <w:rFonts w:asciiTheme="minorBidi" w:hAnsiTheme="minorBidi" w:cstheme="minorBidi"/>
          <w:sz w:val="24"/>
          <w:szCs w:val="24"/>
        </w:rPr>
        <w:t xml:space="preserve"> the legal requirement </w:t>
      </w:r>
      <w:r w:rsidR="009870B9">
        <w:rPr>
          <w:rStyle w:val="cf01"/>
          <w:rFonts w:asciiTheme="minorBidi" w:hAnsiTheme="minorBidi" w:cstheme="minorBidi"/>
          <w:sz w:val="24"/>
          <w:szCs w:val="24"/>
        </w:rPr>
        <w:t>remains</w:t>
      </w:r>
      <w:r w:rsidR="009870B9" w:rsidRPr="001A3C6C">
        <w:rPr>
          <w:rStyle w:val="cf01"/>
          <w:rFonts w:asciiTheme="minorBidi" w:hAnsiTheme="minorBidi" w:cstheme="minorBidi"/>
          <w:sz w:val="24"/>
          <w:szCs w:val="24"/>
        </w:rPr>
        <w:t xml:space="preserve"> </w:t>
      </w:r>
      <w:r w:rsidRPr="001A3C6C">
        <w:rPr>
          <w:rStyle w:val="cf01"/>
          <w:rFonts w:asciiTheme="minorBidi" w:hAnsiTheme="minorBidi" w:cstheme="minorBidi"/>
          <w:sz w:val="24"/>
          <w:szCs w:val="24"/>
        </w:rPr>
        <w:t>for individual dutyholders</w:t>
      </w:r>
      <w:r>
        <w:rPr>
          <w:rStyle w:val="cf01"/>
          <w:rFonts w:asciiTheme="minorBidi" w:hAnsiTheme="minorBidi" w:cstheme="minorBidi"/>
          <w:sz w:val="24"/>
          <w:szCs w:val="24"/>
        </w:rPr>
        <w:t xml:space="preserve"> </w:t>
      </w:r>
      <w:r w:rsidRPr="007E6825">
        <w:rPr>
          <w:rStyle w:val="cf01"/>
          <w:rFonts w:asciiTheme="minorBidi" w:hAnsiTheme="minorBidi" w:cstheme="minorBidi"/>
          <w:sz w:val="24"/>
          <w:szCs w:val="24"/>
        </w:rPr>
        <w:t>to reduce health and safety risks so far as is reasonably practicable).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268B2" w14:textId="77777777" w:rsidR="00025FA4" w:rsidRDefault="00025F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34F22" w14:textId="1A9D9580" w:rsidR="00025FA4" w:rsidRPr="00245F0B" w:rsidRDefault="0087415D" w:rsidP="00025FA4">
    <w:pPr>
      <w:pStyle w:val="Header"/>
      <w:pBdr>
        <w:bottom w:val="single" w:sz="4" w:space="1" w:color="auto"/>
      </w:pBdr>
      <w:jc w:val="right"/>
      <w:rPr>
        <w:sz w:val="22"/>
        <w:szCs w:val="22"/>
      </w:rPr>
    </w:pPr>
    <w:sdt>
      <w:sdtPr>
        <w:rPr>
          <w:sz w:val="22"/>
          <w:szCs w:val="22"/>
        </w:rPr>
        <w:alias w:val="Title"/>
        <w:tag w:val=""/>
        <w:id w:val="1824700377"/>
        <w:placeholder>
          <w:docPart w:val="CA0D7F720937459A99660DA6BFA159C7"/>
        </w:placeholder>
        <w:dataBinding w:prefixMappings="xmlns:ns0='http://purl.org/dc/elements/1.1/' xmlns:ns1='http://schemas.openxmlformats.org/package/2006/metadata/core-properties' " w:xpath="/ns1:coreProperties[1]/ns0:title[1]" w:storeItemID="{6C3C8BC8-F283-45AE-878A-BAB7291924A1}"/>
        <w:text/>
      </w:sdtPr>
      <w:sdtEndPr/>
      <w:sdtContent>
        <w:r w:rsidR="00025FA4" w:rsidRPr="00245F0B">
          <w:rPr>
            <w:sz w:val="22"/>
            <w:szCs w:val="22"/>
          </w:rPr>
          <w:t>Risk-informed and targeted engagements (RITE)</w:t>
        </w:r>
      </w:sdtContent>
    </w:sdt>
    <w:r w:rsidR="00025FA4" w:rsidRPr="00245F0B">
      <w:rPr>
        <w:sz w:val="22"/>
        <w:szCs w:val="22"/>
      </w:rPr>
      <w:t xml:space="preserve"> | Issue </w:t>
    </w:r>
    <w:r w:rsidR="00F1103E">
      <w:rPr>
        <w:sz w:val="22"/>
        <w:szCs w:val="22"/>
      </w:rPr>
      <w:t>n</w:t>
    </w:r>
    <w:r w:rsidR="00025FA4" w:rsidRPr="00245F0B">
      <w:rPr>
        <w:sz w:val="22"/>
        <w:szCs w:val="22"/>
      </w:rPr>
      <w:t xml:space="preserve">o.: </w:t>
    </w:r>
    <w:sdt>
      <w:sdtPr>
        <w:rPr>
          <w:sz w:val="22"/>
          <w:szCs w:val="22"/>
        </w:rPr>
        <w:alias w:val="Status"/>
        <w:tag w:val=""/>
        <w:id w:val="1781910843"/>
        <w:placeholder>
          <w:docPart w:val="9529E50689654E7180F10B505A7D9C61"/>
        </w:placeholder>
        <w:dataBinding w:prefixMappings="xmlns:ns0='http://purl.org/dc/elements/1.1/' xmlns:ns1='http://schemas.openxmlformats.org/package/2006/metadata/core-properties' " w:xpath="/ns1:coreProperties[1]/ns1:contentStatus[1]" w:storeItemID="{6C3C8BC8-F283-45AE-878A-BAB7291924A1}"/>
        <w:text/>
      </w:sdtPr>
      <w:sdtEndPr/>
      <w:sdtContent>
        <w:r w:rsidR="00A65D36">
          <w:rPr>
            <w:sz w:val="22"/>
            <w:szCs w:val="22"/>
          </w:rPr>
          <w:t>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5588E"/>
    <w:multiLevelType w:val="hybridMultilevel"/>
    <w:tmpl w:val="BBF064A2"/>
    <w:lvl w:ilvl="0" w:tplc="F322F584">
      <w:start w:val="1"/>
      <w:numFmt w:val="bullet"/>
      <w:lvlText w:val=""/>
      <w:lvlJc w:val="left"/>
      <w:pPr>
        <w:ind w:left="3352" w:hanging="360"/>
      </w:pPr>
      <w:rPr>
        <w:rFonts w:ascii="Symbol" w:hAnsi="Symbol" w:hint="default"/>
        <w:color w:val="07716C"/>
      </w:rPr>
    </w:lvl>
    <w:lvl w:ilvl="1" w:tplc="08090003">
      <w:start w:val="1"/>
      <w:numFmt w:val="bullet"/>
      <w:lvlText w:val="o"/>
      <w:lvlJc w:val="left"/>
      <w:pPr>
        <w:ind w:left="4072" w:hanging="360"/>
      </w:pPr>
      <w:rPr>
        <w:rFonts w:ascii="Courier New" w:hAnsi="Courier New" w:cs="Courier New" w:hint="default"/>
      </w:rPr>
    </w:lvl>
    <w:lvl w:ilvl="2" w:tplc="08090005" w:tentative="1">
      <w:start w:val="1"/>
      <w:numFmt w:val="bullet"/>
      <w:lvlText w:val=""/>
      <w:lvlJc w:val="left"/>
      <w:pPr>
        <w:ind w:left="4792" w:hanging="360"/>
      </w:pPr>
      <w:rPr>
        <w:rFonts w:ascii="Wingdings" w:hAnsi="Wingdings" w:hint="default"/>
      </w:rPr>
    </w:lvl>
    <w:lvl w:ilvl="3" w:tplc="08090001" w:tentative="1">
      <w:start w:val="1"/>
      <w:numFmt w:val="bullet"/>
      <w:lvlText w:val=""/>
      <w:lvlJc w:val="left"/>
      <w:pPr>
        <w:ind w:left="5512" w:hanging="360"/>
      </w:pPr>
      <w:rPr>
        <w:rFonts w:ascii="Symbol" w:hAnsi="Symbol" w:hint="default"/>
      </w:rPr>
    </w:lvl>
    <w:lvl w:ilvl="4" w:tplc="08090003" w:tentative="1">
      <w:start w:val="1"/>
      <w:numFmt w:val="bullet"/>
      <w:lvlText w:val="o"/>
      <w:lvlJc w:val="left"/>
      <w:pPr>
        <w:ind w:left="6232" w:hanging="360"/>
      </w:pPr>
      <w:rPr>
        <w:rFonts w:ascii="Courier New" w:hAnsi="Courier New" w:cs="Courier New" w:hint="default"/>
      </w:rPr>
    </w:lvl>
    <w:lvl w:ilvl="5" w:tplc="08090005" w:tentative="1">
      <w:start w:val="1"/>
      <w:numFmt w:val="bullet"/>
      <w:lvlText w:val=""/>
      <w:lvlJc w:val="left"/>
      <w:pPr>
        <w:ind w:left="6952" w:hanging="360"/>
      </w:pPr>
      <w:rPr>
        <w:rFonts w:ascii="Wingdings" w:hAnsi="Wingdings" w:hint="default"/>
      </w:rPr>
    </w:lvl>
    <w:lvl w:ilvl="6" w:tplc="08090001" w:tentative="1">
      <w:start w:val="1"/>
      <w:numFmt w:val="bullet"/>
      <w:lvlText w:val=""/>
      <w:lvlJc w:val="left"/>
      <w:pPr>
        <w:ind w:left="7672" w:hanging="360"/>
      </w:pPr>
      <w:rPr>
        <w:rFonts w:ascii="Symbol" w:hAnsi="Symbol" w:hint="default"/>
      </w:rPr>
    </w:lvl>
    <w:lvl w:ilvl="7" w:tplc="08090003" w:tentative="1">
      <w:start w:val="1"/>
      <w:numFmt w:val="bullet"/>
      <w:lvlText w:val="o"/>
      <w:lvlJc w:val="left"/>
      <w:pPr>
        <w:ind w:left="8392" w:hanging="360"/>
      </w:pPr>
      <w:rPr>
        <w:rFonts w:ascii="Courier New" w:hAnsi="Courier New" w:cs="Courier New" w:hint="default"/>
      </w:rPr>
    </w:lvl>
    <w:lvl w:ilvl="8" w:tplc="08090005" w:tentative="1">
      <w:start w:val="1"/>
      <w:numFmt w:val="bullet"/>
      <w:lvlText w:val=""/>
      <w:lvlJc w:val="left"/>
      <w:pPr>
        <w:ind w:left="9112" w:hanging="360"/>
      </w:pPr>
      <w:rPr>
        <w:rFonts w:ascii="Wingdings" w:hAnsi="Wingdings" w:hint="default"/>
      </w:rPr>
    </w:lvl>
  </w:abstractNum>
  <w:abstractNum w:abstractNumId="1" w15:restartNumberingAfterBreak="0">
    <w:nsid w:val="1216138B"/>
    <w:multiLevelType w:val="multilevel"/>
    <w:tmpl w:val="AFB4FBD8"/>
    <w:lvl w:ilvl="0">
      <w:start w:val="1"/>
      <w:numFmt w:val="bullet"/>
      <w:lvlText w:val=""/>
      <w:lvlJc w:val="left"/>
      <w:pPr>
        <w:ind w:left="1211" w:hanging="360"/>
      </w:pPr>
      <w:rPr>
        <w:rFonts w:ascii="Symbol" w:hAnsi="Symbol" w:hint="default"/>
        <w:b w:val="0"/>
        <w:bCs w:val="0"/>
        <w:color w:val="07716C"/>
        <w:sz w:val="24"/>
        <w:szCs w:val="24"/>
      </w:rPr>
    </w:lvl>
    <w:lvl w:ilvl="1">
      <w:start w:val="1"/>
      <w:numFmt w:val="upperRoman"/>
      <w:lvlText w:val="%2"/>
      <w:lvlJc w:val="left"/>
      <w:pPr>
        <w:ind w:left="1075" w:hanging="432"/>
      </w:pPr>
      <w:rPr>
        <w:rFonts w:hint="default"/>
      </w:rPr>
    </w:lvl>
    <w:lvl w:ilvl="2">
      <w:start w:val="1"/>
      <w:numFmt w:val="decimal"/>
      <w:lvlText w:val="%1.%2.%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2" w15:restartNumberingAfterBreak="0">
    <w:nsid w:val="157B3722"/>
    <w:multiLevelType w:val="hybridMultilevel"/>
    <w:tmpl w:val="882C60AA"/>
    <w:lvl w:ilvl="0" w:tplc="B600A6FA">
      <w:start w:val="1"/>
      <w:numFmt w:val="lowerLetter"/>
      <w:lvlText w:val="%1)"/>
      <w:lvlJc w:val="left"/>
      <w:pPr>
        <w:ind w:left="720" w:hanging="360"/>
      </w:pPr>
      <w:rPr>
        <w:color w:val="07716C"/>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63A6A"/>
    <w:multiLevelType w:val="hybridMultilevel"/>
    <w:tmpl w:val="D51AF1B8"/>
    <w:lvl w:ilvl="0" w:tplc="08090001">
      <w:start w:val="1"/>
      <w:numFmt w:val="bullet"/>
      <w:lvlText w:val=""/>
      <w:lvlJc w:val="left"/>
      <w:pPr>
        <w:tabs>
          <w:tab w:val="num" w:pos="-1779"/>
        </w:tabs>
        <w:ind w:left="-1779" w:hanging="360"/>
      </w:pPr>
      <w:rPr>
        <w:rFonts w:ascii="Symbol" w:hAnsi="Symbol" w:hint="default"/>
        <w:color w:val="07716C"/>
      </w:rPr>
    </w:lvl>
    <w:lvl w:ilvl="1" w:tplc="A80A2BE6" w:tentative="1">
      <w:start w:val="1"/>
      <w:numFmt w:val="lowerLetter"/>
      <w:lvlText w:val="%2)"/>
      <w:lvlJc w:val="left"/>
      <w:pPr>
        <w:tabs>
          <w:tab w:val="num" w:pos="-1059"/>
        </w:tabs>
        <w:ind w:left="-1059" w:hanging="360"/>
      </w:pPr>
    </w:lvl>
    <w:lvl w:ilvl="2" w:tplc="836C6580" w:tentative="1">
      <w:start w:val="1"/>
      <w:numFmt w:val="lowerLetter"/>
      <w:lvlText w:val="%3)"/>
      <w:lvlJc w:val="left"/>
      <w:pPr>
        <w:tabs>
          <w:tab w:val="num" w:pos="-339"/>
        </w:tabs>
        <w:ind w:left="-339" w:hanging="360"/>
      </w:pPr>
    </w:lvl>
    <w:lvl w:ilvl="3" w:tplc="5A42EE3E" w:tentative="1">
      <w:start w:val="1"/>
      <w:numFmt w:val="lowerLetter"/>
      <w:lvlText w:val="%4)"/>
      <w:lvlJc w:val="left"/>
      <w:pPr>
        <w:tabs>
          <w:tab w:val="num" w:pos="381"/>
        </w:tabs>
        <w:ind w:left="381" w:hanging="360"/>
      </w:pPr>
    </w:lvl>
    <w:lvl w:ilvl="4" w:tplc="63BEFCDC" w:tentative="1">
      <w:start w:val="1"/>
      <w:numFmt w:val="lowerLetter"/>
      <w:lvlText w:val="%5)"/>
      <w:lvlJc w:val="left"/>
      <w:pPr>
        <w:tabs>
          <w:tab w:val="num" w:pos="1101"/>
        </w:tabs>
        <w:ind w:left="1101" w:hanging="360"/>
      </w:pPr>
    </w:lvl>
    <w:lvl w:ilvl="5" w:tplc="0B5AC786" w:tentative="1">
      <w:start w:val="1"/>
      <w:numFmt w:val="lowerLetter"/>
      <w:lvlText w:val="%6)"/>
      <w:lvlJc w:val="left"/>
      <w:pPr>
        <w:tabs>
          <w:tab w:val="num" w:pos="1821"/>
        </w:tabs>
        <w:ind w:left="1821" w:hanging="360"/>
      </w:pPr>
    </w:lvl>
    <w:lvl w:ilvl="6" w:tplc="1378557C" w:tentative="1">
      <w:start w:val="1"/>
      <w:numFmt w:val="lowerLetter"/>
      <w:lvlText w:val="%7)"/>
      <w:lvlJc w:val="left"/>
      <w:pPr>
        <w:tabs>
          <w:tab w:val="num" w:pos="2541"/>
        </w:tabs>
        <w:ind w:left="2541" w:hanging="360"/>
      </w:pPr>
    </w:lvl>
    <w:lvl w:ilvl="7" w:tplc="FD48618E" w:tentative="1">
      <w:start w:val="1"/>
      <w:numFmt w:val="lowerLetter"/>
      <w:lvlText w:val="%8)"/>
      <w:lvlJc w:val="left"/>
      <w:pPr>
        <w:tabs>
          <w:tab w:val="num" w:pos="3261"/>
        </w:tabs>
        <w:ind w:left="3261" w:hanging="360"/>
      </w:pPr>
    </w:lvl>
    <w:lvl w:ilvl="8" w:tplc="F99C9786" w:tentative="1">
      <w:start w:val="1"/>
      <w:numFmt w:val="lowerLetter"/>
      <w:lvlText w:val="%9)"/>
      <w:lvlJc w:val="left"/>
      <w:pPr>
        <w:tabs>
          <w:tab w:val="num" w:pos="3981"/>
        </w:tabs>
        <w:ind w:left="3981" w:hanging="360"/>
      </w:pPr>
    </w:lvl>
  </w:abstractNum>
  <w:abstractNum w:abstractNumId="4" w15:restartNumberingAfterBreak="0">
    <w:nsid w:val="1C7F7CD4"/>
    <w:multiLevelType w:val="multilevel"/>
    <w:tmpl w:val="2BFCE150"/>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5" w15:restartNumberingAfterBreak="0">
    <w:nsid w:val="1FB107C0"/>
    <w:multiLevelType w:val="hybridMultilevel"/>
    <w:tmpl w:val="CB609600"/>
    <w:lvl w:ilvl="0" w:tplc="08090001">
      <w:start w:val="1"/>
      <w:numFmt w:val="bullet"/>
      <w:lvlText w:val=""/>
      <w:lvlJc w:val="left"/>
      <w:pPr>
        <w:ind w:left="-412" w:hanging="360"/>
      </w:pPr>
      <w:rPr>
        <w:rFonts w:ascii="Symbol" w:hAnsi="Symbol" w:hint="default"/>
        <w:color w:val="006D68"/>
      </w:rPr>
    </w:lvl>
    <w:lvl w:ilvl="1" w:tplc="FFFFFFFF">
      <w:start w:val="1"/>
      <w:numFmt w:val="bullet"/>
      <w:lvlText w:val="o"/>
      <w:lvlJc w:val="left"/>
      <w:pPr>
        <w:ind w:left="308" w:hanging="360"/>
      </w:pPr>
      <w:rPr>
        <w:rFonts w:ascii="Courier New" w:hAnsi="Courier New" w:cs="Courier New" w:hint="default"/>
      </w:rPr>
    </w:lvl>
    <w:lvl w:ilvl="2" w:tplc="FFFFFFFF">
      <w:start w:val="1"/>
      <w:numFmt w:val="bullet"/>
      <w:lvlText w:val=""/>
      <w:lvlJc w:val="left"/>
      <w:pPr>
        <w:ind w:left="1028" w:hanging="360"/>
      </w:pPr>
      <w:rPr>
        <w:rFonts w:ascii="Wingdings" w:hAnsi="Wingdings" w:hint="default"/>
      </w:rPr>
    </w:lvl>
    <w:lvl w:ilvl="3" w:tplc="FFFFFFFF" w:tentative="1">
      <w:start w:val="1"/>
      <w:numFmt w:val="bullet"/>
      <w:lvlText w:val=""/>
      <w:lvlJc w:val="left"/>
      <w:pPr>
        <w:ind w:left="1748" w:hanging="360"/>
      </w:pPr>
      <w:rPr>
        <w:rFonts w:ascii="Symbol" w:hAnsi="Symbol" w:hint="default"/>
      </w:rPr>
    </w:lvl>
    <w:lvl w:ilvl="4" w:tplc="FFFFFFFF" w:tentative="1">
      <w:start w:val="1"/>
      <w:numFmt w:val="bullet"/>
      <w:lvlText w:val="o"/>
      <w:lvlJc w:val="left"/>
      <w:pPr>
        <w:ind w:left="2468" w:hanging="360"/>
      </w:pPr>
      <w:rPr>
        <w:rFonts w:ascii="Courier New" w:hAnsi="Courier New" w:cs="Courier New" w:hint="default"/>
      </w:rPr>
    </w:lvl>
    <w:lvl w:ilvl="5" w:tplc="FFFFFFFF" w:tentative="1">
      <w:start w:val="1"/>
      <w:numFmt w:val="bullet"/>
      <w:lvlText w:val=""/>
      <w:lvlJc w:val="left"/>
      <w:pPr>
        <w:ind w:left="3188" w:hanging="360"/>
      </w:pPr>
      <w:rPr>
        <w:rFonts w:ascii="Wingdings" w:hAnsi="Wingdings" w:hint="default"/>
      </w:rPr>
    </w:lvl>
    <w:lvl w:ilvl="6" w:tplc="FFFFFFFF" w:tentative="1">
      <w:start w:val="1"/>
      <w:numFmt w:val="bullet"/>
      <w:lvlText w:val=""/>
      <w:lvlJc w:val="left"/>
      <w:pPr>
        <w:ind w:left="3908" w:hanging="360"/>
      </w:pPr>
      <w:rPr>
        <w:rFonts w:ascii="Symbol" w:hAnsi="Symbol" w:hint="default"/>
      </w:rPr>
    </w:lvl>
    <w:lvl w:ilvl="7" w:tplc="FFFFFFFF" w:tentative="1">
      <w:start w:val="1"/>
      <w:numFmt w:val="bullet"/>
      <w:lvlText w:val="o"/>
      <w:lvlJc w:val="left"/>
      <w:pPr>
        <w:ind w:left="4628" w:hanging="360"/>
      </w:pPr>
      <w:rPr>
        <w:rFonts w:ascii="Courier New" w:hAnsi="Courier New" w:cs="Courier New" w:hint="default"/>
      </w:rPr>
    </w:lvl>
    <w:lvl w:ilvl="8" w:tplc="FFFFFFFF" w:tentative="1">
      <w:start w:val="1"/>
      <w:numFmt w:val="bullet"/>
      <w:lvlText w:val=""/>
      <w:lvlJc w:val="left"/>
      <w:pPr>
        <w:ind w:left="5348" w:hanging="360"/>
      </w:pPr>
      <w:rPr>
        <w:rFonts w:ascii="Wingdings" w:hAnsi="Wingdings" w:hint="default"/>
      </w:rPr>
    </w:lvl>
  </w:abstractNum>
  <w:abstractNum w:abstractNumId="6"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A5A02AE"/>
    <w:multiLevelType w:val="multilevel"/>
    <w:tmpl w:val="9DDA1A18"/>
    <w:lvl w:ilvl="0">
      <w:start w:val="1"/>
      <w:numFmt w:val="bullet"/>
      <w:lvlText w:val=""/>
      <w:lvlJc w:val="left"/>
      <w:pPr>
        <w:ind w:left="928" w:hanging="360"/>
      </w:pPr>
      <w:rPr>
        <w:rFonts w:ascii="Symbol" w:hAnsi="Symbol" w:hint="default"/>
        <w:b w:val="0"/>
        <w:bCs w:val="0"/>
        <w:color w:val="auto"/>
        <w:sz w:val="24"/>
        <w:szCs w:val="24"/>
      </w:rPr>
    </w:lvl>
    <w:lvl w:ilvl="1">
      <w:start w:val="1"/>
      <w:numFmt w:val="upperRoman"/>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2852F4"/>
    <w:multiLevelType w:val="multilevel"/>
    <w:tmpl w:val="6896A630"/>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9" w15:restartNumberingAfterBreak="0">
    <w:nsid w:val="312A6432"/>
    <w:multiLevelType w:val="hybridMultilevel"/>
    <w:tmpl w:val="B666F9F2"/>
    <w:lvl w:ilvl="0" w:tplc="08090011">
      <w:start w:val="1"/>
      <w:numFmt w:val="decimal"/>
      <w:lvlText w:val="%1)"/>
      <w:lvlJc w:val="left"/>
      <w:pPr>
        <w:ind w:left="720" w:hanging="360"/>
      </w:pPr>
      <w:rPr>
        <w:color w:val="07716C"/>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1F10F56"/>
    <w:multiLevelType w:val="hybridMultilevel"/>
    <w:tmpl w:val="777A0A2C"/>
    <w:lvl w:ilvl="0" w:tplc="89BC75E4">
      <w:start w:val="1"/>
      <w:numFmt w:val="lowerLetter"/>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0F0435"/>
    <w:multiLevelType w:val="multilevel"/>
    <w:tmpl w:val="6E1EE6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6820DB"/>
    <w:multiLevelType w:val="hybridMultilevel"/>
    <w:tmpl w:val="E1842A9A"/>
    <w:lvl w:ilvl="0" w:tplc="A7586D56">
      <w:start w:val="1"/>
      <w:numFmt w:val="bullet"/>
      <w:lvlText w:val=""/>
      <w:lvlJc w:val="left"/>
      <w:pPr>
        <w:tabs>
          <w:tab w:val="num" w:pos="720"/>
        </w:tabs>
        <w:ind w:left="720" w:hanging="360"/>
      </w:pPr>
      <w:rPr>
        <w:rFonts w:ascii="Symbol" w:hAnsi="Symbol" w:hint="default"/>
        <w:color w:val="07716C"/>
      </w:r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3" w15:restartNumberingAfterBreak="0">
    <w:nsid w:val="5C950D51"/>
    <w:multiLevelType w:val="multilevel"/>
    <w:tmpl w:val="1EB695C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b w:val="0"/>
        <w:bCs w:val="0"/>
        <w:sz w:val="36"/>
        <w:szCs w:val="36"/>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F8D3497"/>
    <w:multiLevelType w:val="hybridMultilevel"/>
    <w:tmpl w:val="2634082E"/>
    <w:lvl w:ilvl="0" w:tplc="44061244">
      <w:start w:val="1"/>
      <w:numFmt w:val="bullet"/>
      <w:lvlText w:val=""/>
      <w:lvlJc w:val="left"/>
      <w:pPr>
        <w:ind w:left="1222" w:hanging="360"/>
      </w:pPr>
      <w:rPr>
        <w:rFonts w:ascii="Symbol" w:hAnsi="Symbol" w:hint="default"/>
        <w:color w:val="07716C"/>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5" w15:restartNumberingAfterBreak="0">
    <w:nsid w:val="75807392"/>
    <w:multiLevelType w:val="multilevel"/>
    <w:tmpl w:val="2326ECAA"/>
    <w:lvl w:ilvl="0">
      <w:start w:val="1"/>
      <w:numFmt w:val="decimal"/>
      <w:pStyle w:val="F9-Paragraph"/>
      <w:lvlText w:val="%1."/>
      <w:lvlJc w:val="left"/>
      <w:pPr>
        <w:ind w:left="928" w:hanging="360"/>
      </w:pPr>
      <w:rPr>
        <w:rFonts w:hint="default"/>
        <w:b w:val="0"/>
        <w:bCs w:val="0"/>
        <w:color w:val="auto"/>
        <w:sz w:val="24"/>
        <w:szCs w:val="24"/>
      </w:rPr>
    </w:lvl>
    <w:lvl w:ilvl="1">
      <w:start w:val="1"/>
      <w:numFmt w:val="upperRoman"/>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CE1608"/>
    <w:multiLevelType w:val="hybridMultilevel"/>
    <w:tmpl w:val="C3B8EE8A"/>
    <w:lvl w:ilvl="0" w:tplc="AE3E0048">
      <w:start w:val="1"/>
      <w:numFmt w:val="lowerLetter"/>
      <w:pStyle w:val="F12-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9797489"/>
    <w:multiLevelType w:val="hybridMultilevel"/>
    <w:tmpl w:val="9FEA5E26"/>
    <w:lvl w:ilvl="0" w:tplc="2AA436A0">
      <w:start w:val="1"/>
      <w:numFmt w:val="bullet"/>
      <w:lvlText w:val=""/>
      <w:lvlJc w:val="left"/>
      <w:pPr>
        <w:ind w:left="1222" w:hanging="360"/>
      </w:pPr>
      <w:rPr>
        <w:rFonts w:ascii="Symbol" w:hAnsi="Symbol" w:hint="default"/>
        <w:color w:val="07716C"/>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8" w15:restartNumberingAfterBreak="0">
    <w:nsid w:val="7E7F2150"/>
    <w:multiLevelType w:val="hybridMultilevel"/>
    <w:tmpl w:val="5622CB3C"/>
    <w:lvl w:ilvl="0" w:tplc="DEA4F668">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B678A1C2">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0300793">
    <w:abstractNumId w:val="6"/>
  </w:num>
  <w:num w:numId="2" w16cid:durableId="508982917">
    <w:abstractNumId w:val="18"/>
  </w:num>
  <w:num w:numId="3" w16cid:durableId="1899780509">
    <w:abstractNumId w:val="11"/>
  </w:num>
  <w:num w:numId="4" w16cid:durableId="320700099">
    <w:abstractNumId w:val="16"/>
  </w:num>
  <w:num w:numId="5" w16cid:durableId="190265100">
    <w:abstractNumId w:val="17"/>
  </w:num>
  <w:num w:numId="6" w16cid:durableId="967129100">
    <w:abstractNumId w:val="15"/>
  </w:num>
  <w:num w:numId="7" w16cid:durableId="985162984">
    <w:abstractNumId w:val="14"/>
  </w:num>
  <w:num w:numId="8" w16cid:durableId="1680307172">
    <w:abstractNumId w:val="10"/>
  </w:num>
  <w:num w:numId="9" w16cid:durableId="27994413">
    <w:abstractNumId w:val="3"/>
  </w:num>
  <w:num w:numId="10" w16cid:durableId="881358669">
    <w:abstractNumId w:val="12"/>
  </w:num>
  <w:num w:numId="11" w16cid:durableId="1310551971">
    <w:abstractNumId w:val="2"/>
  </w:num>
  <w:num w:numId="12" w16cid:durableId="1262488205">
    <w:abstractNumId w:val="0"/>
  </w:num>
  <w:num w:numId="13" w16cid:durableId="85420084">
    <w:abstractNumId w:val="5"/>
  </w:num>
  <w:num w:numId="14" w16cid:durableId="653144722">
    <w:abstractNumId w:val="9"/>
  </w:num>
  <w:num w:numId="15" w16cid:durableId="668674575">
    <w:abstractNumId w:val="4"/>
  </w:num>
  <w:num w:numId="16" w16cid:durableId="1948347647">
    <w:abstractNumId w:val="8"/>
  </w:num>
  <w:num w:numId="17" w16cid:durableId="1867518255">
    <w:abstractNumId w:val="13"/>
  </w:num>
  <w:num w:numId="18" w16cid:durableId="25908971">
    <w:abstractNumId w:val="7"/>
  </w:num>
  <w:num w:numId="19" w16cid:durableId="1558470747">
    <w:abstractNumId w:val="1"/>
  </w:num>
  <w:num w:numId="20" w16cid:durableId="7645000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C2"/>
    <w:rsid w:val="000002B9"/>
    <w:rsid w:val="0000045C"/>
    <w:rsid w:val="00000C58"/>
    <w:rsid w:val="00000F5B"/>
    <w:rsid w:val="00001722"/>
    <w:rsid w:val="00001899"/>
    <w:rsid w:val="00001BF1"/>
    <w:rsid w:val="000021C1"/>
    <w:rsid w:val="00002517"/>
    <w:rsid w:val="00002762"/>
    <w:rsid w:val="0000281E"/>
    <w:rsid w:val="0000292F"/>
    <w:rsid w:val="00002B23"/>
    <w:rsid w:val="00002B72"/>
    <w:rsid w:val="0000344E"/>
    <w:rsid w:val="000037BE"/>
    <w:rsid w:val="00003A3C"/>
    <w:rsid w:val="00003A99"/>
    <w:rsid w:val="0000428C"/>
    <w:rsid w:val="00005262"/>
    <w:rsid w:val="00005BBE"/>
    <w:rsid w:val="00005D81"/>
    <w:rsid w:val="00005F44"/>
    <w:rsid w:val="00006CBA"/>
    <w:rsid w:val="000074ED"/>
    <w:rsid w:val="0001017C"/>
    <w:rsid w:val="00010E94"/>
    <w:rsid w:val="0001124C"/>
    <w:rsid w:val="000116EC"/>
    <w:rsid w:val="000119AE"/>
    <w:rsid w:val="00011CA9"/>
    <w:rsid w:val="00011DE2"/>
    <w:rsid w:val="000126B6"/>
    <w:rsid w:val="00012864"/>
    <w:rsid w:val="00012E75"/>
    <w:rsid w:val="00012F1A"/>
    <w:rsid w:val="00012F97"/>
    <w:rsid w:val="00012FE3"/>
    <w:rsid w:val="000131DB"/>
    <w:rsid w:val="00013399"/>
    <w:rsid w:val="00013970"/>
    <w:rsid w:val="00013AFC"/>
    <w:rsid w:val="00013E09"/>
    <w:rsid w:val="00014433"/>
    <w:rsid w:val="000155CB"/>
    <w:rsid w:val="00015DDF"/>
    <w:rsid w:val="00015F8B"/>
    <w:rsid w:val="0001639D"/>
    <w:rsid w:val="00016749"/>
    <w:rsid w:val="00017A2F"/>
    <w:rsid w:val="00017ED0"/>
    <w:rsid w:val="000201DB"/>
    <w:rsid w:val="00020284"/>
    <w:rsid w:val="00020A05"/>
    <w:rsid w:val="00021D2B"/>
    <w:rsid w:val="00022706"/>
    <w:rsid w:val="00022C33"/>
    <w:rsid w:val="0002321A"/>
    <w:rsid w:val="00023491"/>
    <w:rsid w:val="000244B7"/>
    <w:rsid w:val="00024C81"/>
    <w:rsid w:val="00024F1F"/>
    <w:rsid w:val="00024FA6"/>
    <w:rsid w:val="00025809"/>
    <w:rsid w:val="00025FA4"/>
    <w:rsid w:val="00026A62"/>
    <w:rsid w:val="00026BD9"/>
    <w:rsid w:val="00026EF0"/>
    <w:rsid w:val="0002713C"/>
    <w:rsid w:val="00027485"/>
    <w:rsid w:val="00027A20"/>
    <w:rsid w:val="00027E5A"/>
    <w:rsid w:val="00030E09"/>
    <w:rsid w:val="00030E1A"/>
    <w:rsid w:val="00031525"/>
    <w:rsid w:val="00031FB6"/>
    <w:rsid w:val="00032BAD"/>
    <w:rsid w:val="000337C3"/>
    <w:rsid w:val="000337D4"/>
    <w:rsid w:val="00033C35"/>
    <w:rsid w:val="00033F00"/>
    <w:rsid w:val="00034813"/>
    <w:rsid w:val="00034FC3"/>
    <w:rsid w:val="00035220"/>
    <w:rsid w:val="0003572B"/>
    <w:rsid w:val="000365D4"/>
    <w:rsid w:val="00036618"/>
    <w:rsid w:val="00036828"/>
    <w:rsid w:val="0003685B"/>
    <w:rsid w:val="00036CB3"/>
    <w:rsid w:val="00036D5E"/>
    <w:rsid w:val="00036D9E"/>
    <w:rsid w:val="00036ED9"/>
    <w:rsid w:val="00037878"/>
    <w:rsid w:val="00037D9B"/>
    <w:rsid w:val="0004049E"/>
    <w:rsid w:val="00040EC8"/>
    <w:rsid w:val="000410A5"/>
    <w:rsid w:val="00041107"/>
    <w:rsid w:val="00041AB9"/>
    <w:rsid w:val="000423C8"/>
    <w:rsid w:val="000423DF"/>
    <w:rsid w:val="00042599"/>
    <w:rsid w:val="000429D4"/>
    <w:rsid w:val="00042A4C"/>
    <w:rsid w:val="00042DDC"/>
    <w:rsid w:val="00043072"/>
    <w:rsid w:val="00043429"/>
    <w:rsid w:val="00044454"/>
    <w:rsid w:val="000447E1"/>
    <w:rsid w:val="00044C3D"/>
    <w:rsid w:val="0004525D"/>
    <w:rsid w:val="00045F59"/>
    <w:rsid w:val="00046228"/>
    <w:rsid w:val="00046257"/>
    <w:rsid w:val="00046405"/>
    <w:rsid w:val="000465BD"/>
    <w:rsid w:val="00046C08"/>
    <w:rsid w:val="00046F03"/>
    <w:rsid w:val="00047CE4"/>
    <w:rsid w:val="00050523"/>
    <w:rsid w:val="00050561"/>
    <w:rsid w:val="00050644"/>
    <w:rsid w:val="000509D2"/>
    <w:rsid w:val="00050D74"/>
    <w:rsid w:val="00050F14"/>
    <w:rsid w:val="00051D8F"/>
    <w:rsid w:val="00052097"/>
    <w:rsid w:val="0005230A"/>
    <w:rsid w:val="00052528"/>
    <w:rsid w:val="00052758"/>
    <w:rsid w:val="00052884"/>
    <w:rsid w:val="000529F8"/>
    <w:rsid w:val="0005374A"/>
    <w:rsid w:val="00053FE8"/>
    <w:rsid w:val="000540DD"/>
    <w:rsid w:val="00054DD0"/>
    <w:rsid w:val="00055452"/>
    <w:rsid w:val="00055559"/>
    <w:rsid w:val="00055775"/>
    <w:rsid w:val="00055884"/>
    <w:rsid w:val="00055D14"/>
    <w:rsid w:val="00055DA0"/>
    <w:rsid w:val="0005619B"/>
    <w:rsid w:val="0005652B"/>
    <w:rsid w:val="00056799"/>
    <w:rsid w:val="00056D7C"/>
    <w:rsid w:val="00057852"/>
    <w:rsid w:val="00057909"/>
    <w:rsid w:val="00060E3A"/>
    <w:rsid w:val="000619F4"/>
    <w:rsid w:val="00061A10"/>
    <w:rsid w:val="00061E92"/>
    <w:rsid w:val="000622F5"/>
    <w:rsid w:val="000623AB"/>
    <w:rsid w:val="00062A8F"/>
    <w:rsid w:val="00062D8C"/>
    <w:rsid w:val="000631E3"/>
    <w:rsid w:val="0006377D"/>
    <w:rsid w:val="000654DD"/>
    <w:rsid w:val="00065C47"/>
    <w:rsid w:val="00065F64"/>
    <w:rsid w:val="00066427"/>
    <w:rsid w:val="000664D8"/>
    <w:rsid w:val="0006652E"/>
    <w:rsid w:val="0006659A"/>
    <w:rsid w:val="0006673B"/>
    <w:rsid w:val="00066D2C"/>
    <w:rsid w:val="000672A5"/>
    <w:rsid w:val="00067DC9"/>
    <w:rsid w:val="00070E9E"/>
    <w:rsid w:val="00070FAF"/>
    <w:rsid w:val="00071BDD"/>
    <w:rsid w:val="00071E86"/>
    <w:rsid w:val="00072565"/>
    <w:rsid w:val="00072A50"/>
    <w:rsid w:val="00072BD4"/>
    <w:rsid w:val="0007316A"/>
    <w:rsid w:val="00073309"/>
    <w:rsid w:val="00073F79"/>
    <w:rsid w:val="00074315"/>
    <w:rsid w:val="00074560"/>
    <w:rsid w:val="00074893"/>
    <w:rsid w:val="00074A9C"/>
    <w:rsid w:val="00074C5E"/>
    <w:rsid w:val="00074D1A"/>
    <w:rsid w:val="00075927"/>
    <w:rsid w:val="00075A6E"/>
    <w:rsid w:val="000760FB"/>
    <w:rsid w:val="0007630A"/>
    <w:rsid w:val="00076542"/>
    <w:rsid w:val="00077007"/>
    <w:rsid w:val="00077694"/>
    <w:rsid w:val="000778B6"/>
    <w:rsid w:val="00077EDE"/>
    <w:rsid w:val="00077F57"/>
    <w:rsid w:val="000801DD"/>
    <w:rsid w:val="00080263"/>
    <w:rsid w:val="00080571"/>
    <w:rsid w:val="000808EB"/>
    <w:rsid w:val="0008101E"/>
    <w:rsid w:val="0008130D"/>
    <w:rsid w:val="00081B43"/>
    <w:rsid w:val="0008274F"/>
    <w:rsid w:val="00082D1F"/>
    <w:rsid w:val="00082DFE"/>
    <w:rsid w:val="00083B40"/>
    <w:rsid w:val="00083C9A"/>
    <w:rsid w:val="00083DD7"/>
    <w:rsid w:val="00084218"/>
    <w:rsid w:val="0008447C"/>
    <w:rsid w:val="0008460E"/>
    <w:rsid w:val="00084EC1"/>
    <w:rsid w:val="00085397"/>
    <w:rsid w:val="0008570B"/>
    <w:rsid w:val="00085856"/>
    <w:rsid w:val="00085A9E"/>
    <w:rsid w:val="00086552"/>
    <w:rsid w:val="00086635"/>
    <w:rsid w:val="00087118"/>
    <w:rsid w:val="000874E4"/>
    <w:rsid w:val="00087C44"/>
    <w:rsid w:val="00087CEA"/>
    <w:rsid w:val="00087D57"/>
    <w:rsid w:val="00087DDA"/>
    <w:rsid w:val="000908E3"/>
    <w:rsid w:val="00090C6D"/>
    <w:rsid w:val="00090FBB"/>
    <w:rsid w:val="000910B5"/>
    <w:rsid w:val="000914D5"/>
    <w:rsid w:val="000928CF"/>
    <w:rsid w:val="000932A0"/>
    <w:rsid w:val="0009362D"/>
    <w:rsid w:val="00093BC4"/>
    <w:rsid w:val="00094098"/>
    <w:rsid w:val="00095277"/>
    <w:rsid w:val="00095B3C"/>
    <w:rsid w:val="00095CD9"/>
    <w:rsid w:val="000973C2"/>
    <w:rsid w:val="000975C5"/>
    <w:rsid w:val="0009783E"/>
    <w:rsid w:val="0009788D"/>
    <w:rsid w:val="000979B3"/>
    <w:rsid w:val="00097EA5"/>
    <w:rsid w:val="000A012B"/>
    <w:rsid w:val="000A04A1"/>
    <w:rsid w:val="000A06B0"/>
    <w:rsid w:val="000A09DF"/>
    <w:rsid w:val="000A0B45"/>
    <w:rsid w:val="000A0CF3"/>
    <w:rsid w:val="000A1092"/>
    <w:rsid w:val="000A13E9"/>
    <w:rsid w:val="000A1679"/>
    <w:rsid w:val="000A170D"/>
    <w:rsid w:val="000A1E14"/>
    <w:rsid w:val="000A25C0"/>
    <w:rsid w:val="000A2D9E"/>
    <w:rsid w:val="000A41D8"/>
    <w:rsid w:val="000A4818"/>
    <w:rsid w:val="000A5216"/>
    <w:rsid w:val="000A54BA"/>
    <w:rsid w:val="000A561C"/>
    <w:rsid w:val="000A5BEA"/>
    <w:rsid w:val="000A61CE"/>
    <w:rsid w:val="000A64CA"/>
    <w:rsid w:val="000A6D1B"/>
    <w:rsid w:val="000A6DA7"/>
    <w:rsid w:val="000A71AA"/>
    <w:rsid w:val="000A7E63"/>
    <w:rsid w:val="000B042D"/>
    <w:rsid w:val="000B048A"/>
    <w:rsid w:val="000B0797"/>
    <w:rsid w:val="000B1B97"/>
    <w:rsid w:val="000B1D4F"/>
    <w:rsid w:val="000B1FC1"/>
    <w:rsid w:val="000B20AE"/>
    <w:rsid w:val="000B2F2B"/>
    <w:rsid w:val="000B301A"/>
    <w:rsid w:val="000B3357"/>
    <w:rsid w:val="000B3536"/>
    <w:rsid w:val="000B35B2"/>
    <w:rsid w:val="000B35F2"/>
    <w:rsid w:val="000B36B1"/>
    <w:rsid w:val="000B38C5"/>
    <w:rsid w:val="000B3BDE"/>
    <w:rsid w:val="000B3F46"/>
    <w:rsid w:val="000B45EC"/>
    <w:rsid w:val="000B474A"/>
    <w:rsid w:val="000B4960"/>
    <w:rsid w:val="000B5204"/>
    <w:rsid w:val="000B54A1"/>
    <w:rsid w:val="000B5519"/>
    <w:rsid w:val="000B5930"/>
    <w:rsid w:val="000B5F00"/>
    <w:rsid w:val="000B6682"/>
    <w:rsid w:val="000B6E10"/>
    <w:rsid w:val="000B7488"/>
    <w:rsid w:val="000B789E"/>
    <w:rsid w:val="000B7BB5"/>
    <w:rsid w:val="000C0C5E"/>
    <w:rsid w:val="000C0DFE"/>
    <w:rsid w:val="000C1E6C"/>
    <w:rsid w:val="000C1FCC"/>
    <w:rsid w:val="000C2207"/>
    <w:rsid w:val="000C24D5"/>
    <w:rsid w:val="000C24FD"/>
    <w:rsid w:val="000C2669"/>
    <w:rsid w:val="000C26AC"/>
    <w:rsid w:val="000C313D"/>
    <w:rsid w:val="000C370F"/>
    <w:rsid w:val="000C3C69"/>
    <w:rsid w:val="000C42BD"/>
    <w:rsid w:val="000C4362"/>
    <w:rsid w:val="000C44AA"/>
    <w:rsid w:val="000C4DA2"/>
    <w:rsid w:val="000C5145"/>
    <w:rsid w:val="000C51AC"/>
    <w:rsid w:val="000C53F7"/>
    <w:rsid w:val="000C5CC1"/>
    <w:rsid w:val="000C5DAC"/>
    <w:rsid w:val="000C65D5"/>
    <w:rsid w:val="000C6A7A"/>
    <w:rsid w:val="000C6E93"/>
    <w:rsid w:val="000C74E2"/>
    <w:rsid w:val="000C7DFA"/>
    <w:rsid w:val="000C7FED"/>
    <w:rsid w:val="000D0DAC"/>
    <w:rsid w:val="000D112D"/>
    <w:rsid w:val="000D11FA"/>
    <w:rsid w:val="000D1243"/>
    <w:rsid w:val="000D1462"/>
    <w:rsid w:val="000D1847"/>
    <w:rsid w:val="000D1940"/>
    <w:rsid w:val="000D1BF6"/>
    <w:rsid w:val="000D1CB0"/>
    <w:rsid w:val="000D238F"/>
    <w:rsid w:val="000D2C23"/>
    <w:rsid w:val="000D2E3C"/>
    <w:rsid w:val="000D301A"/>
    <w:rsid w:val="000D30DF"/>
    <w:rsid w:val="000D3144"/>
    <w:rsid w:val="000D3BFD"/>
    <w:rsid w:val="000D401D"/>
    <w:rsid w:val="000D442E"/>
    <w:rsid w:val="000D4835"/>
    <w:rsid w:val="000D484E"/>
    <w:rsid w:val="000D49AC"/>
    <w:rsid w:val="000D5972"/>
    <w:rsid w:val="000D642E"/>
    <w:rsid w:val="000D67DB"/>
    <w:rsid w:val="000D6D83"/>
    <w:rsid w:val="000D706D"/>
    <w:rsid w:val="000D7555"/>
    <w:rsid w:val="000D7A7E"/>
    <w:rsid w:val="000D7D28"/>
    <w:rsid w:val="000E011C"/>
    <w:rsid w:val="000E050F"/>
    <w:rsid w:val="000E086C"/>
    <w:rsid w:val="000E0914"/>
    <w:rsid w:val="000E0927"/>
    <w:rsid w:val="000E0CAF"/>
    <w:rsid w:val="000E0E79"/>
    <w:rsid w:val="000E1512"/>
    <w:rsid w:val="000E187C"/>
    <w:rsid w:val="000E1B74"/>
    <w:rsid w:val="000E1CC3"/>
    <w:rsid w:val="000E208B"/>
    <w:rsid w:val="000E2BC7"/>
    <w:rsid w:val="000E2C72"/>
    <w:rsid w:val="000E2FB3"/>
    <w:rsid w:val="000E40C9"/>
    <w:rsid w:val="000E4153"/>
    <w:rsid w:val="000E4624"/>
    <w:rsid w:val="000E4724"/>
    <w:rsid w:val="000E51C7"/>
    <w:rsid w:val="000E5832"/>
    <w:rsid w:val="000E5A0E"/>
    <w:rsid w:val="000E5DCE"/>
    <w:rsid w:val="000E61B8"/>
    <w:rsid w:val="000E6373"/>
    <w:rsid w:val="000E6473"/>
    <w:rsid w:val="000E6C01"/>
    <w:rsid w:val="000E6DD7"/>
    <w:rsid w:val="000E7314"/>
    <w:rsid w:val="000E74CE"/>
    <w:rsid w:val="000E794E"/>
    <w:rsid w:val="000F0935"/>
    <w:rsid w:val="000F1847"/>
    <w:rsid w:val="000F1CF3"/>
    <w:rsid w:val="000F1F05"/>
    <w:rsid w:val="000F2937"/>
    <w:rsid w:val="000F33B5"/>
    <w:rsid w:val="000F3A09"/>
    <w:rsid w:val="000F3B1F"/>
    <w:rsid w:val="000F3CA2"/>
    <w:rsid w:val="000F3DCF"/>
    <w:rsid w:val="000F40A7"/>
    <w:rsid w:val="000F40F6"/>
    <w:rsid w:val="000F4388"/>
    <w:rsid w:val="000F483F"/>
    <w:rsid w:val="000F4E90"/>
    <w:rsid w:val="000F50A7"/>
    <w:rsid w:val="000F51BA"/>
    <w:rsid w:val="000F5461"/>
    <w:rsid w:val="000F5566"/>
    <w:rsid w:val="000F615C"/>
    <w:rsid w:val="000F63F0"/>
    <w:rsid w:val="000F644A"/>
    <w:rsid w:val="000F65D1"/>
    <w:rsid w:val="000F704F"/>
    <w:rsid w:val="000F71C0"/>
    <w:rsid w:val="000F775F"/>
    <w:rsid w:val="000F7D17"/>
    <w:rsid w:val="001009A0"/>
    <w:rsid w:val="00100DB2"/>
    <w:rsid w:val="00101035"/>
    <w:rsid w:val="00101112"/>
    <w:rsid w:val="00102FDB"/>
    <w:rsid w:val="00102FF6"/>
    <w:rsid w:val="00103249"/>
    <w:rsid w:val="001032C9"/>
    <w:rsid w:val="00103E73"/>
    <w:rsid w:val="00105233"/>
    <w:rsid w:val="001054D4"/>
    <w:rsid w:val="00105B5C"/>
    <w:rsid w:val="00105F9B"/>
    <w:rsid w:val="00106168"/>
    <w:rsid w:val="001062C0"/>
    <w:rsid w:val="0010657A"/>
    <w:rsid w:val="0010666E"/>
    <w:rsid w:val="001066ED"/>
    <w:rsid w:val="00106AEC"/>
    <w:rsid w:val="00106B4B"/>
    <w:rsid w:val="00107D29"/>
    <w:rsid w:val="00107F80"/>
    <w:rsid w:val="001101EB"/>
    <w:rsid w:val="0011030C"/>
    <w:rsid w:val="00111768"/>
    <w:rsid w:val="0011187D"/>
    <w:rsid w:val="0011270A"/>
    <w:rsid w:val="001129A5"/>
    <w:rsid w:val="00112E8F"/>
    <w:rsid w:val="00113023"/>
    <w:rsid w:val="0011318B"/>
    <w:rsid w:val="00113A08"/>
    <w:rsid w:val="00113CEB"/>
    <w:rsid w:val="001142DF"/>
    <w:rsid w:val="0011437D"/>
    <w:rsid w:val="00114814"/>
    <w:rsid w:val="00114964"/>
    <w:rsid w:val="00114CDB"/>
    <w:rsid w:val="001163F2"/>
    <w:rsid w:val="00116B10"/>
    <w:rsid w:val="0011760F"/>
    <w:rsid w:val="0011785A"/>
    <w:rsid w:val="00120012"/>
    <w:rsid w:val="00120227"/>
    <w:rsid w:val="00120907"/>
    <w:rsid w:val="00120BEC"/>
    <w:rsid w:val="0012102D"/>
    <w:rsid w:val="00121861"/>
    <w:rsid w:val="00121875"/>
    <w:rsid w:val="00121A15"/>
    <w:rsid w:val="00121B21"/>
    <w:rsid w:val="00121BD2"/>
    <w:rsid w:val="00121D55"/>
    <w:rsid w:val="001222A5"/>
    <w:rsid w:val="001228AF"/>
    <w:rsid w:val="00122E3F"/>
    <w:rsid w:val="0012317D"/>
    <w:rsid w:val="00123360"/>
    <w:rsid w:val="001235D8"/>
    <w:rsid w:val="00123961"/>
    <w:rsid w:val="001239B4"/>
    <w:rsid w:val="00124107"/>
    <w:rsid w:val="001241D6"/>
    <w:rsid w:val="00124642"/>
    <w:rsid w:val="00124D6B"/>
    <w:rsid w:val="001250D0"/>
    <w:rsid w:val="001267DD"/>
    <w:rsid w:val="00126880"/>
    <w:rsid w:val="00126C76"/>
    <w:rsid w:val="00126E3D"/>
    <w:rsid w:val="00126EE0"/>
    <w:rsid w:val="00126F79"/>
    <w:rsid w:val="00126F9D"/>
    <w:rsid w:val="001270F1"/>
    <w:rsid w:val="0012727D"/>
    <w:rsid w:val="00127349"/>
    <w:rsid w:val="00127437"/>
    <w:rsid w:val="00127955"/>
    <w:rsid w:val="00130241"/>
    <w:rsid w:val="00130712"/>
    <w:rsid w:val="001308C7"/>
    <w:rsid w:val="001310D1"/>
    <w:rsid w:val="0013113F"/>
    <w:rsid w:val="0013157E"/>
    <w:rsid w:val="00131D74"/>
    <w:rsid w:val="00131DBA"/>
    <w:rsid w:val="00132162"/>
    <w:rsid w:val="001322C9"/>
    <w:rsid w:val="001324E6"/>
    <w:rsid w:val="001326D9"/>
    <w:rsid w:val="00132916"/>
    <w:rsid w:val="001329BD"/>
    <w:rsid w:val="00132AEC"/>
    <w:rsid w:val="00132BDB"/>
    <w:rsid w:val="00132EF1"/>
    <w:rsid w:val="00133A28"/>
    <w:rsid w:val="00134011"/>
    <w:rsid w:val="0013447B"/>
    <w:rsid w:val="001348C9"/>
    <w:rsid w:val="00134A7A"/>
    <w:rsid w:val="00134B8F"/>
    <w:rsid w:val="0013523B"/>
    <w:rsid w:val="001354E5"/>
    <w:rsid w:val="001355E1"/>
    <w:rsid w:val="001357AA"/>
    <w:rsid w:val="00135985"/>
    <w:rsid w:val="00135CC2"/>
    <w:rsid w:val="00135D0F"/>
    <w:rsid w:val="00135ED3"/>
    <w:rsid w:val="00135ED7"/>
    <w:rsid w:val="00136008"/>
    <w:rsid w:val="0013691F"/>
    <w:rsid w:val="00136E8A"/>
    <w:rsid w:val="0013714B"/>
    <w:rsid w:val="0013731D"/>
    <w:rsid w:val="001374EE"/>
    <w:rsid w:val="001374F5"/>
    <w:rsid w:val="00137978"/>
    <w:rsid w:val="00137A73"/>
    <w:rsid w:val="00140373"/>
    <w:rsid w:val="001403DE"/>
    <w:rsid w:val="00140412"/>
    <w:rsid w:val="0014059D"/>
    <w:rsid w:val="00140980"/>
    <w:rsid w:val="00140FDD"/>
    <w:rsid w:val="00141509"/>
    <w:rsid w:val="00141531"/>
    <w:rsid w:val="00141977"/>
    <w:rsid w:val="00141AD9"/>
    <w:rsid w:val="00142B98"/>
    <w:rsid w:val="001436EB"/>
    <w:rsid w:val="00143DE4"/>
    <w:rsid w:val="00143DF7"/>
    <w:rsid w:val="00144D0D"/>
    <w:rsid w:val="001453CD"/>
    <w:rsid w:val="001458DA"/>
    <w:rsid w:val="00145B3A"/>
    <w:rsid w:val="00145D49"/>
    <w:rsid w:val="0014635A"/>
    <w:rsid w:val="0014638E"/>
    <w:rsid w:val="00146889"/>
    <w:rsid w:val="00147265"/>
    <w:rsid w:val="0014760A"/>
    <w:rsid w:val="00147D76"/>
    <w:rsid w:val="0015017D"/>
    <w:rsid w:val="001501F3"/>
    <w:rsid w:val="0015056F"/>
    <w:rsid w:val="00150590"/>
    <w:rsid w:val="00150635"/>
    <w:rsid w:val="0015091D"/>
    <w:rsid w:val="00150CC3"/>
    <w:rsid w:val="00150F68"/>
    <w:rsid w:val="00151394"/>
    <w:rsid w:val="001516D2"/>
    <w:rsid w:val="001518B0"/>
    <w:rsid w:val="00151DD8"/>
    <w:rsid w:val="0015293C"/>
    <w:rsid w:val="00152FFC"/>
    <w:rsid w:val="001531E5"/>
    <w:rsid w:val="001535EE"/>
    <w:rsid w:val="00153654"/>
    <w:rsid w:val="00153B7B"/>
    <w:rsid w:val="00153DD6"/>
    <w:rsid w:val="001543BB"/>
    <w:rsid w:val="0015450E"/>
    <w:rsid w:val="001549CD"/>
    <w:rsid w:val="00154DDD"/>
    <w:rsid w:val="00155218"/>
    <w:rsid w:val="00155368"/>
    <w:rsid w:val="001555DC"/>
    <w:rsid w:val="00155AF7"/>
    <w:rsid w:val="00155B26"/>
    <w:rsid w:val="001562C3"/>
    <w:rsid w:val="00157699"/>
    <w:rsid w:val="00157786"/>
    <w:rsid w:val="00157837"/>
    <w:rsid w:val="0015797C"/>
    <w:rsid w:val="00157CD6"/>
    <w:rsid w:val="00160063"/>
    <w:rsid w:val="00160BC5"/>
    <w:rsid w:val="00160BE1"/>
    <w:rsid w:val="0016113B"/>
    <w:rsid w:val="001613C9"/>
    <w:rsid w:val="00161486"/>
    <w:rsid w:val="001617CD"/>
    <w:rsid w:val="0016197C"/>
    <w:rsid w:val="00161CAA"/>
    <w:rsid w:val="001624BA"/>
    <w:rsid w:val="001626E4"/>
    <w:rsid w:val="0016286A"/>
    <w:rsid w:val="00163127"/>
    <w:rsid w:val="0016322A"/>
    <w:rsid w:val="001634B0"/>
    <w:rsid w:val="00163613"/>
    <w:rsid w:val="00163997"/>
    <w:rsid w:val="00163DAC"/>
    <w:rsid w:val="001645CD"/>
    <w:rsid w:val="001647EE"/>
    <w:rsid w:val="00164DDA"/>
    <w:rsid w:val="0016574E"/>
    <w:rsid w:val="00165B74"/>
    <w:rsid w:val="00165E26"/>
    <w:rsid w:val="001664C6"/>
    <w:rsid w:val="00166615"/>
    <w:rsid w:val="001666E1"/>
    <w:rsid w:val="00166A03"/>
    <w:rsid w:val="00166A21"/>
    <w:rsid w:val="00166B5B"/>
    <w:rsid w:val="00167CDE"/>
    <w:rsid w:val="00170D56"/>
    <w:rsid w:val="00170E77"/>
    <w:rsid w:val="001715FD"/>
    <w:rsid w:val="00171B27"/>
    <w:rsid w:val="00171CCD"/>
    <w:rsid w:val="001725D9"/>
    <w:rsid w:val="001725EC"/>
    <w:rsid w:val="00172944"/>
    <w:rsid w:val="00172DDC"/>
    <w:rsid w:val="00172E33"/>
    <w:rsid w:val="001730FE"/>
    <w:rsid w:val="001731F9"/>
    <w:rsid w:val="00173577"/>
    <w:rsid w:val="00173EF0"/>
    <w:rsid w:val="00174083"/>
    <w:rsid w:val="001749DB"/>
    <w:rsid w:val="00174A00"/>
    <w:rsid w:val="00174FD3"/>
    <w:rsid w:val="0017523D"/>
    <w:rsid w:val="001755E0"/>
    <w:rsid w:val="0017584E"/>
    <w:rsid w:val="00175E89"/>
    <w:rsid w:val="00175FD0"/>
    <w:rsid w:val="00176D6B"/>
    <w:rsid w:val="0017769A"/>
    <w:rsid w:val="00177AD0"/>
    <w:rsid w:val="001800B3"/>
    <w:rsid w:val="001800C6"/>
    <w:rsid w:val="00180660"/>
    <w:rsid w:val="00180A78"/>
    <w:rsid w:val="00180B49"/>
    <w:rsid w:val="001813F0"/>
    <w:rsid w:val="0018149D"/>
    <w:rsid w:val="001814F2"/>
    <w:rsid w:val="00181513"/>
    <w:rsid w:val="0018215D"/>
    <w:rsid w:val="001821DC"/>
    <w:rsid w:val="0018255F"/>
    <w:rsid w:val="00182846"/>
    <w:rsid w:val="001828B1"/>
    <w:rsid w:val="00182FF7"/>
    <w:rsid w:val="001831DD"/>
    <w:rsid w:val="00183C30"/>
    <w:rsid w:val="00184073"/>
    <w:rsid w:val="001844A8"/>
    <w:rsid w:val="00184720"/>
    <w:rsid w:val="001859C7"/>
    <w:rsid w:val="00185B6B"/>
    <w:rsid w:val="00185D58"/>
    <w:rsid w:val="00185D9D"/>
    <w:rsid w:val="00185FF8"/>
    <w:rsid w:val="001865EB"/>
    <w:rsid w:val="00186616"/>
    <w:rsid w:val="00186860"/>
    <w:rsid w:val="00186C14"/>
    <w:rsid w:val="00186CA5"/>
    <w:rsid w:val="00187FB9"/>
    <w:rsid w:val="00190141"/>
    <w:rsid w:val="001903D2"/>
    <w:rsid w:val="00190669"/>
    <w:rsid w:val="0019214A"/>
    <w:rsid w:val="00192399"/>
    <w:rsid w:val="00193AB6"/>
    <w:rsid w:val="00193C2C"/>
    <w:rsid w:val="00193D43"/>
    <w:rsid w:val="001942CF"/>
    <w:rsid w:val="00194F93"/>
    <w:rsid w:val="0019615C"/>
    <w:rsid w:val="001963B4"/>
    <w:rsid w:val="001964CB"/>
    <w:rsid w:val="00197232"/>
    <w:rsid w:val="00197356"/>
    <w:rsid w:val="00197897"/>
    <w:rsid w:val="00197AAE"/>
    <w:rsid w:val="001A086B"/>
    <w:rsid w:val="001A0D02"/>
    <w:rsid w:val="001A10C6"/>
    <w:rsid w:val="001A1724"/>
    <w:rsid w:val="001A18D7"/>
    <w:rsid w:val="001A1D55"/>
    <w:rsid w:val="001A1EB5"/>
    <w:rsid w:val="001A22FA"/>
    <w:rsid w:val="001A2D89"/>
    <w:rsid w:val="001A375C"/>
    <w:rsid w:val="001A3C6C"/>
    <w:rsid w:val="001A3D2A"/>
    <w:rsid w:val="001A4235"/>
    <w:rsid w:val="001A45D8"/>
    <w:rsid w:val="001A460E"/>
    <w:rsid w:val="001A4DAA"/>
    <w:rsid w:val="001A4E19"/>
    <w:rsid w:val="001A5169"/>
    <w:rsid w:val="001A53D4"/>
    <w:rsid w:val="001A54A7"/>
    <w:rsid w:val="001A68A9"/>
    <w:rsid w:val="001A6933"/>
    <w:rsid w:val="001A6EC8"/>
    <w:rsid w:val="001A7056"/>
    <w:rsid w:val="001A7203"/>
    <w:rsid w:val="001A729C"/>
    <w:rsid w:val="001A78F3"/>
    <w:rsid w:val="001B0511"/>
    <w:rsid w:val="001B0779"/>
    <w:rsid w:val="001B0BA9"/>
    <w:rsid w:val="001B0ECC"/>
    <w:rsid w:val="001B19A4"/>
    <w:rsid w:val="001B1F60"/>
    <w:rsid w:val="001B2248"/>
    <w:rsid w:val="001B241E"/>
    <w:rsid w:val="001B2D9C"/>
    <w:rsid w:val="001B30D2"/>
    <w:rsid w:val="001B3DF8"/>
    <w:rsid w:val="001B40B9"/>
    <w:rsid w:val="001B470B"/>
    <w:rsid w:val="001B4F40"/>
    <w:rsid w:val="001B5018"/>
    <w:rsid w:val="001B51FB"/>
    <w:rsid w:val="001B5861"/>
    <w:rsid w:val="001B6485"/>
    <w:rsid w:val="001B6552"/>
    <w:rsid w:val="001B6F67"/>
    <w:rsid w:val="001B7000"/>
    <w:rsid w:val="001B71AE"/>
    <w:rsid w:val="001B725B"/>
    <w:rsid w:val="001B798C"/>
    <w:rsid w:val="001B79A5"/>
    <w:rsid w:val="001B79B7"/>
    <w:rsid w:val="001B7B79"/>
    <w:rsid w:val="001B7BAF"/>
    <w:rsid w:val="001C08C7"/>
    <w:rsid w:val="001C0B10"/>
    <w:rsid w:val="001C0D40"/>
    <w:rsid w:val="001C10EC"/>
    <w:rsid w:val="001C1D66"/>
    <w:rsid w:val="001C1F7E"/>
    <w:rsid w:val="001C2304"/>
    <w:rsid w:val="001C2329"/>
    <w:rsid w:val="001C2346"/>
    <w:rsid w:val="001C2455"/>
    <w:rsid w:val="001C2CBA"/>
    <w:rsid w:val="001C3A96"/>
    <w:rsid w:val="001C416D"/>
    <w:rsid w:val="001C49FA"/>
    <w:rsid w:val="001C4CB4"/>
    <w:rsid w:val="001C4D8E"/>
    <w:rsid w:val="001C54E7"/>
    <w:rsid w:val="001C5A84"/>
    <w:rsid w:val="001C5B8B"/>
    <w:rsid w:val="001C5E0A"/>
    <w:rsid w:val="001C618D"/>
    <w:rsid w:val="001C61DA"/>
    <w:rsid w:val="001C62EF"/>
    <w:rsid w:val="001C7159"/>
    <w:rsid w:val="001C76F3"/>
    <w:rsid w:val="001C7761"/>
    <w:rsid w:val="001C7846"/>
    <w:rsid w:val="001C78CF"/>
    <w:rsid w:val="001D074D"/>
    <w:rsid w:val="001D0A62"/>
    <w:rsid w:val="001D0BDA"/>
    <w:rsid w:val="001D0F9A"/>
    <w:rsid w:val="001D122F"/>
    <w:rsid w:val="001D13B5"/>
    <w:rsid w:val="001D14DC"/>
    <w:rsid w:val="001D1C18"/>
    <w:rsid w:val="001D1E68"/>
    <w:rsid w:val="001D1EFF"/>
    <w:rsid w:val="001D2EDA"/>
    <w:rsid w:val="001D382E"/>
    <w:rsid w:val="001D4177"/>
    <w:rsid w:val="001D4523"/>
    <w:rsid w:val="001D5C78"/>
    <w:rsid w:val="001D5F73"/>
    <w:rsid w:val="001D60A1"/>
    <w:rsid w:val="001D614D"/>
    <w:rsid w:val="001D6424"/>
    <w:rsid w:val="001D654E"/>
    <w:rsid w:val="001D675E"/>
    <w:rsid w:val="001D6940"/>
    <w:rsid w:val="001D7BB1"/>
    <w:rsid w:val="001E0868"/>
    <w:rsid w:val="001E08D6"/>
    <w:rsid w:val="001E15E6"/>
    <w:rsid w:val="001E1705"/>
    <w:rsid w:val="001E233D"/>
    <w:rsid w:val="001E2999"/>
    <w:rsid w:val="001E2E53"/>
    <w:rsid w:val="001E2F11"/>
    <w:rsid w:val="001E3268"/>
    <w:rsid w:val="001E3346"/>
    <w:rsid w:val="001E33E3"/>
    <w:rsid w:val="001E39E0"/>
    <w:rsid w:val="001E3C52"/>
    <w:rsid w:val="001E4648"/>
    <w:rsid w:val="001E4CB7"/>
    <w:rsid w:val="001E57A2"/>
    <w:rsid w:val="001E5812"/>
    <w:rsid w:val="001E6A77"/>
    <w:rsid w:val="001E70FC"/>
    <w:rsid w:val="001E778C"/>
    <w:rsid w:val="001E7818"/>
    <w:rsid w:val="001E79F5"/>
    <w:rsid w:val="001E7D82"/>
    <w:rsid w:val="001F0761"/>
    <w:rsid w:val="001F11D0"/>
    <w:rsid w:val="001F1C34"/>
    <w:rsid w:val="001F1D38"/>
    <w:rsid w:val="001F1D6F"/>
    <w:rsid w:val="001F2641"/>
    <w:rsid w:val="001F2CD4"/>
    <w:rsid w:val="001F3308"/>
    <w:rsid w:val="001F3A80"/>
    <w:rsid w:val="001F3F84"/>
    <w:rsid w:val="001F4044"/>
    <w:rsid w:val="001F41E3"/>
    <w:rsid w:val="001F43CA"/>
    <w:rsid w:val="001F4C89"/>
    <w:rsid w:val="001F4E57"/>
    <w:rsid w:val="001F611F"/>
    <w:rsid w:val="001F64E6"/>
    <w:rsid w:val="001F661B"/>
    <w:rsid w:val="001F68F2"/>
    <w:rsid w:val="001F70B8"/>
    <w:rsid w:val="001F70EE"/>
    <w:rsid w:val="001F722B"/>
    <w:rsid w:val="001F751A"/>
    <w:rsid w:val="001F781A"/>
    <w:rsid w:val="00200582"/>
    <w:rsid w:val="002011C5"/>
    <w:rsid w:val="0020143E"/>
    <w:rsid w:val="002014D5"/>
    <w:rsid w:val="00201611"/>
    <w:rsid w:val="00201653"/>
    <w:rsid w:val="00202743"/>
    <w:rsid w:val="002031C7"/>
    <w:rsid w:val="00203621"/>
    <w:rsid w:val="00203F45"/>
    <w:rsid w:val="00204273"/>
    <w:rsid w:val="0020434A"/>
    <w:rsid w:val="002044A0"/>
    <w:rsid w:val="002045A5"/>
    <w:rsid w:val="002049EC"/>
    <w:rsid w:val="00204FEF"/>
    <w:rsid w:val="002050C1"/>
    <w:rsid w:val="00205401"/>
    <w:rsid w:val="00205426"/>
    <w:rsid w:val="00205C3D"/>
    <w:rsid w:val="00205CEC"/>
    <w:rsid w:val="00205E2F"/>
    <w:rsid w:val="00206528"/>
    <w:rsid w:val="00206A11"/>
    <w:rsid w:val="00206ED9"/>
    <w:rsid w:val="00207595"/>
    <w:rsid w:val="0021059A"/>
    <w:rsid w:val="0021145C"/>
    <w:rsid w:val="002114BA"/>
    <w:rsid w:val="00211EF1"/>
    <w:rsid w:val="00211FD1"/>
    <w:rsid w:val="0021237A"/>
    <w:rsid w:val="0021297C"/>
    <w:rsid w:val="00212FC1"/>
    <w:rsid w:val="00213119"/>
    <w:rsid w:val="002133AA"/>
    <w:rsid w:val="002134F3"/>
    <w:rsid w:val="00213B4E"/>
    <w:rsid w:val="0021400D"/>
    <w:rsid w:val="00214658"/>
    <w:rsid w:val="0021469F"/>
    <w:rsid w:val="00214A9D"/>
    <w:rsid w:val="002155A4"/>
    <w:rsid w:val="00215692"/>
    <w:rsid w:val="00215762"/>
    <w:rsid w:val="00215797"/>
    <w:rsid w:val="00215C4A"/>
    <w:rsid w:val="00215C96"/>
    <w:rsid w:val="0021641D"/>
    <w:rsid w:val="00216567"/>
    <w:rsid w:val="002165A7"/>
    <w:rsid w:val="00216A2B"/>
    <w:rsid w:val="00216CE9"/>
    <w:rsid w:val="00217022"/>
    <w:rsid w:val="00217410"/>
    <w:rsid w:val="00220046"/>
    <w:rsid w:val="002207EC"/>
    <w:rsid w:val="0022176D"/>
    <w:rsid w:val="002220D6"/>
    <w:rsid w:val="002221F8"/>
    <w:rsid w:val="002222EC"/>
    <w:rsid w:val="002226E3"/>
    <w:rsid w:val="002228FB"/>
    <w:rsid w:val="00222B45"/>
    <w:rsid w:val="00222BFF"/>
    <w:rsid w:val="00223012"/>
    <w:rsid w:val="00223078"/>
    <w:rsid w:val="00223926"/>
    <w:rsid w:val="00223DA9"/>
    <w:rsid w:val="00223E8E"/>
    <w:rsid w:val="0022403E"/>
    <w:rsid w:val="002240E7"/>
    <w:rsid w:val="00224809"/>
    <w:rsid w:val="00224A3D"/>
    <w:rsid w:val="00224C6F"/>
    <w:rsid w:val="002257C1"/>
    <w:rsid w:val="00225A93"/>
    <w:rsid w:val="00225A9F"/>
    <w:rsid w:val="00225DA8"/>
    <w:rsid w:val="00225E43"/>
    <w:rsid w:val="00226517"/>
    <w:rsid w:val="002266FF"/>
    <w:rsid w:val="00226A5F"/>
    <w:rsid w:val="00226EC6"/>
    <w:rsid w:val="00226EE5"/>
    <w:rsid w:val="00226FDC"/>
    <w:rsid w:val="0022722F"/>
    <w:rsid w:val="0022760C"/>
    <w:rsid w:val="00227762"/>
    <w:rsid w:val="00227C99"/>
    <w:rsid w:val="00227D06"/>
    <w:rsid w:val="0023012E"/>
    <w:rsid w:val="00230267"/>
    <w:rsid w:val="0023092F"/>
    <w:rsid w:val="00230E79"/>
    <w:rsid w:val="00230F64"/>
    <w:rsid w:val="0023130C"/>
    <w:rsid w:val="002314F7"/>
    <w:rsid w:val="00231BC4"/>
    <w:rsid w:val="002321B5"/>
    <w:rsid w:val="00232C9A"/>
    <w:rsid w:val="00232E1C"/>
    <w:rsid w:val="002330A5"/>
    <w:rsid w:val="0023336A"/>
    <w:rsid w:val="00233758"/>
    <w:rsid w:val="00233A24"/>
    <w:rsid w:val="00233AA5"/>
    <w:rsid w:val="00233C69"/>
    <w:rsid w:val="00233FCB"/>
    <w:rsid w:val="00234207"/>
    <w:rsid w:val="0023470A"/>
    <w:rsid w:val="00234711"/>
    <w:rsid w:val="002347E6"/>
    <w:rsid w:val="00234820"/>
    <w:rsid w:val="00235771"/>
    <w:rsid w:val="00235A28"/>
    <w:rsid w:val="00235E84"/>
    <w:rsid w:val="002365B1"/>
    <w:rsid w:val="00236868"/>
    <w:rsid w:val="002369A6"/>
    <w:rsid w:val="0023733D"/>
    <w:rsid w:val="002379F7"/>
    <w:rsid w:val="002402F5"/>
    <w:rsid w:val="002403C2"/>
    <w:rsid w:val="00240563"/>
    <w:rsid w:val="00240871"/>
    <w:rsid w:val="00240960"/>
    <w:rsid w:val="00240967"/>
    <w:rsid w:val="00241530"/>
    <w:rsid w:val="00241AFA"/>
    <w:rsid w:val="00241D19"/>
    <w:rsid w:val="002424D5"/>
    <w:rsid w:val="00242629"/>
    <w:rsid w:val="00243282"/>
    <w:rsid w:val="00243470"/>
    <w:rsid w:val="00243827"/>
    <w:rsid w:val="002439C9"/>
    <w:rsid w:val="00243C52"/>
    <w:rsid w:val="002449DB"/>
    <w:rsid w:val="00244C6D"/>
    <w:rsid w:val="00244EB1"/>
    <w:rsid w:val="00245ED3"/>
    <w:rsid w:val="00245F0B"/>
    <w:rsid w:val="002461FC"/>
    <w:rsid w:val="00246B06"/>
    <w:rsid w:val="00246EBE"/>
    <w:rsid w:val="00246FE3"/>
    <w:rsid w:val="002473EA"/>
    <w:rsid w:val="00247436"/>
    <w:rsid w:val="0024758F"/>
    <w:rsid w:val="002478F2"/>
    <w:rsid w:val="00247DA3"/>
    <w:rsid w:val="00250334"/>
    <w:rsid w:val="00250AE2"/>
    <w:rsid w:val="002519C6"/>
    <w:rsid w:val="00251A1E"/>
    <w:rsid w:val="00252A2F"/>
    <w:rsid w:val="00252AE5"/>
    <w:rsid w:val="00252D20"/>
    <w:rsid w:val="0025355B"/>
    <w:rsid w:val="00254163"/>
    <w:rsid w:val="0025440E"/>
    <w:rsid w:val="00254425"/>
    <w:rsid w:val="00254A85"/>
    <w:rsid w:val="00255063"/>
    <w:rsid w:val="00255CDC"/>
    <w:rsid w:val="00256607"/>
    <w:rsid w:val="00256678"/>
    <w:rsid w:val="0025676B"/>
    <w:rsid w:val="00256BB4"/>
    <w:rsid w:val="002573B1"/>
    <w:rsid w:val="002573BA"/>
    <w:rsid w:val="002579D3"/>
    <w:rsid w:val="00257C1F"/>
    <w:rsid w:val="0026009C"/>
    <w:rsid w:val="00260131"/>
    <w:rsid w:val="002604A5"/>
    <w:rsid w:val="0026089D"/>
    <w:rsid w:val="00260A90"/>
    <w:rsid w:val="00260A94"/>
    <w:rsid w:val="00260C5F"/>
    <w:rsid w:val="0026128B"/>
    <w:rsid w:val="0026148B"/>
    <w:rsid w:val="002619C1"/>
    <w:rsid w:val="00261D77"/>
    <w:rsid w:val="00261DF7"/>
    <w:rsid w:val="00261F85"/>
    <w:rsid w:val="002623BC"/>
    <w:rsid w:val="00262737"/>
    <w:rsid w:val="00262B4D"/>
    <w:rsid w:val="00262B6B"/>
    <w:rsid w:val="00262E67"/>
    <w:rsid w:val="00263125"/>
    <w:rsid w:val="00263720"/>
    <w:rsid w:val="00263DDF"/>
    <w:rsid w:val="002646FB"/>
    <w:rsid w:val="002648FD"/>
    <w:rsid w:val="0026531B"/>
    <w:rsid w:val="00265C72"/>
    <w:rsid w:val="00266388"/>
    <w:rsid w:val="002665BC"/>
    <w:rsid w:val="00267305"/>
    <w:rsid w:val="002675AF"/>
    <w:rsid w:val="002701D6"/>
    <w:rsid w:val="00270267"/>
    <w:rsid w:val="00270ACF"/>
    <w:rsid w:val="00270F92"/>
    <w:rsid w:val="0027128B"/>
    <w:rsid w:val="00271516"/>
    <w:rsid w:val="00271812"/>
    <w:rsid w:val="00271A91"/>
    <w:rsid w:val="00272096"/>
    <w:rsid w:val="00272721"/>
    <w:rsid w:val="00273686"/>
    <w:rsid w:val="00273869"/>
    <w:rsid w:val="002739AD"/>
    <w:rsid w:val="00274023"/>
    <w:rsid w:val="0027445D"/>
    <w:rsid w:val="0027482C"/>
    <w:rsid w:val="00275681"/>
    <w:rsid w:val="0027583D"/>
    <w:rsid w:val="002763D7"/>
    <w:rsid w:val="0027676F"/>
    <w:rsid w:val="00277688"/>
    <w:rsid w:val="00277857"/>
    <w:rsid w:val="00277DBD"/>
    <w:rsid w:val="0028071C"/>
    <w:rsid w:val="00280FE3"/>
    <w:rsid w:val="002812AB"/>
    <w:rsid w:val="00281B5F"/>
    <w:rsid w:val="00281B9D"/>
    <w:rsid w:val="00281CDF"/>
    <w:rsid w:val="0028212A"/>
    <w:rsid w:val="002825C5"/>
    <w:rsid w:val="002828E4"/>
    <w:rsid w:val="00282918"/>
    <w:rsid w:val="00282A68"/>
    <w:rsid w:val="002833D2"/>
    <w:rsid w:val="00283553"/>
    <w:rsid w:val="00283748"/>
    <w:rsid w:val="002839CB"/>
    <w:rsid w:val="00283B83"/>
    <w:rsid w:val="00283E49"/>
    <w:rsid w:val="0028454B"/>
    <w:rsid w:val="002845B3"/>
    <w:rsid w:val="00284686"/>
    <w:rsid w:val="00285367"/>
    <w:rsid w:val="00285E55"/>
    <w:rsid w:val="00285EB6"/>
    <w:rsid w:val="00286856"/>
    <w:rsid w:val="00287087"/>
    <w:rsid w:val="00287491"/>
    <w:rsid w:val="002877C1"/>
    <w:rsid w:val="00287A88"/>
    <w:rsid w:val="0029005C"/>
    <w:rsid w:val="00290E98"/>
    <w:rsid w:val="0029182B"/>
    <w:rsid w:val="00291E7C"/>
    <w:rsid w:val="0029267D"/>
    <w:rsid w:val="002929EF"/>
    <w:rsid w:val="00292A6C"/>
    <w:rsid w:val="00292AD8"/>
    <w:rsid w:val="00292FD3"/>
    <w:rsid w:val="00293608"/>
    <w:rsid w:val="00293732"/>
    <w:rsid w:val="0029376A"/>
    <w:rsid w:val="002937D4"/>
    <w:rsid w:val="002944A0"/>
    <w:rsid w:val="002948CE"/>
    <w:rsid w:val="002949F0"/>
    <w:rsid w:val="00294BB4"/>
    <w:rsid w:val="00294F3E"/>
    <w:rsid w:val="002955D9"/>
    <w:rsid w:val="00295AFA"/>
    <w:rsid w:val="00295E4F"/>
    <w:rsid w:val="00295EA3"/>
    <w:rsid w:val="00295FCE"/>
    <w:rsid w:val="0029626C"/>
    <w:rsid w:val="002962AD"/>
    <w:rsid w:val="00296384"/>
    <w:rsid w:val="002965CE"/>
    <w:rsid w:val="00296D9D"/>
    <w:rsid w:val="00296F66"/>
    <w:rsid w:val="00297053"/>
    <w:rsid w:val="0029713E"/>
    <w:rsid w:val="002A0171"/>
    <w:rsid w:val="002A0395"/>
    <w:rsid w:val="002A0537"/>
    <w:rsid w:val="002A0B64"/>
    <w:rsid w:val="002A0E92"/>
    <w:rsid w:val="002A0FBE"/>
    <w:rsid w:val="002A11DF"/>
    <w:rsid w:val="002A18B9"/>
    <w:rsid w:val="002A21F2"/>
    <w:rsid w:val="002A2336"/>
    <w:rsid w:val="002A26AF"/>
    <w:rsid w:val="002A29F1"/>
    <w:rsid w:val="002A2DDA"/>
    <w:rsid w:val="002A3184"/>
    <w:rsid w:val="002A3222"/>
    <w:rsid w:val="002A3269"/>
    <w:rsid w:val="002A361A"/>
    <w:rsid w:val="002A381A"/>
    <w:rsid w:val="002A3A94"/>
    <w:rsid w:val="002A40D3"/>
    <w:rsid w:val="002A41B2"/>
    <w:rsid w:val="002A433D"/>
    <w:rsid w:val="002A5D37"/>
    <w:rsid w:val="002A625C"/>
    <w:rsid w:val="002A675F"/>
    <w:rsid w:val="002A6974"/>
    <w:rsid w:val="002A69AA"/>
    <w:rsid w:val="002A6EB1"/>
    <w:rsid w:val="002A7ADA"/>
    <w:rsid w:val="002A7EFB"/>
    <w:rsid w:val="002B0A06"/>
    <w:rsid w:val="002B1B43"/>
    <w:rsid w:val="002B1D7A"/>
    <w:rsid w:val="002B1F70"/>
    <w:rsid w:val="002B1FA3"/>
    <w:rsid w:val="002B1FC7"/>
    <w:rsid w:val="002B2B80"/>
    <w:rsid w:val="002B2B90"/>
    <w:rsid w:val="002B4207"/>
    <w:rsid w:val="002B444D"/>
    <w:rsid w:val="002B4530"/>
    <w:rsid w:val="002B467E"/>
    <w:rsid w:val="002B4C92"/>
    <w:rsid w:val="002B4EBA"/>
    <w:rsid w:val="002B4F81"/>
    <w:rsid w:val="002B5101"/>
    <w:rsid w:val="002B57FD"/>
    <w:rsid w:val="002B6041"/>
    <w:rsid w:val="002B65E7"/>
    <w:rsid w:val="002B71EE"/>
    <w:rsid w:val="002B7443"/>
    <w:rsid w:val="002B7B76"/>
    <w:rsid w:val="002B7D01"/>
    <w:rsid w:val="002B7EF1"/>
    <w:rsid w:val="002C020E"/>
    <w:rsid w:val="002C0423"/>
    <w:rsid w:val="002C0A49"/>
    <w:rsid w:val="002C0E6C"/>
    <w:rsid w:val="002C0F61"/>
    <w:rsid w:val="002C10C3"/>
    <w:rsid w:val="002C1A62"/>
    <w:rsid w:val="002C1BA5"/>
    <w:rsid w:val="002C1D63"/>
    <w:rsid w:val="002C1F25"/>
    <w:rsid w:val="002C207F"/>
    <w:rsid w:val="002C21F6"/>
    <w:rsid w:val="002C22CC"/>
    <w:rsid w:val="002C25DA"/>
    <w:rsid w:val="002C2FF1"/>
    <w:rsid w:val="002C32E7"/>
    <w:rsid w:val="002C474F"/>
    <w:rsid w:val="002C4890"/>
    <w:rsid w:val="002C4CD3"/>
    <w:rsid w:val="002C4CFB"/>
    <w:rsid w:val="002C4DC9"/>
    <w:rsid w:val="002C4F8E"/>
    <w:rsid w:val="002C54E2"/>
    <w:rsid w:val="002C5E14"/>
    <w:rsid w:val="002C64D6"/>
    <w:rsid w:val="002C669F"/>
    <w:rsid w:val="002C68CC"/>
    <w:rsid w:val="002C7CD5"/>
    <w:rsid w:val="002D0576"/>
    <w:rsid w:val="002D0623"/>
    <w:rsid w:val="002D0762"/>
    <w:rsid w:val="002D081A"/>
    <w:rsid w:val="002D122A"/>
    <w:rsid w:val="002D1C45"/>
    <w:rsid w:val="002D1C83"/>
    <w:rsid w:val="002D23FD"/>
    <w:rsid w:val="002D2522"/>
    <w:rsid w:val="002D2950"/>
    <w:rsid w:val="002D2DB0"/>
    <w:rsid w:val="002D2FDC"/>
    <w:rsid w:val="002D3164"/>
    <w:rsid w:val="002D369E"/>
    <w:rsid w:val="002D37CF"/>
    <w:rsid w:val="002D3B66"/>
    <w:rsid w:val="002D5794"/>
    <w:rsid w:val="002D64E1"/>
    <w:rsid w:val="002D6950"/>
    <w:rsid w:val="002D7937"/>
    <w:rsid w:val="002E02EC"/>
    <w:rsid w:val="002E0A8E"/>
    <w:rsid w:val="002E0AA0"/>
    <w:rsid w:val="002E12D4"/>
    <w:rsid w:val="002E12E3"/>
    <w:rsid w:val="002E17FF"/>
    <w:rsid w:val="002E1A02"/>
    <w:rsid w:val="002E1BBF"/>
    <w:rsid w:val="002E2149"/>
    <w:rsid w:val="002E2501"/>
    <w:rsid w:val="002E2881"/>
    <w:rsid w:val="002E2F3F"/>
    <w:rsid w:val="002E3891"/>
    <w:rsid w:val="002E38DB"/>
    <w:rsid w:val="002E3A18"/>
    <w:rsid w:val="002E3BCB"/>
    <w:rsid w:val="002E3C23"/>
    <w:rsid w:val="002E3C54"/>
    <w:rsid w:val="002E4356"/>
    <w:rsid w:val="002E48ED"/>
    <w:rsid w:val="002E4ADF"/>
    <w:rsid w:val="002E4DE4"/>
    <w:rsid w:val="002E4E7E"/>
    <w:rsid w:val="002E4E8F"/>
    <w:rsid w:val="002E4EB8"/>
    <w:rsid w:val="002E50DA"/>
    <w:rsid w:val="002E52EF"/>
    <w:rsid w:val="002E57FB"/>
    <w:rsid w:val="002E5BD5"/>
    <w:rsid w:val="002E5C8F"/>
    <w:rsid w:val="002E60EB"/>
    <w:rsid w:val="002E6812"/>
    <w:rsid w:val="002E68B9"/>
    <w:rsid w:val="002E6AE8"/>
    <w:rsid w:val="002E6C92"/>
    <w:rsid w:val="002E704D"/>
    <w:rsid w:val="002E7204"/>
    <w:rsid w:val="002E7924"/>
    <w:rsid w:val="002F01CA"/>
    <w:rsid w:val="002F0755"/>
    <w:rsid w:val="002F0E37"/>
    <w:rsid w:val="002F1057"/>
    <w:rsid w:val="002F1622"/>
    <w:rsid w:val="002F1643"/>
    <w:rsid w:val="002F21DB"/>
    <w:rsid w:val="002F2304"/>
    <w:rsid w:val="002F2419"/>
    <w:rsid w:val="002F28F1"/>
    <w:rsid w:val="002F2C84"/>
    <w:rsid w:val="002F3223"/>
    <w:rsid w:val="002F34A7"/>
    <w:rsid w:val="002F352C"/>
    <w:rsid w:val="002F37FA"/>
    <w:rsid w:val="002F398F"/>
    <w:rsid w:val="002F3F05"/>
    <w:rsid w:val="002F45E7"/>
    <w:rsid w:val="002F4684"/>
    <w:rsid w:val="002F49D9"/>
    <w:rsid w:val="002F4B71"/>
    <w:rsid w:val="002F4F9A"/>
    <w:rsid w:val="002F596B"/>
    <w:rsid w:val="002F59F1"/>
    <w:rsid w:val="002F5B80"/>
    <w:rsid w:val="002F6A31"/>
    <w:rsid w:val="002F6C54"/>
    <w:rsid w:val="002F723C"/>
    <w:rsid w:val="002F73C8"/>
    <w:rsid w:val="002F7D01"/>
    <w:rsid w:val="002F7E8A"/>
    <w:rsid w:val="00300127"/>
    <w:rsid w:val="003011C5"/>
    <w:rsid w:val="00301203"/>
    <w:rsid w:val="00302282"/>
    <w:rsid w:val="00302871"/>
    <w:rsid w:val="00302A1D"/>
    <w:rsid w:val="003036A5"/>
    <w:rsid w:val="003037A2"/>
    <w:rsid w:val="00303930"/>
    <w:rsid w:val="00303DED"/>
    <w:rsid w:val="00303E6F"/>
    <w:rsid w:val="00303F8F"/>
    <w:rsid w:val="0030520D"/>
    <w:rsid w:val="00305EB0"/>
    <w:rsid w:val="00306E56"/>
    <w:rsid w:val="003077F4"/>
    <w:rsid w:val="00307BB8"/>
    <w:rsid w:val="00307D67"/>
    <w:rsid w:val="00307F72"/>
    <w:rsid w:val="00310F56"/>
    <w:rsid w:val="003114D1"/>
    <w:rsid w:val="00311640"/>
    <w:rsid w:val="00311F7E"/>
    <w:rsid w:val="00312423"/>
    <w:rsid w:val="0031242E"/>
    <w:rsid w:val="00312445"/>
    <w:rsid w:val="00312C7B"/>
    <w:rsid w:val="00312DEB"/>
    <w:rsid w:val="00313A79"/>
    <w:rsid w:val="00313B9C"/>
    <w:rsid w:val="00313F02"/>
    <w:rsid w:val="00314430"/>
    <w:rsid w:val="003147FF"/>
    <w:rsid w:val="00314CA9"/>
    <w:rsid w:val="00315746"/>
    <w:rsid w:val="00315AB2"/>
    <w:rsid w:val="00315B7F"/>
    <w:rsid w:val="00315EF4"/>
    <w:rsid w:val="0031633D"/>
    <w:rsid w:val="003165C7"/>
    <w:rsid w:val="00316724"/>
    <w:rsid w:val="00316808"/>
    <w:rsid w:val="00316A01"/>
    <w:rsid w:val="00316D2A"/>
    <w:rsid w:val="00316E0A"/>
    <w:rsid w:val="00320907"/>
    <w:rsid w:val="00320D49"/>
    <w:rsid w:val="00321093"/>
    <w:rsid w:val="003215C3"/>
    <w:rsid w:val="00321612"/>
    <w:rsid w:val="00321DDE"/>
    <w:rsid w:val="003220A6"/>
    <w:rsid w:val="003232E1"/>
    <w:rsid w:val="003233A0"/>
    <w:rsid w:val="003237BD"/>
    <w:rsid w:val="003238EE"/>
    <w:rsid w:val="00323C1E"/>
    <w:rsid w:val="00323F10"/>
    <w:rsid w:val="00324087"/>
    <w:rsid w:val="00324AA0"/>
    <w:rsid w:val="00324D5E"/>
    <w:rsid w:val="0032525F"/>
    <w:rsid w:val="003255E3"/>
    <w:rsid w:val="003257F1"/>
    <w:rsid w:val="00325BF4"/>
    <w:rsid w:val="00325D17"/>
    <w:rsid w:val="0032628A"/>
    <w:rsid w:val="003265B2"/>
    <w:rsid w:val="00326F47"/>
    <w:rsid w:val="003273E7"/>
    <w:rsid w:val="00327676"/>
    <w:rsid w:val="003301FC"/>
    <w:rsid w:val="00330348"/>
    <w:rsid w:val="00330398"/>
    <w:rsid w:val="00330508"/>
    <w:rsid w:val="003309BF"/>
    <w:rsid w:val="00330A85"/>
    <w:rsid w:val="0033151D"/>
    <w:rsid w:val="00331CE0"/>
    <w:rsid w:val="0033227F"/>
    <w:rsid w:val="003322ED"/>
    <w:rsid w:val="00332652"/>
    <w:rsid w:val="00334020"/>
    <w:rsid w:val="003344E6"/>
    <w:rsid w:val="00334CFA"/>
    <w:rsid w:val="003352D2"/>
    <w:rsid w:val="00335545"/>
    <w:rsid w:val="00335680"/>
    <w:rsid w:val="0033575A"/>
    <w:rsid w:val="0033601E"/>
    <w:rsid w:val="003367E9"/>
    <w:rsid w:val="00336937"/>
    <w:rsid w:val="00337282"/>
    <w:rsid w:val="003379EC"/>
    <w:rsid w:val="00337AAB"/>
    <w:rsid w:val="00337CC9"/>
    <w:rsid w:val="00340382"/>
    <w:rsid w:val="00340FD9"/>
    <w:rsid w:val="00341020"/>
    <w:rsid w:val="00341104"/>
    <w:rsid w:val="00341364"/>
    <w:rsid w:val="003418DD"/>
    <w:rsid w:val="00341B4B"/>
    <w:rsid w:val="00341EE1"/>
    <w:rsid w:val="00341F66"/>
    <w:rsid w:val="00341FCD"/>
    <w:rsid w:val="003421D1"/>
    <w:rsid w:val="003421E9"/>
    <w:rsid w:val="003421F6"/>
    <w:rsid w:val="00342335"/>
    <w:rsid w:val="003424A0"/>
    <w:rsid w:val="0034256F"/>
    <w:rsid w:val="003425C7"/>
    <w:rsid w:val="00342FFD"/>
    <w:rsid w:val="003430BC"/>
    <w:rsid w:val="003443EF"/>
    <w:rsid w:val="00345500"/>
    <w:rsid w:val="00345A4E"/>
    <w:rsid w:val="00345C9A"/>
    <w:rsid w:val="00345EB9"/>
    <w:rsid w:val="003460E3"/>
    <w:rsid w:val="00346185"/>
    <w:rsid w:val="003462D3"/>
    <w:rsid w:val="003462D6"/>
    <w:rsid w:val="003468E1"/>
    <w:rsid w:val="00346D1B"/>
    <w:rsid w:val="00347125"/>
    <w:rsid w:val="003472F3"/>
    <w:rsid w:val="00347529"/>
    <w:rsid w:val="00347BAC"/>
    <w:rsid w:val="00347BAD"/>
    <w:rsid w:val="00347C3F"/>
    <w:rsid w:val="003502B9"/>
    <w:rsid w:val="00350762"/>
    <w:rsid w:val="0035083F"/>
    <w:rsid w:val="00350B5E"/>
    <w:rsid w:val="0035111D"/>
    <w:rsid w:val="00351581"/>
    <w:rsid w:val="003517D3"/>
    <w:rsid w:val="00351A73"/>
    <w:rsid w:val="00351AE4"/>
    <w:rsid w:val="003522C2"/>
    <w:rsid w:val="003529DC"/>
    <w:rsid w:val="00352DA8"/>
    <w:rsid w:val="0035378B"/>
    <w:rsid w:val="003548A5"/>
    <w:rsid w:val="00354C3A"/>
    <w:rsid w:val="00354D53"/>
    <w:rsid w:val="003550A4"/>
    <w:rsid w:val="003552F6"/>
    <w:rsid w:val="0035545F"/>
    <w:rsid w:val="00355596"/>
    <w:rsid w:val="003563E7"/>
    <w:rsid w:val="00356427"/>
    <w:rsid w:val="0035665C"/>
    <w:rsid w:val="00357374"/>
    <w:rsid w:val="00357722"/>
    <w:rsid w:val="00357809"/>
    <w:rsid w:val="00357DA3"/>
    <w:rsid w:val="00360323"/>
    <w:rsid w:val="003603A6"/>
    <w:rsid w:val="00360450"/>
    <w:rsid w:val="003605E2"/>
    <w:rsid w:val="00360A44"/>
    <w:rsid w:val="00360CE4"/>
    <w:rsid w:val="00361080"/>
    <w:rsid w:val="00361B59"/>
    <w:rsid w:val="00361DB5"/>
    <w:rsid w:val="00362540"/>
    <w:rsid w:val="00362639"/>
    <w:rsid w:val="003626FB"/>
    <w:rsid w:val="003629DD"/>
    <w:rsid w:val="00362ED8"/>
    <w:rsid w:val="0036376D"/>
    <w:rsid w:val="00363C0B"/>
    <w:rsid w:val="00363C17"/>
    <w:rsid w:val="00363C88"/>
    <w:rsid w:val="00363D90"/>
    <w:rsid w:val="00363EF7"/>
    <w:rsid w:val="0036432B"/>
    <w:rsid w:val="0036437C"/>
    <w:rsid w:val="0036456E"/>
    <w:rsid w:val="003648CF"/>
    <w:rsid w:val="003654A8"/>
    <w:rsid w:val="003656CD"/>
    <w:rsid w:val="00365A23"/>
    <w:rsid w:val="00365EF0"/>
    <w:rsid w:val="00366364"/>
    <w:rsid w:val="0036666B"/>
    <w:rsid w:val="00366F03"/>
    <w:rsid w:val="003673C3"/>
    <w:rsid w:val="00367528"/>
    <w:rsid w:val="00370C9A"/>
    <w:rsid w:val="00371813"/>
    <w:rsid w:val="00371F62"/>
    <w:rsid w:val="003722DA"/>
    <w:rsid w:val="00373AEA"/>
    <w:rsid w:val="00373B48"/>
    <w:rsid w:val="00373B58"/>
    <w:rsid w:val="00373EB5"/>
    <w:rsid w:val="0037470C"/>
    <w:rsid w:val="00374B9D"/>
    <w:rsid w:val="00374D47"/>
    <w:rsid w:val="00374DA0"/>
    <w:rsid w:val="003754FC"/>
    <w:rsid w:val="003757DE"/>
    <w:rsid w:val="00375A6B"/>
    <w:rsid w:val="00375BB8"/>
    <w:rsid w:val="0037705E"/>
    <w:rsid w:val="0037751B"/>
    <w:rsid w:val="00377910"/>
    <w:rsid w:val="00377DCF"/>
    <w:rsid w:val="00377F8A"/>
    <w:rsid w:val="00380443"/>
    <w:rsid w:val="00380E7C"/>
    <w:rsid w:val="00380FB4"/>
    <w:rsid w:val="00381498"/>
    <w:rsid w:val="0038169F"/>
    <w:rsid w:val="00381B3D"/>
    <w:rsid w:val="00382132"/>
    <w:rsid w:val="0038215C"/>
    <w:rsid w:val="003822F1"/>
    <w:rsid w:val="00382933"/>
    <w:rsid w:val="003829FE"/>
    <w:rsid w:val="00382F47"/>
    <w:rsid w:val="00383CC5"/>
    <w:rsid w:val="0038443E"/>
    <w:rsid w:val="003844EA"/>
    <w:rsid w:val="00384F29"/>
    <w:rsid w:val="003855B9"/>
    <w:rsid w:val="0038630C"/>
    <w:rsid w:val="003869D4"/>
    <w:rsid w:val="003878D6"/>
    <w:rsid w:val="0038797C"/>
    <w:rsid w:val="00387BDB"/>
    <w:rsid w:val="003903F6"/>
    <w:rsid w:val="003908AD"/>
    <w:rsid w:val="00391416"/>
    <w:rsid w:val="003919E9"/>
    <w:rsid w:val="00392194"/>
    <w:rsid w:val="00392210"/>
    <w:rsid w:val="0039247B"/>
    <w:rsid w:val="003924C9"/>
    <w:rsid w:val="003924D9"/>
    <w:rsid w:val="003926AC"/>
    <w:rsid w:val="0039274C"/>
    <w:rsid w:val="0039298F"/>
    <w:rsid w:val="00392A25"/>
    <w:rsid w:val="00392AC5"/>
    <w:rsid w:val="00393008"/>
    <w:rsid w:val="00393292"/>
    <w:rsid w:val="003942DC"/>
    <w:rsid w:val="003943A2"/>
    <w:rsid w:val="003943EC"/>
    <w:rsid w:val="00394469"/>
    <w:rsid w:val="0039531C"/>
    <w:rsid w:val="00395742"/>
    <w:rsid w:val="00395948"/>
    <w:rsid w:val="00395A2A"/>
    <w:rsid w:val="00395EFC"/>
    <w:rsid w:val="00396299"/>
    <w:rsid w:val="00396C72"/>
    <w:rsid w:val="003971D7"/>
    <w:rsid w:val="00397740"/>
    <w:rsid w:val="00397825"/>
    <w:rsid w:val="00397D5A"/>
    <w:rsid w:val="003A0506"/>
    <w:rsid w:val="003A07C0"/>
    <w:rsid w:val="003A08E4"/>
    <w:rsid w:val="003A13D6"/>
    <w:rsid w:val="003A176B"/>
    <w:rsid w:val="003A17DC"/>
    <w:rsid w:val="003A1CC9"/>
    <w:rsid w:val="003A211D"/>
    <w:rsid w:val="003A24AC"/>
    <w:rsid w:val="003A316B"/>
    <w:rsid w:val="003A329C"/>
    <w:rsid w:val="003A3893"/>
    <w:rsid w:val="003A3AA0"/>
    <w:rsid w:val="003A3CEF"/>
    <w:rsid w:val="003A3EA3"/>
    <w:rsid w:val="003A4910"/>
    <w:rsid w:val="003A526F"/>
    <w:rsid w:val="003A5422"/>
    <w:rsid w:val="003A543D"/>
    <w:rsid w:val="003A5836"/>
    <w:rsid w:val="003A583B"/>
    <w:rsid w:val="003A65C0"/>
    <w:rsid w:val="003A6CED"/>
    <w:rsid w:val="003A78D8"/>
    <w:rsid w:val="003A7EB4"/>
    <w:rsid w:val="003B0571"/>
    <w:rsid w:val="003B0AEB"/>
    <w:rsid w:val="003B0CB4"/>
    <w:rsid w:val="003B0F17"/>
    <w:rsid w:val="003B109B"/>
    <w:rsid w:val="003B18D3"/>
    <w:rsid w:val="003B1F1E"/>
    <w:rsid w:val="003B24EB"/>
    <w:rsid w:val="003B2501"/>
    <w:rsid w:val="003B2C2B"/>
    <w:rsid w:val="003B322D"/>
    <w:rsid w:val="003B35AE"/>
    <w:rsid w:val="003B3A6A"/>
    <w:rsid w:val="003B3E95"/>
    <w:rsid w:val="003B469E"/>
    <w:rsid w:val="003B4701"/>
    <w:rsid w:val="003B4B96"/>
    <w:rsid w:val="003B4BFF"/>
    <w:rsid w:val="003B566C"/>
    <w:rsid w:val="003B5E93"/>
    <w:rsid w:val="003B6045"/>
    <w:rsid w:val="003B61C9"/>
    <w:rsid w:val="003B65B7"/>
    <w:rsid w:val="003B6B67"/>
    <w:rsid w:val="003C01D1"/>
    <w:rsid w:val="003C0618"/>
    <w:rsid w:val="003C0837"/>
    <w:rsid w:val="003C1088"/>
    <w:rsid w:val="003C13F0"/>
    <w:rsid w:val="003C15ED"/>
    <w:rsid w:val="003C1640"/>
    <w:rsid w:val="003C165B"/>
    <w:rsid w:val="003C253A"/>
    <w:rsid w:val="003C2AD5"/>
    <w:rsid w:val="003C2CE7"/>
    <w:rsid w:val="003C3062"/>
    <w:rsid w:val="003C307D"/>
    <w:rsid w:val="003C418E"/>
    <w:rsid w:val="003C43EF"/>
    <w:rsid w:val="003C4B1C"/>
    <w:rsid w:val="003C5219"/>
    <w:rsid w:val="003C5B92"/>
    <w:rsid w:val="003C5D1D"/>
    <w:rsid w:val="003C6169"/>
    <w:rsid w:val="003C61E6"/>
    <w:rsid w:val="003C63B4"/>
    <w:rsid w:val="003C67F6"/>
    <w:rsid w:val="003C68A5"/>
    <w:rsid w:val="003C6B7B"/>
    <w:rsid w:val="003C6CC4"/>
    <w:rsid w:val="003C6CF6"/>
    <w:rsid w:val="003C6D15"/>
    <w:rsid w:val="003C79C2"/>
    <w:rsid w:val="003C7CE9"/>
    <w:rsid w:val="003D0367"/>
    <w:rsid w:val="003D141D"/>
    <w:rsid w:val="003D178C"/>
    <w:rsid w:val="003D20DE"/>
    <w:rsid w:val="003D23A6"/>
    <w:rsid w:val="003D3020"/>
    <w:rsid w:val="003D30BF"/>
    <w:rsid w:val="003D37A0"/>
    <w:rsid w:val="003D3DD5"/>
    <w:rsid w:val="003D3F7E"/>
    <w:rsid w:val="003D4058"/>
    <w:rsid w:val="003D421A"/>
    <w:rsid w:val="003D44D6"/>
    <w:rsid w:val="003D46AE"/>
    <w:rsid w:val="003D507B"/>
    <w:rsid w:val="003D53A0"/>
    <w:rsid w:val="003D5B7F"/>
    <w:rsid w:val="003D5C34"/>
    <w:rsid w:val="003D5D94"/>
    <w:rsid w:val="003D5F49"/>
    <w:rsid w:val="003D5FC7"/>
    <w:rsid w:val="003D61AC"/>
    <w:rsid w:val="003D657C"/>
    <w:rsid w:val="003D6D36"/>
    <w:rsid w:val="003D735C"/>
    <w:rsid w:val="003E0080"/>
    <w:rsid w:val="003E0DD2"/>
    <w:rsid w:val="003E0F5B"/>
    <w:rsid w:val="003E0FE9"/>
    <w:rsid w:val="003E1011"/>
    <w:rsid w:val="003E10CE"/>
    <w:rsid w:val="003E1888"/>
    <w:rsid w:val="003E230D"/>
    <w:rsid w:val="003E2AEE"/>
    <w:rsid w:val="003E2F35"/>
    <w:rsid w:val="003E3385"/>
    <w:rsid w:val="003E46BC"/>
    <w:rsid w:val="003E48A2"/>
    <w:rsid w:val="003E5778"/>
    <w:rsid w:val="003E58A2"/>
    <w:rsid w:val="003E60C3"/>
    <w:rsid w:val="003E6274"/>
    <w:rsid w:val="003E64A6"/>
    <w:rsid w:val="003E69CF"/>
    <w:rsid w:val="003E6F27"/>
    <w:rsid w:val="003E6FB9"/>
    <w:rsid w:val="003E70AC"/>
    <w:rsid w:val="003E711C"/>
    <w:rsid w:val="003E7778"/>
    <w:rsid w:val="003E7826"/>
    <w:rsid w:val="003E792A"/>
    <w:rsid w:val="003E7CAB"/>
    <w:rsid w:val="003F00EA"/>
    <w:rsid w:val="003F0160"/>
    <w:rsid w:val="003F0469"/>
    <w:rsid w:val="003F056E"/>
    <w:rsid w:val="003F0B8E"/>
    <w:rsid w:val="003F0D99"/>
    <w:rsid w:val="003F1437"/>
    <w:rsid w:val="003F15DD"/>
    <w:rsid w:val="003F1EA7"/>
    <w:rsid w:val="003F24AE"/>
    <w:rsid w:val="003F2A2F"/>
    <w:rsid w:val="003F2EB2"/>
    <w:rsid w:val="003F303A"/>
    <w:rsid w:val="003F33A9"/>
    <w:rsid w:val="003F3568"/>
    <w:rsid w:val="003F35AC"/>
    <w:rsid w:val="003F3CF2"/>
    <w:rsid w:val="003F44E0"/>
    <w:rsid w:val="003F5736"/>
    <w:rsid w:val="003F6267"/>
    <w:rsid w:val="003F7384"/>
    <w:rsid w:val="003F73DC"/>
    <w:rsid w:val="003F79AB"/>
    <w:rsid w:val="003F7C07"/>
    <w:rsid w:val="003F7D9E"/>
    <w:rsid w:val="004001B3"/>
    <w:rsid w:val="004005B6"/>
    <w:rsid w:val="004006A7"/>
    <w:rsid w:val="004012BF"/>
    <w:rsid w:val="00401DEB"/>
    <w:rsid w:val="00401EF5"/>
    <w:rsid w:val="0040207E"/>
    <w:rsid w:val="00402B10"/>
    <w:rsid w:val="00402D46"/>
    <w:rsid w:val="004039AB"/>
    <w:rsid w:val="00403D52"/>
    <w:rsid w:val="00403D5E"/>
    <w:rsid w:val="00404066"/>
    <w:rsid w:val="00405A59"/>
    <w:rsid w:val="00405CA0"/>
    <w:rsid w:val="00405DE9"/>
    <w:rsid w:val="004060F8"/>
    <w:rsid w:val="004062DC"/>
    <w:rsid w:val="00406403"/>
    <w:rsid w:val="00406A31"/>
    <w:rsid w:val="00406AC4"/>
    <w:rsid w:val="0040733F"/>
    <w:rsid w:val="00407F88"/>
    <w:rsid w:val="00410026"/>
    <w:rsid w:val="004104DE"/>
    <w:rsid w:val="00410B03"/>
    <w:rsid w:val="004111F6"/>
    <w:rsid w:val="00411480"/>
    <w:rsid w:val="00411675"/>
    <w:rsid w:val="004117C8"/>
    <w:rsid w:val="00412118"/>
    <w:rsid w:val="00412532"/>
    <w:rsid w:val="00414139"/>
    <w:rsid w:val="00414251"/>
    <w:rsid w:val="004146CF"/>
    <w:rsid w:val="00414810"/>
    <w:rsid w:val="0041496D"/>
    <w:rsid w:val="00414A15"/>
    <w:rsid w:val="00414BBF"/>
    <w:rsid w:val="00414CF4"/>
    <w:rsid w:val="00415CDE"/>
    <w:rsid w:val="00416225"/>
    <w:rsid w:val="00416631"/>
    <w:rsid w:val="0041664A"/>
    <w:rsid w:val="004168A6"/>
    <w:rsid w:val="004169B3"/>
    <w:rsid w:val="00416CE5"/>
    <w:rsid w:val="00416F6F"/>
    <w:rsid w:val="004172C4"/>
    <w:rsid w:val="004179E1"/>
    <w:rsid w:val="0042005F"/>
    <w:rsid w:val="0042044F"/>
    <w:rsid w:val="00420A15"/>
    <w:rsid w:val="00420DE5"/>
    <w:rsid w:val="00421220"/>
    <w:rsid w:val="0042183C"/>
    <w:rsid w:val="00421F5B"/>
    <w:rsid w:val="0042246D"/>
    <w:rsid w:val="0042277A"/>
    <w:rsid w:val="0042290B"/>
    <w:rsid w:val="00422F0A"/>
    <w:rsid w:val="00423376"/>
    <w:rsid w:val="00423E50"/>
    <w:rsid w:val="004244E1"/>
    <w:rsid w:val="004248FC"/>
    <w:rsid w:val="004249CF"/>
    <w:rsid w:val="00424BB5"/>
    <w:rsid w:val="00424DE3"/>
    <w:rsid w:val="00424F00"/>
    <w:rsid w:val="0042575F"/>
    <w:rsid w:val="004257C8"/>
    <w:rsid w:val="00425C08"/>
    <w:rsid w:val="00426081"/>
    <w:rsid w:val="004261D6"/>
    <w:rsid w:val="004266C5"/>
    <w:rsid w:val="00426BE8"/>
    <w:rsid w:val="004273A5"/>
    <w:rsid w:val="00427690"/>
    <w:rsid w:val="004277E8"/>
    <w:rsid w:val="00427DBD"/>
    <w:rsid w:val="00427E1C"/>
    <w:rsid w:val="00430297"/>
    <w:rsid w:val="004304DB"/>
    <w:rsid w:val="00430A29"/>
    <w:rsid w:val="00430CDC"/>
    <w:rsid w:val="00430D62"/>
    <w:rsid w:val="00430F43"/>
    <w:rsid w:val="004312C5"/>
    <w:rsid w:val="00432C37"/>
    <w:rsid w:val="00433F55"/>
    <w:rsid w:val="0043428B"/>
    <w:rsid w:val="00434336"/>
    <w:rsid w:val="00434A99"/>
    <w:rsid w:val="00434AC0"/>
    <w:rsid w:val="00434B67"/>
    <w:rsid w:val="00434BDA"/>
    <w:rsid w:val="004352AC"/>
    <w:rsid w:val="0043542B"/>
    <w:rsid w:val="00435818"/>
    <w:rsid w:val="00435C06"/>
    <w:rsid w:val="00435C20"/>
    <w:rsid w:val="00436407"/>
    <w:rsid w:val="004366C4"/>
    <w:rsid w:val="00436ADC"/>
    <w:rsid w:val="00436B3F"/>
    <w:rsid w:val="00436CF1"/>
    <w:rsid w:val="00436F28"/>
    <w:rsid w:val="004376D6"/>
    <w:rsid w:val="00441677"/>
    <w:rsid w:val="00441CFC"/>
    <w:rsid w:val="00441F2A"/>
    <w:rsid w:val="004420B7"/>
    <w:rsid w:val="00443528"/>
    <w:rsid w:val="00443BEF"/>
    <w:rsid w:val="0044400F"/>
    <w:rsid w:val="004440B0"/>
    <w:rsid w:val="004446E6"/>
    <w:rsid w:val="00444750"/>
    <w:rsid w:val="00444884"/>
    <w:rsid w:val="00445438"/>
    <w:rsid w:val="0044568B"/>
    <w:rsid w:val="0044607F"/>
    <w:rsid w:val="00446FE2"/>
    <w:rsid w:val="004471E3"/>
    <w:rsid w:val="00447FF1"/>
    <w:rsid w:val="004502C0"/>
    <w:rsid w:val="0045038D"/>
    <w:rsid w:val="00450641"/>
    <w:rsid w:val="00450869"/>
    <w:rsid w:val="00450DAE"/>
    <w:rsid w:val="00450DD0"/>
    <w:rsid w:val="0045130A"/>
    <w:rsid w:val="00451507"/>
    <w:rsid w:val="00451891"/>
    <w:rsid w:val="00451F92"/>
    <w:rsid w:val="004520D6"/>
    <w:rsid w:val="0045223E"/>
    <w:rsid w:val="00452C7A"/>
    <w:rsid w:val="00452E21"/>
    <w:rsid w:val="00453161"/>
    <w:rsid w:val="004532E8"/>
    <w:rsid w:val="00453728"/>
    <w:rsid w:val="00453791"/>
    <w:rsid w:val="004551D9"/>
    <w:rsid w:val="004553A6"/>
    <w:rsid w:val="00455CFF"/>
    <w:rsid w:val="00456B5F"/>
    <w:rsid w:val="004573F5"/>
    <w:rsid w:val="0045792C"/>
    <w:rsid w:val="00457C04"/>
    <w:rsid w:val="00460917"/>
    <w:rsid w:val="00460E5C"/>
    <w:rsid w:val="004614FB"/>
    <w:rsid w:val="004617D8"/>
    <w:rsid w:val="00461B0B"/>
    <w:rsid w:val="00461C1D"/>
    <w:rsid w:val="00461FF4"/>
    <w:rsid w:val="004621C0"/>
    <w:rsid w:val="00462662"/>
    <w:rsid w:val="00462967"/>
    <w:rsid w:val="00462F57"/>
    <w:rsid w:val="00463023"/>
    <w:rsid w:val="00463221"/>
    <w:rsid w:val="00463BA5"/>
    <w:rsid w:val="00463D5B"/>
    <w:rsid w:val="00463EFD"/>
    <w:rsid w:val="004646EE"/>
    <w:rsid w:val="004646F0"/>
    <w:rsid w:val="00464D11"/>
    <w:rsid w:val="00465072"/>
    <w:rsid w:val="004653D3"/>
    <w:rsid w:val="00465582"/>
    <w:rsid w:val="00465646"/>
    <w:rsid w:val="004656C2"/>
    <w:rsid w:val="00465D55"/>
    <w:rsid w:val="00465D5A"/>
    <w:rsid w:val="00465DC6"/>
    <w:rsid w:val="00466C72"/>
    <w:rsid w:val="00467628"/>
    <w:rsid w:val="00467A4D"/>
    <w:rsid w:val="00467B87"/>
    <w:rsid w:val="00467BB1"/>
    <w:rsid w:val="00470219"/>
    <w:rsid w:val="00470655"/>
    <w:rsid w:val="0047089C"/>
    <w:rsid w:val="00471444"/>
    <w:rsid w:val="0047201F"/>
    <w:rsid w:val="004725AB"/>
    <w:rsid w:val="0047277B"/>
    <w:rsid w:val="00473155"/>
    <w:rsid w:val="004735C4"/>
    <w:rsid w:val="00473714"/>
    <w:rsid w:val="00473860"/>
    <w:rsid w:val="00474B64"/>
    <w:rsid w:val="00475658"/>
    <w:rsid w:val="00476118"/>
    <w:rsid w:val="0047685F"/>
    <w:rsid w:val="00476FEE"/>
    <w:rsid w:val="00477B5C"/>
    <w:rsid w:val="00477B77"/>
    <w:rsid w:val="00477F31"/>
    <w:rsid w:val="00480571"/>
    <w:rsid w:val="00480B08"/>
    <w:rsid w:val="00481764"/>
    <w:rsid w:val="00481E6F"/>
    <w:rsid w:val="00481F32"/>
    <w:rsid w:val="00481FF8"/>
    <w:rsid w:val="00482440"/>
    <w:rsid w:val="0048261C"/>
    <w:rsid w:val="00482B2A"/>
    <w:rsid w:val="004832E0"/>
    <w:rsid w:val="00483772"/>
    <w:rsid w:val="00483DBE"/>
    <w:rsid w:val="004843BE"/>
    <w:rsid w:val="00484FBC"/>
    <w:rsid w:val="004856E6"/>
    <w:rsid w:val="00485748"/>
    <w:rsid w:val="00485EF6"/>
    <w:rsid w:val="00486297"/>
    <w:rsid w:val="00486328"/>
    <w:rsid w:val="00486512"/>
    <w:rsid w:val="004867D7"/>
    <w:rsid w:val="00487BA5"/>
    <w:rsid w:val="00487EBF"/>
    <w:rsid w:val="0049051E"/>
    <w:rsid w:val="0049053B"/>
    <w:rsid w:val="004907EF"/>
    <w:rsid w:val="00490895"/>
    <w:rsid w:val="00490A48"/>
    <w:rsid w:val="00490ED4"/>
    <w:rsid w:val="0049118B"/>
    <w:rsid w:val="00491600"/>
    <w:rsid w:val="00491B0E"/>
    <w:rsid w:val="004928E4"/>
    <w:rsid w:val="00492BBD"/>
    <w:rsid w:val="00492F02"/>
    <w:rsid w:val="00493628"/>
    <w:rsid w:val="0049394C"/>
    <w:rsid w:val="00493989"/>
    <w:rsid w:val="00493C08"/>
    <w:rsid w:val="00494520"/>
    <w:rsid w:val="004946A1"/>
    <w:rsid w:val="00494DCF"/>
    <w:rsid w:val="0049529E"/>
    <w:rsid w:val="00495942"/>
    <w:rsid w:val="00495B53"/>
    <w:rsid w:val="0049610A"/>
    <w:rsid w:val="004961CE"/>
    <w:rsid w:val="00496734"/>
    <w:rsid w:val="004969DC"/>
    <w:rsid w:val="00496A46"/>
    <w:rsid w:val="00497AA9"/>
    <w:rsid w:val="00497B0C"/>
    <w:rsid w:val="004A0182"/>
    <w:rsid w:val="004A0223"/>
    <w:rsid w:val="004A035B"/>
    <w:rsid w:val="004A113D"/>
    <w:rsid w:val="004A1824"/>
    <w:rsid w:val="004A1A13"/>
    <w:rsid w:val="004A22E2"/>
    <w:rsid w:val="004A2323"/>
    <w:rsid w:val="004A2D0A"/>
    <w:rsid w:val="004A36C0"/>
    <w:rsid w:val="004A36F8"/>
    <w:rsid w:val="004A389F"/>
    <w:rsid w:val="004A3A3E"/>
    <w:rsid w:val="004A3C1C"/>
    <w:rsid w:val="004A442F"/>
    <w:rsid w:val="004A50A5"/>
    <w:rsid w:val="004A55AA"/>
    <w:rsid w:val="004A59C2"/>
    <w:rsid w:val="004A5A5E"/>
    <w:rsid w:val="004A5FE8"/>
    <w:rsid w:val="004A68CF"/>
    <w:rsid w:val="004A7E87"/>
    <w:rsid w:val="004A7FD4"/>
    <w:rsid w:val="004B0258"/>
    <w:rsid w:val="004B063F"/>
    <w:rsid w:val="004B098F"/>
    <w:rsid w:val="004B2439"/>
    <w:rsid w:val="004B2CFE"/>
    <w:rsid w:val="004B3C75"/>
    <w:rsid w:val="004B453A"/>
    <w:rsid w:val="004B46E7"/>
    <w:rsid w:val="004B4768"/>
    <w:rsid w:val="004B5063"/>
    <w:rsid w:val="004B5ECE"/>
    <w:rsid w:val="004B6492"/>
    <w:rsid w:val="004B6D8B"/>
    <w:rsid w:val="004B7069"/>
    <w:rsid w:val="004B74EC"/>
    <w:rsid w:val="004B7582"/>
    <w:rsid w:val="004B7621"/>
    <w:rsid w:val="004B7E41"/>
    <w:rsid w:val="004B7EDE"/>
    <w:rsid w:val="004C000C"/>
    <w:rsid w:val="004C020F"/>
    <w:rsid w:val="004C0253"/>
    <w:rsid w:val="004C037B"/>
    <w:rsid w:val="004C0404"/>
    <w:rsid w:val="004C054A"/>
    <w:rsid w:val="004C0857"/>
    <w:rsid w:val="004C0C98"/>
    <w:rsid w:val="004C0E52"/>
    <w:rsid w:val="004C0F00"/>
    <w:rsid w:val="004C25D9"/>
    <w:rsid w:val="004C2ADB"/>
    <w:rsid w:val="004C2D56"/>
    <w:rsid w:val="004C2D6E"/>
    <w:rsid w:val="004C312A"/>
    <w:rsid w:val="004C3142"/>
    <w:rsid w:val="004C3389"/>
    <w:rsid w:val="004C3735"/>
    <w:rsid w:val="004C426D"/>
    <w:rsid w:val="004C49E0"/>
    <w:rsid w:val="004C4A25"/>
    <w:rsid w:val="004C4E38"/>
    <w:rsid w:val="004C5482"/>
    <w:rsid w:val="004C5941"/>
    <w:rsid w:val="004C6989"/>
    <w:rsid w:val="004C744F"/>
    <w:rsid w:val="004D005A"/>
    <w:rsid w:val="004D00DD"/>
    <w:rsid w:val="004D08EF"/>
    <w:rsid w:val="004D1053"/>
    <w:rsid w:val="004D10AA"/>
    <w:rsid w:val="004D111C"/>
    <w:rsid w:val="004D1206"/>
    <w:rsid w:val="004D13DF"/>
    <w:rsid w:val="004D20A0"/>
    <w:rsid w:val="004D2A00"/>
    <w:rsid w:val="004D30A6"/>
    <w:rsid w:val="004D37A8"/>
    <w:rsid w:val="004D37AC"/>
    <w:rsid w:val="004D3904"/>
    <w:rsid w:val="004D3936"/>
    <w:rsid w:val="004D3C3E"/>
    <w:rsid w:val="004D3DA9"/>
    <w:rsid w:val="004D3F82"/>
    <w:rsid w:val="004D4963"/>
    <w:rsid w:val="004D4E46"/>
    <w:rsid w:val="004D51E9"/>
    <w:rsid w:val="004D5850"/>
    <w:rsid w:val="004D5DC3"/>
    <w:rsid w:val="004D6715"/>
    <w:rsid w:val="004D6FBE"/>
    <w:rsid w:val="004D70D1"/>
    <w:rsid w:val="004D74E0"/>
    <w:rsid w:val="004D7694"/>
    <w:rsid w:val="004D7A52"/>
    <w:rsid w:val="004E1AD4"/>
    <w:rsid w:val="004E27C5"/>
    <w:rsid w:val="004E293B"/>
    <w:rsid w:val="004E30BF"/>
    <w:rsid w:val="004E3205"/>
    <w:rsid w:val="004E38A0"/>
    <w:rsid w:val="004E3AE7"/>
    <w:rsid w:val="004E4210"/>
    <w:rsid w:val="004E4494"/>
    <w:rsid w:val="004E4577"/>
    <w:rsid w:val="004E49AF"/>
    <w:rsid w:val="004E5003"/>
    <w:rsid w:val="004E5346"/>
    <w:rsid w:val="004E5AB3"/>
    <w:rsid w:val="004E5BAA"/>
    <w:rsid w:val="004E5C22"/>
    <w:rsid w:val="004E5E91"/>
    <w:rsid w:val="004E69DC"/>
    <w:rsid w:val="004E6F47"/>
    <w:rsid w:val="004E765F"/>
    <w:rsid w:val="004E7B95"/>
    <w:rsid w:val="004E7C6F"/>
    <w:rsid w:val="004F002F"/>
    <w:rsid w:val="004F0300"/>
    <w:rsid w:val="004F07D2"/>
    <w:rsid w:val="004F09BE"/>
    <w:rsid w:val="004F0BF0"/>
    <w:rsid w:val="004F14FF"/>
    <w:rsid w:val="004F1C99"/>
    <w:rsid w:val="004F281D"/>
    <w:rsid w:val="004F29CE"/>
    <w:rsid w:val="004F2A05"/>
    <w:rsid w:val="004F2B3E"/>
    <w:rsid w:val="004F2C09"/>
    <w:rsid w:val="004F2E02"/>
    <w:rsid w:val="004F2FE1"/>
    <w:rsid w:val="004F369E"/>
    <w:rsid w:val="004F3DF6"/>
    <w:rsid w:val="004F40BB"/>
    <w:rsid w:val="004F43E7"/>
    <w:rsid w:val="004F4E43"/>
    <w:rsid w:val="004F4EE8"/>
    <w:rsid w:val="004F51C1"/>
    <w:rsid w:val="004F53D8"/>
    <w:rsid w:val="004F65CA"/>
    <w:rsid w:val="004F6604"/>
    <w:rsid w:val="004F66D4"/>
    <w:rsid w:val="004F6899"/>
    <w:rsid w:val="004F6ADF"/>
    <w:rsid w:val="004F6D56"/>
    <w:rsid w:val="004F7530"/>
    <w:rsid w:val="004F7A2C"/>
    <w:rsid w:val="004F7B47"/>
    <w:rsid w:val="004F7F0F"/>
    <w:rsid w:val="00500106"/>
    <w:rsid w:val="00500B15"/>
    <w:rsid w:val="00501154"/>
    <w:rsid w:val="005011C8"/>
    <w:rsid w:val="00501EA0"/>
    <w:rsid w:val="00501F5E"/>
    <w:rsid w:val="0050340F"/>
    <w:rsid w:val="0050405E"/>
    <w:rsid w:val="00504102"/>
    <w:rsid w:val="005047CB"/>
    <w:rsid w:val="00504ADE"/>
    <w:rsid w:val="00504DDA"/>
    <w:rsid w:val="0050500B"/>
    <w:rsid w:val="005055D2"/>
    <w:rsid w:val="00506787"/>
    <w:rsid w:val="00506939"/>
    <w:rsid w:val="00507DC3"/>
    <w:rsid w:val="00507F24"/>
    <w:rsid w:val="005108CF"/>
    <w:rsid w:val="00510C96"/>
    <w:rsid w:val="00510CB7"/>
    <w:rsid w:val="00510E0F"/>
    <w:rsid w:val="00510ECD"/>
    <w:rsid w:val="00511147"/>
    <w:rsid w:val="00511275"/>
    <w:rsid w:val="0051143D"/>
    <w:rsid w:val="005115BD"/>
    <w:rsid w:val="00511609"/>
    <w:rsid w:val="00511898"/>
    <w:rsid w:val="00511C3D"/>
    <w:rsid w:val="00511C64"/>
    <w:rsid w:val="00511D4B"/>
    <w:rsid w:val="00512134"/>
    <w:rsid w:val="0051225C"/>
    <w:rsid w:val="00512C5C"/>
    <w:rsid w:val="00512EBA"/>
    <w:rsid w:val="005130A8"/>
    <w:rsid w:val="005133F2"/>
    <w:rsid w:val="005135F4"/>
    <w:rsid w:val="005138EA"/>
    <w:rsid w:val="00513AF2"/>
    <w:rsid w:val="00513F5C"/>
    <w:rsid w:val="00513F95"/>
    <w:rsid w:val="005143D3"/>
    <w:rsid w:val="0051458A"/>
    <w:rsid w:val="005149AE"/>
    <w:rsid w:val="00514B71"/>
    <w:rsid w:val="00514C3D"/>
    <w:rsid w:val="00514D36"/>
    <w:rsid w:val="00514E5D"/>
    <w:rsid w:val="005159C5"/>
    <w:rsid w:val="00515CC9"/>
    <w:rsid w:val="005168FA"/>
    <w:rsid w:val="0051702C"/>
    <w:rsid w:val="0051728D"/>
    <w:rsid w:val="00517380"/>
    <w:rsid w:val="00517567"/>
    <w:rsid w:val="005178AA"/>
    <w:rsid w:val="00517EE3"/>
    <w:rsid w:val="00520641"/>
    <w:rsid w:val="00520A01"/>
    <w:rsid w:val="00520C5E"/>
    <w:rsid w:val="00520DB5"/>
    <w:rsid w:val="00521E01"/>
    <w:rsid w:val="00523654"/>
    <w:rsid w:val="00523A4A"/>
    <w:rsid w:val="00523A99"/>
    <w:rsid w:val="00524193"/>
    <w:rsid w:val="00524A18"/>
    <w:rsid w:val="00524E77"/>
    <w:rsid w:val="00524F61"/>
    <w:rsid w:val="00525852"/>
    <w:rsid w:val="00525A3B"/>
    <w:rsid w:val="005261ED"/>
    <w:rsid w:val="0052657A"/>
    <w:rsid w:val="005269F6"/>
    <w:rsid w:val="00530400"/>
    <w:rsid w:val="0053078A"/>
    <w:rsid w:val="005312A6"/>
    <w:rsid w:val="0053195A"/>
    <w:rsid w:val="00531E8D"/>
    <w:rsid w:val="00531F5B"/>
    <w:rsid w:val="00531FF2"/>
    <w:rsid w:val="005330F3"/>
    <w:rsid w:val="00533A40"/>
    <w:rsid w:val="00533AF6"/>
    <w:rsid w:val="00533D0A"/>
    <w:rsid w:val="005342F0"/>
    <w:rsid w:val="00534583"/>
    <w:rsid w:val="005349EE"/>
    <w:rsid w:val="00534E79"/>
    <w:rsid w:val="005355DA"/>
    <w:rsid w:val="00535EC0"/>
    <w:rsid w:val="00536745"/>
    <w:rsid w:val="005367BA"/>
    <w:rsid w:val="0053682E"/>
    <w:rsid w:val="00536BA8"/>
    <w:rsid w:val="00536CBA"/>
    <w:rsid w:val="00536ED8"/>
    <w:rsid w:val="00536F27"/>
    <w:rsid w:val="005370D8"/>
    <w:rsid w:val="00537DC3"/>
    <w:rsid w:val="005401D8"/>
    <w:rsid w:val="00540A43"/>
    <w:rsid w:val="00540ECD"/>
    <w:rsid w:val="00540F12"/>
    <w:rsid w:val="00541A97"/>
    <w:rsid w:val="00541F88"/>
    <w:rsid w:val="00542F22"/>
    <w:rsid w:val="00543E3A"/>
    <w:rsid w:val="00544139"/>
    <w:rsid w:val="005444CF"/>
    <w:rsid w:val="00544571"/>
    <w:rsid w:val="00544660"/>
    <w:rsid w:val="0054485C"/>
    <w:rsid w:val="00544D43"/>
    <w:rsid w:val="0054534F"/>
    <w:rsid w:val="00545369"/>
    <w:rsid w:val="0054575C"/>
    <w:rsid w:val="0054604D"/>
    <w:rsid w:val="005462E7"/>
    <w:rsid w:val="00546345"/>
    <w:rsid w:val="00546757"/>
    <w:rsid w:val="00546810"/>
    <w:rsid w:val="00546A8F"/>
    <w:rsid w:val="00546F76"/>
    <w:rsid w:val="00547184"/>
    <w:rsid w:val="00547202"/>
    <w:rsid w:val="0054739E"/>
    <w:rsid w:val="005474DF"/>
    <w:rsid w:val="00547E6B"/>
    <w:rsid w:val="0055062F"/>
    <w:rsid w:val="00550965"/>
    <w:rsid w:val="00550D5E"/>
    <w:rsid w:val="0055160E"/>
    <w:rsid w:val="005518A8"/>
    <w:rsid w:val="00551B74"/>
    <w:rsid w:val="00551CD0"/>
    <w:rsid w:val="00551F5E"/>
    <w:rsid w:val="00552074"/>
    <w:rsid w:val="00552D96"/>
    <w:rsid w:val="00553D56"/>
    <w:rsid w:val="00554100"/>
    <w:rsid w:val="00554253"/>
    <w:rsid w:val="00554418"/>
    <w:rsid w:val="005548E4"/>
    <w:rsid w:val="0055543A"/>
    <w:rsid w:val="005554B6"/>
    <w:rsid w:val="00555540"/>
    <w:rsid w:val="005561BD"/>
    <w:rsid w:val="00556616"/>
    <w:rsid w:val="00556F96"/>
    <w:rsid w:val="0055740E"/>
    <w:rsid w:val="005576DD"/>
    <w:rsid w:val="00557A93"/>
    <w:rsid w:val="005602F5"/>
    <w:rsid w:val="00560510"/>
    <w:rsid w:val="00561061"/>
    <w:rsid w:val="0056122F"/>
    <w:rsid w:val="00562424"/>
    <w:rsid w:val="005628E8"/>
    <w:rsid w:val="00562E1C"/>
    <w:rsid w:val="00562F05"/>
    <w:rsid w:val="00562FD7"/>
    <w:rsid w:val="0056452E"/>
    <w:rsid w:val="0056494B"/>
    <w:rsid w:val="00564B8B"/>
    <w:rsid w:val="00565219"/>
    <w:rsid w:val="005657C9"/>
    <w:rsid w:val="005662A0"/>
    <w:rsid w:val="0056634A"/>
    <w:rsid w:val="005665C2"/>
    <w:rsid w:val="0056671A"/>
    <w:rsid w:val="00566A35"/>
    <w:rsid w:val="00566EB9"/>
    <w:rsid w:val="00566F37"/>
    <w:rsid w:val="00567762"/>
    <w:rsid w:val="005679CC"/>
    <w:rsid w:val="00567AEC"/>
    <w:rsid w:val="00567B23"/>
    <w:rsid w:val="00570B1D"/>
    <w:rsid w:val="00570FFD"/>
    <w:rsid w:val="00571990"/>
    <w:rsid w:val="00571AB2"/>
    <w:rsid w:val="00571AB8"/>
    <w:rsid w:val="00571F1B"/>
    <w:rsid w:val="00571F3F"/>
    <w:rsid w:val="00572596"/>
    <w:rsid w:val="00572E1E"/>
    <w:rsid w:val="00572EFF"/>
    <w:rsid w:val="005734FE"/>
    <w:rsid w:val="005739E1"/>
    <w:rsid w:val="00573E88"/>
    <w:rsid w:val="00574068"/>
    <w:rsid w:val="005740B7"/>
    <w:rsid w:val="0057417B"/>
    <w:rsid w:val="005741C0"/>
    <w:rsid w:val="0057432F"/>
    <w:rsid w:val="005748D5"/>
    <w:rsid w:val="00575062"/>
    <w:rsid w:val="00575199"/>
    <w:rsid w:val="0057536B"/>
    <w:rsid w:val="00575747"/>
    <w:rsid w:val="005757E9"/>
    <w:rsid w:val="00575953"/>
    <w:rsid w:val="005759F0"/>
    <w:rsid w:val="00575C2B"/>
    <w:rsid w:val="00576117"/>
    <w:rsid w:val="005761F9"/>
    <w:rsid w:val="00576A55"/>
    <w:rsid w:val="00576C6E"/>
    <w:rsid w:val="00577499"/>
    <w:rsid w:val="00577650"/>
    <w:rsid w:val="00577789"/>
    <w:rsid w:val="00577E16"/>
    <w:rsid w:val="00580A40"/>
    <w:rsid w:val="00580AC1"/>
    <w:rsid w:val="00580B21"/>
    <w:rsid w:val="00580FF5"/>
    <w:rsid w:val="0058102A"/>
    <w:rsid w:val="005811EA"/>
    <w:rsid w:val="00581ADB"/>
    <w:rsid w:val="005825FF"/>
    <w:rsid w:val="005826A8"/>
    <w:rsid w:val="005836BE"/>
    <w:rsid w:val="0058375C"/>
    <w:rsid w:val="00583BDC"/>
    <w:rsid w:val="00583CF5"/>
    <w:rsid w:val="005842D5"/>
    <w:rsid w:val="0058489F"/>
    <w:rsid w:val="005852F3"/>
    <w:rsid w:val="005855F0"/>
    <w:rsid w:val="0058572D"/>
    <w:rsid w:val="00585A3F"/>
    <w:rsid w:val="0058657A"/>
    <w:rsid w:val="0058668B"/>
    <w:rsid w:val="005869E6"/>
    <w:rsid w:val="00586C90"/>
    <w:rsid w:val="00586D93"/>
    <w:rsid w:val="0058719D"/>
    <w:rsid w:val="00587558"/>
    <w:rsid w:val="00587C4C"/>
    <w:rsid w:val="00587F06"/>
    <w:rsid w:val="0059038D"/>
    <w:rsid w:val="005903F2"/>
    <w:rsid w:val="00590639"/>
    <w:rsid w:val="0059097F"/>
    <w:rsid w:val="00590F9D"/>
    <w:rsid w:val="0059178E"/>
    <w:rsid w:val="00591BB5"/>
    <w:rsid w:val="00592210"/>
    <w:rsid w:val="005923C7"/>
    <w:rsid w:val="00592B49"/>
    <w:rsid w:val="00592F6E"/>
    <w:rsid w:val="00593331"/>
    <w:rsid w:val="005934C5"/>
    <w:rsid w:val="00593867"/>
    <w:rsid w:val="005939BB"/>
    <w:rsid w:val="00593EE2"/>
    <w:rsid w:val="00594193"/>
    <w:rsid w:val="00594459"/>
    <w:rsid w:val="0059476F"/>
    <w:rsid w:val="005950E2"/>
    <w:rsid w:val="005955EE"/>
    <w:rsid w:val="005965CD"/>
    <w:rsid w:val="00596613"/>
    <w:rsid w:val="0059682D"/>
    <w:rsid w:val="005968DC"/>
    <w:rsid w:val="00596B18"/>
    <w:rsid w:val="00597792"/>
    <w:rsid w:val="005978BE"/>
    <w:rsid w:val="00597F83"/>
    <w:rsid w:val="005A06E1"/>
    <w:rsid w:val="005A1420"/>
    <w:rsid w:val="005A1560"/>
    <w:rsid w:val="005A1A6F"/>
    <w:rsid w:val="005A1D33"/>
    <w:rsid w:val="005A1DA6"/>
    <w:rsid w:val="005A2211"/>
    <w:rsid w:val="005A23E4"/>
    <w:rsid w:val="005A365E"/>
    <w:rsid w:val="005A3B87"/>
    <w:rsid w:val="005A4229"/>
    <w:rsid w:val="005A4673"/>
    <w:rsid w:val="005A4BFD"/>
    <w:rsid w:val="005A4E91"/>
    <w:rsid w:val="005A4FDA"/>
    <w:rsid w:val="005A55C1"/>
    <w:rsid w:val="005A5B5B"/>
    <w:rsid w:val="005A5C40"/>
    <w:rsid w:val="005A60F0"/>
    <w:rsid w:val="005A697E"/>
    <w:rsid w:val="005A6D80"/>
    <w:rsid w:val="005A71F8"/>
    <w:rsid w:val="005A772D"/>
    <w:rsid w:val="005B01EF"/>
    <w:rsid w:val="005B0A59"/>
    <w:rsid w:val="005B0B45"/>
    <w:rsid w:val="005B0F5B"/>
    <w:rsid w:val="005B14F6"/>
    <w:rsid w:val="005B15A5"/>
    <w:rsid w:val="005B18F1"/>
    <w:rsid w:val="005B1A25"/>
    <w:rsid w:val="005B2766"/>
    <w:rsid w:val="005B283E"/>
    <w:rsid w:val="005B2CE8"/>
    <w:rsid w:val="005B2DA1"/>
    <w:rsid w:val="005B2E70"/>
    <w:rsid w:val="005B32D6"/>
    <w:rsid w:val="005B4AF4"/>
    <w:rsid w:val="005B5838"/>
    <w:rsid w:val="005B6718"/>
    <w:rsid w:val="005B69E6"/>
    <w:rsid w:val="005B6EB7"/>
    <w:rsid w:val="005B715A"/>
    <w:rsid w:val="005B720D"/>
    <w:rsid w:val="005B738D"/>
    <w:rsid w:val="005B7788"/>
    <w:rsid w:val="005B79D9"/>
    <w:rsid w:val="005B7C15"/>
    <w:rsid w:val="005C01DE"/>
    <w:rsid w:val="005C0C54"/>
    <w:rsid w:val="005C14ED"/>
    <w:rsid w:val="005C165D"/>
    <w:rsid w:val="005C16CB"/>
    <w:rsid w:val="005C1A8B"/>
    <w:rsid w:val="005C1E6A"/>
    <w:rsid w:val="005C2CD8"/>
    <w:rsid w:val="005C2D9F"/>
    <w:rsid w:val="005C2FFB"/>
    <w:rsid w:val="005C310A"/>
    <w:rsid w:val="005C3430"/>
    <w:rsid w:val="005C3E03"/>
    <w:rsid w:val="005C4032"/>
    <w:rsid w:val="005C4111"/>
    <w:rsid w:val="005C4C5C"/>
    <w:rsid w:val="005C4C68"/>
    <w:rsid w:val="005C4CFE"/>
    <w:rsid w:val="005C4EA3"/>
    <w:rsid w:val="005C5175"/>
    <w:rsid w:val="005C5684"/>
    <w:rsid w:val="005C6671"/>
    <w:rsid w:val="005C6EEA"/>
    <w:rsid w:val="005C74D3"/>
    <w:rsid w:val="005D0794"/>
    <w:rsid w:val="005D1071"/>
    <w:rsid w:val="005D1711"/>
    <w:rsid w:val="005D1B5C"/>
    <w:rsid w:val="005D2145"/>
    <w:rsid w:val="005D30D8"/>
    <w:rsid w:val="005D3F3C"/>
    <w:rsid w:val="005D41A7"/>
    <w:rsid w:val="005D4328"/>
    <w:rsid w:val="005D4596"/>
    <w:rsid w:val="005D4F18"/>
    <w:rsid w:val="005D5456"/>
    <w:rsid w:val="005D57EB"/>
    <w:rsid w:val="005D5949"/>
    <w:rsid w:val="005D596B"/>
    <w:rsid w:val="005D6121"/>
    <w:rsid w:val="005D6D8E"/>
    <w:rsid w:val="005D6ED9"/>
    <w:rsid w:val="005D717A"/>
    <w:rsid w:val="005D7224"/>
    <w:rsid w:val="005D7632"/>
    <w:rsid w:val="005D7AA7"/>
    <w:rsid w:val="005D7EC6"/>
    <w:rsid w:val="005E05AF"/>
    <w:rsid w:val="005E0680"/>
    <w:rsid w:val="005E08F9"/>
    <w:rsid w:val="005E1825"/>
    <w:rsid w:val="005E198D"/>
    <w:rsid w:val="005E1F71"/>
    <w:rsid w:val="005E285D"/>
    <w:rsid w:val="005E2AA1"/>
    <w:rsid w:val="005E2B1A"/>
    <w:rsid w:val="005E39A3"/>
    <w:rsid w:val="005E3CC2"/>
    <w:rsid w:val="005E3F4F"/>
    <w:rsid w:val="005E3F60"/>
    <w:rsid w:val="005E3FBE"/>
    <w:rsid w:val="005E4EC7"/>
    <w:rsid w:val="005E4F2F"/>
    <w:rsid w:val="005E500D"/>
    <w:rsid w:val="005E5156"/>
    <w:rsid w:val="005E51B3"/>
    <w:rsid w:val="005E5325"/>
    <w:rsid w:val="005E554C"/>
    <w:rsid w:val="005E559E"/>
    <w:rsid w:val="005E5606"/>
    <w:rsid w:val="005E5FE5"/>
    <w:rsid w:val="005E64DE"/>
    <w:rsid w:val="005E7067"/>
    <w:rsid w:val="005E7397"/>
    <w:rsid w:val="005E7AA4"/>
    <w:rsid w:val="005E7C33"/>
    <w:rsid w:val="005E7EE1"/>
    <w:rsid w:val="005E7F51"/>
    <w:rsid w:val="005F00D8"/>
    <w:rsid w:val="005F064F"/>
    <w:rsid w:val="005F0734"/>
    <w:rsid w:val="005F11D6"/>
    <w:rsid w:val="005F1630"/>
    <w:rsid w:val="005F1729"/>
    <w:rsid w:val="005F1765"/>
    <w:rsid w:val="005F17D1"/>
    <w:rsid w:val="005F1B63"/>
    <w:rsid w:val="005F1C9C"/>
    <w:rsid w:val="005F1F56"/>
    <w:rsid w:val="005F2790"/>
    <w:rsid w:val="005F2A24"/>
    <w:rsid w:val="005F3054"/>
    <w:rsid w:val="005F3125"/>
    <w:rsid w:val="005F3133"/>
    <w:rsid w:val="005F39F2"/>
    <w:rsid w:val="005F3AD6"/>
    <w:rsid w:val="005F3D74"/>
    <w:rsid w:val="005F3FDA"/>
    <w:rsid w:val="005F5004"/>
    <w:rsid w:val="005F54EC"/>
    <w:rsid w:val="005F5619"/>
    <w:rsid w:val="005F58E3"/>
    <w:rsid w:val="005F5B51"/>
    <w:rsid w:val="005F5D79"/>
    <w:rsid w:val="005F7343"/>
    <w:rsid w:val="005F7B73"/>
    <w:rsid w:val="0060091A"/>
    <w:rsid w:val="0060111A"/>
    <w:rsid w:val="006011E4"/>
    <w:rsid w:val="00601284"/>
    <w:rsid w:val="00602A12"/>
    <w:rsid w:val="00602A5B"/>
    <w:rsid w:val="00602D01"/>
    <w:rsid w:val="006034C5"/>
    <w:rsid w:val="00604082"/>
    <w:rsid w:val="006041A0"/>
    <w:rsid w:val="00604A29"/>
    <w:rsid w:val="00604F1D"/>
    <w:rsid w:val="00605250"/>
    <w:rsid w:val="00605F6D"/>
    <w:rsid w:val="00606420"/>
    <w:rsid w:val="006071A2"/>
    <w:rsid w:val="006071D4"/>
    <w:rsid w:val="0060744A"/>
    <w:rsid w:val="00607632"/>
    <w:rsid w:val="00607780"/>
    <w:rsid w:val="006078E9"/>
    <w:rsid w:val="0061004D"/>
    <w:rsid w:val="00610406"/>
    <w:rsid w:val="006109DE"/>
    <w:rsid w:val="00610FFE"/>
    <w:rsid w:val="00611E47"/>
    <w:rsid w:val="006125ED"/>
    <w:rsid w:val="00612939"/>
    <w:rsid w:val="006136F3"/>
    <w:rsid w:val="00613D97"/>
    <w:rsid w:val="006141AA"/>
    <w:rsid w:val="0061479C"/>
    <w:rsid w:val="00614AB6"/>
    <w:rsid w:val="00614B83"/>
    <w:rsid w:val="0061550D"/>
    <w:rsid w:val="006155F7"/>
    <w:rsid w:val="00615DA4"/>
    <w:rsid w:val="006160CC"/>
    <w:rsid w:val="00616CC5"/>
    <w:rsid w:val="00616F6C"/>
    <w:rsid w:val="0061743E"/>
    <w:rsid w:val="00617908"/>
    <w:rsid w:val="00617B15"/>
    <w:rsid w:val="0062036C"/>
    <w:rsid w:val="0062071C"/>
    <w:rsid w:val="00620B17"/>
    <w:rsid w:val="00620B1A"/>
    <w:rsid w:val="00621391"/>
    <w:rsid w:val="00622A7A"/>
    <w:rsid w:val="00622FE9"/>
    <w:rsid w:val="00623021"/>
    <w:rsid w:val="006236C1"/>
    <w:rsid w:val="00623C65"/>
    <w:rsid w:val="006244A8"/>
    <w:rsid w:val="00624E3A"/>
    <w:rsid w:val="00624EAF"/>
    <w:rsid w:val="006250CE"/>
    <w:rsid w:val="00625333"/>
    <w:rsid w:val="0062541B"/>
    <w:rsid w:val="00625A0D"/>
    <w:rsid w:val="00625A88"/>
    <w:rsid w:val="00625C68"/>
    <w:rsid w:val="00625DBB"/>
    <w:rsid w:val="00625DDE"/>
    <w:rsid w:val="00626919"/>
    <w:rsid w:val="00626CF2"/>
    <w:rsid w:val="0062718F"/>
    <w:rsid w:val="00627212"/>
    <w:rsid w:val="0062732D"/>
    <w:rsid w:val="006275B8"/>
    <w:rsid w:val="0062787A"/>
    <w:rsid w:val="00627C7A"/>
    <w:rsid w:val="00630445"/>
    <w:rsid w:val="00631140"/>
    <w:rsid w:val="0063145B"/>
    <w:rsid w:val="0063145C"/>
    <w:rsid w:val="00631881"/>
    <w:rsid w:val="00631B53"/>
    <w:rsid w:val="00631DFF"/>
    <w:rsid w:val="00632443"/>
    <w:rsid w:val="0063247B"/>
    <w:rsid w:val="00632B35"/>
    <w:rsid w:val="00632D56"/>
    <w:rsid w:val="006334D4"/>
    <w:rsid w:val="00633504"/>
    <w:rsid w:val="00633AA4"/>
    <w:rsid w:val="00633AE1"/>
    <w:rsid w:val="00633B3D"/>
    <w:rsid w:val="0063432A"/>
    <w:rsid w:val="0063444E"/>
    <w:rsid w:val="00634497"/>
    <w:rsid w:val="00634941"/>
    <w:rsid w:val="00635027"/>
    <w:rsid w:val="00635253"/>
    <w:rsid w:val="006352C3"/>
    <w:rsid w:val="00635570"/>
    <w:rsid w:val="00636338"/>
    <w:rsid w:val="006363D9"/>
    <w:rsid w:val="00636E46"/>
    <w:rsid w:val="006370A9"/>
    <w:rsid w:val="006379E9"/>
    <w:rsid w:val="00637F41"/>
    <w:rsid w:val="006407CF"/>
    <w:rsid w:val="00640A90"/>
    <w:rsid w:val="00640CA0"/>
    <w:rsid w:val="006413BA"/>
    <w:rsid w:val="006418B1"/>
    <w:rsid w:val="00641D17"/>
    <w:rsid w:val="006421A5"/>
    <w:rsid w:val="00642276"/>
    <w:rsid w:val="006431F9"/>
    <w:rsid w:val="006442ED"/>
    <w:rsid w:val="0064473F"/>
    <w:rsid w:val="00644A90"/>
    <w:rsid w:val="00644B9E"/>
    <w:rsid w:val="00644DEC"/>
    <w:rsid w:val="00644EC4"/>
    <w:rsid w:val="00645257"/>
    <w:rsid w:val="006452D1"/>
    <w:rsid w:val="00645502"/>
    <w:rsid w:val="00645526"/>
    <w:rsid w:val="006457E9"/>
    <w:rsid w:val="0064597A"/>
    <w:rsid w:val="00645AEC"/>
    <w:rsid w:val="00645FF3"/>
    <w:rsid w:val="0064612C"/>
    <w:rsid w:val="00646487"/>
    <w:rsid w:val="00646495"/>
    <w:rsid w:val="00646619"/>
    <w:rsid w:val="00646997"/>
    <w:rsid w:val="006469B6"/>
    <w:rsid w:val="00646ADC"/>
    <w:rsid w:val="00646E0C"/>
    <w:rsid w:val="006471C6"/>
    <w:rsid w:val="00647321"/>
    <w:rsid w:val="00647B23"/>
    <w:rsid w:val="00647C9F"/>
    <w:rsid w:val="00647CC9"/>
    <w:rsid w:val="00647E23"/>
    <w:rsid w:val="0065006C"/>
    <w:rsid w:val="00651055"/>
    <w:rsid w:val="006514B1"/>
    <w:rsid w:val="006517F4"/>
    <w:rsid w:val="00652A37"/>
    <w:rsid w:val="00652DDF"/>
    <w:rsid w:val="0065400D"/>
    <w:rsid w:val="006546DB"/>
    <w:rsid w:val="00654853"/>
    <w:rsid w:val="00655395"/>
    <w:rsid w:val="006554A8"/>
    <w:rsid w:val="00655CE5"/>
    <w:rsid w:val="006562CB"/>
    <w:rsid w:val="0065676D"/>
    <w:rsid w:val="00656AD2"/>
    <w:rsid w:val="00657150"/>
    <w:rsid w:val="00657BD2"/>
    <w:rsid w:val="00657C6C"/>
    <w:rsid w:val="006608F5"/>
    <w:rsid w:val="006609A6"/>
    <w:rsid w:val="00660E0E"/>
    <w:rsid w:val="006611FE"/>
    <w:rsid w:val="006612C6"/>
    <w:rsid w:val="00661479"/>
    <w:rsid w:val="00661860"/>
    <w:rsid w:val="00661E94"/>
    <w:rsid w:val="006626B7"/>
    <w:rsid w:val="00662BC3"/>
    <w:rsid w:val="00662F1B"/>
    <w:rsid w:val="0066305F"/>
    <w:rsid w:val="00663C48"/>
    <w:rsid w:val="0066427D"/>
    <w:rsid w:val="006644C0"/>
    <w:rsid w:val="00664AC0"/>
    <w:rsid w:val="00664B5A"/>
    <w:rsid w:val="006651B6"/>
    <w:rsid w:val="006656AA"/>
    <w:rsid w:val="00665FF1"/>
    <w:rsid w:val="00666449"/>
    <w:rsid w:val="00666ADD"/>
    <w:rsid w:val="00666D4A"/>
    <w:rsid w:val="00666FDF"/>
    <w:rsid w:val="00667369"/>
    <w:rsid w:val="00667566"/>
    <w:rsid w:val="00667627"/>
    <w:rsid w:val="00667E4C"/>
    <w:rsid w:val="00670402"/>
    <w:rsid w:val="0067096A"/>
    <w:rsid w:val="00671271"/>
    <w:rsid w:val="0067140F"/>
    <w:rsid w:val="006724E4"/>
    <w:rsid w:val="0067286E"/>
    <w:rsid w:val="00672898"/>
    <w:rsid w:val="006729FD"/>
    <w:rsid w:val="00673006"/>
    <w:rsid w:val="00673191"/>
    <w:rsid w:val="006731E2"/>
    <w:rsid w:val="00673DD3"/>
    <w:rsid w:val="00674ABC"/>
    <w:rsid w:val="00674F60"/>
    <w:rsid w:val="006751B3"/>
    <w:rsid w:val="00675518"/>
    <w:rsid w:val="0067585D"/>
    <w:rsid w:val="00675E7B"/>
    <w:rsid w:val="006762D1"/>
    <w:rsid w:val="00676398"/>
    <w:rsid w:val="0067683E"/>
    <w:rsid w:val="00676935"/>
    <w:rsid w:val="00676A54"/>
    <w:rsid w:val="006770F2"/>
    <w:rsid w:val="00677352"/>
    <w:rsid w:val="0067787C"/>
    <w:rsid w:val="00677A3F"/>
    <w:rsid w:val="00680168"/>
    <w:rsid w:val="006810E8"/>
    <w:rsid w:val="006815BF"/>
    <w:rsid w:val="00681E53"/>
    <w:rsid w:val="00681E92"/>
    <w:rsid w:val="0068224D"/>
    <w:rsid w:val="00682688"/>
    <w:rsid w:val="00682698"/>
    <w:rsid w:val="006826C2"/>
    <w:rsid w:val="00682765"/>
    <w:rsid w:val="00682D6C"/>
    <w:rsid w:val="00682DFA"/>
    <w:rsid w:val="0068306D"/>
    <w:rsid w:val="00683763"/>
    <w:rsid w:val="00683DB2"/>
    <w:rsid w:val="006841F0"/>
    <w:rsid w:val="00684873"/>
    <w:rsid w:val="00684C9D"/>
    <w:rsid w:val="00684FD7"/>
    <w:rsid w:val="006855E9"/>
    <w:rsid w:val="00685E33"/>
    <w:rsid w:val="00686073"/>
    <w:rsid w:val="006861FD"/>
    <w:rsid w:val="00686CCF"/>
    <w:rsid w:val="006875BD"/>
    <w:rsid w:val="00687684"/>
    <w:rsid w:val="006900C6"/>
    <w:rsid w:val="006901D0"/>
    <w:rsid w:val="0069024E"/>
    <w:rsid w:val="00690B03"/>
    <w:rsid w:val="00691141"/>
    <w:rsid w:val="00691501"/>
    <w:rsid w:val="00691616"/>
    <w:rsid w:val="006916EE"/>
    <w:rsid w:val="00691D91"/>
    <w:rsid w:val="006920B3"/>
    <w:rsid w:val="0069261F"/>
    <w:rsid w:val="0069279F"/>
    <w:rsid w:val="00692C61"/>
    <w:rsid w:val="00692E6E"/>
    <w:rsid w:val="00693143"/>
    <w:rsid w:val="0069349A"/>
    <w:rsid w:val="006942CA"/>
    <w:rsid w:val="00694C08"/>
    <w:rsid w:val="00695027"/>
    <w:rsid w:val="006955D2"/>
    <w:rsid w:val="00695BE0"/>
    <w:rsid w:val="006965B7"/>
    <w:rsid w:val="0069666A"/>
    <w:rsid w:val="00697423"/>
    <w:rsid w:val="00697A4D"/>
    <w:rsid w:val="00697D28"/>
    <w:rsid w:val="00697D50"/>
    <w:rsid w:val="00697E73"/>
    <w:rsid w:val="00697F67"/>
    <w:rsid w:val="006A07D8"/>
    <w:rsid w:val="006A0985"/>
    <w:rsid w:val="006A0F4D"/>
    <w:rsid w:val="006A164E"/>
    <w:rsid w:val="006A1791"/>
    <w:rsid w:val="006A19C0"/>
    <w:rsid w:val="006A2475"/>
    <w:rsid w:val="006A2717"/>
    <w:rsid w:val="006A27FE"/>
    <w:rsid w:val="006A28CD"/>
    <w:rsid w:val="006A2B85"/>
    <w:rsid w:val="006A31A8"/>
    <w:rsid w:val="006A473A"/>
    <w:rsid w:val="006A4A60"/>
    <w:rsid w:val="006A4BA6"/>
    <w:rsid w:val="006A53D8"/>
    <w:rsid w:val="006A54F7"/>
    <w:rsid w:val="006A6773"/>
    <w:rsid w:val="006A74BD"/>
    <w:rsid w:val="006A7557"/>
    <w:rsid w:val="006A7955"/>
    <w:rsid w:val="006A7F1D"/>
    <w:rsid w:val="006B0224"/>
    <w:rsid w:val="006B0896"/>
    <w:rsid w:val="006B08EF"/>
    <w:rsid w:val="006B0F93"/>
    <w:rsid w:val="006B12D5"/>
    <w:rsid w:val="006B2314"/>
    <w:rsid w:val="006B2D7B"/>
    <w:rsid w:val="006B2EA3"/>
    <w:rsid w:val="006B312A"/>
    <w:rsid w:val="006B3365"/>
    <w:rsid w:val="006B3B81"/>
    <w:rsid w:val="006B4230"/>
    <w:rsid w:val="006B48BD"/>
    <w:rsid w:val="006B49FB"/>
    <w:rsid w:val="006B4AD5"/>
    <w:rsid w:val="006B4E6F"/>
    <w:rsid w:val="006B5B8D"/>
    <w:rsid w:val="006B5BB8"/>
    <w:rsid w:val="006B6397"/>
    <w:rsid w:val="006B641B"/>
    <w:rsid w:val="006B6794"/>
    <w:rsid w:val="006B67C7"/>
    <w:rsid w:val="006B6A6D"/>
    <w:rsid w:val="006B6BAE"/>
    <w:rsid w:val="006B6C5A"/>
    <w:rsid w:val="006B6DBF"/>
    <w:rsid w:val="006B79AF"/>
    <w:rsid w:val="006B7AC2"/>
    <w:rsid w:val="006B7FA9"/>
    <w:rsid w:val="006C099A"/>
    <w:rsid w:val="006C0F8B"/>
    <w:rsid w:val="006C101E"/>
    <w:rsid w:val="006C1145"/>
    <w:rsid w:val="006C1E2E"/>
    <w:rsid w:val="006C2389"/>
    <w:rsid w:val="006C2965"/>
    <w:rsid w:val="006C2994"/>
    <w:rsid w:val="006C29F6"/>
    <w:rsid w:val="006C301D"/>
    <w:rsid w:val="006C354A"/>
    <w:rsid w:val="006C38D4"/>
    <w:rsid w:val="006C3CB6"/>
    <w:rsid w:val="006C43EE"/>
    <w:rsid w:val="006C490D"/>
    <w:rsid w:val="006C4B35"/>
    <w:rsid w:val="006C4DF6"/>
    <w:rsid w:val="006C4E1C"/>
    <w:rsid w:val="006C5544"/>
    <w:rsid w:val="006C5694"/>
    <w:rsid w:val="006C5B47"/>
    <w:rsid w:val="006C5B8E"/>
    <w:rsid w:val="006C5BC1"/>
    <w:rsid w:val="006C5D71"/>
    <w:rsid w:val="006C5FE4"/>
    <w:rsid w:val="006C631A"/>
    <w:rsid w:val="006C660D"/>
    <w:rsid w:val="006C6646"/>
    <w:rsid w:val="006C6D04"/>
    <w:rsid w:val="006C74F1"/>
    <w:rsid w:val="006C75ED"/>
    <w:rsid w:val="006C79AA"/>
    <w:rsid w:val="006C7FD3"/>
    <w:rsid w:val="006D030D"/>
    <w:rsid w:val="006D0806"/>
    <w:rsid w:val="006D0AAA"/>
    <w:rsid w:val="006D0F9C"/>
    <w:rsid w:val="006D108B"/>
    <w:rsid w:val="006D15AA"/>
    <w:rsid w:val="006D1845"/>
    <w:rsid w:val="006D1BCD"/>
    <w:rsid w:val="006D1E1C"/>
    <w:rsid w:val="006D214A"/>
    <w:rsid w:val="006D21F3"/>
    <w:rsid w:val="006D256D"/>
    <w:rsid w:val="006D2622"/>
    <w:rsid w:val="006D2F16"/>
    <w:rsid w:val="006D30FB"/>
    <w:rsid w:val="006D37AA"/>
    <w:rsid w:val="006D3BC2"/>
    <w:rsid w:val="006D40EB"/>
    <w:rsid w:val="006D4280"/>
    <w:rsid w:val="006D46C6"/>
    <w:rsid w:val="006D59A1"/>
    <w:rsid w:val="006D5C40"/>
    <w:rsid w:val="006D5D43"/>
    <w:rsid w:val="006D60C4"/>
    <w:rsid w:val="006D6189"/>
    <w:rsid w:val="006D61F3"/>
    <w:rsid w:val="006D66C3"/>
    <w:rsid w:val="006D6A8A"/>
    <w:rsid w:val="006D6AE9"/>
    <w:rsid w:val="006D6E69"/>
    <w:rsid w:val="006D6F36"/>
    <w:rsid w:val="006D6F83"/>
    <w:rsid w:val="006D797D"/>
    <w:rsid w:val="006E026B"/>
    <w:rsid w:val="006E0421"/>
    <w:rsid w:val="006E062E"/>
    <w:rsid w:val="006E0741"/>
    <w:rsid w:val="006E0760"/>
    <w:rsid w:val="006E0CC9"/>
    <w:rsid w:val="006E0D75"/>
    <w:rsid w:val="006E0DDB"/>
    <w:rsid w:val="006E1403"/>
    <w:rsid w:val="006E14E5"/>
    <w:rsid w:val="006E1B57"/>
    <w:rsid w:val="006E1D7C"/>
    <w:rsid w:val="006E1D8E"/>
    <w:rsid w:val="006E1DB9"/>
    <w:rsid w:val="006E1F80"/>
    <w:rsid w:val="006E2218"/>
    <w:rsid w:val="006E2BBE"/>
    <w:rsid w:val="006E2F57"/>
    <w:rsid w:val="006E345A"/>
    <w:rsid w:val="006E3472"/>
    <w:rsid w:val="006E359A"/>
    <w:rsid w:val="006E370F"/>
    <w:rsid w:val="006E3B9B"/>
    <w:rsid w:val="006E3BE7"/>
    <w:rsid w:val="006E4A3E"/>
    <w:rsid w:val="006E4F82"/>
    <w:rsid w:val="006E4FEA"/>
    <w:rsid w:val="006E51FE"/>
    <w:rsid w:val="006E5550"/>
    <w:rsid w:val="006E58C3"/>
    <w:rsid w:val="006E5D5B"/>
    <w:rsid w:val="006E6441"/>
    <w:rsid w:val="006E6592"/>
    <w:rsid w:val="006E6714"/>
    <w:rsid w:val="006E6DEE"/>
    <w:rsid w:val="006E73E8"/>
    <w:rsid w:val="006E762C"/>
    <w:rsid w:val="006E7F81"/>
    <w:rsid w:val="006F0007"/>
    <w:rsid w:val="006F0244"/>
    <w:rsid w:val="006F035D"/>
    <w:rsid w:val="006F092C"/>
    <w:rsid w:val="006F113E"/>
    <w:rsid w:val="006F15B1"/>
    <w:rsid w:val="006F15D1"/>
    <w:rsid w:val="006F16B1"/>
    <w:rsid w:val="006F25D2"/>
    <w:rsid w:val="006F2B64"/>
    <w:rsid w:val="006F3253"/>
    <w:rsid w:val="006F3487"/>
    <w:rsid w:val="006F3CFA"/>
    <w:rsid w:val="006F3D02"/>
    <w:rsid w:val="006F4644"/>
    <w:rsid w:val="006F4D68"/>
    <w:rsid w:val="006F4D90"/>
    <w:rsid w:val="006F507D"/>
    <w:rsid w:val="006F533A"/>
    <w:rsid w:val="006F6009"/>
    <w:rsid w:val="006F6303"/>
    <w:rsid w:val="006F6C5D"/>
    <w:rsid w:val="006F70A7"/>
    <w:rsid w:val="006F712A"/>
    <w:rsid w:val="006F72CD"/>
    <w:rsid w:val="00700711"/>
    <w:rsid w:val="0070072A"/>
    <w:rsid w:val="00700A14"/>
    <w:rsid w:val="00700C1F"/>
    <w:rsid w:val="007015A1"/>
    <w:rsid w:val="007015D7"/>
    <w:rsid w:val="007018F1"/>
    <w:rsid w:val="00701922"/>
    <w:rsid w:val="00702A60"/>
    <w:rsid w:val="00702D59"/>
    <w:rsid w:val="00702F1F"/>
    <w:rsid w:val="00703754"/>
    <w:rsid w:val="00703AA3"/>
    <w:rsid w:val="00703C83"/>
    <w:rsid w:val="00704054"/>
    <w:rsid w:val="00704124"/>
    <w:rsid w:val="007042A1"/>
    <w:rsid w:val="00705D97"/>
    <w:rsid w:val="00705E76"/>
    <w:rsid w:val="007062DF"/>
    <w:rsid w:val="00706C55"/>
    <w:rsid w:val="007079F8"/>
    <w:rsid w:val="00710202"/>
    <w:rsid w:val="00710F83"/>
    <w:rsid w:val="007121AA"/>
    <w:rsid w:val="00712A33"/>
    <w:rsid w:val="00712DC6"/>
    <w:rsid w:val="00712EAD"/>
    <w:rsid w:val="00712F36"/>
    <w:rsid w:val="00712FD1"/>
    <w:rsid w:val="0071392D"/>
    <w:rsid w:val="00713C9F"/>
    <w:rsid w:val="00713CAA"/>
    <w:rsid w:val="007141D1"/>
    <w:rsid w:val="00714B14"/>
    <w:rsid w:val="007150AC"/>
    <w:rsid w:val="00715363"/>
    <w:rsid w:val="007154B8"/>
    <w:rsid w:val="0071574D"/>
    <w:rsid w:val="0071581E"/>
    <w:rsid w:val="00715E8E"/>
    <w:rsid w:val="00716509"/>
    <w:rsid w:val="00716920"/>
    <w:rsid w:val="00716C1F"/>
    <w:rsid w:val="00716CEC"/>
    <w:rsid w:val="007201C1"/>
    <w:rsid w:val="00720255"/>
    <w:rsid w:val="007207C4"/>
    <w:rsid w:val="007207D9"/>
    <w:rsid w:val="007209DC"/>
    <w:rsid w:val="00720F68"/>
    <w:rsid w:val="00721B20"/>
    <w:rsid w:val="00721D89"/>
    <w:rsid w:val="00721DFF"/>
    <w:rsid w:val="00722987"/>
    <w:rsid w:val="007229C1"/>
    <w:rsid w:val="007230D9"/>
    <w:rsid w:val="0072376A"/>
    <w:rsid w:val="0072391D"/>
    <w:rsid w:val="00723987"/>
    <w:rsid w:val="00723CFF"/>
    <w:rsid w:val="007240BD"/>
    <w:rsid w:val="00724552"/>
    <w:rsid w:val="00724691"/>
    <w:rsid w:val="00724864"/>
    <w:rsid w:val="00724ADC"/>
    <w:rsid w:val="007254B9"/>
    <w:rsid w:val="007258DB"/>
    <w:rsid w:val="007258DE"/>
    <w:rsid w:val="007259C5"/>
    <w:rsid w:val="00725B86"/>
    <w:rsid w:val="007263B7"/>
    <w:rsid w:val="0072686A"/>
    <w:rsid w:val="00726B94"/>
    <w:rsid w:val="00727221"/>
    <w:rsid w:val="00727800"/>
    <w:rsid w:val="00730565"/>
    <w:rsid w:val="007305BD"/>
    <w:rsid w:val="00730719"/>
    <w:rsid w:val="0073154A"/>
    <w:rsid w:val="00731628"/>
    <w:rsid w:val="00731746"/>
    <w:rsid w:val="00732130"/>
    <w:rsid w:val="00732563"/>
    <w:rsid w:val="00732E6A"/>
    <w:rsid w:val="0073375E"/>
    <w:rsid w:val="00733ABD"/>
    <w:rsid w:val="00733F39"/>
    <w:rsid w:val="007341D2"/>
    <w:rsid w:val="007341D5"/>
    <w:rsid w:val="0073475F"/>
    <w:rsid w:val="00734E1F"/>
    <w:rsid w:val="0073500D"/>
    <w:rsid w:val="007351D8"/>
    <w:rsid w:val="00735476"/>
    <w:rsid w:val="0073547C"/>
    <w:rsid w:val="00735616"/>
    <w:rsid w:val="0073562F"/>
    <w:rsid w:val="00735E43"/>
    <w:rsid w:val="00735FC9"/>
    <w:rsid w:val="0073606B"/>
    <w:rsid w:val="00736340"/>
    <w:rsid w:val="00736DAF"/>
    <w:rsid w:val="00737779"/>
    <w:rsid w:val="00737913"/>
    <w:rsid w:val="00737921"/>
    <w:rsid w:val="00737D59"/>
    <w:rsid w:val="00740313"/>
    <w:rsid w:val="007404B1"/>
    <w:rsid w:val="00740CAD"/>
    <w:rsid w:val="00741537"/>
    <w:rsid w:val="0074164A"/>
    <w:rsid w:val="00741791"/>
    <w:rsid w:val="00741E3D"/>
    <w:rsid w:val="007422B3"/>
    <w:rsid w:val="0074291F"/>
    <w:rsid w:val="00742BDE"/>
    <w:rsid w:val="007432F7"/>
    <w:rsid w:val="007435F6"/>
    <w:rsid w:val="0074361F"/>
    <w:rsid w:val="00743BD2"/>
    <w:rsid w:val="0074489F"/>
    <w:rsid w:val="00744981"/>
    <w:rsid w:val="00744F4C"/>
    <w:rsid w:val="0074512D"/>
    <w:rsid w:val="00745140"/>
    <w:rsid w:val="00746498"/>
    <w:rsid w:val="00746661"/>
    <w:rsid w:val="007466B1"/>
    <w:rsid w:val="007468EC"/>
    <w:rsid w:val="00746C3F"/>
    <w:rsid w:val="00746DD4"/>
    <w:rsid w:val="00746EBC"/>
    <w:rsid w:val="007479CC"/>
    <w:rsid w:val="00747B64"/>
    <w:rsid w:val="00750520"/>
    <w:rsid w:val="00750651"/>
    <w:rsid w:val="00750E02"/>
    <w:rsid w:val="007512FF"/>
    <w:rsid w:val="007532DB"/>
    <w:rsid w:val="0075378F"/>
    <w:rsid w:val="0075393B"/>
    <w:rsid w:val="00753B10"/>
    <w:rsid w:val="007541D4"/>
    <w:rsid w:val="00755097"/>
    <w:rsid w:val="00755860"/>
    <w:rsid w:val="00755C21"/>
    <w:rsid w:val="00755FE7"/>
    <w:rsid w:val="00756452"/>
    <w:rsid w:val="00756CD6"/>
    <w:rsid w:val="00756D70"/>
    <w:rsid w:val="007572B3"/>
    <w:rsid w:val="0075799F"/>
    <w:rsid w:val="00760467"/>
    <w:rsid w:val="00761A3A"/>
    <w:rsid w:val="00762504"/>
    <w:rsid w:val="00762545"/>
    <w:rsid w:val="00763068"/>
    <w:rsid w:val="00763308"/>
    <w:rsid w:val="00763882"/>
    <w:rsid w:val="00763FC4"/>
    <w:rsid w:val="00764157"/>
    <w:rsid w:val="00764240"/>
    <w:rsid w:val="007645CA"/>
    <w:rsid w:val="00764A6E"/>
    <w:rsid w:val="00765F77"/>
    <w:rsid w:val="0076604C"/>
    <w:rsid w:val="007664B8"/>
    <w:rsid w:val="00766983"/>
    <w:rsid w:val="00766D0B"/>
    <w:rsid w:val="00767A3D"/>
    <w:rsid w:val="00767C07"/>
    <w:rsid w:val="00767D79"/>
    <w:rsid w:val="0077093A"/>
    <w:rsid w:val="00770FF2"/>
    <w:rsid w:val="007718B8"/>
    <w:rsid w:val="00771907"/>
    <w:rsid w:val="00772374"/>
    <w:rsid w:val="00772447"/>
    <w:rsid w:val="00772798"/>
    <w:rsid w:val="00772932"/>
    <w:rsid w:val="00772FF6"/>
    <w:rsid w:val="007730A5"/>
    <w:rsid w:val="007732BF"/>
    <w:rsid w:val="0077348B"/>
    <w:rsid w:val="00773B2C"/>
    <w:rsid w:val="00774123"/>
    <w:rsid w:val="00774C37"/>
    <w:rsid w:val="00774DC9"/>
    <w:rsid w:val="00774DE5"/>
    <w:rsid w:val="00776228"/>
    <w:rsid w:val="00777625"/>
    <w:rsid w:val="0078004C"/>
    <w:rsid w:val="00780223"/>
    <w:rsid w:val="00780739"/>
    <w:rsid w:val="00780921"/>
    <w:rsid w:val="00781C84"/>
    <w:rsid w:val="00782047"/>
    <w:rsid w:val="00782EB1"/>
    <w:rsid w:val="0078384E"/>
    <w:rsid w:val="007839A4"/>
    <w:rsid w:val="00783A01"/>
    <w:rsid w:val="00783BA0"/>
    <w:rsid w:val="00784459"/>
    <w:rsid w:val="0078447C"/>
    <w:rsid w:val="007858A6"/>
    <w:rsid w:val="0078660E"/>
    <w:rsid w:val="0078679A"/>
    <w:rsid w:val="007875DD"/>
    <w:rsid w:val="00787A8A"/>
    <w:rsid w:val="00790264"/>
    <w:rsid w:val="00790431"/>
    <w:rsid w:val="00790645"/>
    <w:rsid w:val="00790BE0"/>
    <w:rsid w:val="00790E84"/>
    <w:rsid w:val="0079155A"/>
    <w:rsid w:val="00792155"/>
    <w:rsid w:val="007923C9"/>
    <w:rsid w:val="007926BA"/>
    <w:rsid w:val="0079284E"/>
    <w:rsid w:val="00792C72"/>
    <w:rsid w:val="0079332E"/>
    <w:rsid w:val="00793641"/>
    <w:rsid w:val="00793F99"/>
    <w:rsid w:val="00794430"/>
    <w:rsid w:val="00794517"/>
    <w:rsid w:val="00794681"/>
    <w:rsid w:val="00794825"/>
    <w:rsid w:val="00794956"/>
    <w:rsid w:val="00794DFF"/>
    <w:rsid w:val="0079528B"/>
    <w:rsid w:val="007957DB"/>
    <w:rsid w:val="00795A21"/>
    <w:rsid w:val="00795C87"/>
    <w:rsid w:val="00795E17"/>
    <w:rsid w:val="007961D1"/>
    <w:rsid w:val="00796435"/>
    <w:rsid w:val="00796729"/>
    <w:rsid w:val="00796B5E"/>
    <w:rsid w:val="00796B62"/>
    <w:rsid w:val="00796CC5"/>
    <w:rsid w:val="007973C1"/>
    <w:rsid w:val="007978BB"/>
    <w:rsid w:val="007A047C"/>
    <w:rsid w:val="007A0661"/>
    <w:rsid w:val="007A06DB"/>
    <w:rsid w:val="007A0FCC"/>
    <w:rsid w:val="007A2084"/>
    <w:rsid w:val="007A28D3"/>
    <w:rsid w:val="007A38E3"/>
    <w:rsid w:val="007A41DF"/>
    <w:rsid w:val="007A4290"/>
    <w:rsid w:val="007A4377"/>
    <w:rsid w:val="007A43FC"/>
    <w:rsid w:val="007A4408"/>
    <w:rsid w:val="007A4693"/>
    <w:rsid w:val="007A4891"/>
    <w:rsid w:val="007A4A1B"/>
    <w:rsid w:val="007A4E42"/>
    <w:rsid w:val="007A4E9C"/>
    <w:rsid w:val="007A69E7"/>
    <w:rsid w:val="007A6BB9"/>
    <w:rsid w:val="007A6CC9"/>
    <w:rsid w:val="007A6E0B"/>
    <w:rsid w:val="007A7B9C"/>
    <w:rsid w:val="007B0907"/>
    <w:rsid w:val="007B0B04"/>
    <w:rsid w:val="007B0EF4"/>
    <w:rsid w:val="007B1189"/>
    <w:rsid w:val="007B1762"/>
    <w:rsid w:val="007B1FA5"/>
    <w:rsid w:val="007B2341"/>
    <w:rsid w:val="007B376B"/>
    <w:rsid w:val="007B38A4"/>
    <w:rsid w:val="007B3F14"/>
    <w:rsid w:val="007B400A"/>
    <w:rsid w:val="007B41A4"/>
    <w:rsid w:val="007B4434"/>
    <w:rsid w:val="007B4590"/>
    <w:rsid w:val="007B45CD"/>
    <w:rsid w:val="007B5055"/>
    <w:rsid w:val="007B5120"/>
    <w:rsid w:val="007B6616"/>
    <w:rsid w:val="007B71E8"/>
    <w:rsid w:val="007B72FF"/>
    <w:rsid w:val="007C0B73"/>
    <w:rsid w:val="007C0DA9"/>
    <w:rsid w:val="007C0DD9"/>
    <w:rsid w:val="007C104E"/>
    <w:rsid w:val="007C1811"/>
    <w:rsid w:val="007C22CC"/>
    <w:rsid w:val="007C2DC9"/>
    <w:rsid w:val="007C3876"/>
    <w:rsid w:val="007C411D"/>
    <w:rsid w:val="007C4700"/>
    <w:rsid w:val="007C4C17"/>
    <w:rsid w:val="007C51E9"/>
    <w:rsid w:val="007C5410"/>
    <w:rsid w:val="007C6575"/>
    <w:rsid w:val="007C7105"/>
    <w:rsid w:val="007C711F"/>
    <w:rsid w:val="007C74B5"/>
    <w:rsid w:val="007C74E3"/>
    <w:rsid w:val="007C78C3"/>
    <w:rsid w:val="007C7A3B"/>
    <w:rsid w:val="007D03AE"/>
    <w:rsid w:val="007D0C24"/>
    <w:rsid w:val="007D0CEE"/>
    <w:rsid w:val="007D11F9"/>
    <w:rsid w:val="007D13BC"/>
    <w:rsid w:val="007D1452"/>
    <w:rsid w:val="007D147A"/>
    <w:rsid w:val="007D1C90"/>
    <w:rsid w:val="007D2C05"/>
    <w:rsid w:val="007D361C"/>
    <w:rsid w:val="007D364C"/>
    <w:rsid w:val="007D377E"/>
    <w:rsid w:val="007D3887"/>
    <w:rsid w:val="007D3EF1"/>
    <w:rsid w:val="007D3F74"/>
    <w:rsid w:val="007D40EC"/>
    <w:rsid w:val="007D429F"/>
    <w:rsid w:val="007D473D"/>
    <w:rsid w:val="007D4A64"/>
    <w:rsid w:val="007D4CCE"/>
    <w:rsid w:val="007D4DC1"/>
    <w:rsid w:val="007D4FAF"/>
    <w:rsid w:val="007D5118"/>
    <w:rsid w:val="007D57F5"/>
    <w:rsid w:val="007D63D8"/>
    <w:rsid w:val="007D6DBE"/>
    <w:rsid w:val="007D7B96"/>
    <w:rsid w:val="007E01CA"/>
    <w:rsid w:val="007E099D"/>
    <w:rsid w:val="007E0B41"/>
    <w:rsid w:val="007E0FFE"/>
    <w:rsid w:val="007E12B4"/>
    <w:rsid w:val="007E1522"/>
    <w:rsid w:val="007E22CD"/>
    <w:rsid w:val="007E2C1F"/>
    <w:rsid w:val="007E37FD"/>
    <w:rsid w:val="007E3990"/>
    <w:rsid w:val="007E40A1"/>
    <w:rsid w:val="007E413A"/>
    <w:rsid w:val="007E4550"/>
    <w:rsid w:val="007E4688"/>
    <w:rsid w:val="007E473A"/>
    <w:rsid w:val="007E5652"/>
    <w:rsid w:val="007E651E"/>
    <w:rsid w:val="007E6990"/>
    <w:rsid w:val="007E6EBE"/>
    <w:rsid w:val="007E71E5"/>
    <w:rsid w:val="007E71E6"/>
    <w:rsid w:val="007E7688"/>
    <w:rsid w:val="007E7C87"/>
    <w:rsid w:val="007E7FBB"/>
    <w:rsid w:val="007E7FF2"/>
    <w:rsid w:val="007F007A"/>
    <w:rsid w:val="007F03D5"/>
    <w:rsid w:val="007F06AA"/>
    <w:rsid w:val="007F06E8"/>
    <w:rsid w:val="007F118B"/>
    <w:rsid w:val="007F12FB"/>
    <w:rsid w:val="007F187B"/>
    <w:rsid w:val="007F1979"/>
    <w:rsid w:val="007F1E26"/>
    <w:rsid w:val="007F1EFD"/>
    <w:rsid w:val="007F23CE"/>
    <w:rsid w:val="007F2609"/>
    <w:rsid w:val="007F332B"/>
    <w:rsid w:val="007F3A9C"/>
    <w:rsid w:val="007F3DE3"/>
    <w:rsid w:val="007F4403"/>
    <w:rsid w:val="007F4825"/>
    <w:rsid w:val="007F49D6"/>
    <w:rsid w:val="007F500A"/>
    <w:rsid w:val="007F5128"/>
    <w:rsid w:val="007F5A5C"/>
    <w:rsid w:val="007F6143"/>
    <w:rsid w:val="007F6D53"/>
    <w:rsid w:val="007F6E2E"/>
    <w:rsid w:val="007F6F5D"/>
    <w:rsid w:val="007F7527"/>
    <w:rsid w:val="007F7A03"/>
    <w:rsid w:val="008007DE"/>
    <w:rsid w:val="00800A39"/>
    <w:rsid w:val="00800D03"/>
    <w:rsid w:val="00800F9B"/>
    <w:rsid w:val="008011A9"/>
    <w:rsid w:val="0080140D"/>
    <w:rsid w:val="00801886"/>
    <w:rsid w:val="00801B80"/>
    <w:rsid w:val="0080263A"/>
    <w:rsid w:val="00802894"/>
    <w:rsid w:val="00802D71"/>
    <w:rsid w:val="00803BAA"/>
    <w:rsid w:val="00803F6E"/>
    <w:rsid w:val="00804037"/>
    <w:rsid w:val="008040F5"/>
    <w:rsid w:val="00804173"/>
    <w:rsid w:val="00804280"/>
    <w:rsid w:val="00804305"/>
    <w:rsid w:val="00804347"/>
    <w:rsid w:val="0080450E"/>
    <w:rsid w:val="00804535"/>
    <w:rsid w:val="00804690"/>
    <w:rsid w:val="00804904"/>
    <w:rsid w:val="00804A37"/>
    <w:rsid w:val="008058E7"/>
    <w:rsid w:val="0080640D"/>
    <w:rsid w:val="00806558"/>
    <w:rsid w:val="00806FA6"/>
    <w:rsid w:val="0080767C"/>
    <w:rsid w:val="00807F38"/>
    <w:rsid w:val="0081049A"/>
    <w:rsid w:val="0081058A"/>
    <w:rsid w:val="0081058B"/>
    <w:rsid w:val="00811696"/>
    <w:rsid w:val="008118D4"/>
    <w:rsid w:val="00811A3C"/>
    <w:rsid w:val="00812510"/>
    <w:rsid w:val="00812767"/>
    <w:rsid w:val="00812848"/>
    <w:rsid w:val="00812B5A"/>
    <w:rsid w:val="0081322D"/>
    <w:rsid w:val="00813290"/>
    <w:rsid w:val="00813B7D"/>
    <w:rsid w:val="00813FD6"/>
    <w:rsid w:val="008149F8"/>
    <w:rsid w:val="00814E8D"/>
    <w:rsid w:val="0081607E"/>
    <w:rsid w:val="00816134"/>
    <w:rsid w:val="008163A6"/>
    <w:rsid w:val="008166AA"/>
    <w:rsid w:val="008172DE"/>
    <w:rsid w:val="00817763"/>
    <w:rsid w:val="008202F5"/>
    <w:rsid w:val="00820455"/>
    <w:rsid w:val="008204A0"/>
    <w:rsid w:val="008204D3"/>
    <w:rsid w:val="008207B6"/>
    <w:rsid w:val="00820B10"/>
    <w:rsid w:val="00820F4F"/>
    <w:rsid w:val="00821272"/>
    <w:rsid w:val="008218DF"/>
    <w:rsid w:val="00821A81"/>
    <w:rsid w:val="00821AD6"/>
    <w:rsid w:val="0082227C"/>
    <w:rsid w:val="00822A0F"/>
    <w:rsid w:val="00822A4D"/>
    <w:rsid w:val="0082316B"/>
    <w:rsid w:val="008233C8"/>
    <w:rsid w:val="00823865"/>
    <w:rsid w:val="00823D30"/>
    <w:rsid w:val="00823D83"/>
    <w:rsid w:val="00823F2D"/>
    <w:rsid w:val="0082441B"/>
    <w:rsid w:val="0082591A"/>
    <w:rsid w:val="00825A9F"/>
    <w:rsid w:val="00825B60"/>
    <w:rsid w:val="00826124"/>
    <w:rsid w:val="008262AE"/>
    <w:rsid w:val="00826684"/>
    <w:rsid w:val="00826BD9"/>
    <w:rsid w:val="00826D57"/>
    <w:rsid w:val="00826E3A"/>
    <w:rsid w:val="008274F5"/>
    <w:rsid w:val="008301DF"/>
    <w:rsid w:val="00830232"/>
    <w:rsid w:val="00830372"/>
    <w:rsid w:val="00830B94"/>
    <w:rsid w:val="008318B8"/>
    <w:rsid w:val="00831ACE"/>
    <w:rsid w:val="00831D5B"/>
    <w:rsid w:val="00831FD9"/>
    <w:rsid w:val="00832024"/>
    <w:rsid w:val="008325A9"/>
    <w:rsid w:val="00832748"/>
    <w:rsid w:val="00832867"/>
    <w:rsid w:val="008329EB"/>
    <w:rsid w:val="008329F9"/>
    <w:rsid w:val="00832C0F"/>
    <w:rsid w:val="00833B34"/>
    <w:rsid w:val="008340E7"/>
    <w:rsid w:val="00834794"/>
    <w:rsid w:val="008348EE"/>
    <w:rsid w:val="008359E2"/>
    <w:rsid w:val="00835A71"/>
    <w:rsid w:val="008366B8"/>
    <w:rsid w:val="00836898"/>
    <w:rsid w:val="00837016"/>
    <w:rsid w:val="008374CE"/>
    <w:rsid w:val="00837595"/>
    <w:rsid w:val="00837BE9"/>
    <w:rsid w:val="0084003B"/>
    <w:rsid w:val="00840392"/>
    <w:rsid w:val="008403DF"/>
    <w:rsid w:val="00840542"/>
    <w:rsid w:val="008406E6"/>
    <w:rsid w:val="00841422"/>
    <w:rsid w:val="0084171B"/>
    <w:rsid w:val="0084208D"/>
    <w:rsid w:val="008423AE"/>
    <w:rsid w:val="0084251F"/>
    <w:rsid w:val="008426DE"/>
    <w:rsid w:val="00842E6C"/>
    <w:rsid w:val="00843679"/>
    <w:rsid w:val="00843A41"/>
    <w:rsid w:val="00844694"/>
    <w:rsid w:val="0084483A"/>
    <w:rsid w:val="00844FEB"/>
    <w:rsid w:val="008450F8"/>
    <w:rsid w:val="008451FA"/>
    <w:rsid w:val="00845E44"/>
    <w:rsid w:val="00846587"/>
    <w:rsid w:val="00846BC7"/>
    <w:rsid w:val="008471C8"/>
    <w:rsid w:val="0085021B"/>
    <w:rsid w:val="0085076A"/>
    <w:rsid w:val="008508CF"/>
    <w:rsid w:val="00851410"/>
    <w:rsid w:val="00851F48"/>
    <w:rsid w:val="00852423"/>
    <w:rsid w:val="008524F2"/>
    <w:rsid w:val="00852A5A"/>
    <w:rsid w:val="00852C5B"/>
    <w:rsid w:val="00853552"/>
    <w:rsid w:val="00853693"/>
    <w:rsid w:val="00853EC8"/>
    <w:rsid w:val="00854056"/>
    <w:rsid w:val="0085466E"/>
    <w:rsid w:val="008546FD"/>
    <w:rsid w:val="00854938"/>
    <w:rsid w:val="00854B05"/>
    <w:rsid w:val="00855338"/>
    <w:rsid w:val="00855ADC"/>
    <w:rsid w:val="00855B94"/>
    <w:rsid w:val="00855DFD"/>
    <w:rsid w:val="008563C8"/>
    <w:rsid w:val="00856F56"/>
    <w:rsid w:val="00857340"/>
    <w:rsid w:val="00857425"/>
    <w:rsid w:val="00857758"/>
    <w:rsid w:val="00860097"/>
    <w:rsid w:val="008601CF"/>
    <w:rsid w:val="008601F1"/>
    <w:rsid w:val="00860842"/>
    <w:rsid w:val="00860E88"/>
    <w:rsid w:val="00861252"/>
    <w:rsid w:val="008612A0"/>
    <w:rsid w:val="00861547"/>
    <w:rsid w:val="00861900"/>
    <w:rsid w:val="00861F9F"/>
    <w:rsid w:val="0086239C"/>
    <w:rsid w:val="0086252C"/>
    <w:rsid w:val="0086349D"/>
    <w:rsid w:val="00863626"/>
    <w:rsid w:val="00863A4D"/>
    <w:rsid w:val="00863D39"/>
    <w:rsid w:val="0086479E"/>
    <w:rsid w:val="00864D74"/>
    <w:rsid w:val="00865AC2"/>
    <w:rsid w:val="00865C97"/>
    <w:rsid w:val="00865F2C"/>
    <w:rsid w:val="00866091"/>
    <w:rsid w:val="00866179"/>
    <w:rsid w:val="0086620D"/>
    <w:rsid w:val="0086645C"/>
    <w:rsid w:val="008668B2"/>
    <w:rsid w:val="00867896"/>
    <w:rsid w:val="00870560"/>
    <w:rsid w:val="00871633"/>
    <w:rsid w:val="008719A5"/>
    <w:rsid w:val="00871B61"/>
    <w:rsid w:val="00871BDA"/>
    <w:rsid w:val="008721D3"/>
    <w:rsid w:val="00872BB1"/>
    <w:rsid w:val="00872C74"/>
    <w:rsid w:val="00872D6E"/>
    <w:rsid w:val="0087346A"/>
    <w:rsid w:val="0087373C"/>
    <w:rsid w:val="00873A44"/>
    <w:rsid w:val="00873D40"/>
    <w:rsid w:val="00873E12"/>
    <w:rsid w:val="0087415D"/>
    <w:rsid w:val="00874349"/>
    <w:rsid w:val="00874453"/>
    <w:rsid w:val="00874E85"/>
    <w:rsid w:val="00874E9B"/>
    <w:rsid w:val="00875360"/>
    <w:rsid w:val="00875387"/>
    <w:rsid w:val="0087541E"/>
    <w:rsid w:val="008757ED"/>
    <w:rsid w:val="008758C5"/>
    <w:rsid w:val="00875C9B"/>
    <w:rsid w:val="008761F5"/>
    <w:rsid w:val="0087691C"/>
    <w:rsid w:val="008774DC"/>
    <w:rsid w:val="00877529"/>
    <w:rsid w:val="00877703"/>
    <w:rsid w:val="00877731"/>
    <w:rsid w:val="008804E4"/>
    <w:rsid w:val="008804F6"/>
    <w:rsid w:val="00881096"/>
    <w:rsid w:val="00881303"/>
    <w:rsid w:val="00881B6B"/>
    <w:rsid w:val="008820E3"/>
    <w:rsid w:val="00882655"/>
    <w:rsid w:val="008831B2"/>
    <w:rsid w:val="008831CB"/>
    <w:rsid w:val="0088320C"/>
    <w:rsid w:val="008833CF"/>
    <w:rsid w:val="00883C74"/>
    <w:rsid w:val="0088450D"/>
    <w:rsid w:val="00884925"/>
    <w:rsid w:val="00884CC8"/>
    <w:rsid w:val="008851F5"/>
    <w:rsid w:val="00885721"/>
    <w:rsid w:val="008857E8"/>
    <w:rsid w:val="008858C8"/>
    <w:rsid w:val="008858DF"/>
    <w:rsid w:val="0088591F"/>
    <w:rsid w:val="00886114"/>
    <w:rsid w:val="008873B1"/>
    <w:rsid w:val="00887CE4"/>
    <w:rsid w:val="00887E20"/>
    <w:rsid w:val="00887EAA"/>
    <w:rsid w:val="00891199"/>
    <w:rsid w:val="0089124F"/>
    <w:rsid w:val="008913C1"/>
    <w:rsid w:val="00891E85"/>
    <w:rsid w:val="00892077"/>
    <w:rsid w:val="0089226E"/>
    <w:rsid w:val="00892AA7"/>
    <w:rsid w:val="008932AE"/>
    <w:rsid w:val="00893337"/>
    <w:rsid w:val="0089410C"/>
    <w:rsid w:val="00894353"/>
    <w:rsid w:val="008943A9"/>
    <w:rsid w:val="008944EE"/>
    <w:rsid w:val="00894828"/>
    <w:rsid w:val="00894D94"/>
    <w:rsid w:val="00895A5D"/>
    <w:rsid w:val="00895E09"/>
    <w:rsid w:val="00895F13"/>
    <w:rsid w:val="00895F95"/>
    <w:rsid w:val="008961F0"/>
    <w:rsid w:val="00896319"/>
    <w:rsid w:val="008964AF"/>
    <w:rsid w:val="00897102"/>
    <w:rsid w:val="0089726F"/>
    <w:rsid w:val="008A05B6"/>
    <w:rsid w:val="008A083F"/>
    <w:rsid w:val="008A088D"/>
    <w:rsid w:val="008A09F8"/>
    <w:rsid w:val="008A0F8B"/>
    <w:rsid w:val="008A105B"/>
    <w:rsid w:val="008A1123"/>
    <w:rsid w:val="008A1815"/>
    <w:rsid w:val="008A193C"/>
    <w:rsid w:val="008A28E8"/>
    <w:rsid w:val="008A29AA"/>
    <w:rsid w:val="008A2D31"/>
    <w:rsid w:val="008A3041"/>
    <w:rsid w:val="008A3685"/>
    <w:rsid w:val="008A3FEE"/>
    <w:rsid w:val="008A41B1"/>
    <w:rsid w:val="008A43C0"/>
    <w:rsid w:val="008A492F"/>
    <w:rsid w:val="008A5038"/>
    <w:rsid w:val="008A5098"/>
    <w:rsid w:val="008A53FF"/>
    <w:rsid w:val="008A5548"/>
    <w:rsid w:val="008A57BE"/>
    <w:rsid w:val="008A5A38"/>
    <w:rsid w:val="008A6EDB"/>
    <w:rsid w:val="008A71FA"/>
    <w:rsid w:val="008A78DB"/>
    <w:rsid w:val="008A79E7"/>
    <w:rsid w:val="008A7DAE"/>
    <w:rsid w:val="008A7F96"/>
    <w:rsid w:val="008B0206"/>
    <w:rsid w:val="008B1076"/>
    <w:rsid w:val="008B118C"/>
    <w:rsid w:val="008B174E"/>
    <w:rsid w:val="008B23C3"/>
    <w:rsid w:val="008B275C"/>
    <w:rsid w:val="008B2EF4"/>
    <w:rsid w:val="008B31E4"/>
    <w:rsid w:val="008B36B1"/>
    <w:rsid w:val="008B3AAA"/>
    <w:rsid w:val="008B3EE4"/>
    <w:rsid w:val="008B4E4D"/>
    <w:rsid w:val="008B5723"/>
    <w:rsid w:val="008B5756"/>
    <w:rsid w:val="008B6664"/>
    <w:rsid w:val="008B6D40"/>
    <w:rsid w:val="008B6ECE"/>
    <w:rsid w:val="008B7418"/>
    <w:rsid w:val="008C0189"/>
    <w:rsid w:val="008C026E"/>
    <w:rsid w:val="008C042F"/>
    <w:rsid w:val="008C0478"/>
    <w:rsid w:val="008C07AC"/>
    <w:rsid w:val="008C07EA"/>
    <w:rsid w:val="008C0CB1"/>
    <w:rsid w:val="008C0D4F"/>
    <w:rsid w:val="008C0E39"/>
    <w:rsid w:val="008C0EFF"/>
    <w:rsid w:val="008C100E"/>
    <w:rsid w:val="008C189D"/>
    <w:rsid w:val="008C1AF9"/>
    <w:rsid w:val="008C2027"/>
    <w:rsid w:val="008C2825"/>
    <w:rsid w:val="008C2B5A"/>
    <w:rsid w:val="008C2C97"/>
    <w:rsid w:val="008C2EE0"/>
    <w:rsid w:val="008C3379"/>
    <w:rsid w:val="008C3672"/>
    <w:rsid w:val="008C3683"/>
    <w:rsid w:val="008C3D6F"/>
    <w:rsid w:val="008C3E2D"/>
    <w:rsid w:val="008C4A82"/>
    <w:rsid w:val="008C5963"/>
    <w:rsid w:val="008C5BA7"/>
    <w:rsid w:val="008C5CDE"/>
    <w:rsid w:val="008C5CFB"/>
    <w:rsid w:val="008C5DA8"/>
    <w:rsid w:val="008C5F7C"/>
    <w:rsid w:val="008C6404"/>
    <w:rsid w:val="008C6626"/>
    <w:rsid w:val="008C6858"/>
    <w:rsid w:val="008C6898"/>
    <w:rsid w:val="008C694F"/>
    <w:rsid w:val="008C6DAA"/>
    <w:rsid w:val="008C6F98"/>
    <w:rsid w:val="008C7382"/>
    <w:rsid w:val="008C7808"/>
    <w:rsid w:val="008C780B"/>
    <w:rsid w:val="008C7A78"/>
    <w:rsid w:val="008D03B4"/>
    <w:rsid w:val="008D0CDB"/>
    <w:rsid w:val="008D18F5"/>
    <w:rsid w:val="008D1959"/>
    <w:rsid w:val="008D1B78"/>
    <w:rsid w:val="008D21FE"/>
    <w:rsid w:val="008D2740"/>
    <w:rsid w:val="008D2CD7"/>
    <w:rsid w:val="008D2F79"/>
    <w:rsid w:val="008D34ED"/>
    <w:rsid w:val="008D3640"/>
    <w:rsid w:val="008D3880"/>
    <w:rsid w:val="008D4067"/>
    <w:rsid w:val="008D4458"/>
    <w:rsid w:val="008D452C"/>
    <w:rsid w:val="008D549E"/>
    <w:rsid w:val="008D5603"/>
    <w:rsid w:val="008D5920"/>
    <w:rsid w:val="008D5A22"/>
    <w:rsid w:val="008D5D31"/>
    <w:rsid w:val="008D5DBE"/>
    <w:rsid w:val="008D5EAC"/>
    <w:rsid w:val="008D6001"/>
    <w:rsid w:val="008D6809"/>
    <w:rsid w:val="008D6E06"/>
    <w:rsid w:val="008D6F2F"/>
    <w:rsid w:val="008D7C17"/>
    <w:rsid w:val="008D7D8E"/>
    <w:rsid w:val="008D7DE3"/>
    <w:rsid w:val="008D7EF0"/>
    <w:rsid w:val="008E00AB"/>
    <w:rsid w:val="008E0C24"/>
    <w:rsid w:val="008E1307"/>
    <w:rsid w:val="008E148A"/>
    <w:rsid w:val="008E189F"/>
    <w:rsid w:val="008E19E6"/>
    <w:rsid w:val="008E2EA4"/>
    <w:rsid w:val="008E3241"/>
    <w:rsid w:val="008E3644"/>
    <w:rsid w:val="008E3923"/>
    <w:rsid w:val="008E40D1"/>
    <w:rsid w:val="008E4755"/>
    <w:rsid w:val="008E4955"/>
    <w:rsid w:val="008E4A9E"/>
    <w:rsid w:val="008E5155"/>
    <w:rsid w:val="008E5BC1"/>
    <w:rsid w:val="008E5F12"/>
    <w:rsid w:val="008E5F58"/>
    <w:rsid w:val="008E5F5D"/>
    <w:rsid w:val="008E60E6"/>
    <w:rsid w:val="008E66ED"/>
    <w:rsid w:val="008E7249"/>
    <w:rsid w:val="008E7A38"/>
    <w:rsid w:val="008E7AAF"/>
    <w:rsid w:val="008E7C5C"/>
    <w:rsid w:val="008F0555"/>
    <w:rsid w:val="008F0862"/>
    <w:rsid w:val="008F0A9D"/>
    <w:rsid w:val="008F0F49"/>
    <w:rsid w:val="008F152A"/>
    <w:rsid w:val="008F17CA"/>
    <w:rsid w:val="008F1B23"/>
    <w:rsid w:val="008F237B"/>
    <w:rsid w:val="008F27DC"/>
    <w:rsid w:val="008F2909"/>
    <w:rsid w:val="008F315B"/>
    <w:rsid w:val="008F38B6"/>
    <w:rsid w:val="008F4AC3"/>
    <w:rsid w:val="008F4FBE"/>
    <w:rsid w:val="008F5565"/>
    <w:rsid w:val="008F570A"/>
    <w:rsid w:val="008F5878"/>
    <w:rsid w:val="008F64F9"/>
    <w:rsid w:val="008F694D"/>
    <w:rsid w:val="008F711F"/>
    <w:rsid w:val="008F7ED9"/>
    <w:rsid w:val="00900688"/>
    <w:rsid w:val="009007D9"/>
    <w:rsid w:val="00900E7A"/>
    <w:rsid w:val="0090116E"/>
    <w:rsid w:val="0090138D"/>
    <w:rsid w:val="0090147E"/>
    <w:rsid w:val="00901A59"/>
    <w:rsid w:val="00901A9F"/>
    <w:rsid w:val="00902105"/>
    <w:rsid w:val="00902472"/>
    <w:rsid w:val="00902E88"/>
    <w:rsid w:val="009032B4"/>
    <w:rsid w:val="0090361B"/>
    <w:rsid w:val="00903682"/>
    <w:rsid w:val="00904239"/>
    <w:rsid w:val="0090467C"/>
    <w:rsid w:val="009046D2"/>
    <w:rsid w:val="0090470E"/>
    <w:rsid w:val="00904814"/>
    <w:rsid w:val="00904A8E"/>
    <w:rsid w:val="0090600A"/>
    <w:rsid w:val="0090623D"/>
    <w:rsid w:val="0090657B"/>
    <w:rsid w:val="00906E85"/>
    <w:rsid w:val="00907091"/>
    <w:rsid w:val="009101D8"/>
    <w:rsid w:val="0091056B"/>
    <w:rsid w:val="00910592"/>
    <w:rsid w:val="0091097A"/>
    <w:rsid w:val="00910AA4"/>
    <w:rsid w:val="0091141C"/>
    <w:rsid w:val="0091162C"/>
    <w:rsid w:val="00911693"/>
    <w:rsid w:val="00911B67"/>
    <w:rsid w:val="00912A81"/>
    <w:rsid w:val="0091314A"/>
    <w:rsid w:val="009133FB"/>
    <w:rsid w:val="00913A67"/>
    <w:rsid w:val="00913E2A"/>
    <w:rsid w:val="0091406D"/>
    <w:rsid w:val="00914087"/>
    <w:rsid w:val="009141DA"/>
    <w:rsid w:val="00914503"/>
    <w:rsid w:val="0091457A"/>
    <w:rsid w:val="00914D2E"/>
    <w:rsid w:val="00915293"/>
    <w:rsid w:val="00915A4A"/>
    <w:rsid w:val="00915C6D"/>
    <w:rsid w:val="009163C5"/>
    <w:rsid w:val="00917098"/>
    <w:rsid w:val="009179C5"/>
    <w:rsid w:val="00917EE0"/>
    <w:rsid w:val="00920C6E"/>
    <w:rsid w:val="009216EE"/>
    <w:rsid w:val="0092229B"/>
    <w:rsid w:val="00922DA0"/>
    <w:rsid w:val="00922FD0"/>
    <w:rsid w:val="00923276"/>
    <w:rsid w:val="009232B4"/>
    <w:rsid w:val="0092337B"/>
    <w:rsid w:val="0092343B"/>
    <w:rsid w:val="00923C32"/>
    <w:rsid w:val="00923CD6"/>
    <w:rsid w:val="00923F49"/>
    <w:rsid w:val="009240E7"/>
    <w:rsid w:val="00924D8E"/>
    <w:rsid w:val="00924DB1"/>
    <w:rsid w:val="00924FF4"/>
    <w:rsid w:val="009254FB"/>
    <w:rsid w:val="00925656"/>
    <w:rsid w:val="00925E86"/>
    <w:rsid w:val="00925FD6"/>
    <w:rsid w:val="009262D2"/>
    <w:rsid w:val="009264ED"/>
    <w:rsid w:val="00926640"/>
    <w:rsid w:val="00926812"/>
    <w:rsid w:val="00926CE9"/>
    <w:rsid w:val="00926E54"/>
    <w:rsid w:val="0092789D"/>
    <w:rsid w:val="00927CA3"/>
    <w:rsid w:val="00927D08"/>
    <w:rsid w:val="00927E55"/>
    <w:rsid w:val="00927E8E"/>
    <w:rsid w:val="0093010E"/>
    <w:rsid w:val="00930667"/>
    <w:rsid w:val="00930D19"/>
    <w:rsid w:val="00931011"/>
    <w:rsid w:val="009311E4"/>
    <w:rsid w:val="0093189F"/>
    <w:rsid w:val="00931C6F"/>
    <w:rsid w:val="00932122"/>
    <w:rsid w:val="00932142"/>
    <w:rsid w:val="00932168"/>
    <w:rsid w:val="0093287F"/>
    <w:rsid w:val="00932A62"/>
    <w:rsid w:val="00932D70"/>
    <w:rsid w:val="00933321"/>
    <w:rsid w:val="009333AB"/>
    <w:rsid w:val="0093346A"/>
    <w:rsid w:val="0093432C"/>
    <w:rsid w:val="0093470A"/>
    <w:rsid w:val="00935823"/>
    <w:rsid w:val="00936900"/>
    <w:rsid w:val="00936F80"/>
    <w:rsid w:val="00936FB5"/>
    <w:rsid w:val="00937533"/>
    <w:rsid w:val="00937703"/>
    <w:rsid w:val="00937ABA"/>
    <w:rsid w:val="009403E4"/>
    <w:rsid w:val="0094059A"/>
    <w:rsid w:val="00940ACC"/>
    <w:rsid w:val="0094134C"/>
    <w:rsid w:val="0094148E"/>
    <w:rsid w:val="00941650"/>
    <w:rsid w:val="00941921"/>
    <w:rsid w:val="00941E80"/>
    <w:rsid w:val="00941F21"/>
    <w:rsid w:val="0094222F"/>
    <w:rsid w:val="00942B53"/>
    <w:rsid w:val="00942BC5"/>
    <w:rsid w:val="00942F47"/>
    <w:rsid w:val="0094358D"/>
    <w:rsid w:val="00943A70"/>
    <w:rsid w:val="00943AD3"/>
    <w:rsid w:val="00944213"/>
    <w:rsid w:val="009443BC"/>
    <w:rsid w:val="00944A5C"/>
    <w:rsid w:val="00944DB6"/>
    <w:rsid w:val="0094536E"/>
    <w:rsid w:val="009455CC"/>
    <w:rsid w:val="009459D9"/>
    <w:rsid w:val="00945C14"/>
    <w:rsid w:val="00945D73"/>
    <w:rsid w:val="00945E89"/>
    <w:rsid w:val="009465BB"/>
    <w:rsid w:val="00946965"/>
    <w:rsid w:val="00946FF2"/>
    <w:rsid w:val="00947321"/>
    <w:rsid w:val="0094750F"/>
    <w:rsid w:val="00950D2F"/>
    <w:rsid w:val="00950E05"/>
    <w:rsid w:val="00951079"/>
    <w:rsid w:val="0095120A"/>
    <w:rsid w:val="009514D3"/>
    <w:rsid w:val="00951FD5"/>
    <w:rsid w:val="00952011"/>
    <w:rsid w:val="00952473"/>
    <w:rsid w:val="009529DF"/>
    <w:rsid w:val="00952BC9"/>
    <w:rsid w:val="00953471"/>
    <w:rsid w:val="00953AC4"/>
    <w:rsid w:val="00953E74"/>
    <w:rsid w:val="00954260"/>
    <w:rsid w:val="00955100"/>
    <w:rsid w:val="00955408"/>
    <w:rsid w:val="009560D3"/>
    <w:rsid w:val="009563C1"/>
    <w:rsid w:val="009564CF"/>
    <w:rsid w:val="00956BB4"/>
    <w:rsid w:val="00957120"/>
    <w:rsid w:val="0095768F"/>
    <w:rsid w:val="009578CC"/>
    <w:rsid w:val="0095792B"/>
    <w:rsid w:val="00957C1B"/>
    <w:rsid w:val="00957DD6"/>
    <w:rsid w:val="0096036B"/>
    <w:rsid w:val="009608FC"/>
    <w:rsid w:val="009609D2"/>
    <w:rsid w:val="00961037"/>
    <w:rsid w:val="00961106"/>
    <w:rsid w:val="00961202"/>
    <w:rsid w:val="009618E2"/>
    <w:rsid w:val="0096193C"/>
    <w:rsid w:val="00962455"/>
    <w:rsid w:val="00962C44"/>
    <w:rsid w:val="0096353A"/>
    <w:rsid w:val="00963678"/>
    <w:rsid w:val="0096392A"/>
    <w:rsid w:val="009639EC"/>
    <w:rsid w:val="00963F35"/>
    <w:rsid w:val="0096420A"/>
    <w:rsid w:val="00964F92"/>
    <w:rsid w:val="00965280"/>
    <w:rsid w:val="009653C7"/>
    <w:rsid w:val="009655BB"/>
    <w:rsid w:val="009659AF"/>
    <w:rsid w:val="00965B20"/>
    <w:rsid w:val="00965D41"/>
    <w:rsid w:val="00965D94"/>
    <w:rsid w:val="00965FD5"/>
    <w:rsid w:val="0096609C"/>
    <w:rsid w:val="009661C0"/>
    <w:rsid w:val="00966237"/>
    <w:rsid w:val="0096668D"/>
    <w:rsid w:val="00966BF2"/>
    <w:rsid w:val="00966C4C"/>
    <w:rsid w:val="009675B4"/>
    <w:rsid w:val="00967B69"/>
    <w:rsid w:val="0097044B"/>
    <w:rsid w:val="0097091C"/>
    <w:rsid w:val="00970AA6"/>
    <w:rsid w:val="00970D33"/>
    <w:rsid w:val="0097107C"/>
    <w:rsid w:val="009715D9"/>
    <w:rsid w:val="00971AB0"/>
    <w:rsid w:val="00971BEA"/>
    <w:rsid w:val="00971F14"/>
    <w:rsid w:val="00972055"/>
    <w:rsid w:val="0097315F"/>
    <w:rsid w:val="00973B47"/>
    <w:rsid w:val="00973E0F"/>
    <w:rsid w:val="00974066"/>
    <w:rsid w:val="009746A9"/>
    <w:rsid w:val="009746EC"/>
    <w:rsid w:val="0097484A"/>
    <w:rsid w:val="00974944"/>
    <w:rsid w:val="00974BE0"/>
    <w:rsid w:val="00975778"/>
    <w:rsid w:val="00975935"/>
    <w:rsid w:val="00975A8A"/>
    <w:rsid w:val="00975C4F"/>
    <w:rsid w:val="00976246"/>
    <w:rsid w:val="00976818"/>
    <w:rsid w:val="00976AA4"/>
    <w:rsid w:val="00976DAB"/>
    <w:rsid w:val="00976E67"/>
    <w:rsid w:val="009775F4"/>
    <w:rsid w:val="00977DBF"/>
    <w:rsid w:val="009803B8"/>
    <w:rsid w:val="0098066E"/>
    <w:rsid w:val="00980814"/>
    <w:rsid w:val="00981259"/>
    <w:rsid w:val="009817E2"/>
    <w:rsid w:val="00981996"/>
    <w:rsid w:val="00981BED"/>
    <w:rsid w:val="00981CA3"/>
    <w:rsid w:val="00981DDD"/>
    <w:rsid w:val="00982041"/>
    <w:rsid w:val="00982206"/>
    <w:rsid w:val="009825F0"/>
    <w:rsid w:val="0098373F"/>
    <w:rsid w:val="00984126"/>
    <w:rsid w:val="009846F3"/>
    <w:rsid w:val="00984762"/>
    <w:rsid w:val="00984F72"/>
    <w:rsid w:val="00985398"/>
    <w:rsid w:val="00985A52"/>
    <w:rsid w:val="00985A91"/>
    <w:rsid w:val="0098618C"/>
    <w:rsid w:val="009863E3"/>
    <w:rsid w:val="0098662C"/>
    <w:rsid w:val="00986A3A"/>
    <w:rsid w:val="00987034"/>
    <w:rsid w:val="009870B9"/>
    <w:rsid w:val="00987169"/>
    <w:rsid w:val="00987E5D"/>
    <w:rsid w:val="00990068"/>
    <w:rsid w:val="00990B2E"/>
    <w:rsid w:val="009918EF"/>
    <w:rsid w:val="00991A9E"/>
    <w:rsid w:val="00991CA9"/>
    <w:rsid w:val="00992137"/>
    <w:rsid w:val="0099246B"/>
    <w:rsid w:val="0099250E"/>
    <w:rsid w:val="009928EB"/>
    <w:rsid w:val="00993304"/>
    <w:rsid w:val="00994473"/>
    <w:rsid w:val="0099462A"/>
    <w:rsid w:val="0099468C"/>
    <w:rsid w:val="00994926"/>
    <w:rsid w:val="00994D81"/>
    <w:rsid w:val="00994E5C"/>
    <w:rsid w:val="00995317"/>
    <w:rsid w:val="00995452"/>
    <w:rsid w:val="0099583A"/>
    <w:rsid w:val="00995A80"/>
    <w:rsid w:val="00995D6D"/>
    <w:rsid w:val="00996BCB"/>
    <w:rsid w:val="00996C25"/>
    <w:rsid w:val="00996D3F"/>
    <w:rsid w:val="0099742A"/>
    <w:rsid w:val="009974FF"/>
    <w:rsid w:val="0099766B"/>
    <w:rsid w:val="00997A96"/>
    <w:rsid w:val="00997C03"/>
    <w:rsid w:val="009A0999"/>
    <w:rsid w:val="009A17E1"/>
    <w:rsid w:val="009A195B"/>
    <w:rsid w:val="009A1C47"/>
    <w:rsid w:val="009A265C"/>
    <w:rsid w:val="009A2966"/>
    <w:rsid w:val="009A342E"/>
    <w:rsid w:val="009A361B"/>
    <w:rsid w:val="009A403C"/>
    <w:rsid w:val="009A48DE"/>
    <w:rsid w:val="009A4C16"/>
    <w:rsid w:val="009A4E13"/>
    <w:rsid w:val="009A51B6"/>
    <w:rsid w:val="009A5C11"/>
    <w:rsid w:val="009A5E6A"/>
    <w:rsid w:val="009A61F4"/>
    <w:rsid w:val="009A6A95"/>
    <w:rsid w:val="009A6CB7"/>
    <w:rsid w:val="009A7172"/>
    <w:rsid w:val="009A7302"/>
    <w:rsid w:val="009A742F"/>
    <w:rsid w:val="009A7553"/>
    <w:rsid w:val="009A7749"/>
    <w:rsid w:val="009A776C"/>
    <w:rsid w:val="009A7A67"/>
    <w:rsid w:val="009A7C6F"/>
    <w:rsid w:val="009B18FA"/>
    <w:rsid w:val="009B1CC0"/>
    <w:rsid w:val="009B24C8"/>
    <w:rsid w:val="009B2636"/>
    <w:rsid w:val="009B351A"/>
    <w:rsid w:val="009B361A"/>
    <w:rsid w:val="009B396C"/>
    <w:rsid w:val="009B3D0B"/>
    <w:rsid w:val="009B4133"/>
    <w:rsid w:val="009B469F"/>
    <w:rsid w:val="009B48F1"/>
    <w:rsid w:val="009B4A1B"/>
    <w:rsid w:val="009B4C88"/>
    <w:rsid w:val="009B54C3"/>
    <w:rsid w:val="009B58F8"/>
    <w:rsid w:val="009B59C5"/>
    <w:rsid w:val="009B5C76"/>
    <w:rsid w:val="009B5F48"/>
    <w:rsid w:val="009B61EB"/>
    <w:rsid w:val="009B62BD"/>
    <w:rsid w:val="009B6838"/>
    <w:rsid w:val="009B6BA5"/>
    <w:rsid w:val="009B6D3B"/>
    <w:rsid w:val="009B7925"/>
    <w:rsid w:val="009B7CAB"/>
    <w:rsid w:val="009C00CB"/>
    <w:rsid w:val="009C0B9C"/>
    <w:rsid w:val="009C0E81"/>
    <w:rsid w:val="009C1327"/>
    <w:rsid w:val="009C156B"/>
    <w:rsid w:val="009C15CB"/>
    <w:rsid w:val="009C1C47"/>
    <w:rsid w:val="009C1CFE"/>
    <w:rsid w:val="009C1F33"/>
    <w:rsid w:val="009C2232"/>
    <w:rsid w:val="009C2D9A"/>
    <w:rsid w:val="009C4259"/>
    <w:rsid w:val="009C430C"/>
    <w:rsid w:val="009C4373"/>
    <w:rsid w:val="009C4825"/>
    <w:rsid w:val="009C56CC"/>
    <w:rsid w:val="009C60C5"/>
    <w:rsid w:val="009C67B6"/>
    <w:rsid w:val="009C6898"/>
    <w:rsid w:val="009C6A09"/>
    <w:rsid w:val="009C73FA"/>
    <w:rsid w:val="009C7E8A"/>
    <w:rsid w:val="009D02D8"/>
    <w:rsid w:val="009D08FF"/>
    <w:rsid w:val="009D0C92"/>
    <w:rsid w:val="009D0CD5"/>
    <w:rsid w:val="009D1088"/>
    <w:rsid w:val="009D1548"/>
    <w:rsid w:val="009D1D52"/>
    <w:rsid w:val="009D23C6"/>
    <w:rsid w:val="009D28A1"/>
    <w:rsid w:val="009D2D39"/>
    <w:rsid w:val="009D2EA2"/>
    <w:rsid w:val="009D2F80"/>
    <w:rsid w:val="009D33C6"/>
    <w:rsid w:val="009D372A"/>
    <w:rsid w:val="009D3781"/>
    <w:rsid w:val="009D3D9E"/>
    <w:rsid w:val="009D4363"/>
    <w:rsid w:val="009D51F4"/>
    <w:rsid w:val="009D529C"/>
    <w:rsid w:val="009D541D"/>
    <w:rsid w:val="009D5564"/>
    <w:rsid w:val="009D5DF0"/>
    <w:rsid w:val="009D6990"/>
    <w:rsid w:val="009D6BFC"/>
    <w:rsid w:val="009D6EE1"/>
    <w:rsid w:val="009D7531"/>
    <w:rsid w:val="009D76C6"/>
    <w:rsid w:val="009E0AF3"/>
    <w:rsid w:val="009E0E31"/>
    <w:rsid w:val="009E14BF"/>
    <w:rsid w:val="009E1C37"/>
    <w:rsid w:val="009E1CAF"/>
    <w:rsid w:val="009E22DC"/>
    <w:rsid w:val="009E2424"/>
    <w:rsid w:val="009E24C6"/>
    <w:rsid w:val="009E299A"/>
    <w:rsid w:val="009E2B7E"/>
    <w:rsid w:val="009E2CBD"/>
    <w:rsid w:val="009E2FA7"/>
    <w:rsid w:val="009E3749"/>
    <w:rsid w:val="009E374F"/>
    <w:rsid w:val="009E3E61"/>
    <w:rsid w:val="009E4051"/>
    <w:rsid w:val="009E4198"/>
    <w:rsid w:val="009E42A2"/>
    <w:rsid w:val="009E4753"/>
    <w:rsid w:val="009E49E5"/>
    <w:rsid w:val="009E4CE8"/>
    <w:rsid w:val="009E4DB7"/>
    <w:rsid w:val="009E4EE1"/>
    <w:rsid w:val="009E570C"/>
    <w:rsid w:val="009E5DB0"/>
    <w:rsid w:val="009E7313"/>
    <w:rsid w:val="009E7630"/>
    <w:rsid w:val="009E7714"/>
    <w:rsid w:val="009E7A42"/>
    <w:rsid w:val="009E7CF4"/>
    <w:rsid w:val="009F144B"/>
    <w:rsid w:val="009F170B"/>
    <w:rsid w:val="009F1EED"/>
    <w:rsid w:val="009F1F9C"/>
    <w:rsid w:val="009F1FFA"/>
    <w:rsid w:val="009F29A6"/>
    <w:rsid w:val="009F304A"/>
    <w:rsid w:val="009F3400"/>
    <w:rsid w:val="009F3572"/>
    <w:rsid w:val="009F35CF"/>
    <w:rsid w:val="009F41B2"/>
    <w:rsid w:val="009F4282"/>
    <w:rsid w:val="009F431A"/>
    <w:rsid w:val="009F4B3C"/>
    <w:rsid w:val="009F4DE2"/>
    <w:rsid w:val="009F56F9"/>
    <w:rsid w:val="009F5C8A"/>
    <w:rsid w:val="009F5FC7"/>
    <w:rsid w:val="009F6111"/>
    <w:rsid w:val="009F6193"/>
    <w:rsid w:val="009F6A7C"/>
    <w:rsid w:val="009F7905"/>
    <w:rsid w:val="009F7DB2"/>
    <w:rsid w:val="009F7DB3"/>
    <w:rsid w:val="00A00213"/>
    <w:rsid w:val="00A00801"/>
    <w:rsid w:val="00A00932"/>
    <w:rsid w:val="00A009C6"/>
    <w:rsid w:val="00A00AF5"/>
    <w:rsid w:val="00A0103B"/>
    <w:rsid w:val="00A0124B"/>
    <w:rsid w:val="00A0148C"/>
    <w:rsid w:val="00A0230F"/>
    <w:rsid w:val="00A02F19"/>
    <w:rsid w:val="00A03170"/>
    <w:rsid w:val="00A035E8"/>
    <w:rsid w:val="00A0426E"/>
    <w:rsid w:val="00A042F3"/>
    <w:rsid w:val="00A04BEB"/>
    <w:rsid w:val="00A04D35"/>
    <w:rsid w:val="00A04DC0"/>
    <w:rsid w:val="00A055B4"/>
    <w:rsid w:val="00A05AAD"/>
    <w:rsid w:val="00A06370"/>
    <w:rsid w:val="00A0666A"/>
    <w:rsid w:val="00A06F78"/>
    <w:rsid w:val="00A07F1F"/>
    <w:rsid w:val="00A102F4"/>
    <w:rsid w:val="00A10EB9"/>
    <w:rsid w:val="00A11274"/>
    <w:rsid w:val="00A11749"/>
    <w:rsid w:val="00A11BB0"/>
    <w:rsid w:val="00A11E2E"/>
    <w:rsid w:val="00A11F64"/>
    <w:rsid w:val="00A1204A"/>
    <w:rsid w:val="00A1229F"/>
    <w:rsid w:val="00A1242A"/>
    <w:rsid w:val="00A124EF"/>
    <w:rsid w:val="00A1263F"/>
    <w:rsid w:val="00A12AB2"/>
    <w:rsid w:val="00A12FCC"/>
    <w:rsid w:val="00A133CD"/>
    <w:rsid w:val="00A13860"/>
    <w:rsid w:val="00A1491C"/>
    <w:rsid w:val="00A14C8D"/>
    <w:rsid w:val="00A14E87"/>
    <w:rsid w:val="00A14EEA"/>
    <w:rsid w:val="00A15105"/>
    <w:rsid w:val="00A15307"/>
    <w:rsid w:val="00A155EB"/>
    <w:rsid w:val="00A15851"/>
    <w:rsid w:val="00A15B6B"/>
    <w:rsid w:val="00A15DB4"/>
    <w:rsid w:val="00A15FAC"/>
    <w:rsid w:val="00A1603D"/>
    <w:rsid w:val="00A162BC"/>
    <w:rsid w:val="00A16FAD"/>
    <w:rsid w:val="00A17239"/>
    <w:rsid w:val="00A17350"/>
    <w:rsid w:val="00A179D9"/>
    <w:rsid w:val="00A2030A"/>
    <w:rsid w:val="00A204E8"/>
    <w:rsid w:val="00A209D7"/>
    <w:rsid w:val="00A20A4C"/>
    <w:rsid w:val="00A20ABC"/>
    <w:rsid w:val="00A21592"/>
    <w:rsid w:val="00A21E1E"/>
    <w:rsid w:val="00A2279C"/>
    <w:rsid w:val="00A22CFF"/>
    <w:rsid w:val="00A22D01"/>
    <w:rsid w:val="00A22DA0"/>
    <w:rsid w:val="00A22FAD"/>
    <w:rsid w:val="00A2379F"/>
    <w:rsid w:val="00A237FC"/>
    <w:rsid w:val="00A23859"/>
    <w:rsid w:val="00A23DCC"/>
    <w:rsid w:val="00A23E0E"/>
    <w:rsid w:val="00A23E0F"/>
    <w:rsid w:val="00A23E93"/>
    <w:rsid w:val="00A241FF"/>
    <w:rsid w:val="00A24584"/>
    <w:rsid w:val="00A24B01"/>
    <w:rsid w:val="00A24D98"/>
    <w:rsid w:val="00A2598F"/>
    <w:rsid w:val="00A25E00"/>
    <w:rsid w:val="00A26316"/>
    <w:rsid w:val="00A263C1"/>
    <w:rsid w:val="00A265FE"/>
    <w:rsid w:val="00A26DC1"/>
    <w:rsid w:val="00A2710E"/>
    <w:rsid w:val="00A2769B"/>
    <w:rsid w:val="00A27711"/>
    <w:rsid w:val="00A27EC9"/>
    <w:rsid w:val="00A304C4"/>
    <w:rsid w:val="00A30833"/>
    <w:rsid w:val="00A30939"/>
    <w:rsid w:val="00A30A4D"/>
    <w:rsid w:val="00A30DC4"/>
    <w:rsid w:val="00A30E06"/>
    <w:rsid w:val="00A3137C"/>
    <w:rsid w:val="00A313A3"/>
    <w:rsid w:val="00A313C5"/>
    <w:rsid w:val="00A31BAF"/>
    <w:rsid w:val="00A31C30"/>
    <w:rsid w:val="00A321D0"/>
    <w:rsid w:val="00A322CA"/>
    <w:rsid w:val="00A33105"/>
    <w:rsid w:val="00A33B0C"/>
    <w:rsid w:val="00A33C77"/>
    <w:rsid w:val="00A34554"/>
    <w:rsid w:val="00A346BC"/>
    <w:rsid w:val="00A346D6"/>
    <w:rsid w:val="00A349C9"/>
    <w:rsid w:val="00A34DF7"/>
    <w:rsid w:val="00A350A1"/>
    <w:rsid w:val="00A3512D"/>
    <w:rsid w:val="00A356E7"/>
    <w:rsid w:val="00A3595D"/>
    <w:rsid w:val="00A35B12"/>
    <w:rsid w:val="00A35C2C"/>
    <w:rsid w:val="00A36CAF"/>
    <w:rsid w:val="00A36ED5"/>
    <w:rsid w:val="00A3704F"/>
    <w:rsid w:val="00A3765B"/>
    <w:rsid w:val="00A37771"/>
    <w:rsid w:val="00A379CB"/>
    <w:rsid w:val="00A37E00"/>
    <w:rsid w:val="00A40837"/>
    <w:rsid w:val="00A40DFA"/>
    <w:rsid w:val="00A41461"/>
    <w:rsid w:val="00A41A56"/>
    <w:rsid w:val="00A41C54"/>
    <w:rsid w:val="00A41F01"/>
    <w:rsid w:val="00A41F94"/>
    <w:rsid w:val="00A42177"/>
    <w:rsid w:val="00A4217F"/>
    <w:rsid w:val="00A4266E"/>
    <w:rsid w:val="00A436EF"/>
    <w:rsid w:val="00A437C5"/>
    <w:rsid w:val="00A44077"/>
    <w:rsid w:val="00A443AC"/>
    <w:rsid w:val="00A445A6"/>
    <w:rsid w:val="00A446E8"/>
    <w:rsid w:val="00A449B5"/>
    <w:rsid w:val="00A44ED5"/>
    <w:rsid w:val="00A44F7F"/>
    <w:rsid w:val="00A450C5"/>
    <w:rsid w:val="00A452DC"/>
    <w:rsid w:val="00A45322"/>
    <w:rsid w:val="00A4595D"/>
    <w:rsid w:val="00A45C5D"/>
    <w:rsid w:val="00A46008"/>
    <w:rsid w:val="00A4632F"/>
    <w:rsid w:val="00A464BE"/>
    <w:rsid w:val="00A466B2"/>
    <w:rsid w:val="00A46ABC"/>
    <w:rsid w:val="00A46EAD"/>
    <w:rsid w:val="00A46F59"/>
    <w:rsid w:val="00A473C7"/>
    <w:rsid w:val="00A473C9"/>
    <w:rsid w:val="00A476C6"/>
    <w:rsid w:val="00A5089B"/>
    <w:rsid w:val="00A50C9E"/>
    <w:rsid w:val="00A50D40"/>
    <w:rsid w:val="00A5108B"/>
    <w:rsid w:val="00A5111F"/>
    <w:rsid w:val="00A5129B"/>
    <w:rsid w:val="00A51A70"/>
    <w:rsid w:val="00A521F3"/>
    <w:rsid w:val="00A529D2"/>
    <w:rsid w:val="00A52AA2"/>
    <w:rsid w:val="00A52C48"/>
    <w:rsid w:val="00A52D9F"/>
    <w:rsid w:val="00A531F7"/>
    <w:rsid w:val="00A53734"/>
    <w:rsid w:val="00A54280"/>
    <w:rsid w:val="00A55F4D"/>
    <w:rsid w:val="00A56427"/>
    <w:rsid w:val="00A5645E"/>
    <w:rsid w:val="00A56644"/>
    <w:rsid w:val="00A56B04"/>
    <w:rsid w:val="00A579E1"/>
    <w:rsid w:val="00A60639"/>
    <w:rsid w:val="00A6098C"/>
    <w:rsid w:val="00A60BC0"/>
    <w:rsid w:val="00A6148C"/>
    <w:rsid w:val="00A61737"/>
    <w:rsid w:val="00A617AF"/>
    <w:rsid w:val="00A61A9D"/>
    <w:rsid w:val="00A61C64"/>
    <w:rsid w:val="00A62D0D"/>
    <w:rsid w:val="00A6301C"/>
    <w:rsid w:val="00A63270"/>
    <w:rsid w:val="00A635C0"/>
    <w:rsid w:val="00A63850"/>
    <w:rsid w:val="00A63986"/>
    <w:rsid w:val="00A63C27"/>
    <w:rsid w:val="00A64265"/>
    <w:rsid w:val="00A64313"/>
    <w:rsid w:val="00A6488B"/>
    <w:rsid w:val="00A64B72"/>
    <w:rsid w:val="00A651D8"/>
    <w:rsid w:val="00A652B0"/>
    <w:rsid w:val="00A652D8"/>
    <w:rsid w:val="00A652DC"/>
    <w:rsid w:val="00A654D2"/>
    <w:rsid w:val="00A65550"/>
    <w:rsid w:val="00A65D36"/>
    <w:rsid w:val="00A65FE4"/>
    <w:rsid w:val="00A663C3"/>
    <w:rsid w:val="00A66FC9"/>
    <w:rsid w:val="00A6757D"/>
    <w:rsid w:val="00A67B34"/>
    <w:rsid w:val="00A67BD5"/>
    <w:rsid w:val="00A67C64"/>
    <w:rsid w:val="00A67CAD"/>
    <w:rsid w:val="00A67D7F"/>
    <w:rsid w:val="00A70393"/>
    <w:rsid w:val="00A70729"/>
    <w:rsid w:val="00A70A26"/>
    <w:rsid w:val="00A71077"/>
    <w:rsid w:val="00A71579"/>
    <w:rsid w:val="00A715E6"/>
    <w:rsid w:val="00A717B6"/>
    <w:rsid w:val="00A71B34"/>
    <w:rsid w:val="00A71F06"/>
    <w:rsid w:val="00A7289D"/>
    <w:rsid w:val="00A72A84"/>
    <w:rsid w:val="00A73032"/>
    <w:rsid w:val="00A73764"/>
    <w:rsid w:val="00A73BD2"/>
    <w:rsid w:val="00A73E55"/>
    <w:rsid w:val="00A743A7"/>
    <w:rsid w:val="00A746E0"/>
    <w:rsid w:val="00A74A0B"/>
    <w:rsid w:val="00A74E82"/>
    <w:rsid w:val="00A74FB7"/>
    <w:rsid w:val="00A7540A"/>
    <w:rsid w:val="00A75B8B"/>
    <w:rsid w:val="00A75D41"/>
    <w:rsid w:val="00A75EA4"/>
    <w:rsid w:val="00A76624"/>
    <w:rsid w:val="00A7668A"/>
    <w:rsid w:val="00A76A80"/>
    <w:rsid w:val="00A76E9C"/>
    <w:rsid w:val="00A77384"/>
    <w:rsid w:val="00A777B8"/>
    <w:rsid w:val="00A77C0F"/>
    <w:rsid w:val="00A77C7E"/>
    <w:rsid w:val="00A77DBD"/>
    <w:rsid w:val="00A80017"/>
    <w:rsid w:val="00A8002D"/>
    <w:rsid w:val="00A8044F"/>
    <w:rsid w:val="00A80C17"/>
    <w:rsid w:val="00A80DB4"/>
    <w:rsid w:val="00A80DD1"/>
    <w:rsid w:val="00A80EB9"/>
    <w:rsid w:val="00A80FE5"/>
    <w:rsid w:val="00A8139F"/>
    <w:rsid w:val="00A81DE4"/>
    <w:rsid w:val="00A820B4"/>
    <w:rsid w:val="00A8211E"/>
    <w:rsid w:val="00A8262B"/>
    <w:rsid w:val="00A82695"/>
    <w:rsid w:val="00A833C9"/>
    <w:rsid w:val="00A83739"/>
    <w:rsid w:val="00A83FF4"/>
    <w:rsid w:val="00A842E0"/>
    <w:rsid w:val="00A8470F"/>
    <w:rsid w:val="00A84763"/>
    <w:rsid w:val="00A8478E"/>
    <w:rsid w:val="00A84D72"/>
    <w:rsid w:val="00A84E10"/>
    <w:rsid w:val="00A8531C"/>
    <w:rsid w:val="00A856F0"/>
    <w:rsid w:val="00A857D3"/>
    <w:rsid w:val="00A858C4"/>
    <w:rsid w:val="00A85E0A"/>
    <w:rsid w:val="00A86024"/>
    <w:rsid w:val="00A86FC3"/>
    <w:rsid w:val="00A879E8"/>
    <w:rsid w:val="00A87AD7"/>
    <w:rsid w:val="00A87F96"/>
    <w:rsid w:val="00A90D7D"/>
    <w:rsid w:val="00A91012"/>
    <w:rsid w:val="00A9109D"/>
    <w:rsid w:val="00A910E2"/>
    <w:rsid w:val="00A914AA"/>
    <w:rsid w:val="00A91B04"/>
    <w:rsid w:val="00A91B4E"/>
    <w:rsid w:val="00A92685"/>
    <w:rsid w:val="00A92E40"/>
    <w:rsid w:val="00A92F81"/>
    <w:rsid w:val="00A930E7"/>
    <w:rsid w:val="00A937B4"/>
    <w:rsid w:val="00A93C08"/>
    <w:rsid w:val="00A93C98"/>
    <w:rsid w:val="00A9408F"/>
    <w:rsid w:val="00A9434D"/>
    <w:rsid w:val="00A9460E"/>
    <w:rsid w:val="00A946D1"/>
    <w:rsid w:val="00A9485F"/>
    <w:rsid w:val="00A94AB1"/>
    <w:rsid w:val="00A94DDB"/>
    <w:rsid w:val="00A95098"/>
    <w:rsid w:val="00A9530B"/>
    <w:rsid w:val="00A957C7"/>
    <w:rsid w:val="00A95877"/>
    <w:rsid w:val="00A959E5"/>
    <w:rsid w:val="00A95A3A"/>
    <w:rsid w:val="00A95C84"/>
    <w:rsid w:val="00A961E0"/>
    <w:rsid w:val="00A9659F"/>
    <w:rsid w:val="00A96797"/>
    <w:rsid w:val="00A97176"/>
    <w:rsid w:val="00A9754B"/>
    <w:rsid w:val="00A9766E"/>
    <w:rsid w:val="00A97919"/>
    <w:rsid w:val="00AA03B1"/>
    <w:rsid w:val="00AA067E"/>
    <w:rsid w:val="00AA0C46"/>
    <w:rsid w:val="00AA0F19"/>
    <w:rsid w:val="00AA1055"/>
    <w:rsid w:val="00AA1845"/>
    <w:rsid w:val="00AA187D"/>
    <w:rsid w:val="00AA1B56"/>
    <w:rsid w:val="00AA1E64"/>
    <w:rsid w:val="00AA21FB"/>
    <w:rsid w:val="00AA22DD"/>
    <w:rsid w:val="00AA24F7"/>
    <w:rsid w:val="00AA2549"/>
    <w:rsid w:val="00AA2DA3"/>
    <w:rsid w:val="00AA2E9A"/>
    <w:rsid w:val="00AA3DE9"/>
    <w:rsid w:val="00AA41B5"/>
    <w:rsid w:val="00AA4CE0"/>
    <w:rsid w:val="00AA5021"/>
    <w:rsid w:val="00AA510E"/>
    <w:rsid w:val="00AA5357"/>
    <w:rsid w:val="00AA544C"/>
    <w:rsid w:val="00AA55BF"/>
    <w:rsid w:val="00AA5782"/>
    <w:rsid w:val="00AA6795"/>
    <w:rsid w:val="00AA6AA0"/>
    <w:rsid w:val="00AA714F"/>
    <w:rsid w:val="00AA75B9"/>
    <w:rsid w:val="00AA7835"/>
    <w:rsid w:val="00AA786C"/>
    <w:rsid w:val="00AA7CCC"/>
    <w:rsid w:val="00AAE0AB"/>
    <w:rsid w:val="00AB0025"/>
    <w:rsid w:val="00AB0330"/>
    <w:rsid w:val="00AB05D0"/>
    <w:rsid w:val="00AB0C85"/>
    <w:rsid w:val="00AB0E81"/>
    <w:rsid w:val="00AB1A6A"/>
    <w:rsid w:val="00AB244B"/>
    <w:rsid w:val="00AB2909"/>
    <w:rsid w:val="00AB2A6A"/>
    <w:rsid w:val="00AB2B4F"/>
    <w:rsid w:val="00AB2FEA"/>
    <w:rsid w:val="00AB3D9D"/>
    <w:rsid w:val="00AB3DB0"/>
    <w:rsid w:val="00AB4625"/>
    <w:rsid w:val="00AB4937"/>
    <w:rsid w:val="00AB49D7"/>
    <w:rsid w:val="00AB49F4"/>
    <w:rsid w:val="00AB4A09"/>
    <w:rsid w:val="00AB4A31"/>
    <w:rsid w:val="00AB4EBF"/>
    <w:rsid w:val="00AB510C"/>
    <w:rsid w:val="00AB54B6"/>
    <w:rsid w:val="00AB5715"/>
    <w:rsid w:val="00AB5CFB"/>
    <w:rsid w:val="00AB6206"/>
    <w:rsid w:val="00AB6B48"/>
    <w:rsid w:val="00AB6D33"/>
    <w:rsid w:val="00AB6D7B"/>
    <w:rsid w:val="00AB7FDE"/>
    <w:rsid w:val="00AC0015"/>
    <w:rsid w:val="00AC007E"/>
    <w:rsid w:val="00AC02EB"/>
    <w:rsid w:val="00AC11D8"/>
    <w:rsid w:val="00AC27D7"/>
    <w:rsid w:val="00AC28B0"/>
    <w:rsid w:val="00AC2EFD"/>
    <w:rsid w:val="00AC3973"/>
    <w:rsid w:val="00AC3DAB"/>
    <w:rsid w:val="00AC4492"/>
    <w:rsid w:val="00AC4516"/>
    <w:rsid w:val="00AC46FA"/>
    <w:rsid w:val="00AC4A15"/>
    <w:rsid w:val="00AC4B37"/>
    <w:rsid w:val="00AC5494"/>
    <w:rsid w:val="00AC54C4"/>
    <w:rsid w:val="00AC581A"/>
    <w:rsid w:val="00AC583A"/>
    <w:rsid w:val="00AC5B8A"/>
    <w:rsid w:val="00AC5ECC"/>
    <w:rsid w:val="00AC61C7"/>
    <w:rsid w:val="00AC649C"/>
    <w:rsid w:val="00AC70A5"/>
    <w:rsid w:val="00AC7519"/>
    <w:rsid w:val="00AC75B4"/>
    <w:rsid w:val="00AC7790"/>
    <w:rsid w:val="00AC7980"/>
    <w:rsid w:val="00AD1846"/>
    <w:rsid w:val="00AD2F2E"/>
    <w:rsid w:val="00AD2FC7"/>
    <w:rsid w:val="00AD3913"/>
    <w:rsid w:val="00AD3A7B"/>
    <w:rsid w:val="00AD3BB1"/>
    <w:rsid w:val="00AD44F7"/>
    <w:rsid w:val="00AD4D1A"/>
    <w:rsid w:val="00AD549F"/>
    <w:rsid w:val="00AD5939"/>
    <w:rsid w:val="00AD5C3D"/>
    <w:rsid w:val="00AD636F"/>
    <w:rsid w:val="00AD63FC"/>
    <w:rsid w:val="00AD652A"/>
    <w:rsid w:val="00AD6987"/>
    <w:rsid w:val="00AD6A02"/>
    <w:rsid w:val="00AD6A13"/>
    <w:rsid w:val="00AD6AC7"/>
    <w:rsid w:val="00AD6F8A"/>
    <w:rsid w:val="00AD6FDC"/>
    <w:rsid w:val="00AE0877"/>
    <w:rsid w:val="00AE0C17"/>
    <w:rsid w:val="00AE0D57"/>
    <w:rsid w:val="00AE1072"/>
    <w:rsid w:val="00AE11B4"/>
    <w:rsid w:val="00AE13FB"/>
    <w:rsid w:val="00AE1421"/>
    <w:rsid w:val="00AE1937"/>
    <w:rsid w:val="00AE1BE8"/>
    <w:rsid w:val="00AE1CAA"/>
    <w:rsid w:val="00AE224B"/>
    <w:rsid w:val="00AE2D00"/>
    <w:rsid w:val="00AE2D11"/>
    <w:rsid w:val="00AE2DE3"/>
    <w:rsid w:val="00AE2F44"/>
    <w:rsid w:val="00AE34C4"/>
    <w:rsid w:val="00AE3D79"/>
    <w:rsid w:val="00AE3E32"/>
    <w:rsid w:val="00AE4C76"/>
    <w:rsid w:val="00AE4CCA"/>
    <w:rsid w:val="00AE4D58"/>
    <w:rsid w:val="00AE5706"/>
    <w:rsid w:val="00AE5C45"/>
    <w:rsid w:val="00AE5E8D"/>
    <w:rsid w:val="00AE61E4"/>
    <w:rsid w:val="00AE6660"/>
    <w:rsid w:val="00AE66D0"/>
    <w:rsid w:val="00AE6FCC"/>
    <w:rsid w:val="00AE76CA"/>
    <w:rsid w:val="00AE7D7E"/>
    <w:rsid w:val="00AF055A"/>
    <w:rsid w:val="00AF056D"/>
    <w:rsid w:val="00AF0CE6"/>
    <w:rsid w:val="00AF10D7"/>
    <w:rsid w:val="00AF1731"/>
    <w:rsid w:val="00AF1F3D"/>
    <w:rsid w:val="00AF299A"/>
    <w:rsid w:val="00AF2BB4"/>
    <w:rsid w:val="00AF3072"/>
    <w:rsid w:val="00AF3123"/>
    <w:rsid w:val="00AF33B7"/>
    <w:rsid w:val="00AF3DA9"/>
    <w:rsid w:val="00AF4128"/>
    <w:rsid w:val="00AF45D4"/>
    <w:rsid w:val="00AF4681"/>
    <w:rsid w:val="00AF4695"/>
    <w:rsid w:val="00AF477E"/>
    <w:rsid w:val="00AF4AC3"/>
    <w:rsid w:val="00AF4BAA"/>
    <w:rsid w:val="00AF50C2"/>
    <w:rsid w:val="00AF5441"/>
    <w:rsid w:val="00AF5BA8"/>
    <w:rsid w:val="00AF5D45"/>
    <w:rsid w:val="00AF5D51"/>
    <w:rsid w:val="00AF6842"/>
    <w:rsid w:val="00AF6BA1"/>
    <w:rsid w:val="00AF7058"/>
    <w:rsid w:val="00AF7503"/>
    <w:rsid w:val="00AF755E"/>
    <w:rsid w:val="00AF7891"/>
    <w:rsid w:val="00AF7924"/>
    <w:rsid w:val="00B000A4"/>
    <w:rsid w:val="00B0077B"/>
    <w:rsid w:val="00B0087B"/>
    <w:rsid w:val="00B00B40"/>
    <w:rsid w:val="00B01498"/>
    <w:rsid w:val="00B0149A"/>
    <w:rsid w:val="00B01617"/>
    <w:rsid w:val="00B01C28"/>
    <w:rsid w:val="00B01CDD"/>
    <w:rsid w:val="00B01D88"/>
    <w:rsid w:val="00B01ED1"/>
    <w:rsid w:val="00B02058"/>
    <w:rsid w:val="00B02A79"/>
    <w:rsid w:val="00B02E38"/>
    <w:rsid w:val="00B03C85"/>
    <w:rsid w:val="00B04645"/>
    <w:rsid w:val="00B046CE"/>
    <w:rsid w:val="00B04702"/>
    <w:rsid w:val="00B04C20"/>
    <w:rsid w:val="00B04F40"/>
    <w:rsid w:val="00B054C0"/>
    <w:rsid w:val="00B05CBB"/>
    <w:rsid w:val="00B061D8"/>
    <w:rsid w:val="00B069D5"/>
    <w:rsid w:val="00B06AC3"/>
    <w:rsid w:val="00B06CE1"/>
    <w:rsid w:val="00B07B01"/>
    <w:rsid w:val="00B07BD5"/>
    <w:rsid w:val="00B1004A"/>
    <w:rsid w:val="00B10F1E"/>
    <w:rsid w:val="00B10FA7"/>
    <w:rsid w:val="00B11CA9"/>
    <w:rsid w:val="00B11D25"/>
    <w:rsid w:val="00B11EB5"/>
    <w:rsid w:val="00B11EFE"/>
    <w:rsid w:val="00B11F93"/>
    <w:rsid w:val="00B12ED6"/>
    <w:rsid w:val="00B1301B"/>
    <w:rsid w:val="00B1307A"/>
    <w:rsid w:val="00B132E5"/>
    <w:rsid w:val="00B134B2"/>
    <w:rsid w:val="00B13BCF"/>
    <w:rsid w:val="00B14842"/>
    <w:rsid w:val="00B14A1B"/>
    <w:rsid w:val="00B14B46"/>
    <w:rsid w:val="00B14BBE"/>
    <w:rsid w:val="00B14C3E"/>
    <w:rsid w:val="00B154EB"/>
    <w:rsid w:val="00B154F6"/>
    <w:rsid w:val="00B163DD"/>
    <w:rsid w:val="00B16956"/>
    <w:rsid w:val="00B16D99"/>
    <w:rsid w:val="00B16DC6"/>
    <w:rsid w:val="00B172B1"/>
    <w:rsid w:val="00B174BC"/>
    <w:rsid w:val="00B2037F"/>
    <w:rsid w:val="00B20499"/>
    <w:rsid w:val="00B20C80"/>
    <w:rsid w:val="00B20EAF"/>
    <w:rsid w:val="00B218C5"/>
    <w:rsid w:val="00B219F9"/>
    <w:rsid w:val="00B21B50"/>
    <w:rsid w:val="00B21BC2"/>
    <w:rsid w:val="00B21CA9"/>
    <w:rsid w:val="00B221B6"/>
    <w:rsid w:val="00B22520"/>
    <w:rsid w:val="00B23618"/>
    <w:rsid w:val="00B23691"/>
    <w:rsid w:val="00B2401A"/>
    <w:rsid w:val="00B247F8"/>
    <w:rsid w:val="00B248CA"/>
    <w:rsid w:val="00B24986"/>
    <w:rsid w:val="00B24A9A"/>
    <w:rsid w:val="00B24BD6"/>
    <w:rsid w:val="00B24DC5"/>
    <w:rsid w:val="00B24EC4"/>
    <w:rsid w:val="00B25376"/>
    <w:rsid w:val="00B25487"/>
    <w:rsid w:val="00B25848"/>
    <w:rsid w:val="00B26893"/>
    <w:rsid w:val="00B268D0"/>
    <w:rsid w:val="00B26A20"/>
    <w:rsid w:val="00B26C35"/>
    <w:rsid w:val="00B276AA"/>
    <w:rsid w:val="00B27E2B"/>
    <w:rsid w:val="00B304F4"/>
    <w:rsid w:val="00B308DE"/>
    <w:rsid w:val="00B30BD4"/>
    <w:rsid w:val="00B30D4C"/>
    <w:rsid w:val="00B30D60"/>
    <w:rsid w:val="00B315D7"/>
    <w:rsid w:val="00B31A6B"/>
    <w:rsid w:val="00B31BE2"/>
    <w:rsid w:val="00B321B6"/>
    <w:rsid w:val="00B3255A"/>
    <w:rsid w:val="00B32C67"/>
    <w:rsid w:val="00B33580"/>
    <w:rsid w:val="00B3372B"/>
    <w:rsid w:val="00B3384F"/>
    <w:rsid w:val="00B33B22"/>
    <w:rsid w:val="00B33F5A"/>
    <w:rsid w:val="00B34412"/>
    <w:rsid w:val="00B347D9"/>
    <w:rsid w:val="00B34B21"/>
    <w:rsid w:val="00B34E4A"/>
    <w:rsid w:val="00B35370"/>
    <w:rsid w:val="00B356FC"/>
    <w:rsid w:val="00B35801"/>
    <w:rsid w:val="00B35869"/>
    <w:rsid w:val="00B35901"/>
    <w:rsid w:val="00B359B9"/>
    <w:rsid w:val="00B35A81"/>
    <w:rsid w:val="00B35AD5"/>
    <w:rsid w:val="00B3604F"/>
    <w:rsid w:val="00B363DE"/>
    <w:rsid w:val="00B3738D"/>
    <w:rsid w:val="00B374F2"/>
    <w:rsid w:val="00B37D36"/>
    <w:rsid w:val="00B4092A"/>
    <w:rsid w:val="00B40B16"/>
    <w:rsid w:val="00B40DB5"/>
    <w:rsid w:val="00B40F9B"/>
    <w:rsid w:val="00B419BE"/>
    <w:rsid w:val="00B41B19"/>
    <w:rsid w:val="00B41C30"/>
    <w:rsid w:val="00B41DF7"/>
    <w:rsid w:val="00B42549"/>
    <w:rsid w:val="00B429B7"/>
    <w:rsid w:val="00B42A76"/>
    <w:rsid w:val="00B42AC7"/>
    <w:rsid w:val="00B430FB"/>
    <w:rsid w:val="00B43447"/>
    <w:rsid w:val="00B43774"/>
    <w:rsid w:val="00B43CEC"/>
    <w:rsid w:val="00B4405B"/>
    <w:rsid w:val="00B44A37"/>
    <w:rsid w:val="00B45094"/>
    <w:rsid w:val="00B452DB"/>
    <w:rsid w:val="00B45312"/>
    <w:rsid w:val="00B45318"/>
    <w:rsid w:val="00B4547B"/>
    <w:rsid w:val="00B45769"/>
    <w:rsid w:val="00B45F9B"/>
    <w:rsid w:val="00B4609F"/>
    <w:rsid w:val="00B46166"/>
    <w:rsid w:val="00B4661C"/>
    <w:rsid w:val="00B4663D"/>
    <w:rsid w:val="00B472A7"/>
    <w:rsid w:val="00B472EE"/>
    <w:rsid w:val="00B47632"/>
    <w:rsid w:val="00B4785D"/>
    <w:rsid w:val="00B478BF"/>
    <w:rsid w:val="00B478F4"/>
    <w:rsid w:val="00B47DF2"/>
    <w:rsid w:val="00B5069F"/>
    <w:rsid w:val="00B5071F"/>
    <w:rsid w:val="00B507ED"/>
    <w:rsid w:val="00B50A32"/>
    <w:rsid w:val="00B516A8"/>
    <w:rsid w:val="00B51735"/>
    <w:rsid w:val="00B51781"/>
    <w:rsid w:val="00B52182"/>
    <w:rsid w:val="00B52535"/>
    <w:rsid w:val="00B52582"/>
    <w:rsid w:val="00B52748"/>
    <w:rsid w:val="00B533D4"/>
    <w:rsid w:val="00B54794"/>
    <w:rsid w:val="00B54C3A"/>
    <w:rsid w:val="00B54CF0"/>
    <w:rsid w:val="00B55659"/>
    <w:rsid w:val="00B556F5"/>
    <w:rsid w:val="00B5583F"/>
    <w:rsid w:val="00B5586B"/>
    <w:rsid w:val="00B55C32"/>
    <w:rsid w:val="00B565E0"/>
    <w:rsid w:val="00B5688B"/>
    <w:rsid w:val="00B56F6D"/>
    <w:rsid w:val="00B56FAA"/>
    <w:rsid w:val="00B602C6"/>
    <w:rsid w:val="00B60407"/>
    <w:rsid w:val="00B60A1F"/>
    <w:rsid w:val="00B60AF4"/>
    <w:rsid w:val="00B60DB1"/>
    <w:rsid w:val="00B61B9B"/>
    <w:rsid w:val="00B61E3E"/>
    <w:rsid w:val="00B62B91"/>
    <w:rsid w:val="00B62C11"/>
    <w:rsid w:val="00B630E6"/>
    <w:rsid w:val="00B6328E"/>
    <w:rsid w:val="00B645C7"/>
    <w:rsid w:val="00B64788"/>
    <w:rsid w:val="00B64899"/>
    <w:rsid w:val="00B649D3"/>
    <w:rsid w:val="00B64C20"/>
    <w:rsid w:val="00B651A5"/>
    <w:rsid w:val="00B65727"/>
    <w:rsid w:val="00B6587B"/>
    <w:rsid w:val="00B65EDA"/>
    <w:rsid w:val="00B6602F"/>
    <w:rsid w:val="00B66A4E"/>
    <w:rsid w:val="00B66F2B"/>
    <w:rsid w:val="00B67269"/>
    <w:rsid w:val="00B67A03"/>
    <w:rsid w:val="00B67C01"/>
    <w:rsid w:val="00B70217"/>
    <w:rsid w:val="00B70548"/>
    <w:rsid w:val="00B70955"/>
    <w:rsid w:val="00B70995"/>
    <w:rsid w:val="00B70D66"/>
    <w:rsid w:val="00B71352"/>
    <w:rsid w:val="00B714BB"/>
    <w:rsid w:val="00B717FE"/>
    <w:rsid w:val="00B72A14"/>
    <w:rsid w:val="00B7347E"/>
    <w:rsid w:val="00B73E67"/>
    <w:rsid w:val="00B73F76"/>
    <w:rsid w:val="00B74185"/>
    <w:rsid w:val="00B749F0"/>
    <w:rsid w:val="00B754C6"/>
    <w:rsid w:val="00B7574E"/>
    <w:rsid w:val="00B76328"/>
    <w:rsid w:val="00B76574"/>
    <w:rsid w:val="00B765E8"/>
    <w:rsid w:val="00B76627"/>
    <w:rsid w:val="00B76E94"/>
    <w:rsid w:val="00B76FE1"/>
    <w:rsid w:val="00B774C1"/>
    <w:rsid w:val="00B8104E"/>
    <w:rsid w:val="00B81480"/>
    <w:rsid w:val="00B81776"/>
    <w:rsid w:val="00B81B35"/>
    <w:rsid w:val="00B81C0F"/>
    <w:rsid w:val="00B82387"/>
    <w:rsid w:val="00B828D3"/>
    <w:rsid w:val="00B8361F"/>
    <w:rsid w:val="00B83691"/>
    <w:rsid w:val="00B83E82"/>
    <w:rsid w:val="00B83EB1"/>
    <w:rsid w:val="00B8425D"/>
    <w:rsid w:val="00B84767"/>
    <w:rsid w:val="00B84853"/>
    <w:rsid w:val="00B84F74"/>
    <w:rsid w:val="00B85060"/>
    <w:rsid w:val="00B85FA3"/>
    <w:rsid w:val="00B86297"/>
    <w:rsid w:val="00B86839"/>
    <w:rsid w:val="00B86ED8"/>
    <w:rsid w:val="00B870C2"/>
    <w:rsid w:val="00B87276"/>
    <w:rsid w:val="00B87546"/>
    <w:rsid w:val="00B87D7E"/>
    <w:rsid w:val="00B900BD"/>
    <w:rsid w:val="00B903A7"/>
    <w:rsid w:val="00B90AAE"/>
    <w:rsid w:val="00B90E98"/>
    <w:rsid w:val="00B91251"/>
    <w:rsid w:val="00B91EB4"/>
    <w:rsid w:val="00B91F45"/>
    <w:rsid w:val="00B91FD9"/>
    <w:rsid w:val="00B91FE3"/>
    <w:rsid w:val="00B92013"/>
    <w:rsid w:val="00B9285F"/>
    <w:rsid w:val="00B932B3"/>
    <w:rsid w:val="00B934E3"/>
    <w:rsid w:val="00B93FA3"/>
    <w:rsid w:val="00B940B4"/>
    <w:rsid w:val="00B942A6"/>
    <w:rsid w:val="00B94763"/>
    <w:rsid w:val="00B94B4F"/>
    <w:rsid w:val="00B94CE8"/>
    <w:rsid w:val="00B95673"/>
    <w:rsid w:val="00B9585C"/>
    <w:rsid w:val="00B96412"/>
    <w:rsid w:val="00B9675F"/>
    <w:rsid w:val="00B96900"/>
    <w:rsid w:val="00B96D4D"/>
    <w:rsid w:val="00B96FB3"/>
    <w:rsid w:val="00B971AF"/>
    <w:rsid w:val="00B9782F"/>
    <w:rsid w:val="00B97E0C"/>
    <w:rsid w:val="00B97E2F"/>
    <w:rsid w:val="00B97F53"/>
    <w:rsid w:val="00B97F89"/>
    <w:rsid w:val="00BA0906"/>
    <w:rsid w:val="00BA095D"/>
    <w:rsid w:val="00BA12A1"/>
    <w:rsid w:val="00BA146F"/>
    <w:rsid w:val="00BA1AEC"/>
    <w:rsid w:val="00BA1B19"/>
    <w:rsid w:val="00BA1C18"/>
    <w:rsid w:val="00BA1FBA"/>
    <w:rsid w:val="00BA22EE"/>
    <w:rsid w:val="00BA2E73"/>
    <w:rsid w:val="00BA3452"/>
    <w:rsid w:val="00BA3A00"/>
    <w:rsid w:val="00BA4460"/>
    <w:rsid w:val="00BA4A55"/>
    <w:rsid w:val="00BA4FFA"/>
    <w:rsid w:val="00BA5026"/>
    <w:rsid w:val="00BA5543"/>
    <w:rsid w:val="00BA5F7A"/>
    <w:rsid w:val="00BA6195"/>
    <w:rsid w:val="00BA66D7"/>
    <w:rsid w:val="00BA693D"/>
    <w:rsid w:val="00BA6B97"/>
    <w:rsid w:val="00BA7143"/>
    <w:rsid w:val="00BA7559"/>
    <w:rsid w:val="00BA755F"/>
    <w:rsid w:val="00BA75F5"/>
    <w:rsid w:val="00BA7615"/>
    <w:rsid w:val="00BA7959"/>
    <w:rsid w:val="00BA7DBB"/>
    <w:rsid w:val="00BA7EFC"/>
    <w:rsid w:val="00BB0CCF"/>
    <w:rsid w:val="00BB0E02"/>
    <w:rsid w:val="00BB13C3"/>
    <w:rsid w:val="00BB173A"/>
    <w:rsid w:val="00BB189C"/>
    <w:rsid w:val="00BB1E94"/>
    <w:rsid w:val="00BB1EDB"/>
    <w:rsid w:val="00BB1FBD"/>
    <w:rsid w:val="00BB22A9"/>
    <w:rsid w:val="00BB23F7"/>
    <w:rsid w:val="00BB26B4"/>
    <w:rsid w:val="00BB2ABE"/>
    <w:rsid w:val="00BB2B0F"/>
    <w:rsid w:val="00BB2B3D"/>
    <w:rsid w:val="00BB2B82"/>
    <w:rsid w:val="00BB2E13"/>
    <w:rsid w:val="00BB307A"/>
    <w:rsid w:val="00BB3319"/>
    <w:rsid w:val="00BB4089"/>
    <w:rsid w:val="00BB4486"/>
    <w:rsid w:val="00BB45EA"/>
    <w:rsid w:val="00BB4877"/>
    <w:rsid w:val="00BB4F08"/>
    <w:rsid w:val="00BB5277"/>
    <w:rsid w:val="00BB5A97"/>
    <w:rsid w:val="00BB68ED"/>
    <w:rsid w:val="00BB6A4E"/>
    <w:rsid w:val="00BB6D36"/>
    <w:rsid w:val="00BC0575"/>
    <w:rsid w:val="00BC0EBB"/>
    <w:rsid w:val="00BC16DC"/>
    <w:rsid w:val="00BC1A9C"/>
    <w:rsid w:val="00BC2BC7"/>
    <w:rsid w:val="00BC2C03"/>
    <w:rsid w:val="00BC2EC0"/>
    <w:rsid w:val="00BC2F7B"/>
    <w:rsid w:val="00BC32FD"/>
    <w:rsid w:val="00BC3358"/>
    <w:rsid w:val="00BC3373"/>
    <w:rsid w:val="00BC33A1"/>
    <w:rsid w:val="00BC33D6"/>
    <w:rsid w:val="00BC3B07"/>
    <w:rsid w:val="00BC40B0"/>
    <w:rsid w:val="00BC42E7"/>
    <w:rsid w:val="00BC491A"/>
    <w:rsid w:val="00BC4C75"/>
    <w:rsid w:val="00BC4F7E"/>
    <w:rsid w:val="00BC5EFB"/>
    <w:rsid w:val="00BC60B7"/>
    <w:rsid w:val="00BC6F77"/>
    <w:rsid w:val="00BC74E2"/>
    <w:rsid w:val="00BC7553"/>
    <w:rsid w:val="00BC7A40"/>
    <w:rsid w:val="00BD06D5"/>
    <w:rsid w:val="00BD06FD"/>
    <w:rsid w:val="00BD0C89"/>
    <w:rsid w:val="00BD15AE"/>
    <w:rsid w:val="00BD1A30"/>
    <w:rsid w:val="00BD1CA3"/>
    <w:rsid w:val="00BD2203"/>
    <w:rsid w:val="00BD23A9"/>
    <w:rsid w:val="00BD2739"/>
    <w:rsid w:val="00BD2E3A"/>
    <w:rsid w:val="00BD31BB"/>
    <w:rsid w:val="00BD3205"/>
    <w:rsid w:val="00BD3609"/>
    <w:rsid w:val="00BD38BF"/>
    <w:rsid w:val="00BD459E"/>
    <w:rsid w:val="00BD46DE"/>
    <w:rsid w:val="00BD4FB1"/>
    <w:rsid w:val="00BD5371"/>
    <w:rsid w:val="00BD53C4"/>
    <w:rsid w:val="00BD5441"/>
    <w:rsid w:val="00BD55E4"/>
    <w:rsid w:val="00BD5A57"/>
    <w:rsid w:val="00BD6047"/>
    <w:rsid w:val="00BD61C0"/>
    <w:rsid w:val="00BD6283"/>
    <w:rsid w:val="00BD6579"/>
    <w:rsid w:val="00BD65A3"/>
    <w:rsid w:val="00BD6612"/>
    <w:rsid w:val="00BD6EE3"/>
    <w:rsid w:val="00BD6F8C"/>
    <w:rsid w:val="00BE0111"/>
    <w:rsid w:val="00BE0609"/>
    <w:rsid w:val="00BE0A98"/>
    <w:rsid w:val="00BE0E03"/>
    <w:rsid w:val="00BE1451"/>
    <w:rsid w:val="00BE1889"/>
    <w:rsid w:val="00BE1B13"/>
    <w:rsid w:val="00BE1CC2"/>
    <w:rsid w:val="00BE1E64"/>
    <w:rsid w:val="00BE298A"/>
    <w:rsid w:val="00BE2D07"/>
    <w:rsid w:val="00BE31E8"/>
    <w:rsid w:val="00BE3702"/>
    <w:rsid w:val="00BE38E7"/>
    <w:rsid w:val="00BE3D8E"/>
    <w:rsid w:val="00BE4586"/>
    <w:rsid w:val="00BE46EF"/>
    <w:rsid w:val="00BE514F"/>
    <w:rsid w:val="00BE5222"/>
    <w:rsid w:val="00BE522F"/>
    <w:rsid w:val="00BE5638"/>
    <w:rsid w:val="00BE5A29"/>
    <w:rsid w:val="00BE5E40"/>
    <w:rsid w:val="00BE5E88"/>
    <w:rsid w:val="00BE62D0"/>
    <w:rsid w:val="00BE64C3"/>
    <w:rsid w:val="00BE67ED"/>
    <w:rsid w:val="00BE7036"/>
    <w:rsid w:val="00BE7797"/>
    <w:rsid w:val="00BF0273"/>
    <w:rsid w:val="00BF02E4"/>
    <w:rsid w:val="00BF03C8"/>
    <w:rsid w:val="00BF0778"/>
    <w:rsid w:val="00BF0F92"/>
    <w:rsid w:val="00BF167A"/>
    <w:rsid w:val="00BF1A24"/>
    <w:rsid w:val="00BF23C6"/>
    <w:rsid w:val="00BF29E7"/>
    <w:rsid w:val="00BF2CA3"/>
    <w:rsid w:val="00BF2D76"/>
    <w:rsid w:val="00BF30C6"/>
    <w:rsid w:val="00BF37F8"/>
    <w:rsid w:val="00BF3CD7"/>
    <w:rsid w:val="00BF46D3"/>
    <w:rsid w:val="00BF4768"/>
    <w:rsid w:val="00BF486D"/>
    <w:rsid w:val="00BF48CE"/>
    <w:rsid w:val="00BF4A56"/>
    <w:rsid w:val="00BF4F29"/>
    <w:rsid w:val="00BF512E"/>
    <w:rsid w:val="00BF5A9D"/>
    <w:rsid w:val="00BF64E0"/>
    <w:rsid w:val="00BF65FB"/>
    <w:rsid w:val="00BF6B30"/>
    <w:rsid w:val="00BF7332"/>
    <w:rsid w:val="00BF74B7"/>
    <w:rsid w:val="00BF77FC"/>
    <w:rsid w:val="00C00130"/>
    <w:rsid w:val="00C00249"/>
    <w:rsid w:val="00C00797"/>
    <w:rsid w:val="00C00F06"/>
    <w:rsid w:val="00C016ED"/>
    <w:rsid w:val="00C01B2E"/>
    <w:rsid w:val="00C01E18"/>
    <w:rsid w:val="00C023B6"/>
    <w:rsid w:val="00C02725"/>
    <w:rsid w:val="00C02FDD"/>
    <w:rsid w:val="00C03531"/>
    <w:rsid w:val="00C03541"/>
    <w:rsid w:val="00C04FD1"/>
    <w:rsid w:val="00C05184"/>
    <w:rsid w:val="00C05387"/>
    <w:rsid w:val="00C05A9C"/>
    <w:rsid w:val="00C05B71"/>
    <w:rsid w:val="00C05C1D"/>
    <w:rsid w:val="00C06491"/>
    <w:rsid w:val="00C06A73"/>
    <w:rsid w:val="00C06FA1"/>
    <w:rsid w:val="00C07720"/>
    <w:rsid w:val="00C079BD"/>
    <w:rsid w:val="00C07A58"/>
    <w:rsid w:val="00C07B20"/>
    <w:rsid w:val="00C07E44"/>
    <w:rsid w:val="00C104E0"/>
    <w:rsid w:val="00C10627"/>
    <w:rsid w:val="00C1065E"/>
    <w:rsid w:val="00C110CB"/>
    <w:rsid w:val="00C118CA"/>
    <w:rsid w:val="00C11BDA"/>
    <w:rsid w:val="00C11D71"/>
    <w:rsid w:val="00C11EF5"/>
    <w:rsid w:val="00C12080"/>
    <w:rsid w:val="00C123B7"/>
    <w:rsid w:val="00C12602"/>
    <w:rsid w:val="00C132BB"/>
    <w:rsid w:val="00C1393C"/>
    <w:rsid w:val="00C13B48"/>
    <w:rsid w:val="00C142A4"/>
    <w:rsid w:val="00C14727"/>
    <w:rsid w:val="00C14887"/>
    <w:rsid w:val="00C14D93"/>
    <w:rsid w:val="00C15124"/>
    <w:rsid w:val="00C1639B"/>
    <w:rsid w:val="00C1672C"/>
    <w:rsid w:val="00C16819"/>
    <w:rsid w:val="00C16CEB"/>
    <w:rsid w:val="00C16D9C"/>
    <w:rsid w:val="00C16DAF"/>
    <w:rsid w:val="00C202C2"/>
    <w:rsid w:val="00C20406"/>
    <w:rsid w:val="00C21824"/>
    <w:rsid w:val="00C218C1"/>
    <w:rsid w:val="00C218C7"/>
    <w:rsid w:val="00C21A57"/>
    <w:rsid w:val="00C21A90"/>
    <w:rsid w:val="00C21BB8"/>
    <w:rsid w:val="00C22C8B"/>
    <w:rsid w:val="00C22E68"/>
    <w:rsid w:val="00C234F8"/>
    <w:rsid w:val="00C2358D"/>
    <w:rsid w:val="00C236EE"/>
    <w:rsid w:val="00C23EFA"/>
    <w:rsid w:val="00C240D2"/>
    <w:rsid w:val="00C249AA"/>
    <w:rsid w:val="00C24CFB"/>
    <w:rsid w:val="00C25E79"/>
    <w:rsid w:val="00C26351"/>
    <w:rsid w:val="00C26389"/>
    <w:rsid w:val="00C26EEF"/>
    <w:rsid w:val="00C273CD"/>
    <w:rsid w:val="00C27420"/>
    <w:rsid w:val="00C27762"/>
    <w:rsid w:val="00C277A6"/>
    <w:rsid w:val="00C27E3C"/>
    <w:rsid w:val="00C3029F"/>
    <w:rsid w:val="00C30EB4"/>
    <w:rsid w:val="00C316E2"/>
    <w:rsid w:val="00C31A0B"/>
    <w:rsid w:val="00C31A4B"/>
    <w:rsid w:val="00C32B5F"/>
    <w:rsid w:val="00C330B2"/>
    <w:rsid w:val="00C333EF"/>
    <w:rsid w:val="00C33827"/>
    <w:rsid w:val="00C33A69"/>
    <w:rsid w:val="00C33BE0"/>
    <w:rsid w:val="00C3432A"/>
    <w:rsid w:val="00C3481E"/>
    <w:rsid w:val="00C348A8"/>
    <w:rsid w:val="00C353F2"/>
    <w:rsid w:val="00C35908"/>
    <w:rsid w:val="00C35DBF"/>
    <w:rsid w:val="00C3685E"/>
    <w:rsid w:val="00C368EF"/>
    <w:rsid w:val="00C369F7"/>
    <w:rsid w:val="00C36B90"/>
    <w:rsid w:val="00C3712B"/>
    <w:rsid w:val="00C371A0"/>
    <w:rsid w:val="00C371AF"/>
    <w:rsid w:val="00C377CC"/>
    <w:rsid w:val="00C4079B"/>
    <w:rsid w:val="00C409BD"/>
    <w:rsid w:val="00C4104A"/>
    <w:rsid w:val="00C410E6"/>
    <w:rsid w:val="00C4163E"/>
    <w:rsid w:val="00C418AD"/>
    <w:rsid w:val="00C41B45"/>
    <w:rsid w:val="00C41D65"/>
    <w:rsid w:val="00C41E9C"/>
    <w:rsid w:val="00C42263"/>
    <w:rsid w:val="00C42FE1"/>
    <w:rsid w:val="00C43218"/>
    <w:rsid w:val="00C433AD"/>
    <w:rsid w:val="00C437A0"/>
    <w:rsid w:val="00C444C1"/>
    <w:rsid w:val="00C44FEE"/>
    <w:rsid w:val="00C45377"/>
    <w:rsid w:val="00C45479"/>
    <w:rsid w:val="00C45520"/>
    <w:rsid w:val="00C458A1"/>
    <w:rsid w:val="00C458DA"/>
    <w:rsid w:val="00C459EB"/>
    <w:rsid w:val="00C45E14"/>
    <w:rsid w:val="00C45F81"/>
    <w:rsid w:val="00C4695E"/>
    <w:rsid w:val="00C46A34"/>
    <w:rsid w:val="00C46FBA"/>
    <w:rsid w:val="00C47AFB"/>
    <w:rsid w:val="00C47C5F"/>
    <w:rsid w:val="00C47CD8"/>
    <w:rsid w:val="00C5046E"/>
    <w:rsid w:val="00C50520"/>
    <w:rsid w:val="00C51226"/>
    <w:rsid w:val="00C51342"/>
    <w:rsid w:val="00C51901"/>
    <w:rsid w:val="00C52175"/>
    <w:rsid w:val="00C52405"/>
    <w:rsid w:val="00C52512"/>
    <w:rsid w:val="00C525BE"/>
    <w:rsid w:val="00C52A79"/>
    <w:rsid w:val="00C53698"/>
    <w:rsid w:val="00C53A02"/>
    <w:rsid w:val="00C53FD2"/>
    <w:rsid w:val="00C53FD4"/>
    <w:rsid w:val="00C5492B"/>
    <w:rsid w:val="00C54E6A"/>
    <w:rsid w:val="00C55D70"/>
    <w:rsid w:val="00C56123"/>
    <w:rsid w:val="00C562D3"/>
    <w:rsid w:val="00C564FC"/>
    <w:rsid w:val="00C56A44"/>
    <w:rsid w:val="00C56BFB"/>
    <w:rsid w:val="00C56C44"/>
    <w:rsid w:val="00C56EBC"/>
    <w:rsid w:val="00C57336"/>
    <w:rsid w:val="00C575E6"/>
    <w:rsid w:val="00C57623"/>
    <w:rsid w:val="00C57666"/>
    <w:rsid w:val="00C600CC"/>
    <w:rsid w:val="00C60831"/>
    <w:rsid w:val="00C60A88"/>
    <w:rsid w:val="00C60F2E"/>
    <w:rsid w:val="00C61623"/>
    <w:rsid w:val="00C61D00"/>
    <w:rsid w:val="00C620B1"/>
    <w:rsid w:val="00C623FC"/>
    <w:rsid w:val="00C62D95"/>
    <w:rsid w:val="00C62FAA"/>
    <w:rsid w:val="00C63746"/>
    <w:rsid w:val="00C643E6"/>
    <w:rsid w:val="00C652A0"/>
    <w:rsid w:val="00C653C9"/>
    <w:rsid w:val="00C654BB"/>
    <w:rsid w:val="00C65B80"/>
    <w:rsid w:val="00C65E5A"/>
    <w:rsid w:val="00C65F29"/>
    <w:rsid w:val="00C6643B"/>
    <w:rsid w:val="00C668D0"/>
    <w:rsid w:val="00C66FED"/>
    <w:rsid w:val="00C67764"/>
    <w:rsid w:val="00C67A0D"/>
    <w:rsid w:val="00C7042B"/>
    <w:rsid w:val="00C709F8"/>
    <w:rsid w:val="00C70A8F"/>
    <w:rsid w:val="00C70DB2"/>
    <w:rsid w:val="00C70F5D"/>
    <w:rsid w:val="00C70FEB"/>
    <w:rsid w:val="00C71352"/>
    <w:rsid w:val="00C713B7"/>
    <w:rsid w:val="00C7155F"/>
    <w:rsid w:val="00C72063"/>
    <w:rsid w:val="00C722E9"/>
    <w:rsid w:val="00C72735"/>
    <w:rsid w:val="00C72FD1"/>
    <w:rsid w:val="00C73074"/>
    <w:rsid w:val="00C730C9"/>
    <w:rsid w:val="00C73277"/>
    <w:rsid w:val="00C73306"/>
    <w:rsid w:val="00C739CD"/>
    <w:rsid w:val="00C73B61"/>
    <w:rsid w:val="00C73ECD"/>
    <w:rsid w:val="00C742C8"/>
    <w:rsid w:val="00C74FE3"/>
    <w:rsid w:val="00C76046"/>
    <w:rsid w:val="00C77015"/>
    <w:rsid w:val="00C772C8"/>
    <w:rsid w:val="00C775A8"/>
    <w:rsid w:val="00C77929"/>
    <w:rsid w:val="00C77CA7"/>
    <w:rsid w:val="00C8031E"/>
    <w:rsid w:val="00C80619"/>
    <w:rsid w:val="00C807FC"/>
    <w:rsid w:val="00C8088C"/>
    <w:rsid w:val="00C80E50"/>
    <w:rsid w:val="00C80F4E"/>
    <w:rsid w:val="00C8134A"/>
    <w:rsid w:val="00C814F6"/>
    <w:rsid w:val="00C81867"/>
    <w:rsid w:val="00C81886"/>
    <w:rsid w:val="00C819DD"/>
    <w:rsid w:val="00C82175"/>
    <w:rsid w:val="00C82735"/>
    <w:rsid w:val="00C828E7"/>
    <w:rsid w:val="00C82F10"/>
    <w:rsid w:val="00C833B5"/>
    <w:rsid w:val="00C83737"/>
    <w:rsid w:val="00C83EE2"/>
    <w:rsid w:val="00C842BA"/>
    <w:rsid w:val="00C8432C"/>
    <w:rsid w:val="00C8467F"/>
    <w:rsid w:val="00C8475D"/>
    <w:rsid w:val="00C84F98"/>
    <w:rsid w:val="00C85050"/>
    <w:rsid w:val="00C85675"/>
    <w:rsid w:val="00C85E84"/>
    <w:rsid w:val="00C85FD7"/>
    <w:rsid w:val="00C870DD"/>
    <w:rsid w:val="00C87C4C"/>
    <w:rsid w:val="00C87D47"/>
    <w:rsid w:val="00C87F21"/>
    <w:rsid w:val="00C90148"/>
    <w:rsid w:val="00C9060D"/>
    <w:rsid w:val="00C914A4"/>
    <w:rsid w:val="00C91EBB"/>
    <w:rsid w:val="00C9216C"/>
    <w:rsid w:val="00C9253C"/>
    <w:rsid w:val="00C931EA"/>
    <w:rsid w:val="00C93355"/>
    <w:rsid w:val="00C93827"/>
    <w:rsid w:val="00C94596"/>
    <w:rsid w:val="00C9469A"/>
    <w:rsid w:val="00C94F25"/>
    <w:rsid w:val="00C9579C"/>
    <w:rsid w:val="00C95A2E"/>
    <w:rsid w:val="00C95B5D"/>
    <w:rsid w:val="00C95B5F"/>
    <w:rsid w:val="00C95E84"/>
    <w:rsid w:val="00C96570"/>
    <w:rsid w:val="00C96806"/>
    <w:rsid w:val="00C96853"/>
    <w:rsid w:val="00C971E7"/>
    <w:rsid w:val="00C97AFC"/>
    <w:rsid w:val="00C97C74"/>
    <w:rsid w:val="00CA0143"/>
    <w:rsid w:val="00CA050C"/>
    <w:rsid w:val="00CA0871"/>
    <w:rsid w:val="00CA0BD6"/>
    <w:rsid w:val="00CA0EC5"/>
    <w:rsid w:val="00CA1180"/>
    <w:rsid w:val="00CA1823"/>
    <w:rsid w:val="00CA1942"/>
    <w:rsid w:val="00CA1B48"/>
    <w:rsid w:val="00CA1CA0"/>
    <w:rsid w:val="00CA2088"/>
    <w:rsid w:val="00CA3033"/>
    <w:rsid w:val="00CA34CA"/>
    <w:rsid w:val="00CA3AB9"/>
    <w:rsid w:val="00CA3F8A"/>
    <w:rsid w:val="00CA47A4"/>
    <w:rsid w:val="00CA4879"/>
    <w:rsid w:val="00CA499E"/>
    <w:rsid w:val="00CA4F6B"/>
    <w:rsid w:val="00CA570F"/>
    <w:rsid w:val="00CA5733"/>
    <w:rsid w:val="00CA5D47"/>
    <w:rsid w:val="00CA6237"/>
    <w:rsid w:val="00CA66F3"/>
    <w:rsid w:val="00CA69EE"/>
    <w:rsid w:val="00CA6DA7"/>
    <w:rsid w:val="00CA71DB"/>
    <w:rsid w:val="00CA720E"/>
    <w:rsid w:val="00CA7386"/>
    <w:rsid w:val="00CA7A31"/>
    <w:rsid w:val="00CA7F0E"/>
    <w:rsid w:val="00CA7FD4"/>
    <w:rsid w:val="00CB061C"/>
    <w:rsid w:val="00CB0B5C"/>
    <w:rsid w:val="00CB16ED"/>
    <w:rsid w:val="00CB180D"/>
    <w:rsid w:val="00CB18CB"/>
    <w:rsid w:val="00CB1940"/>
    <w:rsid w:val="00CB1B90"/>
    <w:rsid w:val="00CB1E08"/>
    <w:rsid w:val="00CB1FF7"/>
    <w:rsid w:val="00CB2207"/>
    <w:rsid w:val="00CB2731"/>
    <w:rsid w:val="00CB2AC3"/>
    <w:rsid w:val="00CB2C8F"/>
    <w:rsid w:val="00CB2FAD"/>
    <w:rsid w:val="00CB2FBC"/>
    <w:rsid w:val="00CB2FFC"/>
    <w:rsid w:val="00CB30C6"/>
    <w:rsid w:val="00CB3156"/>
    <w:rsid w:val="00CB3711"/>
    <w:rsid w:val="00CB3DE3"/>
    <w:rsid w:val="00CB4217"/>
    <w:rsid w:val="00CB4907"/>
    <w:rsid w:val="00CB5528"/>
    <w:rsid w:val="00CB5AAB"/>
    <w:rsid w:val="00CB64C7"/>
    <w:rsid w:val="00CB68E2"/>
    <w:rsid w:val="00CB6B85"/>
    <w:rsid w:val="00CB6F1F"/>
    <w:rsid w:val="00CB73E3"/>
    <w:rsid w:val="00CB7499"/>
    <w:rsid w:val="00CB79EB"/>
    <w:rsid w:val="00CB7A20"/>
    <w:rsid w:val="00CB7A4A"/>
    <w:rsid w:val="00CC02BC"/>
    <w:rsid w:val="00CC0BEF"/>
    <w:rsid w:val="00CC18D3"/>
    <w:rsid w:val="00CC1BB1"/>
    <w:rsid w:val="00CC204B"/>
    <w:rsid w:val="00CC224C"/>
    <w:rsid w:val="00CC258C"/>
    <w:rsid w:val="00CC2A43"/>
    <w:rsid w:val="00CC2B0E"/>
    <w:rsid w:val="00CC33B9"/>
    <w:rsid w:val="00CC345C"/>
    <w:rsid w:val="00CC3B13"/>
    <w:rsid w:val="00CC45BF"/>
    <w:rsid w:val="00CC462E"/>
    <w:rsid w:val="00CC49EE"/>
    <w:rsid w:val="00CC4E5E"/>
    <w:rsid w:val="00CC511F"/>
    <w:rsid w:val="00CC6CEF"/>
    <w:rsid w:val="00CC70B9"/>
    <w:rsid w:val="00CC7843"/>
    <w:rsid w:val="00CC7FDA"/>
    <w:rsid w:val="00CD0B8C"/>
    <w:rsid w:val="00CD0E25"/>
    <w:rsid w:val="00CD0EC3"/>
    <w:rsid w:val="00CD1302"/>
    <w:rsid w:val="00CD15A3"/>
    <w:rsid w:val="00CD1FDC"/>
    <w:rsid w:val="00CD31E3"/>
    <w:rsid w:val="00CD3377"/>
    <w:rsid w:val="00CD3446"/>
    <w:rsid w:val="00CD38E4"/>
    <w:rsid w:val="00CD4680"/>
    <w:rsid w:val="00CD4964"/>
    <w:rsid w:val="00CD50EA"/>
    <w:rsid w:val="00CD510E"/>
    <w:rsid w:val="00CD521E"/>
    <w:rsid w:val="00CD52C1"/>
    <w:rsid w:val="00CD530C"/>
    <w:rsid w:val="00CD55BD"/>
    <w:rsid w:val="00CD55EF"/>
    <w:rsid w:val="00CD5957"/>
    <w:rsid w:val="00CD598E"/>
    <w:rsid w:val="00CD61EB"/>
    <w:rsid w:val="00CD63BB"/>
    <w:rsid w:val="00CD6686"/>
    <w:rsid w:val="00CD7606"/>
    <w:rsid w:val="00CD7623"/>
    <w:rsid w:val="00CD79A9"/>
    <w:rsid w:val="00CD7E46"/>
    <w:rsid w:val="00CE001D"/>
    <w:rsid w:val="00CE002E"/>
    <w:rsid w:val="00CE032D"/>
    <w:rsid w:val="00CE0583"/>
    <w:rsid w:val="00CE05A7"/>
    <w:rsid w:val="00CE06F5"/>
    <w:rsid w:val="00CE07DE"/>
    <w:rsid w:val="00CE0AF7"/>
    <w:rsid w:val="00CE0F47"/>
    <w:rsid w:val="00CE1023"/>
    <w:rsid w:val="00CE12B5"/>
    <w:rsid w:val="00CE16B4"/>
    <w:rsid w:val="00CE177D"/>
    <w:rsid w:val="00CE2268"/>
    <w:rsid w:val="00CE4E13"/>
    <w:rsid w:val="00CE4E49"/>
    <w:rsid w:val="00CE5850"/>
    <w:rsid w:val="00CE593F"/>
    <w:rsid w:val="00CE5F3F"/>
    <w:rsid w:val="00CE650A"/>
    <w:rsid w:val="00CE6963"/>
    <w:rsid w:val="00CE6B7D"/>
    <w:rsid w:val="00CE7592"/>
    <w:rsid w:val="00CF0125"/>
    <w:rsid w:val="00CF0788"/>
    <w:rsid w:val="00CF0F8A"/>
    <w:rsid w:val="00CF147C"/>
    <w:rsid w:val="00CF1482"/>
    <w:rsid w:val="00CF14C7"/>
    <w:rsid w:val="00CF159B"/>
    <w:rsid w:val="00CF179F"/>
    <w:rsid w:val="00CF2245"/>
    <w:rsid w:val="00CF28FD"/>
    <w:rsid w:val="00CF2987"/>
    <w:rsid w:val="00CF2D81"/>
    <w:rsid w:val="00CF2EBA"/>
    <w:rsid w:val="00CF3AF7"/>
    <w:rsid w:val="00CF3B93"/>
    <w:rsid w:val="00CF47A6"/>
    <w:rsid w:val="00CF5407"/>
    <w:rsid w:val="00CF5D71"/>
    <w:rsid w:val="00CF5DD9"/>
    <w:rsid w:val="00CF5F3A"/>
    <w:rsid w:val="00CF61CF"/>
    <w:rsid w:val="00CF62D8"/>
    <w:rsid w:val="00CF65A2"/>
    <w:rsid w:val="00CF6A01"/>
    <w:rsid w:val="00CF6ABA"/>
    <w:rsid w:val="00CF6AFD"/>
    <w:rsid w:val="00CF6BE5"/>
    <w:rsid w:val="00CF70AE"/>
    <w:rsid w:val="00D00A5E"/>
    <w:rsid w:val="00D013A8"/>
    <w:rsid w:val="00D0191F"/>
    <w:rsid w:val="00D01C7E"/>
    <w:rsid w:val="00D01E65"/>
    <w:rsid w:val="00D0235F"/>
    <w:rsid w:val="00D026DA"/>
    <w:rsid w:val="00D029B1"/>
    <w:rsid w:val="00D029D1"/>
    <w:rsid w:val="00D02A27"/>
    <w:rsid w:val="00D02CCA"/>
    <w:rsid w:val="00D02D5B"/>
    <w:rsid w:val="00D02FAC"/>
    <w:rsid w:val="00D03326"/>
    <w:rsid w:val="00D04E42"/>
    <w:rsid w:val="00D04FCC"/>
    <w:rsid w:val="00D0513C"/>
    <w:rsid w:val="00D05957"/>
    <w:rsid w:val="00D05E00"/>
    <w:rsid w:val="00D05F7B"/>
    <w:rsid w:val="00D0602D"/>
    <w:rsid w:val="00D0617F"/>
    <w:rsid w:val="00D0620E"/>
    <w:rsid w:val="00D06782"/>
    <w:rsid w:val="00D06D27"/>
    <w:rsid w:val="00D06D53"/>
    <w:rsid w:val="00D06D87"/>
    <w:rsid w:val="00D07064"/>
    <w:rsid w:val="00D077C4"/>
    <w:rsid w:val="00D07BCE"/>
    <w:rsid w:val="00D07C62"/>
    <w:rsid w:val="00D07CED"/>
    <w:rsid w:val="00D10BD8"/>
    <w:rsid w:val="00D11056"/>
    <w:rsid w:val="00D11A90"/>
    <w:rsid w:val="00D11BE0"/>
    <w:rsid w:val="00D120CA"/>
    <w:rsid w:val="00D12638"/>
    <w:rsid w:val="00D12F1B"/>
    <w:rsid w:val="00D13909"/>
    <w:rsid w:val="00D13C5F"/>
    <w:rsid w:val="00D141E8"/>
    <w:rsid w:val="00D142AB"/>
    <w:rsid w:val="00D144F3"/>
    <w:rsid w:val="00D1499F"/>
    <w:rsid w:val="00D14D33"/>
    <w:rsid w:val="00D150A7"/>
    <w:rsid w:val="00D153B4"/>
    <w:rsid w:val="00D15FA8"/>
    <w:rsid w:val="00D16A1A"/>
    <w:rsid w:val="00D16DAB"/>
    <w:rsid w:val="00D16F6D"/>
    <w:rsid w:val="00D17FDC"/>
    <w:rsid w:val="00D20E36"/>
    <w:rsid w:val="00D20F58"/>
    <w:rsid w:val="00D213AC"/>
    <w:rsid w:val="00D21B4B"/>
    <w:rsid w:val="00D240B4"/>
    <w:rsid w:val="00D2466E"/>
    <w:rsid w:val="00D24E53"/>
    <w:rsid w:val="00D25287"/>
    <w:rsid w:val="00D2552D"/>
    <w:rsid w:val="00D25FC1"/>
    <w:rsid w:val="00D264EA"/>
    <w:rsid w:val="00D26E59"/>
    <w:rsid w:val="00D26F73"/>
    <w:rsid w:val="00D274FE"/>
    <w:rsid w:val="00D2761C"/>
    <w:rsid w:val="00D3047C"/>
    <w:rsid w:val="00D305E1"/>
    <w:rsid w:val="00D308B6"/>
    <w:rsid w:val="00D3106E"/>
    <w:rsid w:val="00D311D6"/>
    <w:rsid w:val="00D311E9"/>
    <w:rsid w:val="00D31568"/>
    <w:rsid w:val="00D3161D"/>
    <w:rsid w:val="00D31B92"/>
    <w:rsid w:val="00D3215E"/>
    <w:rsid w:val="00D3249A"/>
    <w:rsid w:val="00D32814"/>
    <w:rsid w:val="00D32BB1"/>
    <w:rsid w:val="00D33448"/>
    <w:rsid w:val="00D335E2"/>
    <w:rsid w:val="00D33B25"/>
    <w:rsid w:val="00D34808"/>
    <w:rsid w:val="00D348BD"/>
    <w:rsid w:val="00D34DC1"/>
    <w:rsid w:val="00D34E07"/>
    <w:rsid w:val="00D35495"/>
    <w:rsid w:val="00D35E9F"/>
    <w:rsid w:val="00D364B4"/>
    <w:rsid w:val="00D3661A"/>
    <w:rsid w:val="00D36654"/>
    <w:rsid w:val="00D36D9E"/>
    <w:rsid w:val="00D37337"/>
    <w:rsid w:val="00D37B29"/>
    <w:rsid w:val="00D40574"/>
    <w:rsid w:val="00D40AEB"/>
    <w:rsid w:val="00D40BD1"/>
    <w:rsid w:val="00D410E3"/>
    <w:rsid w:val="00D41196"/>
    <w:rsid w:val="00D413D5"/>
    <w:rsid w:val="00D41647"/>
    <w:rsid w:val="00D41893"/>
    <w:rsid w:val="00D41AB8"/>
    <w:rsid w:val="00D42124"/>
    <w:rsid w:val="00D422DC"/>
    <w:rsid w:val="00D425C0"/>
    <w:rsid w:val="00D427DF"/>
    <w:rsid w:val="00D42DE0"/>
    <w:rsid w:val="00D430B6"/>
    <w:rsid w:val="00D432F5"/>
    <w:rsid w:val="00D438AF"/>
    <w:rsid w:val="00D43BBD"/>
    <w:rsid w:val="00D44691"/>
    <w:rsid w:val="00D44B84"/>
    <w:rsid w:val="00D4522C"/>
    <w:rsid w:val="00D45703"/>
    <w:rsid w:val="00D4603F"/>
    <w:rsid w:val="00D4691B"/>
    <w:rsid w:val="00D469AC"/>
    <w:rsid w:val="00D46F0D"/>
    <w:rsid w:val="00D47032"/>
    <w:rsid w:val="00D471CB"/>
    <w:rsid w:val="00D477F8"/>
    <w:rsid w:val="00D4783D"/>
    <w:rsid w:val="00D47DC5"/>
    <w:rsid w:val="00D506F0"/>
    <w:rsid w:val="00D50EE2"/>
    <w:rsid w:val="00D51887"/>
    <w:rsid w:val="00D521EE"/>
    <w:rsid w:val="00D52396"/>
    <w:rsid w:val="00D534E7"/>
    <w:rsid w:val="00D53A97"/>
    <w:rsid w:val="00D53B03"/>
    <w:rsid w:val="00D54271"/>
    <w:rsid w:val="00D5469E"/>
    <w:rsid w:val="00D548B8"/>
    <w:rsid w:val="00D5552A"/>
    <w:rsid w:val="00D55560"/>
    <w:rsid w:val="00D557E4"/>
    <w:rsid w:val="00D55AEB"/>
    <w:rsid w:val="00D55BA8"/>
    <w:rsid w:val="00D55C17"/>
    <w:rsid w:val="00D56534"/>
    <w:rsid w:val="00D5694E"/>
    <w:rsid w:val="00D56B66"/>
    <w:rsid w:val="00D56FA6"/>
    <w:rsid w:val="00D57317"/>
    <w:rsid w:val="00D573C9"/>
    <w:rsid w:val="00D57612"/>
    <w:rsid w:val="00D5767A"/>
    <w:rsid w:val="00D57CD6"/>
    <w:rsid w:val="00D605D6"/>
    <w:rsid w:val="00D60815"/>
    <w:rsid w:val="00D60911"/>
    <w:rsid w:val="00D60DA4"/>
    <w:rsid w:val="00D60FB9"/>
    <w:rsid w:val="00D61445"/>
    <w:rsid w:val="00D615A2"/>
    <w:rsid w:val="00D61B89"/>
    <w:rsid w:val="00D621FD"/>
    <w:rsid w:val="00D62240"/>
    <w:rsid w:val="00D6243D"/>
    <w:rsid w:val="00D62E18"/>
    <w:rsid w:val="00D62E43"/>
    <w:rsid w:val="00D63407"/>
    <w:rsid w:val="00D63695"/>
    <w:rsid w:val="00D63849"/>
    <w:rsid w:val="00D64383"/>
    <w:rsid w:val="00D643E0"/>
    <w:rsid w:val="00D644F9"/>
    <w:rsid w:val="00D654C2"/>
    <w:rsid w:val="00D6561B"/>
    <w:rsid w:val="00D65917"/>
    <w:rsid w:val="00D6594F"/>
    <w:rsid w:val="00D65B90"/>
    <w:rsid w:val="00D65E84"/>
    <w:rsid w:val="00D660DA"/>
    <w:rsid w:val="00D6703E"/>
    <w:rsid w:val="00D67847"/>
    <w:rsid w:val="00D678EA"/>
    <w:rsid w:val="00D7002E"/>
    <w:rsid w:val="00D70EDF"/>
    <w:rsid w:val="00D71791"/>
    <w:rsid w:val="00D71FEB"/>
    <w:rsid w:val="00D727AF"/>
    <w:rsid w:val="00D72999"/>
    <w:rsid w:val="00D72E41"/>
    <w:rsid w:val="00D73020"/>
    <w:rsid w:val="00D7304F"/>
    <w:rsid w:val="00D731BE"/>
    <w:rsid w:val="00D734C3"/>
    <w:rsid w:val="00D73670"/>
    <w:rsid w:val="00D741C9"/>
    <w:rsid w:val="00D743B0"/>
    <w:rsid w:val="00D7498C"/>
    <w:rsid w:val="00D7526E"/>
    <w:rsid w:val="00D752D1"/>
    <w:rsid w:val="00D75498"/>
    <w:rsid w:val="00D75CA2"/>
    <w:rsid w:val="00D75D0A"/>
    <w:rsid w:val="00D75D36"/>
    <w:rsid w:val="00D766AF"/>
    <w:rsid w:val="00D76A84"/>
    <w:rsid w:val="00D77174"/>
    <w:rsid w:val="00D773E4"/>
    <w:rsid w:val="00D77574"/>
    <w:rsid w:val="00D77D24"/>
    <w:rsid w:val="00D800E8"/>
    <w:rsid w:val="00D80BAC"/>
    <w:rsid w:val="00D80BD4"/>
    <w:rsid w:val="00D80DE4"/>
    <w:rsid w:val="00D81162"/>
    <w:rsid w:val="00D8249C"/>
    <w:rsid w:val="00D82557"/>
    <w:rsid w:val="00D8273F"/>
    <w:rsid w:val="00D82813"/>
    <w:rsid w:val="00D82A2D"/>
    <w:rsid w:val="00D82B25"/>
    <w:rsid w:val="00D82DB3"/>
    <w:rsid w:val="00D833F5"/>
    <w:rsid w:val="00D83A98"/>
    <w:rsid w:val="00D847B7"/>
    <w:rsid w:val="00D84AC6"/>
    <w:rsid w:val="00D851FF"/>
    <w:rsid w:val="00D854AD"/>
    <w:rsid w:val="00D8564D"/>
    <w:rsid w:val="00D85D44"/>
    <w:rsid w:val="00D8611C"/>
    <w:rsid w:val="00D8626D"/>
    <w:rsid w:val="00D86511"/>
    <w:rsid w:val="00D867D0"/>
    <w:rsid w:val="00D87C9A"/>
    <w:rsid w:val="00D87E32"/>
    <w:rsid w:val="00D9033D"/>
    <w:rsid w:val="00D90400"/>
    <w:rsid w:val="00D90BBC"/>
    <w:rsid w:val="00D913FF"/>
    <w:rsid w:val="00D91592"/>
    <w:rsid w:val="00D9172E"/>
    <w:rsid w:val="00D9195C"/>
    <w:rsid w:val="00D91AD7"/>
    <w:rsid w:val="00D91CC2"/>
    <w:rsid w:val="00D925FF"/>
    <w:rsid w:val="00D92734"/>
    <w:rsid w:val="00D92846"/>
    <w:rsid w:val="00D92A41"/>
    <w:rsid w:val="00D92D13"/>
    <w:rsid w:val="00D93F79"/>
    <w:rsid w:val="00D94A8E"/>
    <w:rsid w:val="00D94C29"/>
    <w:rsid w:val="00D951D8"/>
    <w:rsid w:val="00D95BC1"/>
    <w:rsid w:val="00D95E2C"/>
    <w:rsid w:val="00D965B6"/>
    <w:rsid w:val="00D9693C"/>
    <w:rsid w:val="00D96D5C"/>
    <w:rsid w:val="00D970EC"/>
    <w:rsid w:val="00D97476"/>
    <w:rsid w:val="00D974BB"/>
    <w:rsid w:val="00D978B6"/>
    <w:rsid w:val="00D9793D"/>
    <w:rsid w:val="00D97E2D"/>
    <w:rsid w:val="00DA05B5"/>
    <w:rsid w:val="00DA151B"/>
    <w:rsid w:val="00DA1706"/>
    <w:rsid w:val="00DA1906"/>
    <w:rsid w:val="00DA1910"/>
    <w:rsid w:val="00DA1917"/>
    <w:rsid w:val="00DA19D9"/>
    <w:rsid w:val="00DA1BB3"/>
    <w:rsid w:val="00DA27E8"/>
    <w:rsid w:val="00DA2B59"/>
    <w:rsid w:val="00DA3338"/>
    <w:rsid w:val="00DA3F00"/>
    <w:rsid w:val="00DA4038"/>
    <w:rsid w:val="00DA4938"/>
    <w:rsid w:val="00DA4B29"/>
    <w:rsid w:val="00DA4D96"/>
    <w:rsid w:val="00DA5254"/>
    <w:rsid w:val="00DA5312"/>
    <w:rsid w:val="00DA54EF"/>
    <w:rsid w:val="00DA599F"/>
    <w:rsid w:val="00DA59D3"/>
    <w:rsid w:val="00DA5C56"/>
    <w:rsid w:val="00DA5C92"/>
    <w:rsid w:val="00DA5CDA"/>
    <w:rsid w:val="00DA5D70"/>
    <w:rsid w:val="00DA6199"/>
    <w:rsid w:val="00DA621D"/>
    <w:rsid w:val="00DA656E"/>
    <w:rsid w:val="00DA69C6"/>
    <w:rsid w:val="00DA69FA"/>
    <w:rsid w:val="00DA6E26"/>
    <w:rsid w:val="00DA73AA"/>
    <w:rsid w:val="00DA779A"/>
    <w:rsid w:val="00DA7910"/>
    <w:rsid w:val="00DA7A5A"/>
    <w:rsid w:val="00DB014A"/>
    <w:rsid w:val="00DB0199"/>
    <w:rsid w:val="00DB0CBC"/>
    <w:rsid w:val="00DB0ED9"/>
    <w:rsid w:val="00DB107B"/>
    <w:rsid w:val="00DB1170"/>
    <w:rsid w:val="00DB1294"/>
    <w:rsid w:val="00DB133C"/>
    <w:rsid w:val="00DB1CA9"/>
    <w:rsid w:val="00DB1CE8"/>
    <w:rsid w:val="00DB20A1"/>
    <w:rsid w:val="00DB2193"/>
    <w:rsid w:val="00DB2562"/>
    <w:rsid w:val="00DB268C"/>
    <w:rsid w:val="00DB2B0C"/>
    <w:rsid w:val="00DB2C10"/>
    <w:rsid w:val="00DB2E1A"/>
    <w:rsid w:val="00DB345A"/>
    <w:rsid w:val="00DB386C"/>
    <w:rsid w:val="00DB467E"/>
    <w:rsid w:val="00DB4E54"/>
    <w:rsid w:val="00DB5C61"/>
    <w:rsid w:val="00DB5CF4"/>
    <w:rsid w:val="00DB651F"/>
    <w:rsid w:val="00DB70E6"/>
    <w:rsid w:val="00DB71CA"/>
    <w:rsid w:val="00DB7518"/>
    <w:rsid w:val="00DB7903"/>
    <w:rsid w:val="00DB7A35"/>
    <w:rsid w:val="00DB7BFE"/>
    <w:rsid w:val="00DC03DA"/>
    <w:rsid w:val="00DC1093"/>
    <w:rsid w:val="00DC1BBA"/>
    <w:rsid w:val="00DC1FA1"/>
    <w:rsid w:val="00DC25DD"/>
    <w:rsid w:val="00DC2AD9"/>
    <w:rsid w:val="00DC2E39"/>
    <w:rsid w:val="00DC37EA"/>
    <w:rsid w:val="00DC3D22"/>
    <w:rsid w:val="00DC3E61"/>
    <w:rsid w:val="00DC3F27"/>
    <w:rsid w:val="00DC5101"/>
    <w:rsid w:val="00DC51C9"/>
    <w:rsid w:val="00DC547D"/>
    <w:rsid w:val="00DC54A4"/>
    <w:rsid w:val="00DC55E9"/>
    <w:rsid w:val="00DC5D4C"/>
    <w:rsid w:val="00DC657A"/>
    <w:rsid w:val="00DC6AC8"/>
    <w:rsid w:val="00DC6B0D"/>
    <w:rsid w:val="00DC6CC1"/>
    <w:rsid w:val="00DC70AC"/>
    <w:rsid w:val="00DD01EC"/>
    <w:rsid w:val="00DD021A"/>
    <w:rsid w:val="00DD02DD"/>
    <w:rsid w:val="00DD02F3"/>
    <w:rsid w:val="00DD055C"/>
    <w:rsid w:val="00DD0756"/>
    <w:rsid w:val="00DD2132"/>
    <w:rsid w:val="00DD25DD"/>
    <w:rsid w:val="00DD2BA3"/>
    <w:rsid w:val="00DD3851"/>
    <w:rsid w:val="00DD387C"/>
    <w:rsid w:val="00DD3DA3"/>
    <w:rsid w:val="00DD424A"/>
    <w:rsid w:val="00DD4E70"/>
    <w:rsid w:val="00DD54BB"/>
    <w:rsid w:val="00DD59BA"/>
    <w:rsid w:val="00DD5FC4"/>
    <w:rsid w:val="00DD6534"/>
    <w:rsid w:val="00DD6629"/>
    <w:rsid w:val="00DD6CEB"/>
    <w:rsid w:val="00DD726E"/>
    <w:rsid w:val="00DD7AE0"/>
    <w:rsid w:val="00DD7BE4"/>
    <w:rsid w:val="00DD7DF1"/>
    <w:rsid w:val="00DE055D"/>
    <w:rsid w:val="00DE0725"/>
    <w:rsid w:val="00DE0BF3"/>
    <w:rsid w:val="00DE0F53"/>
    <w:rsid w:val="00DE111D"/>
    <w:rsid w:val="00DE122C"/>
    <w:rsid w:val="00DE23C2"/>
    <w:rsid w:val="00DE24FC"/>
    <w:rsid w:val="00DE31AA"/>
    <w:rsid w:val="00DE40BE"/>
    <w:rsid w:val="00DE428F"/>
    <w:rsid w:val="00DE4529"/>
    <w:rsid w:val="00DE4817"/>
    <w:rsid w:val="00DE48F1"/>
    <w:rsid w:val="00DE4B7D"/>
    <w:rsid w:val="00DE4E36"/>
    <w:rsid w:val="00DE5188"/>
    <w:rsid w:val="00DE57FD"/>
    <w:rsid w:val="00DE6042"/>
    <w:rsid w:val="00DE6A37"/>
    <w:rsid w:val="00DE7081"/>
    <w:rsid w:val="00DE760A"/>
    <w:rsid w:val="00DE774E"/>
    <w:rsid w:val="00DE77D4"/>
    <w:rsid w:val="00DE7D59"/>
    <w:rsid w:val="00DE7DBE"/>
    <w:rsid w:val="00DF0064"/>
    <w:rsid w:val="00DF01A4"/>
    <w:rsid w:val="00DF0496"/>
    <w:rsid w:val="00DF0EEA"/>
    <w:rsid w:val="00DF1604"/>
    <w:rsid w:val="00DF22B3"/>
    <w:rsid w:val="00DF24D6"/>
    <w:rsid w:val="00DF276B"/>
    <w:rsid w:val="00DF2B73"/>
    <w:rsid w:val="00DF2FE3"/>
    <w:rsid w:val="00DF350E"/>
    <w:rsid w:val="00DF39D1"/>
    <w:rsid w:val="00DF3E18"/>
    <w:rsid w:val="00DF42C8"/>
    <w:rsid w:val="00DF45A5"/>
    <w:rsid w:val="00DF4BA7"/>
    <w:rsid w:val="00DF53C6"/>
    <w:rsid w:val="00DF5409"/>
    <w:rsid w:val="00DF58F3"/>
    <w:rsid w:val="00DF649A"/>
    <w:rsid w:val="00DF67AD"/>
    <w:rsid w:val="00DF6A5E"/>
    <w:rsid w:val="00DF6FFF"/>
    <w:rsid w:val="00DF73B9"/>
    <w:rsid w:val="00DF777B"/>
    <w:rsid w:val="00DF7F0B"/>
    <w:rsid w:val="00DF7F3B"/>
    <w:rsid w:val="00E0029A"/>
    <w:rsid w:val="00E00CF4"/>
    <w:rsid w:val="00E00F81"/>
    <w:rsid w:val="00E0136E"/>
    <w:rsid w:val="00E02115"/>
    <w:rsid w:val="00E021DE"/>
    <w:rsid w:val="00E02BF6"/>
    <w:rsid w:val="00E0308C"/>
    <w:rsid w:val="00E0367E"/>
    <w:rsid w:val="00E036BC"/>
    <w:rsid w:val="00E03CE7"/>
    <w:rsid w:val="00E042F7"/>
    <w:rsid w:val="00E05190"/>
    <w:rsid w:val="00E05691"/>
    <w:rsid w:val="00E05828"/>
    <w:rsid w:val="00E05D8E"/>
    <w:rsid w:val="00E064A9"/>
    <w:rsid w:val="00E069ED"/>
    <w:rsid w:val="00E06CE6"/>
    <w:rsid w:val="00E077AB"/>
    <w:rsid w:val="00E07E60"/>
    <w:rsid w:val="00E101A5"/>
    <w:rsid w:val="00E107E8"/>
    <w:rsid w:val="00E10EAB"/>
    <w:rsid w:val="00E11106"/>
    <w:rsid w:val="00E12300"/>
    <w:rsid w:val="00E125F3"/>
    <w:rsid w:val="00E12CC6"/>
    <w:rsid w:val="00E13266"/>
    <w:rsid w:val="00E13A35"/>
    <w:rsid w:val="00E13EE3"/>
    <w:rsid w:val="00E1408D"/>
    <w:rsid w:val="00E14F20"/>
    <w:rsid w:val="00E14FB2"/>
    <w:rsid w:val="00E152FA"/>
    <w:rsid w:val="00E15969"/>
    <w:rsid w:val="00E15E61"/>
    <w:rsid w:val="00E15E73"/>
    <w:rsid w:val="00E1609D"/>
    <w:rsid w:val="00E16221"/>
    <w:rsid w:val="00E162BC"/>
    <w:rsid w:val="00E166AB"/>
    <w:rsid w:val="00E172CE"/>
    <w:rsid w:val="00E20147"/>
    <w:rsid w:val="00E2016F"/>
    <w:rsid w:val="00E2048F"/>
    <w:rsid w:val="00E20711"/>
    <w:rsid w:val="00E20A65"/>
    <w:rsid w:val="00E20B70"/>
    <w:rsid w:val="00E21088"/>
    <w:rsid w:val="00E21A6D"/>
    <w:rsid w:val="00E21B6D"/>
    <w:rsid w:val="00E2208E"/>
    <w:rsid w:val="00E22A0B"/>
    <w:rsid w:val="00E22CFB"/>
    <w:rsid w:val="00E2320D"/>
    <w:rsid w:val="00E23739"/>
    <w:rsid w:val="00E23FDF"/>
    <w:rsid w:val="00E24355"/>
    <w:rsid w:val="00E24429"/>
    <w:rsid w:val="00E24AA7"/>
    <w:rsid w:val="00E24BAB"/>
    <w:rsid w:val="00E24EE1"/>
    <w:rsid w:val="00E25451"/>
    <w:rsid w:val="00E25857"/>
    <w:rsid w:val="00E2585C"/>
    <w:rsid w:val="00E260D1"/>
    <w:rsid w:val="00E26D65"/>
    <w:rsid w:val="00E26F34"/>
    <w:rsid w:val="00E27741"/>
    <w:rsid w:val="00E278F2"/>
    <w:rsid w:val="00E27BDB"/>
    <w:rsid w:val="00E27CB2"/>
    <w:rsid w:val="00E300D0"/>
    <w:rsid w:val="00E3062C"/>
    <w:rsid w:val="00E30E5B"/>
    <w:rsid w:val="00E30F3F"/>
    <w:rsid w:val="00E31CC4"/>
    <w:rsid w:val="00E32058"/>
    <w:rsid w:val="00E32209"/>
    <w:rsid w:val="00E32761"/>
    <w:rsid w:val="00E3281E"/>
    <w:rsid w:val="00E32B6F"/>
    <w:rsid w:val="00E32C72"/>
    <w:rsid w:val="00E32F32"/>
    <w:rsid w:val="00E33223"/>
    <w:rsid w:val="00E33DE9"/>
    <w:rsid w:val="00E33EAC"/>
    <w:rsid w:val="00E347F2"/>
    <w:rsid w:val="00E34E6B"/>
    <w:rsid w:val="00E34E7B"/>
    <w:rsid w:val="00E3517A"/>
    <w:rsid w:val="00E35A90"/>
    <w:rsid w:val="00E35DD0"/>
    <w:rsid w:val="00E35E7F"/>
    <w:rsid w:val="00E35FD1"/>
    <w:rsid w:val="00E36063"/>
    <w:rsid w:val="00E360E2"/>
    <w:rsid w:val="00E36596"/>
    <w:rsid w:val="00E369B1"/>
    <w:rsid w:val="00E373C8"/>
    <w:rsid w:val="00E373D4"/>
    <w:rsid w:val="00E37C57"/>
    <w:rsid w:val="00E37EE1"/>
    <w:rsid w:val="00E4016E"/>
    <w:rsid w:val="00E40218"/>
    <w:rsid w:val="00E40516"/>
    <w:rsid w:val="00E40577"/>
    <w:rsid w:val="00E41D72"/>
    <w:rsid w:val="00E41EF1"/>
    <w:rsid w:val="00E420D1"/>
    <w:rsid w:val="00E42487"/>
    <w:rsid w:val="00E425D2"/>
    <w:rsid w:val="00E43A23"/>
    <w:rsid w:val="00E43C2F"/>
    <w:rsid w:val="00E4401B"/>
    <w:rsid w:val="00E443C4"/>
    <w:rsid w:val="00E45610"/>
    <w:rsid w:val="00E4610C"/>
    <w:rsid w:val="00E461F7"/>
    <w:rsid w:val="00E46499"/>
    <w:rsid w:val="00E4662E"/>
    <w:rsid w:val="00E4702B"/>
    <w:rsid w:val="00E4761A"/>
    <w:rsid w:val="00E47911"/>
    <w:rsid w:val="00E47C11"/>
    <w:rsid w:val="00E50087"/>
    <w:rsid w:val="00E504A2"/>
    <w:rsid w:val="00E509E9"/>
    <w:rsid w:val="00E511BB"/>
    <w:rsid w:val="00E51821"/>
    <w:rsid w:val="00E51A8D"/>
    <w:rsid w:val="00E51D6B"/>
    <w:rsid w:val="00E5245B"/>
    <w:rsid w:val="00E5286B"/>
    <w:rsid w:val="00E528E7"/>
    <w:rsid w:val="00E52FC5"/>
    <w:rsid w:val="00E53450"/>
    <w:rsid w:val="00E5419E"/>
    <w:rsid w:val="00E542ED"/>
    <w:rsid w:val="00E54645"/>
    <w:rsid w:val="00E54D13"/>
    <w:rsid w:val="00E5543B"/>
    <w:rsid w:val="00E55ABD"/>
    <w:rsid w:val="00E55E82"/>
    <w:rsid w:val="00E56394"/>
    <w:rsid w:val="00E5674A"/>
    <w:rsid w:val="00E56D39"/>
    <w:rsid w:val="00E5715F"/>
    <w:rsid w:val="00E571F5"/>
    <w:rsid w:val="00E573A7"/>
    <w:rsid w:val="00E57712"/>
    <w:rsid w:val="00E57B99"/>
    <w:rsid w:val="00E57C05"/>
    <w:rsid w:val="00E57E3C"/>
    <w:rsid w:val="00E60B0A"/>
    <w:rsid w:val="00E6145F"/>
    <w:rsid w:val="00E61647"/>
    <w:rsid w:val="00E617BF"/>
    <w:rsid w:val="00E61F4D"/>
    <w:rsid w:val="00E624C0"/>
    <w:rsid w:val="00E627AD"/>
    <w:rsid w:val="00E62896"/>
    <w:rsid w:val="00E62986"/>
    <w:rsid w:val="00E62CFD"/>
    <w:rsid w:val="00E63E9D"/>
    <w:rsid w:val="00E63F29"/>
    <w:rsid w:val="00E64381"/>
    <w:rsid w:val="00E64526"/>
    <w:rsid w:val="00E64C21"/>
    <w:rsid w:val="00E64F10"/>
    <w:rsid w:val="00E65244"/>
    <w:rsid w:val="00E658DA"/>
    <w:rsid w:val="00E65F23"/>
    <w:rsid w:val="00E66A07"/>
    <w:rsid w:val="00E66A0A"/>
    <w:rsid w:val="00E6707B"/>
    <w:rsid w:val="00E67230"/>
    <w:rsid w:val="00E673FB"/>
    <w:rsid w:val="00E67735"/>
    <w:rsid w:val="00E67CC1"/>
    <w:rsid w:val="00E70799"/>
    <w:rsid w:val="00E70A64"/>
    <w:rsid w:val="00E70ABC"/>
    <w:rsid w:val="00E70C00"/>
    <w:rsid w:val="00E717F6"/>
    <w:rsid w:val="00E7209C"/>
    <w:rsid w:val="00E7256E"/>
    <w:rsid w:val="00E72CB8"/>
    <w:rsid w:val="00E730C3"/>
    <w:rsid w:val="00E732DF"/>
    <w:rsid w:val="00E73627"/>
    <w:rsid w:val="00E741DD"/>
    <w:rsid w:val="00E744C2"/>
    <w:rsid w:val="00E74AB4"/>
    <w:rsid w:val="00E74CD5"/>
    <w:rsid w:val="00E74E1C"/>
    <w:rsid w:val="00E75588"/>
    <w:rsid w:val="00E75BD2"/>
    <w:rsid w:val="00E75FD8"/>
    <w:rsid w:val="00E76123"/>
    <w:rsid w:val="00E76B23"/>
    <w:rsid w:val="00E770C1"/>
    <w:rsid w:val="00E774BC"/>
    <w:rsid w:val="00E77561"/>
    <w:rsid w:val="00E77D19"/>
    <w:rsid w:val="00E8017B"/>
    <w:rsid w:val="00E80423"/>
    <w:rsid w:val="00E81040"/>
    <w:rsid w:val="00E8145C"/>
    <w:rsid w:val="00E820A8"/>
    <w:rsid w:val="00E826F4"/>
    <w:rsid w:val="00E82F0E"/>
    <w:rsid w:val="00E83312"/>
    <w:rsid w:val="00E83481"/>
    <w:rsid w:val="00E85AB8"/>
    <w:rsid w:val="00E86046"/>
    <w:rsid w:val="00E8629F"/>
    <w:rsid w:val="00E86B58"/>
    <w:rsid w:val="00E86C27"/>
    <w:rsid w:val="00E86D48"/>
    <w:rsid w:val="00E87096"/>
    <w:rsid w:val="00E873CC"/>
    <w:rsid w:val="00E87729"/>
    <w:rsid w:val="00E90B63"/>
    <w:rsid w:val="00E9162D"/>
    <w:rsid w:val="00E92154"/>
    <w:rsid w:val="00E924CD"/>
    <w:rsid w:val="00E926A7"/>
    <w:rsid w:val="00E92922"/>
    <w:rsid w:val="00E92938"/>
    <w:rsid w:val="00E92ABE"/>
    <w:rsid w:val="00E92B66"/>
    <w:rsid w:val="00E93628"/>
    <w:rsid w:val="00E938A3"/>
    <w:rsid w:val="00E93CC3"/>
    <w:rsid w:val="00E93EDA"/>
    <w:rsid w:val="00E93FC0"/>
    <w:rsid w:val="00E9402A"/>
    <w:rsid w:val="00E94A7E"/>
    <w:rsid w:val="00E94F3E"/>
    <w:rsid w:val="00E951CE"/>
    <w:rsid w:val="00E953C6"/>
    <w:rsid w:val="00E957E4"/>
    <w:rsid w:val="00E95E4F"/>
    <w:rsid w:val="00E95E71"/>
    <w:rsid w:val="00E96A53"/>
    <w:rsid w:val="00E96A82"/>
    <w:rsid w:val="00E96E41"/>
    <w:rsid w:val="00E973E6"/>
    <w:rsid w:val="00E977C9"/>
    <w:rsid w:val="00E9798B"/>
    <w:rsid w:val="00E97FB4"/>
    <w:rsid w:val="00EA0A09"/>
    <w:rsid w:val="00EA0A12"/>
    <w:rsid w:val="00EA0B62"/>
    <w:rsid w:val="00EA0F59"/>
    <w:rsid w:val="00EA14A4"/>
    <w:rsid w:val="00EA1598"/>
    <w:rsid w:val="00EA1F26"/>
    <w:rsid w:val="00EA1F62"/>
    <w:rsid w:val="00EA22C6"/>
    <w:rsid w:val="00EA23E1"/>
    <w:rsid w:val="00EA2402"/>
    <w:rsid w:val="00EA2BAD"/>
    <w:rsid w:val="00EA2CFA"/>
    <w:rsid w:val="00EA31B3"/>
    <w:rsid w:val="00EA324A"/>
    <w:rsid w:val="00EA3277"/>
    <w:rsid w:val="00EA3364"/>
    <w:rsid w:val="00EA3438"/>
    <w:rsid w:val="00EA4241"/>
    <w:rsid w:val="00EA4B32"/>
    <w:rsid w:val="00EA4BDE"/>
    <w:rsid w:val="00EA4D25"/>
    <w:rsid w:val="00EA5156"/>
    <w:rsid w:val="00EA59C2"/>
    <w:rsid w:val="00EA5A41"/>
    <w:rsid w:val="00EA5D0C"/>
    <w:rsid w:val="00EA621B"/>
    <w:rsid w:val="00EA6543"/>
    <w:rsid w:val="00EA6586"/>
    <w:rsid w:val="00EA6B8E"/>
    <w:rsid w:val="00EA6CDA"/>
    <w:rsid w:val="00EA6E9F"/>
    <w:rsid w:val="00EA6F25"/>
    <w:rsid w:val="00EA6F3B"/>
    <w:rsid w:val="00EA7048"/>
    <w:rsid w:val="00EA7271"/>
    <w:rsid w:val="00EA734B"/>
    <w:rsid w:val="00EA73CE"/>
    <w:rsid w:val="00EA7769"/>
    <w:rsid w:val="00EA77B8"/>
    <w:rsid w:val="00EB0158"/>
    <w:rsid w:val="00EB0262"/>
    <w:rsid w:val="00EB0346"/>
    <w:rsid w:val="00EB044E"/>
    <w:rsid w:val="00EB0507"/>
    <w:rsid w:val="00EB15CD"/>
    <w:rsid w:val="00EB161F"/>
    <w:rsid w:val="00EB1BC5"/>
    <w:rsid w:val="00EB1C1A"/>
    <w:rsid w:val="00EB1CC6"/>
    <w:rsid w:val="00EB1D07"/>
    <w:rsid w:val="00EB269C"/>
    <w:rsid w:val="00EB2907"/>
    <w:rsid w:val="00EB2FE1"/>
    <w:rsid w:val="00EB31F3"/>
    <w:rsid w:val="00EB38EE"/>
    <w:rsid w:val="00EB4A4A"/>
    <w:rsid w:val="00EB5787"/>
    <w:rsid w:val="00EB5CE5"/>
    <w:rsid w:val="00EB5DAD"/>
    <w:rsid w:val="00EB6162"/>
    <w:rsid w:val="00EB634C"/>
    <w:rsid w:val="00EB6400"/>
    <w:rsid w:val="00EB6B97"/>
    <w:rsid w:val="00EB6BC9"/>
    <w:rsid w:val="00EB7144"/>
    <w:rsid w:val="00EB7736"/>
    <w:rsid w:val="00EB79EA"/>
    <w:rsid w:val="00EB7A72"/>
    <w:rsid w:val="00EC005A"/>
    <w:rsid w:val="00EC0A6D"/>
    <w:rsid w:val="00EC1116"/>
    <w:rsid w:val="00EC1694"/>
    <w:rsid w:val="00EC197C"/>
    <w:rsid w:val="00EC2425"/>
    <w:rsid w:val="00EC2E82"/>
    <w:rsid w:val="00EC2EFE"/>
    <w:rsid w:val="00EC3198"/>
    <w:rsid w:val="00EC3834"/>
    <w:rsid w:val="00EC3CBE"/>
    <w:rsid w:val="00EC3D14"/>
    <w:rsid w:val="00EC3D78"/>
    <w:rsid w:val="00EC4096"/>
    <w:rsid w:val="00EC4F85"/>
    <w:rsid w:val="00EC56E5"/>
    <w:rsid w:val="00EC60B3"/>
    <w:rsid w:val="00EC611E"/>
    <w:rsid w:val="00EC6A8F"/>
    <w:rsid w:val="00EC6D2B"/>
    <w:rsid w:val="00EC7120"/>
    <w:rsid w:val="00EC7199"/>
    <w:rsid w:val="00EC7258"/>
    <w:rsid w:val="00EC752D"/>
    <w:rsid w:val="00EC7982"/>
    <w:rsid w:val="00EC7F26"/>
    <w:rsid w:val="00ED01B0"/>
    <w:rsid w:val="00ED0809"/>
    <w:rsid w:val="00ED0922"/>
    <w:rsid w:val="00ED1139"/>
    <w:rsid w:val="00ED19F3"/>
    <w:rsid w:val="00ED20C6"/>
    <w:rsid w:val="00ED229B"/>
    <w:rsid w:val="00ED255C"/>
    <w:rsid w:val="00ED26A2"/>
    <w:rsid w:val="00ED2AAF"/>
    <w:rsid w:val="00ED2CAF"/>
    <w:rsid w:val="00ED2FB0"/>
    <w:rsid w:val="00ED32D8"/>
    <w:rsid w:val="00ED374C"/>
    <w:rsid w:val="00ED4875"/>
    <w:rsid w:val="00ED488A"/>
    <w:rsid w:val="00ED48CA"/>
    <w:rsid w:val="00ED4A02"/>
    <w:rsid w:val="00ED61F8"/>
    <w:rsid w:val="00ED6340"/>
    <w:rsid w:val="00ED658F"/>
    <w:rsid w:val="00ED6E34"/>
    <w:rsid w:val="00ED7026"/>
    <w:rsid w:val="00ED78C9"/>
    <w:rsid w:val="00ED7942"/>
    <w:rsid w:val="00ED7C99"/>
    <w:rsid w:val="00EE0794"/>
    <w:rsid w:val="00EE10B6"/>
    <w:rsid w:val="00EE13A4"/>
    <w:rsid w:val="00EE16FC"/>
    <w:rsid w:val="00EE180F"/>
    <w:rsid w:val="00EE1EDD"/>
    <w:rsid w:val="00EE2A6E"/>
    <w:rsid w:val="00EE333F"/>
    <w:rsid w:val="00EE380F"/>
    <w:rsid w:val="00EE43EE"/>
    <w:rsid w:val="00EE5029"/>
    <w:rsid w:val="00EE55DD"/>
    <w:rsid w:val="00EE6176"/>
    <w:rsid w:val="00EE77B5"/>
    <w:rsid w:val="00EF00BC"/>
    <w:rsid w:val="00EF023D"/>
    <w:rsid w:val="00EF082C"/>
    <w:rsid w:val="00EF11E9"/>
    <w:rsid w:val="00EF16A6"/>
    <w:rsid w:val="00EF2306"/>
    <w:rsid w:val="00EF26DA"/>
    <w:rsid w:val="00EF2874"/>
    <w:rsid w:val="00EF2880"/>
    <w:rsid w:val="00EF2924"/>
    <w:rsid w:val="00EF2937"/>
    <w:rsid w:val="00EF2A5C"/>
    <w:rsid w:val="00EF2B76"/>
    <w:rsid w:val="00EF2B78"/>
    <w:rsid w:val="00EF2C71"/>
    <w:rsid w:val="00EF2E2C"/>
    <w:rsid w:val="00EF3114"/>
    <w:rsid w:val="00EF35C4"/>
    <w:rsid w:val="00EF4061"/>
    <w:rsid w:val="00EF44B9"/>
    <w:rsid w:val="00EF4634"/>
    <w:rsid w:val="00EF5B8A"/>
    <w:rsid w:val="00EF5C72"/>
    <w:rsid w:val="00EF5F97"/>
    <w:rsid w:val="00EF6428"/>
    <w:rsid w:val="00EF6578"/>
    <w:rsid w:val="00EF68DE"/>
    <w:rsid w:val="00EF69F4"/>
    <w:rsid w:val="00EF73C3"/>
    <w:rsid w:val="00EF7C2F"/>
    <w:rsid w:val="00EF7F75"/>
    <w:rsid w:val="00F00A6B"/>
    <w:rsid w:val="00F00E1F"/>
    <w:rsid w:val="00F01084"/>
    <w:rsid w:val="00F01165"/>
    <w:rsid w:val="00F011B8"/>
    <w:rsid w:val="00F01597"/>
    <w:rsid w:val="00F015E3"/>
    <w:rsid w:val="00F018DB"/>
    <w:rsid w:val="00F01B9A"/>
    <w:rsid w:val="00F01DBA"/>
    <w:rsid w:val="00F024EC"/>
    <w:rsid w:val="00F02809"/>
    <w:rsid w:val="00F02A5D"/>
    <w:rsid w:val="00F0309C"/>
    <w:rsid w:val="00F0319C"/>
    <w:rsid w:val="00F038A2"/>
    <w:rsid w:val="00F03B65"/>
    <w:rsid w:val="00F0403D"/>
    <w:rsid w:val="00F0430D"/>
    <w:rsid w:val="00F04457"/>
    <w:rsid w:val="00F05536"/>
    <w:rsid w:val="00F0576F"/>
    <w:rsid w:val="00F05A5D"/>
    <w:rsid w:val="00F062B8"/>
    <w:rsid w:val="00F06871"/>
    <w:rsid w:val="00F06940"/>
    <w:rsid w:val="00F069C0"/>
    <w:rsid w:val="00F06B94"/>
    <w:rsid w:val="00F07112"/>
    <w:rsid w:val="00F07446"/>
    <w:rsid w:val="00F07789"/>
    <w:rsid w:val="00F0796D"/>
    <w:rsid w:val="00F10116"/>
    <w:rsid w:val="00F101E9"/>
    <w:rsid w:val="00F101F5"/>
    <w:rsid w:val="00F1022E"/>
    <w:rsid w:val="00F10D12"/>
    <w:rsid w:val="00F1103E"/>
    <w:rsid w:val="00F115A2"/>
    <w:rsid w:val="00F11B1D"/>
    <w:rsid w:val="00F12139"/>
    <w:rsid w:val="00F125F9"/>
    <w:rsid w:val="00F12D9A"/>
    <w:rsid w:val="00F13814"/>
    <w:rsid w:val="00F1425D"/>
    <w:rsid w:val="00F145AB"/>
    <w:rsid w:val="00F14887"/>
    <w:rsid w:val="00F14ADD"/>
    <w:rsid w:val="00F15396"/>
    <w:rsid w:val="00F15DD8"/>
    <w:rsid w:val="00F15E63"/>
    <w:rsid w:val="00F170C4"/>
    <w:rsid w:val="00F17102"/>
    <w:rsid w:val="00F171A7"/>
    <w:rsid w:val="00F17493"/>
    <w:rsid w:val="00F176DA"/>
    <w:rsid w:val="00F17A45"/>
    <w:rsid w:val="00F17D15"/>
    <w:rsid w:val="00F202BF"/>
    <w:rsid w:val="00F203E3"/>
    <w:rsid w:val="00F20523"/>
    <w:rsid w:val="00F20AA7"/>
    <w:rsid w:val="00F20C67"/>
    <w:rsid w:val="00F22029"/>
    <w:rsid w:val="00F22176"/>
    <w:rsid w:val="00F23192"/>
    <w:rsid w:val="00F23440"/>
    <w:rsid w:val="00F236E7"/>
    <w:rsid w:val="00F23D10"/>
    <w:rsid w:val="00F24F8F"/>
    <w:rsid w:val="00F25151"/>
    <w:rsid w:val="00F25719"/>
    <w:rsid w:val="00F259F1"/>
    <w:rsid w:val="00F25C93"/>
    <w:rsid w:val="00F2607E"/>
    <w:rsid w:val="00F26124"/>
    <w:rsid w:val="00F2622B"/>
    <w:rsid w:val="00F2637C"/>
    <w:rsid w:val="00F26823"/>
    <w:rsid w:val="00F276A4"/>
    <w:rsid w:val="00F27753"/>
    <w:rsid w:val="00F27C87"/>
    <w:rsid w:val="00F30381"/>
    <w:rsid w:val="00F3043D"/>
    <w:rsid w:val="00F30A94"/>
    <w:rsid w:val="00F30BBD"/>
    <w:rsid w:val="00F3119A"/>
    <w:rsid w:val="00F31726"/>
    <w:rsid w:val="00F31A19"/>
    <w:rsid w:val="00F31D0B"/>
    <w:rsid w:val="00F31DE1"/>
    <w:rsid w:val="00F31E73"/>
    <w:rsid w:val="00F32068"/>
    <w:rsid w:val="00F32DB7"/>
    <w:rsid w:val="00F32E06"/>
    <w:rsid w:val="00F32F17"/>
    <w:rsid w:val="00F333FE"/>
    <w:rsid w:val="00F33816"/>
    <w:rsid w:val="00F33AAF"/>
    <w:rsid w:val="00F33EDF"/>
    <w:rsid w:val="00F34158"/>
    <w:rsid w:val="00F35043"/>
    <w:rsid w:val="00F352AE"/>
    <w:rsid w:val="00F3619A"/>
    <w:rsid w:val="00F369D5"/>
    <w:rsid w:val="00F376A8"/>
    <w:rsid w:val="00F37748"/>
    <w:rsid w:val="00F377EE"/>
    <w:rsid w:val="00F378EB"/>
    <w:rsid w:val="00F379DB"/>
    <w:rsid w:val="00F379EC"/>
    <w:rsid w:val="00F37DD0"/>
    <w:rsid w:val="00F37FC7"/>
    <w:rsid w:val="00F40115"/>
    <w:rsid w:val="00F40423"/>
    <w:rsid w:val="00F40876"/>
    <w:rsid w:val="00F40AF0"/>
    <w:rsid w:val="00F40E01"/>
    <w:rsid w:val="00F411EE"/>
    <w:rsid w:val="00F41A5F"/>
    <w:rsid w:val="00F41C34"/>
    <w:rsid w:val="00F4208B"/>
    <w:rsid w:val="00F42603"/>
    <w:rsid w:val="00F42796"/>
    <w:rsid w:val="00F43210"/>
    <w:rsid w:val="00F43B8D"/>
    <w:rsid w:val="00F44A68"/>
    <w:rsid w:val="00F4536F"/>
    <w:rsid w:val="00F457D6"/>
    <w:rsid w:val="00F45AEB"/>
    <w:rsid w:val="00F45D16"/>
    <w:rsid w:val="00F461D2"/>
    <w:rsid w:val="00F46894"/>
    <w:rsid w:val="00F471E9"/>
    <w:rsid w:val="00F50187"/>
    <w:rsid w:val="00F50290"/>
    <w:rsid w:val="00F50BCB"/>
    <w:rsid w:val="00F51114"/>
    <w:rsid w:val="00F51D01"/>
    <w:rsid w:val="00F51E81"/>
    <w:rsid w:val="00F51F4B"/>
    <w:rsid w:val="00F5236C"/>
    <w:rsid w:val="00F52CFE"/>
    <w:rsid w:val="00F52D54"/>
    <w:rsid w:val="00F531CE"/>
    <w:rsid w:val="00F53347"/>
    <w:rsid w:val="00F5369C"/>
    <w:rsid w:val="00F53706"/>
    <w:rsid w:val="00F53CB7"/>
    <w:rsid w:val="00F53F6E"/>
    <w:rsid w:val="00F53F9E"/>
    <w:rsid w:val="00F544B5"/>
    <w:rsid w:val="00F54E8F"/>
    <w:rsid w:val="00F54FE3"/>
    <w:rsid w:val="00F5521B"/>
    <w:rsid w:val="00F55709"/>
    <w:rsid w:val="00F5580D"/>
    <w:rsid w:val="00F566A5"/>
    <w:rsid w:val="00F56C18"/>
    <w:rsid w:val="00F56E82"/>
    <w:rsid w:val="00F56F3F"/>
    <w:rsid w:val="00F570A6"/>
    <w:rsid w:val="00F574A0"/>
    <w:rsid w:val="00F577FB"/>
    <w:rsid w:val="00F609FE"/>
    <w:rsid w:val="00F60A63"/>
    <w:rsid w:val="00F60B61"/>
    <w:rsid w:val="00F60E37"/>
    <w:rsid w:val="00F61231"/>
    <w:rsid w:val="00F61350"/>
    <w:rsid w:val="00F614DD"/>
    <w:rsid w:val="00F61A77"/>
    <w:rsid w:val="00F61CD5"/>
    <w:rsid w:val="00F6258A"/>
    <w:rsid w:val="00F6384E"/>
    <w:rsid w:val="00F642DF"/>
    <w:rsid w:val="00F643C3"/>
    <w:rsid w:val="00F6467C"/>
    <w:rsid w:val="00F646D2"/>
    <w:rsid w:val="00F64EA5"/>
    <w:rsid w:val="00F64F3A"/>
    <w:rsid w:val="00F650E2"/>
    <w:rsid w:val="00F65201"/>
    <w:rsid w:val="00F652C9"/>
    <w:rsid w:val="00F65B93"/>
    <w:rsid w:val="00F66B9C"/>
    <w:rsid w:val="00F6701A"/>
    <w:rsid w:val="00F67372"/>
    <w:rsid w:val="00F67C7E"/>
    <w:rsid w:val="00F67F21"/>
    <w:rsid w:val="00F70103"/>
    <w:rsid w:val="00F707C9"/>
    <w:rsid w:val="00F70E45"/>
    <w:rsid w:val="00F715DF"/>
    <w:rsid w:val="00F71C85"/>
    <w:rsid w:val="00F728FD"/>
    <w:rsid w:val="00F72A5C"/>
    <w:rsid w:val="00F72D8D"/>
    <w:rsid w:val="00F72DA7"/>
    <w:rsid w:val="00F72E0C"/>
    <w:rsid w:val="00F72EFB"/>
    <w:rsid w:val="00F7344F"/>
    <w:rsid w:val="00F7413C"/>
    <w:rsid w:val="00F74EDD"/>
    <w:rsid w:val="00F750D4"/>
    <w:rsid w:val="00F757E2"/>
    <w:rsid w:val="00F75AF5"/>
    <w:rsid w:val="00F75BA0"/>
    <w:rsid w:val="00F76571"/>
    <w:rsid w:val="00F76BC1"/>
    <w:rsid w:val="00F7727F"/>
    <w:rsid w:val="00F77605"/>
    <w:rsid w:val="00F77662"/>
    <w:rsid w:val="00F77700"/>
    <w:rsid w:val="00F80535"/>
    <w:rsid w:val="00F80D15"/>
    <w:rsid w:val="00F80FC6"/>
    <w:rsid w:val="00F810BB"/>
    <w:rsid w:val="00F816F6"/>
    <w:rsid w:val="00F81775"/>
    <w:rsid w:val="00F822FC"/>
    <w:rsid w:val="00F82C85"/>
    <w:rsid w:val="00F832F8"/>
    <w:rsid w:val="00F83675"/>
    <w:rsid w:val="00F83D73"/>
    <w:rsid w:val="00F83DEA"/>
    <w:rsid w:val="00F83EBB"/>
    <w:rsid w:val="00F85EE0"/>
    <w:rsid w:val="00F861C3"/>
    <w:rsid w:val="00F86529"/>
    <w:rsid w:val="00F865A1"/>
    <w:rsid w:val="00F8727E"/>
    <w:rsid w:val="00F872A4"/>
    <w:rsid w:val="00F8763A"/>
    <w:rsid w:val="00F876C5"/>
    <w:rsid w:val="00F87D3B"/>
    <w:rsid w:val="00F9018D"/>
    <w:rsid w:val="00F90573"/>
    <w:rsid w:val="00F90CDF"/>
    <w:rsid w:val="00F90D67"/>
    <w:rsid w:val="00F90D6C"/>
    <w:rsid w:val="00F91B19"/>
    <w:rsid w:val="00F91BD6"/>
    <w:rsid w:val="00F91C14"/>
    <w:rsid w:val="00F91FBA"/>
    <w:rsid w:val="00F923B6"/>
    <w:rsid w:val="00F928B8"/>
    <w:rsid w:val="00F931FF"/>
    <w:rsid w:val="00F9336D"/>
    <w:rsid w:val="00F934E3"/>
    <w:rsid w:val="00F93623"/>
    <w:rsid w:val="00F93D3A"/>
    <w:rsid w:val="00F940F0"/>
    <w:rsid w:val="00F9447E"/>
    <w:rsid w:val="00F94506"/>
    <w:rsid w:val="00F9472E"/>
    <w:rsid w:val="00F94BE7"/>
    <w:rsid w:val="00F94F18"/>
    <w:rsid w:val="00F9505D"/>
    <w:rsid w:val="00F9517F"/>
    <w:rsid w:val="00F95AA1"/>
    <w:rsid w:val="00F95AD0"/>
    <w:rsid w:val="00F95FDF"/>
    <w:rsid w:val="00F961F4"/>
    <w:rsid w:val="00F9640B"/>
    <w:rsid w:val="00F970F4"/>
    <w:rsid w:val="00F97273"/>
    <w:rsid w:val="00F9728B"/>
    <w:rsid w:val="00F97544"/>
    <w:rsid w:val="00F9754A"/>
    <w:rsid w:val="00F9786C"/>
    <w:rsid w:val="00F97A69"/>
    <w:rsid w:val="00F97A96"/>
    <w:rsid w:val="00FA08DF"/>
    <w:rsid w:val="00FA0CAA"/>
    <w:rsid w:val="00FA0CDC"/>
    <w:rsid w:val="00FA16C2"/>
    <w:rsid w:val="00FA1883"/>
    <w:rsid w:val="00FA1D8E"/>
    <w:rsid w:val="00FA274D"/>
    <w:rsid w:val="00FA2D71"/>
    <w:rsid w:val="00FA30E6"/>
    <w:rsid w:val="00FA36B8"/>
    <w:rsid w:val="00FA381E"/>
    <w:rsid w:val="00FA38B7"/>
    <w:rsid w:val="00FA47B5"/>
    <w:rsid w:val="00FA4C90"/>
    <w:rsid w:val="00FA4D5D"/>
    <w:rsid w:val="00FA555C"/>
    <w:rsid w:val="00FA5798"/>
    <w:rsid w:val="00FA5AB2"/>
    <w:rsid w:val="00FA5BA6"/>
    <w:rsid w:val="00FA6089"/>
    <w:rsid w:val="00FA685B"/>
    <w:rsid w:val="00FA7403"/>
    <w:rsid w:val="00FA7C72"/>
    <w:rsid w:val="00FB0779"/>
    <w:rsid w:val="00FB0868"/>
    <w:rsid w:val="00FB089C"/>
    <w:rsid w:val="00FB09E6"/>
    <w:rsid w:val="00FB0B4B"/>
    <w:rsid w:val="00FB0E4D"/>
    <w:rsid w:val="00FB16F4"/>
    <w:rsid w:val="00FB1C16"/>
    <w:rsid w:val="00FB1F35"/>
    <w:rsid w:val="00FB2238"/>
    <w:rsid w:val="00FB23A7"/>
    <w:rsid w:val="00FB2955"/>
    <w:rsid w:val="00FB3351"/>
    <w:rsid w:val="00FB35E6"/>
    <w:rsid w:val="00FB3BFB"/>
    <w:rsid w:val="00FB5DFD"/>
    <w:rsid w:val="00FB6174"/>
    <w:rsid w:val="00FB6237"/>
    <w:rsid w:val="00FB6421"/>
    <w:rsid w:val="00FB6682"/>
    <w:rsid w:val="00FB6854"/>
    <w:rsid w:val="00FB6A89"/>
    <w:rsid w:val="00FB6FC3"/>
    <w:rsid w:val="00FB70C0"/>
    <w:rsid w:val="00FB7D2D"/>
    <w:rsid w:val="00FC121F"/>
    <w:rsid w:val="00FC1950"/>
    <w:rsid w:val="00FC1962"/>
    <w:rsid w:val="00FC1B03"/>
    <w:rsid w:val="00FC1E3B"/>
    <w:rsid w:val="00FC1ED8"/>
    <w:rsid w:val="00FC27E1"/>
    <w:rsid w:val="00FC2E42"/>
    <w:rsid w:val="00FC2EE5"/>
    <w:rsid w:val="00FC306A"/>
    <w:rsid w:val="00FC328E"/>
    <w:rsid w:val="00FC372E"/>
    <w:rsid w:val="00FC3A2A"/>
    <w:rsid w:val="00FC41D4"/>
    <w:rsid w:val="00FC43F7"/>
    <w:rsid w:val="00FC45AA"/>
    <w:rsid w:val="00FC47B0"/>
    <w:rsid w:val="00FC5B9C"/>
    <w:rsid w:val="00FC5EE0"/>
    <w:rsid w:val="00FC6237"/>
    <w:rsid w:val="00FC662C"/>
    <w:rsid w:val="00FC6BD6"/>
    <w:rsid w:val="00FC6C34"/>
    <w:rsid w:val="00FC74BE"/>
    <w:rsid w:val="00FC7EA0"/>
    <w:rsid w:val="00FC7F33"/>
    <w:rsid w:val="00FD03AC"/>
    <w:rsid w:val="00FD0D27"/>
    <w:rsid w:val="00FD1D66"/>
    <w:rsid w:val="00FD1F5F"/>
    <w:rsid w:val="00FD20C3"/>
    <w:rsid w:val="00FD254C"/>
    <w:rsid w:val="00FD2D5C"/>
    <w:rsid w:val="00FD2E29"/>
    <w:rsid w:val="00FD2EB8"/>
    <w:rsid w:val="00FD2F27"/>
    <w:rsid w:val="00FD30B3"/>
    <w:rsid w:val="00FD33F5"/>
    <w:rsid w:val="00FD40DC"/>
    <w:rsid w:val="00FD444D"/>
    <w:rsid w:val="00FD49DA"/>
    <w:rsid w:val="00FD5055"/>
    <w:rsid w:val="00FD5A91"/>
    <w:rsid w:val="00FD5ACC"/>
    <w:rsid w:val="00FD5C32"/>
    <w:rsid w:val="00FD669B"/>
    <w:rsid w:val="00FD7025"/>
    <w:rsid w:val="00FD723D"/>
    <w:rsid w:val="00FD7557"/>
    <w:rsid w:val="00FD7C85"/>
    <w:rsid w:val="00FE07F5"/>
    <w:rsid w:val="00FE1072"/>
    <w:rsid w:val="00FE169C"/>
    <w:rsid w:val="00FE3424"/>
    <w:rsid w:val="00FE37D9"/>
    <w:rsid w:val="00FE39BA"/>
    <w:rsid w:val="00FE3C1A"/>
    <w:rsid w:val="00FE3DBB"/>
    <w:rsid w:val="00FE3E11"/>
    <w:rsid w:val="00FE3F75"/>
    <w:rsid w:val="00FE41AD"/>
    <w:rsid w:val="00FE4364"/>
    <w:rsid w:val="00FE4386"/>
    <w:rsid w:val="00FE4BAC"/>
    <w:rsid w:val="00FE4F93"/>
    <w:rsid w:val="00FE515F"/>
    <w:rsid w:val="00FE5718"/>
    <w:rsid w:val="00FE5FEC"/>
    <w:rsid w:val="00FE6222"/>
    <w:rsid w:val="00FE67D9"/>
    <w:rsid w:val="00FE69F4"/>
    <w:rsid w:val="00FE7357"/>
    <w:rsid w:val="00FE7B1D"/>
    <w:rsid w:val="00FE7E85"/>
    <w:rsid w:val="00FF1196"/>
    <w:rsid w:val="00FF16A4"/>
    <w:rsid w:val="00FF264C"/>
    <w:rsid w:val="00FF2662"/>
    <w:rsid w:val="00FF28B1"/>
    <w:rsid w:val="00FF2936"/>
    <w:rsid w:val="00FF295A"/>
    <w:rsid w:val="00FF2FA1"/>
    <w:rsid w:val="00FF3654"/>
    <w:rsid w:val="00FF3B09"/>
    <w:rsid w:val="00FF3E94"/>
    <w:rsid w:val="00FF42CD"/>
    <w:rsid w:val="00FF4979"/>
    <w:rsid w:val="00FF4A62"/>
    <w:rsid w:val="00FF4BAE"/>
    <w:rsid w:val="00FF4D43"/>
    <w:rsid w:val="00FF5B50"/>
    <w:rsid w:val="00FF5B57"/>
    <w:rsid w:val="00FF6298"/>
    <w:rsid w:val="00FF6886"/>
    <w:rsid w:val="00FF70C2"/>
    <w:rsid w:val="00FF73C4"/>
    <w:rsid w:val="00FF7693"/>
    <w:rsid w:val="00FF7AE4"/>
    <w:rsid w:val="0187EC39"/>
    <w:rsid w:val="01C5BF45"/>
    <w:rsid w:val="01DA68D8"/>
    <w:rsid w:val="01DBC06C"/>
    <w:rsid w:val="01EE5EBC"/>
    <w:rsid w:val="01F77240"/>
    <w:rsid w:val="0214A669"/>
    <w:rsid w:val="0287345C"/>
    <w:rsid w:val="02BFBF11"/>
    <w:rsid w:val="02CC7A56"/>
    <w:rsid w:val="02E9FC9B"/>
    <w:rsid w:val="02EFC55C"/>
    <w:rsid w:val="0353CDEB"/>
    <w:rsid w:val="03CBE656"/>
    <w:rsid w:val="046BD180"/>
    <w:rsid w:val="04AE1F13"/>
    <w:rsid w:val="052BBB82"/>
    <w:rsid w:val="05C87711"/>
    <w:rsid w:val="05E70303"/>
    <w:rsid w:val="064FA9EA"/>
    <w:rsid w:val="0669F402"/>
    <w:rsid w:val="079DF587"/>
    <w:rsid w:val="07C2B716"/>
    <w:rsid w:val="08137EBB"/>
    <w:rsid w:val="0837213B"/>
    <w:rsid w:val="08BD71D3"/>
    <w:rsid w:val="08DE8D43"/>
    <w:rsid w:val="0944A19F"/>
    <w:rsid w:val="094EA44A"/>
    <w:rsid w:val="097726A6"/>
    <w:rsid w:val="0A462C14"/>
    <w:rsid w:val="0A50F5E0"/>
    <w:rsid w:val="0A52A1FC"/>
    <w:rsid w:val="0A5466AA"/>
    <w:rsid w:val="0A767384"/>
    <w:rsid w:val="0A8BA34C"/>
    <w:rsid w:val="0A983D01"/>
    <w:rsid w:val="0AA9F1A3"/>
    <w:rsid w:val="0AD31D04"/>
    <w:rsid w:val="0B20E6EC"/>
    <w:rsid w:val="0B3AA2FE"/>
    <w:rsid w:val="0BF1CAC9"/>
    <w:rsid w:val="0C54A3CB"/>
    <w:rsid w:val="0CCB20C8"/>
    <w:rsid w:val="0D000E7E"/>
    <w:rsid w:val="0DC0BE15"/>
    <w:rsid w:val="0E3E0F4F"/>
    <w:rsid w:val="0E79ABC9"/>
    <w:rsid w:val="0F3414A8"/>
    <w:rsid w:val="0F397D05"/>
    <w:rsid w:val="0F6C7E3A"/>
    <w:rsid w:val="0FC54325"/>
    <w:rsid w:val="0FF6FAC9"/>
    <w:rsid w:val="10F028C1"/>
    <w:rsid w:val="11368C00"/>
    <w:rsid w:val="11812EDF"/>
    <w:rsid w:val="11A92EAB"/>
    <w:rsid w:val="11C30139"/>
    <w:rsid w:val="11E86FBD"/>
    <w:rsid w:val="11E9C6C9"/>
    <w:rsid w:val="11F84E40"/>
    <w:rsid w:val="11F9583E"/>
    <w:rsid w:val="1296FDDD"/>
    <w:rsid w:val="12C16CE2"/>
    <w:rsid w:val="12EC2BF8"/>
    <w:rsid w:val="130BB8CC"/>
    <w:rsid w:val="1322E944"/>
    <w:rsid w:val="13359972"/>
    <w:rsid w:val="1340E70A"/>
    <w:rsid w:val="13437DEB"/>
    <w:rsid w:val="13CE2D2C"/>
    <w:rsid w:val="1400A79D"/>
    <w:rsid w:val="147197BA"/>
    <w:rsid w:val="148F739B"/>
    <w:rsid w:val="14D3B9A4"/>
    <w:rsid w:val="14F87CF9"/>
    <w:rsid w:val="1507BE72"/>
    <w:rsid w:val="15137D2C"/>
    <w:rsid w:val="15228911"/>
    <w:rsid w:val="15A64D7A"/>
    <w:rsid w:val="15F3DE0C"/>
    <w:rsid w:val="163C0159"/>
    <w:rsid w:val="1665433F"/>
    <w:rsid w:val="16F10BBD"/>
    <w:rsid w:val="16F1E836"/>
    <w:rsid w:val="1775470C"/>
    <w:rsid w:val="17CF7BA6"/>
    <w:rsid w:val="1805329B"/>
    <w:rsid w:val="1813F1FD"/>
    <w:rsid w:val="183FCD26"/>
    <w:rsid w:val="18BEDC5A"/>
    <w:rsid w:val="18FD7740"/>
    <w:rsid w:val="191EA599"/>
    <w:rsid w:val="1A31D117"/>
    <w:rsid w:val="1A6FC774"/>
    <w:rsid w:val="1A75CC3C"/>
    <w:rsid w:val="1A88A84C"/>
    <w:rsid w:val="1AAD89CA"/>
    <w:rsid w:val="1AD75D8E"/>
    <w:rsid w:val="1B0BA893"/>
    <w:rsid w:val="1B1A2256"/>
    <w:rsid w:val="1B3E4F13"/>
    <w:rsid w:val="1B6C5371"/>
    <w:rsid w:val="1B92B86A"/>
    <w:rsid w:val="1BD51B95"/>
    <w:rsid w:val="1BDEF202"/>
    <w:rsid w:val="1C8D8339"/>
    <w:rsid w:val="1CC49951"/>
    <w:rsid w:val="1D03E9C2"/>
    <w:rsid w:val="1D86FFC2"/>
    <w:rsid w:val="1E0ED68E"/>
    <w:rsid w:val="1E4DDBD5"/>
    <w:rsid w:val="1E90BF63"/>
    <w:rsid w:val="1ED03737"/>
    <w:rsid w:val="1F120E6F"/>
    <w:rsid w:val="1F23EB08"/>
    <w:rsid w:val="1F35B99A"/>
    <w:rsid w:val="1F379DB7"/>
    <w:rsid w:val="1F3D6BF6"/>
    <w:rsid w:val="1FB1F32A"/>
    <w:rsid w:val="1FDAC8E7"/>
    <w:rsid w:val="1FF45493"/>
    <w:rsid w:val="203F04EC"/>
    <w:rsid w:val="205EB27D"/>
    <w:rsid w:val="20740AA5"/>
    <w:rsid w:val="20C25D4D"/>
    <w:rsid w:val="214D9643"/>
    <w:rsid w:val="21F66064"/>
    <w:rsid w:val="22DF6D7D"/>
    <w:rsid w:val="2305158F"/>
    <w:rsid w:val="2366B395"/>
    <w:rsid w:val="2399CD91"/>
    <w:rsid w:val="23D5BB78"/>
    <w:rsid w:val="23DF4067"/>
    <w:rsid w:val="2402C2D2"/>
    <w:rsid w:val="241FAD7F"/>
    <w:rsid w:val="24566F72"/>
    <w:rsid w:val="2497086B"/>
    <w:rsid w:val="24B0BDD1"/>
    <w:rsid w:val="24C135F1"/>
    <w:rsid w:val="24FCB8EB"/>
    <w:rsid w:val="25538C14"/>
    <w:rsid w:val="25675F89"/>
    <w:rsid w:val="258DE718"/>
    <w:rsid w:val="25D824FE"/>
    <w:rsid w:val="2639042E"/>
    <w:rsid w:val="2652038E"/>
    <w:rsid w:val="26B1C9E3"/>
    <w:rsid w:val="26DF7B70"/>
    <w:rsid w:val="2734EBA6"/>
    <w:rsid w:val="288B4437"/>
    <w:rsid w:val="288E3F29"/>
    <w:rsid w:val="288F536A"/>
    <w:rsid w:val="28D3ED06"/>
    <w:rsid w:val="28FCAC1D"/>
    <w:rsid w:val="292A09B0"/>
    <w:rsid w:val="2952C339"/>
    <w:rsid w:val="295528D1"/>
    <w:rsid w:val="29661693"/>
    <w:rsid w:val="296CB19A"/>
    <w:rsid w:val="29BBC457"/>
    <w:rsid w:val="2A679E1E"/>
    <w:rsid w:val="2ABC3DE7"/>
    <w:rsid w:val="2B407F2B"/>
    <w:rsid w:val="2B5A9E14"/>
    <w:rsid w:val="2B71B044"/>
    <w:rsid w:val="2B86EC6A"/>
    <w:rsid w:val="2BC29CEE"/>
    <w:rsid w:val="2CE5A94B"/>
    <w:rsid w:val="2D6D162F"/>
    <w:rsid w:val="2D954B4D"/>
    <w:rsid w:val="2DE3C4AF"/>
    <w:rsid w:val="2E1E7FAE"/>
    <w:rsid w:val="2E316F4E"/>
    <w:rsid w:val="2E4567BD"/>
    <w:rsid w:val="2E570936"/>
    <w:rsid w:val="2E90401F"/>
    <w:rsid w:val="2F38D607"/>
    <w:rsid w:val="2F3CE1BC"/>
    <w:rsid w:val="2F5E05E7"/>
    <w:rsid w:val="2FA44CA0"/>
    <w:rsid w:val="2FF7D272"/>
    <w:rsid w:val="3041A94B"/>
    <w:rsid w:val="306DC862"/>
    <w:rsid w:val="30B1F753"/>
    <w:rsid w:val="30F0B485"/>
    <w:rsid w:val="31285213"/>
    <w:rsid w:val="312DEF21"/>
    <w:rsid w:val="3152154C"/>
    <w:rsid w:val="32098358"/>
    <w:rsid w:val="3212AAD8"/>
    <w:rsid w:val="323417A9"/>
    <w:rsid w:val="325463F9"/>
    <w:rsid w:val="32D0324A"/>
    <w:rsid w:val="32EE19FF"/>
    <w:rsid w:val="336B4811"/>
    <w:rsid w:val="3375A4D9"/>
    <w:rsid w:val="337878AB"/>
    <w:rsid w:val="339396D5"/>
    <w:rsid w:val="339D283A"/>
    <w:rsid w:val="339E8AF0"/>
    <w:rsid w:val="33CCAC99"/>
    <w:rsid w:val="342295EB"/>
    <w:rsid w:val="3484A137"/>
    <w:rsid w:val="34BD2E72"/>
    <w:rsid w:val="34BE8E30"/>
    <w:rsid w:val="351589A5"/>
    <w:rsid w:val="3558B759"/>
    <w:rsid w:val="360E5ACC"/>
    <w:rsid w:val="3610D651"/>
    <w:rsid w:val="3621341A"/>
    <w:rsid w:val="36835051"/>
    <w:rsid w:val="3686E008"/>
    <w:rsid w:val="36D3A6EF"/>
    <w:rsid w:val="36E0A571"/>
    <w:rsid w:val="36FB366C"/>
    <w:rsid w:val="373CB3C1"/>
    <w:rsid w:val="3777B70B"/>
    <w:rsid w:val="378C0397"/>
    <w:rsid w:val="378EE4A4"/>
    <w:rsid w:val="37EC2BC7"/>
    <w:rsid w:val="37ECF086"/>
    <w:rsid w:val="37FE6C98"/>
    <w:rsid w:val="380ED25E"/>
    <w:rsid w:val="386126D5"/>
    <w:rsid w:val="386472FA"/>
    <w:rsid w:val="387A9675"/>
    <w:rsid w:val="39045DC4"/>
    <w:rsid w:val="393C4E68"/>
    <w:rsid w:val="397073D4"/>
    <w:rsid w:val="398E4AF1"/>
    <w:rsid w:val="3AFC8588"/>
    <w:rsid w:val="3B1A4599"/>
    <w:rsid w:val="3B1C7FB6"/>
    <w:rsid w:val="3B1E98EF"/>
    <w:rsid w:val="3CAD5F9F"/>
    <w:rsid w:val="3CC923E6"/>
    <w:rsid w:val="3D0E1E2A"/>
    <w:rsid w:val="3D4EA82B"/>
    <w:rsid w:val="3D526E21"/>
    <w:rsid w:val="3D5881E9"/>
    <w:rsid w:val="3DA63F28"/>
    <w:rsid w:val="3DAA67B9"/>
    <w:rsid w:val="3DD16489"/>
    <w:rsid w:val="3E70592B"/>
    <w:rsid w:val="3EAA240C"/>
    <w:rsid w:val="3EDC167D"/>
    <w:rsid w:val="3F2920DB"/>
    <w:rsid w:val="3F300215"/>
    <w:rsid w:val="3F44C3B9"/>
    <w:rsid w:val="3FAF49F4"/>
    <w:rsid w:val="40246B2E"/>
    <w:rsid w:val="40342C2E"/>
    <w:rsid w:val="40604D5C"/>
    <w:rsid w:val="4121ED6D"/>
    <w:rsid w:val="414E69E6"/>
    <w:rsid w:val="4161E587"/>
    <w:rsid w:val="41A68A8F"/>
    <w:rsid w:val="41AC4F2A"/>
    <w:rsid w:val="421B0655"/>
    <w:rsid w:val="42930336"/>
    <w:rsid w:val="42BC93D4"/>
    <w:rsid w:val="42E37BD9"/>
    <w:rsid w:val="4317E6EE"/>
    <w:rsid w:val="43DC58C1"/>
    <w:rsid w:val="441CA621"/>
    <w:rsid w:val="44647067"/>
    <w:rsid w:val="4476A5C1"/>
    <w:rsid w:val="4477B992"/>
    <w:rsid w:val="44A4CFB7"/>
    <w:rsid w:val="45725401"/>
    <w:rsid w:val="459BBFCA"/>
    <w:rsid w:val="45A8870B"/>
    <w:rsid w:val="466CC4B9"/>
    <w:rsid w:val="46C1B997"/>
    <w:rsid w:val="46C25BB2"/>
    <w:rsid w:val="46CEA0B6"/>
    <w:rsid w:val="46E3C880"/>
    <w:rsid w:val="46F6720E"/>
    <w:rsid w:val="4723C317"/>
    <w:rsid w:val="477631CA"/>
    <w:rsid w:val="47906C96"/>
    <w:rsid w:val="47B8F9B3"/>
    <w:rsid w:val="47F83F0F"/>
    <w:rsid w:val="485388CE"/>
    <w:rsid w:val="487AA9B3"/>
    <w:rsid w:val="48AD0011"/>
    <w:rsid w:val="48D6A9A6"/>
    <w:rsid w:val="48F92AE6"/>
    <w:rsid w:val="49208A08"/>
    <w:rsid w:val="4A8E1815"/>
    <w:rsid w:val="4AC3471A"/>
    <w:rsid w:val="4AC7B6E7"/>
    <w:rsid w:val="4AD8F657"/>
    <w:rsid w:val="4AD99044"/>
    <w:rsid w:val="4B12A157"/>
    <w:rsid w:val="4B41641A"/>
    <w:rsid w:val="4B4D0334"/>
    <w:rsid w:val="4BEB5598"/>
    <w:rsid w:val="4D54390E"/>
    <w:rsid w:val="4D5D226E"/>
    <w:rsid w:val="4D72A12B"/>
    <w:rsid w:val="4E67F1FE"/>
    <w:rsid w:val="4EB96EA5"/>
    <w:rsid w:val="4EE7D7DD"/>
    <w:rsid w:val="4F9DB377"/>
    <w:rsid w:val="4FDACAE5"/>
    <w:rsid w:val="50172D23"/>
    <w:rsid w:val="505443D1"/>
    <w:rsid w:val="5068CC4E"/>
    <w:rsid w:val="5071A2D4"/>
    <w:rsid w:val="508CF004"/>
    <w:rsid w:val="50970DD1"/>
    <w:rsid w:val="509BFEA7"/>
    <w:rsid w:val="50BFC27D"/>
    <w:rsid w:val="50F6F53B"/>
    <w:rsid w:val="5151F775"/>
    <w:rsid w:val="51C3E163"/>
    <w:rsid w:val="51DAA06F"/>
    <w:rsid w:val="51E9B11E"/>
    <w:rsid w:val="52244E02"/>
    <w:rsid w:val="525C79EA"/>
    <w:rsid w:val="529EBC8B"/>
    <w:rsid w:val="52DA7BD1"/>
    <w:rsid w:val="52FD5642"/>
    <w:rsid w:val="53059BA7"/>
    <w:rsid w:val="5307DACC"/>
    <w:rsid w:val="53279ACB"/>
    <w:rsid w:val="5352FF29"/>
    <w:rsid w:val="539068B6"/>
    <w:rsid w:val="53E4C49B"/>
    <w:rsid w:val="5402A56E"/>
    <w:rsid w:val="54225F90"/>
    <w:rsid w:val="5433A97D"/>
    <w:rsid w:val="54389E5D"/>
    <w:rsid w:val="5453D09A"/>
    <w:rsid w:val="5464C3DA"/>
    <w:rsid w:val="549701FA"/>
    <w:rsid w:val="54D18507"/>
    <w:rsid w:val="54EAC45A"/>
    <w:rsid w:val="55259785"/>
    <w:rsid w:val="5568C283"/>
    <w:rsid w:val="55D6242A"/>
    <w:rsid w:val="56033600"/>
    <w:rsid w:val="562C8C35"/>
    <w:rsid w:val="5654A553"/>
    <w:rsid w:val="5688E33E"/>
    <w:rsid w:val="56EEC46D"/>
    <w:rsid w:val="5779813F"/>
    <w:rsid w:val="5891AB58"/>
    <w:rsid w:val="592D232A"/>
    <w:rsid w:val="59514DBD"/>
    <w:rsid w:val="598910F6"/>
    <w:rsid w:val="59B01960"/>
    <w:rsid w:val="59BA4091"/>
    <w:rsid w:val="59FCD867"/>
    <w:rsid w:val="5A02D157"/>
    <w:rsid w:val="5B078FCF"/>
    <w:rsid w:val="5B1B8582"/>
    <w:rsid w:val="5B85043A"/>
    <w:rsid w:val="5B95C9DB"/>
    <w:rsid w:val="5BAE7244"/>
    <w:rsid w:val="5C0BC1C3"/>
    <w:rsid w:val="5C499019"/>
    <w:rsid w:val="5CE88578"/>
    <w:rsid w:val="5CE9264E"/>
    <w:rsid w:val="5CF5AC51"/>
    <w:rsid w:val="5D855017"/>
    <w:rsid w:val="5DDA8AF9"/>
    <w:rsid w:val="5E2E1D98"/>
    <w:rsid w:val="5E49B097"/>
    <w:rsid w:val="5EBC1F18"/>
    <w:rsid w:val="5EC3B5F8"/>
    <w:rsid w:val="5ECB498F"/>
    <w:rsid w:val="5ECE20E8"/>
    <w:rsid w:val="5EFD51BD"/>
    <w:rsid w:val="5F1D04E6"/>
    <w:rsid w:val="5F5DA46B"/>
    <w:rsid w:val="5FB028A1"/>
    <w:rsid w:val="602AE8AF"/>
    <w:rsid w:val="60A67B6B"/>
    <w:rsid w:val="60AAB6DA"/>
    <w:rsid w:val="60B9BB2E"/>
    <w:rsid w:val="611F4F8F"/>
    <w:rsid w:val="6167FD03"/>
    <w:rsid w:val="617FD2FC"/>
    <w:rsid w:val="6199C944"/>
    <w:rsid w:val="61F15D26"/>
    <w:rsid w:val="625A18CD"/>
    <w:rsid w:val="627CE6F0"/>
    <w:rsid w:val="629744A0"/>
    <w:rsid w:val="6318366D"/>
    <w:rsid w:val="637C3946"/>
    <w:rsid w:val="63825DBC"/>
    <w:rsid w:val="63831522"/>
    <w:rsid w:val="639D1F94"/>
    <w:rsid w:val="639F79A8"/>
    <w:rsid w:val="64863943"/>
    <w:rsid w:val="64EE0BD4"/>
    <w:rsid w:val="6503CE58"/>
    <w:rsid w:val="65B9557E"/>
    <w:rsid w:val="66818AEA"/>
    <w:rsid w:val="66A2F5FA"/>
    <w:rsid w:val="66A6C66C"/>
    <w:rsid w:val="67603917"/>
    <w:rsid w:val="6788C5A9"/>
    <w:rsid w:val="67A9D546"/>
    <w:rsid w:val="67D5CB1F"/>
    <w:rsid w:val="67F42DE5"/>
    <w:rsid w:val="683F779F"/>
    <w:rsid w:val="6892551A"/>
    <w:rsid w:val="6892D42A"/>
    <w:rsid w:val="6937F65D"/>
    <w:rsid w:val="6939880D"/>
    <w:rsid w:val="69661C7D"/>
    <w:rsid w:val="69812798"/>
    <w:rsid w:val="69A8CA07"/>
    <w:rsid w:val="69D68071"/>
    <w:rsid w:val="6A1AF5A8"/>
    <w:rsid w:val="6A2815FB"/>
    <w:rsid w:val="6A3BF666"/>
    <w:rsid w:val="6A5B9452"/>
    <w:rsid w:val="6A824C22"/>
    <w:rsid w:val="6AA2172A"/>
    <w:rsid w:val="6B194E55"/>
    <w:rsid w:val="6B4316F6"/>
    <w:rsid w:val="6B8C5EA0"/>
    <w:rsid w:val="6D2B59B8"/>
    <w:rsid w:val="6D35A24E"/>
    <w:rsid w:val="6D8A482D"/>
    <w:rsid w:val="6D8B33DA"/>
    <w:rsid w:val="6DCDC4FD"/>
    <w:rsid w:val="6DE8DAF5"/>
    <w:rsid w:val="6E62144A"/>
    <w:rsid w:val="6EE7C871"/>
    <w:rsid w:val="6EF86BED"/>
    <w:rsid w:val="6FFC3763"/>
    <w:rsid w:val="70439D00"/>
    <w:rsid w:val="70F426DB"/>
    <w:rsid w:val="710A8FC3"/>
    <w:rsid w:val="713031BA"/>
    <w:rsid w:val="71470702"/>
    <w:rsid w:val="7211FB15"/>
    <w:rsid w:val="7249445F"/>
    <w:rsid w:val="72B00270"/>
    <w:rsid w:val="73159685"/>
    <w:rsid w:val="738F64C6"/>
    <w:rsid w:val="747654AA"/>
    <w:rsid w:val="748E34E6"/>
    <w:rsid w:val="74C0BBDE"/>
    <w:rsid w:val="74D96AA7"/>
    <w:rsid w:val="75D195CE"/>
    <w:rsid w:val="75EFA146"/>
    <w:rsid w:val="75F49F66"/>
    <w:rsid w:val="76998BC6"/>
    <w:rsid w:val="777B40F1"/>
    <w:rsid w:val="77E3CCCB"/>
    <w:rsid w:val="7832AEB7"/>
    <w:rsid w:val="785E26D9"/>
    <w:rsid w:val="7939167D"/>
    <w:rsid w:val="79573EC3"/>
    <w:rsid w:val="799144FB"/>
    <w:rsid w:val="79B7262E"/>
    <w:rsid w:val="7A046CC6"/>
    <w:rsid w:val="7A05291F"/>
    <w:rsid w:val="7A714466"/>
    <w:rsid w:val="7AC3514B"/>
    <w:rsid w:val="7AD2F0BC"/>
    <w:rsid w:val="7AF41C12"/>
    <w:rsid w:val="7B20D29A"/>
    <w:rsid w:val="7B357668"/>
    <w:rsid w:val="7B725138"/>
    <w:rsid w:val="7BF7D397"/>
    <w:rsid w:val="7CEEFEC1"/>
    <w:rsid w:val="7D4277BC"/>
    <w:rsid w:val="7D61191D"/>
    <w:rsid w:val="7D91E163"/>
    <w:rsid w:val="7E25155C"/>
    <w:rsid w:val="7E2F7662"/>
    <w:rsid w:val="7EAB3D55"/>
    <w:rsid w:val="7EC9D533"/>
    <w:rsid w:val="7ECFB064"/>
    <w:rsid w:val="7F19EE7A"/>
    <w:rsid w:val="7F292CA4"/>
    <w:rsid w:val="7F2F4732"/>
    <w:rsid w:val="7F3CE5C1"/>
    <w:rsid w:val="7FC0BB3E"/>
    <w:rsid w:val="7FE8C53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5B4A"/>
  <w15:docId w15:val="{D42546B3-EE8F-4BF3-B546-888DDCBB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54DD"/>
    <w:pPr>
      <w:spacing w:before="240" w:after="120" w:line="264" w:lineRule="auto"/>
    </w:pPr>
    <w:rPr>
      <w:rFonts w:ascii="Arial" w:hAnsi="Arial"/>
      <w:sz w:val="24"/>
      <w:szCs w:val="24"/>
      <w:lang w:eastAsia="en-US"/>
    </w:rPr>
  </w:style>
  <w:style w:type="paragraph" w:styleId="Heading1">
    <w:name w:val="heading 1"/>
    <w:aliases w:val="F5 - Heading 1"/>
    <w:basedOn w:val="ListParagraph"/>
    <w:next w:val="Normal"/>
    <w:link w:val="Heading1Char"/>
    <w:uiPriority w:val="9"/>
    <w:qFormat/>
    <w:rsid w:val="008E5F58"/>
    <w:pPr>
      <w:numPr>
        <w:numId w:val="17"/>
      </w:numPr>
      <w:spacing w:line="259" w:lineRule="auto"/>
      <w:ind w:left="851" w:hanging="851"/>
      <w:contextualSpacing w:val="0"/>
      <w:outlineLvl w:val="0"/>
    </w:pPr>
    <w:rPr>
      <w:rFonts w:eastAsia="Calibri" w:cs="Arial"/>
      <w:bCs/>
      <w:color w:val="106470"/>
      <w:sz w:val="48"/>
      <w:szCs w:val="48"/>
    </w:rPr>
  </w:style>
  <w:style w:type="paragraph" w:styleId="Heading2">
    <w:name w:val="heading 2"/>
    <w:aliases w:val="F6 - Heading 2"/>
    <w:basedOn w:val="Heading1"/>
    <w:next w:val="Normal"/>
    <w:link w:val="Heading2Char"/>
    <w:qFormat/>
    <w:rsid w:val="008E5F58"/>
    <w:pPr>
      <w:numPr>
        <w:ilvl w:val="1"/>
      </w:numPr>
      <w:ind w:left="851" w:hanging="851"/>
      <w:outlineLvl w:val="1"/>
    </w:pPr>
    <w:rPr>
      <w:sz w:val="36"/>
      <w:szCs w:val="36"/>
      <w:lang w:bidi="he-IL"/>
    </w:rPr>
  </w:style>
  <w:style w:type="paragraph" w:styleId="Heading3">
    <w:name w:val="heading 3"/>
    <w:aliases w:val="F7 - Heading 3"/>
    <w:basedOn w:val="Heading2"/>
    <w:next w:val="Normal"/>
    <w:link w:val="Heading3Char"/>
    <w:qFormat/>
    <w:rsid w:val="003B4701"/>
    <w:pPr>
      <w:numPr>
        <w:ilvl w:val="2"/>
      </w:numPr>
      <w:ind w:left="1512" w:hanging="1224"/>
      <w:outlineLvl w:val="2"/>
    </w:pPr>
    <w:rPr>
      <w:bCs w:val="0"/>
      <w:sz w:val="28"/>
    </w:rPr>
  </w:style>
  <w:style w:type="paragraph" w:styleId="Heading4">
    <w:name w:val="heading 4"/>
    <w:basedOn w:val="Normal"/>
    <w:next w:val="Normal"/>
    <w:link w:val="Heading4Char"/>
    <w:rsid w:val="00330398"/>
    <w:pPr>
      <w:keepNext/>
      <w:spacing w:after="60"/>
      <w:outlineLvl w:val="3"/>
    </w:pPr>
    <w:rPr>
      <w:rFonts w:ascii="Times New Roman" w:hAnsi="Times New Roman"/>
      <w:b/>
      <w:bCs/>
      <w:sz w:val="28"/>
      <w:szCs w:val="28"/>
    </w:rPr>
  </w:style>
  <w:style w:type="paragraph" w:styleId="Heading5">
    <w:name w:val="heading 5"/>
    <w:basedOn w:val="Normal"/>
    <w:next w:val="Normal"/>
    <w:link w:val="Heading5Char"/>
    <w:rsid w:val="00330398"/>
    <w:pPr>
      <w:numPr>
        <w:ilvl w:val="4"/>
        <w:numId w:val="1"/>
      </w:numPr>
      <w:spacing w:after="60"/>
      <w:outlineLvl w:val="4"/>
    </w:pPr>
    <w:rPr>
      <w:b/>
      <w:bCs/>
      <w:i/>
      <w:iCs/>
      <w:sz w:val="26"/>
      <w:szCs w:val="26"/>
    </w:rPr>
  </w:style>
  <w:style w:type="paragraph" w:styleId="Heading6">
    <w:name w:val="heading 6"/>
    <w:basedOn w:val="Normal"/>
    <w:next w:val="Normal"/>
    <w:link w:val="Heading6Char"/>
    <w:rsid w:val="00330398"/>
    <w:pPr>
      <w:numPr>
        <w:ilvl w:val="5"/>
        <w:numId w:val="1"/>
      </w:numPr>
      <w:spacing w:after="60"/>
      <w:outlineLvl w:val="5"/>
    </w:pPr>
    <w:rPr>
      <w:rFonts w:ascii="Times New Roman" w:hAnsi="Times New Roman"/>
      <w:b/>
      <w:bCs/>
      <w:szCs w:val="22"/>
    </w:rPr>
  </w:style>
  <w:style w:type="paragraph" w:styleId="Heading7">
    <w:name w:val="heading 7"/>
    <w:basedOn w:val="Normal"/>
    <w:next w:val="Normal"/>
    <w:link w:val="Heading7Char"/>
    <w:rsid w:val="00330398"/>
    <w:pPr>
      <w:numPr>
        <w:ilvl w:val="6"/>
        <w:numId w:val="1"/>
      </w:numPr>
      <w:spacing w:after="60"/>
      <w:outlineLvl w:val="6"/>
    </w:pPr>
    <w:rPr>
      <w:rFonts w:ascii="Times New Roman" w:hAnsi="Times New Roman"/>
    </w:rPr>
  </w:style>
  <w:style w:type="paragraph" w:styleId="Heading8">
    <w:name w:val="heading 8"/>
    <w:basedOn w:val="Normal"/>
    <w:next w:val="Normal"/>
    <w:link w:val="Heading8Char"/>
    <w:rsid w:val="00330398"/>
    <w:pPr>
      <w:numPr>
        <w:ilvl w:val="7"/>
        <w:numId w:val="1"/>
      </w:numPr>
      <w:spacing w:after="60"/>
      <w:outlineLvl w:val="7"/>
    </w:pPr>
    <w:rPr>
      <w:rFonts w:ascii="Times New Roman" w:hAnsi="Times New Roman"/>
      <w:i/>
      <w:iCs/>
    </w:rPr>
  </w:style>
  <w:style w:type="paragraph" w:styleId="Heading9">
    <w:name w:val="heading 9"/>
    <w:basedOn w:val="Normal"/>
    <w:next w:val="Normal"/>
    <w:link w:val="Heading9Char"/>
    <w:rsid w:val="00330398"/>
    <w:pPr>
      <w:tabs>
        <w:tab w:val="num" w:pos="1584"/>
      </w:tabs>
      <w:spacing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5 - Heading 1 Char"/>
    <w:link w:val="Heading1"/>
    <w:uiPriority w:val="9"/>
    <w:rsid w:val="008E5F58"/>
    <w:rPr>
      <w:rFonts w:ascii="Arial" w:eastAsia="Calibri" w:hAnsi="Arial" w:cs="Arial"/>
      <w:bCs/>
      <w:color w:val="106470"/>
      <w:sz w:val="48"/>
      <w:szCs w:val="48"/>
      <w:lang w:eastAsia="en-US"/>
    </w:rPr>
  </w:style>
  <w:style w:type="character" w:customStyle="1" w:styleId="Heading2Char">
    <w:name w:val="Heading 2 Char"/>
    <w:aliases w:val="F6 - Heading 2 Char"/>
    <w:link w:val="Heading2"/>
    <w:rsid w:val="008E5F58"/>
    <w:rPr>
      <w:rFonts w:ascii="Arial" w:eastAsia="Calibri" w:hAnsi="Arial" w:cs="Arial"/>
      <w:bCs/>
      <w:color w:val="106470"/>
      <w:sz w:val="36"/>
      <w:szCs w:val="36"/>
      <w:lang w:eastAsia="en-US" w:bidi="he-IL"/>
    </w:rPr>
  </w:style>
  <w:style w:type="character" w:customStyle="1" w:styleId="Heading3Char">
    <w:name w:val="Heading 3 Char"/>
    <w:aliases w:val="F7 - Heading 3 Char"/>
    <w:link w:val="Heading3"/>
    <w:rsid w:val="003B4701"/>
    <w:rPr>
      <w:rFonts w:ascii="Arial" w:hAnsi="Arial" w:cs="Arial"/>
      <w:sz w:val="28"/>
      <w:szCs w:val="36"/>
      <w:lang w:eastAsia="en-US"/>
    </w:rPr>
  </w:style>
  <w:style w:type="character" w:customStyle="1" w:styleId="Heading4Char">
    <w:name w:val="Heading 4 Char"/>
    <w:link w:val="Heading4"/>
    <w:rsid w:val="00330398"/>
    <w:rPr>
      <w:b/>
      <w:bCs/>
      <w:sz w:val="28"/>
      <w:szCs w:val="28"/>
      <w:lang w:eastAsia="en-US"/>
    </w:rPr>
  </w:style>
  <w:style w:type="character" w:customStyle="1" w:styleId="Heading5Char">
    <w:name w:val="Heading 5 Char"/>
    <w:link w:val="Heading5"/>
    <w:rsid w:val="00330398"/>
    <w:rPr>
      <w:rFonts w:ascii="Arial" w:hAnsi="Arial"/>
      <w:b/>
      <w:bCs/>
      <w:i/>
      <w:iCs/>
      <w:sz w:val="26"/>
      <w:szCs w:val="26"/>
      <w:lang w:eastAsia="en-US"/>
    </w:rPr>
  </w:style>
  <w:style w:type="character" w:customStyle="1" w:styleId="Heading6Char">
    <w:name w:val="Heading 6 Char"/>
    <w:link w:val="Heading6"/>
    <w:rsid w:val="00330398"/>
    <w:rPr>
      <w:b/>
      <w:bCs/>
      <w:sz w:val="24"/>
      <w:szCs w:val="22"/>
      <w:lang w:eastAsia="en-US"/>
    </w:rPr>
  </w:style>
  <w:style w:type="character" w:customStyle="1" w:styleId="Heading7Char">
    <w:name w:val="Heading 7 Char"/>
    <w:link w:val="Heading7"/>
    <w:rsid w:val="00330398"/>
    <w:rPr>
      <w:sz w:val="24"/>
      <w:szCs w:val="24"/>
      <w:lang w:eastAsia="en-US"/>
    </w:rPr>
  </w:style>
  <w:style w:type="character" w:customStyle="1" w:styleId="Heading8Char">
    <w:name w:val="Heading 8 Char"/>
    <w:link w:val="Heading8"/>
    <w:rsid w:val="00330398"/>
    <w:rPr>
      <w:i/>
      <w:iCs/>
      <w:sz w:val="24"/>
      <w:szCs w:val="24"/>
      <w:lang w:eastAsia="en-US"/>
    </w:rPr>
  </w:style>
  <w:style w:type="character" w:customStyle="1" w:styleId="Heading9Char">
    <w:name w:val="Heading 9 Char"/>
    <w:link w:val="Heading9"/>
    <w:rsid w:val="00330398"/>
    <w:rPr>
      <w:rFonts w:ascii="Arial" w:hAnsi="Arial" w:cs="Arial"/>
      <w:sz w:val="22"/>
      <w:szCs w:val="22"/>
      <w:lang w:eastAsia="en-US"/>
    </w:rPr>
  </w:style>
  <w:style w:type="paragraph" w:styleId="Caption">
    <w:name w:val="caption"/>
    <w:aliases w:val="Captions - Tables &amp; Figures"/>
    <w:basedOn w:val="Normal"/>
    <w:next w:val="Normal"/>
    <w:unhideWhenUsed/>
    <w:qFormat/>
    <w:rsid w:val="00995317"/>
    <w:pPr>
      <w:keepNext/>
      <w:spacing w:after="200"/>
    </w:pPr>
    <w:rPr>
      <w:b/>
      <w:bCs/>
      <w:sz w:val="22"/>
      <w:szCs w:val="16"/>
    </w:rPr>
  </w:style>
  <w:style w:type="paragraph" w:styleId="Title">
    <w:name w:val="Title"/>
    <w:basedOn w:val="Normal"/>
    <w:next w:val="Normal"/>
    <w:link w:val="TitleChar"/>
    <w:rsid w:val="0033039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330398"/>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330398"/>
    <w:pPr>
      <w:numPr>
        <w:ilvl w:val="1"/>
      </w:numPr>
    </w:pPr>
    <w:rPr>
      <w:rFonts w:ascii="Cambria" w:hAnsi="Cambria"/>
      <w:i/>
      <w:iCs/>
      <w:color w:val="4F81BD"/>
      <w:spacing w:val="15"/>
    </w:rPr>
  </w:style>
  <w:style w:type="character" w:customStyle="1" w:styleId="SubtitleChar">
    <w:name w:val="Subtitle Char"/>
    <w:link w:val="Subtitle"/>
    <w:rsid w:val="00330398"/>
    <w:rPr>
      <w:rFonts w:ascii="Cambria" w:eastAsia="Times New Roman" w:hAnsi="Cambria" w:cs="Times New Roman"/>
      <w:i/>
      <w:iCs/>
      <w:color w:val="4F81BD"/>
      <w:spacing w:val="15"/>
      <w:sz w:val="24"/>
      <w:szCs w:val="24"/>
      <w:lang w:eastAsia="en-US"/>
    </w:rPr>
  </w:style>
  <w:style w:type="character" w:styleId="Strong">
    <w:name w:val="Strong"/>
    <w:rsid w:val="00330398"/>
    <w:rPr>
      <w:b/>
      <w:bCs/>
    </w:rPr>
  </w:style>
  <w:style w:type="character" w:styleId="Emphasis">
    <w:name w:val="Emphasis"/>
    <w:rsid w:val="00330398"/>
    <w:rPr>
      <w:i/>
      <w:iCs/>
    </w:rPr>
  </w:style>
  <w:style w:type="paragraph" w:styleId="NoSpacing">
    <w:name w:val="No Spacing"/>
    <w:basedOn w:val="Normal"/>
    <w:link w:val="NoSpacingChar"/>
    <w:uiPriority w:val="1"/>
    <w:rsid w:val="00330398"/>
  </w:style>
  <w:style w:type="character" w:customStyle="1" w:styleId="NoSpacingChar">
    <w:name w:val="No Spacing Char"/>
    <w:link w:val="NoSpacing"/>
    <w:uiPriority w:val="1"/>
    <w:rsid w:val="00330398"/>
    <w:rPr>
      <w:rFonts w:ascii="Arial" w:hAnsi="Arial"/>
      <w:sz w:val="22"/>
      <w:szCs w:val="24"/>
      <w:lang w:eastAsia="en-US"/>
    </w:rPr>
  </w:style>
  <w:style w:type="paragraph" w:styleId="ListParagraph">
    <w:name w:val="List Paragraph"/>
    <w:basedOn w:val="Normal"/>
    <w:link w:val="ListParagraphChar"/>
    <w:uiPriority w:val="34"/>
    <w:qFormat/>
    <w:rsid w:val="00857425"/>
    <w:pPr>
      <w:ind w:left="720"/>
      <w:contextualSpacing/>
    </w:pPr>
  </w:style>
  <w:style w:type="paragraph" w:styleId="Quote">
    <w:name w:val="Quote"/>
    <w:basedOn w:val="Normal"/>
    <w:next w:val="Normal"/>
    <w:link w:val="QuoteChar"/>
    <w:uiPriority w:val="29"/>
    <w:rsid w:val="00330398"/>
    <w:rPr>
      <w:i/>
      <w:iCs/>
      <w:color w:val="000000"/>
    </w:rPr>
  </w:style>
  <w:style w:type="character" w:customStyle="1" w:styleId="QuoteChar">
    <w:name w:val="Quote Char"/>
    <w:link w:val="Quote"/>
    <w:uiPriority w:val="29"/>
    <w:rsid w:val="00330398"/>
    <w:rPr>
      <w:rFonts w:ascii="Arial" w:hAnsi="Arial"/>
      <w:i/>
      <w:iCs/>
      <w:color w:val="000000"/>
      <w:sz w:val="22"/>
      <w:szCs w:val="24"/>
      <w:lang w:eastAsia="en-US"/>
    </w:rPr>
  </w:style>
  <w:style w:type="paragraph" w:styleId="IntenseQuote">
    <w:name w:val="Intense Quote"/>
    <w:basedOn w:val="Normal"/>
    <w:next w:val="Normal"/>
    <w:link w:val="IntenseQuoteChar"/>
    <w:uiPriority w:val="30"/>
    <w:rsid w:val="003303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0398"/>
    <w:rPr>
      <w:rFonts w:ascii="Arial" w:hAnsi="Arial"/>
      <w:b/>
      <w:bCs/>
      <w:i/>
      <w:iCs/>
      <w:color w:val="4F81BD"/>
      <w:sz w:val="22"/>
      <w:szCs w:val="24"/>
      <w:lang w:eastAsia="en-US"/>
    </w:rPr>
  </w:style>
  <w:style w:type="character" w:styleId="SubtleEmphasis">
    <w:name w:val="Subtle Emphasis"/>
    <w:uiPriority w:val="19"/>
    <w:rsid w:val="00330398"/>
    <w:rPr>
      <w:i/>
      <w:iCs/>
      <w:color w:val="808080"/>
    </w:rPr>
  </w:style>
  <w:style w:type="character" w:styleId="IntenseEmphasis">
    <w:name w:val="Intense Emphasis"/>
    <w:uiPriority w:val="21"/>
    <w:rsid w:val="00330398"/>
    <w:rPr>
      <w:b/>
      <w:bCs/>
      <w:i/>
      <w:iCs/>
      <w:color w:val="4F81BD"/>
    </w:rPr>
  </w:style>
  <w:style w:type="character" w:styleId="SubtleReference">
    <w:name w:val="Subtle Reference"/>
    <w:uiPriority w:val="31"/>
    <w:rsid w:val="00330398"/>
    <w:rPr>
      <w:smallCaps/>
      <w:color w:val="C0504D"/>
      <w:u w:val="single"/>
    </w:rPr>
  </w:style>
  <w:style w:type="character" w:styleId="IntenseReference">
    <w:name w:val="Intense Reference"/>
    <w:uiPriority w:val="32"/>
    <w:rsid w:val="00330398"/>
    <w:rPr>
      <w:b/>
      <w:bCs/>
      <w:smallCaps/>
      <w:color w:val="C0504D"/>
      <w:spacing w:val="5"/>
      <w:u w:val="single"/>
    </w:rPr>
  </w:style>
  <w:style w:type="character" w:styleId="BookTitle">
    <w:name w:val="Book Title"/>
    <w:uiPriority w:val="33"/>
    <w:rsid w:val="00330398"/>
    <w:rPr>
      <w:b/>
      <w:bCs/>
      <w:smallCaps/>
      <w:spacing w:val="5"/>
    </w:rPr>
  </w:style>
  <w:style w:type="paragraph" w:styleId="TOCHeading">
    <w:name w:val="TOC Heading"/>
    <w:basedOn w:val="Heading1"/>
    <w:next w:val="Normal"/>
    <w:uiPriority w:val="39"/>
    <w:unhideWhenUsed/>
    <w:qFormat/>
    <w:rsid w:val="00330398"/>
    <w:pPr>
      <w:keepLines/>
      <w:spacing w:before="480"/>
      <w:outlineLvl w:val="9"/>
    </w:pPr>
    <w:rPr>
      <w:rFonts w:ascii="Cambria" w:hAnsi="Cambria"/>
      <w:caps/>
      <w:color w:val="365F91"/>
      <w:szCs w:val="28"/>
    </w:rPr>
  </w:style>
  <w:style w:type="paragraph" w:styleId="Header">
    <w:name w:val="header"/>
    <w:basedOn w:val="Normal"/>
    <w:link w:val="HeaderChar"/>
    <w:uiPriority w:val="99"/>
    <w:unhideWhenUsed/>
    <w:rsid w:val="002948CE"/>
    <w:pPr>
      <w:tabs>
        <w:tab w:val="center" w:pos="4513"/>
        <w:tab w:val="right" w:pos="9026"/>
      </w:tabs>
      <w:spacing w:before="0" w:after="0" w:line="240" w:lineRule="auto"/>
    </w:pPr>
  </w:style>
  <w:style w:type="character" w:customStyle="1" w:styleId="HeaderChar">
    <w:name w:val="Header Char"/>
    <w:link w:val="Header"/>
    <w:uiPriority w:val="99"/>
    <w:rsid w:val="002948CE"/>
    <w:rPr>
      <w:rFonts w:ascii="Arial" w:hAnsi="Arial"/>
      <w:sz w:val="22"/>
      <w:szCs w:val="24"/>
      <w:lang w:eastAsia="en-US"/>
    </w:rPr>
  </w:style>
  <w:style w:type="paragraph" w:styleId="Footer">
    <w:name w:val="footer"/>
    <w:basedOn w:val="Normal"/>
    <w:link w:val="FooterChar"/>
    <w:uiPriority w:val="99"/>
    <w:unhideWhenUsed/>
    <w:rsid w:val="002948CE"/>
    <w:pPr>
      <w:tabs>
        <w:tab w:val="center" w:pos="4513"/>
        <w:tab w:val="right" w:pos="9026"/>
      </w:tabs>
      <w:spacing w:before="0" w:after="0" w:line="240" w:lineRule="auto"/>
    </w:pPr>
  </w:style>
  <w:style w:type="character" w:customStyle="1" w:styleId="FooterChar">
    <w:name w:val="Footer Char"/>
    <w:link w:val="Footer"/>
    <w:uiPriority w:val="99"/>
    <w:rsid w:val="002948CE"/>
    <w:rPr>
      <w:rFonts w:ascii="Arial" w:hAnsi="Arial"/>
      <w:sz w:val="22"/>
      <w:szCs w:val="24"/>
      <w:lang w:eastAsia="en-US"/>
    </w:rPr>
  </w:style>
  <w:style w:type="paragraph" w:customStyle="1" w:styleId="SecurityClassification">
    <w:name w:val="Security Classification"/>
    <w:basedOn w:val="Header"/>
    <w:link w:val="SecurityClassificationChar"/>
    <w:rsid w:val="002948CE"/>
    <w:pPr>
      <w:spacing w:before="120" w:after="120"/>
      <w:jc w:val="center"/>
    </w:pPr>
    <w:rPr>
      <w:b/>
      <w:color w:val="006D68"/>
      <w:szCs w:val="14"/>
    </w:rPr>
  </w:style>
  <w:style w:type="table" w:styleId="TableGrid">
    <w:name w:val="Table Grid"/>
    <w:basedOn w:val="TableNormal"/>
    <w:uiPriority w:val="59"/>
    <w:rsid w:val="002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urityClassificationChar">
    <w:name w:val="Security Classification Char"/>
    <w:link w:val="SecurityClassification"/>
    <w:rsid w:val="002948CE"/>
    <w:rPr>
      <w:rFonts w:ascii="Arial" w:hAnsi="Arial"/>
      <w:b/>
      <w:color w:val="006D68"/>
      <w:sz w:val="22"/>
      <w:szCs w:val="14"/>
      <w:lang w:eastAsia="en-US"/>
    </w:rPr>
  </w:style>
  <w:style w:type="paragraph" w:styleId="TOC1">
    <w:name w:val="toc 1"/>
    <w:basedOn w:val="Normal"/>
    <w:next w:val="Normal"/>
    <w:autoRedefine/>
    <w:uiPriority w:val="39"/>
    <w:unhideWhenUsed/>
    <w:rsid w:val="00165E26"/>
    <w:pPr>
      <w:tabs>
        <w:tab w:val="left" w:pos="440"/>
        <w:tab w:val="right" w:leader="dot" w:pos="9016"/>
      </w:tabs>
      <w:spacing w:after="240" w:line="252" w:lineRule="auto"/>
    </w:pPr>
  </w:style>
  <w:style w:type="paragraph" w:styleId="TOC2">
    <w:name w:val="toc 2"/>
    <w:basedOn w:val="Normal"/>
    <w:next w:val="Normal"/>
    <w:autoRedefine/>
    <w:uiPriority w:val="39"/>
    <w:unhideWhenUsed/>
    <w:rsid w:val="00F5369C"/>
    <w:pPr>
      <w:spacing w:line="240" w:lineRule="auto"/>
      <w:ind w:left="221"/>
      <w:contextualSpacing/>
    </w:pPr>
  </w:style>
  <w:style w:type="paragraph" w:styleId="TOC3">
    <w:name w:val="toc 3"/>
    <w:basedOn w:val="Normal"/>
    <w:next w:val="Normal"/>
    <w:autoRedefine/>
    <w:uiPriority w:val="39"/>
    <w:unhideWhenUsed/>
    <w:rsid w:val="002948CE"/>
    <w:pPr>
      <w:spacing w:after="100"/>
      <w:ind w:left="440"/>
    </w:pPr>
  </w:style>
  <w:style w:type="character" w:styleId="Hyperlink">
    <w:name w:val="Hyperlink"/>
    <w:uiPriority w:val="99"/>
    <w:unhideWhenUsed/>
    <w:rsid w:val="002948CE"/>
    <w:rPr>
      <w:color w:val="0000FF"/>
      <w:u w:val="single"/>
    </w:rPr>
  </w:style>
  <w:style w:type="paragraph" w:styleId="BalloonText">
    <w:name w:val="Balloon Text"/>
    <w:basedOn w:val="Normal"/>
    <w:link w:val="BalloonTextChar"/>
    <w:uiPriority w:val="99"/>
    <w:semiHidden/>
    <w:unhideWhenUsed/>
    <w:rsid w:val="002948CE"/>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2948CE"/>
    <w:rPr>
      <w:rFonts w:ascii="Tahoma" w:hAnsi="Tahoma" w:cs="Tahoma"/>
      <w:sz w:val="16"/>
      <w:szCs w:val="16"/>
      <w:lang w:eastAsia="en-US"/>
    </w:rPr>
  </w:style>
  <w:style w:type="paragraph" w:customStyle="1" w:styleId="F10-Bullet1">
    <w:name w:val="F10 - Bullet 1"/>
    <w:basedOn w:val="ListParagraph"/>
    <w:link w:val="F10-Bullet1Char"/>
    <w:qFormat/>
    <w:rsid w:val="00712FD1"/>
    <w:pPr>
      <w:numPr>
        <w:numId w:val="2"/>
      </w:numPr>
      <w:spacing w:line="240" w:lineRule="auto"/>
      <w:contextualSpacing w:val="0"/>
    </w:pPr>
    <w:rPr>
      <w:rFonts w:cs="Arial"/>
    </w:rPr>
  </w:style>
  <w:style w:type="character" w:customStyle="1" w:styleId="ListParagraphChar">
    <w:name w:val="List Paragraph Char"/>
    <w:link w:val="ListParagraph"/>
    <w:uiPriority w:val="34"/>
    <w:rsid w:val="00857425"/>
    <w:rPr>
      <w:rFonts w:ascii="Arial" w:hAnsi="Arial"/>
      <w:sz w:val="24"/>
      <w:szCs w:val="24"/>
      <w:lang w:eastAsia="en-US"/>
    </w:rPr>
  </w:style>
  <w:style w:type="character" w:customStyle="1" w:styleId="F10-Bullet1Char">
    <w:name w:val="F10 - Bullet 1 Char"/>
    <w:basedOn w:val="ListParagraphChar"/>
    <w:link w:val="F10-Bullet1"/>
    <w:rsid w:val="00712FD1"/>
    <w:rPr>
      <w:rFonts w:ascii="Arial" w:hAnsi="Arial" w:cs="Arial"/>
      <w:sz w:val="24"/>
      <w:szCs w:val="24"/>
      <w:lang w:eastAsia="en-US"/>
    </w:rPr>
  </w:style>
  <w:style w:type="character" w:styleId="CommentReference">
    <w:name w:val="annotation reference"/>
    <w:basedOn w:val="DefaultParagraphFont"/>
    <w:uiPriority w:val="99"/>
    <w:semiHidden/>
    <w:unhideWhenUsed/>
    <w:rsid w:val="00A10EB9"/>
    <w:rPr>
      <w:sz w:val="16"/>
      <w:szCs w:val="16"/>
    </w:rPr>
  </w:style>
  <w:style w:type="paragraph" w:styleId="CommentText">
    <w:name w:val="annotation text"/>
    <w:basedOn w:val="Normal"/>
    <w:link w:val="CommentTextChar"/>
    <w:uiPriority w:val="99"/>
    <w:unhideWhenUsed/>
    <w:rsid w:val="00A10EB9"/>
    <w:pPr>
      <w:spacing w:line="240" w:lineRule="auto"/>
    </w:pPr>
    <w:rPr>
      <w:sz w:val="20"/>
      <w:szCs w:val="20"/>
    </w:rPr>
  </w:style>
  <w:style w:type="character" w:customStyle="1" w:styleId="CommentTextChar">
    <w:name w:val="Comment Text Char"/>
    <w:basedOn w:val="DefaultParagraphFont"/>
    <w:link w:val="CommentText"/>
    <w:uiPriority w:val="99"/>
    <w:rsid w:val="00A10EB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EB9"/>
    <w:rPr>
      <w:b/>
      <w:bCs/>
    </w:rPr>
  </w:style>
  <w:style w:type="character" w:customStyle="1" w:styleId="CommentSubjectChar">
    <w:name w:val="Comment Subject Char"/>
    <w:basedOn w:val="CommentTextChar"/>
    <w:link w:val="CommentSubject"/>
    <w:uiPriority w:val="99"/>
    <w:semiHidden/>
    <w:rsid w:val="00A10EB9"/>
    <w:rPr>
      <w:rFonts w:ascii="Arial" w:hAnsi="Arial"/>
      <w:b/>
      <w:bCs/>
      <w:lang w:eastAsia="en-US"/>
    </w:rPr>
  </w:style>
  <w:style w:type="table" w:styleId="GridTable1Light-Accent6">
    <w:name w:val="Grid Table 1 Light Accent 6"/>
    <w:basedOn w:val="TableNormal"/>
    <w:uiPriority w:val="46"/>
    <w:rsid w:val="005739E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026A62"/>
    <w:rPr>
      <w:rFonts w:ascii="Arial" w:hAnsi="Arial"/>
      <w:sz w:val="24"/>
    </w:rPr>
    <w:tblPr>
      <w:tblBorders>
        <w:top w:val="single" w:sz="4" w:space="0" w:color="005F63"/>
        <w:left w:val="single" w:sz="4" w:space="0" w:color="005F63"/>
        <w:bottom w:val="single" w:sz="4" w:space="0" w:color="005F63"/>
        <w:right w:val="single" w:sz="4" w:space="0" w:color="005F63"/>
        <w:insideH w:val="single" w:sz="4" w:space="0" w:color="005F63"/>
        <w:insideV w:val="single" w:sz="4" w:space="0" w:color="005F63"/>
      </w:tblBorders>
    </w:tblPr>
    <w:tblStylePr w:type="firstRow">
      <w:rPr>
        <w:b/>
        <w:color w:val="FFFFFF" w:themeColor="background1"/>
      </w:rPr>
      <w:tblPr/>
      <w:tcPr>
        <w:shd w:val="clear" w:color="auto" w:fill="005F63"/>
      </w:tcPr>
    </w:tblStylePr>
  </w:style>
  <w:style w:type="paragraph" w:customStyle="1" w:styleId="F9-Paragraph">
    <w:name w:val="F9 - # Paragraph"/>
    <w:basedOn w:val="Normal"/>
    <w:link w:val="F9-ParagraphChar"/>
    <w:qFormat/>
    <w:rsid w:val="008E5F58"/>
    <w:pPr>
      <w:numPr>
        <w:numId w:val="6"/>
      </w:numPr>
      <w:spacing w:line="259" w:lineRule="auto"/>
      <w:ind w:left="851" w:hanging="851"/>
    </w:pPr>
    <w:rPr>
      <w:rFonts w:cs="Arial"/>
    </w:rPr>
  </w:style>
  <w:style w:type="character" w:customStyle="1" w:styleId="F9-ParagraphChar">
    <w:name w:val="F9 - # Paragraph Char"/>
    <w:basedOn w:val="DefaultParagraphFont"/>
    <w:link w:val="F9-Paragraph"/>
    <w:rsid w:val="008E5F58"/>
    <w:rPr>
      <w:rFonts w:ascii="Arial" w:hAnsi="Arial" w:cs="Arial"/>
      <w:sz w:val="24"/>
      <w:szCs w:val="24"/>
      <w:lang w:eastAsia="en-US"/>
    </w:rPr>
  </w:style>
  <w:style w:type="paragraph" w:customStyle="1" w:styleId="TSHeadingNumbered1">
    <w:name w:val="TS Heading Numbered 1"/>
    <w:basedOn w:val="Normal"/>
    <w:rsid w:val="00BB5277"/>
    <w:pPr>
      <w:tabs>
        <w:tab w:val="num" w:pos="-31680"/>
      </w:tabs>
      <w:spacing w:before="0" w:after="220" w:line="240" w:lineRule="auto"/>
      <w:ind w:left="720" w:hanging="720"/>
      <w:outlineLvl w:val="0"/>
    </w:pPr>
    <w:rPr>
      <w:rFonts w:ascii="Arial Bold" w:hAnsi="Arial Bold"/>
      <w:b/>
      <w:caps/>
      <w:sz w:val="22"/>
    </w:rPr>
  </w:style>
  <w:style w:type="paragraph" w:customStyle="1" w:styleId="TSHeadingNumbered11">
    <w:name w:val="TS Heading Numbered 1.1"/>
    <w:basedOn w:val="TSHeadingNumbered1"/>
    <w:rsid w:val="00BB5277"/>
  </w:style>
  <w:style w:type="paragraph" w:customStyle="1" w:styleId="TSHeadingNumbered111">
    <w:name w:val="TS Heading Numbered 1.1.1"/>
    <w:basedOn w:val="TSHeadingNumbered1"/>
    <w:rsid w:val="00BB5277"/>
  </w:style>
  <w:style w:type="paragraph" w:customStyle="1" w:styleId="TSHeadingNumbered1111">
    <w:name w:val="TS Heading Numbered 1.1.1.1"/>
    <w:basedOn w:val="TSHeadingNumbered1"/>
    <w:rsid w:val="00BB5277"/>
  </w:style>
  <w:style w:type="paragraph" w:customStyle="1" w:styleId="TSNumberedParagraph11">
    <w:name w:val="TS Numbered Paragraph 1.1"/>
    <w:basedOn w:val="TSHeadingNumbered11"/>
    <w:rsid w:val="00BB5277"/>
    <w:rPr>
      <w:rFonts w:ascii="Arial" w:hAnsi="Arial"/>
      <w:b w:val="0"/>
      <w:caps w:val="0"/>
    </w:rPr>
  </w:style>
  <w:style w:type="character" w:styleId="UnresolvedMention">
    <w:name w:val="Unresolved Mention"/>
    <w:basedOn w:val="DefaultParagraphFont"/>
    <w:uiPriority w:val="99"/>
    <w:semiHidden/>
    <w:unhideWhenUsed/>
    <w:rsid w:val="00BB5277"/>
    <w:rPr>
      <w:color w:val="605E5C"/>
      <w:shd w:val="clear" w:color="auto" w:fill="E1DFDD"/>
    </w:rPr>
  </w:style>
  <w:style w:type="character" w:customStyle="1" w:styleId="TSExampleText">
    <w:name w:val="TS Example Text"/>
    <w:rsid w:val="00BB5277"/>
    <w:rPr>
      <w:i/>
      <w:iCs/>
      <w:color w:val="006D68"/>
    </w:rPr>
  </w:style>
  <w:style w:type="paragraph" w:customStyle="1" w:styleId="F11-Bullet2">
    <w:name w:val="F11 - Bullet 2"/>
    <w:basedOn w:val="F10-Bullet1"/>
    <w:link w:val="F11-Bullet2Char"/>
    <w:qFormat/>
    <w:rsid w:val="00712FD1"/>
    <w:pPr>
      <w:numPr>
        <w:ilvl w:val="2"/>
      </w:numPr>
      <w:ind w:left="2154" w:hanging="357"/>
    </w:pPr>
  </w:style>
  <w:style w:type="paragraph" w:customStyle="1" w:styleId="F12-ABCList">
    <w:name w:val="F12 - ABC List"/>
    <w:basedOn w:val="ListParagraph"/>
    <w:link w:val="F12-ABCListChar"/>
    <w:qFormat/>
    <w:rsid w:val="00712FD1"/>
    <w:pPr>
      <w:numPr>
        <w:numId w:val="4"/>
      </w:numPr>
      <w:ind w:left="1560" w:hanging="426"/>
    </w:pPr>
  </w:style>
  <w:style w:type="character" w:customStyle="1" w:styleId="F11-Bullet2Char">
    <w:name w:val="F11 - Bullet 2 Char"/>
    <w:basedOn w:val="F10-Bullet1Char"/>
    <w:link w:val="F11-Bullet2"/>
    <w:rsid w:val="00712FD1"/>
    <w:rPr>
      <w:rFonts w:ascii="Arial" w:hAnsi="Arial" w:cs="Arial"/>
      <w:sz w:val="24"/>
      <w:szCs w:val="24"/>
      <w:lang w:eastAsia="en-US"/>
    </w:rPr>
  </w:style>
  <w:style w:type="character" w:customStyle="1" w:styleId="F12-ABCListChar">
    <w:name w:val="F12 - ABC List Char"/>
    <w:basedOn w:val="ListParagraphChar"/>
    <w:link w:val="F12-ABCList"/>
    <w:rsid w:val="00712FD1"/>
    <w:rPr>
      <w:rFonts w:ascii="Arial" w:hAnsi="Arial"/>
      <w:sz w:val="24"/>
      <w:szCs w:val="24"/>
      <w:lang w:eastAsia="en-US"/>
    </w:rPr>
  </w:style>
  <w:style w:type="paragraph" w:styleId="Bibliography">
    <w:name w:val="Bibliography"/>
    <w:basedOn w:val="Normal"/>
    <w:next w:val="Normal"/>
    <w:uiPriority w:val="37"/>
    <w:unhideWhenUsed/>
    <w:rsid w:val="00974066"/>
  </w:style>
  <w:style w:type="paragraph" w:styleId="FootnoteText">
    <w:name w:val="footnote text"/>
    <w:basedOn w:val="Normal"/>
    <w:link w:val="FootnoteTextChar"/>
    <w:uiPriority w:val="99"/>
    <w:semiHidden/>
    <w:unhideWhenUsed/>
    <w:rsid w:val="001D122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D122F"/>
    <w:rPr>
      <w:rFonts w:ascii="Arial" w:hAnsi="Arial"/>
      <w:lang w:eastAsia="en-US"/>
    </w:rPr>
  </w:style>
  <w:style w:type="character" w:styleId="FootnoteReference">
    <w:name w:val="footnote reference"/>
    <w:basedOn w:val="DefaultParagraphFont"/>
    <w:uiPriority w:val="99"/>
    <w:semiHidden/>
    <w:unhideWhenUsed/>
    <w:rsid w:val="001D122F"/>
    <w:rPr>
      <w:vertAlign w:val="superscript"/>
    </w:rPr>
  </w:style>
  <w:style w:type="paragraph" w:customStyle="1" w:styleId="CoverTitle">
    <w:name w:val="Cover Title"/>
    <w:basedOn w:val="Normal"/>
    <w:uiPriority w:val="99"/>
    <w:semiHidden/>
    <w:qFormat/>
    <w:rsid w:val="00DE40BE"/>
    <w:pPr>
      <w:spacing w:before="0" w:after="240" w:line="252" w:lineRule="auto"/>
      <w:ind w:left="227"/>
    </w:pPr>
    <w:rPr>
      <w:rFonts w:eastAsia="Calibri" w:cs="Arial"/>
      <w:b/>
      <w:color w:val="FFFFFF" w:themeColor="background1"/>
      <w:sz w:val="90"/>
      <w:szCs w:val="88"/>
      <w:lang w:bidi="he-IL"/>
    </w:rPr>
  </w:style>
  <w:style w:type="paragraph" w:styleId="Revision">
    <w:name w:val="Revision"/>
    <w:hidden/>
    <w:uiPriority w:val="99"/>
    <w:semiHidden/>
    <w:rsid w:val="00345EB9"/>
    <w:rPr>
      <w:rFonts w:ascii="Arial" w:hAnsi="Arial"/>
      <w:sz w:val="24"/>
      <w:szCs w:val="24"/>
      <w:lang w:eastAsia="en-US"/>
    </w:rPr>
  </w:style>
  <w:style w:type="character" w:styleId="FollowedHyperlink">
    <w:name w:val="FollowedHyperlink"/>
    <w:basedOn w:val="DefaultParagraphFont"/>
    <w:uiPriority w:val="99"/>
    <w:semiHidden/>
    <w:unhideWhenUsed/>
    <w:rsid w:val="00F170C4"/>
    <w:rPr>
      <w:color w:val="800080" w:themeColor="followedHyperlink"/>
      <w:u w:val="single"/>
    </w:rPr>
  </w:style>
  <w:style w:type="character" w:customStyle="1" w:styleId="ui-provider">
    <w:name w:val="ui-provider"/>
    <w:basedOn w:val="DefaultParagraphFont"/>
    <w:rsid w:val="00493628"/>
  </w:style>
  <w:style w:type="paragraph" w:customStyle="1" w:styleId="InnerCoverTitle">
    <w:name w:val="Inner Cover Title"/>
    <w:basedOn w:val="Normal"/>
    <w:uiPriority w:val="99"/>
    <w:semiHidden/>
    <w:qFormat/>
    <w:rsid w:val="00467A4D"/>
    <w:pPr>
      <w:spacing w:before="0" w:after="240" w:line="252" w:lineRule="auto"/>
    </w:pPr>
    <w:rPr>
      <w:rFonts w:eastAsia="Calibri" w:cs="Arial"/>
      <w:color w:val="22413A"/>
      <w:sz w:val="48"/>
      <w:szCs w:val="22"/>
      <w:lang w:bidi="he-IL"/>
    </w:rPr>
  </w:style>
  <w:style w:type="character" w:styleId="PlaceholderText">
    <w:name w:val="Placeholder Text"/>
    <w:basedOn w:val="DefaultParagraphFont"/>
    <w:uiPriority w:val="99"/>
    <w:semiHidden/>
    <w:rsid w:val="00467A4D"/>
    <w:rPr>
      <w:color w:val="808080"/>
    </w:rPr>
  </w:style>
  <w:style w:type="table" w:customStyle="1" w:styleId="ONRTable1">
    <w:name w:val="ONR Table 1"/>
    <w:basedOn w:val="TableNormal"/>
    <w:uiPriority w:val="99"/>
    <w:rsid w:val="00467A4D"/>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character" w:styleId="Mention">
    <w:name w:val="Mention"/>
    <w:basedOn w:val="DefaultParagraphFont"/>
    <w:uiPriority w:val="99"/>
    <w:unhideWhenUsed/>
    <w:rsid w:val="00227762"/>
    <w:rPr>
      <w:color w:val="2B579A"/>
      <w:shd w:val="clear" w:color="auto" w:fill="E1DFDD"/>
    </w:rPr>
  </w:style>
  <w:style w:type="paragraph" w:customStyle="1" w:styleId="ContentsHeading">
    <w:name w:val="Contents Heading"/>
    <w:basedOn w:val="Normal"/>
    <w:uiPriority w:val="99"/>
    <w:semiHidden/>
    <w:qFormat/>
    <w:rsid w:val="00941921"/>
    <w:pPr>
      <w:spacing w:line="252" w:lineRule="auto"/>
    </w:pPr>
    <w:rPr>
      <w:rFonts w:eastAsia="Calibri" w:cs="Arial"/>
      <w:color w:val="106470"/>
      <w:sz w:val="48"/>
      <w:szCs w:val="50"/>
      <w:lang w:bidi="he-IL"/>
    </w:rPr>
  </w:style>
  <w:style w:type="paragraph" w:customStyle="1" w:styleId="BulletList3">
    <w:name w:val="Bullet List 3"/>
    <w:basedOn w:val="ListParagraph"/>
    <w:uiPriority w:val="1"/>
    <w:qFormat/>
    <w:rsid w:val="00B00B40"/>
    <w:pPr>
      <w:spacing w:before="0" w:after="240" w:line="252" w:lineRule="auto"/>
      <w:ind w:left="1418" w:hanging="284"/>
      <w:contextualSpacing w:val="0"/>
    </w:pPr>
    <w:rPr>
      <w:rFonts w:asciiTheme="minorHAnsi" w:eastAsiaTheme="minorHAnsi" w:hAnsiTheme="minorHAnsi" w:cstheme="minorBidi"/>
      <w:noProof/>
      <w:szCs w:val="22"/>
    </w:rPr>
  </w:style>
  <w:style w:type="paragraph" w:customStyle="1" w:styleId="Copyright">
    <w:name w:val="Copyright"/>
    <w:basedOn w:val="Normal"/>
    <w:uiPriority w:val="99"/>
    <w:semiHidden/>
    <w:qFormat/>
    <w:rsid w:val="00024F1F"/>
    <w:pPr>
      <w:spacing w:before="0" w:after="0" w:line="252" w:lineRule="auto"/>
    </w:pPr>
    <w:rPr>
      <w:rFonts w:eastAsia="Calibri" w:cs="Arial"/>
      <w:color w:val="106470"/>
      <w:szCs w:val="16"/>
      <w:lang w:bidi="he-IL"/>
    </w:rPr>
  </w:style>
  <w:style w:type="paragraph" w:styleId="NormalWeb">
    <w:name w:val="Normal (Web)"/>
    <w:basedOn w:val="Normal"/>
    <w:uiPriority w:val="99"/>
    <w:semiHidden/>
    <w:unhideWhenUsed/>
    <w:rsid w:val="00932122"/>
    <w:pPr>
      <w:spacing w:before="100" w:beforeAutospacing="1" w:after="100" w:afterAutospacing="1" w:line="240" w:lineRule="auto"/>
    </w:pPr>
    <w:rPr>
      <w:rFonts w:ascii="Times New Roman" w:hAnsi="Times New Roman"/>
      <w:lang w:eastAsia="en-GB"/>
    </w:rPr>
  </w:style>
  <w:style w:type="character" w:customStyle="1" w:styleId="cf01">
    <w:name w:val="cf01"/>
    <w:basedOn w:val="DefaultParagraphFont"/>
    <w:rsid w:val="00BC74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630">
      <w:bodyDiv w:val="1"/>
      <w:marLeft w:val="0"/>
      <w:marRight w:val="0"/>
      <w:marTop w:val="0"/>
      <w:marBottom w:val="0"/>
      <w:divBdr>
        <w:top w:val="none" w:sz="0" w:space="0" w:color="auto"/>
        <w:left w:val="none" w:sz="0" w:space="0" w:color="auto"/>
        <w:bottom w:val="none" w:sz="0" w:space="0" w:color="auto"/>
        <w:right w:val="none" w:sz="0" w:space="0" w:color="auto"/>
      </w:divBdr>
      <w:divsChild>
        <w:div w:id="581522978">
          <w:marLeft w:val="446"/>
          <w:marRight w:val="0"/>
          <w:marTop w:val="0"/>
          <w:marBottom w:val="0"/>
          <w:divBdr>
            <w:top w:val="none" w:sz="0" w:space="0" w:color="auto"/>
            <w:left w:val="none" w:sz="0" w:space="0" w:color="auto"/>
            <w:bottom w:val="none" w:sz="0" w:space="0" w:color="auto"/>
            <w:right w:val="none" w:sz="0" w:space="0" w:color="auto"/>
          </w:divBdr>
        </w:div>
      </w:divsChild>
    </w:div>
    <w:div w:id="3439978">
      <w:bodyDiv w:val="1"/>
      <w:marLeft w:val="0"/>
      <w:marRight w:val="0"/>
      <w:marTop w:val="0"/>
      <w:marBottom w:val="0"/>
      <w:divBdr>
        <w:top w:val="none" w:sz="0" w:space="0" w:color="auto"/>
        <w:left w:val="none" w:sz="0" w:space="0" w:color="auto"/>
        <w:bottom w:val="none" w:sz="0" w:space="0" w:color="auto"/>
        <w:right w:val="none" w:sz="0" w:space="0" w:color="auto"/>
      </w:divBdr>
    </w:div>
    <w:div w:id="18052964">
      <w:bodyDiv w:val="1"/>
      <w:marLeft w:val="0"/>
      <w:marRight w:val="0"/>
      <w:marTop w:val="0"/>
      <w:marBottom w:val="0"/>
      <w:divBdr>
        <w:top w:val="none" w:sz="0" w:space="0" w:color="auto"/>
        <w:left w:val="none" w:sz="0" w:space="0" w:color="auto"/>
        <w:bottom w:val="none" w:sz="0" w:space="0" w:color="auto"/>
        <w:right w:val="none" w:sz="0" w:space="0" w:color="auto"/>
      </w:divBdr>
    </w:div>
    <w:div w:id="28069735">
      <w:bodyDiv w:val="1"/>
      <w:marLeft w:val="0"/>
      <w:marRight w:val="0"/>
      <w:marTop w:val="0"/>
      <w:marBottom w:val="0"/>
      <w:divBdr>
        <w:top w:val="none" w:sz="0" w:space="0" w:color="auto"/>
        <w:left w:val="none" w:sz="0" w:space="0" w:color="auto"/>
        <w:bottom w:val="none" w:sz="0" w:space="0" w:color="auto"/>
        <w:right w:val="none" w:sz="0" w:space="0" w:color="auto"/>
      </w:divBdr>
    </w:div>
    <w:div w:id="28338003">
      <w:bodyDiv w:val="1"/>
      <w:marLeft w:val="0"/>
      <w:marRight w:val="0"/>
      <w:marTop w:val="0"/>
      <w:marBottom w:val="0"/>
      <w:divBdr>
        <w:top w:val="none" w:sz="0" w:space="0" w:color="auto"/>
        <w:left w:val="none" w:sz="0" w:space="0" w:color="auto"/>
        <w:bottom w:val="none" w:sz="0" w:space="0" w:color="auto"/>
        <w:right w:val="none" w:sz="0" w:space="0" w:color="auto"/>
      </w:divBdr>
    </w:div>
    <w:div w:id="35934005">
      <w:bodyDiv w:val="1"/>
      <w:marLeft w:val="0"/>
      <w:marRight w:val="0"/>
      <w:marTop w:val="0"/>
      <w:marBottom w:val="0"/>
      <w:divBdr>
        <w:top w:val="none" w:sz="0" w:space="0" w:color="auto"/>
        <w:left w:val="none" w:sz="0" w:space="0" w:color="auto"/>
        <w:bottom w:val="none" w:sz="0" w:space="0" w:color="auto"/>
        <w:right w:val="none" w:sz="0" w:space="0" w:color="auto"/>
      </w:divBdr>
    </w:div>
    <w:div w:id="39520001">
      <w:bodyDiv w:val="1"/>
      <w:marLeft w:val="0"/>
      <w:marRight w:val="0"/>
      <w:marTop w:val="0"/>
      <w:marBottom w:val="0"/>
      <w:divBdr>
        <w:top w:val="none" w:sz="0" w:space="0" w:color="auto"/>
        <w:left w:val="none" w:sz="0" w:space="0" w:color="auto"/>
        <w:bottom w:val="none" w:sz="0" w:space="0" w:color="auto"/>
        <w:right w:val="none" w:sz="0" w:space="0" w:color="auto"/>
      </w:divBdr>
    </w:div>
    <w:div w:id="41563709">
      <w:bodyDiv w:val="1"/>
      <w:marLeft w:val="0"/>
      <w:marRight w:val="0"/>
      <w:marTop w:val="0"/>
      <w:marBottom w:val="0"/>
      <w:divBdr>
        <w:top w:val="none" w:sz="0" w:space="0" w:color="auto"/>
        <w:left w:val="none" w:sz="0" w:space="0" w:color="auto"/>
        <w:bottom w:val="none" w:sz="0" w:space="0" w:color="auto"/>
        <w:right w:val="none" w:sz="0" w:space="0" w:color="auto"/>
      </w:divBdr>
    </w:div>
    <w:div w:id="49229674">
      <w:bodyDiv w:val="1"/>
      <w:marLeft w:val="0"/>
      <w:marRight w:val="0"/>
      <w:marTop w:val="0"/>
      <w:marBottom w:val="0"/>
      <w:divBdr>
        <w:top w:val="none" w:sz="0" w:space="0" w:color="auto"/>
        <w:left w:val="none" w:sz="0" w:space="0" w:color="auto"/>
        <w:bottom w:val="none" w:sz="0" w:space="0" w:color="auto"/>
        <w:right w:val="none" w:sz="0" w:space="0" w:color="auto"/>
      </w:divBdr>
    </w:div>
    <w:div w:id="51392023">
      <w:bodyDiv w:val="1"/>
      <w:marLeft w:val="0"/>
      <w:marRight w:val="0"/>
      <w:marTop w:val="0"/>
      <w:marBottom w:val="0"/>
      <w:divBdr>
        <w:top w:val="none" w:sz="0" w:space="0" w:color="auto"/>
        <w:left w:val="none" w:sz="0" w:space="0" w:color="auto"/>
        <w:bottom w:val="none" w:sz="0" w:space="0" w:color="auto"/>
        <w:right w:val="none" w:sz="0" w:space="0" w:color="auto"/>
      </w:divBdr>
    </w:div>
    <w:div w:id="53548814">
      <w:bodyDiv w:val="1"/>
      <w:marLeft w:val="0"/>
      <w:marRight w:val="0"/>
      <w:marTop w:val="0"/>
      <w:marBottom w:val="0"/>
      <w:divBdr>
        <w:top w:val="none" w:sz="0" w:space="0" w:color="auto"/>
        <w:left w:val="none" w:sz="0" w:space="0" w:color="auto"/>
        <w:bottom w:val="none" w:sz="0" w:space="0" w:color="auto"/>
        <w:right w:val="none" w:sz="0" w:space="0" w:color="auto"/>
      </w:divBdr>
    </w:div>
    <w:div w:id="55012464">
      <w:bodyDiv w:val="1"/>
      <w:marLeft w:val="0"/>
      <w:marRight w:val="0"/>
      <w:marTop w:val="0"/>
      <w:marBottom w:val="0"/>
      <w:divBdr>
        <w:top w:val="none" w:sz="0" w:space="0" w:color="auto"/>
        <w:left w:val="none" w:sz="0" w:space="0" w:color="auto"/>
        <w:bottom w:val="none" w:sz="0" w:space="0" w:color="auto"/>
        <w:right w:val="none" w:sz="0" w:space="0" w:color="auto"/>
      </w:divBdr>
    </w:div>
    <w:div w:id="57410944">
      <w:bodyDiv w:val="1"/>
      <w:marLeft w:val="0"/>
      <w:marRight w:val="0"/>
      <w:marTop w:val="0"/>
      <w:marBottom w:val="0"/>
      <w:divBdr>
        <w:top w:val="none" w:sz="0" w:space="0" w:color="auto"/>
        <w:left w:val="none" w:sz="0" w:space="0" w:color="auto"/>
        <w:bottom w:val="none" w:sz="0" w:space="0" w:color="auto"/>
        <w:right w:val="none" w:sz="0" w:space="0" w:color="auto"/>
      </w:divBdr>
    </w:div>
    <w:div w:id="59211185">
      <w:bodyDiv w:val="1"/>
      <w:marLeft w:val="0"/>
      <w:marRight w:val="0"/>
      <w:marTop w:val="0"/>
      <w:marBottom w:val="0"/>
      <w:divBdr>
        <w:top w:val="none" w:sz="0" w:space="0" w:color="auto"/>
        <w:left w:val="none" w:sz="0" w:space="0" w:color="auto"/>
        <w:bottom w:val="none" w:sz="0" w:space="0" w:color="auto"/>
        <w:right w:val="none" w:sz="0" w:space="0" w:color="auto"/>
      </w:divBdr>
    </w:div>
    <w:div w:id="64845622">
      <w:bodyDiv w:val="1"/>
      <w:marLeft w:val="0"/>
      <w:marRight w:val="0"/>
      <w:marTop w:val="0"/>
      <w:marBottom w:val="0"/>
      <w:divBdr>
        <w:top w:val="none" w:sz="0" w:space="0" w:color="auto"/>
        <w:left w:val="none" w:sz="0" w:space="0" w:color="auto"/>
        <w:bottom w:val="none" w:sz="0" w:space="0" w:color="auto"/>
        <w:right w:val="none" w:sz="0" w:space="0" w:color="auto"/>
      </w:divBdr>
    </w:div>
    <w:div w:id="66999312">
      <w:bodyDiv w:val="1"/>
      <w:marLeft w:val="0"/>
      <w:marRight w:val="0"/>
      <w:marTop w:val="0"/>
      <w:marBottom w:val="0"/>
      <w:divBdr>
        <w:top w:val="none" w:sz="0" w:space="0" w:color="auto"/>
        <w:left w:val="none" w:sz="0" w:space="0" w:color="auto"/>
        <w:bottom w:val="none" w:sz="0" w:space="0" w:color="auto"/>
        <w:right w:val="none" w:sz="0" w:space="0" w:color="auto"/>
      </w:divBdr>
    </w:div>
    <w:div w:id="74937740">
      <w:bodyDiv w:val="1"/>
      <w:marLeft w:val="0"/>
      <w:marRight w:val="0"/>
      <w:marTop w:val="0"/>
      <w:marBottom w:val="0"/>
      <w:divBdr>
        <w:top w:val="none" w:sz="0" w:space="0" w:color="auto"/>
        <w:left w:val="none" w:sz="0" w:space="0" w:color="auto"/>
        <w:bottom w:val="none" w:sz="0" w:space="0" w:color="auto"/>
        <w:right w:val="none" w:sz="0" w:space="0" w:color="auto"/>
      </w:divBdr>
    </w:div>
    <w:div w:id="75631657">
      <w:bodyDiv w:val="1"/>
      <w:marLeft w:val="0"/>
      <w:marRight w:val="0"/>
      <w:marTop w:val="0"/>
      <w:marBottom w:val="0"/>
      <w:divBdr>
        <w:top w:val="none" w:sz="0" w:space="0" w:color="auto"/>
        <w:left w:val="none" w:sz="0" w:space="0" w:color="auto"/>
        <w:bottom w:val="none" w:sz="0" w:space="0" w:color="auto"/>
        <w:right w:val="none" w:sz="0" w:space="0" w:color="auto"/>
      </w:divBdr>
    </w:div>
    <w:div w:id="85274609">
      <w:bodyDiv w:val="1"/>
      <w:marLeft w:val="0"/>
      <w:marRight w:val="0"/>
      <w:marTop w:val="0"/>
      <w:marBottom w:val="0"/>
      <w:divBdr>
        <w:top w:val="none" w:sz="0" w:space="0" w:color="auto"/>
        <w:left w:val="none" w:sz="0" w:space="0" w:color="auto"/>
        <w:bottom w:val="none" w:sz="0" w:space="0" w:color="auto"/>
        <w:right w:val="none" w:sz="0" w:space="0" w:color="auto"/>
      </w:divBdr>
    </w:div>
    <w:div w:id="95564989">
      <w:bodyDiv w:val="1"/>
      <w:marLeft w:val="0"/>
      <w:marRight w:val="0"/>
      <w:marTop w:val="0"/>
      <w:marBottom w:val="0"/>
      <w:divBdr>
        <w:top w:val="none" w:sz="0" w:space="0" w:color="auto"/>
        <w:left w:val="none" w:sz="0" w:space="0" w:color="auto"/>
        <w:bottom w:val="none" w:sz="0" w:space="0" w:color="auto"/>
        <w:right w:val="none" w:sz="0" w:space="0" w:color="auto"/>
      </w:divBdr>
    </w:div>
    <w:div w:id="102843912">
      <w:bodyDiv w:val="1"/>
      <w:marLeft w:val="0"/>
      <w:marRight w:val="0"/>
      <w:marTop w:val="0"/>
      <w:marBottom w:val="0"/>
      <w:divBdr>
        <w:top w:val="none" w:sz="0" w:space="0" w:color="auto"/>
        <w:left w:val="none" w:sz="0" w:space="0" w:color="auto"/>
        <w:bottom w:val="none" w:sz="0" w:space="0" w:color="auto"/>
        <w:right w:val="none" w:sz="0" w:space="0" w:color="auto"/>
      </w:divBdr>
    </w:div>
    <w:div w:id="104496907">
      <w:bodyDiv w:val="1"/>
      <w:marLeft w:val="0"/>
      <w:marRight w:val="0"/>
      <w:marTop w:val="0"/>
      <w:marBottom w:val="0"/>
      <w:divBdr>
        <w:top w:val="none" w:sz="0" w:space="0" w:color="auto"/>
        <w:left w:val="none" w:sz="0" w:space="0" w:color="auto"/>
        <w:bottom w:val="none" w:sz="0" w:space="0" w:color="auto"/>
        <w:right w:val="none" w:sz="0" w:space="0" w:color="auto"/>
      </w:divBdr>
    </w:div>
    <w:div w:id="106582674">
      <w:bodyDiv w:val="1"/>
      <w:marLeft w:val="0"/>
      <w:marRight w:val="0"/>
      <w:marTop w:val="0"/>
      <w:marBottom w:val="0"/>
      <w:divBdr>
        <w:top w:val="none" w:sz="0" w:space="0" w:color="auto"/>
        <w:left w:val="none" w:sz="0" w:space="0" w:color="auto"/>
        <w:bottom w:val="none" w:sz="0" w:space="0" w:color="auto"/>
        <w:right w:val="none" w:sz="0" w:space="0" w:color="auto"/>
      </w:divBdr>
    </w:div>
    <w:div w:id="109249982">
      <w:bodyDiv w:val="1"/>
      <w:marLeft w:val="0"/>
      <w:marRight w:val="0"/>
      <w:marTop w:val="0"/>
      <w:marBottom w:val="0"/>
      <w:divBdr>
        <w:top w:val="none" w:sz="0" w:space="0" w:color="auto"/>
        <w:left w:val="none" w:sz="0" w:space="0" w:color="auto"/>
        <w:bottom w:val="none" w:sz="0" w:space="0" w:color="auto"/>
        <w:right w:val="none" w:sz="0" w:space="0" w:color="auto"/>
      </w:divBdr>
    </w:div>
    <w:div w:id="118186735">
      <w:bodyDiv w:val="1"/>
      <w:marLeft w:val="0"/>
      <w:marRight w:val="0"/>
      <w:marTop w:val="0"/>
      <w:marBottom w:val="0"/>
      <w:divBdr>
        <w:top w:val="none" w:sz="0" w:space="0" w:color="auto"/>
        <w:left w:val="none" w:sz="0" w:space="0" w:color="auto"/>
        <w:bottom w:val="none" w:sz="0" w:space="0" w:color="auto"/>
        <w:right w:val="none" w:sz="0" w:space="0" w:color="auto"/>
      </w:divBdr>
    </w:div>
    <w:div w:id="120736624">
      <w:bodyDiv w:val="1"/>
      <w:marLeft w:val="0"/>
      <w:marRight w:val="0"/>
      <w:marTop w:val="0"/>
      <w:marBottom w:val="0"/>
      <w:divBdr>
        <w:top w:val="none" w:sz="0" w:space="0" w:color="auto"/>
        <w:left w:val="none" w:sz="0" w:space="0" w:color="auto"/>
        <w:bottom w:val="none" w:sz="0" w:space="0" w:color="auto"/>
        <w:right w:val="none" w:sz="0" w:space="0" w:color="auto"/>
      </w:divBdr>
    </w:div>
    <w:div w:id="124130625">
      <w:bodyDiv w:val="1"/>
      <w:marLeft w:val="0"/>
      <w:marRight w:val="0"/>
      <w:marTop w:val="0"/>
      <w:marBottom w:val="0"/>
      <w:divBdr>
        <w:top w:val="none" w:sz="0" w:space="0" w:color="auto"/>
        <w:left w:val="none" w:sz="0" w:space="0" w:color="auto"/>
        <w:bottom w:val="none" w:sz="0" w:space="0" w:color="auto"/>
        <w:right w:val="none" w:sz="0" w:space="0" w:color="auto"/>
      </w:divBdr>
    </w:div>
    <w:div w:id="139618290">
      <w:bodyDiv w:val="1"/>
      <w:marLeft w:val="0"/>
      <w:marRight w:val="0"/>
      <w:marTop w:val="0"/>
      <w:marBottom w:val="0"/>
      <w:divBdr>
        <w:top w:val="none" w:sz="0" w:space="0" w:color="auto"/>
        <w:left w:val="none" w:sz="0" w:space="0" w:color="auto"/>
        <w:bottom w:val="none" w:sz="0" w:space="0" w:color="auto"/>
        <w:right w:val="none" w:sz="0" w:space="0" w:color="auto"/>
      </w:divBdr>
    </w:div>
    <w:div w:id="142435065">
      <w:bodyDiv w:val="1"/>
      <w:marLeft w:val="0"/>
      <w:marRight w:val="0"/>
      <w:marTop w:val="0"/>
      <w:marBottom w:val="0"/>
      <w:divBdr>
        <w:top w:val="none" w:sz="0" w:space="0" w:color="auto"/>
        <w:left w:val="none" w:sz="0" w:space="0" w:color="auto"/>
        <w:bottom w:val="none" w:sz="0" w:space="0" w:color="auto"/>
        <w:right w:val="none" w:sz="0" w:space="0" w:color="auto"/>
      </w:divBdr>
    </w:div>
    <w:div w:id="146291020">
      <w:bodyDiv w:val="1"/>
      <w:marLeft w:val="0"/>
      <w:marRight w:val="0"/>
      <w:marTop w:val="0"/>
      <w:marBottom w:val="0"/>
      <w:divBdr>
        <w:top w:val="none" w:sz="0" w:space="0" w:color="auto"/>
        <w:left w:val="none" w:sz="0" w:space="0" w:color="auto"/>
        <w:bottom w:val="none" w:sz="0" w:space="0" w:color="auto"/>
        <w:right w:val="none" w:sz="0" w:space="0" w:color="auto"/>
      </w:divBdr>
    </w:div>
    <w:div w:id="151066008">
      <w:bodyDiv w:val="1"/>
      <w:marLeft w:val="0"/>
      <w:marRight w:val="0"/>
      <w:marTop w:val="0"/>
      <w:marBottom w:val="0"/>
      <w:divBdr>
        <w:top w:val="none" w:sz="0" w:space="0" w:color="auto"/>
        <w:left w:val="none" w:sz="0" w:space="0" w:color="auto"/>
        <w:bottom w:val="none" w:sz="0" w:space="0" w:color="auto"/>
        <w:right w:val="none" w:sz="0" w:space="0" w:color="auto"/>
      </w:divBdr>
    </w:div>
    <w:div w:id="157158856">
      <w:bodyDiv w:val="1"/>
      <w:marLeft w:val="0"/>
      <w:marRight w:val="0"/>
      <w:marTop w:val="0"/>
      <w:marBottom w:val="0"/>
      <w:divBdr>
        <w:top w:val="none" w:sz="0" w:space="0" w:color="auto"/>
        <w:left w:val="none" w:sz="0" w:space="0" w:color="auto"/>
        <w:bottom w:val="none" w:sz="0" w:space="0" w:color="auto"/>
        <w:right w:val="none" w:sz="0" w:space="0" w:color="auto"/>
      </w:divBdr>
    </w:div>
    <w:div w:id="162164211">
      <w:bodyDiv w:val="1"/>
      <w:marLeft w:val="0"/>
      <w:marRight w:val="0"/>
      <w:marTop w:val="0"/>
      <w:marBottom w:val="0"/>
      <w:divBdr>
        <w:top w:val="none" w:sz="0" w:space="0" w:color="auto"/>
        <w:left w:val="none" w:sz="0" w:space="0" w:color="auto"/>
        <w:bottom w:val="none" w:sz="0" w:space="0" w:color="auto"/>
        <w:right w:val="none" w:sz="0" w:space="0" w:color="auto"/>
      </w:divBdr>
    </w:div>
    <w:div w:id="164365052">
      <w:bodyDiv w:val="1"/>
      <w:marLeft w:val="0"/>
      <w:marRight w:val="0"/>
      <w:marTop w:val="0"/>
      <w:marBottom w:val="0"/>
      <w:divBdr>
        <w:top w:val="none" w:sz="0" w:space="0" w:color="auto"/>
        <w:left w:val="none" w:sz="0" w:space="0" w:color="auto"/>
        <w:bottom w:val="none" w:sz="0" w:space="0" w:color="auto"/>
        <w:right w:val="none" w:sz="0" w:space="0" w:color="auto"/>
      </w:divBdr>
    </w:div>
    <w:div w:id="194974228">
      <w:bodyDiv w:val="1"/>
      <w:marLeft w:val="0"/>
      <w:marRight w:val="0"/>
      <w:marTop w:val="0"/>
      <w:marBottom w:val="0"/>
      <w:divBdr>
        <w:top w:val="none" w:sz="0" w:space="0" w:color="auto"/>
        <w:left w:val="none" w:sz="0" w:space="0" w:color="auto"/>
        <w:bottom w:val="none" w:sz="0" w:space="0" w:color="auto"/>
        <w:right w:val="none" w:sz="0" w:space="0" w:color="auto"/>
      </w:divBdr>
    </w:div>
    <w:div w:id="196044260">
      <w:bodyDiv w:val="1"/>
      <w:marLeft w:val="0"/>
      <w:marRight w:val="0"/>
      <w:marTop w:val="0"/>
      <w:marBottom w:val="0"/>
      <w:divBdr>
        <w:top w:val="none" w:sz="0" w:space="0" w:color="auto"/>
        <w:left w:val="none" w:sz="0" w:space="0" w:color="auto"/>
        <w:bottom w:val="none" w:sz="0" w:space="0" w:color="auto"/>
        <w:right w:val="none" w:sz="0" w:space="0" w:color="auto"/>
      </w:divBdr>
    </w:div>
    <w:div w:id="197668552">
      <w:bodyDiv w:val="1"/>
      <w:marLeft w:val="0"/>
      <w:marRight w:val="0"/>
      <w:marTop w:val="0"/>
      <w:marBottom w:val="0"/>
      <w:divBdr>
        <w:top w:val="none" w:sz="0" w:space="0" w:color="auto"/>
        <w:left w:val="none" w:sz="0" w:space="0" w:color="auto"/>
        <w:bottom w:val="none" w:sz="0" w:space="0" w:color="auto"/>
        <w:right w:val="none" w:sz="0" w:space="0" w:color="auto"/>
      </w:divBdr>
    </w:div>
    <w:div w:id="202644035">
      <w:bodyDiv w:val="1"/>
      <w:marLeft w:val="0"/>
      <w:marRight w:val="0"/>
      <w:marTop w:val="0"/>
      <w:marBottom w:val="0"/>
      <w:divBdr>
        <w:top w:val="none" w:sz="0" w:space="0" w:color="auto"/>
        <w:left w:val="none" w:sz="0" w:space="0" w:color="auto"/>
        <w:bottom w:val="none" w:sz="0" w:space="0" w:color="auto"/>
        <w:right w:val="none" w:sz="0" w:space="0" w:color="auto"/>
      </w:divBdr>
    </w:div>
    <w:div w:id="208615717">
      <w:bodyDiv w:val="1"/>
      <w:marLeft w:val="0"/>
      <w:marRight w:val="0"/>
      <w:marTop w:val="0"/>
      <w:marBottom w:val="0"/>
      <w:divBdr>
        <w:top w:val="none" w:sz="0" w:space="0" w:color="auto"/>
        <w:left w:val="none" w:sz="0" w:space="0" w:color="auto"/>
        <w:bottom w:val="none" w:sz="0" w:space="0" w:color="auto"/>
        <w:right w:val="none" w:sz="0" w:space="0" w:color="auto"/>
      </w:divBdr>
    </w:div>
    <w:div w:id="214044015">
      <w:bodyDiv w:val="1"/>
      <w:marLeft w:val="0"/>
      <w:marRight w:val="0"/>
      <w:marTop w:val="0"/>
      <w:marBottom w:val="0"/>
      <w:divBdr>
        <w:top w:val="none" w:sz="0" w:space="0" w:color="auto"/>
        <w:left w:val="none" w:sz="0" w:space="0" w:color="auto"/>
        <w:bottom w:val="none" w:sz="0" w:space="0" w:color="auto"/>
        <w:right w:val="none" w:sz="0" w:space="0" w:color="auto"/>
      </w:divBdr>
    </w:div>
    <w:div w:id="220555432">
      <w:bodyDiv w:val="1"/>
      <w:marLeft w:val="0"/>
      <w:marRight w:val="0"/>
      <w:marTop w:val="0"/>
      <w:marBottom w:val="0"/>
      <w:divBdr>
        <w:top w:val="none" w:sz="0" w:space="0" w:color="auto"/>
        <w:left w:val="none" w:sz="0" w:space="0" w:color="auto"/>
        <w:bottom w:val="none" w:sz="0" w:space="0" w:color="auto"/>
        <w:right w:val="none" w:sz="0" w:space="0" w:color="auto"/>
      </w:divBdr>
    </w:div>
    <w:div w:id="236019160">
      <w:bodyDiv w:val="1"/>
      <w:marLeft w:val="0"/>
      <w:marRight w:val="0"/>
      <w:marTop w:val="0"/>
      <w:marBottom w:val="0"/>
      <w:divBdr>
        <w:top w:val="none" w:sz="0" w:space="0" w:color="auto"/>
        <w:left w:val="none" w:sz="0" w:space="0" w:color="auto"/>
        <w:bottom w:val="none" w:sz="0" w:space="0" w:color="auto"/>
        <w:right w:val="none" w:sz="0" w:space="0" w:color="auto"/>
      </w:divBdr>
    </w:div>
    <w:div w:id="240989185">
      <w:bodyDiv w:val="1"/>
      <w:marLeft w:val="0"/>
      <w:marRight w:val="0"/>
      <w:marTop w:val="0"/>
      <w:marBottom w:val="0"/>
      <w:divBdr>
        <w:top w:val="none" w:sz="0" w:space="0" w:color="auto"/>
        <w:left w:val="none" w:sz="0" w:space="0" w:color="auto"/>
        <w:bottom w:val="none" w:sz="0" w:space="0" w:color="auto"/>
        <w:right w:val="none" w:sz="0" w:space="0" w:color="auto"/>
      </w:divBdr>
    </w:div>
    <w:div w:id="246232874">
      <w:bodyDiv w:val="1"/>
      <w:marLeft w:val="0"/>
      <w:marRight w:val="0"/>
      <w:marTop w:val="0"/>
      <w:marBottom w:val="0"/>
      <w:divBdr>
        <w:top w:val="none" w:sz="0" w:space="0" w:color="auto"/>
        <w:left w:val="none" w:sz="0" w:space="0" w:color="auto"/>
        <w:bottom w:val="none" w:sz="0" w:space="0" w:color="auto"/>
        <w:right w:val="none" w:sz="0" w:space="0" w:color="auto"/>
      </w:divBdr>
    </w:div>
    <w:div w:id="248733991">
      <w:bodyDiv w:val="1"/>
      <w:marLeft w:val="0"/>
      <w:marRight w:val="0"/>
      <w:marTop w:val="0"/>
      <w:marBottom w:val="0"/>
      <w:divBdr>
        <w:top w:val="none" w:sz="0" w:space="0" w:color="auto"/>
        <w:left w:val="none" w:sz="0" w:space="0" w:color="auto"/>
        <w:bottom w:val="none" w:sz="0" w:space="0" w:color="auto"/>
        <w:right w:val="none" w:sz="0" w:space="0" w:color="auto"/>
      </w:divBdr>
    </w:div>
    <w:div w:id="249893041">
      <w:bodyDiv w:val="1"/>
      <w:marLeft w:val="0"/>
      <w:marRight w:val="0"/>
      <w:marTop w:val="0"/>
      <w:marBottom w:val="0"/>
      <w:divBdr>
        <w:top w:val="none" w:sz="0" w:space="0" w:color="auto"/>
        <w:left w:val="none" w:sz="0" w:space="0" w:color="auto"/>
        <w:bottom w:val="none" w:sz="0" w:space="0" w:color="auto"/>
        <w:right w:val="none" w:sz="0" w:space="0" w:color="auto"/>
      </w:divBdr>
    </w:div>
    <w:div w:id="254441387">
      <w:bodyDiv w:val="1"/>
      <w:marLeft w:val="0"/>
      <w:marRight w:val="0"/>
      <w:marTop w:val="0"/>
      <w:marBottom w:val="0"/>
      <w:divBdr>
        <w:top w:val="none" w:sz="0" w:space="0" w:color="auto"/>
        <w:left w:val="none" w:sz="0" w:space="0" w:color="auto"/>
        <w:bottom w:val="none" w:sz="0" w:space="0" w:color="auto"/>
        <w:right w:val="none" w:sz="0" w:space="0" w:color="auto"/>
      </w:divBdr>
    </w:div>
    <w:div w:id="255482943">
      <w:bodyDiv w:val="1"/>
      <w:marLeft w:val="0"/>
      <w:marRight w:val="0"/>
      <w:marTop w:val="0"/>
      <w:marBottom w:val="0"/>
      <w:divBdr>
        <w:top w:val="none" w:sz="0" w:space="0" w:color="auto"/>
        <w:left w:val="none" w:sz="0" w:space="0" w:color="auto"/>
        <w:bottom w:val="none" w:sz="0" w:space="0" w:color="auto"/>
        <w:right w:val="none" w:sz="0" w:space="0" w:color="auto"/>
      </w:divBdr>
    </w:div>
    <w:div w:id="256794980">
      <w:bodyDiv w:val="1"/>
      <w:marLeft w:val="0"/>
      <w:marRight w:val="0"/>
      <w:marTop w:val="0"/>
      <w:marBottom w:val="0"/>
      <w:divBdr>
        <w:top w:val="none" w:sz="0" w:space="0" w:color="auto"/>
        <w:left w:val="none" w:sz="0" w:space="0" w:color="auto"/>
        <w:bottom w:val="none" w:sz="0" w:space="0" w:color="auto"/>
        <w:right w:val="none" w:sz="0" w:space="0" w:color="auto"/>
      </w:divBdr>
    </w:div>
    <w:div w:id="258878105">
      <w:bodyDiv w:val="1"/>
      <w:marLeft w:val="0"/>
      <w:marRight w:val="0"/>
      <w:marTop w:val="0"/>
      <w:marBottom w:val="0"/>
      <w:divBdr>
        <w:top w:val="none" w:sz="0" w:space="0" w:color="auto"/>
        <w:left w:val="none" w:sz="0" w:space="0" w:color="auto"/>
        <w:bottom w:val="none" w:sz="0" w:space="0" w:color="auto"/>
        <w:right w:val="none" w:sz="0" w:space="0" w:color="auto"/>
      </w:divBdr>
    </w:div>
    <w:div w:id="265893591">
      <w:bodyDiv w:val="1"/>
      <w:marLeft w:val="0"/>
      <w:marRight w:val="0"/>
      <w:marTop w:val="0"/>
      <w:marBottom w:val="0"/>
      <w:divBdr>
        <w:top w:val="none" w:sz="0" w:space="0" w:color="auto"/>
        <w:left w:val="none" w:sz="0" w:space="0" w:color="auto"/>
        <w:bottom w:val="none" w:sz="0" w:space="0" w:color="auto"/>
        <w:right w:val="none" w:sz="0" w:space="0" w:color="auto"/>
      </w:divBdr>
    </w:div>
    <w:div w:id="272175923">
      <w:bodyDiv w:val="1"/>
      <w:marLeft w:val="0"/>
      <w:marRight w:val="0"/>
      <w:marTop w:val="0"/>
      <w:marBottom w:val="0"/>
      <w:divBdr>
        <w:top w:val="none" w:sz="0" w:space="0" w:color="auto"/>
        <w:left w:val="none" w:sz="0" w:space="0" w:color="auto"/>
        <w:bottom w:val="none" w:sz="0" w:space="0" w:color="auto"/>
        <w:right w:val="none" w:sz="0" w:space="0" w:color="auto"/>
      </w:divBdr>
    </w:div>
    <w:div w:id="273827468">
      <w:bodyDiv w:val="1"/>
      <w:marLeft w:val="0"/>
      <w:marRight w:val="0"/>
      <w:marTop w:val="0"/>
      <w:marBottom w:val="0"/>
      <w:divBdr>
        <w:top w:val="none" w:sz="0" w:space="0" w:color="auto"/>
        <w:left w:val="none" w:sz="0" w:space="0" w:color="auto"/>
        <w:bottom w:val="none" w:sz="0" w:space="0" w:color="auto"/>
        <w:right w:val="none" w:sz="0" w:space="0" w:color="auto"/>
      </w:divBdr>
    </w:div>
    <w:div w:id="278949234">
      <w:bodyDiv w:val="1"/>
      <w:marLeft w:val="0"/>
      <w:marRight w:val="0"/>
      <w:marTop w:val="0"/>
      <w:marBottom w:val="0"/>
      <w:divBdr>
        <w:top w:val="none" w:sz="0" w:space="0" w:color="auto"/>
        <w:left w:val="none" w:sz="0" w:space="0" w:color="auto"/>
        <w:bottom w:val="none" w:sz="0" w:space="0" w:color="auto"/>
        <w:right w:val="none" w:sz="0" w:space="0" w:color="auto"/>
      </w:divBdr>
    </w:div>
    <w:div w:id="291986564">
      <w:bodyDiv w:val="1"/>
      <w:marLeft w:val="0"/>
      <w:marRight w:val="0"/>
      <w:marTop w:val="0"/>
      <w:marBottom w:val="0"/>
      <w:divBdr>
        <w:top w:val="none" w:sz="0" w:space="0" w:color="auto"/>
        <w:left w:val="none" w:sz="0" w:space="0" w:color="auto"/>
        <w:bottom w:val="none" w:sz="0" w:space="0" w:color="auto"/>
        <w:right w:val="none" w:sz="0" w:space="0" w:color="auto"/>
      </w:divBdr>
    </w:div>
    <w:div w:id="300304034">
      <w:bodyDiv w:val="1"/>
      <w:marLeft w:val="0"/>
      <w:marRight w:val="0"/>
      <w:marTop w:val="0"/>
      <w:marBottom w:val="0"/>
      <w:divBdr>
        <w:top w:val="none" w:sz="0" w:space="0" w:color="auto"/>
        <w:left w:val="none" w:sz="0" w:space="0" w:color="auto"/>
        <w:bottom w:val="none" w:sz="0" w:space="0" w:color="auto"/>
        <w:right w:val="none" w:sz="0" w:space="0" w:color="auto"/>
      </w:divBdr>
    </w:div>
    <w:div w:id="306015119">
      <w:bodyDiv w:val="1"/>
      <w:marLeft w:val="0"/>
      <w:marRight w:val="0"/>
      <w:marTop w:val="0"/>
      <w:marBottom w:val="0"/>
      <w:divBdr>
        <w:top w:val="none" w:sz="0" w:space="0" w:color="auto"/>
        <w:left w:val="none" w:sz="0" w:space="0" w:color="auto"/>
        <w:bottom w:val="none" w:sz="0" w:space="0" w:color="auto"/>
        <w:right w:val="none" w:sz="0" w:space="0" w:color="auto"/>
      </w:divBdr>
    </w:div>
    <w:div w:id="309133878">
      <w:bodyDiv w:val="1"/>
      <w:marLeft w:val="0"/>
      <w:marRight w:val="0"/>
      <w:marTop w:val="0"/>
      <w:marBottom w:val="0"/>
      <w:divBdr>
        <w:top w:val="none" w:sz="0" w:space="0" w:color="auto"/>
        <w:left w:val="none" w:sz="0" w:space="0" w:color="auto"/>
        <w:bottom w:val="none" w:sz="0" w:space="0" w:color="auto"/>
        <w:right w:val="none" w:sz="0" w:space="0" w:color="auto"/>
      </w:divBdr>
    </w:div>
    <w:div w:id="310453168">
      <w:bodyDiv w:val="1"/>
      <w:marLeft w:val="0"/>
      <w:marRight w:val="0"/>
      <w:marTop w:val="0"/>
      <w:marBottom w:val="0"/>
      <w:divBdr>
        <w:top w:val="none" w:sz="0" w:space="0" w:color="auto"/>
        <w:left w:val="none" w:sz="0" w:space="0" w:color="auto"/>
        <w:bottom w:val="none" w:sz="0" w:space="0" w:color="auto"/>
        <w:right w:val="none" w:sz="0" w:space="0" w:color="auto"/>
      </w:divBdr>
    </w:div>
    <w:div w:id="318921125">
      <w:bodyDiv w:val="1"/>
      <w:marLeft w:val="0"/>
      <w:marRight w:val="0"/>
      <w:marTop w:val="0"/>
      <w:marBottom w:val="0"/>
      <w:divBdr>
        <w:top w:val="none" w:sz="0" w:space="0" w:color="auto"/>
        <w:left w:val="none" w:sz="0" w:space="0" w:color="auto"/>
        <w:bottom w:val="none" w:sz="0" w:space="0" w:color="auto"/>
        <w:right w:val="none" w:sz="0" w:space="0" w:color="auto"/>
      </w:divBdr>
    </w:div>
    <w:div w:id="319308939">
      <w:bodyDiv w:val="1"/>
      <w:marLeft w:val="0"/>
      <w:marRight w:val="0"/>
      <w:marTop w:val="0"/>
      <w:marBottom w:val="0"/>
      <w:divBdr>
        <w:top w:val="none" w:sz="0" w:space="0" w:color="auto"/>
        <w:left w:val="none" w:sz="0" w:space="0" w:color="auto"/>
        <w:bottom w:val="none" w:sz="0" w:space="0" w:color="auto"/>
        <w:right w:val="none" w:sz="0" w:space="0" w:color="auto"/>
      </w:divBdr>
    </w:div>
    <w:div w:id="339353197">
      <w:bodyDiv w:val="1"/>
      <w:marLeft w:val="0"/>
      <w:marRight w:val="0"/>
      <w:marTop w:val="0"/>
      <w:marBottom w:val="0"/>
      <w:divBdr>
        <w:top w:val="none" w:sz="0" w:space="0" w:color="auto"/>
        <w:left w:val="none" w:sz="0" w:space="0" w:color="auto"/>
        <w:bottom w:val="none" w:sz="0" w:space="0" w:color="auto"/>
        <w:right w:val="none" w:sz="0" w:space="0" w:color="auto"/>
      </w:divBdr>
    </w:div>
    <w:div w:id="344017146">
      <w:bodyDiv w:val="1"/>
      <w:marLeft w:val="0"/>
      <w:marRight w:val="0"/>
      <w:marTop w:val="0"/>
      <w:marBottom w:val="0"/>
      <w:divBdr>
        <w:top w:val="none" w:sz="0" w:space="0" w:color="auto"/>
        <w:left w:val="none" w:sz="0" w:space="0" w:color="auto"/>
        <w:bottom w:val="none" w:sz="0" w:space="0" w:color="auto"/>
        <w:right w:val="none" w:sz="0" w:space="0" w:color="auto"/>
      </w:divBdr>
    </w:div>
    <w:div w:id="350256409">
      <w:bodyDiv w:val="1"/>
      <w:marLeft w:val="0"/>
      <w:marRight w:val="0"/>
      <w:marTop w:val="0"/>
      <w:marBottom w:val="0"/>
      <w:divBdr>
        <w:top w:val="none" w:sz="0" w:space="0" w:color="auto"/>
        <w:left w:val="none" w:sz="0" w:space="0" w:color="auto"/>
        <w:bottom w:val="none" w:sz="0" w:space="0" w:color="auto"/>
        <w:right w:val="none" w:sz="0" w:space="0" w:color="auto"/>
      </w:divBdr>
    </w:div>
    <w:div w:id="360712134">
      <w:bodyDiv w:val="1"/>
      <w:marLeft w:val="0"/>
      <w:marRight w:val="0"/>
      <w:marTop w:val="0"/>
      <w:marBottom w:val="0"/>
      <w:divBdr>
        <w:top w:val="none" w:sz="0" w:space="0" w:color="auto"/>
        <w:left w:val="none" w:sz="0" w:space="0" w:color="auto"/>
        <w:bottom w:val="none" w:sz="0" w:space="0" w:color="auto"/>
        <w:right w:val="none" w:sz="0" w:space="0" w:color="auto"/>
      </w:divBdr>
    </w:div>
    <w:div w:id="361593534">
      <w:bodyDiv w:val="1"/>
      <w:marLeft w:val="0"/>
      <w:marRight w:val="0"/>
      <w:marTop w:val="0"/>
      <w:marBottom w:val="0"/>
      <w:divBdr>
        <w:top w:val="none" w:sz="0" w:space="0" w:color="auto"/>
        <w:left w:val="none" w:sz="0" w:space="0" w:color="auto"/>
        <w:bottom w:val="none" w:sz="0" w:space="0" w:color="auto"/>
        <w:right w:val="none" w:sz="0" w:space="0" w:color="auto"/>
      </w:divBdr>
    </w:div>
    <w:div w:id="369571299">
      <w:bodyDiv w:val="1"/>
      <w:marLeft w:val="0"/>
      <w:marRight w:val="0"/>
      <w:marTop w:val="0"/>
      <w:marBottom w:val="0"/>
      <w:divBdr>
        <w:top w:val="none" w:sz="0" w:space="0" w:color="auto"/>
        <w:left w:val="none" w:sz="0" w:space="0" w:color="auto"/>
        <w:bottom w:val="none" w:sz="0" w:space="0" w:color="auto"/>
        <w:right w:val="none" w:sz="0" w:space="0" w:color="auto"/>
      </w:divBdr>
    </w:div>
    <w:div w:id="386732426">
      <w:bodyDiv w:val="1"/>
      <w:marLeft w:val="0"/>
      <w:marRight w:val="0"/>
      <w:marTop w:val="0"/>
      <w:marBottom w:val="0"/>
      <w:divBdr>
        <w:top w:val="none" w:sz="0" w:space="0" w:color="auto"/>
        <w:left w:val="none" w:sz="0" w:space="0" w:color="auto"/>
        <w:bottom w:val="none" w:sz="0" w:space="0" w:color="auto"/>
        <w:right w:val="none" w:sz="0" w:space="0" w:color="auto"/>
      </w:divBdr>
      <w:divsChild>
        <w:div w:id="1552112485">
          <w:marLeft w:val="446"/>
          <w:marRight w:val="0"/>
          <w:marTop w:val="0"/>
          <w:marBottom w:val="0"/>
          <w:divBdr>
            <w:top w:val="none" w:sz="0" w:space="0" w:color="auto"/>
            <w:left w:val="none" w:sz="0" w:space="0" w:color="auto"/>
            <w:bottom w:val="none" w:sz="0" w:space="0" w:color="auto"/>
            <w:right w:val="none" w:sz="0" w:space="0" w:color="auto"/>
          </w:divBdr>
        </w:div>
        <w:div w:id="1640186178">
          <w:marLeft w:val="446"/>
          <w:marRight w:val="0"/>
          <w:marTop w:val="0"/>
          <w:marBottom w:val="0"/>
          <w:divBdr>
            <w:top w:val="none" w:sz="0" w:space="0" w:color="auto"/>
            <w:left w:val="none" w:sz="0" w:space="0" w:color="auto"/>
            <w:bottom w:val="none" w:sz="0" w:space="0" w:color="auto"/>
            <w:right w:val="none" w:sz="0" w:space="0" w:color="auto"/>
          </w:divBdr>
        </w:div>
        <w:div w:id="2002347134">
          <w:marLeft w:val="446"/>
          <w:marRight w:val="0"/>
          <w:marTop w:val="0"/>
          <w:marBottom w:val="0"/>
          <w:divBdr>
            <w:top w:val="none" w:sz="0" w:space="0" w:color="auto"/>
            <w:left w:val="none" w:sz="0" w:space="0" w:color="auto"/>
            <w:bottom w:val="none" w:sz="0" w:space="0" w:color="auto"/>
            <w:right w:val="none" w:sz="0" w:space="0" w:color="auto"/>
          </w:divBdr>
        </w:div>
      </w:divsChild>
    </w:div>
    <w:div w:id="394553870">
      <w:bodyDiv w:val="1"/>
      <w:marLeft w:val="0"/>
      <w:marRight w:val="0"/>
      <w:marTop w:val="0"/>
      <w:marBottom w:val="0"/>
      <w:divBdr>
        <w:top w:val="none" w:sz="0" w:space="0" w:color="auto"/>
        <w:left w:val="none" w:sz="0" w:space="0" w:color="auto"/>
        <w:bottom w:val="none" w:sz="0" w:space="0" w:color="auto"/>
        <w:right w:val="none" w:sz="0" w:space="0" w:color="auto"/>
      </w:divBdr>
    </w:div>
    <w:div w:id="396634302">
      <w:bodyDiv w:val="1"/>
      <w:marLeft w:val="0"/>
      <w:marRight w:val="0"/>
      <w:marTop w:val="0"/>
      <w:marBottom w:val="0"/>
      <w:divBdr>
        <w:top w:val="none" w:sz="0" w:space="0" w:color="auto"/>
        <w:left w:val="none" w:sz="0" w:space="0" w:color="auto"/>
        <w:bottom w:val="none" w:sz="0" w:space="0" w:color="auto"/>
        <w:right w:val="none" w:sz="0" w:space="0" w:color="auto"/>
      </w:divBdr>
      <w:divsChild>
        <w:div w:id="223755986">
          <w:marLeft w:val="446"/>
          <w:marRight w:val="0"/>
          <w:marTop w:val="0"/>
          <w:marBottom w:val="0"/>
          <w:divBdr>
            <w:top w:val="none" w:sz="0" w:space="0" w:color="auto"/>
            <w:left w:val="none" w:sz="0" w:space="0" w:color="auto"/>
            <w:bottom w:val="none" w:sz="0" w:space="0" w:color="auto"/>
            <w:right w:val="none" w:sz="0" w:space="0" w:color="auto"/>
          </w:divBdr>
        </w:div>
        <w:div w:id="305135678">
          <w:marLeft w:val="446"/>
          <w:marRight w:val="0"/>
          <w:marTop w:val="0"/>
          <w:marBottom w:val="0"/>
          <w:divBdr>
            <w:top w:val="none" w:sz="0" w:space="0" w:color="auto"/>
            <w:left w:val="none" w:sz="0" w:space="0" w:color="auto"/>
            <w:bottom w:val="none" w:sz="0" w:space="0" w:color="auto"/>
            <w:right w:val="none" w:sz="0" w:space="0" w:color="auto"/>
          </w:divBdr>
        </w:div>
        <w:div w:id="632563044">
          <w:marLeft w:val="446"/>
          <w:marRight w:val="0"/>
          <w:marTop w:val="0"/>
          <w:marBottom w:val="0"/>
          <w:divBdr>
            <w:top w:val="none" w:sz="0" w:space="0" w:color="auto"/>
            <w:left w:val="none" w:sz="0" w:space="0" w:color="auto"/>
            <w:bottom w:val="none" w:sz="0" w:space="0" w:color="auto"/>
            <w:right w:val="none" w:sz="0" w:space="0" w:color="auto"/>
          </w:divBdr>
        </w:div>
        <w:div w:id="1069887952">
          <w:marLeft w:val="446"/>
          <w:marRight w:val="0"/>
          <w:marTop w:val="0"/>
          <w:marBottom w:val="0"/>
          <w:divBdr>
            <w:top w:val="none" w:sz="0" w:space="0" w:color="auto"/>
            <w:left w:val="none" w:sz="0" w:space="0" w:color="auto"/>
            <w:bottom w:val="none" w:sz="0" w:space="0" w:color="auto"/>
            <w:right w:val="none" w:sz="0" w:space="0" w:color="auto"/>
          </w:divBdr>
        </w:div>
        <w:div w:id="1507133897">
          <w:marLeft w:val="446"/>
          <w:marRight w:val="0"/>
          <w:marTop w:val="0"/>
          <w:marBottom w:val="0"/>
          <w:divBdr>
            <w:top w:val="none" w:sz="0" w:space="0" w:color="auto"/>
            <w:left w:val="none" w:sz="0" w:space="0" w:color="auto"/>
            <w:bottom w:val="none" w:sz="0" w:space="0" w:color="auto"/>
            <w:right w:val="none" w:sz="0" w:space="0" w:color="auto"/>
          </w:divBdr>
        </w:div>
      </w:divsChild>
    </w:div>
    <w:div w:id="398409900">
      <w:bodyDiv w:val="1"/>
      <w:marLeft w:val="0"/>
      <w:marRight w:val="0"/>
      <w:marTop w:val="0"/>
      <w:marBottom w:val="0"/>
      <w:divBdr>
        <w:top w:val="none" w:sz="0" w:space="0" w:color="auto"/>
        <w:left w:val="none" w:sz="0" w:space="0" w:color="auto"/>
        <w:bottom w:val="none" w:sz="0" w:space="0" w:color="auto"/>
        <w:right w:val="none" w:sz="0" w:space="0" w:color="auto"/>
      </w:divBdr>
    </w:div>
    <w:div w:id="400443335">
      <w:bodyDiv w:val="1"/>
      <w:marLeft w:val="0"/>
      <w:marRight w:val="0"/>
      <w:marTop w:val="0"/>
      <w:marBottom w:val="0"/>
      <w:divBdr>
        <w:top w:val="none" w:sz="0" w:space="0" w:color="auto"/>
        <w:left w:val="none" w:sz="0" w:space="0" w:color="auto"/>
        <w:bottom w:val="none" w:sz="0" w:space="0" w:color="auto"/>
        <w:right w:val="none" w:sz="0" w:space="0" w:color="auto"/>
      </w:divBdr>
    </w:div>
    <w:div w:id="403071993">
      <w:bodyDiv w:val="1"/>
      <w:marLeft w:val="0"/>
      <w:marRight w:val="0"/>
      <w:marTop w:val="0"/>
      <w:marBottom w:val="0"/>
      <w:divBdr>
        <w:top w:val="none" w:sz="0" w:space="0" w:color="auto"/>
        <w:left w:val="none" w:sz="0" w:space="0" w:color="auto"/>
        <w:bottom w:val="none" w:sz="0" w:space="0" w:color="auto"/>
        <w:right w:val="none" w:sz="0" w:space="0" w:color="auto"/>
      </w:divBdr>
    </w:div>
    <w:div w:id="412436716">
      <w:bodyDiv w:val="1"/>
      <w:marLeft w:val="0"/>
      <w:marRight w:val="0"/>
      <w:marTop w:val="0"/>
      <w:marBottom w:val="0"/>
      <w:divBdr>
        <w:top w:val="none" w:sz="0" w:space="0" w:color="auto"/>
        <w:left w:val="none" w:sz="0" w:space="0" w:color="auto"/>
        <w:bottom w:val="none" w:sz="0" w:space="0" w:color="auto"/>
        <w:right w:val="none" w:sz="0" w:space="0" w:color="auto"/>
      </w:divBdr>
    </w:div>
    <w:div w:id="413170266">
      <w:bodyDiv w:val="1"/>
      <w:marLeft w:val="0"/>
      <w:marRight w:val="0"/>
      <w:marTop w:val="0"/>
      <w:marBottom w:val="0"/>
      <w:divBdr>
        <w:top w:val="none" w:sz="0" w:space="0" w:color="auto"/>
        <w:left w:val="none" w:sz="0" w:space="0" w:color="auto"/>
        <w:bottom w:val="none" w:sz="0" w:space="0" w:color="auto"/>
        <w:right w:val="none" w:sz="0" w:space="0" w:color="auto"/>
      </w:divBdr>
    </w:div>
    <w:div w:id="426848564">
      <w:bodyDiv w:val="1"/>
      <w:marLeft w:val="0"/>
      <w:marRight w:val="0"/>
      <w:marTop w:val="0"/>
      <w:marBottom w:val="0"/>
      <w:divBdr>
        <w:top w:val="none" w:sz="0" w:space="0" w:color="auto"/>
        <w:left w:val="none" w:sz="0" w:space="0" w:color="auto"/>
        <w:bottom w:val="none" w:sz="0" w:space="0" w:color="auto"/>
        <w:right w:val="none" w:sz="0" w:space="0" w:color="auto"/>
      </w:divBdr>
    </w:div>
    <w:div w:id="427166638">
      <w:bodyDiv w:val="1"/>
      <w:marLeft w:val="0"/>
      <w:marRight w:val="0"/>
      <w:marTop w:val="0"/>
      <w:marBottom w:val="0"/>
      <w:divBdr>
        <w:top w:val="none" w:sz="0" w:space="0" w:color="auto"/>
        <w:left w:val="none" w:sz="0" w:space="0" w:color="auto"/>
        <w:bottom w:val="none" w:sz="0" w:space="0" w:color="auto"/>
        <w:right w:val="none" w:sz="0" w:space="0" w:color="auto"/>
      </w:divBdr>
    </w:div>
    <w:div w:id="433324215">
      <w:bodyDiv w:val="1"/>
      <w:marLeft w:val="0"/>
      <w:marRight w:val="0"/>
      <w:marTop w:val="0"/>
      <w:marBottom w:val="0"/>
      <w:divBdr>
        <w:top w:val="none" w:sz="0" w:space="0" w:color="auto"/>
        <w:left w:val="none" w:sz="0" w:space="0" w:color="auto"/>
        <w:bottom w:val="none" w:sz="0" w:space="0" w:color="auto"/>
        <w:right w:val="none" w:sz="0" w:space="0" w:color="auto"/>
      </w:divBdr>
    </w:div>
    <w:div w:id="433941642">
      <w:bodyDiv w:val="1"/>
      <w:marLeft w:val="0"/>
      <w:marRight w:val="0"/>
      <w:marTop w:val="0"/>
      <w:marBottom w:val="0"/>
      <w:divBdr>
        <w:top w:val="none" w:sz="0" w:space="0" w:color="auto"/>
        <w:left w:val="none" w:sz="0" w:space="0" w:color="auto"/>
        <w:bottom w:val="none" w:sz="0" w:space="0" w:color="auto"/>
        <w:right w:val="none" w:sz="0" w:space="0" w:color="auto"/>
      </w:divBdr>
    </w:div>
    <w:div w:id="439959509">
      <w:bodyDiv w:val="1"/>
      <w:marLeft w:val="0"/>
      <w:marRight w:val="0"/>
      <w:marTop w:val="0"/>
      <w:marBottom w:val="0"/>
      <w:divBdr>
        <w:top w:val="none" w:sz="0" w:space="0" w:color="auto"/>
        <w:left w:val="none" w:sz="0" w:space="0" w:color="auto"/>
        <w:bottom w:val="none" w:sz="0" w:space="0" w:color="auto"/>
        <w:right w:val="none" w:sz="0" w:space="0" w:color="auto"/>
      </w:divBdr>
    </w:div>
    <w:div w:id="443306316">
      <w:bodyDiv w:val="1"/>
      <w:marLeft w:val="0"/>
      <w:marRight w:val="0"/>
      <w:marTop w:val="0"/>
      <w:marBottom w:val="0"/>
      <w:divBdr>
        <w:top w:val="none" w:sz="0" w:space="0" w:color="auto"/>
        <w:left w:val="none" w:sz="0" w:space="0" w:color="auto"/>
        <w:bottom w:val="none" w:sz="0" w:space="0" w:color="auto"/>
        <w:right w:val="none" w:sz="0" w:space="0" w:color="auto"/>
      </w:divBdr>
    </w:div>
    <w:div w:id="459107824">
      <w:bodyDiv w:val="1"/>
      <w:marLeft w:val="0"/>
      <w:marRight w:val="0"/>
      <w:marTop w:val="0"/>
      <w:marBottom w:val="0"/>
      <w:divBdr>
        <w:top w:val="none" w:sz="0" w:space="0" w:color="auto"/>
        <w:left w:val="none" w:sz="0" w:space="0" w:color="auto"/>
        <w:bottom w:val="none" w:sz="0" w:space="0" w:color="auto"/>
        <w:right w:val="none" w:sz="0" w:space="0" w:color="auto"/>
      </w:divBdr>
    </w:div>
    <w:div w:id="475492244">
      <w:bodyDiv w:val="1"/>
      <w:marLeft w:val="0"/>
      <w:marRight w:val="0"/>
      <w:marTop w:val="0"/>
      <w:marBottom w:val="0"/>
      <w:divBdr>
        <w:top w:val="none" w:sz="0" w:space="0" w:color="auto"/>
        <w:left w:val="none" w:sz="0" w:space="0" w:color="auto"/>
        <w:bottom w:val="none" w:sz="0" w:space="0" w:color="auto"/>
        <w:right w:val="none" w:sz="0" w:space="0" w:color="auto"/>
      </w:divBdr>
    </w:div>
    <w:div w:id="481580164">
      <w:bodyDiv w:val="1"/>
      <w:marLeft w:val="0"/>
      <w:marRight w:val="0"/>
      <w:marTop w:val="0"/>
      <w:marBottom w:val="0"/>
      <w:divBdr>
        <w:top w:val="none" w:sz="0" w:space="0" w:color="auto"/>
        <w:left w:val="none" w:sz="0" w:space="0" w:color="auto"/>
        <w:bottom w:val="none" w:sz="0" w:space="0" w:color="auto"/>
        <w:right w:val="none" w:sz="0" w:space="0" w:color="auto"/>
      </w:divBdr>
    </w:div>
    <w:div w:id="482353762">
      <w:bodyDiv w:val="1"/>
      <w:marLeft w:val="0"/>
      <w:marRight w:val="0"/>
      <w:marTop w:val="0"/>
      <w:marBottom w:val="0"/>
      <w:divBdr>
        <w:top w:val="none" w:sz="0" w:space="0" w:color="auto"/>
        <w:left w:val="none" w:sz="0" w:space="0" w:color="auto"/>
        <w:bottom w:val="none" w:sz="0" w:space="0" w:color="auto"/>
        <w:right w:val="none" w:sz="0" w:space="0" w:color="auto"/>
      </w:divBdr>
    </w:div>
    <w:div w:id="494077052">
      <w:bodyDiv w:val="1"/>
      <w:marLeft w:val="0"/>
      <w:marRight w:val="0"/>
      <w:marTop w:val="0"/>
      <w:marBottom w:val="0"/>
      <w:divBdr>
        <w:top w:val="none" w:sz="0" w:space="0" w:color="auto"/>
        <w:left w:val="none" w:sz="0" w:space="0" w:color="auto"/>
        <w:bottom w:val="none" w:sz="0" w:space="0" w:color="auto"/>
        <w:right w:val="none" w:sz="0" w:space="0" w:color="auto"/>
      </w:divBdr>
    </w:div>
    <w:div w:id="495851632">
      <w:bodyDiv w:val="1"/>
      <w:marLeft w:val="0"/>
      <w:marRight w:val="0"/>
      <w:marTop w:val="0"/>
      <w:marBottom w:val="0"/>
      <w:divBdr>
        <w:top w:val="none" w:sz="0" w:space="0" w:color="auto"/>
        <w:left w:val="none" w:sz="0" w:space="0" w:color="auto"/>
        <w:bottom w:val="none" w:sz="0" w:space="0" w:color="auto"/>
        <w:right w:val="none" w:sz="0" w:space="0" w:color="auto"/>
      </w:divBdr>
    </w:div>
    <w:div w:id="506335374">
      <w:bodyDiv w:val="1"/>
      <w:marLeft w:val="0"/>
      <w:marRight w:val="0"/>
      <w:marTop w:val="0"/>
      <w:marBottom w:val="0"/>
      <w:divBdr>
        <w:top w:val="none" w:sz="0" w:space="0" w:color="auto"/>
        <w:left w:val="none" w:sz="0" w:space="0" w:color="auto"/>
        <w:bottom w:val="none" w:sz="0" w:space="0" w:color="auto"/>
        <w:right w:val="none" w:sz="0" w:space="0" w:color="auto"/>
      </w:divBdr>
    </w:div>
    <w:div w:id="516500680">
      <w:bodyDiv w:val="1"/>
      <w:marLeft w:val="0"/>
      <w:marRight w:val="0"/>
      <w:marTop w:val="0"/>
      <w:marBottom w:val="0"/>
      <w:divBdr>
        <w:top w:val="none" w:sz="0" w:space="0" w:color="auto"/>
        <w:left w:val="none" w:sz="0" w:space="0" w:color="auto"/>
        <w:bottom w:val="none" w:sz="0" w:space="0" w:color="auto"/>
        <w:right w:val="none" w:sz="0" w:space="0" w:color="auto"/>
      </w:divBdr>
    </w:div>
    <w:div w:id="522548171">
      <w:bodyDiv w:val="1"/>
      <w:marLeft w:val="0"/>
      <w:marRight w:val="0"/>
      <w:marTop w:val="0"/>
      <w:marBottom w:val="0"/>
      <w:divBdr>
        <w:top w:val="none" w:sz="0" w:space="0" w:color="auto"/>
        <w:left w:val="none" w:sz="0" w:space="0" w:color="auto"/>
        <w:bottom w:val="none" w:sz="0" w:space="0" w:color="auto"/>
        <w:right w:val="none" w:sz="0" w:space="0" w:color="auto"/>
      </w:divBdr>
    </w:div>
    <w:div w:id="531725319">
      <w:bodyDiv w:val="1"/>
      <w:marLeft w:val="0"/>
      <w:marRight w:val="0"/>
      <w:marTop w:val="0"/>
      <w:marBottom w:val="0"/>
      <w:divBdr>
        <w:top w:val="none" w:sz="0" w:space="0" w:color="auto"/>
        <w:left w:val="none" w:sz="0" w:space="0" w:color="auto"/>
        <w:bottom w:val="none" w:sz="0" w:space="0" w:color="auto"/>
        <w:right w:val="none" w:sz="0" w:space="0" w:color="auto"/>
      </w:divBdr>
    </w:div>
    <w:div w:id="542985760">
      <w:bodyDiv w:val="1"/>
      <w:marLeft w:val="0"/>
      <w:marRight w:val="0"/>
      <w:marTop w:val="0"/>
      <w:marBottom w:val="0"/>
      <w:divBdr>
        <w:top w:val="none" w:sz="0" w:space="0" w:color="auto"/>
        <w:left w:val="none" w:sz="0" w:space="0" w:color="auto"/>
        <w:bottom w:val="none" w:sz="0" w:space="0" w:color="auto"/>
        <w:right w:val="none" w:sz="0" w:space="0" w:color="auto"/>
      </w:divBdr>
    </w:div>
    <w:div w:id="550268342">
      <w:bodyDiv w:val="1"/>
      <w:marLeft w:val="0"/>
      <w:marRight w:val="0"/>
      <w:marTop w:val="0"/>
      <w:marBottom w:val="0"/>
      <w:divBdr>
        <w:top w:val="none" w:sz="0" w:space="0" w:color="auto"/>
        <w:left w:val="none" w:sz="0" w:space="0" w:color="auto"/>
        <w:bottom w:val="none" w:sz="0" w:space="0" w:color="auto"/>
        <w:right w:val="none" w:sz="0" w:space="0" w:color="auto"/>
      </w:divBdr>
    </w:div>
    <w:div w:id="551233323">
      <w:bodyDiv w:val="1"/>
      <w:marLeft w:val="0"/>
      <w:marRight w:val="0"/>
      <w:marTop w:val="0"/>
      <w:marBottom w:val="0"/>
      <w:divBdr>
        <w:top w:val="none" w:sz="0" w:space="0" w:color="auto"/>
        <w:left w:val="none" w:sz="0" w:space="0" w:color="auto"/>
        <w:bottom w:val="none" w:sz="0" w:space="0" w:color="auto"/>
        <w:right w:val="none" w:sz="0" w:space="0" w:color="auto"/>
      </w:divBdr>
    </w:div>
    <w:div w:id="554776847">
      <w:bodyDiv w:val="1"/>
      <w:marLeft w:val="0"/>
      <w:marRight w:val="0"/>
      <w:marTop w:val="0"/>
      <w:marBottom w:val="0"/>
      <w:divBdr>
        <w:top w:val="none" w:sz="0" w:space="0" w:color="auto"/>
        <w:left w:val="none" w:sz="0" w:space="0" w:color="auto"/>
        <w:bottom w:val="none" w:sz="0" w:space="0" w:color="auto"/>
        <w:right w:val="none" w:sz="0" w:space="0" w:color="auto"/>
      </w:divBdr>
    </w:div>
    <w:div w:id="567375564">
      <w:bodyDiv w:val="1"/>
      <w:marLeft w:val="0"/>
      <w:marRight w:val="0"/>
      <w:marTop w:val="0"/>
      <w:marBottom w:val="0"/>
      <w:divBdr>
        <w:top w:val="none" w:sz="0" w:space="0" w:color="auto"/>
        <w:left w:val="none" w:sz="0" w:space="0" w:color="auto"/>
        <w:bottom w:val="none" w:sz="0" w:space="0" w:color="auto"/>
        <w:right w:val="none" w:sz="0" w:space="0" w:color="auto"/>
      </w:divBdr>
    </w:div>
    <w:div w:id="569002609">
      <w:bodyDiv w:val="1"/>
      <w:marLeft w:val="0"/>
      <w:marRight w:val="0"/>
      <w:marTop w:val="0"/>
      <w:marBottom w:val="0"/>
      <w:divBdr>
        <w:top w:val="none" w:sz="0" w:space="0" w:color="auto"/>
        <w:left w:val="none" w:sz="0" w:space="0" w:color="auto"/>
        <w:bottom w:val="none" w:sz="0" w:space="0" w:color="auto"/>
        <w:right w:val="none" w:sz="0" w:space="0" w:color="auto"/>
      </w:divBdr>
    </w:div>
    <w:div w:id="574122551">
      <w:bodyDiv w:val="1"/>
      <w:marLeft w:val="0"/>
      <w:marRight w:val="0"/>
      <w:marTop w:val="0"/>
      <w:marBottom w:val="0"/>
      <w:divBdr>
        <w:top w:val="none" w:sz="0" w:space="0" w:color="auto"/>
        <w:left w:val="none" w:sz="0" w:space="0" w:color="auto"/>
        <w:bottom w:val="none" w:sz="0" w:space="0" w:color="auto"/>
        <w:right w:val="none" w:sz="0" w:space="0" w:color="auto"/>
      </w:divBdr>
    </w:div>
    <w:div w:id="582682598">
      <w:bodyDiv w:val="1"/>
      <w:marLeft w:val="0"/>
      <w:marRight w:val="0"/>
      <w:marTop w:val="0"/>
      <w:marBottom w:val="0"/>
      <w:divBdr>
        <w:top w:val="none" w:sz="0" w:space="0" w:color="auto"/>
        <w:left w:val="none" w:sz="0" w:space="0" w:color="auto"/>
        <w:bottom w:val="none" w:sz="0" w:space="0" w:color="auto"/>
        <w:right w:val="none" w:sz="0" w:space="0" w:color="auto"/>
      </w:divBdr>
      <w:divsChild>
        <w:div w:id="1442409624">
          <w:marLeft w:val="734"/>
          <w:marRight w:val="0"/>
          <w:marTop w:val="80"/>
          <w:marBottom w:val="0"/>
          <w:divBdr>
            <w:top w:val="none" w:sz="0" w:space="0" w:color="auto"/>
            <w:left w:val="none" w:sz="0" w:space="0" w:color="auto"/>
            <w:bottom w:val="none" w:sz="0" w:space="0" w:color="auto"/>
            <w:right w:val="none" w:sz="0" w:space="0" w:color="auto"/>
          </w:divBdr>
        </w:div>
        <w:div w:id="1742366166">
          <w:marLeft w:val="734"/>
          <w:marRight w:val="0"/>
          <w:marTop w:val="80"/>
          <w:marBottom w:val="0"/>
          <w:divBdr>
            <w:top w:val="none" w:sz="0" w:space="0" w:color="auto"/>
            <w:left w:val="none" w:sz="0" w:space="0" w:color="auto"/>
            <w:bottom w:val="none" w:sz="0" w:space="0" w:color="auto"/>
            <w:right w:val="none" w:sz="0" w:space="0" w:color="auto"/>
          </w:divBdr>
        </w:div>
        <w:div w:id="1773433560">
          <w:marLeft w:val="734"/>
          <w:marRight w:val="0"/>
          <w:marTop w:val="80"/>
          <w:marBottom w:val="0"/>
          <w:divBdr>
            <w:top w:val="none" w:sz="0" w:space="0" w:color="auto"/>
            <w:left w:val="none" w:sz="0" w:space="0" w:color="auto"/>
            <w:bottom w:val="none" w:sz="0" w:space="0" w:color="auto"/>
            <w:right w:val="none" w:sz="0" w:space="0" w:color="auto"/>
          </w:divBdr>
        </w:div>
        <w:div w:id="1794013626">
          <w:marLeft w:val="346"/>
          <w:marRight w:val="0"/>
          <w:marTop w:val="240"/>
          <w:marBottom w:val="0"/>
          <w:divBdr>
            <w:top w:val="none" w:sz="0" w:space="0" w:color="auto"/>
            <w:left w:val="none" w:sz="0" w:space="0" w:color="auto"/>
            <w:bottom w:val="none" w:sz="0" w:space="0" w:color="auto"/>
            <w:right w:val="none" w:sz="0" w:space="0" w:color="auto"/>
          </w:divBdr>
        </w:div>
      </w:divsChild>
    </w:div>
    <w:div w:id="589043012">
      <w:bodyDiv w:val="1"/>
      <w:marLeft w:val="0"/>
      <w:marRight w:val="0"/>
      <w:marTop w:val="0"/>
      <w:marBottom w:val="0"/>
      <w:divBdr>
        <w:top w:val="none" w:sz="0" w:space="0" w:color="auto"/>
        <w:left w:val="none" w:sz="0" w:space="0" w:color="auto"/>
        <w:bottom w:val="none" w:sz="0" w:space="0" w:color="auto"/>
        <w:right w:val="none" w:sz="0" w:space="0" w:color="auto"/>
      </w:divBdr>
    </w:div>
    <w:div w:id="593247458">
      <w:bodyDiv w:val="1"/>
      <w:marLeft w:val="0"/>
      <w:marRight w:val="0"/>
      <w:marTop w:val="0"/>
      <w:marBottom w:val="0"/>
      <w:divBdr>
        <w:top w:val="none" w:sz="0" w:space="0" w:color="auto"/>
        <w:left w:val="none" w:sz="0" w:space="0" w:color="auto"/>
        <w:bottom w:val="none" w:sz="0" w:space="0" w:color="auto"/>
        <w:right w:val="none" w:sz="0" w:space="0" w:color="auto"/>
      </w:divBdr>
    </w:div>
    <w:div w:id="596404428">
      <w:bodyDiv w:val="1"/>
      <w:marLeft w:val="0"/>
      <w:marRight w:val="0"/>
      <w:marTop w:val="0"/>
      <w:marBottom w:val="0"/>
      <w:divBdr>
        <w:top w:val="none" w:sz="0" w:space="0" w:color="auto"/>
        <w:left w:val="none" w:sz="0" w:space="0" w:color="auto"/>
        <w:bottom w:val="none" w:sz="0" w:space="0" w:color="auto"/>
        <w:right w:val="none" w:sz="0" w:space="0" w:color="auto"/>
      </w:divBdr>
    </w:div>
    <w:div w:id="603340326">
      <w:bodyDiv w:val="1"/>
      <w:marLeft w:val="0"/>
      <w:marRight w:val="0"/>
      <w:marTop w:val="0"/>
      <w:marBottom w:val="0"/>
      <w:divBdr>
        <w:top w:val="none" w:sz="0" w:space="0" w:color="auto"/>
        <w:left w:val="none" w:sz="0" w:space="0" w:color="auto"/>
        <w:bottom w:val="none" w:sz="0" w:space="0" w:color="auto"/>
        <w:right w:val="none" w:sz="0" w:space="0" w:color="auto"/>
      </w:divBdr>
    </w:div>
    <w:div w:id="606279501">
      <w:bodyDiv w:val="1"/>
      <w:marLeft w:val="0"/>
      <w:marRight w:val="0"/>
      <w:marTop w:val="0"/>
      <w:marBottom w:val="0"/>
      <w:divBdr>
        <w:top w:val="none" w:sz="0" w:space="0" w:color="auto"/>
        <w:left w:val="none" w:sz="0" w:space="0" w:color="auto"/>
        <w:bottom w:val="none" w:sz="0" w:space="0" w:color="auto"/>
        <w:right w:val="none" w:sz="0" w:space="0" w:color="auto"/>
      </w:divBdr>
    </w:div>
    <w:div w:id="609624421">
      <w:bodyDiv w:val="1"/>
      <w:marLeft w:val="0"/>
      <w:marRight w:val="0"/>
      <w:marTop w:val="0"/>
      <w:marBottom w:val="0"/>
      <w:divBdr>
        <w:top w:val="none" w:sz="0" w:space="0" w:color="auto"/>
        <w:left w:val="none" w:sz="0" w:space="0" w:color="auto"/>
        <w:bottom w:val="none" w:sz="0" w:space="0" w:color="auto"/>
        <w:right w:val="none" w:sz="0" w:space="0" w:color="auto"/>
      </w:divBdr>
    </w:div>
    <w:div w:id="612328037">
      <w:bodyDiv w:val="1"/>
      <w:marLeft w:val="0"/>
      <w:marRight w:val="0"/>
      <w:marTop w:val="0"/>
      <w:marBottom w:val="0"/>
      <w:divBdr>
        <w:top w:val="none" w:sz="0" w:space="0" w:color="auto"/>
        <w:left w:val="none" w:sz="0" w:space="0" w:color="auto"/>
        <w:bottom w:val="none" w:sz="0" w:space="0" w:color="auto"/>
        <w:right w:val="none" w:sz="0" w:space="0" w:color="auto"/>
      </w:divBdr>
    </w:div>
    <w:div w:id="615063152">
      <w:bodyDiv w:val="1"/>
      <w:marLeft w:val="0"/>
      <w:marRight w:val="0"/>
      <w:marTop w:val="0"/>
      <w:marBottom w:val="0"/>
      <w:divBdr>
        <w:top w:val="none" w:sz="0" w:space="0" w:color="auto"/>
        <w:left w:val="none" w:sz="0" w:space="0" w:color="auto"/>
        <w:bottom w:val="none" w:sz="0" w:space="0" w:color="auto"/>
        <w:right w:val="none" w:sz="0" w:space="0" w:color="auto"/>
      </w:divBdr>
    </w:div>
    <w:div w:id="625500810">
      <w:bodyDiv w:val="1"/>
      <w:marLeft w:val="0"/>
      <w:marRight w:val="0"/>
      <w:marTop w:val="0"/>
      <w:marBottom w:val="0"/>
      <w:divBdr>
        <w:top w:val="none" w:sz="0" w:space="0" w:color="auto"/>
        <w:left w:val="none" w:sz="0" w:space="0" w:color="auto"/>
        <w:bottom w:val="none" w:sz="0" w:space="0" w:color="auto"/>
        <w:right w:val="none" w:sz="0" w:space="0" w:color="auto"/>
      </w:divBdr>
    </w:div>
    <w:div w:id="627590530">
      <w:bodyDiv w:val="1"/>
      <w:marLeft w:val="0"/>
      <w:marRight w:val="0"/>
      <w:marTop w:val="0"/>
      <w:marBottom w:val="0"/>
      <w:divBdr>
        <w:top w:val="none" w:sz="0" w:space="0" w:color="auto"/>
        <w:left w:val="none" w:sz="0" w:space="0" w:color="auto"/>
        <w:bottom w:val="none" w:sz="0" w:space="0" w:color="auto"/>
        <w:right w:val="none" w:sz="0" w:space="0" w:color="auto"/>
      </w:divBdr>
    </w:div>
    <w:div w:id="632255969">
      <w:bodyDiv w:val="1"/>
      <w:marLeft w:val="0"/>
      <w:marRight w:val="0"/>
      <w:marTop w:val="0"/>
      <w:marBottom w:val="0"/>
      <w:divBdr>
        <w:top w:val="none" w:sz="0" w:space="0" w:color="auto"/>
        <w:left w:val="none" w:sz="0" w:space="0" w:color="auto"/>
        <w:bottom w:val="none" w:sz="0" w:space="0" w:color="auto"/>
        <w:right w:val="none" w:sz="0" w:space="0" w:color="auto"/>
      </w:divBdr>
    </w:div>
    <w:div w:id="633366034">
      <w:bodyDiv w:val="1"/>
      <w:marLeft w:val="0"/>
      <w:marRight w:val="0"/>
      <w:marTop w:val="0"/>
      <w:marBottom w:val="0"/>
      <w:divBdr>
        <w:top w:val="none" w:sz="0" w:space="0" w:color="auto"/>
        <w:left w:val="none" w:sz="0" w:space="0" w:color="auto"/>
        <w:bottom w:val="none" w:sz="0" w:space="0" w:color="auto"/>
        <w:right w:val="none" w:sz="0" w:space="0" w:color="auto"/>
      </w:divBdr>
    </w:div>
    <w:div w:id="647631249">
      <w:bodyDiv w:val="1"/>
      <w:marLeft w:val="0"/>
      <w:marRight w:val="0"/>
      <w:marTop w:val="0"/>
      <w:marBottom w:val="0"/>
      <w:divBdr>
        <w:top w:val="none" w:sz="0" w:space="0" w:color="auto"/>
        <w:left w:val="none" w:sz="0" w:space="0" w:color="auto"/>
        <w:bottom w:val="none" w:sz="0" w:space="0" w:color="auto"/>
        <w:right w:val="none" w:sz="0" w:space="0" w:color="auto"/>
      </w:divBdr>
    </w:div>
    <w:div w:id="648091273">
      <w:bodyDiv w:val="1"/>
      <w:marLeft w:val="0"/>
      <w:marRight w:val="0"/>
      <w:marTop w:val="0"/>
      <w:marBottom w:val="0"/>
      <w:divBdr>
        <w:top w:val="none" w:sz="0" w:space="0" w:color="auto"/>
        <w:left w:val="none" w:sz="0" w:space="0" w:color="auto"/>
        <w:bottom w:val="none" w:sz="0" w:space="0" w:color="auto"/>
        <w:right w:val="none" w:sz="0" w:space="0" w:color="auto"/>
      </w:divBdr>
    </w:div>
    <w:div w:id="650477463">
      <w:bodyDiv w:val="1"/>
      <w:marLeft w:val="0"/>
      <w:marRight w:val="0"/>
      <w:marTop w:val="0"/>
      <w:marBottom w:val="0"/>
      <w:divBdr>
        <w:top w:val="none" w:sz="0" w:space="0" w:color="auto"/>
        <w:left w:val="none" w:sz="0" w:space="0" w:color="auto"/>
        <w:bottom w:val="none" w:sz="0" w:space="0" w:color="auto"/>
        <w:right w:val="none" w:sz="0" w:space="0" w:color="auto"/>
      </w:divBdr>
    </w:div>
    <w:div w:id="653140161">
      <w:bodyDiv w:val="1"/>
      <w:marLeft w:val="0"/>
      <w:marRight w:val="0"/>
      <w:marTop w:val="0"/>
      <w:marBottom w:val="0"/>
      <w:divBdr>
        <w:top w:val="none" w:sz="0" w:space="0" w:color="auto"/>
        <w:left w:val="none" w:sz="0" w:space="0" w:color="auto"/>
        <w:bottom w:val="none" w:sz="0" w:space="0" w:color="auto"/>
        <w:right w:val="none" w:sz="0" w:space="0" w:color="auto"/>
      </w:divBdr>
    </w:div>
    <w:div w:id="670915604">
      <w:bodyDiv w:val="1"/>
      <w:marLeft w:val="0"/>
      <w:marRight w:val="0"/>
      <w:marTop w:val="0"/>
      <w:marBottom w:val="0"/>
      <w:divBdr>
        <w:top w:val="none" w:sz="0" w:space="0" w:color="auto"/>
        <w:left w:val="none" w:sz="0" w:space="0" w:color="auto"/>
        <w:bottom w:val="none" w:sz="0" w:space="0" w:color="auto"/>
        <w:right w:val="none" w:sz="0" w:space="0" w:color="auto"/>
      </w:divBdr>
    </w:div>
    <w:div w:id="675159599">
      <w:bodyDiv w:val="1"/>
      <w:marLeft w:val="0"/>
      <w:marRight w:val="0"/>
      <w:marTop w:val="0"/>
      <w:marBottom w:val="0"/>
      <w:divBdr>
        <w:top w:val="none" w:sz="0" w:space="0" w:color="auto"/>
        <w:left w:val="none" w:sz="0" w:space="0" w:color="auto"/>
        <w:bottom w:val="none" w:sz="0" w:space="0" w:color="auto"/>
        <w:right w:val="none" w:sz="0" w:space="0" w:color="auto"/>
      </w:divBdr>
    </w:div>
    <w:div w:id="683358260">
      <w:bodyDiv w:val="1"/>
      <w:marLeft w:val="0"/>
      <w:marRight w:val="0"/>
      <w:marTop w:val="0"/>
      <w:marBottom w:val="0"/>
      <w:divBdr>
        <w:top w:val="none" w:sz="0" w:space="0" w:color="auto"/>
        <w:left w:val="none" w:sz="0" w:space="0" w:color="auto"/>
        <w:bottom w:val="none" w:sz="0" w:space="0" w:color="auto"/>
        <w:right w:val="none" w:sz="0" w:space="0" w:color="auto"/>
      </w:divBdr>
    </w:div>
    <w:div w:id="684481541">
      <w:bodyDiv w:val="1"/>
      <w:marLeft w:val="0"/>
      <w:marRight w:val="0"/>
      <w:marTop w:val="0"/>
      <w:marBottom w:val="0"/>
      <w:divBdr>
        <w:top w:val="none" w:sz="0" w:space="0" w:color="auto"/>
        <w:left w:val="none" w:sz="0" w:space="0" w:color="auto"/>
        <w:bottom w:val="none" w:sz="0" w:space="0" w:color="auto"/>
        <w:right w:val="none" w:sz="0" w:space="0" w:color="auto"/>
      </w:divBdr>
    </w:div>
    <w:div w:id="685979842">
      <w:bodyDiv w:val="1"/>
      <w:marLeft w:val="0"/>
      <w:marRight w:val="0"/>
      <w:marTop w:val="0"/>
      <w:marBottom w:val="0"/>
      <w:divBdr>
        <w:top w:val="none" w:sz="0" w:space="0" w:color="auto"/>
        <w:left w:val="none" w:sz="0" w:space="0" w:color="auto"/>
        <w:bottom w:val="none" w:sz="0" w:space="0" w:color="auto"/>
        <w:right w:val="none" w:sz="0" w:space="0" w:color="auto"/>
      </w:divBdr>
    </w:div>
    <w:div w:id="694303942">
      <w:bodyDiv w:val="1"/>
      <w:marLeft w:val="0"/>
      <w:marRight w:val="0"/>
      <w:marTop w:val="0"/>
      <w:marBottom w:val="0"/>
      <w:divBdr>
        <w:top w:val="none" w:sz="0" w:space="0" w:color="auto"/>
        <w:left w:val="none" w:sz="0" w:space="0" w:color="auto"/>
        <w:bottom w:val="none" w:sz="0" w:space="0" w:color="auto"/>
        <w:right w:val="none" w:sz="0" w:space="0" w:color="auto"/>
      </w:divBdr>
    </w:div>
    <w:div w:id="701830176">
      <w:bodyDiv w:val="1"/>
      <w:marLeft w:val="0"/>
      <w:marRight w:val="0"/>
      <w:marTop w:val="0"/>
      <w:marBottom w:val="0"/>
      <w:divBdr>
        <w:top w:val="none" w:sz="0" w:space="0" w:color="auto"/>
        <w:left w:val="none" w:sz="0" w:space="0" w:color="auto"/>
        <w:bottom w:val="none" w:sz="0" w:space="0" w:color="auto"/>
        <w:right w:val="none" w:sz="0" w:space="0" w:color="auto"/>
      </w:divBdr>
    </w:div>
    <w:div w:id="706948101">
      <w:bodyDiv w:val="1"/>
      <w:marLeft w:val="0"/>
      <w:marRight w:val="0"/>
      <w:marTop w:val="0"/>
      <w:marBottom w:val="0"/>
      <w:divBdr>
        <w:top w:val="none" w:sz="0" w:space="0" w:color="auto"/>
        <w:left w:val="none" w:sz="0" w:space="0" w:color="auto"/>
        <w:bottom w:val="none" w:sz="0" w:space="0" w:color="auto"/>
        <w:right w:val="none" w:sz="0" w:space="0" w:color="auto"/>
      </w:divBdr>
    </w:div>
    <w:div w:id="709456233">
      <w:bodyDiv w:val="1"/>
      <w:marLeft w:val="0"/>
      <w:marRight w:val="0"/>
      <w:marTop w:val="0"/>
      <w:marBottom w:val="0"/>
      <w:divBdr>
        <w:top w:val="none" w:sz="0" w:space="0" w:color="auto"/>
        <w:left w:val="none" w:sz="0" w:space="0" w:color="auto"/>
        <w:bottom w:val="none" w:sz="0" w:space="0" w:color="auto"/>
        <w:right w:val="none" w:sz="0" w:space="0" w:color="auto"/>
      </w:divBdr>
    </w:div>
    <w:div w:id="711342520">
      <w:bodyDiv w:val="1"/>
      <w:marLeft w:val="0"/>
      <w:marRight w:val="0"/>
      <w:marTop w:val="0"/>
      <w:marBottom w:val="0"/>
      <w:divBdr>
        <w:top w:val="none" w:sz="0" w:space="0" w:color="auto"/>
        <w:left w:val="none" w:sz="0" w:space="0" w:color="auto"/>
        <w:bottom w:val="none" w:sz="0" w:space="0" w:color="auto"/>
        <w:right w:val="none" w:sz="0" w:space="0" w:color="auto"/>
      </w:divBdr>
    </w:div>
    <w:div w:id="724453442">
      <w:bodyDiv w:val="1"/>
      <w:marLeft w:val="0"/>
      <w:marRight w:val="0"/>
      <w:marTop w:val="0"/>
      <w:marBottom w:val="0"/>
      <w:divBdr>
        <w:top w:val="none" w:sz="0" w:space="0" w:color="auto"/>
        <w:left w:val="none" w:sz="0" w:space="0" w:color="auto"/>
        <w:bottom w:val="none" w:sz="0" w:space="0" w:color="auto"/>
        <w:right w:val="none" w:sz="0" w:space="0" w:color="auto"/>
      </w:divBdr>
    </w:div>
    <w:div w:id="753816131">
      <w:bodyDiv w:val="1"/>
      <w:marLeft w:val="0"/>
      <w:marRight w:val="0"/>
      <w:marTop w:val="0"/>
      <w:marBottom w:val="0"/>
      <w:divBdr>
        <w:top w:val="none" w:sz="0" w:space="0" w:color="auto"/>
        <w:left w:val="none" w:sz="0" w:space="0" w:color="auto"/>
        <w:bottom w:val="none" w:sz="0" w:space="0" w:color="auto"/>
        <w:right w:val="none" w:sz="0" w:space="0" w:color="auto"/>
      </w:divBdr>
    </w:div>
    <w:div w:id="754938552">
      <w:bodyDiv w:val="1"/>
      <w:marLeft w:val="0"/>
      <w:marRight w:val="0"/>
      <w:marTop w:val="0"/>
      <w:marBottom w:val="0"/>
      <w:divBdr>
        <w:top w:val="none" w:sz="0" w:space="0" w:color="auto"/>
        <w:left w:val="none" w:sz="0" w:space="0" w:color="auto"/>
        <w:bottom w:val="none" w:sz="0" w:space="0" w:color="auto"/>
        <w:right w:val="none" w:sz="0" w:space="0" w:color="auto"/>
      </w:divBdr>
    </w:div>
    <w:div w:id="757097725">
      <w:bodyDiv w:val="1"/>
      <w:marLeft w:val="0"/>
      <w:marRight w:val="0"/>
      <w:marTop w:val="0"/>
      <w:marBottom w:val="0"/>
      <w:divBdr>
        <w:top w:val="none" w:sz="0" w:space="0" w:color="auto"/>
        <w:left w:val="none" w:sz="0" w:space="0" w:color="auto"/>
        <w:bottom w:val="none" w:sz="0" w:space="0" w:color="auto"/>
        <w:right w:val="none" w:sz="0" w:space="0" w:color="auto"/>
      </w:divBdr>
    </w:div>
    <w:div w:id="768500751">
      <w:bodyDiv w:val="1"/>
      <w:marLeft w:val="0"/>
      <w:marRight w:val="0"/>
      <w:marTop w:val="0"/>
      <w:marBottom w:val="0"/>
      <w:divBdr>
        <w:top w:val="none" w:sz="0" w:space="0" w:color="auto"/>
        <w:left w:val="none" w:sz="0" w:space="0" w:color="auto"/>
        <w:bottom w:val="none" w:sz="0" w:space="0" w:color="auto"/>
        <w:right w:val="none" w:sz="0" w:space="0" w:color="auto"/>
      </w:divBdr>
    </w:div>
    <w:div w:id="770390401">
      <w:bodyDiv w:val="1"/>
      <w:marLeft w:val="0"/>
      <w:marRight w:val="0"/>
      <w:marTop w:val="0"/>
      <w:marBottom w:val="0"/>
      <w:divBdr>
        <w:top w:val="none" w:sz="0" w:space="0" w:color="auto"/>
        <w:left w:val="none" w:sz="0" w:space="0" w:color="auto"/>
        <w:bottom w:val="none" w:sz="0" w:space="0" w:color="auto"/>
        <w:right w:val="none" w:sz="0" w:space="0" w:color="auto"/>
      </w:divBdr>
    </w:div>
    <w:div w:id="785276650">
      <w:bodyDiv w:val="1"/>
      <w:marLeft w:val="0"/>
      <w:marRight w:val="0"/>
      <w:marTop w:val="0"/>
      <w:marBottom w:val="0"/>
      <w:divBdr>
        <w:top w:val="none" w:sz="0" w:space="0" w:color="auto"/>
        <w:left w:val="none" w:sz="0" w:space="0" w:color="auto"/>
        <w:bottom w:val="none" w:sz="0" w:space="0" w:color="auto"/>
        <w:right w:val="none" w:sz="0" w:space="0" w:color="auto"/>
      </w:divBdr>
    </w:div>
    <w:div w:id="786237273">
      <w:bodyDiv w:val="1"/>
      <w:marLeft w:val="0"/>
      <w:marRight w:val="0"/>
      <w:marTop w:val="0"/>
      <w:marBottom w:val="0"/>
      <w:divBdr>
        <w:top w:val="none" w:sz="0" w:space="0" w:color="auto"/>
        <w:left w:val="none" w:sz="0" w:space="0" w:color="auto"/>
        <w:bottom w:val="none" w:sz="0" w:space="0" w:color="auto"/>
        <w:right w:val="none" w:sz="0" w:space="0" w:color="auto"/>
      </w:divBdr>
    </w:div>
    <w:div w:id="788429421">
      <w:bodyDiv w:val="1"/>
      <w:marLeft w:val="0"/>
      <w:marRight w:val="0"/>
      <w:marTop w:val="0"/>
      <w:marBottom w:val="0"/>
      <w:divBdr>
        <w:top w:val="none" w:sz="0" w:space="0" w:color="auto"/>
        <w:left w:val="none" w:sz="0" w:space="0" w:color="auto"/>
        <w:bottom w:val="none" w:sz="0" w:space="0" w:color="auto"/>
        <w:right w:val="none" w:sz="0" w:space="0" w:color="auto"/>
      </w:divBdr>
    </w:div>
    <w:div w:id="796529327">
      <w:bodyDiv w:val="1"/>
      <w:marLeft w:val="0"/>
      <w:marRight w:val="0"/>
      <w:marTop w:val="0"/>
      <w:marBottom w:val="0"/>
      <w:divBdr>
        <w:top w:val="none" w:sz="0" w:space="0" w:color="auto"/>
        <w:left w:val="none" w:sz="0" w:space="0" w:color="auto"/>
        <w:bottom w:val="none" w:sz="0" w:space="0" w:color="auto"/>
        <w:right w:val="none" w:sz="0" w:space="0" w:color="auto"/>
      </w:divBdr>
    </w:div>
    <w:div w:id="798764738">
      <w:bodyDiv w:val="1"/>
      <w:marLeft w:val="0"/>
      <w:marRight w:val="0"/>
      <w:marTop w:val="0"/>
      <w:marBottom w:val="0"/>
      <w:divBdr>
        <w:top w:val="none" w:sz="0" w:space="0" w:color="auto"/>
        <w:left w:val="none" w:sz="0" w:space="0" w:color="auto"/>
        <w:bottom w:val="none" w:sz="0" w:space="0" w:color="auto"/>
        <w:right w:val="none" w:sz="0" w:space="0" w:color="auto"/>
      </w:divBdr>
    </w:div>
    <w:div w:id="806703582">
      <w:bodyDiv w:val="1"/>
      <w:marLeft w:val="0"/>
      <w:marRight w:val="0"/>
      <w:marTop w:val="0"/>
      <w:marBottom w:val="0"/>
      <w:divBdr>
        <w:top w:val="none" w:sz="0" w:space="0" w:color="auto"/>
        <w:left w:val="none" w:sz="0" w:space="0" w:color="auto"/>
        <w:bottom w:val="none" w:sz="0" w:space="0" w:color="auto"/>
        <w:right w:val="none" w:sz="0" w:space="0" w:color="auto"/>
      </w:divBdr>
    </w:div>
    <w:div w:id="813638261">
      <w:bodyDiv w:val="1"/>
      <w:marLeft w:val="0"/>
      <w:marRight w:val="0"/>
      <w:marTop w:val="0"/>
      <w:marBottom w:val="0"/>
      <w:divBdr>
        <w:top w:val="none" w:sz="0" w:space="0" w:color="auto"/>
        <w:left w:val="none" w:sz="0" w:space="0" w:color="auto"/>
        <w:bottom w:val="none" w:sz="0" w:space="0" w:color="auto"/>
        <w:right w:val="none" w:sz="0" w:space="0" w:color="auto"/>
      </w:divBdr>
    </w:div>
    <w:div w:id="815300073">
      <w:bodyDiv w:val="1"/>
      <w:marLeft w:val="0"/>
      <w:marRight w:val="0"/>
      <w:marTop w:val="0"/>
      <w:marBottom w:val="0"/>
      <w:divBdr>
        <w:top w:val="none" w:sz="0" w:space="0" w:color="auto"/>
        <w:left w:val="none" w:sz="0" w:space="0" w:color="auto"/>
        <w:bottom w:val="none" w:sz="0" w:space="0" w:color="auto"/>
        <w:right w:val="none" w:sz="0" w:space="0" w:color="auto"/>
      </w:divBdr>
    </w:div>
    <w:div w:id="816343288">
      <w:bodyDiv w:val="1"/>
      <w:marLeft w:val="0"/>
      <w:marRight w:val="0"/>
      <w:marTop w:val="0"/>
      <w:marBottom w:val="0"/>
      <w:divBdr>
        <w:top w:val="none" w:sz="0" w:space="0" w:color="auto"/>
        <w:left w:val="none" w:sz="0" w:space="0" w:color="auto"/>
        <w:bottom w:val="none" w:sz="0" w:space="0" w:color="auto"/>
        <w:right w:val="none" w:sz="0" w:space="0" w:color="auto"/>
      </w:divBdr>
    </w:div>
    <w:div w:id="821506643">
      <w:bodyDiv w:val="1"/>
      <w:marLeft w:val="0"/>
      <w:marRight w:val="0"/>
      <w:marTop w:val="0"/>
      <w:marBottom w:val="0"/>
      <w:divBdr>
        <w:top w:val="none" w:sz="0" w:space="0" w:color="auto"/>
        <w:left w:val="none" w:sz="0" w:space="0" w:color="auto"/>
        <w:bottom w:val="none" w:sz="0" w:space="0" w:color="auto"/>
        <w:right w:val="none" w:sz="0" w:space="0" w:color="auto"/>
      </w:divBdr>
    </w:div>
    <w:div w:id="822352601">
      <w:bodyDiv w:val="1"/>
      <w:marLeft w:val="0"/>
      <w:marRight w:val="0"/>
      <w:marTop w:val="0"/>
      <w:marBottom w:val="0"/>
      <w:divBdr>
        <w:top w:val="none" w:sz="0" w:space="0" w:color="auto"/>
        <w:left w:val="none" w:sz="0" w:space="0" w:color="auto"/>
        <w:bottom w:val="none" w:sz="0" w:space="0" w:color="auto"/>
        <w:right w:val="none" w:sz="0" w:space="0" w:color="auto"/>
      </w:divBdr>
    </w:div>
    <w:div w:id="829559194">
      <w:bodyDiv w:val="1"/>
      <w:marLeft w:val="0"/>
      <w:marRight w:val="0"/>
      <w:marTop w:val="0"/>
      <w:marBottom w:val="0"/>
      <w:divBdr>
        <w:top w:val="none" w:sz="0" w:space="0" w:color="auto"/>
        <w:left w:val="none" w:sz="0" w:space="0" w:color="auto"/>
        <w:bottom w:val="none" w:sz="0" w:space="0" w:color="auto"/>
        <w:right w:val="none" w:sz="0" w:space="0" w:color="auto"/>
      </w:divBdr>
    </w:div>
    <w:div w:id="834297614">
      <w:bodyDiv w:val="1"/>
      <w:marLeft w:val="0"/>
      <w:marRight w:val="0"/>
      <w:marTop w:val="0"/>
      <w:marBottom w:val="0"/>
      <w:divBdr>
        <w:top w:val="none" w:sz="0" w:space="0" w:color="auto"/>
        <w:left w:val="none" w:sz="0" w:space="0" w:color="auto"/>
        <w:bottom w:val="none" w:sz="0" w:space="0" w:color="auto"/>
        <w:right w:val="none" w:sz="0" w:space="0" w:color="auto"/>
      </w:divBdr>
    </w:div>
    <w:div w:id="834684736">
      <w:bodyDiv w:val="1"/>
      <w:marLeft w:val="0"/>
      <w:marRight w:val="0"/>
      <w:marTop w:val="0"/>
      <w:marBottom w:val="0"/>
      <w:divBdr>
        <w:top w:val="none" w:sz="0" w:space="0" w:color="auto"/>
        <w:left w:val="none" w:sz="0" w:space="0" w:color="auto"/>
        <w:bottom w:val="none" w:sz="0" w:space="0" w:color="auto"/>
        <w:right w:val="none" w:sz="0" w:space="0" w:color="auto"/>
      </w:divBdr>
    </w:div>
    <w:div w:id="836270383">
      <w:bodyDiv w:val="1"/>
      <w:marLeft w:val="0"/>
      <w:marRight w:val="0"/>
      <w:marTop w:val="0"/>
      <w:marBottom w:val="0"/>
      <w:divBdr>
        <w:top w:val="none" w:sz="0" w:space="0" w:color="auto"/>
        <w:left w:val="none" w:sz="0" w:space="0" w:color="auto"/>
        <w:bottom w:val="none" w:sz="0" w:space="0" w:color="auto"/>
        <w:right w:val="none" w:sz="0" w:space="0" w:color="auto"/>
      </w:divBdr>
    </w:div>
    <w:div w:id="838083601">
      <w:bodyDiv w:val="1"/>
      <w:marLeft w:val="0"/>
      <w:marRight w:val="0"/>
      <w:marTop w:val="0"/>
      <w:marBottom w:val="0"/>
      <w:divBdr>
        <w:top w:val="none" w:sz="0" w:space="0" w:color="auto"/>
        <w:left w:val="none" w:sz="0" w:space="0" w:color="auto"/>
        <w:bottom w:val="none" w:sz="0" w:space="0" w:color="auto"/>
        <w:right w:val="none" w:sz="0" w:space="0" w:color="auto"/>
      </w:divBdr>
    </w:div>
    <w:div w:id="841579166">
      <w:bodyDiv w:val="1"/>
      <w:marLeft w:val="0"/>
      <w:marRight w:val="0"/>
      <w:marTop w:val="0"/>
      <w:marBottom w:val="0"/>
      <w:divBdr>
        <w:top w:val="none" w:sz="0" w:space="0" w:color="auto"/>
        <w:left w:val="none" w:sz="0" w:space="0" w:color="auto"/>
        <w:bottom w:val="none" w:sz="0" w:space="0" w:color="auto"/>
        <w:right w:val="none" w:sz="0" w:space="0" w:color="auto"/>
      </w:divBdr>
    </w:div>
    <w:div w:id="856506011">
      <w:bodyDiv w:val="1"/>
      <w:marLeft w:val="0"/>
      <w:marRight w:val="0"/>
      <w:marTop w:val="0"/>
      <w:marBottom w:val="0"/>
      <w:divBdr>
        <w:top w:val="none" w:sz="0" w:space="0" w:color="auto"/>
        <w:left w:val="none" w:sz="0" w:space="0" w:color="auto"/>
        <w:bottom w:val="none" w:sz="0" w:space="0" w:color="auto"/>
        <w:right w:val="none" w:sz="0" w:space="0" w:color="auto"/>
      </w:divBdr>
    </w:div>
    <w:div w:id="866062681">
      <w:bodyDiv w:val="1"/>
      <w:marLeft w:val="0"/>
      <w:marRight w:val="0"/>
      <w:marTop w:val="0"/>
      <w:marBottom w:val="0"/>
      <w:divBdr>
        <w:top w:val="none" w:sz="0" w:space="0" w:color="auto"/>
        <w:left w:val="none" w:sz="0" w:space="0" w:color="auto"/>
        <w:bottom w:val="none" w:sz="0" w:space="0" w:color="auto"/>
        <w:right w:val="none" w:sz="0" w:space="0" w:color="auto"/>
      </w:divBdr>
    </w:div>
    <w:div w:id="870457059">
      <w:bodyDiv w:val="1"/>
      <w:marLeft w:val="0"/>
      <w:marRight w:val="0"/>
      <w:marTop w:val="0"/>
      <w:marBottom w:val="0"/>
      <w:divBdr>
        <w:top w:val="none" w:sz="0" w:space="0" w:color="auto"/>
        <w:left w:val="none" w:sz="0" w:space="0" w:color="auto"/>
        <w:bottom w:val="none" w:sz="0" w:space="0" w:color="auto"/>
        <w:right w:val="none" w:sz="0" w:space="0" w:color="auto"/>
      </w:divBdr>
    </w:div>
    <w:div w:id="878707766">
      <w:bodyDiv w:val="1"/>
      <w:marLeft w:val="0"/>
      <w:marRight w:val="0"/>
      <w:marTop w:val="0"/>
      <w:marBottom w:val="0"/>
      <w:divBdr>
        <w:top w:val="none" w:sz="0" w:space="0" w:color="auto"/>
        <w:left w:val="none" w:sz="0" w:space="0" w:color="auto"/>
        <w:bottom w:val="none" w:sz="0" w:space="0" w:color="auto"/>
        <w:right w:val="none" w:sz="0" w:space="0" w:color="auto"/>
      </w:divBdr>
      <w:divsChild>
        <w:div w:id="354304660">
          <w:marLeft w:val="346"/>
          <w:marRight w:val="0"/>
          <w:marTop w:val="240"/>
          <w:marBottom w:val="0"/>
          <w:divBdr>
            <w:top w:val="none" w:sz="0" w:space="0" w:color="auto"/>
            <w:left w:val="none" w:sz="0" w:space="0" w:color="auto"/>
            <w:bottom w:val="none" w:sz="0" w:space="0" w:color="auto"/>
            <w:right w:val="none" w:sz="0" w:space="0" w:color="auto"/>
          </w:divBdr>
        </w:div>
      </w:divsChild>
    </w:div>
    <w:div w:id="880631762">
      <w:bodyDiv w:val="1"/>
      <w:marLeft w:val="0"/>
      <w:marRight w:val="0"/>
      <w:marTop w:val="0"/>
      <w:marBottom w:val="0"/>
      <w:divBdr>
        <w:top w:val="none" w:sz="0" w:space="0" w:color="auto"/>
        <w:left w:val="none" w:sz="0" w:space="0" w:color="auto"/>
        <w:bottom w:val="none" w:sz="0" w:space="0" w:color="auto"/>
        <w:right w:val="none" w:sz="0" w:space="0" w:color="auto"/>
      </w:divBdr>
    </w:div>
    <w:div w:id="885799123">
      <w:bodyDiv w:val="1"/>
      <w:marLeft w:val="0"/>
      <w:marRight w:val="0"/>
      <w:marTop w:val="0"/>
      <w:marBottom w:val="0"/>
      <w:divBdr>
        <w:top w:val="none" w:sz="0" w:space="0" w:color="auto"/>
        <w:left w:val="none" w:sz="0" w:space="0" w:color="auto"/>
        <w:bottom w:val="none" w:sz="0" w:space="0" w:color="auto"/>
        <w:right w:val="none" w:sz="0" w:space="0" w:color="auto"/>
      </w:divBdr>
    </w:div>
    <w:div w:id="892616142">
      <w:bodyDiv w:val="1"/>
      <w:marLeft w:val="0"/>
      <w:marRight w:val="0"/>
      <w:marTop w:val="0"/>
      <w:marBottom w:val="0"/>
      <w:divBdr>
        <w:top w:val="none" w:sz="0" w:space="0" w:color="auto"/>
        <w:left w:val="none" w:sz="0" w:space="0" w:color="auto"/>
        <w:bottom w:val="none" w:sz="0" w:space="0" w:color="auto"/>
        <w:right w:val="none" w:sz="0" w:space="0" w:color="auto"/>
      </w:divBdr>
    </w:div>
    <w:div w:id="896279615">
      <w:bodyDiv w:val="1"/>
      <w:marLeft w:val="0"/>
      <w:marRight w:val="0"/>
      <w:marTop w:val="0"/>
      <w:marBottom w:val="0"/>
      <w:divBdr>
        <w:top w:val="none" w:sz="0" w:space="0" w:color="auto"/>
        <w:left w:val="none" w:sz="0" w:space="0" w:color="auto"/>
        <w:bottom w:val="none" w:sz="0" w:space="0" w:color="auto"/>
        <w:right w:val="none" w:sz="0" w:space="0" w:color="auto"/>
      </w:divBdr>
    </w:div>
    <w:div w:id="898713728">
      <w:bodyDiv w:val="1"/>
      <w:marLeft w:val="0"/>
      <w:marRight w:val="0"/>
      <w:marTop w:val="0"/>
      <w:marBottom w:val="0"/>
      <w:divBdr>
        <w:top w:val="none" w:sz="0" w:space="0" w:color="auto"/>
        <w:left w:val="none" w:sz="0" w:space="0" w:color="auto"/>
        <w:bottom w:val="none" w:sz="0" w:space="0" w:color="auto"/>
        <w:right w:val="none" w:sz="0" w:space="0" w:color="auto"/>
      </w:divBdr>
    </w:div>
    <w:div w:id="898901799">
      <w:bodyDiv w:val="1"/>
      <w:marLeft w:val="0"/>
      <w:marRight w:val="0"/>
      <w:marTop w:val="0"/>
      <w:marBottom w:val="0"/>
      <w:divBdr>
        <w:top w:val="none" w:sz="0" w:space="0" w:color="auto"/>
        <w:left w:val="none" w:sz="0" w:space="0" w:color="auto"/>
        <w:bottom w:val="none" w:sz="0" w:space="0" w:color="auto"/>
        <w:right w:val="none" w:sz="0" w:space="0" w:color="auto"/>
      </w:divBdr>
    </w:div>
    <w:div w:id="901139412">
      <w:bodyDiv w:val="1"/>
      <w:marLeft w:val="0"/>
      <w:marRight w:val="0"/>
      <w:marTop w:val="0"/>
      <w:marBottom w:val="0"/>
      <w:divBdr>
        <w:top w:val="none" w:sz="0" w:space="0" w:color="auto"/>
        <w:left w:val="none" w:sz="0" w:space="0" w:color="auto"/>
        <w:bottom w:val="none" w:sz="0" w:space="0" w:color="auto"/>
        <w:right w:val="none" w:sz="0" w:space="0" w:color="auto"/>
      </w:divBdr>
    </w:div>
    <w:div w:id="901258160">
      <w:bodyDiv w:val="1"/>
      <w:marLeft w:val="0"/>
      <w:marRight w:val="0"/>
      <w:marTop w:val="0"/>
      <w:marBottom w:val="0"/>
      <w:divBdr>
        <w:top w:val="none" w:sz="0" w:space="0" w:color="auto"/>
        <w:left w:val="none" w:sz="0" w:space="0" w:color="auto"/>
        <w:bottom w:val="none" w:sz="0" w:space="0" w:color="auto"/>
        <w:right w:val="none" w:sz="0" w:space="0" w:color="auto"/>
      </w:divBdr>
    </w:div>
    <w:div w:id="903636254">
      <w:bodyDiv w:val="1"/>
      <w:marLeft w:val="0"/>
      <w:marRight w:val="0"/>
      <w:marTop w:val="0"/>
      <w:marBottom w:val="0"/>
      <w:divBdr>
        <w:top w:val="none" w:sz="0" w:space="0" w:color="auto"/>
        <w:left w:val="none" w:sz="0" w:space="0" w:color="auto"/>
        <w:bottom w:val="none" w:sz="0" w:space="0" w:color="auto"/>
        <w:right w:val="none" w:sz="0" w:space="0" w:color="auto"/>
      </w:divBdr>
    </w:div>
    <w:div w:id="912350382">
      <w:bodyDiv w:val="1"/>
      <w:marLeft w:val="0"/>
      <w:marRight w:val="0"/>
      <w:marTop w:val="0"/>
      <w:marBottom w:val="0"/>
      <w:divBdr>
        <w:top w:val="none" w:sz="0" w:space="0" w:color="auto"/>
        <w:left w:val="none" w:sz="0" w:space="0" w:color="auto"/>
        <w:bottom w:val="none" w:sz="0" w:space="0" w:color="auto"/>
        <w:right w:val="none" w:sz="0" w:space="0" w:color="auto"/>
      </w:divBdr>
    </w:div>
    <w:div w:id="913320928">
      <w:bodyDiv w:val="1"/>
      <w:marLeft w:val="0"/>
      <w:marRight w:val="0"/>
      <w:marTop w:val="0"/>
      <w:marBottom w:val="0"/>
      <w:divBdr>
        <w:top w:val="none" w:sz="0" w:space="0" w:color="auto"/>
        <w:left w:val="none" w:sz="0" w:space="0" w:color="auto"/>
        <w:bottom w:val="none" w:sz="0" w:space="0" w:color="auto"/>
        <w:right w:val="none" w:sz="0" w:space="0" w:color="auto"/>
      </w:divBdr>
    </w:div>
    <w:div w:id="913785008">
      <w:bodyDiv w:val="1"/>
      <w:marLeft w:val="0"/>
      <w:marRight w:val="0"/>
      <w:marTop w:val="0"/>
      <w:marBottom w:val="0"/>
      <w:divBdr>
        <w:top w:val="none" w:sz="0" w:space="0" w:color="auto"/>
        <w:left w:val="none" w:sz="0" w:space="0" w:color="auto"/>
        <w:bottom w:val="none" w:sz="0" w:space="0" w:color="auto"/>
        <w:right w:val="none" w:sz="0" w:space="0" w:color="auto"/>
      </w:divBdr>
    </w:div>
    <w:div w:id="920026595">
      <w:bodyDiv w:val="1"/>
      <w:marLeft w:val="0"/>
      <w:marRight w:val="0"/>
      <w:marTop w:val="0"/>
      <w:marBottom w:val="0"/>
      <w:divBdr>
        <w:top w:val="none" w:sz="0" w:space="0" w:color="auto"/>
        <w:left w:val="none" w:sz="0" w:space="0" w:color="auto"/>
        <w:bottom w:val="none" w:sz="0" w:space="0" w:color="auto"/>
        <w:right w:val="none" w:sz="0" w:space="0" w:color="auto"/>
      </w:divBdr>
    </w:div>
    <w:div w:id="938871485">
      <w:bodyDiv w:val="1"/>
      <w:marLeft w:val="0"/>
      <w:marRight w:val="0"/>
      <w:marTop w:val="0"/>
      <w:marBottom w:val="0"/>
      <w:divBdr>
        <w:top w:val="none" w:sz="0" w:space="0" w:color="auto"/>
        <w:left w:val="none" w:sz="0" w:space="0" w:color="auto"/>
        <w:bottom w:val="none" w:sz="0" w:space="0" w:color="auto"/>
        <w:right w:val="none" w:sz="0" w:space="0" w:color="auto"/>
      </w:divBdr>
    </w:div>
    <w:div w:id="939412999">
      <w:bodyDiv w:val="1"/>
      <w:marLeft w:val="0"/>
      <w:marRight w:val="0"/>
      <w:marTop w:val="0"/>
      <w:marBottom w:val="0"/>
      <w:divBdr>
        <w:top w:val="none" w:sz="0" w:space="0" w:color="auto"/>
        <w:left w:val="none" w:sz="0" w:space="0" w:color="auto"/>
        <w:bottom w:val="none" w:sz="0" w:space="0" w:color="auto"/>
        <w:right w:val="none" w:sz="0" w:space="0" w:color="auto"/>
      </w:divBdr>
    </w:div>
    <w:div w:id="945190878">
      <w:bodyDiv w:val="1"/>
      <w:marLeft w:val="0"/>
      <w:marRight w:val="0"/>
      <w:marTop w:val="0"/>
      <w:marBottom w:val="0"/>
      <w:divBdr>
        <w:top w:val="none" w:sz="0" w:space="0" w:color="auto"/>
        <w:left w:val="none" w:sz="0" w:space="0" w:color="auto"/>
        <w:bottom w:val="none" w:sz="0" w:space="0" w:color="auto"/>
        <w:right w:val="none" w:sz="0" w:space="0" w:color="auto"/>
      </w:divBdr>
    </w:div>
    <w:div w:id="955134512">
      <w:bodyDiv w:val="1"/>
      <w:marLeft w:val="0"/>
      <w:marRight w:val="0"/>
      <w:marTop w:val="0"/>
      <w:marBottom w:val="0"/>
      <w:divBdr>
        <w:top w:val="none" w:sz="0" w:space="0" w:color="auto"/>
        <w:left w:val="none" w:sz="0" w:space="0" w:color="auto"/>
        <w:bottom w:val="none" w:sz="0" w:space="0" w:color="auto"/>
        <w:right w:val="none" w:sz="0" w:space="0" w:color="auto"/>
      </w:divBdr>
    </w:div>
    <w:div w:id="956715211">
      <w:bodyDiv w:val="1"/>
      <w:marLeft w:val="0"/>
      <w:marRight w:val="0"/>
      <w:marTop w:val="0"/>
      <w:marBottom w:val="0"/>
      <w:divBdr>
        <w:top w:val="none" w:sz="0" w:space="0" w:color="auto"/>
        <w:left w:val="none" w:sz="0" w:space="0" w:color="auto"/>
        <w:bottom w:val="none" w:sz="0" w:space="0" w:color="auto"/>
        <w:right w:val="none" w:sz="0" w:space="0" w:color="auto"/>
      </w:divBdr>
    </w:div>
    <w:div w:id="957226385">
      <w:bodyDiv w:val="1"/>
      <w:marLeft w:val="0"/>
      <w:marRight w:val="0"/>
      <w:marTop w:val="0"/>
      <w:marBottom w:val="0"/>
      <w:divBdr>
        <w:top w:val="none" w:sz="0" w:space="0" w:color="auto"/>
        <w:left w:val="none" w:sz="0" w:space="0" w:color="auto"/>
        <w:bottom w:val="none" w:sz="0" w:space="0" w:color="auto"/>
        <w:right w:val="none" w:sz="0" w:space="0" w:color="auto"/>
      </w:divBdr>
    </w:div>
    <w:div w:id="964316351">
      <w:bodyDiv w:val="1"/>
      <w:marLeft w:val="0"/>
      <w:marRight w:val="0"/>
      <w:marTop w:val="0"/>
      <w:marBottom w:val="0"/>
      <w:divBdr>
        <w:top w:val="none" w:sz="0" w:space="0" w:color="auto"/>
        <w:left w:val="none" w:sz="0" w:space="0" w:color="auto"/>
        <w:bottom w:val="none" w:sz="0" w:space="0" w:color="auto"/>
        <w:right w:val="none" w:sz="0" w:space="0" w:color="auto"/>
      </w:divBdr>
    </w:div>
    <w:div w:id="968900379">
      <w:bodyDiv w:val="1"/>
      <w:marLeft w:val="0"/>
      <w:marRight w:val="0"/>
      <w:marTop w:val="0"/>
      <w:marBottom w:val="0"/>
      <w:divBdr>
        <w:top w:val="none" w:sz="0" w:space="0" w:color="auto"/>
        <w:left w:val="none" w:sz="0" w:space="0" w:color="auto"/>
        <w:bottom w:val="none" w:sz="0" w:space="0" w:color="auto"/>
        <w:right w:val="none" w:sz="0" w:space="0" w:color="auto"/>
      </w:divBdr>
      <w:divsChild>
        <w:div w:id="1843624733">
          <w:marLeft w:val="547"/>
          <w:marRight w:val="0"/>
          <w:marTop w:val="0"/>
          <w:marBottom w:val="480"/>
          <w:divBdr>
            <w:top w:val="none" w:sz="0" w:space="0" w:color="auto"/>
            <w:left w:val="none" w:sz="0" w:space="0" w:color="auto"/>
            <w:bottom w:val="none" w:sz="0" w:space="0" w:color="auto"/>
            <w:right w:val="none" w:sz="0" w:space="0" w:color="auto"/>
          </w:divBdr>
        </w:div>
      </w:divsChild>
    </w:div>
    <w:div w:id="969243331">
      <w:bodyDiv w:val="1"/>
      <w:marLeft w:val="0"/>
      <w:marRight w:val="0"/>
      <w:marTop w:val="0"/>
      <w:marBottom w:val="0"/>
      <w:divBdr>
        <w:top w:val="none" w:sz="0" w:space="0" w:color="auto"/>
        <w:left w:val="none" w:sz="0" w:space="0" w:color="auto"/>
        <w:bottom w:val="none" w:sz="0" w:space="0" w:color="auto"/>
        <w:right w:val="none" w:sz="0" w:space="0" w:color="auto"/>
      </w:divBdr>
    </w:div>
    <w:div w:id="970288873">
      <w:bodyDiv w:val="1"/>
      <w:marLeft w:val="0"/>
      <w:marRight w:val="0"/>
      <w:marTop w:val="0"/>
      <w:marBottom w:val="0"/>
      <w:divBdr>
        <w:top w:val="none" w:sz="0" w:space="0" w:color="auto"/>
        <w:left w:val="none" w:sz="0" w:space="0" w:color="auto"/>
        <w:bottom w:val="none" w:sz="0" w:space="0" w:color="auto"/>
        <w:right w:val="none" w:sz="0" w:space="0" w:color="auto"/>
      </w:divBdr>
    </w:div>
    <w:div w:id="979580246">
      <w:bodyDiv w:val="1"/>
      <w:marLeft w:val="0"/>
      <w:marRight w:val="0"/>
      <w:marTop w:val="0"/>
      <w:marBottom w:val="0"/>
      <w:divBdr>
        <w:top w:val="none" w:sz="0" w:space="0" w:color="auto"/>
        <w:left w:val="none" w:sz="0" w:space="0" w:color="auto"/>
        <w:bottom w:val="none" w:sz="0" w:space="0" w:color="auto"/>
        <w:right w:val="none" w:sz="0" w:space="0" w:color="auto"/>
      </w:divBdr>
    </w:div>
    <w:div w:id="983391926">
      <w:bodyDiv w:val="1"/>
      <w:marLeft w:val="0"/>
      <w:marRight w:val="0"/>
      <w:marTop w:val="0"/>
      <w:marBottom w:val="0"/>
      <w:divBdr>
        <w:top w:val="none" w:sz="0" w:space="0" w:color="auto"/>
        <w:left w:val="none" w:sz="0" w:space="0" w:color="auto"/>
        <w:bottom w:val="none" w:sz="0" w:space="0" w:color="auto"/>
        <w:right w:val="none" w:sz="0" w:space="0" w:color="auto"/>
      </w:divBdr>
    </w:div>
    <w:div w:id="988944333">
      <w:bodyDiv w:val="1"/>
      <w:marLeft w:val="0"/>
      <w:marRight w:val="0"/>
      <w:marTop w:val="0"/>
      <w:marBottom w:val="0"/>
      <w:divBdr>
        <w:top w:val="none" w:sz="0" w:space="0" w:color="auto"/>
        <w:left w:val="none" w:sz="0" w:space="0" w:color="auto"/>
        <w:bottom w:val="none" w:sz="0" w:space="0" w:color="auto"/>
        <w:right w:val="none" w:sz="0" w:space="0" w:color="auto"/>
      </w:divBdr>
    </w:div>
    <w:div w:id="991983909">
      <w:bodyDiv w:val="1"/>
      <w:marLeft w:val="0"/>
      <w:marRight w:val="0"/>
      <w:marTop w:val="0"/>
      <w:marBottom w:val="0"/>
      <w:divBdr>
        <w:top w:val="none" w:sz="0" w:space="0" w:color="auto"/>
        <w:left w:val="none" w:sz="0" w:space="0" w:color="auto"/>
        <w:bottom w:val="none" w:sz="0" w:space="0" w:color="auto"/>
        <w:right w:val="none" w:sz="0" w:space="0" w:color="auto"/>
      </w:divBdr>
    </w:div>
    <w:div w:id="992176973">
      <w:bodyDiv w:val="1"/>
      <w:marLeft w:val="0"/>
      <w:marRight w:val="0"/>
      <w:marTop w:val="0"/>
      <w:marBottom w:val="0"/>
      <w:divBdr>
        <w:top w:val="none" w:sz="0" w:space="0" w:color="auto"/>
        <w:left w:val="none" w:sz="0" w:space="0" w:color="auto"/>
        <w:bottom w:val="none" w:sz="0" w:space="0" w:color="auto"/>
        <w:right w:val="none" w:sz="0" w:space="0" w:color="auto"/>
      </w:divBdr>
    </w:div>
    <w:div w:id="994260910">
      <w:bodyDiv w:val="1"/>
      <w:marLeft w:val="0"/>
      <w:marRight w:val="0"/>
      <w:marTop w:val="0"/>
      <w:marBottom w:val="0"/>
      <w:divBdr>
        <w:top w:val="none" w:sz="0" w:space="0" w:color="auto"/>
        <w:left w:val="none" w:sz="0" w:space="0" w:color="auto"/>
        <w:bottom w:val="none" w:sz="0" w:space="0" w:color="auto"/>
        <w:right w:val="none" w:sz="0" w:space="0" w:color="auto"/>
      </w:divBdr>
    </w:div>
    <w:div w:id="995108647">
      <w:bodyDiv w:val="1"/>
      <w:marLeft w:val="0"/>
      <w:marRight w:val="0"/>
      <w:marTop w:val="0"/>
      <w:marBottom w:val="0"/>
      <w:divBdr>
        <w:top w:val="none" w:sz="0" w:space="0" w:color="auto"/>
        <w:left w:val="none" w:sz="0" w:space="0" w:color="auto"/>
        <w:bottom w:val="none" w:sz="0" w:space="0" w:color="auto"/>
        <w:right w:val="none" w:sz="0" w:space="0" w:color="auto"/>
      </w:divBdr>
    </w:div>
    <w:div w:id="995572725">
      <w:bodyDiv w:val="1"/>
      <w:marLeft w:val="0"/>
      <w:marRight w:val="0"/>
      <w:marTop w:val="0"/>
      <w:marBottom w:val="0"/>
      <w:divBdr>
        <w:top w:val="none" w:sz="0" w:space="0" w:color="auto"/>
        <w:left w:val="none" w:sz="0" w:space="0" w:color="auto"/>
        <w:bottom w:val="none" w:sz="0" w:space="0" w:color="auto"/>
        <w:right w:val="none" w:sz="0" w:space="0" w:color="auto"/>
      </w:divBdr>
    </w:div>
    <w:div w:id="999498950">
      <w:bodyDiv w:val="1"/>
      <w:marLeft w:val="0"/>
      <w:marRight w:val="0"/>
      <w:marTop w:val="0"/>
      <w:marBottom w:val="0"/>
      <w:divBdr>
        <w:top w:val="none" w:sz="0" w:space="0" w:color="auto"/>
        <w:left w:val="none" w:sz="0" w:space="0" w:color="auto"/>
        <w:bottom w:val="none" w:sz="0" w:space="0" w:color="auto"/>
        <w:right w:val="none" w:sz="0" w:space="0" w:color="auto"/>
      </w:divBdr>
    </w:div>
    <w:div w:id="1000229541">
      <w:bodyDiv w:val="1"/>
      <w:marLeft w:val="0"/>
      <w:marRight w:val="0"/>
      <w:marTop w:val="0"/>
      <w:marBottom w:val="0"/>
      <w:divBdr>
        <w:top w:val="none" w:sz="0" w:space="0" w:color="auto"/>
        <w:left w:val="none" w:sz="0" w:space="0" w:color="auto"/>
        <w:bottom w:val="none" w:sz="0" w:space="0" w:color="auto"/>
        <w:right w:val="none" w:sz="0" w:space="0" w:color="auto"/>
      </w:divBdr>
    </w:div>
    <w:div w:id="1001204780">
      <w:bodyDiv w:val="1"/>
      <w:marLeft w:val="0"/>
      <w:marRight w:val="0"/>
      <w:marTop w:val="0"/>
      <w:marBottom w:val="0"/>
      <w:divBdr>
        <w:top w:val="none" w:sz="0" w:space="0" w:color="auto"/>
        <w:left w:val="none" w:sz="0" w:space="0" w:color="auto"/>
        <w:bottom w:val="none" w:sz="0" w:space="0" w:color="auto"/>
        <w:right w:val="none" w:sz="0" w:space="0" w:color="auto"/>
      </w:divBdr>
    </w:div>
    <w:div w:id="1010182443">
      <w:bodyDiv w:val="1"/>
      <w:marLeft w:val="0"/>
      <w:marRight w:val="0"/>
      <w:marTop w:val="0"/>
      <w:marBottom w:val="0"/>
      <w:divBdr>
        <w:top w:val="none" w:sz="0" w:space="0" w:color="auto"/>
        <w:left w:val="none" w:sz="0" w:space="0" w:color="auto"/>
        <w:bottom w:val="none" w:sz="0" w:space="0" w:color="auto"/>
        <w:right w:val="none" w:sz="0" w:space="0" w:color="auto"/>
      </w:divBdr>
    </w:div>
    <w:div w:id="1017923869">
      <w:bodyDiv w:val="1"/>
      <w:marLeft w:val="0"/>
      <w:marRight w:val="0"/>
      <w:marTop w:val="0"/>
      <w:marBottom w:val="0"/>
      <w:divBdr>
        <w:top w:val="none" w:sz="0" w:space="0" w:color="auto"/>
        <w:left w:val="none" w:sz="0" w:space="0" w:color="auto"/>
        <w:bottom w:val="none" w:sz="0" w:space="0" w:color="auto"/>
        <w:right w:val="none" w:sz="0" w:space="0" w:color="auto"/>
      </w:divBdr>
    </w:div>
    <w:div w:id="1018116948">
      <w:bodyDiv w:val="1"/>
      <w:marLeft w:val="0"/>
      <w:marRight w:val="0"/>
      <w:marTop w:val="0"/>
      <w:marBottom w:val="0"/>
      <w:divBdr>
        <w:top w:val="none" w:sz="0" w:space="0" w:color="auto"/>
        <w:left w:val="none" w:sz="0" w:space="0" w:color="auto"/>
        <w:bottom w:val="none" w:sz="0" w:space="0" w:color="auto"/>
        <w:right w:val="none" w:sz="0" w:space="0" w:color="auto"/>
      </w:divBdr>
    </w:div>
    <w:div w:id="1030569173">
      <w:bodyDiv w:val="1"/>
      <w:marLeft w:val="0"/>
      <w:marRight w:val="0"/>
      <w:marTop w:val="0"/>
      <w:marBottom w:val="0"/>
      <w:divBdr>
        <w:top w:val="none" w:sz="0" w:space="0" w:color="auto"/>
        <w:left w:val="none" w:sz="0" w:space="0" w:color="auto"/>
        <w:bottom w:val="none" w:sz="0" w:space="0" w:color="auto"/>
        <w:right w:val="none" w:sz="0" w:space="0" w:color="auto"/>
      </w:divBdr>
    </w:div>
    <w:div w:id="1038579072">
      <w:bodyDiv w:val="1"/>
      <w:marLeft w:val="0"/>
      <w:marRight w:val="0"/>
      <w:marTop w:val="0"/>
      <w:marBottom w:val="0"/>
      <w:divBdr>
        <w:top w:val="none" w:sz="0" w:space="0" w:color="auto"/>
        <w:left w:val="none" w:sz="0" w:space="0" w:color="auto"/>
        <w:bottom w:val="none" w:sz="0" w:space="0" w:color="auto"/>
        <w:right w:val="none" w:sz="0" w:space="0" w:color="auto"/>
      </w:divBdr>
    </w:div>
    <w:div w:id="1043165919">
      <w:bodyDiv w:val="1"/>
      <w:marLeft w:val="0"/>
      <w:marRight w:val="0"/>
      <w:marTop w:val="0"/>
      <w:marBottom w:val="0"/>
      <w:divBdr>
        <w:top w:val="none" w:sz="0" w:space="0" w:color="auto"/>
        <w:left w:val="none" w:sz="0" w:space="0" w:color="auto"/>
        <w:bottom w:val="none" w:sz="0" w:space="0" w:color="auto"/>
        <w:right w:val="none" w:sz="0" w:space="0" w:color="auto"/>
      </w:divBdr>
    </w:div>
    <w:div w:id="1046224287">
      <w:bodyDiv w:val="1"/>
      <w:marLeft w:val="0"/>
      <w:marRight w:val="0"/>
      <w:marTop w:val="0"/>
      <w:marBottom w:val="0"/>
      <w:divBdr>
        <w:top w:val="none" w:sz="0" w:space="0" w:color="auto"/>
        <w:left w:val="none" w:sz="0" w:space="0" w:color="auto"/>
        <w:bottom w:val="none" w:sz="0" w:space="0" w:color="auto"/>
        <w:right w:val="none" w:sz="0" w:space="0" w:color="auto"/>
      </w:divBdr>
    </w:div>
    <w:div w:id="1047068739">
      <w:bodyDiv w:val="1"/>
      <w:marLeft w:val="0"/>
      <w:marRight w:val="0"/>
      <w:marTop w:val="0"/>
      <w:marBottom w:val="0"/>
      <w:divBdr>
        <w:top w:val="none" w:sz="0" w:space="0" w:color="auto"/>
        <w:left w:val="none" w:sz="0" w:space="0" w:color="auto"/>
        <w:bottom w:val="none" w:sz="0" w:space="0" w:color="auto"/>
        <w:right w:val="none" w:sz="0" w:space="0" w:color="auto"/>
      </w:divBdr>
    </w:div>
    <w:div w:id="1047679550">
      <w:bodyDiv w:val="1"/>
      <w:marLeft w:val="0"/>
      <w:marRight w:val="0"/>
      <w:marTop w:val="0"/>
      <w:marBottom w:val="0"/>
      <w:divBdr>
        <w:top w:val="none" w:sz="0" w:space="0" w:color="auto"/>
        <w:left w:val="none" w:sz="0" w:space="0" w:color="auto"/>
        <w:bottom w:val="none" w:sz="0" w:space="0" w:color="auto"/>
        <w:right w:val="none" w:sz="0" w:space="0" w:color="auto"/>
      </w:divBdr>
    </w:div>
    <w:div w:id="1048841837">
      <w:bodyDiv w:val="1"/>
      <w:marLeft w:val="0"/>
      <w:marRight w:val="0"/>
      <w:marTop w:val="0"/>
      <w:marBottom w:val="0"/>
      <w:divBdr>
        <w:top w:val="none" w:sz="0" w:space="0" w:color="auto"/>
        <w:left w:val="none" w:sz="0" w:space="0" w:color="auto"/>
        <w:bottom w:val="none" w:sz="0" w:space="0" w:color="auto"/>
        <w:right w:val="none" w:sz="0" w:space="0" w:color="auto"/>
      </w:divBdr>
    </w:div>
    <w:div w:id="1063217735">
      <w:bodyDiv w:val="1"/>
      <w:marLeft w:val="0"/>
      <w:marRight w:val="0"/>
      <w:marTop w:val="0"/>
      <w:marBottom w:val="0"/>
      <w:divBdr>
        <w:top w:val="none" w:sz="0" w:space="0" w:color="auto"/>
        <w:left w:val="none" w:sz="0" w:space="0" w:color="auto"/>
        <w:bottom w:val="none" w:sz="0" w:space="0" w:color="auto"/>
        <w:right w:val="none" w:sz="0" w:space="0" w:color="auto"/>
      </w:divBdr>
    </w:div>
    <w:div w:id="1070494877">
      <w:bodyDiv w:val="1"/>
      <w:marLeft w:val="0"/>
      <w:marRight w:val="0"/>
      <w:marTop w:val="0"/>
      <w:marBottom w:val="0"/>
      <w:divBdr>
        <w:top w:val="none" w:sz="0" w:space="0" w:color="auto"/>
        <w:left w:val="none" w:sz="0" w:space="0" w:color="auto"/>
        <w:bottom w:val="none" w:sz="0" w:space="0" w:color="auto"/>
        <w:right w:val="none" w:sz="0" w:space="0" w:color="auto"/>
      </w:divBdr>
    </w:div>
    <w:div w:id="1071780784">
      <w:bodyDiv w:val="1"/>
      <w:marLeft w:val="0"/>
      <w:marRight w:val="0"/>
      <w:marTop w:val="0"/>
      <w:marBottom w:val="0"/>
      <w:divBdr>
        <w:top w:val="none" w:sz="0" w:space="0" w:color="auto"/>
        <w:left w:val="none" w:sz="0" w:space="0" w:color="auto"/>
        <w:bottom w:val="none" w:sz="0" w:space="0" w:color="auto"/>
        <w:right w:val="none" w:sz="0" w:space="0" w:color="auto"/>
      </w:divBdr>
    </w:div>
    <w:div w:id="1075857375">
      <w:bodyDiv w:val="1"/>
      <w:marLeft w:val="0"/>
      <w:marRight w:val="0"/>
      <w:marTop w:val="0"/>
      <w:marBottom w:val="0"/>
      <w:divBdr>
        <w:top w:val="none" w:sz="0" w:space="0" w:color="auto"/>
        <w:left w:val="none" w:sz="0" w:space="0" w:color="auto"/>
        <w:bottom w:val="none" w:sz="0" w:space="0" w:color="auto"/>
        <w:right w:val="none" w:sz="0" w:space="0" w:color="auto"/>
      </w:divBdr>
    </w:div>
    <w:div w:id="1092161065">
      <w:bodyDiv w:val="1"/>
      <w:marLeft w:val="0"/>
      <w:marRight w:val="0"/>
      <w:marTop w:val="0"/>
      <w:marBottom w:val="0"/>
      <w:divBdr>
        <w:top w:val="none" w:sz="0" w:space="0" w:color="auto"/>
        <w:left w:val="none" w:sz="0" w:space="0" w:color="auto"/>
        <w:bottom w:val="none" w:sz="0" w:space="0" w:color="auto"/>
        <w:right w:val="none" w:sz="0" w:space="0" w:color="auto"/>
      </w:divBdr>
    </w:div>
    <w:div w:id="1111701231">
      <w:bodyDiv w:val="1"/>
      <w:marLeft w:val="0"/>
      <w:marRight w:val="0"/>
      <w:marTop w:val="0"/>
      <w:marBottom w:val="0"/>
      <w:divBdr>
        <w:top w:val="none" w:sz="0" w:space="0" w:color="auto"/>
        <w:left w:val="none" w:sz="0" w:space="0" w:color="auto"/>
        <w:bottom w:val="none" w:sz="0" w:space="0" w:color="auto"/>
        <w:right w:val="none" w:sz="0" w:space="0" w:color="auto"/>
      </w:divBdr>
    </w:div>
    <w:div w:id="1116099038">
      <w:bodyDiv w:val="1"/>
      <w:marLeft w:val="0"/>
      <w:marRight w:val="0"/>
      <w:marTop w:val="0"/>
      <w:marBottom w:val="0"/>
      <w:divBdr>
        <w:top w:val="none" w:sz="0" w:space="0" w:color="auto"/>
        <w:left w:val="none" w:sz="0" w:space="0" w:color="auto"/>
        <w:bottom w:val="none" w:sz="0" w:space="0" w:color="auto"/>
        <w:right w:val="none" w:sz="0" w:space="0" w:color="auto"/>
      </w:divBdr>
    </w:div>
    <w:div w:id="1121463113">
      <w:bodyDiv w:val="1"/>
      <w:marLeft w:val="0"/>
      <w:marRight w:val="0"/>
      <w:marTop w:val="0"/>
      <w:marBottom w:val="0"/>
      <w:divBdr>
        <w:top w:val="none" w:sz="0" w:space="0" w:color="auto"/>
        <w:left w:val="none" w:sz="0" w:space="0" w:color="auto"/>
        <w:bottom w:val="none" w:sz="0" w:space="0" w:color="auto"/>
        <w:right w:val="none" w:sz="0" w:space="0" w:color="auto"/>
      </w:divBdr>
    </w:div>
    <w:div w:id="1123884973">
      <w:bodyDiv w:val="1"/>
      <w:marLeft w:val="0"/>
      <w:marRight w:val="0"/>
      <w:marTop w:val="0"/>
      <w:marBottom w:val="0"/>
      <w:divBdr>
        <w:top w:val="none" w:sz="0" w:space="0" w:color="auto"/>
        <w:left w:val="none" w:sz="0" w:space="0" w:color="auto"/>
        <w:bottom w:val="none" w:sz="0" w:space="0" w:color="auto"/>
        <w:right w:val="none" w:sz="0" w:space="0" w:color="auto"/>
      </w:divBdr>
    </w:div>
    <w:div w:id="1123959235">
      <w:bodyDiv w:val="1"/>
      <w:marLeft w:val="0"/>
      <w:marRight w:val="0"/>
      <w:marTop w:val="0"/>
      <w:marBottom w:val="0"/>
      <w:divBdr>
        <w:top w:val="none" w:sz="0" w:space="0" w:color="auto"/>
        <w:left w:val="none" w:sz="0" w:space="0" w:color="auto"/>
        <w:bottom w:val="none" w:sz="0" w:space="0" w:color="auto"/>
        <w:right w:val="none" w:sz="0" w:space="0" w:color="auto"/>
      </w:divBdr>
    </w:div>
    <w:div w:id="1132821839">
      <w:bodyDiv w:val="1"/>
      <w:marLeft w:val="0"/>
      <w:marRight w:val="0"/>
      <w:marTop w:val="0"/>
      <w:marBottom w:val="0"/>
      <w:divBdr>
        <w:top w:val="none" w:sz="0" w:space="0" w:color="auto"/>
        <w:left w:val="none" w:sz="0" w:space="0" w:color="auto"/>
        <w:bottom w:val="none" w:sz="0" w:space="0" w:color="auto"/>
        <w:right w:val="none" w:sz="0" w:space="0" w:color="auto"/>
      </w:divBdr>
    </w:div>
    <w:div w:id="1141800514">
      <w:bodyDiv w:val="1"/>
      <w:marLeft w:val="0"/>
      <w:marRight w:val="0"/>
      <w:marTop w:val="0"/>
      <w:marBottom w:val="0"/>
      <w:divBdr>
        <w:top w:val="none" w:sz="0" w:space="0" w:color="auto"/>
        <w:left w:val="none" w:sz="0" w:space="0" w:color="auto"/>
        <w:bottom w:val="none" w:sz="0" w:space="0" w:color="auto"/>
        <w:right w:val="none" w:sz="0" w:space="0" w:color="auto"/>
      </w:divBdr>
    </w:div>
    <w:div w:id="1142117392">
      <w:bodyDiv w:val="1"/>
      <w:marLeft w:val="0"/>
      <w:marRight w:val="0"/>
      <w:marTop w:val="0"/>
      <w:marBottom w:val="0"/>
      <w:divBdr>
        <w:top w:val="none" w:sz="0" w:space="0" w:color="auto"/>
        <w:left w:val="none" w:sz="0" w:space="0" w:color="auto"/>
        <w:bottom w:val="none" w:sz="0" w:space="0" w:color="auto"/>
        <w:right w:val="none" w:sz="0" w:space="0" w:color="auto"/>
      </w:divBdr>
    </w:div>
    <w:div w:id="1159615687">
      <w:bodyDiv w:val="1"/>
      <w:marLeft w:val="0"/>
      <w:marRight w:val="0"/>
      <w:marTop w:val="0"/>
      <w:marBottom w:val="0"/>
      <w:divBdr>
        <w:top w:val="none" w:sz="0" w:space="0" w:color="auto"/>
        <w:left w:val="none" w:sz="0" w:space="0" w:color="auto"/>
        <w:bottom w:val="none" w:sz="0" w:space="0" w:color="auto"/>
        <w:right w:val="none" w:sz="0" w:space="0" w:color="auto"/>
      </w:divBdr>
    </w:div>
    <w:div w:id="1160072773">
      <w:bodyDiv w:val="1"/>
      <w:marLeft w:val="0"/>
      <w:marRight w:val="0"/>
      <w:marTop w:val="0"/>
      <w:marBottom w:val="0"/>
      <w:divBdr>
        <w:top w:val="none" w:sz="0" w:space="0" w:color="auto"/>
        <w:left w:val="none" w:sz="0" w:space="0" w:color="auto"/>
        <w:bottom w:val="none" w:sz="0" w:space="0" w:color="auto"/>
        <w:right w:val="none" w:sz="0" w:space="0" w:color="auto"/>
      </w:divBdr>
    </w:div>
    <w:div w:id="1170025618">
      <w:bodyDiv w:val="1"/>
      <w:marLeft w:val="0"/>
      <w:marRight w:val="0"/>
      <w:marTop w:val="0"/>
      <w:marBottom w:val="0"/>
      <w:divBdr>
        <w:top w:val="none" w:sz="0" w:space="0" w:color="auto"/>
        <w:left w:val="none" w:sz="0" w:space="0" w:color="auto"/>
        <w:bottom w:val="none" w:sz="0" w:space="0" w:color="auto"/>
        <w:right w:val="none" w:sz="0" w:space="0" w:color="auto"/>
      </w:divBdr>
    </w:div>
    <w:div w:id="1170176837">
      <w:bodyDiv w:val="1"/>
      <w:marLeft w:val="0"/>
      <w:marRight w:val="0"/>
      <w:marTop w:val="0"/>
      <w:marBottom w:val="0"/>
      <w:divBdr>
        <w:top w:val="none" w:sz="0" w:space="0" w:color="auto"/>
        <w:left w:val="none" w:sz="0" w:space="0" w:color="auto"/>
        <w:bottom w:val="none" w:sz="0" w:space="0" w:color="auto"/>
        <w:right w:val="none" w:sz="0" w:space="0" w:color="auto"/>
      </w:divBdr>
    </w:div>
    <w:div w:id="1171718530">
      <w:bodyDiv w:val="1"/>
      <w:marLeft w:val="0"/>
      <w:marRight w:val="0"/>
      <w:marTop w:val="0"/>
      <w:marBottom w:val="0"/>
      <w:divBdr>
        <w:top w:val="none" w:sz="0" w:space="0" w:color="auto"/>
        <w:left w:val="none" w:sz="0" w:space="0" w:color="auto"/>
        <w:bottom w:val="none" w:sz="0" w:space="0" w:color="auto"/>
        <w:right w:val="none" w:sz="0" w:space="0" w:color="auto"/>
      </w:divBdr>
    </w:div>
    <w:div w:id="1175221593">
      <w:bodyDiv w:val="1"/>
      <w:marLeft w:val="0"/>
      <w:marRight w:val="0"/>
      <w:marTop w:val="0"/>
      <w:marBottom w:val="0"/>
      <w:divBdr>
        <w:top w:val="none" w:sz="0" w:space="0" w:color="auto"/>
        <w:left w:val="none" w:sz="0" w:space="0" w:color="auto"/>
        <w:bottom w:val="none" w:sz="0" w:space="0" w:color="auto"/>
        <w:right w:val="none" w:sz="0" w:space="0" w:color="auto"/>
      </w:divBdr>
    </w:div>
    <w:div w:id="1181511103">
      <w:bodyDiv w:val="1"/>
      <w:marLeft w:val="0"/>
      <w:marRight w:val="0"/>
      <w:marTop w:val="0"/>
      <w:marBottom w:val="0"/>
      <w:divBdr>
        <w:top w:val="none" w:sz="0" w:space="0" w:color="auto"/>
        <w:left w:val="none" w:sz="0" w:space="0" w:color="auto"/>
        <w:bottom w:val="none" w:sz="0" w:space="0" w:color="auto"/>
        <w:right w:val="none" w:sz="0" w:space="0" w:color="auto"/>
      </w:divBdr>
    </w:div>
    <w:div w:id="1184392603">
      <w:bodyDiv w:val="1"/>
      <w:marLeft w:val="0"/>
      <w:marRight w:val="0"/>
      <w:marTop w:val="0"/>
      <w:marBottom w:val="0"/>
      <w:divBdr>
        <w:top w:val="none" w:sz="0" w:space="0" w:color="auto"/>
        <w:left w:val="none" w:sz="0" w:space="0" w:color="auto"/>
        <w:bottom w:val="none" w:sz="0" w:space="0" w:color="auto"/>
        <w:right w:val="none" w:sz="0" w:space="0" w:color="auto"/>
      </w:divBdr>
    </w:div>
    <w:div w:id="1185677441">
      <w:bodyDiv w:val="1"/>
      <w:marLeft w:val="0"/>
      <w:marRight w:val="0"/>
      <w:marTop w:val="0"/>
      <w:marBottom w:val="0"/>
      <w:divBdr>
        <w:top w:val="none" w:sz="0" w:space="0" w:color="auto"/>
        <w:left w:val="none" w:sz="0" w:space="0" w:color="auto"/>
        <w:bottom w:val="none" w:sz="0" w:space="0" w:color="auto"/>
        <w:right w:val="none" w:sz="0" w:space="0" w:color="auto"/>
      </w:divBdr>
    </w:div>
    <w:div w:id="1219245312">
      <w:bodyDiv w:val="1"/>
      <w:marLeft w:val="0"/>
      <w:marRight w:val="0"/>
      <w:marTop w:val="0"/>
      <w:marBottom w:val="0"/>
      <w:divBdr>
        <w:top w:val="none" w:sz="0" w:space="0" w:color="auto"/>
        <w:left w:val="none" w:sz="0" w:space="0" w:color="auto"/>
        <w:bottom w:val="none" w:sz="0" w:space="0" w:color="auto"/>
        <w:right w:val="none" w:sz="0" w:space="0" w:color="auto"/>
      </w:divBdr>
    </w:div>
    <w:div w:id="1225726336">
      <w:bodyDiv w:val="1"/>
      <w:marLeft w:val="0"/>
      <w:marRight w:val="0"/>
      <w:marTop w:val="0"/>
      <w:marBottom w:val="0"/>
      <w:divBdr>
        <w:top w:val="none" w:sz="0" w:space="0" w:color="auto"/>
        <w:left w:val="none" w:sz="0" w:space="0" w:color="auto"/>
        <w:bottom w:val="none" w:sz="0" w:space="0" w:color="auto"/>
        <w:right w:val="none" w:sz="0" w:space="0" w:color="auto"/>
      </w:divBdr>
    </w:div>
    <w:div w:id="1228030412">
      <w:bodyDiv w:val="1"/>
      <w:marLeft w:val="0"/>
      <w:marRight w:val="0"/>
      <w:marTop w:val="0"/>
      <w:marBottom w:val="0"/>
      <w:divBdr>
        <w:top w:val="none" w:sz="0" w:space="0" w:color="auto"/>
        <w:left w:val="none" w:sz="0" w:space="0" w:color="auto"/>
        <w:bottom w:val="none" w:sz="0" w:space="0" w:color="auto"/>
        <w:right w:val="none" w:sz="0" w:space="0" w:color="auto"/>
      </w:divBdr>
    </w:div>
    <w:div w:id="1228691382">
      <w:bodyDiv w:val="1"/>
      <w:marLeft w:val="0"/>
      <w:marRight w:val="0"/>
      <w:marTop w:val="0"/>
      <w:marBottom w:val="0"/>
      <w:divBdr>
        <w:top w:val="none" w:sz="0" w:space="0" w:color="auto"/>
        <w:left w:val="none" w:sz="0" w:space="0" w:color="auto"/>
        <w:bottom w:val="none" w:sz="0" w:space="0" w:color="auto"/>
        <w:right w:val="none" w:sz="0" w:space="0" w:color="auto"/>
      </w:divBdr>
    </w:div>
    <w:div w:id="1234008224">
      <w:bodyDiv w:val="1"/>
      <w:marLeft w:val="0"/>
      <w:marRight w:val="0"/>
      <w:marTop w:val="0"/>
      <w:marBottom w:val="0"/>
      <w:divBdr>
        <w:top w:val="none" w:sz="0" w:space="0" w:color="auto"/>
        <w:left w:val="none" w:sz="0" w:space="0" w:color="auto"/>
        <w:bottom w:val="none" w:sz="0" w:space="0" w:color="auto"/>
        <w:right w:val="none" w:sz="0" w:space="0" w:color="auto"/>
      </w:divBdr>
    </w:div>
    <w:div w:id="1260260163">
      <w:bodyDiv w:val="1"/>
      <w:marLeft w:val="0"/>
      <w:marRight w:val="0"/>
      <w:marTop w:val="0"/>
      <w:marBottom w:val="0"/>
      <w:divBdr>
        <w:top w:val="none" w:sz="0" w:space="0" w:color="auto"/>
        <w:left w:val="none" w:sz="0" w:space="0" w:color="auto"/>
        <w:bottom w:val="none" w:sz="0" w:space="0" w:color="auto"/>
        <w:right w:val="none" w:sz="0" w:space="0" w:color="auto"/>
      </w:divBdr>
    </w:div>
    <w:div w:id="1262254188">
      <w:bodyDiv w:val="1"/>
      <w:marLeft w:val="0"/>
      <w:marRight w:val="0"/>
      <w:marTop w:val="0"/>
      <w:marBottom w:val="0"/>
      <w:divBdr>
        <w:top w:val="none" w:sz="0" w:space="0" w:color="auto"/>
        <w:left w:val="none" w:sz="0" w:space="0" w:color="auto"/>
        <w:bottom w:val="none" w:sz="0" w:space="0" w:color="auto"/>
        <w:right w:val="none" w:sz="0" w:space="0" w:color="auto"/>
      </w:divBdr>
    </w:div>
    <w:div w:id="1264611820">
      <w:bodyDiv w:val="1"/>
      <w:marLeft w:val="0"/>
      <w:marRight w:val="0"/>
      <w:marTop w:val="0"/>
      <w:marBottom w:val="0"/>
      <w:divBdr>
        <w:top w:val="none" w:sz="0" w:space="0" w:color="auto"/>
        <w:left w:val="none" w:sz="0" w:space="0" w:color="auto"/>
        <w:bottom w:val="none" w:sz="0" w:space="0" w:color="auto"/>
        <w:right w:val="none" w:sz="0" w:space="0" w:color="auto"/>
      </w:divBdr>
    </w:div>
    <w:div w:id="1267735060">
      <w:bodyDiv w:val="1"/>
      <w:marLeft w:val="0"/>
      <w:marRight w:val="0"/>
      <w:marTop w:val="0"/>
      <w:marBottom w:val="0"/>
      <w:divBdr>
        <w:top w:val="none" w:sz="0" w:space="0" w:color="auto"/>
        <w:left w:val="none" w:sz="0" w:space="0" w:color="auto"/>
        <w:bottom w:val="none" w:sz="0" w:space="0" w:color="auto"/>
        <w:right w:val="none" w:sz="0" w:space="0" w:color="auto"/>
      </w:divBdr>
    </w:div>
    <w:div w:id="1270772805">
      <w:bodyDiv w:val="1"/>
      <w:marLeft w:val="0"/>
      <w:marRight w:val="0"/>
      <w:marTop w:val="0"/>
      <w:marBottom w:val="0"/>
      <w:divBdr>
        <w:top w:val="none" w:sz="0" w:space="0" w:color="auto"/>
        <w:left w:val="none" w:sz="0" w:space="0" w:color="auto"/>
        <w:bottom w:val="none" w:sz="0" w:space="0" w:color="auto"/>
        <w:right w:val="none" w:sz="0" w:space="0" w:color="auto"/>
      </w:divBdr>
    </w:div>
    <w:div w:id="1277443251">
      <w:bodyDiv w:val="1"/>
      <w:marLeft w:val="0"/>
      <w:marRight w:val="0"/>
      <w:marTop w:val="0"/>
      <w:marBottom w:val="0"/>
      <w:divBdr>
        <w:top w:val="none" w:sz="0" w:space="0" w:color="auto"/>
        <w:left w:val="none" w:sz="0" w:space="0" w:color="auto"/>
        <w:bottom w:val="none" w:sz="0" w:space="0" w:color="auto"/>
        <w:right w:val="none" w:sz="0" w:space="0" w:color="auto"/>
      </w:divBdr>
    </w:div>
    <w:div w:id="1282300780">
      <w:bodyDiv w:val="1"/>
      <w:marLeft w:val="0"/>
      <w:marRight w:val="0"/>
      <w:marTop w:val="0"/>
      <w:marBottom w:val="0"/>
      <w:divBdr>
        <w:top w:val="none" w:sz="0" w:space="0" w:color="auto"/>
        <w:left w:val="none" w:sz="0" w:space="0" w:color="auto"/>
        <w:bottom w:val="none" w:sz="0" w:space="0" w:color="auto"/>
        <w:right w:val="none" w:sz="0" w:space="0" w:color="auto"/>
      </w:divBdr>
    </w:div>
    <w:div w:id="1284313562">
      <w:bodyDiv w:val="1"/>
      <w:marLeft w:val="0"/>
      <w:marRight w:val="0"/>
      <w:marTop w:val="0"/>
      <w:marBottom w:val="0"/>
      <w:divBdr>
        <w:top w:val="none" w:sz="0" w:space="0" w:color="auto"/>
        <w:left w:val="none" w:sz="0" w:space="0" w:color="auto"/>
        <w:bottom w:val="none" w:sz="0" w:space="0" w:color="auto"/>
        <w:right w:val="none" w:sz="0" w:space="0" w:color="auto"/>
      </w:divBdr>
    </w:div>
    <w:div w:id="1295714451">
      <w:bodyDiv w:val="1"/>
      <w:marLeft w:val="0"/>
      <w:marRight w:val="0"/>
      <w:marTop w:val="0"/>
      <w:marBottom w:val="0"/>
      <w:divBdr>
        <w:top w:val="none" w:sz="0" w:space="0" w:color="auto"/>
        <w:left w:val="none" w:sz="0" w:space="0" w:color="auto"/>
        <w:bottom w:val="none" w:sz="0" w:space="0" w:color="auto"/>
        <w:right w:val="none" w:sz="0" w:space="0" w:color="auto"/>
      </w:divBdr>
    </w:div>
    <w:div w:id="1327632496">
      <w:bodyDiv w:val="1"/>
      <w:marLeft w:val="0"/>
      <w:marRight w:val="0"/>
      <w:marTop w:val="0"/>
      <w:marBottom w:val="0"/>
      <w:divBdr>
        <w:top w:val="none" w:sz="0" w:space="0" w:color="auto"/>
        <w:left w:val="none" w:sz="0" w:space="0" w:color="auto"/>
        <w:bottom w:val="none" w:sz="0" w:space="0" w:color="auto"/>
        <w:right w:val="none" w:sz="0" w:space="0" w:color="auto"/>
      </w:divBdr>
    </w:div>
    <w:div w:id="1339118579">
      <w:bodyDiv w:val="1"/>
      <w:marLeft w:val="0"/>
      <w:marRight w:val="0"/>
      <w:marTop w:val="0"/>
      <w:marBottom w:val="0"/>
      <w:divBdr>
        <w:top w:val="none" w:sz="0" w:space="0" w:color="auto"/>
        <w:left w:val="none" w:sz="0" w:space="0" w:color="auto"/>
        <w:bottom w:val="none" w:sz="0" w:space="0" w:color="auto"/>
        <w:right w:val="none" w:sz="0" w:space="0" w:color="auto"/>
      </w:divBdr>
    </w:div>
    <w:div w:id="1339962079">
      <w:bodyDiv w:val="1"/>
      <w:marLeft w:val="0"/>
      <w:marRight w:val="0"/>
      <w:marTop w:val="0"/>
      <w:marBottom w:val="0"/>
      <w:divBdr>
        <w:top w:val="none" w:sz="0" w:space="0" w:color="auto"/>
        <w:left w:val="none" w:sz="0" w:space="0" w:color="auto"/>
        <w:bottom w:val="none" w:sz="0" w:space="0" w:color="auto"/>
        <w:right w:val="none" w:sz="0" w:space="0" w:color="auto"/>
      </w:divBdr>
    </w:div>
    <w:div w:id="1349479165">
      <w:bodyDiv w:val="1"/>
      <w:marLeft w:val="0"/>
      <w:marRight w:val="0"/>
      <w:marTop w:val="0"/>
      <w:marBottom w:val="0"/>
      <w:divBdr>
        <w:top w:val="none" w:sz="0" w:space="0" w:color="auto"/>
        <w:left w:val="none" w:sz="0" w:space="0" w:color="auto"/>
        <w:bottom w:val="none" w:sz="0" w:space="0" w:color="auto"/>
        <w:right w:val="none" w:sz="0" w:space="0" w:color="auto"/>
      </w:divBdr>
    </w:div>
    <w:div w:id="1373311727">
      <w:bodyDiv w:val="1"/>
      <w:marLeft w:val="0"/>
      <w:marRight w:val="0"/>
      <w:marTop w:val="0"/>
      <w:marBottom w:val="0"/>
      <w:divBdr>
        <w:top w:val="none" w:sz="0" w:space="0" w:color="auto"/>
        <w:left w:val="none" w:sz="0" w:space="0" w:color="auto"/>
        <w:bottom w:val="none" w:sz="0" w:space="0" w:color="auto"/>
        <w:right w:val="none" w:sz="0" w:space="0" w:color="auto"/>
      </w:divBdr>
    </w:div>
    <w:div w:id="1387952298">
      <w:bodyDiv w:val="1"/>
      <w:marLeft w:val="0"/>
      <w:marRight w:val="0"/>
      <w:marTop w:val="0"/>
      <w:marBottom w:val="0"/>
      <w:divBdr>
        <w:top w:val="none" w:sz="0" w:space="0" w:color="auto"/>
        <w:left w:val="none" w:sz="0" w:space="0" w:color="auto"/>
        <w:bottom w:val="none" w:sz="0" w:space="0" w:color="auto"/>
        <w:right w:val="none" w:sz="0" w:space="0" w:color="auto"/>
      </w:divBdr>
    </w:div>
    <w:div w:id="1389912361">
      <w:bodyDiv w:val="1"/>
      <w:marLeft w:val="0"/>
      <w:marRight w:val="0"/>
      <w:marTop w:val="0"/>
      <w:marBottom w:val="0"/>
      <w:divBdr>
        <w:top w:val="none" w:sz="0" w:space="0" w:color="auto"/>
        <w:left w:val="none" w:sz="0" w:space="0" w:color="auto"/>
        <w:bottom w:val="none" w:sz="0" w:space="0" w:color="auto"/>
        <w:right w:val="none" w:sz="0" w:space="0" w:color="auto"/>
      </w:divBdr>
    </w:div>
    <w:div w:id="1392118411">
      <w:bodyDiv w:val="1"/>
      <w:marLeft w:val="0"/>
      <w:marRight w:val="0"/>
      <w:marTop w:val="0"/>
      <w:marBottom w:val="0"/>
      <w:divBdr>
        <w:top w:val="none" w:sz="0" w:space="0" w:color="auto"/>
        <w:left w:val="none" w:sz="0" w:space="0" w:color="auto"/>
        <w:bottom w:val="none" w:sz="0" w:space="0" w:color="auto"/>
        <w:right w:val="none" w:sz="0" w:space="0" w:color="auto"/>
      </w:divBdr>
    </w:div>
    <w:div w:id="1392463656">
      <w:bodyDiv w:val="1"/>
      <w:marLeft w:val="0"/>
      <w:marRight w:val="0"/>
      <w:marTop w:val="0"/>
      <w:marBottom w:val="0"/>
      <w:divBdr>
        <w:top w:val="none" w:sz="0" w:space="0" w:color="auto"/>
        <w:left w:val="none" w:sz="0" w:space="0" w:color="auto"/>
        <w:bottom w:val="none" w:sz="0" w:space="0" w:color="auto"/>
        <w:right w:val="none" w:sz="0" w:space="0" w:color="auto"/>
      </w:divBdr>
      <w:divsChild>
        <w:div w:id="60980311">
          <w:marLeft w:val="446"/>
          <w:marRight w:val="0"/>
          <w:marTop w:val="0"/>
          <w:marBottom w:val="0"/>
          <w:divBdr>
            <w:top w:val="none" w:sz="0" w:space="0" w:color="auto"/>
            <w:left w:val="none" w:sz="0" w:space="0" w:color="auto"/>
            <w:bottom w:val="none" w:sz="0" w:space="0" w:color="auto"/>
            <w:right w:val="none" w:sz="0" w:space="0" w:color="auto"/>
          </w:divBdr>
        </w:div>
        <w:div w:id="77143869">
          <w:marLeft w:val="1166"/>
          <w:marRight w:val="0"/>
          <w:marTop w:val="0"/>
          <w:marBottom w:val="0"/>
          <w:divBdr>
            <w:top w:val="none" w:sz="0" w:space="0" w:color="auto"/>
            <w:left w:val="none" w:sz="0" w:space="0" w:color="auto"/>
            <w:bottom w:val="none" w:sz="0" w:space="0" w:color="auto"/>
            <w:right w:val="none" w:sz="0" w:space="0" w:color="auto"/>
          </w:divBdr>
        </w:div>
        <w:div w:id="163789858">
          <w:marLeft w:val="446"/>
          <w:marRight w:val="0"/>
          <w:marTop w:val="0"/>
          <w:marBottom w:val="0"/>
          <w:divBdr>
            <w:top w:val="none" w:sz="0" w:space="0" w:color="auto"/>
            <w:left w:val="none" w:sz="0" w:space="0" w:color="auto"/>
            <w:bottom w:val="none" w:sz="0" w:space="0" w:color="auto"/>
            <w:right w:val="none" w:sz="0" w:space="0" w:color="auto"/>
          </w:divBdr>
        </w:div>
        <w:div w:id="396171288">
          <w:marLeft w:val="446"/>
          <w:marRight w:val="0"/>
          <w:marTop w:val="0"/>
          <w:marBottom w:val="0"/>
          <w:divBdr>
            <w:top w:val="none" w:sz="0" w:space="0" w:color="auto"/>
            <w:left w:val="none" w:sz="0" w:space="0" w:color="auto"/>
            <w:bottom w:val="none" w:sz="0" w:space="0" w:color="auto"/>
            <w:right w:val="none" w:sz="0" w:space="0" w:color="auto"/>
          </w:divBdr>
        </w:div>
        <w:div w:id="397747678">
          <w:marLeft w:val="446"/>
          <w:marRight w:val="0"/>
          <w:marTop w:val="0"/>
          <w:marBottom w:val="0"/>
          <w:divBdr>
            <w:top w:val="none" w:sz="0" w:space="0" w:color="auto"/>
            <w:left w:val="none" w:sz="0" w:space="0" w:color="auto"/>
            <w:bottom w:val="none" w:sz="0" w:space="0" w:color="auto"/>
            <w:right w:val="none" w:sz="0" w:space="0" w:color="auto"/>
          </w:divBdr>
        </w:div>
        <w:div w:id="411051150">
          <w:marLeft w:val="1166"/>
          <w:marRight w:val="0"/>
          <w:marTop w:val="0"/>
          <w:marBottom w:val="0"/>
          <w:divBdr>
            <w:top w:val="none" w:sz="0" w:space="0" w:color="auto"/>
            <w:left w:val="none" w:sz="0" w:space="0" w:color="auto"/>
            <w:bottom w:val="none" w:sz="0" w:space="0" w:color="auto"/>
            <w:right w:val="none" w:sz="0" w:space="0" w:color="auto"/>
          </w:divBdr>
        </w:div>
        <w:div w:id="636377165">
          <w:marLeft w:val="1166"/>
          <w:marRight w:val="0"/>
          <w:marTop w:val="0"/>
          <w:marBottom w:val="0"/>
          <w:divBdr>
            <w:top w:val="none" w:sz="0" w:space="0" w:color="auto"/>
            <w:left w:val="none" w:sz="0" w:space="0" w:color="auto"/>
            <w:bottom w:val="none" w:sz="0" w:space="0" w:color="auto"/>
            <w:right w:val="none" w:sz="0" w:space="0" w:color="auto"/>
          </w:divBdr>
        </w:div>
        <w:div w:id="1137911288">
          <w:marLeft w:val="1166"/>
          <w:marRight w:val="0"/>
          <w:marTop w:val="0"/>
          <w:marBottom w:val="0"/>
          <w:divBdr>
            <w:top w:val="none" w:sz="0" w:space="0" w:color="auto"/>
            <w:left w:val="none" w:sz="0" w:space="0" w:color="auto"/>
            <w:bottom w:val="none" w:sz="0" w:space="0" w:color="auto"/>
            <w:right w:val="none" w:sz="0" w:space="0" w:color="auto"/>
          </w:divBdr>
        </w:div>
        <w:div w:id="2086804860">
          <w:marLeft w:val="446"/>
          <w:marRight w:val="0"/>
          <w:marTop w:val="0"/>
          <w:marBottom w:val="0"/>
          <w:divBdr>
            <w:top w:val="none" w:sz="0" w:space="0" w:color="auto"/>
            <w:left w:val="none" w:sz="0" w:space="0" w:color="auto"/>
            <w:bottom w:val="none" w:sz="0" w:space="0" w:color="auto"/>
            <w:right w:val="none" w:sz="0" w:space="0" w:color="auto"/>
          </w:divBdr>
        </w:div>
      </w:divsChild>
    </w:div>
    <w:div w:id="1395621180">
      <w:bodyDiv w:val="1"/>
      <w:marLeft w:val="0"/>
      <w:marRight w:val="0"/>
      <w:marTop w:val="0"/>
      <w:marBottom w:val="0"/>
      <w:divBdr>
        <w:top w:val="none" w:sz="0" w:space="0" w:color="auto"/>
        <w:left w:val="none" w:sz="0" w:space="0" w:color="auto"/>
        <w:bottom w:val="none" w:sz="0" w:space="0" w:color="auto"/>
        <w:right w:val="none" w:sz="0" w:space="0" w:color="auto"/>
      </w:divBdr>
    </w:div>
    <w:div w:id="1412967576">
      <w:bodyDiv w:val="1"/>
      <w:marLeft w:val="0"/>
      <w:marRight w:val="0"/>
      <w:marTop w:val="0"/>
      <w:marBottom w:val="0"/>
      <w:divBdr>
        <w:top w:val="none" w:sz="0" w:space="0" w:color="auto"/>
        <w:left w:val="none" w:sz="0" w:space="0" w:color="auto"/>
        <w:bottom w:val="none" w:sz="0" w:space="0" w:color="auto"/>
        <w:right w:val="none" w:sz="0" w:space="0" w:color="auto"/>
      </w:divBdr>
    </w:div>
    <w:div w:id="1417554409">
      <w:bodyDiv w:val="1"/>
      <w:marLeft w:val="0"/>
      <w:marRight w:val="0"/>
      <w:marTop w:val="0"/>
      <w:marBottom w:val="0"/>
      <w:divBdr>
        <w:top w:val="none" w:sz="0" w:space="0" w:color="auto"/>
        <w:left w:val="none" w:sz="0" w:space="0" w:color="auto"/>
        <w:bottom w:val="none" w:sz="0" w:space="0" w:color="auto"/>
        <w:right w:val="none" w:sz="0" w:space="0" w:color="auto"/>
      </w:divBdr>
    </w:div>
    <w:div w:id="1421180465">
      <w:bodyDiv w:val="1"/>
      <w:marLeft w:val="0"/>
      <w:marRight w:val="0"/>
      <w:marTop w:val="0"/>
      <w:marBottom w:val="0"/>
      <w:divBdr>
        <w:top w:val="none" w:sz="0" w:space="0" w:color="auto"/>
        <w:left w:val="none" w:sz="0" w:space="0" w:color="auto"/>
        <w:bottom w:val="none" w:sz="0" w:space="0" w:color="auto"/>
        <w:right w:val="none" w:sz="0" w:space="0" w:color="auto"/>
      </w:divBdr>
    </w:div>
    <w:div w:id="1423988380">
      <w:bodyDiv w:val="1"/>
      <w:marLeft w:val="0"/>
      <w:marRight w:val="0"/>
      <w:marTop w:val="0"/>
      <w:marBottom w:val="0"/>
      <w:divBdr>
        <w:top w:val="none" w:sz="0" w:space="0" w:color="auto"/>
        <w:left w:val="none" w:sz="0" w:space="0" w:color="auto"/>
        <w:bottom w:val="none" w:sz="0" w:space="0" w:color="auto"/>
        <w:right w:val="none" w:sz="0" w:space="0" w:color="auto"/>
      </w:divBdr>
    </w:div>
    <w:div w:id="1424452091">
      <w:bodyDiv w:val="1"/>
      <w:marLeft w:val="0"/>
      <w:marRight w:val="0"/>
      <w:marTop w:val="0"/>
      <w:marBottom w:val="0"/>
      <w:divBdr>
        <w:top w:val="none" w:sz="0" w:space="0" w:color="auto"/>
        <w:left w:val="none" w:sz="0" w:space="0" w:color="auto"/>
        <w:bottom w:val="none" w:sz="0" w:space="0" w:color="auto"/>
        <w:right w:val="none" w:sz="0" w:space="0" w:color="auto"/>
      </w:divBdr>
    </w:div>
    <w:div w:id="1433814284">
      <w:bodyDiv w:val="1"/>
      <w:marLeft w:val="0"/>
      <w:marRight w:val="0"/>
      <w:marTop w:val="0"/>
      <w:marBottom w:val="0"/>
      <w:divBdr>
        <w:top w:val="none" w:sz="0" w:space="0" w:color="auto"/>
        <w:left w:val="none" w:sz="0" w:space="0" w:color="auto"/>
        <w:bottom w:val="none" w:sz="0" w:space="0" w:color="auto"/>
        <w:right w:val="none" w:sz="0" w:space="0" w:color="auto"/>
      </w:divBdr>
    </w:div>
    <w:div w:id="1436755135">
      <w:bodyDiv w:val="1"/>
      <w:marLeft w:val="0"/>
      <w:marRight w:val="0"/>
      <w:marTop w:val="0"/>
      <w:marBottom w:val="0"/>
      <w:divBdr>
        <w:top w:val="none" w:sz="0" w:space="0" w:color="auto"/>
        <w:left w:val="none" w:sz="0" w:space="0" w:color="auto"/>
        <w:bottom w:val="none" w:sz="0" w:space="0" w:color="auto"/>
        <w:right w:val="none" w:sz="0" w:space="0" w:color="auto"/>
      </w:divBdr>
    </w:div>
    <w:div w:id="1438140534">
      <w:bodyDiv w:val="1"/>
      <w:marLeft w:val="0"/>
      <w:marRight w:val="0"/>
      <w:marTop w:val="0"/>
      <w:marBottom w:val="0"/>
      <w:divBdr>
        <w:top w:val="none" w:sz="0" w:space="0" w:color="auto"/>
        <w:left w:val="none" w:sz="0" w:space="0" w:color="auto"/>
        <w:bottom w:val="none" w:sz="0" w:space="0" w:color="auto"/>
        <w:right w:val="none" w:sz="0" w:space="0" w:color="auto"/>
      </w:divBdr>
      <w:divsChild>
        <w:div w:id="392847272">
          <w:marLeft w:val="547"/>
          <w:marRight w:val="0"/>
          <w:marTop w:val="0"/>
          <w:marBottom w:val="480"/>
          <w:divBdr>
            <w:top w:val="none" w:sz="0" w:space="0" w:color="auto"/>
            <w:left w:val="none" w:sz="0" w:space="0" w:color="auto"/>
            <w:bottom w:val="none" w:sz="0" w:space="0" w:color="auto"/>
            <w:right w:val="none" w:sz="0" w:space="0" w:color="auto"/>
          </w:divBdr>
        </w:div>
      </w:divsChild>
    </w:div>
    <w:div w:id="1438912543">
      <w:bodyDiv w:val="1"/>
      <w:marLeft w:val="0"/>
      <w:marRight w:val="0"/>
      <w:marTop w:val="0"/>
      <w:marBottom w:val="0"/>
      <w:divBdr>
        <w:top w:val="none" w:sz="0" w:space="0" w:color="auto"/>
        <w:left w:val="none" w:sz="0" w:space="0" w:color="auto"/>
        <w:bottom w:val="none" w:sz="0" w:space="0" w:color="auto"/>
        <w:right w:val="none" w:sz="0" w:space="0" w:color="auto"/>
      </w:divBdr>
    </w:div>
    <w:div w:id="1441416937">
      <w:bodyDiv w:val="1"/>
      <w:marLeft w:val="0"/>
      <w:marRight w:val="0"/>
      <w:marTop w:val="0"/>
      <w:marBottom w:val="0"/>
      <w:divBdr>
        <w:top w:val="none" w:sz="0" w:space="0" w:color="auto"/>
        <w:left w:val="none" w:sz="0" w:space="0" w:color="auto"/>
        <w:bottom w:val="none" w:sz="0" w:space="0" w:color="auto"/>
        <w:right w:val="none" w:sz="0" w:space="0" w:color="auto"/>
      </w:divBdr>
    </w:div>
    <w:div w:id="1446270861">
      <w:bodyDiv w:val="1"/>
      <w:marLeft w:val="0"/>
      <w:marRight w:val="0"/>
      <w:marTop w:val="0"/>
      <w:marBottom w:val="0"/>
      <w:divBdr>
        <w:top w:val="none" w:sz="0" w:space="0" w:color="auto"/>
        <w:left w:val="none" w:sz="0" w:space="0" w:color="auto"/>
        <w:bottom w:val="none" w:sz="0" w:space="0" w:color="auto"/>
        <w:right w:val="none" w:sz="0" w:space="0" w:color="auto"/>
      </w:divBdr>
    </w:div>
    <w:div w:id="1458792813">
      <w:bodyDiv w:val="1"/>
      <w:marLeft w:val="0"/>
      <w:marRight w:val="0"/>
      <w:marTop w:val="0"/>
      <w:marBottom w:val="0"/>
      <w:divBdr>
        <w:top w:val="none" w:sz="0" w:space="0" w:color="auto"/>
        <w:left w:val="none" w:sz="0" w:space="0" w:color="auto"/>
        <w:bottom w:val="none" w:sz="0" w:space="0" w:color="auto"/>
        <w:right w:val="none" w:sz="0" w:space="0" w:color="auto"/>
      </w:divBdr>
    </w:div>
    <w:div w:id="1459690194">
      <w:bodyDiv w:val="1"/>
      <w:marLeft w:val="0"/>
      <w:marRight w:val="0"/>
      <w:marTop w:val="0"/>
      <w:marBottom w:val="0"/>
      <w:divBdr>
        <w:top w:val="none" w:sz="0" w:space="0" w:color="auto"/>
        <w:left w:val="none" w:sz="0" w:space="0" w:color="auto"/>
        <w:bottom w:val="none" w:sz="0" w:space="0" w:color="auto"/>
        <w:right w:val="none" w:sz="0" w:space="0" w:color="auto"/>
      </w:divBdr>
    </w:div>
    <w:div w:id="1471051358">
      <w:bodyDiv w:val="1"/>
      <w:marLeft w:val="0"/>
      <w:marRight w:val="0"/>
      <w:marTop w:val="0"/>
      <w:marBottom w:val="0"/>
      <w:divBdr>
        <w:top w:val="none" w:sz="0" w:space="0" w:color="auto"/>
        <w:left w:val="none" w:sz="0" w:space="0" w:color="auto"/>
        <w:bottom w:val="none" w:sz="0" w:space="0" w:color="auto"/>
        <w:right w:val="none" w:sz="0" w:space="0" w:color="auto"/>
      </w:divBdr>
    </w:div>
    <w:div w:id="1474249481">
      <w:bodyDiv w:val="1"/>
      <w:marLeft w:val="0"/>
      <w:marRight w:val="0"/>
      <w:marTop w:val="0"/>
      <w:marBottom w:val="0"/>
      <w:divBdr>
        <w:top w:val="none" w:sz="0" w:space="0" w:color="auto"/>
        <w:left w:val="none" w:sz="0" w:space="0" w:color="auto"/>
        <w:bottom w:val="none" w:sz="0" w:space="0" w:color="auto"/>
        <w:right w:val="none" w:sz="0" w:space="0" w:color="auto"/>
      </w:divBdr>
    </w:div>
    <w:div w:id="1486897936">
      <w:bodyDiv w:val="1"/>
      <w:marLeft w:val="0"/>
      <w:marRight w:val="0"/>
      <w:marTop w:val="0"/>
      <w:marBottom w:val="0"/>
      <w:divBdr>
        <w:top w:val="none" w:sz="0" w:space="0" w:color="auto"/>
        <w:left w:val="none" w:sz="0" w:space="0" w:color="auto"/>
        <w:bottom w:val="none" w:sz="0" w:space="0" w:color="auto"/>
        <w:right w:val="none" w:sz="0" w:space="0" w:color="auto"/>
      </w:divBdr>
    </w:div>
    <w:div w:id="1489243611">
      <w:bodyDiv w:val="1"/>
      <w:marLeft w:val="0"/>
      <w:marRight w:val="0"/>
      <w:marTop w:val="0"/>
      <w:marBottom w:val="0"/>
      <w:divBdr>
        <w:top w:val="none" w:sz="0" w:space="0" w:color="auto"/>
        <w:left w:val="none" w:sz="0" w:space="0" w:color="auto"/>
        <w:bottom w:val="none" w:sz="0" w:space="0" w:color="auto"/>
        <w:right w:val="none" w:sz="0" w:space="0" w:color="auto"/>
      </w:divBdr>
    </w:div>
    <w:div w:id="1489787857">
      <w:bodyDiv w:val="1"/>
      <w:marLeft w:val="0"/>
      <w:marRight w:val="0"/>
      <w:marTop w:val="0"/>
      <w:marBottom w:val="0"/>
      <w:divBdr>
        <w:top w:val="none" w:sz="0" w:space="0" w:color="auto"/>
        <w:left w:val="none" w:sz="0" w:space="0" w:color="auto"/>
        <w:bottom w:val="none" w:sz="0" w:space="0" w:color="auto"/>
        <w:right w:val="none" w:sz="0" w:space="0" w:color="auto"/>
      </w:divBdr>
    </w:div>
    <w:div w:id="1491941657">
      <w:bodyDiv w:val="1"/>
      <w:marLeft w:val="0"/>
      <w:marRight w:val="0"/>
      <w:marTop w:val="0"/>
      <w:marBottom w:val="0"/>
      <w:divBdr>
        <w:top w:val="none" w:sz="0" w:space="0" w:color="auto"/>
        <w:left w:val="none" w:sz="0" w:space="0" w:color="auto"/>
        <w:bottom w:val="none" w:sz="0" w:space="0" w:color="auto"/>
        <w:right w:val="none" w:sz="0" w:space="0" w:color="auto"/>
      </w:divBdr>
    </w:div>
    <w:div w:id="1497384612">
      <w:bodyDiv w:val="1"/>
      <w:marLeft w:val="0"/>
      <w:marRight w:val="0"/>
      <w:marTop w:val="0"/>
      <w:marBottom w:val="0"/>
      <w:divBdr>
        <w:top w:val="none" w:sz="0" w:space="0" w:color="auto"/>
        <w:left w:val="none" w:sz="0" w:space="0" w:color="auto"/>
        <w:bottom w:val="none" w:sz="0" w:space="0" w:color="auto"/>
        <w:right w:val="none" w:sz="0" w:space="0" w:color="auto"/>
      </w:divBdr>
    </w:div>
    <w:div w:id="1506704410">
      <w:bodyDiv w:val="1"/>
      <w:marLeft w:val="0"/>
      <w:marRight w:val="0"/>
      <w:marTop w:val="0"/>
      <w:marBottom w:val="0"/>
      <w:divBdr>
        <w:top w:val="none" w:sz="0" w:space="0" w:color="auto"/>
        <w:left w:val="none" w:sz="0" w:space="0" w:color="auto"/>
        <w:bottom w:val="none" w:sz="0" w:space="0" w:color="auto"/>
        <w:right w:val="none" w:sz="0" w:space="0" w:color="auto"/>
      </w:divBdr>
    </w:div>
    <w:div w:id="1513564572">
      <w:bodyDiv w:val="1"/>
      <w:marLeft w:val="0"/>
      <w:marRight w:val="0"/>
      <w:marTop w:val="0"/>
      <w:marBottom w:val="0"/>
      <w:divBdr>
        <w:top w:val="none" w:sz="0" w:space="0" w:color="auto"/>
        <w:left w:val="none" w:sz="0" w:space="0" w:color="auto"/>
        <w:bottom w:val="none" w:sz="0" w:space="0" w:color="auto"/>
        <w:right w:val="none" w:sz="0" w:space="0" w:color="auto"/>
      </w:divBdr>
    </w:div>
    <w:div w:id="1514684566">
      <w:bodyDiv w:val="1"/>
      <w:marLeft w:val="0"/>
      <w:marRight w:val="0"/>
      <w:marTop w:val="0"/>
      <w:marBottom w:val="0"/>
      <w:divBdr>
        <w:top w:val="none" w:sz="0" w:space="0" w:color="auto"/>
        <w:left w:val="none" w:sz="0" w:space="0" w:color="auto"/>
        <w:bottom w:val="none" w:sz="0" w:space="0" w:color="auto"/>
        <w:right w:val="none" w:sz="0" w:space="0" w:color="auto"/>
      </w:divBdr>
    </w:div>
    <w:div w:id="1517695779">
      <w:bodyDiv w:val="1"/>
      <w:marLeft w:val="0"/>
      <w:marRight w:val="0"/>
      <w:marTop w:val="0"/>
      <w:marBottom w:val="0"/>
      <w:divBdr>
        <w:top w:val="none" w:sz="0" w:space="0" w:color="auto"/>
        <w:left w:val="none" w:sz="0" w:space="0" w:color="auto"/>
        <w:bottom w:val="none" w:sz="0" w:space="0" w:color="auto"/>
        <w:right w:val="none" w:sz="0" w:space="0" w:color="auto"/>
      </w:divBdr>
    </w:div>
    <w:div w:id="1520197970">
      <w:bodyDiv w:val="1"/>
      <w:marLeft w:val="0"/>
      <w:marRight w:val="0"/>
      <w:marTop w:val="0"/>
      <w:marBottom w:val="0"/>
      <w:divBdr>
        <w:top w:val="none" w:sz="0" w:space="0" w:color="auto"/>
        <w:left w:val="none" w:sz="0" w:space="0" w:color="auto"/>
        <w:bottom w:val="none" w:sz="0" w:space="0" w:color="auto"/>
        <w:right w:val="none" w:sz="0" w:space="0" w:color="auto"/>
      </w:divBdr>
      <w:divsChild>
        <w:div w:id="206377239">
          <w:marLeft w:val="547"/>
          <w:marRight w:val="0"/>
          <w:marTop w:val="240"/>
          <w:marBottom w:val="120"/>
          <w:divBdr>
            <w:top w:val="none" w:sz="0" w:space="0" w:color="auto"/>
            <w:left w:val="none" w:sz="0" w:space="0" w:color="auto"/>
            <w:bottom w:val="none" w:sz="0" w:space="0" w:color="auto"/>
            <w:right w:val="none" w:sz="0" w:space="0" w:color="auto"/>
          </w:divBdr>
        </w:div>
        <w:div w:id="214321714">
          <w:marLeft w:val="547"/>
          <w:marRight w:val="0"/>
          <w:marTop w:val="240"/>
          <w:marBottom w:val="120"/>
          <w:divBdr>
            <w:top w:val="none" w:sz="0" w:space="0" w:color="auto"/>
            <w:left w:val="none" w:sz="0" w:space="0" w:color="auto"/>
            <w:bottom w:val="none" w:sz="0" w:space="0" w:color="auto"/>
            <w:right w:val="none" w:sz="0" w:space="0" w:color="auto"/>
          </w:divBdr>
        </w:div>
        <w:div w:id="566846236">
          <w:marLeft w:val="547"/>
          <w:marRight w:val="0"/>
          <w:marTop w:val="240"/>
          <w:marBottom w:val="120"/>
          <w:divBdr>
            <w:top w:val="none" w:sz="0" w:space="0" w:color="auto"/>
            <w:left w:val="none" w:sz="0" w:space="0" w:color="auto"/>
            <w:bottom w:val="none" w:sz="0" w:space="0" w:color="auto"/>
            <w:right w:val="none" w:sz="0" w:space="0" w:color="auto"/>
          </w:divBdr>
        </w:div>
        <w:div w:id="731004120">
          <w:marLeft w:val="547"/>
          <w:marRight w:val="0"/>
          <w:marTop w:val="240"/>
          <w:marBottom w:val="120"/>
          <w:divBdr>
            <w:top w:val="none" w:sz="0" w:space="0" w:color="auto"/>
            <w:left w:val="none" w:sz="0" w:space="0" w:color="auto"/>
            <w:bottom w:val="none" w:sz="0" w:space="0" w:color="auto"/>
            <w:right w:val="none" w:sz="0" w:space="0" w:color="auto"/>
          </w:divBdr>
        </w:div>
        <w:div w:id="904416310">
          <w:marLeft w:val="547"/>
          <w:marRight w:val="0"/>
          <w:marTop w:val="240"/>
          <w:marBottom w:val="120"/>
          <w:divBdr>
            <w:top w:val="none" w:sz="0" w:space="0" w:color="auto"/>
            <w:left w:val="none" w:sz="0" w:space="0" w:color="auto"/>
            <w:bottom w:val="none" w:sz="0" w:space="0" w:color="auto"/>
            <w:right w:val="none" w:sz="0" w:space="0" w:color="auto"/>
          </w:divBdr>
        </w:div>
        <w:div w:id="1015615240">
          <w:marLeft w:val="547"/>
          <w:marRight w:val="0"/>
          <w:marTop w:val="240"/>
          <w:marBottom w:val="120"/>
          <w:divBdr>
            <w:top w:val="none" w:sz="0" w:space="0" w:color="auto"/>
            <w:left w:val="none" w:sz="0" w:space="0" w:color="auto"/>
            <w:bottom w:val="none" w:sz="0" w:space="0" w:color="auto"/>
            <w:right w:val="none" w:sz="0" w:space="0" w:color="auto"/>
          </w:divBdr>
        </w:div>
        <w:div w:id="1210604278">
          <w:marLeft w:val="547"/>
          <w:marRight w:val="0"/>
          <w:marTop w:val="240"/>
          <w:marBottom w:val="120"/>
          <w:divBdr>
            <w:top w:val="none" w:sz="0" w:space="0" w:color="auto"/>
            <w:left w:val="none" w:sz="0" w:space="0" w:color="auto"/>
            <w:bottom w:val="none" w:sz="0" w:space="0" w:color="auto"/>
            <w:right w:val="none" w:sz="0" w:space="0" w:color="auto"/>
          </w:divBdr>
        </w:div>
        <w:div w:id="1515146005">
          <w:marLeft w:val="547"/>
          <w:marRight w:val="0"/>
          <w:marTop w:val="240"/>
          <w:marBottom w:val="120"/>
          <w:divBdr>
            <w:top w:val="none" w:sz="0" w:space="0" w:color="auto"/>
            <w:left w:val="none" w:sz="0" w:space="0" w:color="auto"/>
            <w:bottom w:val="none" w:sz="0" w:space="0" w:color="auto"/>
            <w:right w:val="none" w:sz="0" w:space="0" w:color="auto"/>
          </w:divBdr>
        </w:div>
        <w:div w:id="1634478816">
          <w:marLeft w:val="547"/>
          <w:marRight w:val="0"/>
          <w:marTop w:val="240"/>
          <w:marBottom w:val="120"/>
          <w:divBdr>
            <w:top w:val="none" w:sz="0" w:space="0" w:color="auto"/>
            <w:left w:val="none" w:sz="0" w:space="0" w:color="auto"/>
            <w:bottom w:val="none" w:sz="0" w:space="0" w:color="auto"/>
            <w:right w:val="none" w:sz="0" w:space="0" w:color="auto"/>
          </w:divBdr>
        </w:div>
      </w:divsChild>
    </w:div>
    <w:div w:id="1525360293">
      <w:bodyDiv w:val="1"/>
      <w:marLeft w:val="0"/>
      <w:marRight w:val="0"/>
      <w:marTop w:val="0"/>
      <w:marBottom w:val="0"/>
      <w:divBdr>
        <w:top w:val="none" w:sz="0" w:space="0" w:color="auto"/>
        <w:left w:val="none" w:sz="0" w:space="0" w:color="auto"/>
        <w:bottom w:val="none" w:sz="0" w:space="0" w:color="auto"/>
        <w:right w:val="none" w:sz="0" w:space="0" w:color="auto"/>
      </w:divBdr>
    </w:div>
    <w:div w:id="1541823931">
      <w:bodyDiv w:val="1"/>
      <w:marLeft w:val="0"/>
      <w:marRight w:val="0"/>
      <w:marTop w:val="0"/>
      <w:marBottom w:val="0"/>
      <w:divBdr>
        <w:top w:val="none" w:sz="0" w:space="0" w:color="auto"/>
        <w:left w:val="none" w:sz="0" w:space="0" w:color="auto"/>
        <w:bottom w:val="none" w:sz="0" w:space="0" w:color="auto"/>
        <w:right w:val="none" w:sz="0" w:space="0" w:color="auto"/>
      </w:divBdr>
    </w:div>
    <w:div w:id="1548684088">
      <w:bodyDiv w:val="1"/>
      <w:marLeft w:val="0"/>
      <w:marRight w:val="0"/>
      <w:marTop w:val="0"/>
      <w:marBottom w:val="0"/>
      <w:divBdr>
        <w:top w:val="none" w:sz="0" w:space="0" w:color="auto"/>
        <w:left w:val="none" w:sz="0" w:space="0" w:color="auto"/>
        <w:bottom w:val="none" w:sz="0" w:space="0" w:color="auto"/>
        <w:right w:val="none" w:sz="0" w:space="0" w:color="auto"/>
      </w:divBdr>
    </w:div>
    <w:div w:id="1552186576">
      <w:bodyDiv w:val="1"/>
      <w:marLeft w:val="0"/>
      <w:marRight w:val="0"/>
      <w:marTop w:val="0"/>
      <w:marBottom w:val="0"/>
      <w:divBdr>
        <w:top w:val="none" w:sz="0" w:space="0" w:color="auto"/>
        <w:left w:val="none" w:sz="0" w:space="0" w:color="auto"/>
        <w:bottom w:val="none" w:sz="0" w:space="0" w:color="auto"/>
        <w:right w:val="none" w:sz="0" w:space="0" w:color="auto"/>
      </w:divBdr>
    </w:div>
    <w:div w:id="1559437337">
      <w:bodyDiv w:val="1"/>
      <w:marLeft w:val="0"/>
      <w:marRight w:val="0"/>
      <w:marTop w:val="0"/>
      <w:marBottom w:val="0"/>
      <w:divBdr>
        <w:top w:val="none" w:sz="0" w:space="0" w:color="auto"/>
        <w:left w:val="none" w:sz="0" w:space="0" w:color="auto"/>
        <w:bottom w:val="none" w:sz="0" w:space="0" w:color="auto"/>
        <w:right w:val="none" w:sz="0" w:space="0" w:color="auto"/>
      </w:divBdr>
    </w:div>
    <w:div w:id="1568223619">
      <w:bodyDiv w:val="1"/>
      <w:marLeft w:val="0"/>
      <w:marRight w:val="0"/>
      <w:marTop w:val="0"/>
      <w:marBottom w:val="0"/>
      <w:divBdr>
        <w:top w:val="none" w:sz="0" w:space="0" w:color="auto"/>
        <w:left w:val="none" w:sz="0" w:space="0" w:color="auto"/>
        <w:bottom w:val="none" w:sz="0" w:space="0" w:color="auto"/>
        <w:right w:val="none" w:sz="0" w:space="0" w:color="auto"/>
      </w:divBdr>
    </w:div>
    <w:div w:id="1569025760">
      <w:bodyDiv w:val="1"/>
      <w:marLeft w:val="0"/>
      <w:marRight w:val="0"/>
      <w:marTop w:val="0"/>
      <w:marBottom w:val="0"/>
      <w:divBdr>
        <w:top w:val="none" w:sz="0" w:space="0" w:color="auto"/>
        <w:left w:val="none" w:sz="0" w:space="0" w:color="auto"/>
        <w:bottom w:val="none" w:sz="0" w:space="0" w:color="auto"/>
        <w:right w:val="none" w:sz="0" w:space="0" w:color="auto"/>
      </w:divBdr>
    </w:div>
    <w:div w:id="1571037208">
      <w:bodyDiv w:val="1"/>
      <w:marLeft w:val="0"/>
      <w:marRight w:val="0"/>
      <w:marTop w:val="0"/>
      <w:marBottom w:val="0"/>
      <w:divBdr>
        <w:top w:val="none" w:sz="0" w:space="0" w:color="auto"/>
        <w:left w:val="none" w:sz="0" w:space="0" w:color="auto"/>
        <w:bottom w:val="none" w:sz="0" w:space="0" w:color="auto"/>
        <w:right w:val="none" w:sz="0" w:space="0" w:color="auto"/>
      </w:divBdr>
    </w:div>
    <w:div w:id="1574848193">
      <w:bodyDiv w:val="1"/>
      <w:marLeft w:val="0"/>
      <w:marRight w:val="0"/>
      <w:marTop w:val="0"/>
      <w:marBottom w:val="0"/>
      <w:divBdr>
        <w:top w:val="none" w:sz="0" w:space="0" w:color="auto"/>
        <w:left w:val="none" w:sz="0" w:space="0" w:color="auto"/>
        <w:bottom w:val="none" w:sz="0" w:space="0" w:color="auto"/>
        <w:right w:val="none" w:sz="0" w:space="0" w:color="auto"/>
      </w:divBdr>
    </w:div>
    <w:div w:id="1575891314">
      <w:bodyDiv w:val="1"/>
      <w:marLeft w:val="0"/>
      <w:marRight w:val="0"/>
      <w:marTop w:val="0"/>
      <w:marBottom w:val="0"/>
      <w:divBdr>
        <w:top w:val="none" w:sz="0" w:space="0" w:color="auto"/>
        <w:left w:val="none" w:sz="0" w:space="0" w:color="auto"/>
        <w:bottom w:val="none" w:sz="0" w:space="0" w:color="auto"/>
        <w:right w:val="none" w:sz="0" w:space="0" w:color="auto"/>
      </w:divBdr>
    </w:div>
    <w:div w:id="1584604527">
      <w:bodyDiv w:val="1"/>
      <w:marLeft w:val="0"/>
      <w:marRight w:val="0"/>
      <w:marTop w:val="0"/>
      <w:marBottom w:val="0"/>
      <w:divBdr>
        <w:top w:val="none" w:sz="0" w:space="0" w:color="auto"/>
        <w:left w:val="none" w:sz="0" w:space="0" w:color="auto"/>
        <w:bottom w:val="none" w:sz="0" w:space="0" w:color="auto"/>
        <w:right w:val="none" w:sz="0" w:space="0" w:color="auto"/>
      </w:divBdr>
    </w:div>
    <w:div w:id="1587810113">
      <w:bodyDiv w:val="1"/>
      <w:marLeft w:val="0"/>
      <w:marRight w:val="0"/>
      <w:marTop w:val="0"/>
      <w:marBottom w:val="0"/>
      <w:divBdr>
        <w:top w:val="none" w:sz="0" w:space="0" w:color="auto"/>
        <w:left w:val="none" w:sz="0" w:space="0" w:color="auto"/>
        <w:bottom w:val="none" w:sz="0" w:space="0" w:color="auto"/>
        <w:right w:val="none" w:sz="0" w:space="0" w:color="auto"/>
      </w:divBdr>
    </w:div>
    <w:div w:id="1589340916">
      <w:bodyDiv w:val="1"/>
      <w:marLeft w:val="0"/>
      <w:marRight w:val="0"/>
      <w:marTop w:val="0"/>
      <w:marBottom w:val="0"/>
      <w:divBdr>
        <w:top w:val="none" w:sz="0" w:space="0" w:color="auto"/>
        <w:left w:val="none" w:sz="0" w:space="0" w:color="auto"/>
        <w:bottom w:val="none" w:sz="0" w:space="0" w:color="auto"/>
        <w:right w:val="none" w:sz="0" w:space="0" w:color="auto"/>
      </w:divBdr>
    </w:div>
    <w:div w:id="1596748222">
      <w:bodyDiv w:val="1"/>
      <w:marLeft w:val="0"/>
      <w:marRight w:val="0"/>
      <w:marTop w:val="0"/>
      <w:marBottom w:val="0"/>
      <w:divBdr>
        <w:top w:val="none" w:sz="0" w:space="0" w:color="auto"/>
        <w:left w:val="none" w:sz="0" w:space="0" w:color="auto"/>
        <w:bottom w:val="none" w:sz="0" w:space="0" w:color="auto"/>
        <w:right w:val="none" w:sz="0" w:space="0" w:color="auto"/>
      </w:divBdr>
    </w:div>
    <w:div w:id="1598362984">
      <w:bodyDiv w:val="1"/>
      <w:marLeft w:val="0"/>
      <w:marRight w:val="0"/>
      <w:marTop w:val="0"/>
      <w:marBottom w:val="0"/>
      <w:divBdr>
        <w:top w:val="none" w:sz="0" w:space="0" w:color="auto"/>
        <w:left w:val="none" w:sz="0" w:space="0" w:color="auto"/>
        <w:bottom w:val="none" w:sz="0" w:space="0" w:color="auto"/>
        <w:right w:val="none" w:sz="0" w:space="0" w:color="auto"/>
      </w:divBdr>
    </w:div>
    <w:div w:id="1601790625">
      <w:bodyDiv w:val="1"/>
      <w:marLeft w:val="0"/>
      <w:marRight w:val="0"/>
      <w:marTop w:val="0"/>
      <w:marBottom w:val="0"/>
      <w:divBdr>
        <w:top w:val="none" w:sz="0" w:space="0" w:color="auto"/>
        <w:left w:val="none" w:sz="0" w:space="0" w:color="auto"/>
        <w:bottom w:val="none" w:sz="0" w:space="0" w:color="auto"/>
        <w:right w:val="none" w:sz="0" w:space="0" w:color="auto"/>
      </w:divBdr>
    </w:div>
    <w:div w:id="1610624695">
      <w:bodyDiv w:val="1"/>
      <w:marLeft w:val="0"/>
      <w:marRight w:val="0"/>
      <w:marTop w:val="0"/>
      <w:marBottom w:val="0"/>
      <w:divBdr>
        <w:top w:val="none" w:sz="0" w:space="0" w:color="auto"/>
        <w:left w:val="none" w:sz="0" w:space="0" w:color="auto"/>
        <w:bottom w:val="none" w:sz="0" w:space="0" w:color="auto"/>
        <w:right w:val="none" w:sz="0" w:space="0" w:color="auto"/>
      </w:divBdr>
    </w:div>
    <w:div w:id="1611426092">
      <w:bodyDiv w:val="1"/>
      <w:marLeft w:val="0"/>
      <w:marRight w:val="0"/>
      <w:marTop w:val="0"/>
      <w:marBottom w:val="0"/>
      <w:divBdr>
        <w:top w:val="none" w:sz="0" w:space="0" w:color="auto"/>
        <w:left w:val="none" w:sz="0" w:space="0" w:color="auto"/>
        <w:bottom w:val="none" w:sz="0" w:space="0" w:color="auto"/>
        <w:right w:val="none" w:sz="0" w:space="0" w:color="auto"/>
      </w:divBdr>
    </w:div>
    <w:div w:id="1627082600">
      <w:bodyDiv w:val="1"/>
      <w:marLeft w:val="0"/>
      <w:marRight w:val="0"/>
      <w:marTop w:val="0"/>
      <w:marBottom w:val="0"/>
      <w:divBdr>
        <w:top w:val="none" w:sz="0" w:space="0" w:color="auto"/>
        <w:left w:val="none" w:sz="0" w:space="0" w:color="auto"/>
        <w:bottom w:val="none" w:sz="0" w:space="0" w:color="auto"/>
        <w:right w:val="none" w:sz="0" w:space="0" w:color="auto"/>
      </w:divBdr>
    </w:div>
    <w:div w:id="1634210580">
      <w:bodyDiv w:val="1"/>
      <w:marLeft w:val="0"/>
      <w:marRight w:val="0"/>
      <w:marTop w:val="0"/>
      <w:marBottom w:val="0"/>
      <w:divBdr>
        <w:top w:val="none" w:sz="0" w:space="0" w:color="auto"/>
        <w:left w:val="none" w:sz="0" w:space="0" w:color="auto"/>
        <w:bottom w:val="none" w:sz="0" w:space="0" w:color="auto"/>
        <w:right w:val="none" w:sz="0" w:space="0" w:color="auto"/>
      </w:divBdr>
    </w:div>
    <w:div w:id="1634797267">
      <w:bodyDiv w:val="1"/>
      <w:marLeft w:val="0"/>
      <w:marRight w:val="0"/>
      <w:marTop w:val="0"/>
      <w:marBottom w:val="0"/>
      <w:divBdr>
        <w:top w:val="none" w:sz="0" w:space="0" w:color="auto"/>
        <w:left w:val="none" w:sz="0" w:space="0" w:color="auto"/>
        <w:bottom w:val="none" w:sz="0" w:space="0" w:color="auto"/>
        <w:right w:val="none" w:sz="0" w:space="0" w:color="auto"/>
      </w:divBdr>
    </w:div>
    <w:div w:id="1640577455">
      <w:bodyDiv w:val="1"/>
      <w:marLeft w:val="0"/>
      <w:marRight w:val="0"/>
      <w:marTop w:val="0"/>
      <w:marBottom w:val="0"/>
      <w:divBdr>
        <w:top w:val="none" w:sz="0" w:space="0" w:color="auto"/>
        <w:left w:val="none" w:sz="0" w:space="0" w:color="auto"/>
        <w:bottom w:val="none" w:sz="0" w:space="0" w:color="auto"/>
        <w:right w:val="none" w:sz="0" w:space="0" w:color="auto"/>
      </w:divBdr>
    </w:div>
    <w:div w:id="1643074122">
      <w:bodyDiv w:val="1"/>
      <w:marLeft w:val="0"/>
      <w:marRight w:val="0"/>
      <w:marTop w:val="0"/>
      <w:marBottom w:val="0"/>
      <w:divBdr>
        <w:top w:val="none" w:sz="0" w:space="0" w:color="auto"/>
        <w:left w:val="none" w:sz="0" w:space="0" w:color="auto"/>
        <w:bottom w:val="none" w:sz="0" w:space="0" w:color="auto"/>
        <w:right w:val="none" w:sz="0" w:space="0" w:color="auto"/>
      </w:divBdr>
    </w:div>
    <w:div w:id="1643463395">
      <w:bodyDiv w:val="1"/>
      <w:marLeft w:val="0"/>
      <w:marRight w:val="0"/>
      <w:marTop w:val="0"/>
      <w:marBottom w:val="0"/>
      <w:divBdr>
        <w:top w:val="none" w:sz="0" w:space="0" w:color="auto"/>
        <w:left w:val="none" w:sz="0" w:space="0" w:color="auto"/>
        <w:bottom w:val="none" w:sz="0" w:space="0" w:color="auto"/>
        <w:right w:val="none" w:sz="0" w:space="0" w:color="auto"/>
      </w:divBdr>
    </w:div>
    <w:div w:id="1643734482">
      <w:bodyDiv w:val="1"/>
      <w:marLeft w:val="0"/>
      <w:marRight w:val="0"/>
      <w:marTop w:val="0"/>
      <w:marBottom w:val="0"/>
      <w:divBdr>
        <w:top w:val="none" w:sz="0" w:space="0" w:color="auto"/>
        <w:left w:val="none" w:sz="0" w:space="0" w:color="auto"/>
        <w:bottom w:val="none" w:sz="0" w:space="0" w:color="auto"/>
        <w:right w:val="none" w:sz="0" w:space="0" w:color="auto"/>
      </w:divBdr>
    </w:div>
    <w:div w:id="1649550365">
      <w:bodyDiv w:val="1"/>
      <w:marLeft w:val="0"/>
      <w:marRight w:val="0"/>
      <w:marTop w:val="0"/>
      <w:marBottom w:val="0"/>
      <w:divBdr>
        <w:top w:val="none" w:sz="0" w:space="0" w:color="auto"/>
        <w:left w:val="none" w:sz="0" w:space="0" w:color="auto"/>
        <w:bottom w:val="none" w:sz="0" w:space="0" w:color="auto"/>
        <w:right w:val="none" w:sz="0" w:space="0" w:color="auto"/>
      </w:divBdr>
    </w:div>
    <w:div w:id="1652439347">
      <w:bodyDiv w:val="1"/>
      <w:marLeft w:val="0"/>
      <w:marRight w:val="0"/>
      <w:marTop w:val="0"/>
      <w:marBottom w:val="0"/>
      <w:divBdr>
        <w:top w:val="none" w:sz="0" w:space="0" w:color="auto"/>
        <w:left w:val="none" w:sz="0" w:space="0" w:color="auto"/>
        <w:bottom w:val="none" w:sz="0" w:space="0" w:color="auto"/>
        <w:right w:val="none" w:sz="0" w:space="0" w:color="auto"/>
      </w:divBdr>
    </w:div>
    <w:div w:id="1653437460">
      <w:bodyDiv w:val="1"/>
      <w:marLeft w:val="0"/>
      <w:marRight w:val="0"/>
      <w:marTop w:val="0"/>
      <w:marBottom w:val="0"/>
      <w:divBdr>
        <w:top w:val="none" w:sz="0" w:space="0" w:color="auto"/>
        <w:left w:val="none" w:sz="0" w:space="0" w:color="auto"/>
        <w:bottom w:val="none" w:sz="0" w:space="0" w:color="auto"/>
        <w:right w:val="none" w:sz="0" w:space="0" w:color="auto"/>
      </w:divBdr>
    </w:div>
    <w:div w:id="1654598166">
      <w:bodyDiv w:val="1"/>
      <w:marLeft w:val="0"/>
      <w:marRight w:val="0"/>
      <w:marTop w:val="0"/>
      <w:marBottom w:val="0"/>
      <w:divBdr>
        <w:top w:val="none" w:sz="0" w:space="0" w:color="auto"/>
        <w:left w:val="none" w:sz="0" w:space="0" w:color="auto"/>
        <w:bottom w:val="none" w:sz="0" w:space="0" w:color="auto"/>
        <w:right w:val="none" w:sz="0" w:space="0" w:color="auto"/>
      </w:divBdr>
    </w:div>
    <w:div w:id="1655715550">
      <w:bodyDiv w:val="1"/>
      <w:marLeft w:val="0"/>
      <w:marRight w:val="0"/>
      <w:marTop w:val="0"/>
      <w:marBottom w:val="0"/>
      <w:divBdr>
        <w:top w:val="none" w:sz="0" w:space="0" w:color="auto"/>
        <w:left w:val="none" w:sz="0" w:space="0" w:color="auto"/>
        <w:bottom w:val="none" w:sz="0" w:space="0" w:color="auto"/>
        <w:right w:val="none" w:sz="0" w:space="0" w:color="auto"/>
      </w:divBdr>
    </w:div>
    <w:div w:id="1658993616">
      <w:bodyDiv w:val="1"/>
      <w:marLeft w:val="0"/>
      <w:marRight w:val="0"/>
      <w:marTop w:val="0"/>
      <w:marBottom w:val="0"/>
      <w:divBdr>
        <w:top w:val="none" w:sz="0" w:space="0" w:color="auto"/>
        <w:left w:val="none" w:sz="0" w:space="0" w:color="auto"/>
        <w:bottom w:val="none" w:sz="0" w:space="0" w:color="auto"/>
        <w:right w:val="none" w:sz="0" w:space="0" w:color="auto"/>
      </w:divBdr>
    </w:div>
    <w:div w:id="1659262986">
      <w:bodyDiv w:val="1"/>
      <w:marLeft w:val="0"/>
      <w:marRight w:val="0"/>
      <w:marTop w:val="0"/>
      <w:marBottom w:val="0"/>
      <w:divBdr>
        <w:top w:val="none" w:sz="0" w:space="0" w:color="auto"/>
        <w:left w:val="none" w:sz="0" w:space="0" w:color="auto"/>
        <w:bottom w:val="none" w:sz="0" w:space="0" w:color="auto"/>
        <w:right w:val="none" w:sz="0" w:space="0" w:color="auto"/>
      </w:divBdr>
    </w:div>
    <w:div w:id="1661346701">
      <w:bodyDiv w:val="1"/>
      <w:marLeft w:val="0"/>
      <w:marRight w:val="0"/>
      <w:marTop w:val="0"/>
      <w:marBottom w:val="0"/>
      <w:divBdr>
        <w:top w:val="none" w:sz="0" w:space="0" w:color="auto"/>
        <w:left w:val="none" w:sz="0" w:space="0" w:color="auto"/>
        <w:bottom w:val="none" w:sz="0" w:space="0" w:color="auto"/>
        <w:right w:val="none" w:sz="0" w:space="0" w:color="auto"/>
      </w:divBdr>
    </w:div>
    <w:div w:id="1667510829">
      <w:bodyDiv w:val="1"/>
      <w:marLeft w:val="0"/>
      <w:marRight w:val="0"/>
      <w:marTop w:val="0"/>
      <w:marBottom w:val="0"/>
      <w:divBdr>
        <w:top w:val="none" w:sz="0" w:space="0" w:color="auto"/>
        <w:left w:val="none" w:sz="0" w:space="0" w:color="auto"/>
        <w:bottom w:val="none" w:sz="0" w:space="0" w:color="auto"/>
        <w:right w:val="none" w:sz="0" w:space="0" w:color="auto"/>
      </w:divBdr>
    </w:div>
    <w:div w:id="1672298562">
      <w:bodyDiv w:val="1"/>
      <w:marLeft w:val="0"/>
      <w:marRight w:val="0"/>
      <w:marTop w:val="0"/>
      <w:marBottom w:val="0"/>
      <w:divBdr>
        <w:top w:val="none" w:sz="0" w:space="0" w:color="auto"/>
        <w:left w:val="none" w:sz="0" w:space="0" w:color="auto"/>
        <w:bottom w:val="none" w:sz="0" w:space="0" w:color="auto"/>
        <w:right w:val="none" w:sz="0" w:space="0" w:color="auto"/>
      </w:divBdr>
    </w:div>
    <w:div w:id="1686201977">
      <w:bodyDiv w:val="1"/>
      <w:marLeft w:val="0"/>
      <w:marRight w:val="0"/>
      <w:marTop w:val="0"/>
      <w:marBottom w:val="0"/>
      <w:divBdr>
        <w:top w:val="none" w:sz="0" w:space="0" w:color="auto"/>
        <w:left w:val="none" w:sz="0" w:space="0" w:color="auto"/>
        <w:bottom w:val="none" w:sz="0" w:space="0" w:color="auto"/>
        <w:right w:val="none" w:sz="0" w:space="0" w:color="auto"/>
      </w:divBdr>
    </w:div>
    <w:div w:id="1689481184">
      <w:bodyDiv w:val="1"/>
      <w:marLeft w:val="0"/>
      <w:marRight w:val="0"/>
      <w:marTop w:val="0"/>
      <w:marBottom w:val="0"/>
      <w:divBdr>
        <w:top w:val="none" w:sz="0" w:space="0" w:color="auto"/>
        <w:left w:val="none" w:sz="0" w:space="0" w:color="auto"/>
        <w:bottom w:val="none" w:sz="0" w:space="0" w:color="auto"/>
        <w:right w:val="none" w:sz="0" w:space="0" w:color="auto"/>
      </w:divBdr>
    </w:div>
    <w:div w:id="1690181294">
      <w:bodyDiv w:val="1"/>
      <w:marLeft w:val="0"/>
      <w:marRight w:val="0"/>
      <w:marTop w:val="0"/>
      <w:marBottom w:val="0"/>
      <w:divBdr>
        <w:top w:val="none" w:sz="0" w:space="0" w:color="auto"/>
        <w:left w:val="none" w:sz="0" w:space="0" w:color="auto"/>
        <w:bottom w:val="none" w:sz="0" w:space="0" w:color="auto"/>
        <w:right w:val="none" w:sz="0" w:space="0" w:color="auto"/>
      </w:divBdr>
    </w:div>
    <w:div w:id="1694111027">
      <w:bodyDiv w:val="1"/>
      <w:marLeft w:val="0"/>
      <w:marRight w:val="0"/>
      <w:marTop w:val="0"/>
      <w:marBottom w:val="0"/>
      <w:divBdr>
        <w:top w:val="none" w:sz="0" w:space="0" w:color="auto"/>
        <w:left w:val="none" w:sz="0" w:space="0" w:color="auto"/>
        <w:bottom w:val="none" w:sz="0" w:space="0" w:color="auto"/>
        <w:right w:val="none" w:sz="0" w:space="0" w:color="auto"/>
      </w:divBdr>
    </w:div>
    <w:div w:id="1700086023">
      <w:bodyDiv w:val="1"/>
      <w:marLeft w:val="0"/>
      <w:marRight w:val="0"/>
      <w:marTop w:val="0"/>
      <w:marBottom w:val="0"/>
      <w:divBdr>
        <w:top w:val="none" w:sz="0" w:space="0" w:color="auto"/>
        <w:left w:val="none" w:sz="0" w:space="0" w:color="auto"/>
        <w:bottom w:val="none" w:sz="0" w:space="0" w:color="auto"/>
        <w:right w:val="none" w:sz="0" w:space="0" w:color="auto"/>
      </w:divBdr>
    </w:div>
    <w:div w:id="1713143709">
      <w:bodyDiv w:val="1"/>
      <w:marLeft w:val="0"/>
      <w:marRight w:val="0"/>
      <w:marTop w:val="0"/>
      <w:marBottom w:val="0"/>
      <w:divBdr>
        <w:top w:val="none" w:sz="0" w:space="0" w:color="auto"/>
        <w:left w:val="none" w:sz="0" w:space="0" w:color="auto"/>
        <w:bottom w:val="none" w:sz="0" w:space="0" w:color="auto"/>
        <w:right w:val="none" w:sz="0" w:space="0" w:color="auto"/>
      </w:divBdr>
    </w:div>
    <w:div w:id="1725834624">
      <w:bodyDiv w:val="1"/>
      <w:marLeft w:val="0"/>
      <w:marRight w:val="0"/>
      <w:marTop w:val="0"/>
      <w:marBottom w:val="0"/>
      <w:divBdr>
        <w:top w:val="none" w:sz="0" w:space="0" w:color="auto"/>
        <w:left w:val="none" w:sz="0" w:space="0" w:color="auto"/>
        <w:bottom w:val="none" w:sz="0" w:space="0" w:color="auto"/>
        <w:right w:val="none" w:sz="0" w:space="0" w:color="auto"/>
      </w:divBdr>
    </w:div>
    <w:div w:id="1735932276">
      <w:bodyDiv w:val="1"/>
      <w:marLeft w:val="0"/>
      <w:marRight w:val="0"/>
      <w:marTop w:val="0"/>
      <w:marBottom w:val="0"/>
      <w:divBdr>
        <w:top w:val="none" w:sz="0" w:space="0" w:color="auto"/>
        <w:left w:val="none" w:sz="0" w:space="0" w:color="auto"/>
        <w:bottom w:val="none" w:sz="0" w:space="0" w:color="auto"/>
        <w:right w:val="none" w:sz="0" w:space="0" w:color="auto"/>
      </w:divBdr>
    </w:div>
    <w:div w:id="1742213678">
      <w:bodyDiv w:val="1"/>
      <w:marLeft w:val="0"/>
      <w:marRight w:val="0"/>
      <w:marTop w:val="0"/>
      <w:marBottom w:val="0"/>
      <w:divBdr>
        <w:top w:val="none" w:sz="0" w:space="0" w:color="auto"/>
        <w:left w:val="none" w:sz="0" w:space="0" w:color="auto"/>
        <w:bottom w:val="none" w:sz="0" w:space="0" w:color="auto"/>
        <w:right w:val="none" w:sz="0" w:space="0" w:color="auto"/>
      </w:divBdr>
      <w:divsChild>
        <w:div w:id="868840519">
          <w:marLeft w:val="547"/>
          <w:marRight w:val="0"/>
          <w:marTop w:val="0"/>
          <w:marBottom w:val="480"/>
          <w:divBdr>
            <w:top w:val="none" w:sz="0" w:space="0" w:color="auto"/>
            <w:left w:val="none" w:sz="0" w:space="0" w:color="auto"/>
            <w:bottom w:val="none" w:sz="0" w:space="0" w:color="auto"/>
            <w:right w:val="none" w:sz="0" w:space="0" w:color="auto"/>
          </w:divBdr>
        </w:div>
      </w:divsChild>
    </w:div>
    <w:div w:id="1742560681">
      <w:bodyDiv w:val="1"/>
      <w:marLeft w:val="0"/>
      <w:marRight w:val="0"/>
      <w:marTop w:val="0"/>
      <w:marBottom w:val="0"/>
      <w:divBdr>
        <w:top w:val="none" w:sz="0" w:space="0" w:color="auto"/>
        <w:left w:val="none" w:sz="0" w:space="0" w:color="auto"/>
        <w:bottom w:val="none" w:sz="0" w:space="0" w:color="auto"/>
        <w:right w:val="none" w:sz="0" w:space="0" w:color="auto"/>
      </w:divBdr>
    </w:div>
    <w:div w:id="1758671043">
      <w:bodyDiv w:val="1"/>
      <w:marLeft w:val="0"/>
      <w:marRight w:val="0"/>
      <w:marTop w:val="0"/>
      <w:marBottom w:val="0"/>
      <w:divBdr>
        <w:top w:val="none" w:sz="0" w:space="0" w:color="auto"/>
        <w:left w:val="none" w:sz="0" w:space="0" w:color="auto"/>
        <w:bottom w:val="none" w:sz="0" w:space="0" w:color="auto"/>
        <w:right w:val="none" w:sz="0" w:space="0" w:color="auto"/>
      </w:divBdr>
    </w:div>
    <w:div w:id="1769278535">
      <w:bodyDiv w:val="1"/>
      <w:marLeft w:val="0"/>
      <w:marRight w:val="0"/>
      <w:marTop w:val="0"/>
      <w:marBottom w:val="0"/>
      <w:divBdr>
        <w:top w:val="none" w:sz="0" w:space="0" w:color="auto"/>
        <w:left w:val="none" w:sz="0" w:space="0" w:color="auto"/>
        <w:bottom w:val="none" w:sz="0" w:space="0" w:color="auto"/>
        <w:right w:val="none" w:sz="0" w:space="0" w:color="auto"/>
      </w:divBdr>
    </w:div>
    <w:div w:id="1770733324">
      <w:bodyDiv w:val="1"/>
      <w:marLeft w:val="0"/>
      <w:marRight w:val="0"/>
      <w:marTop w:val="0"/>
      <w:marBottom w:val="0"/>
      <w:divBdr>
        <w:top w:val="none" w:sz="0" w:space="0" w:color="auto"/>
        <w:left w:val="none" w:sz="0" w:space="0" w:color="auto"/>
        <w:bottom w:val="none" w:sz="0" w:space="0" w:color="auto"/>
        <w:right w:val="none" w:sz="0" w:space="0" w:color="auto"/>
      </w:divBdr>
    </w:div>
    <w:div w:id="1775055950">
      <w:bodyDiv w:val="1"/>
      <w:marLeft w:val="0"/>
      <w:marRight w:val="0"/>
      <w:marTop w:val="0"/>
      <w:marBottom w:val="0"/>
      <w:divBdr>
        <w:top w:val="none" w:sz="0" w:space="0" w:color="auto"/>
        <w:left w:val="none" w:sz="0" w:space="0" w:color="auto"/>
        <w:bottom w:val="none" w:sz="0" w:space="0" w:color="auto"/>
        <w:right w:val="none" w:sz="0" w:space="0" w:color="auto"/>
      </w:divBdr>
    </w:div>
    <w:div w:id="1780755271">
      <w:bodyDiv w:val="1"/>
      <w:marLeft w:val="0"/>
      <w:marRight w:val="0"/>
      <w:marTop w:val="0"/>
      <w:marBottom w:val="0"/>
      <w:divBdr>
        <w:top w:val="none" w:sz="0" w:space="0" w:color="auto"/>
        <w:left w:val="none" w:sz="0" w:space="0" w:color="auto"/>
        <w:bottom w:val="none" w:sz="0" w:space="0" w:color="auto"/>
        <w:right w:val="none" w:sz="0" w:space="0" w:color="auto"/>
      </w:divBdr>
    </w:div>
    <w:div w:id="1782339925">
      <w:bodyDiv w:val="1"/>
      <w:marLeft w:val="0"/>
      <w:marRight w:val="0"/>
      <w:marTop w:val="0"/>
      <w:marBottom w:val="0"/>
      <w:divBdr>
        <w:top w:val="none" w:sz="0" w:space="0" w:color="auto"/>
        <w:left w:val="none" w:sz="0" w:space="0" w:color="auto"/>
        <w:bottom w:val="none" w:sz="0" w:space="0" w:color="auto"/>
        <w:right w:val="none" w:sz="0" w:space="0" w:color="auto"/>
      </w:divBdr>
    </w:div>
    <w:div w:id="1782652340">
      <w:bodyDiv w:val="1"/>
      <w:marLeft w:val="0"/>
      <w:marRight w:val="0"/>
      <w:marTop w:val="0"/>
      <w:marBottom w:val="0"/>
      <w:divBdr>
        <w:top w:val="none" w:sz="0" w:space="0" w:color="auto"/>
        <w:left w:val="none" w:sz="0" w:space="0" w:color="auto"/>
        <w:bottom w:val="none" w:sz="0" w:space="0" w:color="auto"/>
        <w:right w:val="none" w:sz="0" w:space="0" w:color="auto"/>
      </w:divBdr>
    </w:div>
    <w:div w:id="1784960869">
      <w:bodyDiv w:val="1"/>
      <w:marLeft w:val="0"/>
      <w:marRight w:val="0"/>
      <w:marTop w:val="0"/>
      <w:marBottom w:val="0"/>
      <w:divBdr>
        <w:top w:val="none" w:sz="0" w:space="0" w:color="auto"/>
        <w:left w:val="none" w:sz="0" w:space="0" w:color="auto"/>
        <w:bottom w:val="none" w:sz="0" w:space="0" w:color="auto"/>
        <w:right w:val="none" w:sz="0" w:space="0" w:color="auto"/>
      </w:divBdr>
    </w:div>
    <w:div w:id="1787847945">
      <w:bodyDiv w:val="1"/>
      <w:marLeft w:val="0"/>
      <w:marRight w:val="0"/>
      <w:marTop w:val="0"/>
      <w:marBottom w:val="0"/>
      <w:divBdr>
        <w:top w:val="none" w:sz="0" w:space="0" w:color="auto"/>
        <w:left w:val="none" w:sz="0" w:space="0" w:color="auto"/>
        <w:bottom w:val="none" w:sz="0" w:space="0" w:color="auto"/>
        <w:right w:val="none" w:sz="0" w:space="0" w:color="auto"/>
      </w:divBdr>
      <w:divsChild>
        <w:div w:id="1098675656">
          <w:marLeft w:val="446"/>
          <w:marRight w:val="0"/>
          <w:marTop w:val="0"/>
          <w:marBottom w:val="0"/>
          <w:divBdr>
            <w:top w:val="none" w:sz="0" w:space="0" w:color="auto"/>
            <w:left w:val="none" w:sz="0" w:space="0" w:color="auto"/>
            <w:bottom w:val="none" w:sz="0" w:space="0" w:color="auto"/>
            <w:right w:val="none" w:sz="0" w:space="0" w:color="auto"/>
          </w:divBdr>
        </w:div>
        <w:div w:id="1311981005">
          <w:marLeft w:val="446"/>
          <w:marRight w:val="0"/>
          <w:marTop w:val="0"/>
          <w:marBottom w:val="0"/>
          <w:divBdr>
            <w:top w:val="none" w:sz="0" w:space="0" w:color="auto"/>
            <w:left w:val="none" w:sz="0" w:space="0" w:color="auto"/>
            <w:bottom w:val="none" w:sz="0" w:space="0" w:color="auto"/>
            <w:right w:val="none" w:sz="0" w:space="0" w:color="auto"/>
          </w:divBdr>
        </w:div>
        <w:div w:id="1635453326">
          <w:marLeft w:val="446"/>
          <w:marRight w:val="0"/>
          <w:marTop w:val="0"/>
          <w:marBottom w:val="0"/>
          <w:divBdr>
            <w:top w:val="none" w:sz="0" w:space="0" w:color="auto"/>
            <w:left w:val="none" w:sz="0" w:space="0" w:color="auto"/>
            <w:bottom w:val="none" w:sz="0" w:space="0" w:color="auto"/>
            <w:right w:val="none" w:sz="0" w:space="0" w:color="auto"/>
          </w:divBdr>
        </w:div>
        <w:div w:id="1672683301">
          <w:marLeft w:val="446"/>
          <w:marRight w:val="0"/>
          <w:marTop w:val="0"/>
          <w:marBottom w:val="0"/>
          <w:divBdr>
            <w:top w:val="none" w:sz="0" w:space="0" w:color="auto"/>
            <w:left w:val="none" w:sz="0" w:space="0" w:color="auto"/>
            <w:bottom w:val="none" w:sz="0" w:space="0" w:color="auto"/>
            <w:right w:val="none" w:sz="0" w:space="0" w:color="auto"/>
          </w:divBdr>
        </w:div>
        <w:div w:id="2048867852">
          <w:marLeft w:val="446"/>
          <w:marRight w:val="0"/>
          <w:marTop w:val="0"/>
          <w:marBottom w:val="0"/>
          <w:divBdr>
            <w:top w:val="none" w:sz="0" w:space="0" w:color="auto"/>
            <w:left w:val="none" w:sz="0" w:space="0" w:color="auto"/>
            <w:bottom w:val="none" w:sz="0" w:space="0" w:color="auto"/>
            <w:right w:val="none" w:sz="0" w:space="0" w:color="auto"/>
          </w:divBdr>
        </w:div>
        <w:div w:id="2106028773">
          <w:marLeft w:val="446"/>
          <w:marRight w:val="0"/>
          <w:marTop w:val="0"/>
          <w:marBottom w:val="0"/>
          <w:divBdr>
            <w:top w:val="none" w:sz="0" w:space="0" w:color="auto"/>
            <w:left w:val="none" w:sz="0" w:space="0" w:color="auto"/>
            <w:bottom w:val="none" w:sz="0" w:space="0" w:color="auto"/>
            <w:right w:val="none" w:sz="0" w:space="0" w:color="auto"/>
          </w:divBdr>
        </w:div>
      </w:divsChild>
    </w:div>
    <w:div w:id="1792900742">
      <w:bodyDiv w:val="1"/>
      <w:marLeft w:val="0"/>
      <w:marRight w:val="0"/>
      <w:marTop w:val="0"/>
      <w:marBottom w:val="0"/>
      <w:divBdr>
        <w:top w:val="none" w:sz="0" w:space="0" w:color="auto"/>
        <w:left w:val="none" w:sz="0" w:space="0" w:color="auto"/>
        <w:bottom w:val="none" w:sz="0" w:space="0" w:color="auto"/>
        <w:right w:val="none" w:sz="0" w:space="0" w:color="auto"/>
      </w:divBdr>
    </w:div>
    <w:div w:id="1793862176">
      <w:bodyDiv w:val="1"/>
      <w:marLeft w:val="0"/>
      <w:marRight w:val="0"/>
      <w:marTop w:val="0"/>
      <w:marBottom w:val="0"/>
      <w:divBdr>
        <w:top w:val="none" w:sz="0" w:space="0" w:color="auto"/>
        <w:left w:val="none" w:sz="0" w:space="0" w:color="auto"/>
        <w:bottom w:val="none" w:sz="0" w:space="0" w:color="auto"/>
        <w:right w:val="none" w:sz="0" w:space="0" w:color="auto"/>
      </w:divBdr>
    </w:div>
    <w:div w:id="1798986301">
      <w:bodyDiv w:val="1"/>
      <w:marLeft w:val="0"/>
      <w:marRight w:val="0"/>
      <w:marTop w:val="0"/>
      <w:marBottom w:val="0"/>
      <w:divBdr>
        <w:top w:val="none" w:sz="0" w:space="0" w:color="auto"/>
        <w:left w:val="none" w:sz="0" w:space="0" w:color="auto"/>
        <w:bottom w:val="none" w:sz="0" w:space="0" w:color="auto"/>
        <w:right w:val="none" w:sz="0" w:space="0" w:color="auto"/>
      </w:divBdr>
    </w:div>
    <w:div w:id="1803498734">
      <w:bodyDiv w:val="1"/>
      <w:marLeft w:val="0"/>
      <w:marRight w:val="0"/>
      <w:marTop w:val="0"/>
      <w:marBottom w:val="0"/>
      <w:divBdr>
        <w:top w:val="none" w:sz="0" w:space="0" w:color="auto"/>
        <w:left w:val="none" w:sz="0" w:space="0" w:color="auto"/>
        <w:bottom w:val="none" w:sz="0" w:space="0" w:color="auto"/>
        <w:right w:val="none" w:sz="0" w:space="0" w:color="auto"/>
      </w:divBdr>
      <w:divsChild>
        <w:div w:id="716392676">
          <w:marLeft w:val="446"/>
          <w:marRight w:val="0"/>
          <w:marTop w:val="0"/>
          <w:marBottom w:val="0"/>
          <w:divBdr>
            <w:top w:val="none" w:sz="0" w:space="0" w:color="auto"/>
            <w:left w:val="none" w:sz="0" w:space="0" w:color="auto"/>
            <w:bottom w:val="none" w:sz="0" w:space="0" w:color="auto"/>
            <w:right w:val="none" w:sz="0" w:space="0" w:color="auto"/>
          </w:divBdr>
        </w:div>
      </w:divsChild>
    </w:div>
    <w:div w:id="1804927756">
      <w:bodyDiv w:val="1"/>
      <w:marLeft w:val="0"/>
      <w:marRight w:val="0"/>
      <w:marTop w:val="0"/>
      <w:marBottom w:val="0"/>
      <w:divBdr>
        <w:top w:val="none" w:sz="0" w:space="0" w:color="auto"/>
        <w:left w:val="none" w:sz="0" w:space="0" w:color="auto"/>
        <w:bottom w:val="none" w:sz="0" w:space="0" w:color="auto"/>
        <w:right w:val="none" w:sz="0" w:space="0" w:color="auto"/>
      </w:divBdr>
    </w:div>
    <w:div w:id="1810318662">
      <w:bodyDiv w:val="1"/>
      <w:marLeft w:val="0"/>
      <w:marRight w:val="0"/>
      <w:marTop w:val="0"/>
      <w:marBottom w:val="0"/>
      <w:divBdr>
        <w:top w:val="none" w:sz="0" w:space="0" w:color="auto"/>
        <w:left w:val="none" w:sz="0" w:space="0" w:color="auto"/>
        <w:bottom w:val="none" w:sz="0" w:space="0" w:color="auto"/>
        <w:right w:val="none" w:sz="0" w:space="0" w:color="auto"/>
      </w:divBdr>
    </w:div>
    <w:div w:id="1810586917">
      <w:bodyDiv w:val="1"/>
      <w:marLeft w:val="0"/>
      <w:marRight w:val="0"/>
      <w:marTop w:val="0"/>
      <w:marBottom w:val="0"/>
      <w:divBdr>
        <w:top w:val="none" w:sz="0" w:space="0" w:color="auto"/>
        <w:left w:val="none" w:sz="0" w:space="0" w:color="auto"/>
        <w:bottom w:val="none" w:sz="0" w:space="0" w:color="auto"/>
        <w:right w:val="none" w:sz="0" w:space="0" w:color="auto"/>
      </w:divBdr>
    </w:div>
    <w:div w:id="1814372039">
      <w:bodyDiv w:val="1"/>
      <w:marLeft w:val="0"/>
      <w:marRight w:val="0"/>
      <w:marTop w:val="0"/>
      <w:marBottom w:val="0"/>
      <w:divBdr>
        <w:top w:val="none" w:sz="0" w:space="0" w:color="auto"/>
        <w:left w:val="none" w:sz="0" w:space="0" w:color="auto"/>
        <w:bottom w:val="none" w:sz="0" w:space="0" w:color="auto"/>
        <w:right w:val="none" w:sz="0" w:space="0" w:color="auto"/>
      </w:divBdr>
    </w:div>
    <w:div w:id="1815442283">
      <w:bodyDiv w:val="1"/>
      <w:marLeft w:val="0"/>
      <w:marRight w:val="0"/>
      <w:marTop w:val="0"/>
      <w:marBottom w:val="0"/>
      <w:divBdr>
        <w:top w:val="none" w:sz="0" w:space="0" w:color="auto"/>
        <w:left w:val="none" w:sz="0" w:space="0" w:color="auto"/>
        <w:bottom w:val="none" w:sz="0" w:space="0" w:color="auto"/>
        <w:right w:val="none" w:sz="0" w:space="0" w:color="auto"/>
      </w:divBdr>
    </w:div>
    <w:div w:id="1822578491">
      <w:bodyDiv w:val="1"/>
      <w:marLeft w:val="0"/>
      <w:marRight w:val="0"/>
      <w:marTop w:val="0"/>
      <w:marBottom w:val="0"/>
      <w:divBdr>
        <w:top w:val="none" w:sz="0" w:space="0" w:color="auto"/>
        <w:left w:val="none" w:sz="0" w:space="0" w:color="auto"/>
        <w:bottom w:val="none" w:sz="0" w:space="0" w:color="auto"/>
        <w:right w:val="none" w:sz="0" w:space="0" w:color="auto"/>
      </w:divBdr>
    </w:div>
    <w:div w:id="1826779949">
      <w:bodyDiv w:val="1"/>
      <w:marLeft w:val="0"/>
      <w:marRight w:val="0"/>
      <w:marTop w:val="0"/>
      <w:marBottom w:val="0"/>
      <w:divBdr>
        <w:top w:val="none" w:sz="0" w:space="0" w:color="auto"/>
        <w:left w:val="none" w:sz="0" w:space="0" w:color="auto"/>
        <w:bottom w:val="none" w:sz="0" w:space="0" w:color="auto"/>
        <w:right w:val="none" w:sz="0" w:space="0" w:color="auto"/>
      </w:divBdr>
    </w:div>
    <w:div w:id="1826971417">
      <w:bodyDiv w:val="1"/>
      <w:marLeft w:val="0"/>
      <w:marRight w:val="0"/>
      <w:marTop w:val="0"/>
      <w:marBottom w:val="0"/>
      <w:divBdr>
        <w:top w:val="none" w:sz="0" w:space="0" w:color="auto"/>
        <w:left w:val="none" w:sz="0" w:space="0" w:color="auto"/>
        <w:bottom w:val="none" w:sz="0" w:space="0" w:color="auto"/>
        <w:right w:val="none" w:sz="0" w:space="0" w:color="auto"/>
      </w:divBdr>
    </w:div>
    <w:div w:id="1830096898">
      <w:bodyDiv w:val="1"/>
      <w:marLeft w:val="0"/>
      <w:marRight w:val="0"/>
      <w:marTop w:val="0"/>
      <w:marBottom w:val="0"/>
      <w:divBdr>
        <w:top w:val="none" w:sz="0" w:space="0" w:color="auto"/>
        <w:left w:val="none" w:sz="0" w:space="0" w:color="auto"/>
        <w:bottom w:val="none" w:sz="0" w:space="0" w:color="auto"/>
        <w:right w:val="none" w:sz="0" w:space="0" w:color="auto"/>
      </w:divBdr>
    </w:div>
    <w:div w:id="1834250609">
      <w:bodyDiv w:val="1"/>
      <w:marLeft w:val="0"/>
      <w:marRight w:val="0"/>
      <w:marTop w:val="0"/>
      <w:marBottom w:val="0"/>
      <w:divBdr>
        <w:top w:val="none" w:sz="0" w:space="0" w:color="auto"/>
        <w:left w:val="none" w:sz="0" w:space="0" w:color="auto"/>
        <w:bottom w:val="none" w:sz="0" w:space="0" w:color="auto"/>
        <w:right w:val="none" w:sz="0" w:space="0" w:color="auto"/>
      </w:divBdr>
    </w:div>
    <w:div w:id="1861435398">
      <w:bodyDiv w:val="1"/>
      <w:marLeft w:val="0"/>
      <w:marRight w:val="0"/>
      <w:marTop w:val="0"/>
      <w:marBottom w:val="0"/>
      <w:divBdr>
        <w:top w:val="none" w:sz="0" w:space="0" w:color="auto"/>
        <w:left w:val="none" w:sz="0" w:space="0" w:color="auto"/>
        <w:bottom w:val="none" w:sz="0" w:space="0" w:color="auto"/>
        <w:right w:val="none" w:sz="0" w:space="0" w:color="auto"/>
      </w:divBdr>
    </w:div>
    <w:div w:id="1869827109">
      <w:bodyDiv w:val="1"/>
      <w:marLeft w:val="0"/>
      <w:marRight w:val="0"/>
      <w:marTop w:val="0"/>
      <w:marBottom w:val="0"/>
      <w:divBdr>
        <w:top w:val="none" w:sz="0" w:space="0" w:color="auto"/>
        <w:left w:val="none" w:sz="0" w:space="0" w:color="auto"/>
        <w:bottom w:val="none" w:sz="0" w:space="0" w:color="auto"/>
        <w:right w:val="none" w:sz="0" w:space="0" w:color="auto"/>
      </w:divBdr>
    </w:div>
    <w:div w:id="1870533694">
      <w:bodyDiv w:val="1"/>
      <w:marLeft w:val="0"/>
      <w:marRight w:val="0"/>
      <w:marTop w:val="0"/>
      <w:marBottom w:val="0"/>
      <w:divBdr>
        <w:top w:val="none" w:sz="0" w:space="0" w:color="auto"/>
        <w:left w:val="none" w:sz="0" w:space="0" w:color="auto"/>
        <w:bottom w:val="none" w:sz="0" w:space="0" w:color="auto"/>
        <w:right w:val="none" w:sz="0" w:space="0" w:color="auto"/>
      </w:divBdr>
    </w:div>
    <w:div w:id="1876234439">
      <w:bodyDiv w:val="1"/>
      <w:marLeft w:val="0"/>
      <w:marRight w:val="0"/>
      <w:marTop w:val="0"/>
      <w:marBottom w:val="0"/>
      <w:divBdr>
        <w:top w:val="none" w:sz="0" w:space="0" w:color="auto"/>
        <w:left w:val="none" w:sz="0" w:space="0" w:color="auto"/>
        <w:bottom w:val="none" w:sz="0" w:space="0" w:color="auto"/>
        <w:right w:val="none" w:sz="0" w:space="0" w:color="auto"/>
      </w:divBdr>
    </w:div>
    <w:div w:id="1877499364">
      <w:bodyDiv w:val="1"/>
      <w:marLeft w:val="0"/>
      <w:marRight w:val="0"/>
      <w:marTop w:val="0"/>
      <w:marBottom w:val="0"/>
      <w:divBdr>
        <w:top w:val="none" w:sz="0" w:space="0" w:color="auto"/>
        <w:left w:val="none" w:sz="0" w:space="0" w:color="auto"/>
        <w:bottom w:val="none" w:sz="0" w:space="0" w:color="auto"/>
        <w:right w:val="none" w:sz="0" w:space="0" w:color="auto"/>
      </w:divBdr>
    </w:div>
    <w:div w:id="1889605206">
      <w:bodyDiv w:val="1"/>
      <w:marLeft w:val="0"/>
      <w:marRight w:val="0"/>
      <w:marTop w:val="0"/>
      <w:marBottom w:val="0"/>
      <w:divBdr>
        <w:top w:val="none" w:sz="0" w:space="0" w:color="auto"/>
        <w:left w:val="none" w:sz="0" w:space="0" w:color="auto"/>
        <w:bottom w:val="none" w:sz="0" w:space="0" w:color="auto"/>
        <w:right w:val="none" w:sz="0" w:space="0" w:color="auto"/>
      </w:divBdr>
    </w:div>
    <w:div w:id="1889871944">
      <w:bodyDiv w:val="1"/>
      <w:marLeft w:val="0"/>
      <w:marRight w:val="0"/>
      <w:marTop w:val="0"/>
      <w:marBottom w:val="0"/>
      <w:divBdr>
        <w:top w:val="none" w:sz="0" w:space="0" w:color="auto"/>
        <w:left w:val="none" w:sz="0" w:space="0" w:color="auto"/>
        <w:bottom w:val="none" w:sz="0" w:space="0" w:color="auto"/>
        <w:right w:val="none" w:sz="0" w:space="0" w:color="auto"/>
      </w:divBdr>
    </w:div>
    <w:div w:id="1895115348">
      <w:bodyDiv w:val="1"/>
      <w:marLeft w:val="0"/>
      <w:marRight w:val="0"/>
      <w:marTop w:val="0"/>
      <w:marBottom w:val="0"/>
      <w:divBdr>
        <w:top w:val="none" w:sz="0" w:space="0" w:color="auto"/>
        <w:left w:val="none" w:sz="0" w:space="0" w:color="auto"/>
        <w:bottom w:val="none" w:sz="0" w:space="0" w:color="auto"/>
        <w:right w:val="none" w:sz="0" w:space="0" w:color="auto"/>
      </w:divBdr>
    </w:div>
    <w:div w:id="1901743437">
      <w:bodyDiv w:val="1"/>
      <w:marLeft w:val="0"/>
      <w:marRight w:val="0"/>
      <w:marTop w:val="0"/>
      <w:marBottom w:val="0"/>
      <w:divBdr>
        <w:top w:val="none" w:sz="0" w:space="0" w:color="auto"/>
        <w:left w:val="none" w:sz="0" w:space="0" w:color="auto"/>
        <w:bottom w:val="none" w:sz="0" w:space="0" w:color="auto"/>
        <w:right w:val="none" w:sz="0" w:space="0" w:color="auto"/>
      </w:divBdr>
    </w:div>
    <w:div w:id="1902016514">
      <w:bodyDiv w:val="1"/>
      <w:marLeft w:val="0"/>
      <w:marRight w:val="0"/>
      <w:marTop w:val="0"/>
      <w:marBottom w:val="0"/>
      <w:divBdr>
        <w:top w:val="none" w:sz="0" w:space="0" w:color="auto"/>
        <w:left w:val="none" w:sz="0" w:space="0" w:color="auto"/>
        <w:bottom w:val="none" w:sz="0" w:space="0" w:color="auto"/>
        <w:right w:val="none" w:sz="0" w:space="0" w:color="auto"/>
      </w:divBdr>
    </w:div>
    <w:div w:id="1908491984">
      <w:bodyDiv w:val="1"/>
      <w:marLeft w:val="0"/>
      <w:marRight w:val="0"/>
      <w:marTop w:val="0"/>
      <w:marBottom w:val="0"/>
      <w:divBdr>
        <w:top w:val="none" w:sz="0" w:space="0" w:color="auto"/>
        <w:left w:val="none" w:sz="0" w:space="0" w:color="auto"/>
        <w:bottom w:val="none" w:sz="0" w:space="0" w:color="auto"/>
        <w:right w:val="none" w:sz="0" w:space="0" w:color="auto"/>
      </w:divBdr>
    </w:div>
    <w:div w:id="1910528964">
      <w:bodyDiv w:val="1"/>
      <w:marLeft w:val="0"/>
      <w:marRight w:val="0"/>
      <w:marTop w:val="0"/>
      <w:marBottom w:val="0"/>
      <w:divBdr>
        <w:top w:val="none" w:sz="0" w:space="0" w:color="auto"/>
        <w:left w:val="none" w:sz="0" w:space="0" w:color="auto"/>
        <w:bottom w:val="none" w:sz="0" w:space="0" w:color="auto"/>
        <w:right w:val="none" w:sz="0" w:space="0" w:color="auto"/>
      </w:divBdr>
    </w:div>
    <w:div w:id="1914004272">
      <w:bodyDiv w:val="1"/>
      <w:marLeft w:val="0"/>
      <w:marRight w:val="0"/>
      <w:marTop w:val="0"/>
      <w:marBottom w:val="0"/>
      <w:divBdr>
        <w:top w:val="none" w:sz="0" w:space="0" w:color="auto"/>
        <w:left w:val="none" w:sz="0" w:space="0" w:color="auto"/>
        <w:bottom w:val="none" w:sz="0" w:space="0" w:color="auto"/>
        <w:right w:val="none" w:sz="0" w:space="0" w:color="auto"/>
      </w:divBdr>
    </w:div>
    <w:div w:id="1919249475">
      <w:bodyDiv w:val="1"/>
      <w:marLeft w:val="0"/>
      <w:marRight w:val="0"/>
      <w:marTop w:val="0"/>
      <w:marBottom w:val="0"/>
      <w:divBdr>
        <w:top w:val="none" w:sz="0" w:space="0" w:color="auto"/>
        <w:left w:val="none" w:sz="0" w:space="0" w:color="auto"/>
        <w:bottom w:val="none" w:sz="0" w:space="0" w:color="auto"/>
        <w:right w:val="none" w:sz="0" w:space="0" w:color="auto"/>
      </w:divBdr>
    </w:div>
    <w:div w:id="1922985870">
      <w:bodyDiv w:val="1"/>
      <w:marLeft w:val="0"/>
      <w:marRight w:val="0"/>
      <w:marTop w:val="0"/>
      <w:marBottom w:val="0"/>
      <w:divBdr>
        <w:top w:val="none" w:sz="0" w:space="0" w:color="auto"/>
        <w:left w:val="none" w:sz="0" w:space="0" w:color="auto"/>
        <w:bottom w:val="none" w:sz="0" w:space="0" w:color="auto"/>
        <w:right w:val="none" w:sz="0" w:space="0" w:color="auto"/>
      </w:divBdr>
    </w:div>
    <w:div w:id="1923024918">
      <w:bodyDiv w:val="1"/>
      <w:marLeft w:val="0"/>
      <w:marRight w:val="0"/>
      <w:marTop w:val="0"/>
      <w:marBottom w:val="0"/>
      <w:divBdr>
        <w:top w:val="none" w:sz="0" w:space="0" w:color="auto"/>
        <w:left w:val="none" w:sz="0" w:space="0" w:color="auto"/>
        <w:bottom w:val="none" w:sz="0" w:space="0" w:color="auto"/>
        <w:right w:val="none" w:sz="0" w:space="0" w:color="auto"/>
      </w:divBdr>
    </w:div>
    <w:div w:id="1940287257">
      <w:bodyDiv w:val="1"/>
      <w:marLeft w:val="0"/>
      <w:marRight w:val="0"/>
      <w:marTop w:val="0"/>
      <w:marBottom w:val="0"/>
      <w:divBdr>
        <w:top w:val="none" w:sz="0" w:space="0" w:color="auto"/>
        <w:left w:val="none" w:sz="0" w:space="0" w:color="auto"/>
        <w:bottom w:val="none" w:sz="0" w:space="0" w:color="auto"/>
        <w:right w:val="none" w:sz="0" w:space="0" w:color="auto"/>
      </w:divBdr>
    </w:div>
    <w:div w:id="1951158115">
      <w:bodyDiv w:val="1"/>
      <w:marLeft w:val="0"/>
      <w:marRight w:val="0"/>
      <w:marTop w:val="0"/>
      <w:marBottom w:val="0"/>
      <w:divBdr>
        <w:top w:val="none" w:sz="0" w:space="0" w:color="auto"/>
        <w:left w:val="none" w:sz="0" w:space="0" w:color="auto"/>
        <w:bottom w:val="none" w:sz="0" w:space="0" w:color="auto"/>
        <w:right w:val="none" w:sz="0" w:space="0" w:color="auto"/>
      </w:divBdr>
    </w:div>
    <w:div w:id="1954750522">
      <w:bodyDiv w:val="1"/>
      <w:marLeft w:val="0"/>
      <w:marRight w:val="0"/>
      <w:marTop w:val="0"/>
      <w:marBottom w:val="0"/>
      <w:divBdr>
        <w:top w:val="none" w:sz="0" w:space="0" w:color="auto"/>
        <w:left w:val="none" w:sz="0" w:space="0" w:color="auto"/>
        <w:bottom w:val="none" w:sz="0" w:space="0" w:color="auto"/>
        <w:right w:val="none" w:sz="0" w:space="0" w:color="auto"/>
      </w:divBdr>
    </w:div>
    <w:div w:id="1955091490">
      <w:bodyDiv w:val="1"/>
      <w:marLeft w:val="0"/>
      <w:marRight w:val="0"/>
      <w:marTop w:val="0"/>
      <w:marBottom w:val="0"/>
      <w:divBdr>
        <w:top w:val="none" w:sz="0" w:space="0" w:color="auto"/>
        <w:left w:val="none" w:sz="0" w:space="0" w:color="auto"/>
        <w:bottom w:val="none" w:sz="0" w:space="0" w:color="auto"/>
        <w:right w:val="none" w:sz="0" w:space="0" w:color="auto"/>
      </w:divBdr>
    </w:div>
    <w:div w:id="1959288807">
      <w:bodyDiv w:val="1"/>
      <w:marLeft w:val="0"/>
      <w:marRight w:val="0"/>
      <w:marTop w:val="0"/>
      <w:marBottom w:val="0"/>
      <w:divBdr>
        <w:top w:val="none" w:sz="0" w:space="0" w:color="auto"/>
        <w:left w:val="none" w:sz="0" w:space="0" w:color="auto"/>
        <w:bottom w:val="none" w:sz="0" w:space="0" w:color="auto"/>
        <w:right w:val="none" w:sz="0" w:space="0" w:color="auto"/>
      </w:divBdr>
    </w:div>
    <w:div w:id="1960188163">
      <w:bodyDiv w:val="1"/>
      <w:marLeft w:val="0"/>
      <w:marRight w:val="0"/>
      <w:marTop w:val="0"/>
      <w:marBottom w:val="0"/>
      <w:divBdr>
        <w:top w:val="none" w:sz="0" w:space="0" w:color="auto"/>
        <w:left w:val="none" w:sz="0" w:space="0" w:color="auto"/>
        <w:bottom w:val="none" w:sz="0" w:space="0" w:color="auto"/>
        <w:right w:val="none" w:sz="0" w:space="0" w:color="auto"/>
      </w:divBdr>
    </w:div>
    <w:div w:id="1964342117">
      <w:bodyDiv w:val="1"/>
      <w:marLeft w:val="0"/>
      <w:marRight w:val="0"/>
      <w:marTop w:val="0"/>
      <w:marBottom w:val="0"/>
      <w:divBdr>
        <w:top w:val="none" w:sz="0" w:space="0" w:color="auto"/>
        <w:left w:val="none" w:sz="0" w:space="0" w:color="auto"/>
        <w:bottom w:val="none" w:sz="0" w:space="0" w:color="auto"/>
        <w:right w:val="none" w:sz="0" w:space="0" w:color="auto"/>
      </w:divBdr>
    </w:div>
    <w:div w:id="1968775247">
      <w:bodyDiv w:val="1"/>
      <w:marLeft w:val="0"/>
      <w:marRight w:val="0"/>
      <w:marTop w:val="0"/>
      <w:marBottom w:val="0"/>
      <w:divBdr>
        <w:top w:val="none" w:sz="0" w:space="0" w:color="auto"/>
        <w:left w:val="none" w:sz="0" w:space="0" w:color="auto"/>
        <w:bottom w:val="none" w:sz="0" w:space="0" w:color="auto"/>
        <w:right w:val="none" w:sz="0" w:space="0" w:color="auto"/>
      </w:divBdr>
    </w:div>
    <w:div w:id="1973317977">
      <w:bodyDiv w:val="1"/>
      <w:marLeft w:val="0"/>
      <w:marRight w:val="0"/>
      <w:marTop w:val="0"/>
      <w:marBottom w:val="0"/>
      <w:divBdr>
        <w:top w:val="none" w:sz="0" w:space="0" w:color="auto"/>
        <w:left w:val="none" w:sz="0" w:space="0" w:color="auto"/>
        <w:bottom w:val="none" w:sz="0" w:space="0" w:color="auto"/>
        <w:right w:val="none" w:sz="0" w:space="0" w:color="auto"/>
      </w:divBdr>
    </w:div>
    <w:div w:id="1989283930">
      <w:bodyDiv w:val="1"/>
      <w:marLeft w:val="0"/>
      <w:marRight w:val="0"/>
      <w:marTop w:val="0"/>
      <w:marBottom w:val="0"/>
      <w:divBdr>
        <w:top w:val="none" w:sz="0" w:space="0" w:color="auto"/>
        <w:left w:val="none" w:sz="0" w:space="0" w:color="auto"/>
        <w:bottom w:val="none" w:sz="0" w:space="0" w:color="auto"/>
        <w:right w:val="none" w:sz="0" w:space="0" w:color="auto"/>
      </w:divBdr>
    </w:div>
    <w:div w:id="1991789749">
      <w:bodyDiv w:val="1"/>
      <w:marLeft w:val="0"/>
      <w:marRight w:val="0"/>
      <w:marTop w:val="0"/>
      <w:marBottom w:val="0"/>
      <w:divBdr>
        <w:top w:val="none" w:sz="0" w:space="0" w:color="auto"/>
        <w:left w:val="none" w:sz="0" w:space="0" w:color="auto"/>
        <w:bottom w:val="none" w:sz="0" w:space="0" w:color="auto"/>
        <w:right w:val="none" w:sz="0" w:space="0" w:color="auto"/>
      </w:divBdr>
    </w:div>
    <w:div w:id="1997874085">
      <w:bodyDiv w:val="1"/>
      <w:marLeft w:val="0"/>
      <w:marRight w:val="0"/>
      <w:marTop w:val="0"/>
      <w:marBottom w:val="0"/>
      <w:divBdr>
        <w:top w:val="none" w:sz="0" w:space="0" w:color="auto"/>
        <w:left w:val="none" w:sz="0" w:space="0" w:color="auto"/>
        <w:bottom w:val="none" w:sz="0" w:space="0" w:color="auto"/>
        <w:right w:val="none" w:sz="0" w:space="0" w:color="auto"/>
      </w:divBdr>
    </w:div>
    <w:div w:id="1998069868">
      <w:bodyDiv w:val="1"/>
      <w:marLeft w:val="0"/>
      <w:marRight w:val="0"/>
      <w:marTop w:val="0"/>
      <w:marBottom w:val="0"/>
      <w:divBdr>
        <w:top w:val="none" w:sz="0" w:space="0" w:color="auto"/>
        <w:left w:val="none" w:sz="0" w:space="0" w:color="auto"/>
        <w:bottom w:val="none" w:sz="0" w:space="0" w:color="auto"/>
        <w:right w:val="none" w:sz="0" w:space="0" w:color="auto"/>
      </w:divBdr>
    </w:div>
    <w:div w:id="1999306933">
      <w:bodyDiv w:val="1"/>
      <w:marLeft w:val="0"/>
      <w:marRight w:val="0"/>
      <w:marTop w:val="0"/>
      <w:marBottom w:val="0"/>
      <w:divBdr>
        <w:top w:val="none" w:sz="0" w:space="0" w:color="auto"/>
        <w:left w:val="none" w:sz="0" w:space="0" w:color="auto"/>
        <w:bottom w:val="none" w:sz="0" w:space="0" w:color="auto"/>
        <w:right w:val="none" w:sz="0" w:space="0" w:color="auto"/>
      </w:divBdr>
    </w:div>
    <w:div w:id="2007005083">
      <w:bodyDiv w:val="1"/>
      <w:marLeft w:val="0"/>
      <w:marRight w:val="0"/>
      <w:marTop w:val="0"/>
      <w:marBottom w:val="0"/>
      <w:divBdr>
        <w:top w:val="none" w:sz="0" w:space="0" w:color="auto"/>
        <w:left w:val="none" w:sz="0" w:space="0" w:color="auto"/>
        <w:bottom w:val="none" w:sz="0" w:space="0" w:color="auto"/>
        <w:right w:val="none" w:sz="0" w:space="0" w:color="auto"/>
      </w:divBdr>
      <w:divsChild>
        <w:div w:id="941380820">
          <w:marLeft w:val="446"/>
          <w:marRight w:val="0"/>
          <w:marTop w:val="0"/>
          <w:marBottom w:val="0"/>
          <w:divBdr>
            <w:top w:val="none" w:sz="0" w:space="0" w:color="auto"/>
            <w:left w:val="none" w:sz="0" w:space="0" w:color="auto"/>
            <w:bottom w:val="none" w:sz="0" w:space="0" w:color="auto"/>
            <w:right w:val="none" w:sz="0" w:space="0" w:color="auto"/>
          </w:divBdr>
        </w:div>
      </w:divsChild>
    </w:div>
    <w:div w:id="2009668193">
      <w:bodyDiv w:val="1"/>
      <w:marLeft w:val="0"/>
      <w:marRight w:val="0"/>
      <w:marTop w:val="0"/>
      <w:marBottom w:val="0"/>
      <w:divBdr>
        <w:top w:val="none" w:sz="0" w:space="0" w:color="auto"/>
        <w:left w:val="none" w:sz="0" w:space="0" w:color="auto"/>
        <w:bottom w:val="none" w:sz="0" w:space="0" w:color="auto"/>
        <w:right w:val="none" w:sz="0" w:space="0" w:color="auto"/>
      </w:divBdr>
    </w:div>
    <w:div w:id="2010448223">
      <w:bodyDiv w:val="1"/>
      <w:marLeft w:val="0"/>
      <w:marRight w:val="0"/>
      <w:marTop w:val="0"/>
      <w:marBottom w:val="0"/>
      <w:divBdr>
        <w:top w:val="none" w:sz="0" w:space="0" w:color="auto"/>
        <w:left w:val="none" w:sz="0" w:space="0" w:color="auto"/>
        <w:bottom w:val="none" w:sz="0" w:space="0" w:color="auto"/>
        <w:right w:val="none" w:sz="0" w:space="0" w:color="auto"/>
      </w:divBdr>
    </w:div>
    <w:div w:id="2011446870">
      <w:bodyDiv w:val="1"/>
      <w:marLeft w:val="0"/>
      <w:marRight w:val="0"/>
      <w:marTop w:val="0"/>
      <w:marBottom w:val="0"/>
      <w:divBdr>
        <w:top w:val="none" w:sz="0" w:space="0" w:color="auto"/>
        <w:left w:val="none" w:sz="0" w:space="0" w:color="auto"/>
        <w:bottom w:val="none" w:sz="0" w:space="0" w:color="auto"/>
        <w:right w:val="none" w:sz="0" w:space="0" w:color="auto"/>
      </w:divBdr>
    </w:div>
    <w:div w:id="2011519535">
      <w:bodyDiv w:val="1"/>
      <w:marLeft w:val="0"/>
      <w:marRight w:val="0"/>
      <w:marTop w:val="0"/>
      <w:marBottom w:val="0"/>
      <w:divBdr>
        <w:top w:val="none" w:sz="0" w:space="0" w:color="auto"/>
        <w:left w:val="none" w:sz="0" w:space="0" w:color="auto"/>
        <w:bottom w:val="none" w:sz="0" w:space="0" w:color="auto"/>
        <w:right w:val="none" w:sz="0" w:space="0" w:color="auto"/>
      </w:divBdr>
    </w:div>
    <w:div w:id="2036271945">
      <w:bodyDiv w:val="1"/>
      <w:marLeft w:val="0"/>
      <w:marRight w:val="0"/>
      <w:marTop w:val="0"/>
      <w:marBottom w:val="0"/>
      <w:divBdr>
        <w:top w:val="none" w:sz="0" w:space="0" w:color="auto"/>
        <w:left w:val="none" w:sz="0" w:space="0" w:color="auto"/>
        <w:bottom w:val="none" w:sz="0" w:space="0" w:color="auto"/>
        <w:right w:val="none" w:sz="0" w:space="0" w:color="auto"/>
      </w:divBdr>
    </w:div>
    <w:div w:id="2037846425">
      <w:bodyDiv w:val="1"/>
      <w:marLeft w:val="0"/>
      <w:marRight w:val="0"/>
      <w:marTop w:val="0"/>
      <w:marBottom w:val="0"/>
      <w:divBdr>
        <w:top w:val="none" w:sz="0" w:space="0" w:color="auto"/>
        <w:left w:val="none" w:sz="0" w:space="0" w:color="auto"/>
        <w:bottom w:val="none" w:sz="0" w:space="0" w:color="auto"/>
        <w:right w:val="none" w:sz="0" w:space="0" w:color="auto"/>
      </w:divBdr>
    </w:div>
    <w:div w:id="2041854720">
      <w:bodyDiv w:val="1"/>
      <w:marLeft w:val="0"/>
      <w:marRight w:val="0"/>
      <w:marTop w:val="0"/>
      <w:marBottom w:val="0"/>
      <w:divBdr>
        <w:top w:val="none" w:sz="0" w:space="0" w:color="auto"/>
        <w:left w:val="none" w:sz="0" w:space="0" w:color="auto"/>
        <w:bottom w:val="none" w:sz="0" w:space="0" w:color="auto"/>
        <w:right w:val="none" w:sz="0" w:space="0" w:color="auto"/>
      </w:divBdr>
    </w:div>
    <w:div w:id="2042125135">
      <w:bodyDiv w:val="1"/>
      <w:marLeft w:val="0"/>
      <w:marRight w:val="0"/>
      <w:marTop w:val="0"/>
      <w:marBottom w:val="0"/>
      <w:divBdr>
        <w:top w:val="none" w:sz="0" w:space="0" w:color="auto"/>
        <w:left w:val="none" w:sz="0" w:space="0" w:color="auto"/>
        <w:bottom w:val="none" w:sz="0" w:space="0" w:color="auto"/>
        <w:right w:val="none" w:sz="0" w:space="0" w:color="auto"/>
      </w:divBdr>
    </w:div>
    <w:div w:id="2047027658">
      <w:bodyDiv w:val="1"/>
      <w:marLeft w:val="0"/>
      <w:marRight w:val="0"/>
      <w:marTop w:val="0"/>
      <w:marBottom w:val="0"/>
      <w:divBdr>
        <w:top w:val="none" w:sz="0" w:space="0" w:color="auto"/>
        <w:left w:val="none" w:sz="0" w:space="0" w:color="auto"/>
        <w:bottom w:val="none" w:sz="0" w:space="0" w:color="auto"/>
        <w:right w:val="none" w:sz="0" w:space="0" w:color="auto"/>
      </w:divBdr>
    </w:div>
    <w:div w:id="2064987255">
      <w:bodyDiv w:val="1"/>
      <w:marLeft w:val="0"/>
      <w:marRight w:val="0"/>
      <w:marTop w:val="0"/>
      <w:marBottom w:val="0"/>
      <w:divBdr>
        <w:top w:val="none" w:sz="0" w:space="0" w:color="auto"/>
        <w:left w:val="none" w:sz="0" w:space="0" w:color="auto"/>
        <w:bottom w:val="none" w:sz="0" w:space="0" w:color="auto"/>
        <w:right w:val="none" w:sz="0" w:space="0" w:color="auto"/>
      </w:divBdr>
    </w:div>
    <w:div w:id="2065712703">
      <w:bodyDiv w:val="1"/>
      <w:marLeft w:val="0"/>
      <w:marRight w:val="0"/>
      <w:marTop w:val="0"/>
      <w:marBottom w:val="0"/>
      <w:divBdr>
        <w:top w:val="none" w:sz="0" w:space="0" w:color="auto"/>
        <w:left w:val="none" w:sz="0" w:space="0" w:color="auto"/>
        <w:bottom w:val="none" w:sz="0" w:space="0" w:color="auto"/>
        <w:right w:val="none" w:sz="0" w:space="0" w:color="auto"/>
      </w:divBdr>
    </w:div>
    <w:div w:id="2081630196">
      <w:bodyDiv w:val="1"/>
      <w:marLeft w:val="0"/>
      <w:marRight w:val="0"/>
      <w:marTop w:val="0"/>
      <w:marBottom w:val="0"/>
      <w:divBdr>
        <w:top w:val="none" w:sz="0" w:space="0" w:color="auto"/>
        <w:left w:val="none" w:sz="0" w:space="0" w:color="auto"/>
        <w:bottom w:val="none" w:sz="0" w:space="0" w:color="auto"/>
        <w:right w:val="none" w:sz="0" w:space="0" w:color="auto"/>
      </w:divBdr>
    </w:div>
    <w:div w:id="2099868441">
      <w:bodyDiv w:val="1"/>
      <w:marLeft w:val="0"/>
      <w:marRight w:val="0"/>
      <w:marTop w:val="0"/>
      <w:marBottom w:val="0"/>
      <w:divBdr>
        <w:top w:val="none" w:sz="0" w:space="0" w:color="auto"/>
        <w:left w:val="none" w:sz="0" w:space="0" w:color="auto"/>
        <w:bottom w:val="none" w:sz="0" w:space="0" w:color="auto"/>
        <w:right w:val="none" w:sz="0" w:space="0" w:color="auto"/>
      </w:divBdr>
    </w:div>
    <w:div w:id="2102678430">
      <w:bodyDiv w:val="1"/>
      <w:marLeft w:val="0"/>
      <w:marRight w:val="0"/>
      <w:marTop w:val="0"/>
      <w:marBottom w:val="0"/>
      <w:divBdr>
        <w:top w:val="none" w:sz="0" w:space="0" w:color="auto"/>
        <w:left w:val="none" w:sz="0" w:space="0" w:color="auto"/>
        <w:bottom w:val="none" w:sz="0" w:space="0" w:color="auto"/>
        <w:right w:val="none" w:sz="0" w:space="0" w:color="auto"/>
      </w:divBdr>
      <w:divsChild>
        <w:div w:id="43256179">
          <w:marLeft w:val="1166"/>
          <w:marRight w:val="0"/>
          <w:marTop w:val="0"/>
          <w:marBottom w:val="0"/>
          <w:divBdr>
            <w:top w:val="none" w:sz="0" w:space="0" w:color="auto"/>
            <w:left w:val="none" w:sz="0" w:space="0" w:color="auto"/>
            <w:bottom w:val="none" w:sz="0" w:space="0" w:color="auto"/>
            <w:right w:val="none" w:sz="0" w:space="0" w:color="auto"/>
          </w:divBdr>
        </w:div>
        <w:div w:id="106048682">
          <w:marLeft w:val="1166"/>
          <w:marRight w:val="0"/>
          <w:marTop w:val="0"/>
          <w:marBottom w:val="0"/>
          <w:divBdr>
            <w:top w:val="none" w:sz="0" w:space="0" w:color="auto"/>
            <w:left w:val="none" w:sz="0" w:space="0" w:color="auto"/>
            <w:bottom w:val="none" w:sz="0" w:space="0" w:color="auto"/>
            <w:right w:val="none" w:sz="0" w:space="0" w:color="auto"/>
          </w:divBdr>
        </w:div>
        <w:div w:id="246963519">
          <w:marLeft w:val="446"/>
          <w:marRight w:val="0"/>
          <w:marTop w:val="0"/>
          <w:marBottom w:val="0"/>
          <w:divBdr>
            <w:top w:val="none" w:sz="0" w:space="0" w:color="auto"/>
            <w:left w:val="none" w:sz="0" w:space="0" w:color="auto"/>
            <w:bottom w:val="none" w:sz="0" w:space="0" w:color="auto"/>
            <w:right w:val="none" w:sz="0" w:space="0" w:color="auto"/>
          </w:divBdr>
        </w:div>
        <w:div w:id="617108201">
          <w:marLeft w:val="1166"/>
          <w:marRight w:val="0"/>
          <w:marTop w:val="0"/>
          <w:marBottom w:val="0"/>
          <w:divBdr>
            <w:top w:val="none" w:sz="0" w:space="0" w:color="auto"/>
            <w:left w:val="none" w:sz="0" w:space="0" w:color="auto"/>
            <w:bottom w:val="none" w:sz="0" w:space="0" w:color="auto"/>
            <w:right w:val="none" w:sz="0" w:space="0" w:color="auto"/>
          </w:divBdr>
        </w:div>
        <w:div w:id="871696221">
          <w:marLeft w:val="446"/>
          <w:marRight w:val="0"/>
          <w:marTop w:val="0"/>
          <w:marBottom w:val="0"/>
          <w:divBdr>
            <w:top w:val="none" w:sz="0" w:space="0" w:color="auto"/>
            <w:left w:val="none" w:sz="0" w:space="0" w:color="auto"/>
            <w:bottom w:val="none" w:sz="0" w:space="0" w:color="auto"/>
            <w:right w:val="none" w:sz="0" w:space="0" w:color="auto"/>
          </w:divBdr>
        </w:div>
        <w:div w:id="1113402979">
          <w:marLeft w:val="446"/>
          <w:marRight w:val="0"/>
          <w:marTop w:val="0"/>
          <w:marBottom w:val="0"/>
          <w:divBdr>
            <w:top w:val="none" w:sz="0" w:space="0" w:color="auto"/>
            <w:left w:val="none" w:sz="0" w:space="0" w:color="auto"/>
            <w:bottom w:val="none" w:sz="0" w:space="0" w:color="auto"/>
            <w:right w:val="none" w:sz="0" w:space="0" w:color="auto"/>
          </w:divBdr>
        </w:div>
        <w:div w:id="1366326641">
          <w:marLeft w:val="446"/>
          <w:marRight w:val="0"/>
          <w:marTop w:val="0"/>
          <w:marBottom w:val="0"/>
          <w:divBdr>
            <w:top w:val="none" w:sz="0" w:space="0" w:color="auto"/>
            <w:left w:val="none" w:sz="0" w:space="0" w:color="auto"/>
            <w:bottom w:val="none" w:sz="0" w:space="0" w:color="auto"/>
            <w:right w:val="none" w:sz="0" w:space="0" w:color="auto"/>
          </w:divBdr>
        </w:div>
        <w:div w:id="1674260715">
          <w:marLeft w:val="1166"/>
          <w:marRight w:val="0"/>
          <w:marTop w:val="0"/>
          <w:marBottom w:val="0"/>
          <w:divBdr>
            <w:top w:val="none" w:sz="0" w:space="0" w:color="auto"/>
            <w:left w:val="none" w:sz="0" w:space="0" w:color="auto"/>
            <w:bottom w:val="none" w:sz="0" w:space="0" w:color="auto"/>
            <w:right w:val="none" w:sz="0" w:space="0" w:color="auto"/>
          </w:divBdr>
        </w:div>
        <w:div w:id="1800756021">
          <w:marLeft w:val="446"/>
          <w:marRight w:val="0"/>
          <w:marTop w:val="0"/>
          <w:marBottom w:val="0"/>
          <w:divBdr>
            <w:top w:val="none" w:sz="0" w:space="0" w:color="auto"/>
            <w:left w:val="none" w:sz="0" w:space="0" w:color="auto"/>
            <w:bottom w:val="none" w:sz="0" w:space="0" w:color="auto"/>
            <w:right w:val="none" w:sz="0" w:space="0" w:color="auto"/>
          </w:divBdr>
        </w:div>
      </w:divsChild>
    </w:div>
    <w:div w:id="2106683511">
      <w:bodyDiv w:val="1"/>
      <w:marLeft w:val="0"/>
      <w:marRight w:val="0"/>
      <w:marTop w:val="0"/>
      <w:marBottom w:val="0"/>
      <w:divBdr>
        <w:top w:val="none" w:sz="0" w:space="0" w:color="auto"/>
        <w:left w:val="none" w:sz="0" w:space="0" w:color="auto"/>
        <w:bottom w:val="none" w:sz="0" w:space="0" w:color="auto"/>
        <w:right w:val="none" w:sz="0" w:space="0" w:color="auto"/>
      </w:divBdr>
    </w:div>
    <w:div w:id="2109957801">
      <w:bodyDiv w:val="1"/>
      <w:marLeft w:val="0"/>
      <w:marRight w:val="0"/>
      <w:marTop w:val="0"/>
      <w:marBottom w:val="0"/>
      <w:divBdr>
        <w:top w:val="none" w:sz="0" w:space="0" w:color="auto"/>
        <w:left w:val="none" w:sz="0" w:space="0" w:color="auto"/>
        <w:bottom w:val="none" w:sz="0" w:space="0" w:color="auto"/>
        <w:right w:val="none" w:sz="0" w:space="0" w:color="auto"/>
      </w:divBdr>
    </w:div>
    <w:div w:id="2116561599">
      <w:bodyDiv w:val="1"/>
      <w:marLeft w:val="0"/>
      <w:marRight w:val="0"/>
      <w:marTop w:val="0"/>
      <w:marBottom w:val="0"/>
      <w:divBdr>
        <w:top w:val="none" w:sz="0" w:space="0" w:color="auto"/>
        <w:left w:val="none" w:sz="0" w:space="0" w:color="auto"/>
        <w:bottom w:val="none" w:sz="0" w:space="0" w:color="auto"/>
        <w:right w:val="none" w:sz="0" w:space="0" w:color="auto"/>
      </w:divBdr>
    </w:div>
    <w:div w:id="2127657481">
      <w:bodyDiv w:val="1"/>
      <w:marLeft w:val="0"/>
      <w:marRight w:val="0"/>
      <w:marTop w:val="0"/>
      <w:marBottom w:val="0"/>
      <w:divBdr>
        <w:top w:val="none" w:sz="0" w:space="0" w:color="auto"/>
        <w:left w:val="none" w:sz="0" w:space="0" w:color="auto"/>
        <w:bottom w:val="none" w:sz="0" w:space="0" w:color="auto"/>
        <w:right w:val="none" w:sz="0" w:space="0" w:color="auto"/>
      </w:divBdr>
    </w:div>
    <w:div w:id="2134980337">
      <w:bodyDiv w:val="1"/>
      <w:marLeft w:val="0"/>
      <w:marRight w:val="0"/>
      <w:marTop w:val="0"/>
      <w:marBottom w:val="0"/>
      <w:divBdr>
        <w:top w:val="none" w:sz="0" w:space="0" w:color="auto"/>
        <w:left w:val="none" w:sz="0" w:space="0" w:color="auto"/>
        <w:bottom w:val="none" w:sz="0" w:space="0" w:color="auto"/>
        <w:right w:val="none" w:sz="0" w:space="0" w:color="auto"/>
      </w:divBdr>
    </w:div>
    <w:div w:id="2137412324">
      <w:bodyDiv w:val="1"/>
      <w:marLeft w:val="0"/>
      <w:marRight w:val="0"/>
      <w:marTop w:val="0"/>
      <w:marBottom w:val="0"/>
      <w:divBdr>
        <w:top w:val="none" w:sz="0" w:space="0" w:color="auto"/>
        <w:left w:val="none" w:sz="0" w:space="0" w:color="auto"/>
        <w:bottom w:val="none" w:sz="0" w:space="0" w:color="auto"/>
        <w:right w:val="none" w:sz="0" w:space="0" w:color="auto"/>
      </w:divBdr>
    </w:div>
    <w:div w:id="2140298797">
      <w:bodyDiv w:val="1"/>
      <w:marLeft w:val="0"/>
      <w:marRight w:val="0"/>
      <w:marTop w:val="0"/>
      <w:marBottom w:val="0"/>
      <w:divBdr>
        <w:top w:val="none" w:sz="0" w:space="0" w:color="auto"/>
        <w:left w:val="none" w:sz="0" w:space="0" w:color="auto"/>
        <w:bottom w:val="none" w:sz="0" w:space="0" w:color="auto"/>
        <w:right w:val="none" w:sz="0" w:space="0" w:color="auto"/>
      </w:divBdr>
    </w:div>
    <w:div w:id="2142116866">
      <w:bodyDiv w:val="1"/>
      <w:marLeft w:val="0"/>
      <w:marRight w:val="0"/>
      <w:marTop w:val="0"/>
      <w:marBottom w:val="0"/>
      <w:divBdr>
        <w:top w:val="none" w:sz="0" w:space="0" w:color="auto"/>
        <w:left w:val="none" w:sz="0" w:space="0" w:color="auto"/>
        <w:bottom w:val="none" w:sz="0" w:space="0" w:color="auto"/>
        <w:right w:val="none" w:sz="0" w:space="0" w:color="auto"/>
      </w:divBdr>
    </w:div>
    <w:div w:id="214658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hyperlink" Target="https://assets.publishing.service.gov.uk/government/uploads/system/uploads/attachment_data/file/603743/growth-duty-statutory-guidance.pdf" TargetMode="External"/><Relationship Id="rId21" Type="http://schemas.openxmlformats.org/officeDocument/2006/relationships/hyperlink" Target="https://www.onr.org.uk/documents/enforcement-policy-statement.pdf" TargetMode="External"/><Relationship Id="rId34" Type="http://schemas.openxmlformats.org/officeDocument/2006/relationships/hyperlink" Target="https://www.gov.uk/government/publications/regulators-co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yperlink" Target="https://www.gov.uk/government/publications/regulators-code" TargetMode="External"/><Relationship Id="rId33" Type="http://schemas.openxmlformats.org/officeDocument/2006/relationships/hyperlink" Target="https://www.onr.org.uk/media/t2kp4fpv/onr-gen-gd-013.docx"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assets.publishing.service.gov.uk/government/uploads/system/uploads/attachment_data/file/603743/growth-duty-statutory-guidance.pdf" TargetMode="External"/><Relationship Id="rId29" Type="http://schemas.openxmlformats.org/officeDocument/2006/relationships/hyperlink" Target="https://www.gov.uk/government/publications/regulators-co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legislation.gov.uk/ukpga/2013/32/contents/enacted/data.htm" TargetMode="External"/><Relationship Id="rId32" Type="http://schemas.openxmlformats.org/officeDocument/2006/relationships/hyperlink" Target="https://www.onr.org.uk/documents/enforcement-policy-statement.pdf" TargetMode="Externa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www.legislation.gov.uk/ukpga/1974/37/contents"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regulators-code" TargetMode="External"/><Relationship Id="rId31" Type="http://schemas.openxmlformats.org/officeDocument/2006/relationships/hyperlink" Target="https://www.onr.org.uk/media/t2kp4fpv/onr-gen-gd-013.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onr.org.uk/aims-and-objectives.htm" TargetMode="External"/><Relationship Id="rId27" Type="http://schemas.openxmlformats.org/officeDocument/2006/relationships/hyperlink" Target="https://www.gov.uk/government/publications/regulators-code" TargetMode="External"/><Relationship Id="rId30" Type="http://schemas.openxmlformats.org/officeDocument/2006/relationships/hyperlink" Target="https://assets.publishing.service.gov.uk/government/uploads/system/uploads/attachment_data/file/603743/growth-duty-statutory-guidance.pdf" TargetMode="External"/><Relationship Id="rId35" Type="http://schemas.openxmlformats.org/officeDocument/2006/relationships/hyperlink" Target="https://www.gov.uk/government/publications/growth-duty"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5A909CA9E9408899BA3E426373D1C5"/>
        <w:category>
          <w:name w:val="General"/>
          <w:gallery w:val="placeholder"/>
        </w:category>
        <w:types>
          <w:type w:val="bbPlcHdr"/>
        </w:types>
        <w:behaviors>
          <w:behavior w:val="content"/>
        </w:behaviors>
        <w:guid w:val="{B0889679-A9EE-4E0D-B418-4F9643637EB8}"/>
      </w:docPartPr>
      <w:docPartBody>
        <w:p w:rsidR="00165956" w:rsidRDefault="00984126" w:rsidP="00984126">
          <w:pPr>
            <w:pStyle w:val="ED5A909CA9E9408899BA3E426373D1C5"/>
          </w:pPr>
          <w:r w:rsidRPr="00812B14">
            <w:t>Click or tap here to enter text.</w:t>
          </w:r>
        </w:p>
      </w:docPartBody>
    </w:docPart>
    <w:docPart>
      <w:docPartPr>
        <w:name w:val="EF2F9EC670384E0D933368E2019C006F"/>
        <w:category>
          <w:name w:val="General"/>
          <w:gallery w:val="placeholder"/>
        </w:category>
        <w:types>
          <w:type w:val="bbPlcHdr"/>
        </w:types>
        <w:behaviors>
          <w:behavior w:val="content"/>
        </w:behaviors>
        <w:guid w:val="{57F15C3E-1A44-44E8-9F59-BB3D0BF2005F}"/>
      </w:docPartPr>
      <w:docPartBody>
        <w:p w:rsidR="00165956" w:rsidRDefault="00984126" w:rsidP="00984126">
          <w:pPr>
            <w:pStyle w:val="EF2F9EC670384E0D933368E2019C006F"/>
          </w:pPr>
          <w:r w:rsidRPr="0069507A">
            <w:t>[Title]</w:t>
          </w:r>
        </w:p>
      </w:docPartBody>
    </w:docPart>
    <w:docPart>
      <w:docPartPr>
        <w:name w:val="84C5F54355C3427AAF638F28CC8273CF"/>
        <w:category>
          <w:name w:val="General"/>
          <w:gallery w:val="placeholder"/>
        </w:category>
        <w:types>
          <w:type w:val="bbPlcHdr"/>
        </w:types>
        <w:behaviors>
          <w:behavior w:val="content"/>
        </w:behaviors>
        <w:guid w:val="{9B48CBDA-6DB9-4872-9CCF-C457F6B72B6E}"/>
      </w:docPartPr>
      <w:docPartBody>
        <w:p w:rsidR="00962331" w:rsidRDefault="00BE2AFF" w:rsidP="00BE2AFF">
          <w:pPr>
            <w:pStyle w:val="84C5F54355C3427AAF638F28CC8273CF"/>
          </w:pPr>
          <w:r w:rsidRPr="0069507A">
            <w:t>[Title]</w:t>
          </w:r>
        </w:p>
      </w:docPartBody>
    </w:docPart>
    <w:docPart>
      <w:docPartPr>
        <w:name w:val="CA0D7F720937459A99660DA6BFA159C7"/>
        <w:category>
          <w:name w:val="General"/>
          <w:gallery w:val="placeholder"/>
        </w:category>
        <w:types>
          <w:type w:val="bbPlcHdr"/>
        </w:types>
        <w:behaviors>
          <w:behavior w:val="content"/>
        </w:behaviors>
        <w:guid w:val="{C3E7AB7E-714B-4ADD-881A-C35258371F90}"/>
      </w:docPartPr>
      <w:docPartBody>
        <w:p w:rsidR="00962331" w:rsidRDefault="00BE2AFF" w:rsidP="00BE2AFF">
          <w:pPr>
            <w:pStyle w:val="CA0D7F720937459A99660DA6BFA159C7"/>
          </w:pPr>
          <w:r w:rsidRPr="0088175F">
            <w:rPr>
              <w:rStyle w:val="PlaceholderText"/>
            </w:rPr>
            <w:t>[Title]</w:t>
          </w:r>
        </w:p>
      </w:docPartBody>
    </w:docPart>
    <w:docPart>
      <w:docPartPr>
        <w:name w:val="9529E50689654E7180F10B505A7D9C61"/>
        <w:category>
          <w:name w:val="General"/>
          <w:gallery w:val="placeholder"/>
        </w:category>
        <w:types>
          <w:type w:val="bbPlcHdr"/>
        </w:types>
        <w:behaviors>
          <w:behavior w:val="content"/>
        </w:behaviors>
        <w:guid w:val="{661F012C-C250-485B-B930-5256E4D82DD6}"/>
      </w:docPartPr>
      <w:docPartBody>
        <w:p w:rsidR="00962331" w:rsidRDefault="00BE2AFF" w:rsidP="00BE2AFF">
          <w:pPr>
            <w:pStyle w:val="9529E50689654E7180F10B505A7D9C61"/>
          </w:pPr>
          <w:r w:rsidRPr="0088175F">
            <w:rPr>
              <w:rStyle w:val="PlaceholderText"/>
            </w:rPr>
            <w:t>[Status]</w:t>
          </w:r>
        </w:p>
      </w:docPartBody>
    </w:docPart>
    <w:docPart>
      <w:docPartPr>
        <w:name w:val="F0D2C774F3824A9AAF437DBF8D4263CB"/>
        <w:category>
          <w:name w:val="General"/>
          <w:gallery w:val="placeholder"/>
        </w:category>
        <w:types>
          <w:type w:val="bbPlcHdr"/>
        </w:types>
        <w:behaviors>
          <w:behavior w:val="content"/>
        </w:behaviors>
        <w:guid w:val="{29AF7BF7-F243-4104-B186-406C012431F8}"/>
      </w:docPartPr>
      <w:docPartBody>
        <w:p w:rsidR="00962331" w:rsidRDefault="00962331" w:rsidP="00962331">
          <w:pPr>
            <w:pStyle w:val="F0D2C774F3824A9AAF437DBF8D4263CB"/>
          </w:pPr>
          <w:r w:rsidRPr="0088175F">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CA1"/>
    <w:rsid w:val="00010AC5"/>
    <w:rsid w:val="0001787B"/>
    <w:rsid w:val="00017987"/>
    <w:rsid w:val="00033B42"/>
    <w:rsid w:val="00040123"/>
    <w:rsid w:val="00055B90"/>
    <w:rsid w:val="0007122A"/>
    <w:rsid w:val="000E1090"/>
    <w:rsid w:val="0014626C"/>
    <w:rsid w:val="00165956"/>
    <w:rsid w:val="00204D23"/>
    <w:rsid w:val="0020614E"/>
    <w:rsid w:val="00262A8F"/>
    <w:rsid w:val="0026459B"/>
    <w:rsid w:val="00282740"/>
    <w:rsid w:val="002E36C6"/>
    <w:rsid w:val="0031242E"/>
    <w:rsid w:val="003175FF"/>
    <w:rsid w:val="00370B04"/>
    <w:rsid w:val="00374F2B"/>
    <w:rsid w:val="003A1CB4"/>
    <w:rsid w:val="00446078"/>
    <w:rsid w:val="0046280D"/>
    <w:rsid w:val="004F307A"/>
    <w:rsid w:val="005132B9"/>
    <w:rsid w:val="00517CEE"/>
    <w:rsid w:val="00552149"/>
    <w:rsid w:val="005620A4"/>
    <w:rsid w:val="005C0B83"/>
    <w:rsid w:val="005E582B"/>
    <w:rsid w:val="00605CA1"/>
    <w:rsid w:val="00621262"/>
    <w:rsid w:val="00622DA5"/>
    <w:rsid w:val="006621C4"/>
    <w:rsid w:val="00673D40"/>
    <w:rsid w:val="006801FB"/>
    <w:rsid w:val="006B0621"/>
    <w:rsid w:val="006E4400"/>
    <w:rsid w:val="007123D1"/>
    <w:rsid w:val="00726FD6"/>
    <w:rsid w:val="00732B5C"/>
    <w:rsid w:val="00764A74"/>
    <w:rsid w:val="007D065D"/>
    <w:rsid w:val="007D7961"/>
    <w:rsid w:val="007E7FA2"/>
    <w:rsid w:val="008077F3"/>
    <w:rsid w:val="00807E47"/>
    <w:rsid w:val="008241A7"/>
    <w:rsid w:val="008F22AE"/>
    <w:rsid w:val="00903469"/>
    <w:rsid w:val="009069A0"/>
    <w:rsid w:val="0092201B"/>
    <w:rsid w:val="00922D25"/>
    <w:rsid w:val="00960887"/>
    <w:rsid w:val="00960BF8"/>
    <w:rsid w:val="00962331"/>
    <w:rsid w:val="00984126"/>
    <w:rsid w:val="00987927"/>
    <w:rsid w:val="009905B9"/>
    <w:rsid w:val="009A342E"/>
    <w:rsid w:val="00AA570F"/>
    <w:rsid w:val="00AE130B"/>
    <w:rsid w:val="00B2357B"/>
    <w:rsid w:val="00B738E3"/>
    <w:rsid w:val="00BB2C62"/>
    <w:rsid w:val="00BB5570"/>
    <w:rsid w:val="00BE2AFF"/>
    <w:rsid w:val="00C20B48"/>
    <w:rsid w:val="00C40BD0"/>
    <w:rsid w:val="00C41020"/>
    <w:rsid w:val="00C52E31"/>
    <w:rsid w:val="00C80221"/>
    <w:rsid w:val="00CB2DCB"/>
    <w:rsid w:val="00CF2EB0"/>
    <w:rsid w:val="00CF5158"/>
    <w:rsid w:val="00D26EE7"/>
    <w:rsid w:val="00D4480D"/>
    <w:rsid w:val="00DA0312"/>
    <w:rsid w:val="00DA1B4D"/>
    <w:rsid w:val="00DA208A"/>
    <w:rsid w:val="00DB24B4"/>
    <w:rsid w:val="00DD5817"/>
    <w:rsid w:val="00E21078"/>
    <w:rsid w:val="00E2134D"/>
    <w:rsid w:val="00E44BBE"/>
    <w:rsid w:val="00E568C9"/>
    <w:rsid w:val="00E701A6"/>
    <w:rsid w:val="00EB3819"/>
    <w:rsid w:val="00EC5631"/>
    <w:rsid w:val="00ED251B"/>
    <w:rsid w:val="00F50EC5"/>
    <w:rsid w:val="00F6658B"/>
    <w:rsid w:val="00F72165"/>
    <w:rsid w:val="00F72173"/>
    <w:rsid w:val="00F7482A"/>
    <w:rsid w:val="00F94052"/>
    <w:rsid w:val="00FF380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5A909CA9E9408899BA3E426373D1C5">
    <w:name w:val="ED5A909CA9E9408899BA3E426373D1C5"/>
    <w:rsid w:val="00984126"/>
  </w:style>
  <w:style w:type="paragraph" w:customStyle="1" w:styleId="EF2F9EC670384E0D933368E2019C006F">
    <w:name w:val="EF2F9EC670384E0D933368E2019C006F"/>
    <w:rsid w:val="00984126"/>
  </w:style>
  <w:style w:type="paragraph" w:customStyle="1" w:styleId="F0D2C774F3824A9AAF437DBF8D4263CB">
    <w:name w:val="F0D2C774F3824A9AAF437DBF8D4263CB"/>
    <w:rsid w:val="00962331"/>
    <w:rPr>
      <w:kern w:val="2"/>
      <w14:ligatures w14:val="standardContextual"/>
    </w:rPr>
  </w:style>
  <w:style w:type="paragraph" w:customStyle="1" w:styleId="84C5F54355C3427AAF638F28CC8273CF">
    <w:name w:val="84C5F54355C3427AAF638F28CC8273CF"/>
    <w:rsid w:val="00BE2AFF"/>
    <w:rPr>
      <w:kern w:val="2"/>
      <w14:ligatures w14:val="standardContextual"/>
    </w:rPr>
  </w:style>
  <w:style w:type="character" w:styleId="PlaceholderText">
    <w:name w:val="Placeholder Text"/>
    <w:basedOn w:val="DefaultParagraphFont"/>
    <w:uiPriority w:val="99"/>
    <w:semiHidden/>
    <w:rsid w:val="00962331"/>
    <w:rPr>
      <w:color w:val="808080"/>
    </w:rPr>
  </w:style>
  <w:style w:type="paragraph" w:customStyle="1" w:styleId="CA0D7F720937459A99660DA6BFA159C7">
    <w:name w:val="CA0D7F720937459A99660DA6BFA159C7"/>
    <w:rsid w:val="00BE2AFF"/>
    <w:rPr>
      <w:kern w:val="2"/>
      <w14:ligatures w14:val="standardContextual"/>
    </w:rPr>
  </w:style>
  <w:style w:type="paragraph" w:customStyle="1" w:styleId="9529E50689654E7180F10B505A7D9C61">
    <w:name w:val="9529E50689654E7180F10B505A7D9C61"/>
    <w:rsid w:val="00BE2AF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4b43285-cc4c-4291-9426-4c086262d31b">
      <UserInfo>
        <DisplayName>Enid Lovelady</DisplayName>
        <AccountId>26</AccountId>
        <AccountType/>
      </UserInfo>
      <UserInfo>
        <DisplayName>Tristan Thomas</DisplayName>
        <AccountId>15</AccountId>
        <AccountType/>
      </UserInfo>
      <UserInfo>
        <DisplayName>Paul Fyfe</DisplayName>
        <AccountId>34</AccountId>
        <AccountType/>
      </UserInfo>
      <UserInfo>
        <DisplayName>Jane Bowie</DisplayName>
        <AccountId>31</AccountId>
        <AccountType/>
      </UserInfo>
      <UserInfo>
        <DisplayName>Paul Dicks</DisplayName>
        <AccountId>35</AccountId>
        <AccountType/>
      </UserInfo>
      <UserInfo>
        <DisplayName>Dan Hasted</DisplayName>
        <AccountId>36</AccountId>
        <AccountType/>
      </UserInfo>
      <UserInfo>
        <DisplayName>Colin Tait</DisplayName>
        <AccountId>37</AccountId>
        <AccountType/>
      </UserInfo>
      <UserInfo>
        <DisplayName>Alistair Hillery</DisplayName>
        <AccountId>38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ONR2111</b:Tag>
    <b:SourceType>ElectronicSource</b:SourceType>
    <b:Guid>{D0EF7BD1-6341-4AB0-8131-ED86A018C503}</b:Guid>
    <b:Author>
      <b:Author>
        <b:Corporate>ONR</b:Corporate>
      </b:Author>
    </b:Author>
    <b:Title>Enforcement Policy Statement (EPS)</b:Title>
    <b:Year>2020</b:Year>
    <b:URL>http://www.onr.org.uk/documents/2014/enforcement-policy-statement.pdf</b:URL>
    <b:RefOrder>3</b:RefOrder>
  </b:Source>
  <b:Source>
    <b:Tag>ONR173</b:Tag>
    <b:SourceType>ElectronicSource</b:SourceType>
    <b:Guid>{E241FFF5-5F6D-42A1-AA45-A42F24567402}</b:Guid>
    <b:Title>Security Assessment Principles (SyAPs) for the Civil Nuclear Industry</b:Title>
    <b:Year>2017</b:Year>
    <b:Author>
      <b:Author>
        <b:Corporate>ONR</b:Corporate>
      </b:Author>
    </b:Author>
    <b:RefOrder>8</b:RefOrder>
  </b:Source>
  <b:Source xmlns:b="http://schemas.openxmlformats.org/officeDocument/2006/bibliography">
    <b:Tag>HMG134</b:Tag>
    <b:SourceType>ElectronicSource</b:SourceType>
    <b:Guid>{CF4DC61D-9975-42AF-BADF-B3FE6198910D}</b:Guid>
    <b:Title>Energy Act 2013</b:Title>
    <b:Month>December</b:Month>
    <b:Day>19</b:Day>
    <b:Author>
      <b:Author>
        <b:Corporate>HM Government</b:Corporate>
      </b:Author>
    </b:Author>
    <b:RefOrder>5</b:RefOrder>
  </b:Source>
  <b:Source>
    <b:Tag>Dep1</b:Tag>
    <b:SourceType>ElectronicSource</b:SourceType>
    <b:Guid>{6769204B-C484-43CC-9275-0F8A19C5C97D}</b:Guid>
    <b:Author>
      <b:Author>
        <b:Corporate>Department for Business, Innovation and Skills</b:Corporate>
      </b:Author>
    </b:Author>
    <b:Title>Regulators' Code</b:Title>
    <b:Year>2014</b:Year>
    <b:RefOrder>1</b:RefOrder>
  </b:Source>
  <b:Source>
    <b:Tag>Dep171</b:Tag>
    <b:SourceType>ElectronicSource</b:SourceType>
    <b:Guid>{97664F38-5835-406A-A285-CFFBC39BEDB8}</b:Guid>
    <b:Title>Growth Duty: Statutory Guidance</b:Title>
    <b:Year>2017</b:Year>
    <b:Author>
      <b:Author>
        <b:Corporate>Department for Business, Energy and Industrial Strategy</b:Corporate>
      </b:Author>
    </b:Author>
    <b:RefOrder>2</b:RefOrder>
  </b:Source>
  <b:Source>
    <b:Tag>ONR14</b:Tag>
    <b:SourceType>ElectronicSource</b:SourceType>
    <b:Guid>{58D1D81F-B37B-4925-91F7-BDE819D199D6}</b:Guid>
    <b:Author>
      <b:Author>
        <b:Corporate>ONR</b:Corporate>
      </b:Author>
    </b:Author>
    <b:Title>Safety Assessment Principles for Nuclear Facilities</b:Title>
    <b:Year>2014</b:Year>
    <b:RefOrder>7</b:RefOrder>
  </b:Source>
  <b:Source>
    <b:Tag>HMG74</b:Tag>
    <b:SourceType>ElectronicSource</b:SourceType>
    <b:Guid>{3791385B-7879-403D-8460-A373C42DC812}</b:Guid>
    <b:Title>Health and Safety at Work etc Act 1974</b:Title>
    <b:Author>
      <b:Author>
        <b:Corporate>HM Government</b:Corporate>
      </b:Author>
    </b:Author>
    <b:URL>https://www.legislation.gov.uk/ukpga/1974/37/contents</b:URL>
    <b:RefOrder>4</b:RefOrder>
  </b:Source>
  <b:Source>
    <b:Tag>ONR424</b:Tag>
    <b:SourceType>ElectronicSource</b:SourceType>
    <b:Guid>{3E7DE4E4-4E7B-4933-BE17-2D961E464279}</b:Guid>
    <b:Title>ONR-CNSS-MAN-001 - ONR Nuclear Material Accountancy Control and Safeguards Assessment Principles (ONMACs)</b:Title>
    <b:Author>
      <b:Author>
        <b:Corporate>ONR</b:Corporate>
      </b:Author>
    </b:Author>
    <b:Year>2022</b:Year>
    <b:RefOrder>6</b:RefOrder>
  </b:Source>
  <b:Source>
    <b:Tag>ONR177</b:Tag>
    <b:SourceType>ElectronicSource</b:SourceType>
    <b:Guid>{B085630F-2D99-4A75-AD4F-8B1A8EE20C3B}</b:Guid>
    <b:Author>
      <b:Author>
        <b:Corporate>ONR</b:Corporate>
      </b:Author>
    </b:Author>
    <b:Title>ONR-GEN-GD-013 - Guidance on the Assignment of Dutyholder Attention Levels</b:Title>
    <b:Year>2023</b:Year>
    <b:RefOrder>10</b:RefOrder>
  </b:Source>
  <b:Source>
    <b:Tag>ONR218</b:Tag>
    <b:SourceType>ElectronicSource</b:SourceType>
    <b:Guid>{A132ACFB-AC2C-493D-995A-1DBAE1BC921F}</b:Guid>
    <b:Author>
      <b:Author>
        <b:Corporate>ONR</b:Corporate>
      </b:Author>
    </b:Author>
    <b:Title>ONR-FIN-FW-002 - Risk Management Framework</b:Title>
    <b:Year>2023</b:Year>
    <b:RefOrder>9</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83F607F70D532B46B8F84AA00983AFF4" ma:contentTypeVersion="6" ma:contentTypeDescription="Create a new document." ma:contentTypeScope="" ma:versionID="cf21bb4f400c916399f9883dd81fd70a">
  <xsd:schema xmlns:xsd="http://www.w3.org/2001/XMLSchema" xmlns:xs="http://www.w3.org/2001/XMLSchema" xmlns:p="http://schemas.microsoft.com/office/2006/metadata/properties" xmlns:ns2="c0f32c8b-a387-4510-a9f9-2d3197030044" xmlns:ns3="e4b43285-cc4c-4291-9426-4c086262d31b" targetNamespace="http://schemas.microsoft.com/office/2006/metadata/properties" ma:root="true" ma:fieldsID="45988d41d2ec8f835b6105732d4b0d66" ns2:_="" ns3:_="">
    <xsd:import namespace="c0f32c8b-a387-4510-a9f9-2d3197030044"/>
    <xsd:import namespace="e4b43285-cc4c-4291-9426-4c086262d3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32c8b-a387-4510-a9f9-2d3197030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b43285-cc4c-4291-9426-4c086262d31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297B5-2831-4A54-95F1-BD8FBB4AABCD}">
  <ds:schemaRefs>
    <ds:schemaRef ds:uri="http://schemas.microsoft.com/office/2006/metadata/properties"/>
    <ds:schemaRef ds:uri="http://schemas.microsoft.com/office/infopath/2007/PartnerControls"/>
    <ds:schemaRef ds:uri="e4b43285-cc4c-4291-9426-4c086262d31b"/>
  </ds:schemaRefs>
</ds:datastoreItem>
</file>

<file path=customXml/itemProps2.xml><?xml version="1.0" encoding="utf-8"?>
<ds:datastoreItem xmlns:ds="http://schemas.openxmlformats.org/officeDocument/2006/customXml" ds:itemID="{1DDA0273-40A5-4EC0-8B31-52598B96E610}">
  <ds:schemaRefs>
    <ds:schemaRef ds:uri="http://schemas.openxmlformats.org/officeDocument/2006/bibliography"/>
  </ds:schemaRefs>
</ds:datastoreItem>
</file>

<file path=customXml/itemProps3.xml><?xml version="1.0" encoding="utf-8"?>
<ds:datastoreItem xmlns:ds="http://schemas.openxmlformats.org/officeDocument/2006/customXml" ds:itemID="{A6BACD73-D406-4FA4-864D-BD560DB2D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32c8b-a387-4510-a9f9-2d3197030044"/>
    <ds:schemaRef ds:uri="e4b43285-cc4c-4291-9426-4c086262d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957409-9024-42DD-AAFF-54748ED90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5180</Words>
  <Characters>30568</Characters>
  <Application>Microsoft Office Word</Application>
  <DocSecurity>4</DocSecurity>
  <Lines>650</Lines>
  <Paragraphs>272</Paragraphs>
  <ScaleCrop>false</ScaleCrop>
  <HeadingPairs>
    <vt:vector size="2" baseType="variant">
      <vt:variant>
        <vt:lpstr>Title</vt:lpstr>
      </vt:variant>
      <vt:variant>
        <vt:i4>1</vt:i4>
      </vt:variant>
    </vt:vector>
  </HeadingPairs>
  <TitlesOfParts>
    <vt:vector size="1" baseType="lpstr">
      <vt:lpstr>Risk-informed and targeted engagements (RITE)</vt:lpstr>
    </vt:vector>
  </TitlesOfParts>
  <Company>Health and Safety Executive</Company>
  <LinksUpToDate>false</LinksUpToDate>
  <CharactersWithSpaces>35476</CharactersWithSpaces>
  <SharedDoc>false</SharedDoc>
  <HLinks>
    <vt:vector size="138" baseType="variant">
      <vt:variant>
        <vt:i4>6422577</vt:i4>
      </vt:variant>
      <vt:variant>
        <vt:i4>147</vt:i4>
      </vt:variant>
      <vt:variant>
        <vt:i4>0</vt:i4>
      </vt:variant>
      <vt:variant>
        <vt:i4>5</vt:i4>
      </vt:variant>
      <vt:variant>
        <vt:lpwstr>https://www.gov.uk/government/publications/growth-duty</vt:lpwstr>
      </vt:variant>
      <vt:variant>
        <vt:lpwstr/>
      </vt:variant>
      <vt:variant>
        <vt:i4>6750246</vt:i4>
      </vt:variant>
      <vt:variant>
        <vt:i4>141</vt:i4>
      </vt:variant>
      <vt:variant>
        <vt:i4>0</vt:i4>
      </vt:variant>
      <vt:variant>
        <vt:i4>5</vt:i4>
      </vt:variant>
      <vt:variant>
        <vt:lpwstr>https://www.gov.uk/government/publications/regulators-code</vt:lpwstr>
      </vt:variant>
      <vt:variant>
        <vt:lpwstr/>
      </vt:variant>
      <vt:variant>
        <vt:i4>4718672</vt:i4>
      </vt:variant>
      <vt:variant>
        <vt:i4>132</vt:i4>
      </vt:variant>
      <vt:variant>
        <vt:i4>0</vt:i4>
      </vt:variant>
      <vt:variant>
        <vt:i4>5</vt:i4>
      </vt:variant>
      <vt:variant>
        <vt:lpwstr>https://www.onr.org.uk/media/t2kp4fpv/onr-gen-gd-013.docx</vt:lpwstr>
      </vt:variant>
      <vt:variant>
        <vt:lpwstr/>
      </vt:variant>
      <vt:variant>
        <vt:i4>5636110</vt:i4>
      </vt:variant>
      <vt:variant>
        <vt:i4>126</vt:i4>
      </vt:variant>
      <vt:variant>
        <vt:i4>0</vt:i4>
      </vt:variant>
      <vt:variant>
        <vt:i4>5</vt:i4>
      </vt:variant>
      <vt:variant>
        <vt:lpwstr>https://www.onr.org.uk/documents/enforcement-policy-statement.pdf</vt:lpwstr>
      </vt:variant>
      <vt:variant>
        <vt:lpwstr/>
      </vt:variant>
      <vt:variant>
        <vt:i4>4718672</vt:i4>
      </vt:variant>
      <vt:variant>
        <vt:i4>120</vt:i4>
      </vt:variant>
      <vt:variant>
        <vt:i4>0</vt:i4>
      </vt:variant>
      <vt:variant>
        <vt:i4>5</vt:i4>
      </vt:variant>
      <vt:variant>
        <vt:lpwstr>https://www.onr.org.uk/media/t2kp4fpv/onr-gen-gd-013.docx</vt:lpwstr>
      </vt:variant>
      <vt:variant>
        <vt:lpwstr/>
      </vt:variant>
      <vt:variant>
        <vt:i4>7471130</vt:i4>
      </vt:variant>
      <vt:variant>
        <vt:i4>117</vt:i4>
      </vt:variant>
      <vt:variant>
        <vt:i4>0</vt:i4>
      </vt:variant>
      <vt:variant>
        <vt:i4>5</vt:i4>
      </vt:variant>
      <vt:variant>
        <vt:lpwstr>https://assets.publishing.service.gov.uk/government/uploads/system/uploads/attachment_data/file/603743/growth-duty-statutory-guidance.pdf</vt:lpwstr>
      </vt:variant>
      <vt:variant>
        <vt:lpwstr/>
      </vt:variant>
      <vt:variant>
        <vt:i4>6750246</vt:i4>
      </vt:variant>
      <vt:variant>
        <vt:i4>114</vt:i4>
      </vt:variant>
      <vt:variant>
        <vt:i4>0</vt:i4>
      </vt:variant>
      <vt:variant>
        <vt:i4>5</vt:i4>
      </vt:variant>
      <vt:variant>
        <vt:lpwstr>https://www.gov.uk/government/publications/regulators-code</vt:lpwstr>
      </vt:variant>
      <vt:variant>
        <vt:lpwstr/>
      </vt:variant>
      <vt:variant>
        <vt:i4>6750246</vt:i4>
      </vt:variant>
      <vt:variant>
        <vt:i4>102</vt:i4>
      </vt:variant>
      <vt:variant>
        <vt:i4>0</vt:i4>
      </vt:variant>
      <vt:variant>
        <vt:i4>5</vt:i4>
      </vt:variant>
      <vt:variant>
        <vt:lpwstr>https://www.gov.uk/government/publications/regulators-code</vt:lpwstr>
      </vt:variant>
      <vt:variant>
        <vt:lpwstr/>
      </vt:variant>
      <vt:variant>
        <vt:i4>7471130</vt:i4>
      </vt:variant>
      <vt:variant>
        <vt:i4>99</vt:i4>
      </vt:variant>
      <vt:variant>
        <vt:i4>0</vt:i4>
      </vt:variant>
      <vt:variant>
        <vt:i4>5</vt:i4>
      </vt:variant>
      <vt:variant>
        <vt:lpwstr>https://assets.publishing.service.gov.uk/government/uploads/system/uploads/attachment_data/file/603743/growth-duty-statutory-guidance.pdf</vt:lpwstr>
      </vt:variant>
      <vt:variant>
        <vt:lpwstr/>
      </vt:variant>
      <vt:variant>
        <vt:i4>6750246</vt:i4>
      </vt:variant>
      <vt:variant>
        <vt:i4>96</vt:i4>
      </vt:variant>
      <vt:variant>
        <vt:i4>0</vt:i4>
      </vt:variant>
      <vt:variant>
        <vt:i4>5</vt:i4>
      </vt:variant>
      <vt:variant>
        <vt:lpwstr>https://www.gov.uk/government/publications/regulators-code</vt:lpwstr>
      </vt:variant>
      <vt:variant>
        <vt:lpwstr/>
      </vt:variant>
      <vt:variant>
        <vt:i4>3932273</vt:i4>
      </vt:variant>
      <vt:variant>
        <vt:i4>72</vt:i4>
      </vt:variant>
      <vt:variant>
        <vt:i4>0</vt:i4>
      </vt:variant>
      <vt:variant>
        <vt:i4>5</vt:i4>
      </vt:variant>
      <vt:variant>
        <vt:lpwstr>https://www.legislation.gov.uk/ukpga/2013/32/contents/enacted/data.htm</vt:lpwstr>
      </vt:variant>
      <vt:variant>
        <vt:lpwstr/>
      </vt:variant>
      <vt:variant>
        <vt:i4>5308498</vt:i4>
      </vt:variant>
      <vt:variant>
        <vt:i4>66</vt:i4>
      </vt:variant>
      <vt:variant>
        <vt:i4>0</vt:i4>
      </vt:variant>
      <vt:variant>
        <vt:i4>5</vt:i4>
      </vt:variant>
      <vt:variant>
        <vt:lpwstr>https://www.legislation.gov.uk/ukpga/1974/37/contents</vt:lpwstr>
      </vt:variant>
      <vt:variant>
        <vt:lpwstr/>
      </vt:variant>
      <vt:variant>
        <vt:i4>3014688</vt:i4>
      </vt:variant>
      <vt:variant>
        <vt:i4>63</vt:i4>
      </vt:variant>
      <vt:variant>
        <vt:i4>0</vt:i4>
      </vt:variant>
      <vt:variant>
        <vt:i4>5</vt:i4>
      </vt:variant>
      <vt:variant>
        <vt:lpwstr>https://www.onr.org.uk/aims-and-objectives.htm</vt:lpwstr>
      </vt:variant>
      <vt:variant>
        <vt:lpwstr/>
      </vt:variant>
      <vt:variant>
        <vt:i4>5636110</vt:i4>
      </vt:variant>
      <vt:variant>
        <vt:i4>57</vt:i4>
      </vt:variant>
      <vt:variant>
        <vt:i4>0</vt:i4>
      </vt:variant>
      <vt:variant>
        <vt:i4>5</vt:i4>
      </vt:variant>
      <vt:variant>
        <vt:lpwstr>https://www.onr.org.uk/documents/enforcement-policy-statement.pdf</vt:lpwstr>
      </vt:variant>
      <vt:variant>
        <vt:lpwstr/>
      </vt:variant>
      <vt:variant>
        <vt:i4>7471130</vt:i4>
      </vt:variant>
      <vt:variant>
        <vt:i4>51</vt:i4>
      </vt:variant>
      <vt:variant>
        <vt:i4>0</vt:i4>
      </vt:variant>
      <vt:variant>
        <vt:i4>5</vt:i4>
      </vt:variant>
      <vt:variant>
        <vt:lpwstr>https://assets.publishing.service.gov.uk/government/uploads/system/uploads/attachment_data/file/603743/growth-duty-statutory-guidance.pdf</vt:lpwstr>
      </vt:variant>
      <vt:variant>
        <vt:lpwstr/>
      </vt:variant>
      <vt:variant>
        <vt:i4>6750246</vt:i4>
      </vt:variant>
      <vt:variant>
        <vt:i4>45</vt:i4>
      </vt:variant>
      <vt:variant>
        <vt:i4>0</vt:i4>
      </vt:variant>
      <vt:variant>
        <vt:i4>5</vt:i4>
      </vt:variant>
      <vt:variant>
        <vt:lpwstr>https://www.gov.uk/government/publications/regulators-code</vt:lpwstr>
      </vt:variant>
      <vt:variant>
        <vt:lpwstr/>
      </vt:variant>
      <vt:variant>
        <vt:i4>1769531</vt:i4>
      </vt:variant>
      <vt:variant>
        <vt:i4>38</vt:i4>
      </vt:variant>
      <vt:variant>
        <vt:i4>0</vt:i4>
      </vt:variant>
      <vt:variant>
        <vt:i4>5</vt:i4>
      </vt:variant>
      <vt:variant>
        <vt:lpwstr/>
      </vt:variant>
      <vt:variant>
        <vt:lpwstr>_Toc167957843</vt:lpwstr>
      </vt:variant>
      <vt:variant>
        <vt:i4>1769531</vt:i4>
      </vt:variant>
      <vt:variant>
        <vt:i4>32</vt:i4>
      </vt:variant>
      <vt:variant>
        <vt:i4>0</vt:i4>
      </vt:variant>
      <vt:variant>
        <vt:i4>5</vt:i4>
      </vt:variant>
      <vt:variant>
        <vt:lpwstr/>
      </vt:variant>
      <vt:variant>
        <vt:lpwstr>_Toc167957842</vt:lpwstr>
      </vt:variant>
      <vt:variant>
        <vt:i4>1769531</vt:i4>
      </vt:variant>
      <vt:variant>
        <vt:i4>26</vt:i4>
      </vt:variant>
      <vt:variant>
        <vt:i4>0</vt:i4>
      </vt:variant>
      <vt:variant>
        <vt:i4>5</vt:i4>
      </vt:variant>
      <vt:variant>
        <vt:lpwstr/>
      </vt:variant>
      <vt:variant>
        <vt:lpwstr>_Toc167957841</vt:lpwstr>
      </vt:variant>
      <vt:variant>
        <vt:i4>1769531</vt:i4>
      </vt:variant>
      <vt:variant>
        <vt:i4>20</vt:i4>
      </vt:variant>
      <vt:variant>
        <vt:i4>0</vt:i4>
      </vt:variant>
      <vt:variant>
        <vt:i4>5</vt:i4>
      </vt:variant>
      <vt:variant>
        <vt:lpwstr/>
      </vt:variant>
      <vt:variant>
        <vt:lpwstr>_Toc167957840</vt:lpwstr>
      </vt:variant>
      <vt:variant>
        <vt:i4>1835067</vt:i4>
      </vt:variant>
      <vt:variant>
        <vt:i4>14</vt:i4>
      </vt:variant>
      <vt:variant>
        <vt:i4>0</vt:i4>
      </vt:variant>
      <vt:variant>
        <vt:i4>5</vt:i4>
      </vt:variant>
      <vt:variant>
        <vt:lpwstr/>
      </vt:variant>
      <vt:variant>
        <vt:lpwstr>_Toc167957839</vt:lpwstr>
      </vt:variant>
      <vt:variant>
        <vt:i4>1835067</vt:i4>
      </vt:variant>
      <vt:variant>
        <vt:i4>8</vt:i4>
      </vt:variant>
      <vt:variant>
        <vt:i4>0</vt:i4>
      </vt:variant>
      <vt:variant>
        <vt:i4>5</vt:i4>
      </vt:variant>
      <vt:variant>
        <vt:lpwstr/>
      </vt:variant>
      <vt:variant>
        <vt:lpwstr>_Toc167957838</vt:lpwstr>
      </vt:variant>
      <vt:variant>
        <vt:i4>1835067</vt:i4>
      </vt:variant>
      <vt:variant>
        <vt:i4>2</vt:i4>
      </vt:variant>
      <vt:variant>
        <vt:i4>0</vt:i4>
      </vt:variant>
      <vt:variant>
        <vt:i4>5</vt:i4>
      </vt:variant>
      <vt:variant>
        <vt:lpwstr/>
      </vt:variant>
      <vt:variant>
        <vt:lpwstr>_Toc167957837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Risk-informed and targeted engagements (RITE)</dc:title>
  <dc:subject/>
  <dc:creator>Ryan Maitland</dc:creator>
  <cp:keywords/>
  <cp:lastModifiedBy>Steve McCabe</cp:lastModifiedBy>
  <cp:revision>2</cp:revision>
  <dcterms:created xsi:type="dcterms:W3CDTF">2024-05-30T11:07:00Z</dcterms:created>
  <dcterms:modified xsi:type="dcterms:W3CDTF">2024-05-30T11:07:00Z</dcterms:modified>
  <cp:contentStatus>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2021-09-22T10:02:21Z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73abe107-290e-4cc5-b994-37f5b384aa37</vt:lpwstr>
  </property>
  <property fmtid="{D5CDD505-2E9C-101B-9397-08002B2CF9AE}" pid="8" name="MSIP_Label_9e5e003a-90eb-47c9-a506-ad47e7a0b281_ContentBits">
    <vt:lpwstr>0</vt:lpwstr>
  </property>
  <property fmtid="{D5CDD505-2E9C-101B-9397-08002B2CF9AE}" pid="9" name="ContentTypeId">
    <vt:lpwstr>0x01010083F607F70D532B46B8F84AA00983AFF4</vt:lpwstr>
  </property>
</Properties>
</file>