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21522C" w14:paraId="6C65111E" w14:textId="77777777" w:rsidTr="00881B6F">
        <w:trPr>
          <w:trHeight w:val="1162"/>
        </w:trPr>
        <w:tc>
          <w:tcPr>
            <w:tcW w:w="9156" w:type="dxa"/>
            <w:tcBorders>
              <w:bottom w:val="single" w:sz="24" w:space="0" w:color="22413A"/>
            </w:tcBorders>
          </w:tcPr>
          <w:p w14:paraId="35C1F1C6" w14:textId="77777777" w:rsidR="00C20562" w:rsidRPr="0021522C" w:rsidRDefault="00C20562" w:rsidP="00323E71">
            <w:bookmarkStart w:id="0" w:name="_Toc466022543"/>
          </w:p>
        </w:tc>
      </w:tr>
      <w:tr w:rsidR="00D0226A" w:rsidRPr="0021522C"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5EDB376" w:rsidR="00595C8C" w:rsidRPr="0021522C" w:rsidRDefault="00595C8C" w:rsidP="00595C8C">
            <w:pPr>
              <w:pStyle w:val="InnerCoverTitle"/>
              <w:rPr>
                <w:sz w:val="36"/>
                <w:szCs w:val="36"/>
              </w:rPr>
            </w:pPr>
            <w:r w:rsidRPr="0021522C">
              <w:rPr>
                <w:sz w:val="36"/>
                <w:szCs w:val="36"/>
              </w:rPr>
              <w:t xml:space="preserve">ONR </w:t>
            </w:r>
            <w:r w:rsidR="00931327">
              <w:rPr>
                <w:sz w:val="36"/>
                <w:szCs w:val="36"/>
              </w:rPr>
              <w:t>Guidance Document</w:t>
            </w:r>
          </w:p>
          <w:sdt>
            <w:sdtPr>
              <w:rPr>
                <w:sz w:val="48"/>
                <w:szCs w:val="48"/>
              </w:rPr>
              <w:alias w:val="Title"/>
              <w:tag w:val=""/>
              <w:id w:val="-127709715"/>
              <w:placeholder>
                <w:docPart w:val="C7DDD37D28AA4B88AC9ACC34C571671C"/>
              </w:placeholder>
              <w:dataBinding w:prefixMappings="xmlns:ns0='http://purl.org/dc/elements/1.1/' xmlns:ns1='http://schemas.openxmlformats.org/package/2006/metadata/core-properties' " w:xpath="/ns1:coreProperties[1]/ns0:title[1]" w:storeItemID="{6C3C8BC8-F283-45AE-878A-BAB7291924A1}"/>
              <w:text/>
            </w:sdtPr>
            <w:sdtEndPr/>
            <w:sdtContent>
              <w:p w14:paraId="7C4EA414" w14:textId="70DC95E0" w:rsidR="00D0226A" w:rsidRPr="0021522C" w:rsidRDefault="00CB4A51" w:rsidP="001E03E1">
                <w:pPr>
                  <w:pStyle w:val="CoverTitle"/>
                  <w:rPr>
                    <w:szCs w:val="90"/>
                  </w:rPr>
                </w:pPr>
                <w:r w:rsidRPr="00CB4A51">
                  <w:rPr>
                    <w:sz w:val="48"/>
                    <w:szCs w:val="48"/>
                  </w:rPr>
                  <w:t xml:space="preserve">Licensing and regulation of smaller licensee organisations with lower </w:t>
                </w:r>
                <w:r w:rsidR="00FF246B">
                  <w:rPr>
                    <w:sz w:val="48"/>
                    <w:szCs w:val="48"/>
                  </w:rPr>
                  <w:t>hazard</w:t>
                </w:r>
                <w:r w:rsidRPr="00CB4A51">
                  <w:rPr>
                    <w:sz w:val="48"/>
                    <w:szCs w:val="48"/>
                  </w:rPr>
                  <w:t xml:space="preserve"> installations</w:t>
                </w:r>
              </w:p>
            </w:sdtContent>
          </w:sdt>
        </w:tc>
      </w:tr>
    </w:tbl>
    <w:p w14:paraId="6D1C8B33" w14:textId="6C767270" w:rsidR="00267815" w:rsidRPr="0021522C" w:rsidRDefault="00045010">
      <w:pPr>
        <w:spacing w:after="0"/>
      </w:pPr>
      <w:r w:rsidRPr="0021522C">
        <w:rPr>
          <w:noProof/>
        </w:rPr>
        <w:drawing>
          <wp:anchor distT="0" distB="0" distL="114300" distR="114300" simplePos="0" relativeHeight="251657216" behindDoc="1" locked="0" layoutInCell="1" allowOverlap="1" wp14:anchorId="10B0A4AA" wp14:editId="4E21E1A4">
            <wp:simplePos x="0" y="0"/>
            <wp:positionH relativeFrom="page">
              <wp:posOffset>0</wp:posOffset>
            </wp:positionH>
            <wp:positionV relativeFrom="page">
              <wp:posOffset>504190</wp:posOffset>
            </wp:positionV>
            <wp:extent cx="7567930" cy="968248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18" b="4718"/>
                    <a:stretch/>
                  </pic:blipFill>
                  <pic:spPr bwMode="auto">
                    <a:xfrm>
                      <a:off x="0" y="0"/>
                      <a:ext cx="7567930" cy="9682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21522C">
        <w:br w:type="page"/>
      </w:r>
    </w:p>
    <w:p w14:paraId="591B060B" w14:textId="2B8D4212" w:rsidR="00930623" w:rsidRPr="0021522C" w:rsidRDefault="00930623" w:rsidP="0090285A">
      <w:pPr>
        <w:pStyle w:val="Heading1"/>
        <w:numPr>
          <w:ilvl w:val="0"/>
          <w:numId w:val="0"/>
        </w:numPr>
        <w:ind w:left="851" w:hanging="851"/>
      </w:pPr>
      <w:bookmarkStart w:id="1" w:name="_Toc208935383"/>
      <w:bookmarkStart w:id="2" w:name="_Toc210049401"/>
      <w:bookmarkStart w:id="3" w:name="_Toc109727646"/>
      <w:bookmarkEnd w:id="0"/>
      <w:r w:rsidRPr="0021522C">
        <w:lastRenderedPageBreak/>
        <w:t xml:space="preserve">Executive </w:t>
      </w:r>
      <w:r w:rsidR="00B44B73" w:rsidRPr="0021522C">
        <w:t>s</w:t>
      </w:r>
      <w:r w:rsidRPr="0021522C">
        <w:t>ummary</w:t>
      </w:r>
      <w:bookmarkEnd w:id="1"/>
      <w:bookmarkEnd w:id="2"/>
    </w:p>
    <w:bookmarkEnd w:id="3"/>
    <w:p w14:paraId="08C2CF89" w14:textId="76D907D8" w:rsidR="00DA041F" w:rsidRPr="00856D63" w:rsidRDefault="00A30125" w:rsidP="00C55CB1">
      <w:r>
        <w:t xml:space="preserve">ONR is expecting to </w:t>
      </w:r>
      <w:r w:rsidR="0007740F">
        <w:t>receive</w:t>
      </w:r>
      <w:r w:rsidR="006D0D95">
        <w:t xml:space="preserve"> licence applications for a range of different nuclear installations </w:t>
      </w:r>
      <w:r w:rsidR="005527B6">
        <w:t>over the coming years</w:t>
      </w:r>
      <w:r w:rsidR="00BC0900">
        <w:t xml:space="preserve">. </w:t>
      </w:r>
      <w:r w:rsidR="005D028D">
        <w:t xml:space="preserve">The nuclear site licensing </w:t>
      </w:r>
      <w:r w:rsidR="00E9459D">
        <w:t>process</w:t>
      </w:r>
      <w:r w:rsidR="005D028D">
        <w:t xml:space="preserve"> </w:t>
      </w:r>
      <w:r w:rsidR="009E6551">
        <w:t xml:space="preserve">is well established </w:t>
      </w:r>
      <w:r w:rsidR="005D028D">
        <w:t xml:space="preserve">for gigawatt-scale </w:t>
      </w:r>
      <w:r w:rsidR="00710CBC">
        <w:t>nuclear</w:t>
      </w:r>
      <w:r w:rsidR="00E9459D">
        <w:t xml:space="preserve"> </w:t>
      </w:r>
      <w:r w:rsidR="00710CBC">
        <w:t>power stations</w:t>
      </w:r>
      <w:r w:rsidR="00B94D5B">
        <w:t xml:space="preserve"> bu</w:t>
      </w:r>
      <w:r w:rsidR="00297942">
        <w:t xml:space="preserve">t </w:t>
      </w:r>
      <w:r w:rsidR="001E5BE2">
        <w:t xml:space="preserve">has not </w:t>
      </w:r>
      <w:r w:rsidR="00653D61">
        <w:t>been used in recent years</w:t>
      </w:r>
      <w:r w:rsidR="00297942">
        <w:t xml:space="preserve"> for smaller licensees with lower </w:t>
      </w:r>
      <w:r w:rsidR="00FF246B">
        <w:t>hazard</w:t>
      </w:r>
      <w:r w:rsidR="00297942">
        <w:t xml:space="preserve"> installations. </w:t>
      </w:r>
    </w:p>
    <w:p w14:paraId="7AB1B7CA" w14:textId="2A3FAA93" w:rsidR="00A52AB0" w:rsidRPr="00856D63" w:rsidRDefault="00CB622D" w:rsidP="00C55CB1">
      <w:pPr>
        <w:rPr>
          <w:szCs w:val="24"/>
        </w:rPr>
      </w:pPr>
      <w:r w:rsidRPr="00856D63">
        <w:rPr>
          <w:szCs w:val="24"/>
        </w:rPr>
        <w:t>Th</w:t>
      </w:r>
      <w:r w:rsidR="009E3AC3" w:rsidRPr="00856D63">
        <w:rPr>
          <w:szCs w:val="24"/>
        </w:rPr>
        <w:t>e purpose of this</w:t>
      </w:r>
      <w:r w:rsidRPr="00856D63">
        <w:rPr>
          <w:szCs w:val="24"/>
        </w:rPr>
        <w:t xml:space="preserve"> </w:t>
      </w:r>
      <w:r w:rsidR="006B3342">
        <w:rPr>
          <w:szCs w:val="24"/>
        </w:rPr>
        <w:t>guidance document</w:t>
      </w:r>
      <w:r w:rsidRPr="00856D63">
        <w:rPr>
          <w:szCs w:val="24"/>
        </w:rPr>
        <w:t xml:space="preserve"> </w:t>
      </w:r>
      <w:r w:rsidR="008C3106" w:rsidRPr="00856D63">
        <w:rPr>
          <w:szCs w:val="24"/>
        </w:rPr>
        <w:t xml:space="preserve">is to </w:t>
      </w:r>
      <w:r w:rsidRPr="00856D63">
        <w:rPr>
          <w:szCs w:val="24"/>
        </w:rPr>
        <w:t>identif</w:t>
      </w:r>
      <w:r w:rsidR="008C3106" w:rsidRPr="00856D63">
        <w:rPr>
          <w:szCs w:val="24"/>
        </w:rPr>
        <w:t>y</w:t>
      </w:r>
      <w:r w:rsidRPr="00856D63">
        <w:rPr>
          <w:szCs w:val="24"/>
        </w:rPr>
        <w:t xml:space="preserve"> the key challenges </w:t>
      </w:r>
      <w:r w:rsidR="0045168E" w:rsidRPr="00856D63">
        <w:rPr>
          <w:szCs w:val="24"/>
        </w:rPr>
        <w:t>th</w:t>
      </w:r>
      <w:r w:rsidR="003C0706" w:rsidRPr="00856D63">
        <w:rPr>
          <w:szCs w:val="24"/>
        </w:rPr>
        <w:t>at</w:t>
      </w:r>
      <w:r w:rsidR="0045168E" w:rsidRPr="00856D63">
        <w:rPr>
          <w:szCs w:val="24"/>
        </w:rPr>
        <w:t xml:space="preserve"> </w:t>
      </w:r>
      <w:r w:rsidR="00D808EC" w:rsidRPr="00856D63">
        <w:rPr>
          <w:szCs w:val="24"/>
        </w:rPr>
        <w:t xml:space="preserve">smaller </w:t>
      </w:r>
      <w:r w:rsidR="008C3106" w:rsidRPr="00856D63">
        <w:rPr>
          <w:szCs w:val="24"/>
        </w:rPr>
        <w:t>organisations</w:t>
      </w:r>
      <w:r w:rsidR="0045168E" w:rsidRPr="00856D63">
        <w:rPr>
          <w:szCs w:val="24"/>
        </w:rPr>
        <w:t xml:space="preserve"> face when navigating the licensing process and complying with a licence once it has </w:t>
      </w:r>
      <w:r w:rsidR="00694D13" w:rsidRPr="00856D63">
        <w:rPr>
          <w:szCs w:val="24"/>
        </w:rPr>
        <w:t>been granted</w:t>
      </w:r>
      <w:r w:rsidR="00EC0D81" w:rsidRPr="00856D63">
        <w:rPr>
          <w:szCs w:val="24"/>
        </w:rPr>
        <w:t xml:space="preserve">. </w:t>
      </w:r>
      <w:r w:rsidR="00CB4A51">
        <w:rPr>
          <w:szCs w:val="24"/>
        </w:rPr>
        <w:t>It</w:t>
      </w:r>
      <w:r w:rsidR="00CC4DF4" w:rsidRPr="00856D63">
        <w:rPr>
          <w:szCs w:val="24"/>
        </w:rPr>
        <w:t xml:space="preserve"> also identifies a proportionate and enabling approach for </w:t>
      </w:r>
      <w:r w:rsidR="00750A88" w:rsidRPr="00856D63">
        <w:rPr>
          <w:szCs w:val="24"/>
        </w:rPr>
        <w:t>ONR</w:t>
      </w:r>
      <w:r w:rsidR="00987E6D" w:rsidRPr="00856D63">
        <w:rPr>
          <w:szCs w:val="24"/>
        </w:rPr>
        <w:t xml:space="preserve"> </w:t>
      </w:r>
      <w:r w:rsidR="00CC4DF4" w:rsidRPr="00856D63">
        <w:rPr>
          <w:szCs w:val="24"/>
        </w:rPr>
        <w:t xml:space="preserve">to take </w:t>
      </w:r>
      <w:r w:rsidR="00987E6D" w:rsidRPr="00856D63">
        <w:rPr>
          <w:szCs w:val="24"/>
        </w:rPr>
        <w:t xml:space="preserve">when </w:t>
      </w:r>
      <w:r w:rsidR="00CC4DF4" w:rsidRPr="00856D63">
        <w:rPr>
          <w:szCs w:val="24"/>
        </w:rPr>
        <w:t xml:space="preserve">assessing </w:t>
      </w:r>
      <w:r w:rsidR="00987E6D" w:rsidRPr="00856D63">
        <w:rPr>
          <w:szCs w:val="24"/>
        </w:rPr>
        <w:t>such</w:t>
      </w:r>
      <w:r w:rsidR="00CC4DF4" w:rsidRPr="00856D63">
        <w:rPr>
          <w:szCs w:val="24"/>
        </w:rPr>
        <w:t xml:space="preserve"> licence applications.</w:t>
      </w:r>
      <w:r w:rsidR="00C55CB1" w:rsidRPr="00856D63">
        <w:rPr>
          <w:szCs w:val="24"/>
        </w:rPr>
        <w:t xml:space="preserve"> </w:t>
      </w:r>
      <w:r w:rsidR="00CB4A51">
        <w:rPr>
          <w:szCs w:val="24"/>
        </w:rPr>
        <w:t>It</w:t>
      </w:r>
      <w:r w:rsidR="0094319D" w:rsidRPr="00856D63">
        <w:rPr>
          <w:szCs w:val="24"/>
        </w:rPr>
        <w:t xml:space="preserve"> focuses</w:t>
      </w:r>
      <w:r w:rsidR="006D08F1" w:rsidRPr="00856D63">
        <w:rPr>
          <w:szCs w:val="24"/>
        </w:rPr>
        <w:t xml:space="preserve"> on the</w:t>
      </w:r>
      <w:r w:rsidR="00B30494" w:rsidRPr="00856D63">
        <w:rPr>
          <w:szCs w:val="24"/>
        </w:rPr>
        <w:t xml:space="preserve"> differences </w:t>
      </w:r>
      <w:r w:rsidR="006D08F1" w:rsidRPr="00856D63">
        <w:rPr>
          <w:szCs w:val="24"/>
        </w:rPr>
        <w:t xml:space="preserve">between </w:t>
      </w:r>
      <w:r w:rsidR="00B30494" w:rsidRPr="00856D63">
        <w:rPr>
          <w:szCs w:val="24"/>
        </w:rPr>
        <w:t xml:space="preserve">these smaller organisations </w:t>
      </w:r>
      <w:r w:rsidR="00997235" w:rsidRPr="00856D63">
        <w:rPr>
          <w:szCs w:val="24"/>
        </w:rPr>
        <w:t>and larger ones, the</w:t>
      </w:r>
      <w:r w:rsidR="00477E82" w:rsidRPr="00856D63">
        <w:rPr>
          <w:szCs w:val="24"/>
        </w:rPr>
        <w:t xml:space="preserve"> resulting unique</w:t>
      </w:r>
      <w:r w:rsidR="009748D0" w:rsidRPr="00856D63">
        <w:rPr>
          <w:szCs w:val="24"/>
        </w:rPr>
        <w:t xml:space="preserve"> challenges, and how </w:t>
      </w:r>
      <w:r w:rsidR="005E20A6" w:rsidRPr="00856D63">
        <w:rPr>
          <w:szCs w:val="24"/>
        </w:rPr>
        <w:t>we</w:t>
      </w:r>
      <w:r w:rsidR="009748D0" w:rsidRPr="00856D63">
        <w:rPr>
          <w:szCs w:val="24"/>
        </w:rPr>
        <w:t xml:space="preserve"> should </w:t>
      </w:r>
      <w:r w:rsidR="005E20A6" w:rsidRPr="00856D63">
        <w:rPr>
          <w:szCs w:val="24"/>
        </w:rPr>
        <w:t>adapt our regulatory</w:t>
      </w:r>
      <w:r w:rsidR="00997235" w:rsidRPr="00856D63">
        <w:rPr>
          <w:szCs w:val="24"/>
        </w:rPr>
        <w:t xml:space="preserve"> approach</w:t>
      </w:r>
      <w:r w:rsidR="004F352C" w:rsidRPr="00856D63">
        <w:rPr>
          <w:szCs w:val="24"/>
        </w:rPr>
        <w:t xml:space="preserve"> accordingly</w:t>
      </w:r>
      <w:r w:rsidR="00997235" w:rsidRPr="00856D63">
        <w:rPr>
          <w:szCs w:val="24"/>
        </w:rPr>
        <w:t xml:space="preserve"> </w:t>
      </w:r>
      <w:r w:rsidR="005E20A6" w:rsidRPr="00856D63">
        <w:rPr>
          <w:szCs w:val="24"/>
        </w:rPr>
        <w:t xml:space="preserve">to </w:t>
      </w:r>
      <w:r w:rsidR="00826D6D" w:rsidRPr="00856D63">
        <w:rPr>
          <w:szCs w:val="24"/>
        </w:rPr>
        <w:t xml:space="preserve">support these organisations in achieving their goals whilst securing </w:t>
      </w:r>
      <w:r w:rsidR="00241221">
        <w:rPr>
          <w:szCs w:val="24"/>
        </w:rPr>
        <w:t xml:space="preserve">legal </w:t>
      </w:r>
      <w:r w:rsidR="00826D6D" w:rsidRPr="00856D63">
        <w:rPr>
          <w:szCs w:val="24"/>
        </w:rPr>
        <w:t>compliance.</w:t>
      </w:r>
      <w:r w:rsidR="0094319D" w:rsidRPr="00856D63">
        <w:rPr>
          <w:szCs w:val="24"/>
        </w:rPr>
        <w:t xml:space="preserve">   </w:t>
      </w:r>
    </w:p>
    <w:p w14:paraId="08968172" w14:textId="4D9476DD" w:rsidR="00736884" w:rsidRPr="0021522C" w:rsidRDefault="00736884" w:rsidP="00736884">
      <w:pPr>
        <w:pStyle w:val="Numberedparagraph"/>
        <w:numPr>
          <w:ilvl w:val="0"/>
          <w:numId w:val="0"/>
        </w:numPr>
      </w:pPr>
      <w:r w:rsidRPr="0021522C">
        <w:t xml:space="preserve">This </w:t>
      </w:r>
      <w:r>
        <w:rPr>
          <w:szCs w:val="24"/>
        </w:rPr>
        <w:t xml:space="preserve">guidance </w:t>
      </w:r>
      <w:r w:rsidRPr="0021522C">
        <w:t xml:space="preserve">applies to licensee and licence applicant organisations which </w:t>
      </w:r>
      <w:r w:rsidRPr="00612E70">
        <w:t xml:space="preserve">are expected to have a </w:t>
      </w:r>
      <w:r>
        <w:t xml:space="preserve">relatively small </w:t>
      </w:r>
      <w:r w:rsidRPr="00612E70">
        <w:t xml:space="preserve">nuclear safety baseline </w:t>
      </w:r>
      <w:r>
        <w:t>(typically</w:t>
      </w:r>
      <w:r w:rsidRPr="00612E70">
        <w:t xml:space="preserve"> fewer than 50 </w:t>
      </w:r>
      <w:r>
        <w:t xml:space="preserve">people) </w:t>
      </w:r>
      <w:r w:rsidRPr="00612E70">
        <w:t>when the installation is operational</w:t>
      </w:r>
      <w:r>
        <w:t xml:space="preserve"> </w:t>
      </w:r>
      <w:r w:rsidRPr="000A73A1">
        <w:rPr>
          <w:b/>
          <w:bCs/>
        </w:rPr>
        <w:t>and</w:t>
      </w:r>
      <w:r w:rsidRPr="0021522C">
        <w:t xml:space="preserve"> intend to operate a nuclear installation licensed under the Nuclear Installations Act 1965 (NIA 65) which poses a low</w:t>
      </w:r>
      <w:r w:rsidR="004F2422">
        <w:t>er</w:t>
      </w:r>
      <w:r w:rsidRPr="0021522C">
        <w:t xml:space="preserve"> nuclear safety </w:t>
      </w:r>
      <w:r>
        <w:t>hazard</w:t>
      </w:r>
      <w:r w:rsidRPr="0021522C">
        <w:t xml:space="preserve">. </w:t>
      </w:r>
    </w:p>
    <w:p w14:paraId="20A59360" w14:textId="21450A5C" w:rsidR="004B01A3" w:rsidRPr="000A73A1" w:rsidRDefault="004B01A3" w:rsidP="000A73A1">
      <w:pPr>
        <w:pStyle w:val="ListParagraph"/>
        <w:ind w:left="0"/>
        <w:rPr>
          <w:b/>
          <w:bCs/>
        </w:rPr>
      </w:pPr>
      <w:r w:rsidRPr="000A73A1">
        <w:rPr>
          <w:b/>
          <w:bCs/>
        </w:rPr>
        <w:t xml:space="preserve">Nuclear licensed site boundary </w:t>
      </w:r>
    </w:p>
    <w:p w14:paraId="13A57A8F" w14:textId="0CF0ED03" w:rsidR="00310B8D" w:rsidRPr="00856D63" w:rsidRDefault="00B0478B" w:rsidP="00AE3039">
      <w:pPr>
        <w:rPr>
          <w:szCs w:val="24"/>
        </w:rPr>
      </w:pPr>
      <w:r w:rsidRPr="00856D63">
        <w:rPr>
          <w:szCs w:val="24"/>
        </w:rPr>
        <w:t>When engaging with applicants and licensees, we will be clear on the legal requirements</w:t>
      </w:r>
      <w:r w:rsidR="00703607" w:rsidRPr="00856D63">
        <w:rPr>
          <w:szCs w:val="24"/>
        </w:rPr>
        <w:t xml:space="preserve"> and will</w:t>
      </w:r>
      <w:r w:rsidR="00B679A0" w:rsidRPr="00856D63">
        <w:rPr>
          <w:szCs w:val="24"/>
        </w:rPr>
        <w:t xml:space="preserve"> delineate clearly which installations are licensable so that the licensee can decide upon a site licence boundary that is sufficient to carry out the activities associated with the installation. </w:t>
      </w:r>
      <w:r w:rsidR="004E4541" w:rsidRPr="00856D63">
        <w:rPr>
          <w:szCs w:val="24"/>
        </w:rPr>
        <w:t>W</w:t>
      </w:r>
      <w:r w:rsidR="00310B8D" w:rsidRPr="00856D63">
        <w:rPr>
          <w:szCs w:val="24"/>
        </w:rPr>
        <w:t xml:space="preserve">e expect the applicant to consider which parts of the site need to be licensed and which activities can be carried out off the licensed site. The </w:t>
      </w:r>
      <w:r w:rsidR="00521404">
        <w:rPr>
          <w:szCs w:val="24"/>
        </w:rPr>
        <w:t xml:space="preserve">applicant’s </w:t>
      </w:r>
      <w:r w:rsidR="00310B8D" w:rsidRPr="00856D63">
        <w:rPr>
          <w:szCs w:val="24"/>
        </w:rPr>
        <w:t xml:space="preserve">decision on </w:t>
      </w:r>
      <w:r w:rsidR="00DE3AAE">
        <w:rPr>
          <w:szCs w:val="24"/>
        </w:rPr>
        <w:t>where</w:t>
      </w:r>
      <w:r w:rsidR="00310B8D" w:rsidRPr="00856D63">
        <w:rPr>
          <w:szCs w:val="24"/>
        </w:rPr>
        <w:t xml:space="preserve"> to demarcate the licensed site boundary is particularly important for smaller organisations as it defines the boundary for the Nuclear Third-Party Liability regime, which can be burdensome if applied unnecessarily. The </w:t>
      </w:r>
      <w:r w:rsidR="00FA5658">
        <w:rPr>
          <w:szCs w:val="24"/>
        </w:rPr>
        <w:t>applicant</w:t>
      </w:r>
      <w:r w:rsidR="00310B8D" w:rsidRPr="00856D63">
        <w:rPr>
          <w:szCs w:val="24"/>
        </w:rPr>
        <w:t xml:space="preserve"> should give particular consideration to how its operations, including decommissioning, will change over the life of the site and therefore how the requirement for various parts of the site to be licensed will evolve. </w:t>
      </w:r>
      <w:r w:rsidR="00CB4B3C">
        <w:t xml:space="preserve">This helps reduce </w:t>
      </w:r>
      <w:r w:rsidR="00CB4B3C" w:rsidRPr="001B2CD6">
        <w:t>unnecessary regulatory burden, which could be more difficult for smaller organisation</w:t>
      </w:r>
      <w:r w:rsidR="00CB4B3C">
        <w:t>s</w:t>
      </w:r>
      <w:r w:rsidR="00CB4B3C" w:rsidRPr="001B2CD6">
        <w:t xml:space="preserve"> to </w:t>
      </w:r>
      <w:r w:rsidR="00CB4B3C">
        <w:t>manage</w:t>
      </w:r>
      <w:r w:rsidR="00DD6BD8">
        <w:t>.</w:t>
      </w:r>
    </w:p>
    <w:p w14:paraId="3E861AB5" w14:textId="77777777" w:rsidR="00B47493" w:rsidRPr="000A73A1" w:rsidRDefault="00B47493" w:rsidP="000A73A1">
      <w:pPr>
        <w:pStyle w:val="ListParagraph"/>
        <w:ind w:left="0"/>
        <w:rPr>
          <w:b/>
          <w:bCs/>
        </w:rPr>
      </w:pPr>
      <w:r w:rsidRPr="000A73A1">
        <w:rPr>
          <w:b/>
          <w:bCs/>
        </w:rPr>
        <w:t xml:space="preserve">Licensing of sites used for the storage of bulk quantities of radioactive matter </w:t>
      </w:r>
    </w:p>
    <w:p w14:paraId="0B138D2A" w14:textId="4052AB65" w:rsidR="004B01A3" w:rsidRPr="00856D63" w:rsidRDefault="00C41B6D" w:rsidP="004B01A3">
      <w:pPr>
        <w:pStyle w:val="Bulletlist1"/>
        <w:numPr>
          <w:ilvl w:val="0"/>
          <w:numId w:val="0"/>
        </w:numPr>
        <w:rPr>
          <w:szCs w:val="24"/>
        </w:rPr>
      </w:pPr>
      <w:r w:rsidRPr="00856D63">
        <w:rPr>
          <w:szCs w:val="24"/>
        </w:rPr>
        <w:t>We expect l</w:t>
      </w:r>
      <w:r w:rsidR="004B01A3" w:rsidRPr="00856D63">
        <w:rPr>
          <w:szCs w:val="24"/>
        </w:rPr>
        <w:t xml:space="preserve">icensees or applicants that are likely to approach bulk quantity levels of radioactive matter, and anticipate that a new or replacement licence might therefore be needed, </w:t>
      </w:r>
      <w:r w:rsidRPr="00856D63">
        <w:rPr>
          <w:szCs w:val="24"/>
        </w:rPr>
        <w:t>to</w:t>
      </w:r>
      <w:r w:rsidR="004B01A3" w:rsidRPr="00856D63">
        <w:rPr>
          <w:szCs w:val="24"/>
        </w:rPr>
        <w:t xml:space="preserve"> engage early with us to consider</w:t>
      </w:r>
      <w:r w:rsidR="00992083">
        <w:rPr>
          <w:szCs w:val="24"/>
        </w:rPr>
        <w:t xml:space="preserve"> if they </w:t>
      </w:r>
      <w:r w:rsidR="008C5E95">
        <w:rPr>
          <w:szCs w:val="24"/>
        </w:rPr>
        <w:t>can</w:t>
      </w:r>
      <w:r w:rsidR="00ED1FEE">
        <w:rPr>
          <w:szCs w:val="24"/>
        </w:rPr>
        <w:t xml:space="preserve"> design their operations to </w:t>
      </w:r>
      <w:r w:rsidR="00742FE2">
        <w:rPr>
          <w:szCs w:val="24"/>
        </w:rPr>
        <w:t>be</w:t>
      </w:r>
      <w:r w:rsidR="00ED1FEE">
        <w:rPr>
          <w:szCs w:val="24"/>
        </w:rPr>
        <w:t xml:space="preserve"> below bulk quantit</w:t>
      </w:r>
      <w:r w:rsidR="008513CF">
        <w:rPr>
          <w:szCs w:val="24"/>
        </w:rPr>
        <w:t>y levels</w:t>
      </w:r>
      <w:r w:rsidR="00DC3D42">
        <w:rPr>
          <w:szCs w:val="24"/>
        </w:rPr>
        <w:t>, thereby removing the need for a licence.</w:t>
      </w:r>
      <w:r w:rsidR="004B01A3" w:rsidRPr="00856D63">
        <w:rPr>
          <w:szCs w:val="24"/>
        </w:rPr>
        <w:t xml:space="preserve"> </w:t>
      </w:r>
    </w:p>
    <w:p w14:paraId="3FE1A5FB" w14:textId="77777777" w:rsidR="00CB4A51" w:rsidRDefault="00CB4A51" w:rsidP="00CB4A51">
      <w:pPr>
        <w:pStyle w:val="Heading2"/>
        <w:numPr>
          <w:ilvl w:val="0"/>
          <w:numId w:val="0"/>
        </w:numPr>
        <w:ind w:left="851" w:hanging="851"/>
        <w:sectPr w:rsidR="00CB4A51" w:rsidSect="00CB4A51">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3B06AB85" w14:textId="17212E7D" w:rsidR="00C55CB1" w:rsidRPr="000A73A1" w:rsidRDefault="00C55CB1" w:rsidP="000A73A1">
      <w:pPr>
        <w:pStyle w:val="ListParagraph"/>
        <w:ind w:left="0"/>
        <w:rPr>
          <w:b/>
          <w:bCs/>
        </w:rPr>
      </w:pPr>
      <w:r w:rsidRPr="000A73A1">
        <w:rPr>
          <w:b/>
          <w:bCs/>
        </w:rPr>
        <w:lastRenderedPageBreak/>
        <w:t>Licence condition arrangements and compliance</w:t>
      </w:r>
    </w:p>
    <w:p w14:paraId="2A0E7355" w14:textId="7D2B6EB1" w:rsidR="00B94C62" w:rsidRPr="00856D63" w:rsidRDefault="009D26DC" w:rsidP="00B94C62">
      <w:pPr>
        <w:pStyle w:val="Numberedparagraph"/>
        <w:numPr>
          <w:ilvl w:val="0"/>
          <w:numId w:val="0"/>
        </w:numPr>
      </w:pPr>
      <w:r>
        <w:t>Licence applicants are not expected to have arrangements for compliance with all of the licence conditions (LC</w:t>
      </w:r>
      <w:r w:rsidR="007A3C9D">
        <w:t>s</w:t>
      </w:r>
      <w:r>
        <w:t xml:space="preserve">) at the point </w:t>
      </w:r>
      <w:r w:rsidR="00A952ED">
        <w:t>of</w:t>
      </w:r>
      <w:r w:rsidR="0040044D">
        <w:t xml:space="preserve"> </w:t>
      </w:r>
      <w:r w:rsidR="006236AF">
        <w:t xml:space="preserve">licence </w:t>
      </w:r>
      <w:r w:rsidR="0040044D">
        <w:t>application</w:t>
      </w:r>
      <w:r w:rsidR="006236AF">
        <w:t xml:space="preserve"> </w:t>
      </w:r>
      <w:r w:rsidR="005C2A04">
        <w:t>n</w:t>
      </w:r>
      <w:r w:rsidR="006236AF">
        <w:t xml:space="preserve">or </w:t>
      </w:r>
      <w:r w:rsidR="005C2A04">
        <w:t xml:space="preserve">licence </w:t>
      </w:r>
      <w:r w:rsidR="006236AF">
        <w:t>grant</w:t>
      </w:r>
      <w:r>
        <w:t>. We would likely expect the applicant to have arrangements for LCs 10, 12,</w:t>
      </w:r>
      <w:r w:rsidR="005B5880">
        <w:t xml:space="preserve"> 1</w:t>
      </w:r>
      <w:r w:rsidR="0087653C">
        <w:t>3,</w:t>
      </w:r>
      <w:r>
        <w:t xml:space="preserve"> 14, 17</w:t>
      </w:r>
      <w:r w:rsidR="00281E4C">
        <w:t xml:space="preserve"> </w:t>
      </w:r>
      <w:r>
        <w:t xml:space="preserve">and 36 at the </w:t>
      </w:r>
      <w:r w:rsidR="004F338C">
        <w:t xml:space="preserve">point of </w:t>
      </w:r>
      <w:r>
        <w:t xml:space="preserve">application and for the remaining LC arrangements to be developed in time for when the LC becomes relevant to the licensee’s operations. </w:t>
      </w:r>
      <w:r w:rsidR="00780941">
        <w:t xml:space="preserve">Many of our LCs require the licensee’s arrangements to be ‘adequate’, </w:t>
      </w:r>
      <w:r w:rsidR="00473A12">
        <w:t>which allows</w:t>
      </w:r>
      <w:r w:rsidR="00780941">
        <w:t xml:space="preserve"> a proportionate approach</w:t>
      </w:r>
      <w:r w:rsidR="00BB5454">
        <w:t>, f</w:t>
      </w:r>
      <w:r>
        <w:t>or example, by allowing their arrangements for LC 14</w:t>
      </w:r>
      <w:r w:rsidR="004F09E0">
        <w:t xml:space="preserve"> (Safety documentation)</w:t>
      </w:r>
      <w:r>
        <w:t xml:space="preserve"> to develop and maintain safety cases at the appropriate times.</w:t>
      </w:r>
      <w:r w:rsidR="00B51B57">
        <w:t xml:space="preserve"> </w:t>
      </w:r>
    </w:p>
    <w:p w14:paraId="430DCD5C" w14:textId="7004E4DC" w:rsidR="00B759C3" w:rsidRPr="000A73A1" w:rsidRDefault="00B759C3" w:rsidP="000A73A1">
      <w:pPr>
        <w:pStyle w:val="ListParagraph"/>
        <w:ind w:left="0"/>
        <w:rPr>
          <w:b/>
          <w:bCs/>
        </w:rPr>
      </w:pPr>
      <w:r w:rsidRPr="000A73A1">
        <w:rPr>
          <w:b/>
          <w:bCs/>
        </w:rPr>
        <w:t xml:space="preserve">Decommissioning </w:t>
      </w:r>
    </w:p>
    <w:p w14:paraId="68309E9D" w14:textId="48E63861" w:rsidR="009A34F3" w:rsidRPr="0021522C" w:rsidRDefault="009A34F3" w:rsidP="009A34F3">
      <w:r>
        <w:t>Before granting a licence, we expect a decommissioning strategy to be in place with an initial decommissioning plan, which together present</w:t>
      </w:r>
      <w:r w:rsidRPr="00C46D75">
        <w:t xml:space="preserve"> </w:t>
      </w:r>
      <w:r>
        <w:t>evidence that d</w:t>
      </w:r>
      <w:r w:rsidRPr="009D0028">
        <w:t>ecommissioning can be feasibly and safely conducted</w:t>
      </w:r>
      <w:r>
        <w:t>. We recognise that the detail of the plan will be limited as the delivery of the plan will likely be decades away, and we expect it to be refined and updated with increasing detail throughout operations. As the design matures, decommissioning should be explicitly considered when design changes are made and the modifications that may affect decommissioning should be recorded and accounted for in the decommissioning plan.</w:t>
      </w:r>
    </w:p>
    <w:p w14:paraId="060AC3DD" w14:textId="106CC5F4" w:rsidR="00C55CB1" w:rsidRPr="000A73A1" w:rsidRDefault="00C55CB1" w:rsidP="000A73A1">
      <w:pPr>
        <w:pStyle w:val="ListParagraph"/>
        <w:ind w:left="0"/>
        <w:rPr>
          <w:b/>
          <w:bCs/>
        </w:rPr>
      </w:pPr>
      <w:r w:rsidRPr="000A73A1">
        <w:rPr>
          <w:b/>
          <w:bCs/>
        </w:rPr>
        <w:t xml:space="preserve">Organisational capability </w:t>
      </w:r>
    </w:p>
    <w:p w14:paraId="3953F771" w14:textId="3C25B616" w:rsidR="00493D60" w:rsidRPr="00856D63" w:rsidRDefault="00AC5258" w:rsidP="007D4E96">
      <w:pPr>
        <w:rPr>
          <w:szCs w:val="24"/>
        </w:rPr>
      </w:pPr>
      <w:r w:rsidRPr="00856D63">
        <w:rPr>
          <w:szCs w:val="24"/>
        </w:rPr>
        <w:t>We acknowledge the unique organisational capability challenges</w:t>
      </w:r>
      <w:r w:rsidR="00A0449D" w:rsidRPr="00856D63">
        <w:rPr>
          <w:szCs w:val="24"/>
        </w:rPr>
        <w:t xml:space="preserve"> smaller organisations face, in particular</w:t>
      </w:r>
      <w:r w:rsidR="001800B3" w:rsidRPr="00856D63">
        <w:rPr>
          <w:szCs w:val="24"/>
        </w:rPr>
        <w:t>, the difficult</w:t>
      </w:r>
      <w:r w:rsidR="00F7442F" w:rsidRPr="00856D63">
        <w:rPr>
          <w:szCs w:val="24"/>
        </w:rPr>
        <w:t>y</w:t>
      </w:r>
      <w:r w:rsidR="001800B3" w:rsidRPr="00856D63">
        <w:rPr>
          <w:szCs w:val="24"/>
        </w:rPr>
        <w:t xml:space="preserve"> in avoiding ‘singletons’ and ‘double hatting’</w:t>
      </w:r>
      <w:r w:rsidR="00F7442F" w:rsidRPr="00856D63">
        <w:rPr>
          <w:szCs w:val="24"/>
        </w:rPr>
        <w:t xml:space="preserve"> of </w:t>
      </w:r>
      <w:r w:rsidR="003A1C77" w:rsidRPr="00856D63">
        <w:rPr>
          <w:szCs w:val="24"/>
        </w:rPr>
        <w:t>individuals</w:t>
      </w:r>
      <w:r w:rsidR="00F7442F" w:rsidRPr="00856D63">
        <w:rPr>
          <w:szCs w:val="24"/>
        </w:rPr>
        <w:t xml:space="preserve"> who have </w:t>
      </w:r>
      <w:r w:rsidR="003A1C77" w:rsidRPr="00856D63">
        <w:rPr>
          <w:szCs w:val="24"/>
        </w:rPr>
        <w:t>responsibilities</w:t>
      </w:r>
      <w:r w:rsidR="00F7442F" w:rsidRPr="00856D63">
        <w:rPr>
          <w:szCs w:val="24"/>
        </w:rPr>
        <w:t xml:space="preserve"> for</w:t>
      </w:r>
      <w:r w:rsidR="003A1C77" w:rsidRPr="00856D63">
        <w:rPr>
          <w:szCs w:val="24"/>
        </w:rPr>
        <w:t xml:space="preserve"> maintaining the</w:t>
      </w:r>
      <w:r w:rsidR="0035247F" w:rsidRPr="00856D63">
        <w:rPr>
          <w:szCs w:val="24"/>
        </w:rPr>
        <w:t>ir</w:t>
      </w:r>
      <w:r w:rsidR="003A1C77" w:rsidRPr="00856D63">
        <w:rPr>
          <w:szCs w:val="24"/>
        </w:rPr>
        <w:t xml:space="preserve"> organisation’s compliance with the licence.</w:t>
      </w:r>
      <w:r w:rsidR="00880FEB" w:rsidRPr="00856D63">
        <w:rPr>
          <w:szCs w:val="24"/>
        </w:rPr>
        <w:t xml:space="preserve"> Licensees are required to have a nuclear safety committee, an internal challenge function and appropriate decision-making processes for decisions that impact safety. This </w:t>
      </w:r>
      <w:r w:rsidR="00636A28">
        <w:rPr>
          <w:szCs w:val="24"/>
        </w:rPr>
        <w:t>guidance</w:t>
      </w:r>
      <w:r w:rsidR="00880FEB" w:rsidRPr="00856D63">
        <w:rPr>
          <w:szCs w:val="24"/>
        </w:rPr>
        <w:t xml:space="preserve"> outlines </w:t>
      </w:r>
      <w:r w:rsidR="007D4E96" w:rsidRPr="00856D63">
        <w:rPr>
          <w:szCs w:val="24"/>
        </w:rPr>
        <w:t>approaches to address the above proportionately whil</w:t>
      </w:r>
      <w:r w:rsidR="00AE54D9" w:rsidRPr="00856D63">
        <w:rPr>
          <w:szCs w:val="24"/>
        </w:rPr>
        <w:t>st</w:t>
      </w:r>
      <w:r w:rsidR="007D4E96" w:rsidRPr="00856D63">
        <w:rPr>
          <w:szCs w:val="24"/>
        </w:rPr>
        <w:t xml:space="preserve"> meeting regulatory requirements</w:t>
      </w:r>
      <w:r w:rsidR="00880FEB" w:rsidRPr="00856D63">
        <w:rPr>
          <w:szCs w:val="24"/>
        </w:rPr>
        <w:t>, given the small number of staff available to fulfil those roles.</w:t>
      </w:r>
      <w:r w:rsidR="00493D60" w:rsidRPr="00856D63">
        <w:rPr>
          <w:szCs w:val="24"/>
        </w:rPr>
        <w:t xml:space="preserve"> </w:t>
      </w:r>
      <w:r w:rsidR="00A75F09" w:rsidRPr="00856D63">
        <w:rPr>
          <w:szCs w:val="24"/>
        </w:rPr>
        <w:t xml:space="preserve">The </w:t>
      </w:r>
      <w:r w:rsidR="00636A28">
        <w:rPr>
          <w:szCs w:val="24"/>
        </w:rPr>
        <w:t xml:space="preserve">guidance </w:t>
      </w:r>
      <w:r w:rsidR="00A75F09" w:rsidRPr="00856D63">
        <w:rPr>
          <w:szCs w:val="24"/>
        </w:rPr>
        <w:t xml:space="preserve">also outlines </w:t>
      </w:r>
      <w:r w:rsidR="008E11D2" w:rsidRPr="00856D63">
        <w:rPr>
          <w:szCs w:val="24"/>
        </w:rPr>
        <w:t>approaches</w:t>
      </w:r>
      <w:r w:rsidR="00693F3C" w:rsidRPr="00856D63">
        <w:rPr>
          <w:szCs w:val="24"/>
        </w:rPr>
        <w:t xml:space="preserve"> towards meeting regulatory requirements f</w:t>
      </w:r>
      <w:r w:rsidR="00A75F09" w:rsidRPr="00856D63">
        <w:rPr>
          <w:szCs w:val="24"/>
        </w:rPr>
        <w:t xml:space="preserve">or </w:t>
      </w:r>
      <w:r w:rsidR="00BA2DF5" w:rsidRPr="00856D63">
        <w:rPr>
          <w:szCs w:val="24"/>
        </w:rPr>
        <w:t>training,</w:t>
      </w:r>
      <w:r w:rsidR="00F422BB" w:rsidRPr="00856D63">
        <w:rPr>
          <w:szCs w:val="24"/>
        </w:rPr>
        <w:t xml:space="preserve"> shadow working,</w:t>
      </w:r>
      <w:r w:rsidR="00BA2DF5" w:rsidRPr="00856D63">
        <w:rPr>
          <w:szCs w:val="24"/>
        </w:rPr>
        <w:t xml:space="preserve"> </w:t>
      </w:r>
      <w:r w:rsidR="00F422BB" w:rsidRPr="00856D63">
        <w:rPr>
          <w:szCs w:val="24"/>
        </w:rPr>
        <w:t>technical</w:t>
      </w:r>
      <w:r w:rsidR="00B56404" w:rsidRPr="00856D63">
        <w:rPr>
          <w:szCs w:val="24"/>
        </w:rPr>
        <w:t xml:space="preserve"> support functions</w:t>
      </w:r>
      <w:r w:rsidR="00022A0F" w:rsidRPr="00856D63">
        <w:rPr>
          <w:szCs w:val="24"/>
        </w:rPr>
        <w:t>.</w:t>
      </w:r>
    </w:p>
    <w:p w14:paraId="2FACE08A" w14:textId="39B6829B" w:rsidR="008B766A" w:rsidRDefault="008B766A" w:rsidP="00A0449D">
      <w:pPr>
        <w:rPr>
          <w:szCs w:val="24"/>
        </w:rPr>
      </w:pPr>
      <w:r w:rsidRPr="00856D63">
        <w:rPr>
          <w:szCs w:val="24"/>
        </w:rPr>
        <w:t>Smaller licensees</w:t>
      </w:r>
      <w:r w:rsidR="001F4479" w:rsidRPr="00856D63">
        <w:rPr>
          <w:szCs w:val="24"/>
        </w:rPr>
        <w:t xml:space="preserve"> often place a larger reliance on their supply chain</w:t>
      </w:r>
      <w:r w:rsidR="00E62233">
        <w:rPr>
          <w:szCs w:val="24"/>
        </w:rPr>
        <w:t>, contracted technical services,</w:t>
      </w:r>
      <w:r w:rsidR="00EA7D0A">
        <w:rPr>
          <w:szCs w:val="24"/>
        </w:rPr>
        <w:t xml:space="preserve"> or</w:t>
      </w:r>
      <w:r w:rsidR="0033376B">
        <w:rPr>
          <w:szCs w:val="24"/>
        </w:rPr>
        <w:t xml:space="preserve"> a</w:t>
      </w:r>
      <w:r w:rsidR="00EA7D0A">
        <w:rPr>
          <w:szCs w:val="24"/>
        </w:rPr>
        <w:t xml:space="preserve"> parent body </w:t>
      </w:r>
      <w:r w:rsidR="00E62233">
        <w:rPr>
          <w:szCs w:val="24"/>
        </w:rPr>
        <w:t>organisation</w:t>
      </w:r>
      <w:r w:rsidR="00D861FF" w:rsidRPr="00856D63">
        <w:rPr>
          <w:szCs w:val="24"/>
        </w:rPr>
        <w:t xml:space="preserve"> for a range of </w:t>
      </w:r>
      <w:r w:rsidR="00FA194D" w:rsidRPr="00856D63">
        <w:rPr>
          <w:szCs w:val="24"/>
        </w:rPr>
        <w:t>activities such</w:t>
      </w:r>
      <w:r w:rsidR="00FA194D">
        <w:t xml:space="preserve"> as construction, design, </w:t>
      </w:r>
      <w:r w:rsidR="00D53DDE">
        <w:t xml:space="preserve">and </w:t>
      </w:r>
      <w:r w:rsidR="00FA194D">
        <w:t>training of staff.</w:t>
      </w:r>
      <w:r w:rsidR="001F7423">
        <w:t xml:space="preserve"> Therefore, we expect smaller licensees to have</w:t>
      </w:r>
      <w:r w:rsidR="00856CE3">
        <w:t xml:space="preserve"> a</w:t>
      </w:r>
      <w:r w:rsidR="001F7423">
        <w:t xml:space="preserve"> strong </w:t>
      </w:r>
      <w:r w:rsidR="00856CE3">
        <w:t xml:space="preserve">intelligent customer capability so that </w:t>
      </w:r>
      <w:r w:rsidR="00765776">
        <w:t>they full</w:t>
      </w:r>
      <w:r w:rsidR="00AF7E03">
        <w:t xml:space="preserve">y </w:t>
      </w:r>
      <w:r w:rsidR="00AF7E03" w:rsidRPr="00856D63">
        <w:rPr>
          <w:szCs w:val="24"/>
        </w:rPr>
        <w:t>understand what they are procuring from their supply chain</w:t>
      </w:r>
      <w:r w:rsidR="00283B13" w:rsidRPr="00856D63">
        <w:rPr>
          <w:szCs w:val="24"/>
        </w:rPr>
        <w:t xml:space="preserve">, such that the </w:t>
      </w:r>
      <w:r w:rsidR="00856CE3" w:rsidRPr="00856D63">
        <w:rPr>
          <w:szCs w:val="24"/>
        </w:rPr>
        <w:t xml:space="preserve">installation can be installed and operated safely. </w:t>
      </w:r>
      <w:r w:rsidR="000129CD" w:rsidRPr="00856D63">
        <w:rPr>
          <w:szCs w:val="24"/>
        </w:rPr>
        <w:t>Depending on the applicant’s reliance on its supply chain, we may need to assess quality and organisational capability further down the supply chain</w:t>
      </w:r>
      <w:r w:rsidR="002E7E55">
        <w:rPr>
          <w:szCs w:val="24"/>
        </w:rPr>
        <w:t>,</w:t>
      </w:r>
      <w:r w:rsidR="000129CD" w:rsidRPr="00856D63">
        <w:rPr>
          <w:szCs w:val="24"/>
        </w:rPr>
        <w:t xml:space="preserve"> </w:t>
      </w:r>
      <w:r w:rsidR="00E07612">
        <w:rPr>
          <w:szCs w:val="24"/>
        </w:rPr>
        <w:t>or within the parent body organisation</w:t>
      </w:r>
      <w:r w:rsidR="002E7E55">
        <w:rPr>
          <w:szCs w:val="24"/>
        </w:rPr>
        <w:t>,</w:t>
      </w:r>
      <w:r w:rsidR="00E07612" w:rsidRPr="00856D63">
        <w:rPr>
          <w:szCs w:val="24"/>
        </w:rPr>
        <w:t xml:space="preserve"> </w:t>
      </w:r>
      <w:r w:rsidR="00C307B3" w:rsidRPr="00856D63">
        <w:rPr>
          <w:szCs w:val="24"/>
        </w:rPr>
        <w:t xml:space="preserve">than </w:t>
      </w:r>
      <w:r w:rsidR="00264D31" w:rsidRPr="00856D63">
        <w:rPr>
          <w:szCs w:val="24"/>
        </w:rPr>
        <w:t>we would for</w:t>
      </w:r>
      <w:r w:rsidR="000129CD" w:rsidRPr="00856D63">
        <w:rPr>
          <w:szCs w:val="24"/>
        </w:rPr>
        <w:t xml:space="preserve"> large</w:t>
      </w:r>
      <w:r w:rsidR="00264D31" w:rsidRPr="00856D63">
        <w:rPr>
          <w:szCs w:val="24"/>
        </w:rPr>
        <w:t>r</w:t>
      </w:r>
      <w:r w:rsidR="000129CD" w:rsidRPr="00856D63">
        <w:rPr>
          <w:szCs w:val="24"/>
        </w:rPr>
        <w:t xml:space="preserve"> licensees</w:t>
      </w:r>
      <w:r w:rsidR="002E7E55">
        <w:rPr>
          <w:szCs w:val="24"/>
        </w:rPr>
        <w:t>.</w:t>
      </w:r>
    </w:p>
    <w:p w14:paraId="36ED586F" w14:textId="77777777" w:rsidR="00CB4A51" w:rsidRDefault="00CB4A51" w:rsidP="00CB4A51">
      <w:pPr>
        <w:pStyle w:val="Heading2"/>
        <w:numPr>
          <w:ilvl w:val="0"/>
          <w:numId w:val="0"/>
        </w:numPr>
        <w:ind w:left="851" w:hanging="851"/>
        <w:sectPr w:rsidR="00CB4A51" w:rsidSect="00CB4A51">
          <w:pgSz w:w="11906" w:h="16838" w:code="9"/>
          <w:pgMar w:top="1440" w:right="1440" w:bottom="1440" w:left="1440" w:header="397" w:footer="397" w:gutter="0"/>
          <w:cols w:space="312"/>
          <w:titlePg/>
          <w:docGrid w:linePitch="360"/>
        </w:sectPr>
      </w:pPr>
    </w:p>
    <w:p w14:paraId="749FE758" w14:textId="22B9276B" w:rsidR="001A4015" w:rsidRPr="000A73A1" w:rsidRDefault="001A4015" w:rsidP="000A73A1">
      <w:pPr>
        <w:pStyle w:val="ListParagraph"/>
        <w:ind w:left="0"/>
        <w:rPr>
          <w:b/>
          <w:bCs/>
        </w:rPr>
      </w:pPr>
      <w:r w:rsidRPr="000A73A1">
        <w:rPr>
          <w:b/>
          <w:bCs/>
        </w:rPr>
        <w:lastRenderedPageBreak/>
        <w:t>ONR’s approach</w:t>
      </w:r>
    </w:p>
    <w:p w14:paraId="05AADC78" w14:textId="433734E7" w:rsidR="002245CA" w:rsidRDefault="00844AB6" w:rsidP="002245CA">
      <w:r>
        <w:t xml:space="preserve">Our regulatory approach needs to be proportionate to risks arising from the undertaking and in line with </w:t>
      </w:r>
      <w:r w:rsidR="00AC7B51">
        <w:t xml:space="preserve">our </w:t>
      </w:r>
      <w:r w:rsidR="002B41EE">
        <w:t>risk-informed</w:t>
      </w:r>
      <w:r w:rsidR="00821257">
        <w:t xml:space="preserve"> and targeted engagements</w:t>
      </w:r>
      <w:r w:rsidR="003B3221">
        <w:t xml:space="preserve"> </w:t>
      </w:r>
      <w:r w:rsidR="00821257">
        <w:t>policy</w:t>
      </w:r>
      <w:r w:rsidR="00E00ADA">
        <w:t xml:space="preserve"> and the Regulators’ Code</w:t>
      </w:r>
      <w:r>
        <w:t>. In addition, we are mindful of the regulatory burden imposed by licensing regimes and the commercial challenges it can bring for smaller organisations</w:t>
      </w:r>
      <w:r w:rsidR="00284B4E">
        <w:t>, therefore, we</w:t>
      </w:r>
      <w:r w:rsidR="002245CA">
        <w:t xml:space="preserve"> seek to understand the applicant’s limitations and constraints</w:t>
      </w:r>
      <w:r w:rsidR="00CA059D">
        <w:t>, such as the organisation’s financial model,</w:t>
      </w:r>
      <w:r w:rsidR="002245CA">
        <w:t xml:space="preserve"> in order to implement the licensing and regulatory processes in a</w:t>
      </w:r>
      <w:r w:rsidR="00B0000A">
        <w:t>n</w:t>
      </w:r>
      <w:r w:rsidR="002245CA">
        <w:t xml:space="preserve"> enabling way</w:t>
      </w:r>
      <w:r w:rsidR="00340EDB">
        <w:t xml:space="preserve"> whilst still </w:t>
      </w:r>
      <w:r w:rsidR="00DD392C">
        <w:t xml:space="preserve">ensuring compliance with the law and the relevant </w:t>
      </w:r>
      <w:r w:rsidR="000E7172">
        <w:t xml:space="preserve">safety </w:t>
      </w:r>
      <w:r w:rsidR="00DD392C">
        <w:t>standards</w:t>
      </w:r>
      <w:r w:rsidR="002245CA">
        <w:t xml:space="preserve">. When assessing their licence applications, we will assign a proportionate level of inspector resource </w:t>
      </w:r>
      <w:r w:rsidR="00CC4276">
        <w:t xml:space="preserve">to </w:t>
      </w:r>
      <w:r w:rsidR="002245CA">
        <w:t>ensure that our charges to determine the application are not excessive.</w:t>
      </w:r>
      <w:r w:rsidR="009E67FA">
        <w:t xml:space="preserve"> </w:t>
      </w:r>
      <w:r w:rsidR="002245CA">
        <w:t>Due to the potential for smaller applicants to place a higher reliance on supply chain</w:t>
      </w:r>
      <w:r w:rsidR="007C3E5A">
        <w:t xml:space="preserve"> and</w:t>
      </w:r>
      <w:r w:rsidR="00546289">
        <w:t xml:space="preserve"> a parent body organisation</w:t>
      </w:r>
      <w:r w:rsidR="002245CA">
        <w:t xml:space="preserve">, we may be required to scrutinise further down the supply chain during the application assessment and during ongoing regulation under the licence. </w:t>
      </w:r>
    </w:p>
    <w:p w14:paraId="1E707E85" w14:textId="55AB872D" w:rsidR="00066F8A" w:rsidRPr="0021522C" w:rsidRDefault="00BF4621" w:rsidP="00BF4621">
      <w:r>
        <w:t>The decision to apply for</w:t>
      </w:r>
      <w:r w:rsidR="00D438A7">
        <w:t xml:space="preserve"> </w:t>
      </w:r>
      <w:r w:rsidR="00CA7BA9">
        <w:t>Generic Design Assessment (GDA)</w:t>
      </w:r>
      <w:r>
        <w:t xml:space="preserve"> of a reactor</w:t>
      </w:r>
      <w:r w:rsidR="00274CD1">
        <w:t xml:space="preserve"> (or how many steps of GDA</w:t>
      </w:r>
      <w:r w:rsidR="00495E6C">
        <w:t xml:space="preserve"> to apply for</w:t>
      </w:r>
      <w:r w:rsidR="00274CD1">
        <w:t>)</w:t>
      </w:r>
      <w:r>
        <w:t xml:space="preserve"> can be more challenging for smaller applicants </w:t>
      </w:r>
      <w:r w:rsidR="00A379E0">
        <w:t xml:space="preserve">and </w:t>
      </w:r>
      <w:r w:rsidR="00BD0A44">
        <w:t xml:space="preserve">we </w:t>
      </w:r>
      <w:r w:rsidR="00733D60">
        <w:t>expect applicant</w:t>
      </w:r>
      <w:r w:rsidR="00A21B2C">
        <w:t>s</w:t>
      </w:r>
      <w:r w:rsidR="00733D60">
        <w:t xml:space="preserve"> to seek early advice from us. W</w:t>
      </w:r>
      <w:r w:rsidR="00066F8A">
        <w:t xml:space="preserve">e accept that applicants may intend to construct and operate a reactor which has not been subject to </w:t>
      </w:r>
      <w:r w:rsidR="00A379E0">
        <w:t>GDA</w:t>
      </w:r>
      <w:r w:rsidR="00066F8A">
        <w:t xml:space="preserve"> and apply directly for a licence. In such cases, we will implement a risk-informed and targeted assessment process for the required safety submissions which lead to the Pre-construction Safety Report and we will provide clear advice to the applicant on the information required throughout the assessment. </w:t>
      </w:r>
    </w:p>
    <w:p w14:paraId="06D89E5F" w14:textId="25737293" w:rsidR="002245CA" w:rsidRPr="00856D63" w:rsidRDefault="00146DD8" w:rsidP="006D4C43">
      <w:r>
        <w:t>W</w:t>
      </w:r>
      <w:r w:rsidR="00A66584" w:rsidRPr="0021522C">
        <w:t xml:space="preserve">e expect that for some installations, </w:t>
      </w:r>
      <w:r w:rsidR="00A66584">
        <w:t xml:space="preserve">since the nuclear </w:t>
      </w:r>
      <w:r w:rsidR="00F03856">
        <w:t>hazard</w:t>
      </w:r>
      <w:r w:rsidR="00A66584">
        <w:t xml:space="preserve"> is low, the</w:t>
      </w:r>
      <w:r w:rsidR="00A66584" w:rsidRPr="0021522C">
        <w:t xml:space="preserve"> conventional site health and safety risks may contribute a higher proportion of the overall safety risk when compared to a gigawatt-scale power station. In line with the Regulators’ Code, we will target what we perceive to be the highest risks.</w:t>
      </w:r>
      <w:r w:rsidR="006D4C43">
        <w:t xml:space="preserve"> </w:t>
      </w:r>
      <w:r w:rsidR="00CB4A51">
        <w:br/>
      </w:r>
      <w:r w:rsidR="00F27026">
        <w:t>In cases where the Health and Safety Executive</w:t>
      </w:r>
      <w:r w:rsidR="00CB4A51">
        <w:t xml:space="preserve"> (HSE)</w:t>
      </w:r>
      <w:r w:rsidR="00F27026">
        <w:t xml:space="preserve"> has jurisdiction over related plant that is off the licensed site, we will provide clear advice on the vires of the regulators and we will seek to implement a consistent and coordinated regulatory approach through our Memorandum of Understanding</w:t>
      </w:r>
      <w:r w:rsidR="00CB4A51">
        <w:t xml:space="preserve"> (MoU)</w:t>
      </w:r>
      <w:r w:rsidR="00F27026">
        <w:t>.</w:t>
      </w:r>
    </w:p>
    <w:p w14:paraId="7E35CC6D" w14:textId="5BE9DEBF" w:rsidR="00D078D3" w:rsidRPr="000A73A1" w:rsidRDefault="00D078D3" w:rsidP="000A73A1">
      <w:pPr>
        <w:pStyle w:val="ListParagraph"/>
        <w:ind w:left="0"/>
        <w:rPr>
          <w:b/>
          <w:bCs/>
        </w:rPr>
      </w:pPr>
      <w:r w:rsidRPr="000A73A1">
        <w:rPr>
          <w:b/>
          <w:bCs/>
        </w:rPr>
        <w:t xml:space="preserve">Conclusion </w:t>
      </w:r>
    </w:p>
    <w:p w14:paraId="7FA16813" w14:textId="643FB3D4" w:rsidR="00D078D3" w:rsidRPr="00D078D3" w:rsidRDefault="00341520" w:rsidP="00D078D3">
      <w:pPr>
        <w:sectPr w:rsidR="00D078D3" w:rsidRPr="00D078D3" w:rsidSect="00CB4A51">
          <w:pgSz w:w="11906" w:h="16838" w:code="9"/>
          <w:pgMar w:top="1440" w:right="1440" w:bottom="1440" w:left="1440" w:header="397" w:footer="397" w:gutter="0"/>
          <w:cols w:space="312"/>
          <w:docGrid w:linePitch="360"/>
        </w:sectPr>
      </w:pPr>
      <w:r w:rsidRPr="00856D63">
        <w:rPr>
          <w:szCs w:val="24"/>
        </w:rPr>
        <w:t>We recognise that s</w:t>
      </w:r>
      <w:r w:rsidR="00D415A7" w:rsidRPr="00856D63">
        <w:rPr>
          <w:szCs w:val="24"/>
        </w:rPr>
        <w:t>maller l</w:t>
      </w:r>
      <w:r w:rsidR="00983321" w:rsidRPr="00856D63">
        <w:rPr>
          <w:szCs w:val="24"/>
        </w:rPr>
        <w:t>icensee and licence applicant</w:t>
      </w:r>
      <w:r w:rsidR="00D415A7" w:rsidRPr="00856D63">
        <w:rPr>
          <w:szCs w:val="24"/>
        </w:rPr>
        <w:t xml:space="preserve"> organisations with lower </w:t>
      </w:r>
      <w:r w:rsidR="00090314">
        <w:rPr>
          <w:szCs w:val="24"/>
        </w:rPr>
        <w:t>hazard</w:t>
      </w:r>
      <w:r w:rsidR="00D415A7" w:rsidRPr="00856D63">
        <w:rPr>
          <w:szCs w:val="24"/>
        </w:rPr>
        <w:t xml:space="preserve"> installations </w:t>
      </w:r>
      <w:r w:rsidRPr="00856D63">
        <w:rPr>
          <w:szCs w:val="24"/>
        </w:rPr>
        <w:t>face unique challenges during licensing and</w:t>
      </w:r>
      <w:r w:rsidR="002645E3" w:rsidRPr="00856D63">
        <w:rPr>
          <w:szCs w:val="24"/>
        </w:rPr>
        <w:t xml:space="preserve"> during operations</w:t>
      </w:r>
      <w:r w:rsidR="0011509D" w:rsidRPr="00856D63">
        <w:rPr>
          <w:szCs w:val="24"/>
        </w:rPr>
        <w:t>.</w:t>
      </w:r>
      <w:r w:rsidR="00391C50" w:rsidRPr="00856D63">
        <w:rPr>
          <w:szCs w:val="24"/>
        </w:rPr>
        <w:t xml:space="preserve"> </w:t>
      </w:r>
      <w:r w:rsidR="00CB4A51">
        <w:rPr>
          <w:szCs w:val="24"/>
        </w:rPr>
        <w:br/>
      </w:r>
      <w:r w:rsidR="0011509D" w:rsidRPr="00856D63">
        <w:rPr>
          <w:szCs w:val="24"/>
        </w:rPr>
        <w:t>A</w:t>
      </w:r>
      <w:r w:rsidR="00391C50" w:rsidRPr="00856D63">
        <w:rPr>
          <w:szCs w:val="24"/>
        </w:rPr>
        <w:t>s such, we have identified</w:t>
      </w:r>
      <w:r w:rsidR="0011509D" w:rsidRPr="00856D63">
        <w:rPr>
          <w:szCs w:val="24"/>
        </w:rPr>
        <w:t xml:space="preserve"> </w:t>
      </w:r>
      <w:r w:rsidR="00F07EAC" w:rsidRPr="00856D63">
        <w:rPr>
          <w:szCs w:val="24"/>
        </w:rPr>
        <w:t>opportunities</w:t>
      </w:r>
      <w:r w:rsidR="0011509D" w:rsidRPr="00856D63">
        <w:rPr>
          <w:szCs w:val="24"/>
        </w:rPr>
        <w:t xml:space="preserve"> </w:t>
      </w:r>
      <w:r w:rsidR="009246C7" w:rsidRPr="00856D63">
        <w:rPr>
          <w:szCs w:val="24"/>
        </w:rPr>
        <w:t xml:space="preserve">to support </w:t>
      </w:r>
      <w:r w:rsidR="000E218A" w:rsidRPr="00856D63">
        <w:rPr>
          <w:szCs w:val="24"/>
        </w:rPr>
        <w:t>them</w:t>
      </w:r>
      <w:r w:rsidR="009246C7" w:rsidRPr="00856D63">
        <w:rPr>
          <w:szCs w:val="24"/>
        </w:rPr>
        <w:t xml:space="preserve"> through</w:t>
      </w:r>
      <w:r w:rsidR="008C3050" w:rsidRPr="00856D63">
        <w:rPr>
          <w:szCs w:val="24"/>
        </w:rPr>
        <w:t xml:space="preserve"> licensing and regulation</w:t>
      </w:r>
      <w:r w:rsidR="00113BB5" w:rsidRPr="00856D63">
        <w:rPr>
          <w:szCs w:val="24"/>
        </w:rPr>
        <w:t xml:space="preserve"> efficiently</w:t>
      </w:r>
      <w:r w:rsidR="008C3050">
        <w:t xml:space="preserve"> whilst</w:t>
      </w:r>
      <w:r w:rsidR="00FF3625">
        <w:t xml:space="preserve"> maintaining legal compliance</w:t>
      </w:r>
      <w:r w:rsidR="00421E71">
        <w:t xml:space="preserve">, and </w:t>
      </w:r>
      <w:r w:rsidR="00FB0DE5">
        <w:t xml:space="preserve">we </w:t>
      </w:r>
      <w:r w:rsidR="00421E71">
        <w:t xml:space="preserve">will adapt our regulatory approach to </w:t>
      </w:r>
      <w:r w:rsidR="00922081">
        <w:t xml:space="preserve">accordingly. </w:t>
      </w:r>
    </w:p>
    <w:bookmarkStart w:id="4" w:name="_Toc208935385" w:displacedByCustomXml="next"/>
    <w:sdt>
      <w:sdtPr>
        <w:rPr>
          <w:rFonts w:ascii="Arial" w:eastAsia="Calibri" w:hAnsi="Arial" w:cs="Arial"/>
          <w:color w:val="auto"/>
          <w:sz w:val="24"/>
          <w:szCs w:val="22"/>
          <w:lang w:val="en-GB" w:bidi="he-IL"/>
        </w:rPr>
        <w:id w:val="-267697446"/>
        <w:docPartObj>
          <w:docPartGallery w:val="Table of Contents"/>
          <w:docPartUnique/>
        </w:docPartObj>
      </w:sdtPr>
      <w:sdtEndPr>
        <w:rPr>
          <w:b/>
          <w:bCs/>
        </w:rPr>
      </w:sdtEndPr>
      <w:sdtContent>
        <w:p w14:paraId="6C85F2C1" w14:textId="6B780FE2" w:rsidR="000A73A1" w:rsidRPr="000A73A1" w:rsidRDefault="000A73A1">
          <w:pPr>
            <w:pStyle w:val="TOCHeading"/>
            <w:rPr>
              <w:sz w:val="48"/>
              <w:szCs w:val="48"/>
            </w:rPr>
          </w:pPr>
          <w:r w:rsidRPr="000A73A1">
            <w:rPr>
              <w:sz w:val="48"/>
              <w:szCs w:val="48"/>
              <w:lang w:val="en-GB"/>
            </w:rPr>
            <w:t>Contents</w:t>
          </w:r>
        </w:p>
        <w:p w14:paraId="21204F22" w14:textId="312F555A" w:rsidR="000A73A1" w:rsidRDefault="000A73A1">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"1-2" \h \z \u </w:instrText>
          </w:r>
          <w:r>
            <w:fldChar w:fldCharType="separate"/>
          </w:r>
          <w:hyperlink w:anchor="_Toc210049401" w:history="1">
            <w:r w:rsidRPr="00A64A5E">
              <w:rPr>
                <w:rStyle w:val="Hyperlink"/>
              </w:rPr>
              <w:t>Executive summary</w:t>
            </w:r>
            <w:r>
              <w:rPr>
                <w:webHidden/>
              </w:rPr>
              <w:tab/>
            </w:r>
            <w:r>
              <w:rPr>
                <w:webHidden/>
              </w:rPr>
              <w:fldChar w:fldCharType="begin"/>
            </w:r>
            <w:r>
              <w:rPr>
                <w:webHidden/>
              </w:rPr>
              <w:instrText xml:space="preserve"> PAGEREF _Toc210049401 \h </w:instrText>
            </w:r>
            <w:r>
              <w:rPr>
                <w:webHidden/>
              </w:rPr>
            </w:r>
            <w:r>
              <w:rPr>
                <w:webHidden/>
              </w:rPr>
              <w:fldChar w:fldCharType="separate"/>
            </w:r>
            <w:r>
              <w:rPr>
                <w:webHidden/>
              </w:rPr>
              <w:t>2</w:t>
            </w:r>
            <w:r>
              <w:rPr>
                <w:webHidden/>
              </w:rPr>
              <w:fldChar w:fldCharType="end"/>
            </w:r>
          </w:hyperlink>
        </w:p>
        <w:p w14:paraId="6F88802C" w14:textId="5713B7EF" w:rsidR="000A73A1" w:rsidRDefault="000A73A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0049402" w:history="1">
            <w:r w:rsidRPr="00A64A5E">
              <w:rPr>
                <w:rStyle w:val="Hyperlink"/>
              </w:rPr>
              <w:t>1.</w:t>
            </w:r>
            <w:r>
              <w:rPr>
                <w:rFonts w:asciiTheme="minorHAnsi" w:eastAsiaTheme="minorEastAsia" w:hAnsiTheme="minorHAnsi" w:cstheme="minorBidi"/>
                <w:kern w:val="2"/>
                <w:szCs w:val="24"/>
                <w:lang w:eastAsia="en-GB" w:bidi="ar-SA"/>
                <w14:ligatures w14:val="standardContextual"/>
              </w:rPr>
              <w:tab/>
            </w:r>
            <w:r w:rsidRPr="00A64A5E">
              <w:rPr>
                <w:rStyle w:val="Hyperlink"/>
              </w:rPr>
              <w:t>Introduction</w:t>
            </w:r>
            <w:r>
              <w:rPr>
                <w:webHidden/>
              </w:rPr>
              <w:tab/>
            </w:r>
            <w:r>
              <w:rPr>
                <w:webHidden/>
              </w:rPr>
              <w:fldChar w:fldCharType="begin"/>
            </w:r>
            <w:r>
              <w:rPr>
                <w:webHidden/>
              </w:rPr>
              <w:instrText xml:space="preserve"> PAGEREF _Toc210049402 \h </w:instrText>
            </w:r>
            <w:r>
              <w:rPr>
                <w:webHidden/>
              </w:rPr>
            </w:r>
            <w:r>
              <w:rPr>
                <w:webHidden/>
              </w:rPr>
              <w:fldChar w:fldCharType="separate"/>
            </w:r>
            <w:r>
              <w:rPr>
                <w:webHidden/>
              </w:rPr>
              <w:t>6</w:t>
            </w:r>
            <w:r>
              <w:rPr>
                <w:webHidden/>
              </w:rPr>
              <w:fldChar w:fldCharType="end"/>
            </w:r>
          </w:hyperlink>
        </w:p>
        <w:p w14:paraId="62AA1A5C" w14:textId="2A04C3AC" w:rsidR="000A73A1" w:rsidRDefault="000A73A1">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0049403" w:history="1">
            <w:r w:rsidRPr="00A64A5E">
              <w:rPr>
                <w:rStyle w:val="Hyperlink"/>
              </w:rPr>
              <w:t>1.1.</w:t>
            </w:r>
            <w:r>
              <w:rPr>
                <w:rFonts w:asciiTheme="minorHAnsi" w:eastAsiaTheme="minorEastAsia" w:hAnsiTheme="minorHAnsi" w:cstheme="minorBidi"/>
                <w:kern w:val="2"/>
                <w:szCs w:val="24"/>
                <w:lang w:eastAsia="en-GB" w:bidi="ar-SA"/>
                <w14:ligatures w14:val="standardContextual"/>
              </w:rPr>
              <w:tab/>
            </w:r>
            <w:r w:rsidRPr="00A64A5E">
              <w:rPr>
                <w:rStyle w:val="Hyperlink"/>
              </w:rPr>
              <w:t>Background</w:t>
            </w:r>
            <w:r>
              <w:rPr>
                <w:webHidden/>
              </w:rPr>
              <w:tab/>
            </w:r>
            <w:r>
              <w:rPr>
                <w:webHidden/>
              </w:rPr>
              <w:fldChar w:fldCharType="begin"/>
            </w:r>
            <w:r>
              <w:rPr>
                <w:webHidden/>
              </w:rPr>
              <w:instrText xml:space="preserve"> PAGEREF _Toc210049403 \h </w:instrText>
            </w:r>
            <w:r>
              <w:rPr>
                <w:webHidden/>
              </w:rPr>
            </w:r>
            <w:r>
              <w:rPr>
                <w:webHidden/>
              </w:rPr>
              <w:fldChar w:fldCharType="separate"/>
            </w:r>
            <w:r>
              <w:rPr>
                <w:webHidden/>
              </w:rPr>
              <w:t>6</w:t>
            </w:r>
            <w:r>
              <w:rPr>
                <w:webHidden/>
              </w:rPr>
              <w:fldChar w:fldCharType="end"/>
            </w:r>
          </w:hyperlink>
        </w:p>
        <w:p w14:paraId="32C2175C" w14:textId="329B3C91" w:rsidR="000A73A1" w:rsidRDefault="000A73A1">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0049404" w:history="1">
            <w:r w:rsidRPr="00A64A5E">
              <w:rPr>
                <w:rStyle w:val="Hyperlink"/>
              </w:rPr>
              <w:t>1.2.</w:t>
            </w:r>
            <w:r>
              <w:rPr>
                <w:rFonts w:asciiTheme="minorHAnsi" w:eastAsiaTheme="minorEastAsia" w:hAnsiTheme="minorHAnsi" w:cstheme="minorBidi"/>
                <w:kern w:val="2"/>
                <w:szCs w:val="24"/>
                <w:lang w:eastAsia="en-GB" w:bidi="ar-SA"/>
                <w14:ligatures w14:val="standardContextual"/>
              </w:rPr>
              <w:tab/>
            </w:r>
            <w:r w:rsidRPr="00A64A5E">
              <w:rPr>
                <w:rStyle w:val="Hyperlink"/>
              </w:rPr>
              <w:t>Scope and applicability</w:t>
            </w:r>
            <w:r>
              <w:rPr>
                <w:webHidden/>
              </w:rPr>
              <w:tab/>
            </w:r>
            <w:r>
              <w:rPr>
                <w:webHidden/>
              </w:rPr>
              <w:fldChar w:fldCharType="begin"/>
            </w:r>
            <w:r>
              <w:rPr>
                <w:webHidden/>
              </w:rPr>
              <w:instrText xml:space="preserve"> PAGEREF _Toc210049404 \h </w:instrText>
            </w:r>
            <w:r>
              <w:rPr>
                <w:webHidden/>
              </w:rPr>
            </w:r>
            <w:r>
              <w:rPr>
                <w:webHidden/>
              </w:rPr>
              <w:fldChar w:fldCharType="separate"/>
            </w:r>
            <w:r>
              <w:rPr>
                <w:webHidden/>
              </w:rPr>
              <w:t>6</w:t>
            </w:r>
            <w:r>
              <w:rPr>
                <w:webHidden/>
              </w:rPr>
              <w:fldChar w:fldCharType="end"/>
            </w:r>
          </w:hyperlink>
        </w:p>
        <w:p w14:paraId="5B06F964" w14:textId="328908A1" w:rsidR="000A73A1" w:rsidRDefault="000A73A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0049405" w:history="1">
            <w:r w:rsidRPr="00A64A5E">
              <w:rPr>
                <w:rStyle w:val="Hyperlink"/>
              </w:rPr>
              <w:t>2.</w:t>
            </w:r>
            <w:r>
              <w:rPr>
                <w:rFonts w:asciiTheme="minorHAnsi" w:eastAsiaTheme="minorEastAsia" w:hAnsiTheme="minorHAnsi" w:cstheme="minorBidi"/>
                <w:kern w:val="2"/>
                <w:szCs w:val="24"/>
                <w:lang w:eastAsia="en-GB" w:bidi="ar-SA"/>
                <w14:ligatures w14:val="standardContextual"/>
              </w:rPr>
              <w:tab/>
            </w:r>
            <w:r w:rsidRPr="00A64A5E">
              <w:rPr>
                <w:rStyle w:val="Hyperlink"/>
              </w:rPr>
              <w:t>Findings</w:t>
            </w:r>
            <w:r>
              <w:rPr>
                <w:webHidden/>
              </w:rPr>
              <w:tab/>
            </w:r>
            <w:r>
              <w:rPr>
                <w:webHidden/>
              </w:rPr>
              <w:fldChar w:fldCharType="begin"/>
            </w:r>
            <w:r>
              <w:rPr>
                <w:webHidden/>
              </w:rPr>
              <w:instrText xml:space="preserve"> PAGEREF _Toc210049405 \h </w:instrText>
            </w:r>
            <w:r>
              <w:rPr>
                <w:webHidden/>
              </w:rPr>
            </w:r>
            <w:r>
              <w:rPr>
                <w:webHidden/>
              </w:rPr>
              <w:fldChar w:fldCharType="separate"/>
            </w:r>
            <w:r>
              <w:rPr>
                <w:webHidden/>
              </w:rPr>
              <w:t>8</w:t>
            </w:r>
            <w:r>
              <w:rPr>
                <w:webHidden/>
              </w:rPr>
              <w:fldChar w:fldCharType="end"/>
            </w:r>
          </w:hyperlink>
        </w:p>
        <w:p w14:paraId="359A4A6B" w14:textId="41F8E6A8" w:rsidR="000A73A1" w:rsidRDefault="000A73A1">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0049406" w:history="1">
            <w:r w:rsidRPr="00A64A5E">
              <w:rPr>
                <w:rStyle w:val="Hyperlink"/>
              </w:rPr>
              <w:t>2.1.</w:t>
            </w:r>
            <w:r>
              <w:rPr>
                <w:rFonts w:asciiTheme="minorHAnsi" w:eastAsiaTheme="minorEastAsia" w:hAnsiTheme="minorHAnsi" w:cstheme="minorBidi"/>
                <w:kern w:val="2"/>
                <w:szCs w:val="24"/>
                <w:lang w:eastAsia="en-GB" w:bidi="ar-SA"/>
                <w14:ligatures w14:val="standardContextual"/>
              </w:rPr>
              <w:tab/>
            </w:r>
            <w:r w:rsidRPr="00A64A5E">
              <w:rPr>
                <w:rStyle w:val="Hyperlink"/>
              </w:rPr>
              <w:t>Nuclear licensed site boundary</w:t>
            </w:r>
            <w:r>
              <w:rPr>
                <w:webHidden/>
              </w:rPr>
              <w:tab/>
            </w:r>
            <w:r>
              <w:rPr>
                <w:webHidden/>
              </w:rPr>
              <w:fldChar w:fldCharType="begin"/>
            </w:r>
            <w:r>
              <w:rPr>
                <w:webHidden/>
              </w:rPr>
              <w:instrText xml:space="preserve"> PAGEREF _Toc210049406 \h </w:instrText>
            </w:r>
            <w:r>
              <w:rPr>
                <w:webHidden/>
              </w:rPr>
            </w:r>
            <w:r>
              <w:rPr>
                <w:webHidden/>
              </w:rPr>
              <w:fldChar w:fldCharType="separate"/>
            </w:r>
            <w:r>
              <w:rPr>
                <w:webHidden/>
              </w:rPr>
              <w:t>8</w:t>
            </w:r>
            <w:r>
              <w:rPr>
                <w:webHidden/>
              </w:rPr>
              <w:fldChar w:fldCharType="end"/>
            </w:r>
          </w:hyperlink>
        </w:p>
        <w:p w14:paraId="7B25C395" w14:textId="46BAEE10" w:rsidR="000A73A1" w:rsidRDefault="000A73A1">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0049407" w:history="1">
            <w:r w:rsidRPr="00A64A5E">
              <w:rPr>
                <w:rStyle w:val="Hyperlink"/>
              </w:rPr>
              <w:t>2.2.</w:t>
            </w:r>
            <w:r>
              <w:rPr>
                <w:rFonts w:asciiTheme="minorHAnsi" w:eastAsiaTheme="minorEastAsia" w:hAnsiTheme="minorHAnsi" w:cstheme="minorBidi"/>
                <w:kern w:val="2"/>
                <w:szCs w:val="24"/>
                <w:lang w:eastAsia="en-GB" w:bidi="ar-SA"/>
                <w14:ligatures w14:val="standardContextual"/>
              </w:rPr>
              <w:tab/>
            </w:r>
            <w:r w:rsidRPr="00A64A5E">
              <w:rPr>
                <w:rStyle w:val="Hyperlink"/>
              </w:rPr>
              <w:t>Licensing of sites used for the storage of bulk quantities of radioactive matter</w:t>
            </w:r>
            <w:r>
              <w:rPr>
                <w:webHidden/>
              </w:rPr>
              <w:tab/>
            </w:r>
            <w:r>
              <w:rPr>
                <w:webHidden/>
              </w:rPr>
              <w:fldChar w:fldCharType="begin"/>
            </w:r>
            <w:r>
              <w:rPr>
                <w:webHidden/>
              </w:rPr>
              <w:instrText xml:space="preserve"> PAGEREF _Toc210049407 \h </w:instrText>
            </w:r>
            <w:r>
              <w:rPr>
                <w:webHidden/>
              </w:rPr>
            </w:r>
            <w:r>
              <w:rPr>
                <w:webHidden/>
              </w:rPr>
              <w:fldChar w:fldCharType="separate"/>
            </w:r>
            <w:r>
              <w:rPr>
                <w:webHidden/>
              </w:rPr>
              <w:t>8</w:t>
            </w:r>
            <w:r>
              <w:rPr>
                <w:webHidden/>
              </w:rPr>
              <w:fldChar w:fldCharType="end"/>
            </w:r>
          </w:hyperlink>
        </w:p>
        <w:p w14:paraId="72CD2DBA" w14:textId="4CC17927" w:rsidR="000A73A1" w:rsidRDefault="000A73A1">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0049408" w:history="1">
            <w:r w:rsidRPr="00A64A5E">
              <w:rPr>
                <w:rStyle w:val="Hyperlink"/>
              </w:rPr>
              <w:t>2.3.</w:t>
            </w:r>
            <w:r>
              <w:rPr>
                <w:rFonts w:asciiTheme="minorHAnsi" w:eastAsiaTheme="minorEastAsia" w:hAnsiTheme="minorHAnsi" w:cstheme="minorBidi"/>
                <w:kern w:val="2"/>
                <w:szCs w:val="24"/>
                <w:lang w:eastAsia="en-GB" w:bidi="ar-SA"/>
                <w14:ligatures w14:val="standardContextual"/>
              </w:rPr>
              <w:tab/>
            </w:r>
            <w:r w:rsidRPr="00A64A5E">
              <w:rPr>
                <w:rStyle w:val="Hyperlink"/>
              </w:rPr>
              <w:t>Licence condition arrangements and compliance</w:t>
            </w:r>
            <w:r>
              <w:rPr>
                <w:webHidden/>
              </w:rPr>
              <w:tab/>
            </w:r>
            <w:r>
              <w:rPr>
                <w:webHidden/>
              </w:rPr>
              <w:fldChar w:fldCharType="begin"/>
            </w:r>
            <w:r>
              <w:rPr>
                <w:webHidden/>
              </w:rPr>
              <w:instrText xml:space="preserve"> PAGEREF _Toc210049408 \h </w:instrText>
            </w:r>
            <w:r>
              <w:rPr>
                <w:webHidden/>
              </w:rPr>
            </w:r>
            <w:r>
              <w:rPr>
                <w:webHidden/>
              </w:rPr>
              <w:fldChar w:fldCharType="separate"/>
            </w:r>
            <w:r>
              <w:rPr>
                <w:webHidden/>
              </w:rPr>
              <w:t>8</w:t>
            </w:r>
            <w:r>
              <w:rPr>
                <w:webHidden/>
              </w:rPr>
              <w:fldChar w:fldCharType="end"/>
            </w:r>
          </w:hyperlink>
        </w:p>
        <w:p w14:paraId="4460297D" w14:textId="1AE22DFC" w:rsidR="000A73A1" w:rsidRDefault="000A73A1">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0049409" w:history="1">
            <w:r w:rsidRPr="00A64A5E">
              <w:rPr>
                <w:rStyle w:val="Hyperlink"/>
              </w:rPr>
              <w:t>2.4.</w:t>
            </w:r>
            <w:r>
              <w:rPr>
                <w:rFonts w:asciiTheme="minorHAnsi" w:eastAsiaTheme="minorEastAsia" w:hAnsiTheme="minorHAnsi" w:cstheme="minorBidi"/>
                <w:kern w:val="2"/>
                <w:szCs w:val="24"/>
                <w:lang w:eastAsia="en-GB" w:bidi="ar-SA"/>
                <w14:ligatures w14:val="standardContextual"/>
              </w:rPr>
              <w:tab/>
            </w:r>
            <w:r w:rsidRPr="00A64A5E">
              <w:rPr>
                <w:rStyle w:val="Hyperlink"/>
              </w:rPr>
              <w:t>Decommissioning</w:t>
            </w:r>
            <w:r>
              <w:rPr>
                <w:webHidden/>
              </w:rPr>
              <w:tab/>
            </w:r>
            <w:r>
              <w:rPr>
                <w:webHidden/>
              </w:rPr>
              <w:fldChar w:fldCharType="begin"/>
            </w:r>
            <w:r>
              <w:rPr>
                <w:webHidden/>
              </w:rPr>
              <w:instrText xml:space="preserve"> PAGEREF _Toc210049409 \h </w:instrText>
            </w:r>
            <w:r>
              <w:rPr>
                <w:webHidden/>
              </w:rPr>
            </w:r>
            <w:r>
              <w:rPr>
                <w:webHidden/>
              </w:rPr>
              <w:fldChar w:fldCharType="separate"/>
            </w:r>
            <w:r>
              <w:rPr>
                <w:webHidden/>
              </w:rPr>
              <w:t>9</w:t>
            </w:r>
            <w:r>
              <w:rPr>
                <w:webHidden/>
              </w:rPr>
              <w:fldChar w:fldCharType="end"/>
            </w:r>
          </w:hyperlink>
        </w:p>
        <w:p w14:paraId="3824700F" w14:textId="251779A1" w:rsidR="000A73A1" w:rsidRDefault="000A73A1">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0049410" w:history="1">
            <w:r w:rsidRPr="00A64A5E">
              <w:rPr>
                <w:rStyle w:val="Hyperlink"/>
              </w:rPr>
              <w:t>2.5.</w:t>
            </w:r>
            <w:r>
              <w:rPr>
                <w:rFonts w:asciiTheme="minorHAnsi" w:eastAsiaTheme="minorEastAsia" w:hAnsiTheme="minorHAnsi" w:cstheme="minorBidi"/>
                <w:kern w:val="2"/>
                <w:szCs w:val="24"/>
                <w:lang w:eastAsia="en-GB" w:bidi="ar-SA"/>
                <w14:ligatures w14:val="standardContextual"/>
              </w:rPr>
              <w:tab/>
            </w:r>
            <w:r w:rsidRPr="00A64A5E">
              <w:rPr>
                <w:rStyle w:val="Hyperlink"/>
              </w:rPr>
              <w:t>Organisational capability</w:t>
            </w:r>
            <w:r>
              <w:rPr>
                <w:webHidden/>
              </w:rPr>
              <w:tab/>
            </w:r>
            <w:r>
              <w:rPr>
                <w:webHidden/>
              </w:rPr>
              <w:fldChar w:fldCharType="begin"/>
            </w:r>
            <w:r>
              <w:rPr>
                <w:webHidden/>
              </w:rPr>
              <w:instrText xml:space="preserve"> PAGEREF _Toc210049410 \h </w:instrText>
            </w:r>
            <w:r>
              <w:rPr>
                <w:webHidden/>
              </w:rPr>
            </w:r>
            <w:r>
              <w:rPr>
                <w:webHidden/>
              </w:rPr>
              <w:fldChar w:fldCharType="separate"/>
            </w:r>
            <w:r>
              <w:rPr>
                <w:webHidden/>
              </w:rPr>
              <w:t>10</w:t>
            </w:r>
            <w:r>
              <w:rPr>
                <w:webHidden/>
              </w:rPr>
              <w:fldChar w:fldCharType="end"/>
            </w:r>
          </w:hyperlink>
        </w:p>
        <w:p w14:paraId="68EBCC82" w14:textId="2AA47206" w:rsidR="000A73A1" w:rsidRDefault="000A73A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0049411" w:history="1">
            <w:r w:rsidRPr="00A64A5E">
              <w:rPr>
                <w:rStyle w:val="Hyperlink"/>
              </w:rPr>
              <w:t>3.</w:t>
            </w:r>
            <w:r>
              <w:rPr>
                <w:rFonts w:asciiTheme="minorHAnsi" w:eastAsiaTheme="minorEastAsia" w:hAnsiTheme="minorHAnsi" w:cstheme="minorBidi"/>
                <w:kern w:val="2"/>
                <w:szCs w:val="24"/>
                <w:lang w:eastAsia="en-GB" w:bidi="ar-SA"/>
                <w14:ligatures w14:val="standardContextual"/>
              </w:rPr>
              <w:tab/>
            </w:r>
            <w:r w:rsidRPr="00A64A5E">
              <w:rPr>
                <w:rStyle w:val="Hyperlink"/>
              </w:rPr>
              <w:t>ONR’s approach</w:t>
            </w:r>
            <w:r>
              <w:rPr>
                <w:webHidden/>
              </w:rPr>
              <w:tab/>
            </w:r>
            <w:r>
              <w:rPr>
                <w:webHidden/>
              </w:rPr>
              <w:fldChar w:fldCharType="begin"/>
            </w:r>
            <w:r>
              <w:rPr>
                <w:webHidden/>
              </w:rPr>
              <w:instrText xml:space="preserve"> PAGEREF _Toc210049411 \h </w:instrText>
            </w:r>
            <w:r>
              <w:rPr>
                <w:webHidden/>
              </w:rPr>
            </w:r>
            <w:r>
              <w:rPr>
                <w:webHidden/>
              </w:rPr>
              <w:fldChar w:fldCharType="separate"/>
            </w:r>
            <w:r>
              <w:rPr>
                <w:webHidden/>
              </w:rPr>
              <w:t>14</w:t>
            </w:r>
            <w:r>
              <w:rPr>
                <w:webHidden/>
              </w:rPr>
              <w:fldChar w:fldCharType="end"/>
            </w:r>
          </w:hyperlink>
        </w:p>
        <w:p w14:paraId="391187FF" w14:textId="6827B244" w:rsidR="000A73A1" w:rsidRDefault="000A73A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0049412" w:history="1">
            <w:r w:rsidRPr="00A64A5E">
              <w:rPr>
                <w:rStyle w:val="Hyperlink"/>
              </w:rPr>
              <w:t>4.</w:t>
            </w:r>
            <w:r>
              <w:rPr>
                <w:rFonts w:asciiTheme="minorHAnsi" w:eastAsiaTheme="minorEastAsia" w:hAnsiTheme="minorHAnsi" w:cstheme="minorBidi"/>
                <w:kern w:val="2"/>
                <w:szCs w:val="24"/>
                <w:lang w:eastAsia="en-GB" w:bidi="ar-SA"/>
                <w14:ligatures w14:val="standardContextual"/>
              </w:rPr>
              <w:tab/>
            </w:r>
            <w:r w:rsidRPr="00A64A5E">
              <w:rPr>
                <w:rStyle w:val="Hyperlink"/>
              </w:rPr>
              <w:t>Conclusions</w:t>
            </w:r>
            <w:r>
              <w:rPr>
                <w:webHidden/>
              </w:rPr>
              <w:tab/>
            </w:r>
            <w:r>
              <w:rPr>
                <w:webHidden/>
              </w:rPr>
              <w:fldChar w:fldCharType="begin"/>
            </w:r>
            <w:r>
              <w:rPr>
                <w:webHidden/>
              </w:rPr>
              <w:instrText xml:space="preserve"> PAGEREF _Toc210049412 \h </w:instrText>
            </w:r>
            <w:r>
              <w:rPr>
                <w:webHidden/>
              </w:rPr>
            </w:r>
            <w:r>
              <w:rPr>
                <w:webHidden/>
              </w:rPr>
              <w:fldChar w:fldCharType="separate"/>
            </w:r>
            <w:r>
              <w:rPr>
                <w:webHidden/>
              </w:rPr>
              <w:t>16</w:t>
            </w:r>
            <w:r>
              <w:rPr>
                <w:webHidden/>
              </w:rPr>
              <w:fldChar w:fldCharType="end"/>
            </w:r>
          </w:hyperlink>
        </w:p>
        <w:p w14:paraId="709B0345" w14:textId="44C17C71" w:rsidR="000A73A1" w:rsidRDefault="000A73A1">
          <w:pPr>
            <w:pStyle w:val="TOC1"/>
            <w:rPr>
              <w:rFonts w:asciiTheme="minorHAnsi" w:eastAsiaTheme="minorEastAsia" w:hAnsiTheme="minorHAnsi" w:cstheme="minorBidi"/>
              <w:kern w:val="2"/>
              <w:szCs w:val="24"/>
              <w:lang w:eastAsia="en-GB" w:bidi="ar-SA"/>
              <w14:ligatures w14:val="standardContextual"/>
            </w:rPr>
          </w:pPr>
          <w:hyperlink w:anchor="_Toc210049413" w:history="1">
            <w:r w:rsidRPr="00A64A5E">
              <w:rPr>
                <w:rStyle w:val="Hyperlink"/>
              </w:rPr>
              <w:t>References</w:t>
            </w:r>
            <w:r>
              <w:rPr>
                <w:webHidden/>
              </w:rPr>
              <w:tab/>
            </w:r>
            <w:r>
              <w:rPr>
                <w:webHidden/>
              </w:rPr>
              <w:fldChar w:fldCharType="begin"/>
            </w:r>
            <w:r>
              <w:rPr>
                <w:webHidden/>
              </w:rPr>
              <w:instrText xml:space="preserve"> PAGEREF _Toc210049413 \h </w:instrText>
            </w:r>
            <w:r>
              <w:rPr>
                <w:webHidden/>
              </w:rPr>
            </w:r>
            <w:r>
              <w:rPr>
                <w:webHidden/>
              </w:rPr>
              <w:fldChar w:fldCharType="separate"/>
            </w:r>
            <w:r>
              <w:rPr>
                <w:webHidden/>
              </w:rPr>
              <w:t>16</w:t>
            </w:r>
            <w:r>
              <w:rPr>
                <w:webHidden/>
              </w:rPr>
              <w:fldChar w:fldCharType="end"/>
            </w:r>
          </w:hyperlink>
        </w:p>
        <w:p w14:paraId="05D972C5" w14:textId="3A8E5056" w:rsidR="000A73A1" w:rsidRDefault="000A73A1">
          <w:pPr>
            <w:pStyle w:val="TOC1"/>
            <w:rPr>
              <w:rFonts w:asciiTheme="minorHAnsi" w:eastAsiaTheme="minorEastAsia" w:hAnsiTheme="minorHAnsi" w:cstheme="minorBidi"/>
              <w:kern w:val="2"/>
              <w:szCs w:val="24"/>
              <w:lang w:eastAsia="en-GB" w:bidi="ar-SA"/>
              <w14:ligatures w14:val="standardContextual"/>
            </w:rPr>
          </w:pPr>
          <w:hyperlink w:anchor="_Toc210049414" w:history="1">
            <w:r w:rsidRPr="00A64A5E">
              <w:rPr>
                <w:rStyle w:val="Hyperlink"/>
              </w:rPr>
              <w:t>List of abbreviations</w:t>
            </w:r>
            <w:r>
              <w:rPr>
                <w:webHidden/>
              </w:rPr>
              <w:tab/>
            </w:r>
            <w:r>
              <w:rPr>
                <w:webHidden/>
              </w:rPr>
              <w:fldChar w:fldCharType="begin"/>
            </w:r>
            <w:r>
              <w:rPr>
                <w:webHidden/>
              </w:rPr>
              <w:instrText xml:space="preserve"> PAGEREF _Toc210049414 \h </w:instrText>
            </w:r>
            <w:r>
              <w:rPr>
                <w:webHidden/>
              </w:rPr>
            </w:r>
            <w:r>
              <w:rPr>
                <w:webHidden/>
              </w:rPr>
              <w:fldChar w:fldCharType="separate"/>
            </w:r>
            <w:r>
              <w:rPr>
                <w:webHidden/>
              </w:rPr>
              <w:t>17</w:t>
            </w:r>
            <w:r>
              <w:rPr>
                <w:webHidden/>
              </w:rPr>
              <w:fldChar w:fldCharType="end"/>
            </w:r>
          </w:hyperlink>
        </w:p>
        <w:p w14:paraId="0214970F" w14:textId="7DBDAD65" w:rsidR="000A73A1" w:rsidRDefault="000A73A1">
          <w:pPr>
            <w:pStyle w:val="TOC1"/>
            <w:rPr>
              <w:rFonts w:asciiTheme="minorHAnsi" w:eastAsiaTheme="minorEastAsia" w:hAnsiTheme="minorHAnsi" w:cstheme="minorBidi"/>
              <w:kern w:val="2"/>
              <w:szCs w:val="24"/>
              <w:lang w:eastAsia="en-GB" w:bidi="ar-SA"/>
              <w14:ligatures w14:val="standardContextual"/>
            </w:rPr>
          </w:pPr>
          <w:hyperlink w:anchor="_Toc210049415" w:history="1">
            <w:r w:rsidRPr="00A64A5E">
              <w:rPr>
                <w:rStyle w:val="Hyperlink"/>
              </w:rPr>
              <w:t>Document control</w:t>
            </w:r>
            <w:r>
              <w:rPr>
                <w:webHidden/>
              </w:rPr>
              <w:tab/>
            </w:r>
            <w:r>
              <w:rPr>
                <w:webHidden/>
              </w:rPr>
              <w:fldChar w:fldCharType="begin"/>
            </w:r>
            <w:r>
              <w:rPr>
                <w:webHidden/>
              </w:rPr>
              <w:instrText xml:space="preserve"> PAGEREF _Toc210049415 \h </w:instrText>
            </w:r>
            <w:r>
              <w:rPr>
                <w:webHidden/>
              </w:rPr>
            </w:r>
            <w:r>
              <w:rPr>
                <w:webHidden/>
              </w:rPr>
              <w:fldChar w:fldCharType="separate"/>
            </w:r>
            <w:r>
              <w:rPr>
                <w:webHidden/>
              </w:rPr>
              <w:t>17</w:t>
            </w:r>
            <w:r>
              <w:rPr>
                <w:webHidden/>
              </w:rPr>
              <w:fldChar w:fldCharType="end"/>
            </w:r>
          </w:hyperlink>
        </w:p>
        <w:p w14:paraId="69BED2F1" w14:textId="6AF3C35C" w:rsidR="000A73A1" w:rsidRDefault="000A73A1">
          <w:r>
            <w:rPr>
              <w:noProof/>
            </w:rPr>
            <w:fldChar w:fldCharType="end"/>
          </w:r>
        </w:p>
      </w:sdtContent>
    </w:sdt>
    <w:p w14:paraId="14B9EF6E" w14:textId="77777777" w:rsidR="000A73A1" w:rsidRDefault="000A73A1" w:rsidP="00B44B73">
      <w:pPr>
        <w:pStyle w:val="Heading1"/>
        <w:sectPr w:rsidR="000A73A1" w:rsidSect="005C6720">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7DF1BD0" w14:textId="43619D43" w:rsidR="001966D1" w:rsidRPr="0021522C" w:rsidRDefault="001966D1" w:rsidP="00B44B73">
      <w:pPr>
        <w:pStyle w:val="Heading1"/>
      </w:pPr>
      <w:bookmarkStart w:id="5" w:name="_Toc210049402"/>
      <w:r w:rsidRPr="0021522C">
        <w:lastRenderedPageBreak/>
        <w:t>Introduction</w:t>
      </w:r>
      <w:bookmarkEnd w:id="5"/>
      <w:bookmarkEnd w:id="4"/>
    </w:p>
    <w:p w14:paraId="578279B6" w14:textId="3F696C7A" w:rsidR="000A73A1" w:rsidRDefault="00F0322B" w:rsidP="008928BF">
      <w:pPr>
        <w:pStyle w:val="Numberedparagraph"/>
        <w:numPr>
          <w:ilvl w:val="0"/>
          <w:numId w:val="0"/>
        </w:numPr>
      </w:pPr>
      <w:bookmarkStart w:id="6" w:name="_Hlk120548176"/>
      <w:bookmarkStart w:id="7" w:name="_Hlk120548205"/>
      <w:r w:rsidRPr="0021522C">
        <w:t>The aim</w:t>
      </w:r>
      <w:r w:rsidR="003B6EAC" w:rsidRPr="0021522C">
        <w:t xml:space="preserve"> of this </w:t>
      </w:r>
      <w:r w:rsidR="00636A28">
        <w:rPr>
          <w:szCs w:val="24"/>
        </w:rPr>
        <w:t xml:space="preserve">guidance </w:t>
      </w:r>
      <w:r w:rsidR="00872FA3">
        <w:rPr>
          <w:szCs w:val="24"/>
        </w:rPr>
        <w:t xml:space="preserve">document </w:t>
      </w:r>
      <w:r w:rsidRPr="0021522C">
        <w:t xml:space="preserve">is to </w:t>
      </w:r>
      <w:r w:rsidR="003073BD" w:rsidRPr="0021522C">
        <w:t>identify</w:t>
      </w:r>
      <w:r w:rsidRPr="0021522C">
        <w:t xml:space="preserve"> the </w:t>
      </w:r>
      <w:r w:rsidR="00D272C6" w:rsidRPr="0021522C">
        <w:t>challenges that smal</w:t>
      </w:r>
      <w:r w:rsidR="00A935A1" w:rsidRPr="0021522C">
        <w:t>ler licensee</w:t>
      </w:r>
      <w:r w:rsidR="000C3F35" w:rsidRPr="0021522C">
        <w:t>s</w:t>
      </w:r>
      <w:r w:rsidR="00257109" w:rsidRPr="0021522C">
        <w:t xml:space="preserve"> </w:t>
      </w:r>
      <w:r w:rsidR="00874B76" w:rsidRPr="0021522C">
        <w:t xml:space="preserve">and </w:t>
      </w:r>
      <w:r w:rsidR="00257109" w:rsidRPr="0021522C">
        <w:t>licence applicant organisations</w:t>
      </w:r>
      <w:r w:rsidR="00A935A1" w:rsidRPr="0021522C">
        <w:t xml:space="preserve"> </w:t>
      </w:r>
      <w:r w:rsidR="00874B76" w:rsidRPr="0021522C">
        <w:t xml:space="preserve">with lower </w:t>
      </w:r>
      <w:r w:rsidR="00090314">
        <w:t>hazard</w:t>
      </w:r>
      <w:r w:rsidR="00874B76" w:rsidRPr="0021522C">
        <w:t xml:space="preserve"> installations </w:t>
      </w:r>
      <w:r w:rsidR="00A935A1" w:rsidRPr="0021522C">
        <w:t>may face</w:t>
      </w:r>
      <w:r w:rsidR="008F424F" w:rsidRPr="0021522C">
        <w:t xml:space="preserve"> when navigating the</w:t>
      </w:r>
      <w:r w:rsidR="00874B76" w:rsidRPr="0021522C">
        <w:t xml:space="preserve"> nuclear site</w:t>
      </w:r>
      <w:r w:rsidR="008F424F" w:rsidRPr="0021522C">
        <w:t xml:space="preserve"> licensing process as well as during ongoing regulation </w:t>
      </w:r>
      <w:r w:rsidR="00B809EA" w:rsidRPr="0021522C">
        <w:t xml:space="preserve">once a licence </w:t>
      </w:r>
      <w:r w:rsidR="00B9714F" w:rsidRPr="0021522C">
        <w:t>has</w:t>
      </w:r>
      <w:r w:rsidR="00B809EA" w:rsidRPr="0021522C">
        <w:t xml:space="preserve"> been granted. The </w:t>
      </w:r>
      <w:r w:rsidR="00636A28">
        <w:rPr>
          <w:szCs w:val="24"/>
        </w:rPr>
        <w:t xml:space="preserve">guidance </w:t>
      </w:r>
      <w:r w:rsidR="00B809EA" w:rsidRPr="0021522C">
        <w:t xml:space="preserve">also aims to </w:t>
      </w:r>
      <w:r w:rsidR="00B9714F" w:rsidRPr="0021522C">
        <w:t xml:space="preserve">identify a proportionate approach for </w:t>
      </w:r>
      <w:r w:rsidR="00567F3A" w:rsidRPr="0021522C">
        <w:t>us</w:t>
      </w:r>
      <w:r w:rsidR="00B9714F" w:rsidRPr="0021522C">
        <w:t xml:space="preserve"> to take for licensing and regulati</w:t>
      </w:r>
      <w:r w:rsidR="00EC5E8D" w:rsidRPr="0021522C">
        <w:t>ng</w:t>
      </w:r>
      <w:r w:rsidR="00B9714F" w:rsidRPr="0021522C">
        <w:t xml:space="preserve"> such installations.</w:t>
      </w:r>
    </w:p>
    <w:p w14:paraId="481E0A10" w14:textId="7991554E" w:rsidR="007A1075" w:rsidRPr="0021522C" w:rsidRDefault="006B2851" w:rsidP="008928BF">
      <w:pPr>
        <w:pStyle w:val="Numberedparagraph"/>
        <w:numPr>
          <w:ilvl w:val="0"/>
          <w:numId w:val="0"/>
        </w:numPr>
      </w:pPr>
      <w:r w:rsidRPr="0021522C">
        <w:t xml:space="preserve">External </w:t>
      </w:r>
      <w:r w:rsidR="00DC3080" w:rsidRPr="0021522C">
        <w:t>views and opinions</w:t>
      </w:r>
      <w:r w:rsidRPr="0021522C">
        <w:t xml:space="preserve"> w</w:t>
      </w:r>
      <w:r w:rsidR="008F1D58" w:rsidRPr="0021522C">
        <w:t>e</w:t>
      </w:r>
      <w:r w:rsidR="00DC3080" w:rsidRPr="0021522C">
        <w:t>re</w:t>
      </w:r>
      <w:r w:rsidRPr="0021522C">
        <w:t xml:space="preserve"> sought in the development of this </w:t>
      </w:r>
      <w:r w:rsidR="00636A28">
        <w:rPr>
          <w:szCs w:val="24"/>
        </w:rPr>
        <w:t>guidance</w:t>
      </w:r>
      <w:r w:rsidRPr="0021522C">
        <w:t>, in particular, from those</w:t>
      </w:r>
      <w:r w:rsidR="00FD039D" w:rsidRPr="0021522C">
        <w:t xml:space="preserve"> who have experience</w:t>
      </w:r>
      <w:r w:rsidR="0097462C" w:rsidRPr="0021522C">
        <w:t xml:space="preserve"> </w:t>
      </w:r>
      <w:r w:rsidR="00003AC6" w:rsidRPr="0021522C">
        <w:t xml:space="preserve">from the perspective </w:t>
      </w:r>
      <w:r w:rsidR="0097462C" w:rsidRPr="0021522C">
        <w:t>of</w:t>
      </w:r>
      <w:r w:rsidR="00FD039D" w:rsidRPr="0021522C">
        <w:t xml:space="preserve"> </w:t>
      </w:r>
      <w:r w:rsidR="0089777B" w:rsidRPr="0021522C">
        <w:t xml:space="preserve">a smaller licensee organisation </w:t>
      </w:r>
      <w:r w:rsidR="00FD039D" w:rsidRPr="0021522C">
        <w:t xml:space="preserve">regulated by </w:t>
      </w:r>
      <w:r w:rsidR="00567F3A" w:rsidRPr="0021522C">
        <w:t>us</w:t>
      </w:r>
      <w:r w:rsidR="00FD039D" w:rsidRPr="0021522C">
        <w:t xml:space="preserve">. </w:t>
      </w:r>
    </w:p>
    <w:p w14:paraId="1237C066" w14:textId="2416FA8C" w:rsidR="001966D1" w:rsidRPr="0021522C" w:rsidRDefault="001966D1" w:rsidP="00B44B73">
      <w:pPr>
        <w:pStyle w:val="Heading2"/>
      </w:pPr>
      <w:bookmarkStart w:id="8" w:name="_Toc210049403"/>
      <w:bookmarkEnd w:id="6"/>
      <w:bookmarkEnd w:id="7"/>
      <w:r w:rsidRPr="0021522C">
        <w:t>Background</w:t>
      </w:r>
      <w:bookmarkEnd w:id="8"/>
    </w:p>
    <w:p w14:paraId="553833EC" w14:textId="380106E3" w:rsidR="00DD3AEE" w:rsidRPr="0021522C" w:rsidRDefault="009B0543" w:rsidP="009B0543">
      <w:pPr>
        <w:pStyle w:val="Numberedparagraph"/>
        <w:numPr>
          <w:ilvl w:val="0"/>
          <w:numId w:val="0"/>
        </w:numPr>
      </w:pPr>
      <w:r w:rsidRPr="0021522C">
        <w:t xml:space="preserve">The licensing process is well established for gigawatt-scale nuclear power stations in Great Britain and </w:t>
      </w:r>
      <w:r w:rsidR="00FB4586" w:rsidRPr="0021522C">
        <w:t>we have</w:t>
      </w:r>
      <w:r w:rsidRPr="0021522C">
        <w:t xml:space="preserve"> granted licence</w:t>
      </w:r>
      <w:r w:rsidR="00C84524" w:rsidRPr="0021522C">
        <w:t>s</w:t>
      </w:r>
      <w:r w:rsidRPr="0021522C">
        <w:t xml:space="preserve"> in recent years for Hinkley Point C and Sizewell C. However, a</w:t>
      </w:r>
      <w:r w:rsidR="006515AC" w:rsidRPr="0021522C">
        <w:t xml:space="preserve">t the time of writing, </w:t>
      </w:r>
      <w:r w:rsidR="00D741B8" w:rsidRPr="0021522C">
        <w:t xml:space="preserve">there is potential </w:t>
      </w:r>
      <w:r w:rsidR="0073020C" w:rsidRPr="0021522C">
        <w:t xml:space="preserve">in the short term </w:t>
      </w:r>
      <w:r w:rsidR="00D741B8" w:rsidRPr="0021522C">
        <w:t xml:space="preserve">for </w:t>
      </w:r>
      <w:r w:rsidR="00FB4586" w:rsidRPr="0021522C">
        <w:t>us</w:t>
      </w:r>
      <w:r w:rsidR="006515AC" w:rsidRPr="0021522C">
        <w:t xml:space="preserve"> to receive</w:t>
      </w:r>
      <w:r w:rsidR="00504094" w:rsidRPr="0021522C">
        <w:t xml:space="preserve"> </w:t>
      </w:r>
      <w:r w:rsidR="0073020C" w:rsidRPr="0021522C">
        <w:t xml:space="preserve">several </w:t>
      </w:r>
      <w:r w:rsidR="00504094" w:rsidRPr="0021522C">
        <w:t>licence applications f</w:t>
      </w:r>
      <w:r w:rsidR="005A5336" w:rsidRPr="0021522C">
        <w:t>or a</w:t>
      </w:r>
      <w:r w:rsidR="00504094" w:rsidRPr="0021522C">
        <w:t xml:space="preserve"> variety of</w:t>
      </w:r>
      <w:r w:rsidR="005A5336" w:rsidRPr="0021522C">
        <w:t xml:space="preserve"> nuclear installations, including but not limited to research reactors,</w:t>
      </w:r>
      <w:r w:rsidR="00DD3AEE" w:rsidRPr="0021522C">
        <w:t xml:space="preserve"> microreactors, and</w:t>
      </w:r>
      <w:r w:rsidR="005A5336" w:rsidRPr="0021522C">
        <w:t xml:space="preserve"> </w:t>
      </w:r>
      <w:r w:rsidR="00CA1A7D" w:rsidRPr="0021522C">
        <w:t>fuel cycle facilities</w:t>
      </w:r>
      <w:r w:rsidR="00DD3AEE" w:rsidRPr="0021522C">
        <w:t>.</w:t>
      </w:r>
      <w:r w:rsidRPr="0021522C">
        <w:t xml:space="preserve"> </w:t>
      </w:r>
      <w:r w:rsidR="000A73A1">
        <w:br/>
      </w:r>
      <w:r w:rsidR="00FB4586" w:rsidRPr="0021522C">
        <w:t>Our</w:t>
      </w:r>
      <w:r w:rsidR="00FE04A0" w:rsidRPr="0021522C">
        <w:t xml:space="preserve"> recent experience of licensing such </w:t>
      </w:r>
      <w:r w:rsidR="00E37C76" w:rsidRPr="0021522C">
        <w:t xml:space="preserve">installations is limited, with </w:t>
      </w:r>
      <w:r w:rsidR="00486034" w:rsidRPr="0021522C">
        <w:t xml:space="preserve">few </w:t>
      </w:r>
      <w:r w:rsidR="00E37C76" w:rsidRPr="0021522C">
        <w:t xml:space="preserve">licences being granted within the last </w:t>
      </w:r>
      <w:r w:rsidR="00A240B1" w:rsidRPr="0021522C">
        <w:t>3</w:t>
      </w:r>
      <w:r w:rsidR="00E37C76" w:rsidRPr="0021522C">
        <w:t>0 years.</w:t>
      </w:r>
    </w:p>
    <w:p w14:paraId="6E378F9F" w14:textId="6A49A4AE" w:rsidR="005D59F7" w:rsidRDefault="004F09F4" w:rsidP="005D59F7">
      <w:pPr>
        <w:pStyle w:val="Numberedparagraph"/>
        <w:numPr>
          <w:ilvl w:val="0"/>
          <w:numId w:val="0"/>
        </w:numPr>
      </w:pPr>
      <w:r w:rsidRPr="0021522C">
        <w:t xml:space="preserve">In line with </w:t>
      </w:r>
      <w:r w:rsidR="00FB4586" w:rsidRPr="0021522C">
        <w:t>our</w:t>
      </w:r>
      <w:r w:rsidR="001B49E8" w:rsidRPr="0021522C">
        <w:t xml:space="preserve"> </w:t>
      </w:r>
      <w:r w:rsidR="004D1163" w:rsidRPr="0021522C">
        <w:t>enforcement</w:t>
      </w:r>
      <w:r w:rsidRPr="0021522C">
        <w:t xml:space="preserve"> policy</w:t>
      </w:r>
      <w:r w:rsidR="001B49E8" w:rsidRPr="0021522C">
        <w:t xml:space="preserve"> </w:t>
      </w:r>
      <w:sdt>
        <w:sdtPr>
          <w:id w:val="789243443"/>
          <w:citation/>
        </w:sdtPr>
        <w:sdtEndPr/>
        <w:sdtContent>
          <w:r w:rsidR="004D1163" w:rsidRPr="0021522C">
            <w:fldChar w:fldCharType="begin"/>
          </w:r>
          <w:r w:rsidR="004D1163" w:rsidRPr="0021522C">
            <w:instrText xml:space="preserve"> CITATION ONR2420 \l 2057 </w:instrText>
          </w:r>
          <w:r w:rsidR="004D1163" w:rsidRPr="0021522C">
            <w:fldChar w:fldCharType="separate"/>
          </w:r>
          <w:r w:rsidR="00C45B39" w:rsidRPr="00C45B39">
            <w:rPr>
              <w:noProof/>
            </w:rPr>
            <w:t>[1]</w:t>
          </w:r>
          <w:r w:rsidR="004D1163" w:rsidRPr="0021522C">
            <w:fldChar w:fldCharType="end"/>
          </w:r>
        </w:sdtContent>
      </w:sdt>
      <w:r w:rsidR="00EE5B48" w:rsidRPr="0021522C">
        <w:t xml:space="preserve"> an</w:t>
      </w:r>
      <w:r w:rsidR="00E26244" w:rsidRPr="0021522C">
        <w:t>d</w:t>
      </w:r>
      <w:r w:rsidR="00EE5B48" w:rsidRPr="0021522C">
        <w:t xml:space="preserve"> the </w:t>
      </w:r>
      <w:r w:rsidR="00AD6057" w:rsidRPr="0021522C">
        <w:t>R</w:t>
      </w:r>
      <w:r w:rsidR="00EE5B48" w:rsidRPr="0021522C">
        <w:t xml:space="preserve">egulators’ </w:t>
      </w:r>
      <w:r w:rsidR="00AD6057" w:rsidRPr="0021522C">
        <w:t>C</w:t>
      </w:r>
      <w:r w:rsidR="00EE5B48" w:rsidRPr="0021522C">
        <w:t>ode</w:t>
      </w:r>
      <w:r w:rsidR="00B15378" w:rsidRPr="0021522C">
        <w:t xml:space="preserve"> </w:t>
      </w:r>
      <w:sdt>
        <w:sdtPr>
          <w:id w:val="-1809841732"/>
          <w:citation/>
        </w:sdtPr>
        <w:sdtEndPr/>
        <w:sdtContent>
          <w:r w:rsidR="00B15378" w:rsidRPr="0021522C">
            <w:fldChar w:fldCharType="begin"/>
          </w:r>
          <w:r w:rsidR="00B15378" w:rsidRPr="0021522C">
            <w:instrText xml:space="preserve"> CITATION Dep14 \l 2057 </w:instrText>
          </w:r>
          <w:r w:rsidR="00B15378" w:rsidRPr="0021522C">
            <w:fldChar w:fldCharType="separate"/>
          </w:r>
          <w:r w:rsidR="00C45B39" w:rsidRPr="00C45B39">
            <w:rPr>
              <w:noProof/>
            </w:rPr>
            <w:t>[2]</w:t>
          </w:r>
          <w:r w:rsidR="00B15378" w:rsidRPr="0021522C">
            <w:fldChar w:fldCharType="end"/>
          </w:r>
        </w:sdtContent>
      </w:sdt>
      <w:r w:rsidR="00EE5B48" w:rsidRPr="0021522C">
        <w:t xml:space="preserve">, </w:t>
      </w:r>
      <w:r w:rsidR="00FB4586" w:rsidRPr="0021522C">
        <w:t>we</w:t>
      </w:r>
      <w:r w:rsidR="00A12021" w:rsidRPr="0021522C">
        <w:t xml:space="preserve"> will take a proportionate approach to licensing and regulating these types of licensee organisations and installations.</w:t>
      </w:r>
      <w:r w:rsidR="005447E1" w:rsidRPr="0021522C">
        <w:t xml:space="preserve"> We </w:t>
      </w:r>
      <w:r w:rsidR="00846D31" w:rsidRPr="0021522C">
        <w:t xml:space="preserve">aim to take an enabling </w:t>
      </w:r>
      <w:r w:rsidR="005B3524" w:rsidRPr="0021522C">
        <w:t xml:space="preserve">regulatory </w:t>
      </w:r>
      <w:r w:rsidR="00846D31" w:rsidRPr="0021522C">
        <w:t>approach</w:t>
      </w:r>
      <w:r w:rsidR="00985C93" w:rsidRPr="0021522C">
        <w:t xml:space="preserve"> </w:t>
      </w:r>
      <w:r w:rsidR="00426E6C" w:rsidRPr="0021522C">
        <w:t>by being constructive</w:t>
      </w:r>
      <w:r w:rsidR="00DC0750" w:rsidRPr="0021522C">
        <w:t xml:space="preserve"> and </w:t>
      </w:r>
      <w:r w:rsidR="00AA2C54" w:rsidRPr="0021522C">
        <w:t xml:space="preserve">being </w:t>
      </w:r>
      <w:r w:rsidR="00DC0750" w:rsidRPr="0021522C">
        <w:t>clear on legal duties</w:t>
      </w:r>
      <w:r w:rsidR="003C2487" w:rsidRPr="0021522C">
        <w:t xml:space="preserve">, </w:t>
      </w:r>
      <w:r w:rsidR="00DC0750" w:rsidRPr="0021522C">
        <w:t xml:space="preserve">ensuring priorities are established, understood and agreed with our </w:t>
      </w:r>
      <w:r w:rsidR="00A55888" w:rsidRPr="0021522C">
        <w:t xml:space="preserve">dutyholders </w:t>
      </w:r>
      <w:sdt>
        <w:sdtPr>
          <w:id w:val="1398631145"/>
          <w:citation/>
        </w:sdtPr>
        <w:sdtEndPr/>
        <w:sdtContent>
          <w:r w:rsidR="00A55888" w:rsidRPr="0021522C">
            <w:fldChar w:fldCharType="begin"/>
          </w:r>
          <w:r w:rsidR="00A55888" w:rsidRPr="0021522C">
            <w:instrText xml:space="preserve"> CITATION ONR201 \l 2057 </w:instrText>
          </w:r>
          <w:r w:rsidR="00A55888" w:rsidRPr="0021522C">
            <w:fldChar w:fldCharType="separate"/>
          </w:r>
          <w:r w:rsidR="00C45B39" w:rsidRPr="00C45B39">
            <w:rPr>
              <w:noProof/>
            </w:rPr>
            <w:t>[3]</w:t>
          </w:r>
          <w:r w:rsidR="00A55888" w:rsidRPr="0021522C">
            <w:fldChar w:fldCharType="end"/>
          </w:r>
        </w:sdtContent>
      </w:sdt>
      <w:r w:rsidR="00A55888" w:rsidRPr="0021522C">
        <w:t>.</w:t>
      </w:r>
      <w:r w:rsidR="005D59F7">
        <w:t xml:space="preserve"> </w:t>
      </w:r>
      <w:r w:rsidR="0022772B">
        <w:t>We have an early engagement process</w:t>
      </w:r>
      <w:r w:rsidR="00C97608">
        <w:t xml:space="preserve"> </w:t>
      </w:r>
      <w:r w:rsidR="00C97608" w:rsidRPr="00C97608">
        <w:t xml:space="preserve">for </w:t>
      </w:r>
      <w:r w:rsidR="00FB7E3C">
        <w:t>organisations</w:t>
      </w:r>
      <w:r w:rsidR="00C97608" w:rsidRPr="00C97608">
        <w:t xml:space="preserve"> seeking to deploy reactor technology</w:t>
      </w:r>
      <w:r w:rsidR="00AA3875">
        <w:t xml:space="preserve"> </w:t>
      </w:r>
      <w:r w:rsidR="00F5376D" w:rsidRPr="00F5376D">
        <w:t xml:space="preserve">which may take place prior to entering </w:t>
      </w:r>
      <w:r w:rsidR="005D59F7">
        <w:t>G</w:t>
      </w:r>
      <w:r w:rsidR="00F5376D" w:rsidRPr="00F5376D">
        <w:t xml:space="preserve">eneric </w:t>
      </w:r>
      <w:r w:rsidR="005D59F7">
        <w:t>D</w:t>
      </w:r>
      <w:r w:rsidR="00F5376D" w:rsidRPr="00F5376D">
        <w:t xml:space="preserve">esign </w:t>
      </w:r>
      <w:r w:rsidR="005D59F7">
        <w:t>A</w:t>
      </w:r>
      <w:r w:rsidR="00F5376D" w:rsidRPr="00F5376D">
        <w:t xml:space="preserve">ssessment </w:t>
      </w:r>
      <w:r w:rsidR="000021F0">
        <w:t xml:space="preserve">(GDA) </w:t>
      </w:r>
      <w:r w:rsidR="00F5376D" w:rsidRPr="00F5376D">
        <w:t>or licensing</w:t>
      </w:r>
      <w:sdt>
        <w:sdtPr>
          <w:id w:val="-1828041030"/>
          <w:citation/>
        </w:sdtPr>
        <w:sdtEndPr/>
        <w:sdtContent>
          <w:r w:rsidR="0002556C">
            <w:fldChar w:fldCharType="begin"/>
          </w:r>
          <w:r w:rsidR="0002556C">
            <w:instrText xml:space="preserve"> CITATION ONR257 \l 2057 </w:instrText>
          </w:r>
          <w:r w:rsidR="0002556C">
            <w:fldChar w:fldCharType="separate"/>
          </w:r>
          <w:r w:rsidR="00C45B39">
            <w:rPr>
              <w:noProof/>
            </w:rPr>
            <w:t xml:space="preserve"> </w:t>
          </w:r>
          <w:r w:rsidR="00C45B39" w:rsidRPr="00C45B39">
            <w:rPr>
              <w:noProof/>
            </w:rPr>
            <w:t>[4]</w:t>
          </w:r>
          <w:r w:rsidR="0002556C">
            <w:fldChar w:fldCharType="end"/>
          </w:r>
        </w:sdtContent>
      </w:sdt>
      <w:r w:rsidR="00F5376D" w:rsidRPr="00F5376D">
        <w:t>.</w:t>
      </w:r>
      <w:r w:rsidR="00F5376D">
        <w:t xml:space="preserve"> </w:t>
      </w:r>
    </w:p>
    <w:p w14:paraId="3D4D0ADE" w14:textId="7FB8D4CE" w:rsidR="000A73A1" w:rsidRDefault="00FB4586" w:rsidP="005D59F7">
      <w:pPr>
        <w:pStyle w:val="Numberedparagraph"/>
        <w:numPr>
          <w:ilvl w:val="0"/>
          <w:numId w:val="0"/>
        </w:numPr>
      </w:pPr>
      <w:r w:rsidRPr="0021522C">
        <w:t>Our</w:t>
      </w:r>
      <w:r w:rsidR="00FE5C94" w:rsidRPr="0021522C">
        <w:t xml:space="preserve"> guidance document, Licensing Nuclear Installations</w:t>
      </w:r>
      <w:r w:rsidR="00262339" w:rsidRPr="0021522C">
        <w:t xml:space="preserve"> (LNI)</w:t>
      </w:r>
      <w:r w:rsidR="00AD6057" w:rsidRPr="0021522C">
        <w:t xml:space="preserve"> </w:t>
      </w:r>
      <w:sdt>
        <w:sdtPr>
          <w:id w:val="1535314593"/>
          <w:citation/>
        </w:sdtPr>
        <w:sdtEndPr/>
        <w:sdtContent>
          <w:r w:rsidR="00AD6057" w:rsidRPr="0021522C">
            <w:fldChar w:fldCharType="begin"/>
          </w:r>
          <w:r w:rsidR="00AD6057" w:rsidRPr="0021522C">
            <w:instrText xml:space="preserve"> CITATION ONR211 \l 2057 </w:instrText>
          </w:r>
          <w:r w:rsidR="00AD6057" w:rsidRPr="0021522C">
            <w:fldChar w:fldCharType="separate"/>
          </w:r>
          <w:r w:rsidR="00C45B39" w:rsidRPr="00C45B39">
            <w:rPr>
              <w:noProof/>
            </w:rPr>
            <w:t>[5]</w:t>
          </w:r>
          <w:r w:rsidR="00AD6057" w:rsidRPr="0021522C">
            <w:fldChar w:fldCharType="end"/>
          </w:r>
        </w:sdtContent>
      </w:sdt>
      <w:r w:rsidR="00FE5C94" w:rsidRPr="0021522C">
        <w:t xml:space="preserve">, sets out </w:t>
      </w:r>
      <w:r w:rsidR="009A4F65" w:rsidRPr="0021522C">
        <w:t xml:space="preserve">the licensing and permissioning process for new nuclear installations. </w:t>
      </w:r>
      <w:r w:rsidR="00C22B20" w:rsidRPr="0021522C">
        <w:t xml:space="preserve">However, </w:t>
      </w:r>
      <w:r w:rsidR="00AC12D1" w:rsidRPr="0021522C">
        <w:t>we have identified</w:t>
      </w:r>
      <w:r w:rsidR="00C22B20" w:rsidRPr="0021522C">
        <w:t xml:space="preserve"> a need to </w:t>
      </w:r>
      <w:r w:rsidR="00DB78CE" w:rsidRPr="0021522C">
        <w:t>develop more targeted guidance for smaller licensee</w:t>
      </w:r>
      <w:r w:rsidR="005534DD" w:rsidRPr="0021522C">
        <w:t>s</w:t>
      </w:r>
      <w:r w:rsidR="00DB78CE" w:rsidRPr="0021522C">
        <w:t xml:space="preserve"> with lower </w:t>
      </w:r>
      <w:r w:rsidR="005E0CC1">
        <w:t>hazard</w:t>
      </w:r>
      <w:r w:rsidR="00DB78CE" w:rsidRPr="0021522C">
        <w:t xml:space="preserve"> installations. </w:t>
      </w:r>
    </w:p>
    <w:p w14:paraId="584A7334" w14:textId="43841601" w:rsidR="004031E9" w:rsidRPr="0021522C" w:rsidRDefault="00DB78CE" w:rsidP="005D59F7">
      <w:pPr>
        <w:pStyle w:val="Numberedparagraph"/>
        <w:numPr>
          <w:ilvl w:val="0"/>
          <w:numId w:val="0"/>
        </w:numPr>
      </w:pPr>
      <w:r w:rsidRPr="0021522C">
        <w:t xml:space="preserve">This </w:t>
      </w:r>
      <w:r w:rsidR="00636A28">
        <w:rPr>
          <w:szCs w:val="24"/>
        </w:rPr>
        <w:t>guidance</w:t>
      </w:r>
      <w:r w:rsidR="00872FA3">
        <w:rPr>
          <w:szCs w:val="24"/>
        </w:rPr>
        <w:t xml:space="preserve"> document</w:t>
      </w:r>
      <w:r w:rsidR="008465E7" w:rsidRPr="0021522C">
        <w:t xml:space="preserve"> </w:t>
      </w:r>
      <w:r w:rsidR="005648F9" w:rsidRPr="0021522C">
        <w:t xml:space="preserve">outlines </w:t>
      </w:r>
      <w:r w:rsidR="0074494F" w:rsidRPr="0021522C">
        <w:t>our</w:t>
      </w:r>
      <w:r w:rsidR="005648F9" w:rsidRPr="0021522C">
        <w:t xml:space="preserve"> </w:t>
      </w:r>
      <w:r w:rsidR="000D6E6B" w:rsidRPr="0021522C">
        <w:t xml:space="preserve">initial </w:t>
      </w:r>
      <w:r w:rsidR="005648F9" w:rsidRPr="0021522C">
        <w:t>expectations for</w:t>
      </w:r>
      <w:r w:rsidR="00660651" w:rsidRPr="0021522C">
        <w:t xml:space="preserve"> those</w:t>
      </w:r>
      <w:r w:rsidR="005648F9" w:rsidRPr="0021522C">
        <w:t xml:space="preserve"> </w:t>
      </w:r>
      <w:r w:rsidR="00875BD2" w:rsidRPr="0021522C">
        <w:t>organisations</w:t>
      </w:r>
      <w:r w:rsidR="00660651" w:rsidRPr="0021522C">
        <w:t xml:space="preserve"> </w:t>
      </w:r>
      <w:r w:rsidR="00D10B1E" w:rsidRPr="0021522C">
        <w:t>and installations</w:t>
      </w:r>
      <w:r w:rsidR="00B75623" w:rsidRPr="0021522C">
        <w:t xml:space="preserve"> and</w:t>
      </w:r>
      <w:r w:rsidR="00C011FE" w:rsidRPr="0021522C">
        <w:t xml:space="preserve"> </w:t>
      </w:r>
      <w:r w:rsidR="00663CC2" w:rsidRPr="0021522C">
        <w:t>makes recommendations on</w:t>
      </w:r>
      <w:r w:rsidR="00660651" w:rsidRPr="0021522C">
        <w:t xml:space="preserve"> how </w:t>
      </w:r>
      <w:r w:rsidR="0074494F" w:rsidRPr="0021522C">
        <w:t>we</w:t>
      </w:r>
      <w:r w:rsidR="00663CC2" w:rsidRPr="0021522C">
        <w:t xml:space="preserve"> should approach</w:t>
      </w:r>
      <w:r w:rsidR="00660651" w:rsidRPr="0021522C">
        <w:t xml:space="preserve"> </w:t>
      </w:r>
      <w:r w:rsidR="009D205B" w:rsidRPr="0021522C">
        <w:t>an</w:t>
      </w:r>
      <w:r w:rsidR="00660651" w:rsidRPr="0021522C">
        <w:t xml:space="preserve"> </w:t>
      </w:r>
      <w:r w:rsidR="00AF1E30" w:rsidRPr="0021522C">
        <w:t>assess</w:t>
      </w:r>
      <w:r w:rsidR="00663CC2" w:rsidRPr="0021522C">
        <w:t>ment of</w:t>
      </w:r>
      <w:r w:rsidR="00AF1E30" w:rsidRPr="0021522C">
        <w:t xml:space="preserve"> th</w:t>
      </w:r>
      <w:r w:rsidR="009D205B" w:rsidRPr="0021522C">
        <w:t>is type of</w:t>
      </w:r>
      <w:r w:rsidR="00AF1E30" w:rsidRPr="0021522C">
        <w:t xml:space="preserve"> licence application</w:t>
      </w:r>
      <w:r w:rsidR="009D205B" w:rsidRPr="0021522C">
        <w:t>,</w:t>
      </w:r>
      <w:r w:rsidR="00C011FE" w:rsidRPr="0021522C">
        <w:t xml:space="preserve"> and</w:t>
      </w:r>
      <w:r w:rsidR="00663CC2" w:rsidRPr="0021522C">
        <w:t xml:space="preserve"> </w:t>
      </w:r>
      <w:r w:rsidR="00BD4C15" w:rsidRPr="0021522C">
        <w:t>where a licence is granted</w:t>
      </w:r>
      <w:r w:rsidR="00973846" w:rsidRPr="0021522C">
        <w:t>,</w:t>
      </w:r>
      <w:r w:rsidR="00BD4C15" w:rsidRPr="0021522C">
        <w:t xml:space="preserve"> </w:t>
      </w:r>
      <w:r w:rsidR="00663CC2" w:rsidRPr="0021522C">
        <w:t xml:space="preserve">how </w:t>
      </w:r>
      <w:r w:rsidR="00DB008B" w:rsidRPr="0021522C">
        <w:t xml:space="preserve">we should regulate </w:t>
      </w:r>
      <w:r w:rsidR="000866ED" w:rsidRPr="0021522C">
        <w:t>licensees</w:t>
      </w:r>
      <w:r w:rsidR="00D45F73" w:rsidRPr="0021522C">
        <w:t xml:space="preserve"> </w:t>
      </w:r>
      <w:r w:rsidR="00E03C4B" w:rsidRPr="0021522C">
        <w:t>such as these</w:t>
      </w:r>
      <w:r w:rsidR="00E466E8" w:rsidRPr="0021522C">
        <w:t>.</w:t>
      </w:r>
    </w:p>
    <w:p w14:paraId="50E36E78" w14:textId="71C7E814" w:rsidR="001966D1" w:rsidRPr="0021522C" w:rsidRDefault="001966D1" w:rsidP="00B44B73">
      <w:pPr>
        <w:pStyle w:val="Heading2"/>
      </w:pPr>
      <w:bookmarkStart w:id="9" w:name="_Toc210049404"/>
      <w:r w:rsidRPr="0021522C">
        <w:t>Scope</w:t>
      </w:r>
      <w:r w:rsidR="000A73A1">
        <w:t xml:space="preserve"> and applicability</w:t>
      </w:r>
      <w:bookmarkEnd w:id="9"/>
    </w:p>
    <w:p w14:paraId="00970204" w14:textId="42E1DE13" w:rsidR="0002034B" w:rsidRPr="0021522C" w:rsidRDefault="00DF090D" w:rsidP="0002034B">
      <w:pPr>
        <w:pStyle w:val="Numberedparagraph"/>
        <w:numPr>
          <w:ilvl w:val="0"/>
          <w:numId w:val="0"/>
        </w:numPr>
      </w:pPr>
      <w:r w:rsidRPr="0021522C">
        <w:t xml:space="preserve">This </w:t>
      </w:r>
      <w:r w:rsidR="00872FA3">
        <w:rPr>
          <w:szCs w:val="24"/>
        </w:rPr>
        <w:t xml:space="preserve">guidance </w:t>
      </w:r>
      <w:r w:rsidRPr="0021522C">
        <w:t xml:space="preserve">applies </w:t>
      </w:r>
      <w:r w:rsidR="005E76C3" w:rsidRPr="0021522C">
        <w:t>to l</w:t>
      </w:r>
      <w:r w:rsidR="00565718" w:rsidRPr="0021522C">
        <w:t>icensee</w:t>
      </w:r>
      <w:r w:rsidR="007C4821" w:rsidRPr="0021522C">
        <w:t xml:space="preserve"> </w:t>
      </w:r>
      <w:r w:rsidR="00D45F73" w:rsidRPr="0021522C">
        <w:t>and</w:t>
      </w:r>
      <w:r w:rsidR="007C4821" w:rsidRPr="0021522C">
        <w:t xml:space="preserve"> licence applicant</w:t>
      </w:r>
      <w:r w:rsidR="001B6569" w:rsidRPr="0021522C">
        <w:t xml:space="preserve"> </w:t>
      </w:r>
      <w:r w:rsidR="00565718" w:rsidRPr="0021522C">
        <w:t>organisations</w:t>
      </w:r>
      <w:r w:rsidR="00405394" w:rsidRPr="0021522C">
        <w:t xml:space="preserve"> </w:t>
      </w:r>
      <w:r w:rsidR="00454ED6" w:rsidRPr="0021522C">
        <w:t xml:space="preserve">which </w:t>
      </w:r>
      <w:r w:rsidR="00612E70" w:rsidRPr="00612E70">
        <w:t xml:space="preserve">are expected to have a </w:t>
      </w:r>
      <w:r w:rsidR="00465A64">
        <w:t xml:space="preserve">relatively small </w:t>
      </w:r>
      <w:r w:rsidR="00612E70" w:rsidRPr="00612E70">
        <w:t xml:space="preserve">nuclear safety baseline </w:t>
      </w:r>
      <w:r w:rsidR="00C96B10">
        <w:t>(typically</w:t>
      </w:r>
      <w:r w:rsidR="00612E70" w:rsidRPr="00612E70">
        <w:t xml:space="preserve"> fewer than 50 </w:t>
      </w:r>
      <w:r w:rsidR="00C96B10">
        <w:t xml:space="preserve">people) </w:t>
      </w:r>
      <w:r w:rsidR="00612E70" w:rsidRPr="00612E70">
        <w:t>when the installation is operational</w:t>
      </w:r>
      <w:r w:rsidR="00465A64">
        <w:t xml:space="preserve"> </w:t>
      </w:r>
      <w:r w:rsidR="006423A4" w:rsidRPr="000A73A1">
        <w:rPr>
          <w:b/>
          <w:bCs/>
        </w:rPr>
        <w:t>and</w:t>
      </w:r>
      <w:r w:rsidR="006423A4" w:rsidRPr="0021522C">
        <w:t xml:space="preserve"> </w:t>
      </w:r>
      <w:r w:rsidR="00743674" w:rsidRPr="0021522C">
        <w:t xml:space="preserve">intend to operate </w:t>
      </w:r>
      <w:r w:rsidR="00D377A8" w:rsidRPr="0021522C">
        <w:t xml:space="preserve">a </w:t>
      </w:r>
      <w:r w:rsidR="00743674" w:rsidRPr="0021522C">
        <w:t>nuclear installation</w:t>
      </w:r>
      <w:r w:rsidR="00B25361" w:rsidRPr="0021522C">
        <w:t xml:space="preserve"> licensed under the Nuclear Installations Act 1965 (NIA 65)</w:t>
      </w:r>
      <w:r w:rsidR="000A1215" w:rsidRPr="0021522C">
        <w:t xml:space="preserve"> which </w:t>
      </w:r>
      <w:r w:rsidR="0002034B" w:rsidRPr="0021522C">
        <w:t>pose</w:t>
      </w:r>
      <w:r w:rsidR="00BB3EB9" w:rsidRPr="0021522C">
        <w:t>s</w:t>
      </w:r>
      <w:r w:rsidR="0002034B" w:rsidRPr="0021522C">
        <w:t xml:space="preserve"> a low</w:t>
      </w:r>
      <w:r w:rsidR="00F701D8">
        <w:t>er</w:t>
      </w:r>
      <w:r w:rsidR="000A1215" w:rsidRPr="0021522C">
        <w:t xml:space="preserve"> </w:t>
      </w:r>
      <w:r w:rsidR="00C952BB" w:rsidRPr="0021522C">
        <w:t xml:space="preserve">nuclear safety </w:t>
      </w:r>
      <w:r w:rsidR="001A45A5">
        <w:t>hazard</w:t>
      </w:r>
      <w:r w:rsidR="0002034B" w:rsidRPr="0021522C">
        <w:t xml:space="preserve">. </w:t>
      </w:r>
    </w:p>
    <w:p w14:paraId="4FF716FE" w14:textId="77777777" w:rsidR="000A73A1" w:rsidRDefault="000A73A1" w:rsidP="0002034B">
      <w:pPr>
        <w:pStyle w:val="Numberedparagraph"/>
        <w:numPr>
          <w:ilvl w:val="0"/>
          <w:numId w:val="0"/>
        </w:numPr>
        <w:sectPr w:rsidR="000A73A1" w:rsidSect="005C6720">
          <w:pgSz w:w="11906" w:h="16838" w:code="9"/>
          <w:pgMar w:top="1440" w:right="1440" w:bottom="1440" w:left="1440" w:header="397" w:footer="397" w:gutter="0"/>
          <w:cols w:space="312"/>
          <w:docGrid w:linePitch="360"/>
        </w:sectPr>
      </w:pPr>
    </w:p>
    <w:p w14:paraId="33195CF6" w14:textId="3FBA4C53" w:rsidR="00847CE8" w:rsidRPr="0021522C" w:rsidRDefault="00E22A55" w:rsidP="0002034B">
      <w:pPr>
        <w:pStyle w:val="Numberedparagraph"/>
        <w:numPr>
          <w:ilvl w:val="0"/>
          <w:numId w:val="0"/>
        </w:numPr>
      </w:pPr>
      <w:r>
        <w:lastRenderedPageBreak/>
        <w:t>The electrical power output of nuclear reactors varies</w:t>
      </w:r>
      <w:r w:rsidR="006E6E0F">
        <w:t xml:space="preserve"> from </w:t>
      </w:r>
      <w:r w:rsidR="00F1352B">
        <w:t>microreactor</w:t>
      </w:r>
      <w:r w:rsidR="006E6E0F">
        <w:t xml:space="preserve"> (typically 1-20 MW</w:t>
      </w:r>
      <w:r w:rsidR="00432600">
        <w:t>e</w:t>
      </w:r>
      <w:r w:rsidR="006E6E0F">
        <w:t>)</w:t>
      </w:r>
      <w:r w:rsidR="005F0DCE">
        <w:t xml:space="preserve"> to gigawatt-scale power stations.</w:t>
      </w:r>
      <w:r w:rsidR="00535D00">
        <w:t xml:space="preserve"> Thi</w:t>
      </w:r>
      <w:r w:rsidR="0069360B">
        <w:t xml:space="preserve">s </w:t>
      </w:r>
      <w:r w:rsidR="00872FA3">
        <w:t xml:space="preserve">guidance </w:t>
      </w:r>
      <w:r w:rsidR="0069360B">
        <w:t>applies to</w:t>
      </w:r>
      <w:r w:rsidR="002E0E40">
        <w:t xml:space="preserve"> reactors </w:t>
      </w:r>
      <w:r w:rsidR="007B33A5">
        <w:t xml:space="preserve">very much </w:t>
      </w:r>
      <w:r w:rsidR="002E0E40">
        <w:t>on the lower end of that scale</w:t>
      </w:r>
      <w:r w:rsidR="00B06F31">
        <w:t>, and r</w:t>
      </w:r>
      <w:r w:rsidR="00D8225B">
        <w:t xml:space="preserve">ather than </w:t>
      </w:r>
      <w:r w:rsidR="00110886">
        <w:t>delineating a scope boundary, th</w:t>
      </w:r>
      <w:r w:rsidR="004E3734">
        <w:t xml:space="preserve">e reader should consider </w:t>
      </w:r>
      <w:r w:rsidR="002410C1">
        <w:t xml:space="preserve">where a particular reactor lies on that scale to determine </w:t>
      </w:r>
      <w:r w:rsidR="009C2186">
        <w:t>the extent to which</w:t>
      </w:r>
      <w:r w:rsidR="00EE6E33">
        <w:t xml:space="preserve"> this </w:t>
      </w:r>
      <w:r w:rsidR="00872FA3">
        <w:t xml:space="preserve">guidance </w:t>
      </w:r>
      <w:r w:rsidR="00EE6E33">
        <w:t>applies to that reactor</w:t>
      </w:r>
      <w:r w:rsidR="00C6784D">
        <w:t xml:space="preserve"> and it</w:t>
      </w:r>
      <w:r w:rsidR="00C96EE6">
        <w:t>s</w:t>
      </w:r>
      <w:r w:rsidR="00C6784D">
        <w:t xml:space="preserve"> licensee/applicant</w:t>
      </w:r>
      <w:r w:rsidR="00EE6E33">
        <w:t>.</w:t>
      </w:r>
      <w:r w:rsidR="00D61391">
        <w:t xml:space="preserve"> </w:t>
      </w:r>
      <w:r w:rsidR="004A2CB3">
        <w:t>T</w:t>
      </w:r>
      <w:r w:rsidR="002E27D4">
        <w:t xml:space="preserve">his </w:t>
      </w:r>
      <w:r w:rsidR="00872FA3">
        <w:t xml:space="preserve">guidance </w:t>
      </w:r>
      <w:r w:rsidR="0002034B">
        <w:t xml:space="preserve">also </w:t>
      </w:r>
      <w:r w:rsidR="002E27D4">
        <w:t>applie</w:t>
      </w:r>
      <w:r w:rsidR="009D36EF">
        <w:t xml:space="preserve">s to </w:t>
      </w:r>
      <w:r w:rsidR="007D655E">
        <w:t xml:space="preserve">all other types of nuclear installations prescribed under </w:t>
      </w:r>
      <w:r w:rsidR="00C6784D">
        <w:t>t</w:t>
      </w:r>
      <w:r w:rsidR="00894515">
        <w:t>he Nuclear Installations Regulations</w:t>
      </w:r>
      <w:r w:rsidR="007D655E">
        <w:t xml:space="preserve"> 1971</w:t>
      </w:r>
      <w:r w:rsidR="00012501">
        <w:t xml:space="preserve"> </w:t>
      </w:r>
      <w:r w:rsidR="00F60DC0">
        <w:t xml:space="preserve">and licensed under NIA 65 </w:t>
      </w:r>
      <w:r w:rsidR="00012501">
        <w:t xml:space="preserve">which pose a </w:t>
      </w:r>
      <w:r w:rsidR="00621AAE">
        <w:t>low</w:t>
      </w:r>
      <w:r w:rsidR="006F12C9">
        <w:t>er</w:t>
      </w:r>
      <w:r w:rsidR="00621AAE">
        <w:t xml:space="preserve"> nuclear safety </w:t>
      </w:r>
      <w:r w:rsidR="00FF246B">
        <w:t>hazard</w:t>
      </w:r>
      <w:r w:rsidR="003C7537">
        <w:t>, for example,</w:t>
      </w:r>
      <w:r w:rsidR="00621AAE">
        <w:t xml:space="preserve"> a </w:t>
      </w:r>
      <w:r w:rsidR="00E80D6C">
        <w:t xml:space="preserve">radioactive waste </w:t>
      </w:r>
      <w:r w:rsidR="00E64135">
        <w:t xml:space="preserve">storage </w:t>
      </w:r>
      <w:r w:rsidR="00E80D6C">
        <w:t xml:space="preserve">plant </w:t>
      </w:r>
      <w:r w:rsidR="00B97BD1">
        <w:t xml:space="preserve">which stores bulk </w:t>
      </w:r>
      <w:r w:rsidR="000C562A">
        <w:t>quantities of radioactive matter</w:t>
      </w:r>
      <w:r w:rsidR="00233098">
        <w:t xml:space="preserve">. </w:t>
      </w:r>
      <w:r w:rsidR="007B1842">
        <w:t xml:space="preserve"> </w:t>
      </w:r>
    </w:p>
    <w:p w14:paraId="095DABB1" w14:textId="16BF0335" w:rsidR="00233098" w:rsidRPr="0021522C" w:rsidRDefault="00847CE8" w:rsidP="00233098">
      <w:pPr>
        <w:pStyle w:val="Numberedparagraph"/>
        <w:numPr>
          <w:ilvl w:val="0"/>
          <w:numId w:val="0"/>
        </w:numPr>
      </w:pPr>
      <w:r w:rsidRPr="0021522C">
        <w:t xml:space="preserve">This </w:t>
      </w:r>
      <w:r w:rsidR="00872FA3">
        <w:rPr>
          <w:szCs w:val="24"/>
        </w:rPr>
        <w:t xml:space="preserve">guidance </w:t>
      </w:r>
      <w:r w:rsidR="00804D87" w:rsidRPr="0021522C">
        <w:t>is not specifically aimed at</w:t>
      </w:r>
      <w:r w:rsidRPr="0021522C">
        <w:t xml:space="preserve"> dutyholders </w:t>
      </w:r>
      <w:r w:rsidR="0092445D" w:rsidRPr="0021522C">
        <w:t xml:space="preserve">in the other </w:t>
      </w:r>
      <w:r w:rsidR="002B09CC" w:rsidRPr="0021522C">
        <w:t xml:space="preserve">four areas of ONR’s regulatory purposes (nuclear site health and safety, nuclear security, nuclear safeguards and </w:t>
      </w:r>
      <w:r w:rsidR="0002644C" w:rsidRPr="0021522C">
        <w:t>transport of radioactive material</w:t>
      </w:r>
      <w:r w:rsidR="000027EB" w:rsidRPr="0021522C">
        <w:t>)</w:t>
      </w:r>
      <w:r w:rsidR="00827694" w:rsidRPr="0021522C">
        <w:t xml:space="preserve">, however, </w:t>
      </w:r>
      <w:r w:rsidR="009A17FA" w:rsidRPr="0021522C">
        <w:t xml:space="preserve">the requirements of those </w:t>
      </w:r>
      <w:r w:rsidR="006E345A" w:rsidRPr="0021522C">
        <w:t xml:space="preserve">regulatory regimes </w:t>
      </w:r>
      <w:r w:rsidR="00721F03" w:rsidRPr="0021522C">
        <w:t>must still be met and</w:t>
      </w:r>
      <w:r w:rsidR="000027EB" w:rsidRPr="0021522C">
        <w:t xml:space="preserve"> some of the principles established </w:t>
      </w:r>
      <w:r w:rsidR="00721F03" w:rsidRPr="0021522C">
        <w:t xml:space="preserve">in this </w:t>
      </w:r>
      <w:r w:rsidR="00872FA3">
        <w:rPr>
          <w:szCs w:val="24"/>
        </w:rPr>
        <w:t xml:space="preserve">guidance </w:t>
      </w:r>
      <w:r w:rsidR="000027EB" w:rsidRPr="0021522C">
        <w:t>may</w:t>
      </w:r>
      <w:r w:rsidR="00C008D2" w:rsidRPr="0021522C">
        <w:t xml:space="preserve"> also</w:t>
      </w:r>
      <w:r w:rsidR="000027EB" w:rsidRPr="0021522C">
        <w:t xml:space="preserve"> be relevant </w:t>
      </w:r>
      <w:r w:rsidR="00C008D2" w:rsidRPr="0021522C">
        <w:t>to them</w:t>
      </w:r>
      <w:r w:rsidRPr="0021522C">
        <w:t>.</w:t>
      </w:r>
    </w:p>
    <w:p w14:paraId="09E3FE2F" w14:textId="77777777" w:rsidR="000A73A1" w:rsidRDefault="000A73A1" w:rsidP="00FE6C23">
      <w:pPr>
        <w:pStyle w:val="Heading1"/>
        <w:sectPr w:rsidR="000A73A1" w:rsidSect="005C6720">
          <w:pgSz w:w="11906" w:h="16838" w:code="9"/>
          <w:pgMar w:top="1440" w:right="1440" w:bottom="1440" w:left="1440" w:header="397" w:footer="397" w:gutter="0"/>
          <w:cols w:space="312"/>
          <w:docGrid w:linePitch="360"/>
        </w:sectPr>
      </w:pPr>
      <w:bookmarkStart w:id="10" w:name="_Toc208935386"/>
    </w:p>
    <w:p w14:paraId="42990143" w14:textId="1C91E7C8" w:rsidR="00E652CF" w:rsidRPr="0021522C" w:rsidRDefault="00812704" w:rsidP="00FE6C23">
      <w:pPr>
        <w:pStyle w:val="Heading1"/>
      </w:pPr>
      <w:bookmarkStart w:id="11" w:name="_Toc210049405"/>
      <w:r w:rsidRPr="0021522C">
        <w:lastRenderedPageBreak/>
        <w:t>Findings</w:t>
      </w:r>
      <w:bookmarkEnd w:id="10"/>
      <w:bookmarkEnd w:id="11"/>
      <w:r w:rsidRPr="0021522C">
        <w:t xml:space="preserve"> </w:t>
      </w:r>
    </w:p>
    <w:p w14:paraId="5CD897E0" w14:textId="6FC88DBD" w:rsidR="00976EA9" w:rsidRPr="0021522C" w:rsidRDefault="00FE6C23" w:rsidP="00FE6C23">
      <w:pPr>
        <w:pStyle w:val="Heading2"/>
      </w:pPr>
      <w:bookmarkStart w:id="12" w:name="_Toc210049406"/>
      <w:r w:rsidRPr="0021522C">
        <w:t xml:space="preserve">Nuclear </w:t>
      </w:r>
      <w:r w:rsidR="003635C4" w:rsidRPr="0021522C">
        <w:t>l</w:t>
      </w:r>
      <w:r w:rsidRPr="0021522C">
        <w:t xml:space="preserve">icensed </w:t>
      </w:r>
      <w:r w:rsidR="003635C4" w:rsidRPr="0021522C">
        <w:t>s</w:t>
      </w:r>
      <w:r w:rsidRPr="0021522C">
        <w:t>ite boundary</w:t>
      </w:r>
      <w:bookmarkEnd w:id="12"/>
    </w:p>
    <w:p w14:paraId="52A8F1AE" w14:textId="0727B681" w:rsidR="00FE6C23" w:rsidRPr="0021522C" w:rsidRDefault="00504D49" w:rsidP="00FE6C23">
      <w:r>
        <w:t>As with all applications,</w:t>
      </w:r>
      <w:r w:rsidR="00874928">
        <w:t xml:space="preserve"> we expect</w:t>
      </w:r>
      <w:r>
        <w:t xml:space="preserve"> t</w:t>
      </w:r>
      <w:r w:rsidR="00D60255">
        <w:t xml:space="preserve">he applicant </w:t>
      </w:r>
      <w:r w:rsidR="00874928">
        <w:t>to</w:t>
      </w:r>
      <w:r w:rsidR="00D60255">
        <w:t xml:space="preserve"> consider wh</w:t>
      </w:r>
      <w:r w:rsidR="003635C4">
        <w:t>ich</w:t>
      </w:r>
      <w:r w:rsidR="00D60255">
        <w:t xml:space="preserve"> </w:t>
      </w:r>
      <w:r w:rsidR="003A5FFD">
        <w:t xml:space="preserve">parts of the site </w:t>
      </w:r>
      <w:r w:rsidR="00960BB1">
        <w:t>need to</w:t>
      </w:r>
      <w:r w:rsidR="003A5FFD">
        <w:t xml:space="preserve"> be licensed </w:t>
      </w:r>
      <w:r w:rsidR="00960BB1">
        <w:t xml:space="preserve">and </w:t>
      </w:r>
      <w:r w:rsidR="00FA6C23">
        <w:t>wh</w:t>
      </w:r>
      <w:r w:rsidR="004E1881">
        <w:t>ich</w:t>
      </w:r>
      <w:r w:rsidR="00FA6C23">
        <w:t xml:space="preserve"> </w:t>
      </w:r>
      <w:r w:rsidR="00DE4AF5">
        <w:t>activities can be carried out off the licensed site</w:t>
      </w:r>
      <w:r w:rsidR="000539E3">
        <w:t xml:space="preserve">. </w:t>
      </w:r>
      <w:r w:rsidR="000A73A1">
        <w:br/>
      </w:r>
      <w:r w:rsidR="006A776D">
        <w:t xml:space="preserve">For example, an organisation intending to manufacture, install and operate a test reactor may choose to segregate the manufacturing part of the site if a licence is not required for the manufacturing operations. </w:t>
      </w:r>
      <w:r w:rsidR="00A22577">
        <w:t>The</w:t>
      </w:r>
      <w:r w:rsidR="009A3F82">
        <w:t xml:space="preserve"> applicant’s</w:t>
      </w:r>
      <w:r w:rsidR="00A22577">
        <w:t xml:space="preserve"> decision on </w:t>
      </w:r>
      <w:r w:rsidR="00DE3AAE">
        <w:t>where</w:t>
      </w:r>
      <w:r w:rsidR="00A22577">
        <w:t xml:space="preserve"> to d</w:t>
      </w:r>
      <w:r w:rsidR="004A1536">
        <w:t>emarcat</w:t>
      </w:r>
      <w:r w:rsidR="00A22577">
        <w:t>e</w:t>
      </w:r>
      <w:r w:rsidR="004A1536">
        <w:t xml:space="preserve"> the licensed site boundary is </w:t>
      </w:r>
      <w:r w:rsidR="00921CD9">
        <w:t>particularly</w:t>
      </w:r>
      <w:r w:rsidR="004A1536">
        <w:t xml:space="preserve"> important f</w:t>
      </w:r>
      <w:r w:rsidR="00203C05">
        <w:t>or smaller organisations</w:t>
      </w:r>
      <w:r w:rsidR="00921CD9">
        <w:t xml:space="preserve"> as it </w:t>
      </w:r>
      <w:r w:rsidR="00E7692B">
        <w:t>defines</w:t>
      </w:r>
      <w:r w:rsidR="00921CD9">
        <w:t xml:space="preserve"> the boundary for the Nuclear Third-Party Liability regime</w:t>
      </w:r>
      <w:r w:rsidR="00203C05">
        <w:t>,</w:t>
      </w:r>
      <w:r w:rsidR="00921CD9">
        <w:t xml:space="preserve"> which can be burdensome </w:t>
      </w:r>
      <w:r w:rsidR="00A16803">
        <w:t xml:space="preserve">if applied unnecessarily. </w:t>
      </w:r>
      <w:r w:rsidR="002C540A">
        <w:t xml:space="preserve">The </w:t>
      </w:r>
      <w:r w:rsidR="00FA5658">
        <w:t>applicant</w:t>
      </w:r>
      <w:r w:rsidR="002C540A">
        <w:t xml:space="preserve"> should give particular </w:t>
      </w:r>
      <w:r w:rsidR="00203C05">
        <w:t>c</w:t>
      </w:r>
      <w:r w:rsidR="00B90A7E">
        <w:t>onsideration</w:t>
      </w:r>
      <w:r w:rsidR="00A9335C">
        <w:t xml:space="preserve"> to how </w:t>
      </w:r>
      <w:r w:rsidR="002C540A">
        <w:t>its</w:t>
      </w:r>
      <w:r w:rsidR="004C6AF0">
        <w:t xml:space="preserve"> </w:t>
      </w:r>
      <w:r w:rsidR="00B778E7">
        <w:t>operations</w:t>
      </w:r>
      <w:r w:rsidR="005239EC">
        <w:t>, including decommissioning,</w:t>
      </w:r>
      <w:r w:rsidR="004C6AF0">
        <w:t xml:space="preserve"> will change over the life of the site and therefore how the requirement for </w:t>
      </w:r>
      <w:r w:rsidR="00B90A7E">
        <w:t>various parts of the site</w:t>
      </w:r>
      <w:r w:rsidR="00E25499">
        <w:t xml:space="preserve"> to be licensed</w:t>
      </w:r>
      <w:r w:rsidR="00B90A7E">
        <w:t xml:space="preserve"> will evolve.</w:t>
      </w:r>
      <w:r w:rsidR="000673F4">
        <w:t xml:space="preserve"> This help</w:t>
      </w:r>
      <w:r w:rsidR="00C129CD">
        <w:t>s</w:t>
      </w:r>
      <w:r w:rsidR="000673F4">
        <w:t xml:space="preserve"> reduce unnecessary</w:t>
      </w:r>
      <w:r w:rsidR="004743AF">
        <w:t xml:space="preserve"> </w:t>
      </w:r>
      <w:r w:rsidR="003C6068">
        <w:t>regulatory</w:t>
      </w:r>
      <w:r w:rsidR="004743AF">
        <w:t xml:space="preserve"> burden</w:t>
      </w:r>
      <w:r w:rsidR="007853B4">
        <w:t xml:space="preserve">, </w:t>
      </w:r>
      <w:r w:rsidR="003C6068">
        <w:t xml:space="preserve">which </w:t>
      </w:r>
      <w:r w:rsidR="004056E5">
        <w:t>could</w:t>
      </w:r>
      <w:r w:rsidR="003C6068">
        <w:t xml:space="preserve"> </w:t>
      </w:r>
      <w:r w:rsidR="00B234A1">
        <w:t xml:space="preserve">be </w:t>
      </w:r>
      <w:r w:rsidR="00382F81">
        <w:t>more difficult</w:t>
      </w:r>
      <w:r w:rsidR="003C6068">
        <w:t xml:space="preserve"> for smaller </w:t>
      </w:r>
      <w:r w:rsidR="00382F81">
        <w:t>organisation</w:t>
      </w:r>
      <w:r w:rsidR="00060BFE">
        <w:t>s</w:t>
      </w:r>
      <w:r w:rsidR="003C6068">
        <w:t xml:space="preserve"> to </w:t>
      </w:r>
      <w:r w:rsidR="00060BFE">
        <w:t>manage</w:t>
      </w:r>
      <w:r w:rsidR="00D35640">
        <w:t>,</w:t>
      </w:r>
      <w:r w:rsidR="00C21DCC">
        <w:t xml:space="preserve"> </w:t>
      </w:r>
      <w:r w:rsidR="008E3742">
        <w:t xml:space="preserve">such as </w:t>
      </w:r>
      <w:r w:rsidR="00C21DCC">
        <w:t>delicens</w:t>
      </w:r>
      <w:r w:rsidR="008E3742">
        <w:t>ing</w:t>
      </w:r>
      <w:r w:rsidR="00C21DCC">
        <w:t xml:space="preserve"> parts of the site</w:t>
      </w:r>
      <w:r w:rsidR="007027F0">
        <w:t xml:space="preserve"> </w:t>
      </w:r>
      <w:r w:rsidR="00C129CD">
        <w:t>that</w:t>
      </w:r>
      <w:r w:rsidR="007027F0">
        <w:t xml:space="preserve"> are no longer licensable</w:t>
      </w:r>
      <w:r w:rsidR="007853B4">
        <w:t xml:space="preserve">. </w:t>
      </w:r>
      <w:r w:rsidR="003C6068">
        <w:t xml:space="preserve"> </w:t>
      </w:r>
    </w:p>
    <w:p w14:paraId="2C99013A" w14:textId="71B3BD5A" w:rsidR="00B91BD3" w:rsidRPr="0021522C" w:rsidRDefault="006F522E" w:rsidP="00FD2537">
      <w:pPr>
        <w:pStyle w:val="Heading2"/>
      </w:pPr>
      <w:bookmarkStart w:id="13" w:name="_Toc210049407"/>
      <w:r w:rsidRPr="0021522C">
        <w:t xml:space="preserve">Licensing of sites used for the </w:t>
      </w:r>
      <w:r w:rsidR="00F72478" w:rsidRPr="0021522C">
        <w:t>storage of b</w:t>
      </w:r>
      <w:r w:rsidR="00FD2537" w:rsidRPr="0021522C">
        <w:t>ulk quantities</w:t>
      </w:r>
      <w:r w:rsidR="00F72478" w:rsidRPr="0021522C">
        <w:t xml:space="preserve"> of radioactive matter</w:t>
      </w:r>
      <w:bookmarkEnd w:id="13"/>
      <w:r w:rsidR="00FD2537" w:rsidRPr="0021522C">
        <w:t xml:space="preserve"> </w:t>
      </w:r>
    </w:p>
    <w:p w14:paraId="246FE7EA" w14:textId="038B0411" w:rsidR="00C25355" w:rsidRPr="0021522C" w:rsidRDefault="00CA6AC4" w:rsidP="00553B98">
      <w:r w:rsidRPr="0021522C">
        <w:t>A site may only be used to install or operate an installation designed or adapted for the storage of ‘bulk quantities’ of radioactive matter (that is matter which has been produced or irradiated in the course of production or use of nuclear fuel) if a licence has been granted for that site under section 1 of NIA 65 and remains in force.</w:t>
      </w:r>
      <w:r w:rsidR="0078781F" w:rsidRPr="0021522C">
        <w:t xml:space="preserve"> </w:t>
      </w:r>
      <w:r w:rsidR="00553B98" w:rsidRPr="0021522C">
        <w:t>We use the radionuclide specific values set out in the Radiation Emergency (Public Preparedness and Information) Regulations 2019 as the basis for our interpretation of bulk quantities in the context of storage and disposal of radioactive matter (</w:t>
      </w:r>
      <w:r w:rsidR="000A73A1">
        <w:t>refer to</w:t>
      </w:r>
      <w:r w:rsidR="00553B98" w:rsidRPr="0021522C">
        <w:t xml:space="preserve"> </w:t>
      </w:r>
      <w:sdt>
        <w:sdtPr>
          <w:id w:val="110957090"/>
          <w:citation/>
        </w:sdtPr>
        <w:sdtEndPr/>
        <w:sdtContent>
          <w:r w:rsidR="0076679F" w:rsidRPr="0021522C">
            <w:fldChar w:fldCharType="begin"/>
          </w:r>
          <w:r w:rsidR="0076679F" w:rsidRPr="0021522C">
            <w:instrText xml:space="preserve"> CITATION ONR212 \l 2057 </w:instrText>
          </w:r>
          <w:r w:rsidR="0076679F" w:rsidRPr="0021522C">
            <w:fldChar w:fldCharType="separate"/>
          </w:r>
          <w:r w:rsidR="00C45B39" w:rsidRPr="00C45B39">
            <w:rPr>
              <w:noProof/>
            </w:rPr>
            <w:t>[6]</w:t>
          </w:r>
          <w:r w:rsidR="0076679F" w:rsidRPr="0021522C">
            <w:fldChar w:fldCharType="end"/>
          </w:r>
        </w:sdtContent>
      </w:sdt>
      <w:r w:rsidR="0076679F" w:rsidRPr="0021522C">
        <w:t xml:space="preserve"> for more information). </w:t>
      </w:r>
    </w:p>
    <w:p w14:paraId="0A49D083" w14:textId="185B2939" w:rsidR="00FD2537" w:rsidRPr="00381D10" w:rsidRDefault="00264718" w:rsidP="00381D10">
      <w:pPr>
        <w:pStyle w:val="Bulletlist1"/>
        <w:numPr>
          <w:ilvl w:val="0"/>
          <w:numId w:val="0"/>
        </w:numPr>
      </w:pPr>
      <w:r>
        <w:t xml:space="preserve">We expect licensees or applicants that are likely to approach bulk quantity levels of radioactive matter, and anticipate that a new or replacement licence might therefore be needed, to engage early with us </w:t>
      </w:r>
      <w:r w:rsidR="00381D10">
        <w:t>so that they can</w:t>
      </w:r>
      <w:r>
        <w:t xml:space="preserve"> consider if they can design their operations to be below bulk quantity levels, thereby removing the need for a licence. </w:t>
      </w:r>
      <w:r w:rsidR="00870088">
        <w:t>For example, if a process requires operational storage of radioactive matter, the</w:t>
      </w:r>
      <w:r w:rsidR="004223BD">
        <w:t xml:space="preserve"> organisation </w:t>
      </w:r>
      <w:r w:rsidR="00870088">
        <w:t>should consider carefully how much</w:t>
      </w:r>
      <w:r w:rsidR="002E3F48">
        <w:t xml:space="preserve"> radioactive matter needs to be stored</w:t>
      </w:r>
      <w:r w:rsidR="006A0950">
        <w:t xml:space="preserve"> and</w:t>
      </w:r>
      <w:r w:rsidR="00D978CB">
        <w:t xml:space="preserve"> </w:t>
      </w:r>
      <w:r w:rsidR="002601D0">
        <w:t xml:space="preserve">whether it is feasible to </w:t>
      </w:r>
      <w:r w:rsidR="00870088">
        <w:t xml:space="preserve">keep it below </w:t>
      </w:r>
      <w:r w:rsidR="006A0950">
        <w:t>bulk quantities</w:t>
      </w:r>
      <w:r w:rsidR="002601D0">
        <w:t>.</w:t>
      </w:r>
    </w:p>
    <w:p w14:paraId="76C0EFFD" w14:textId="5E442708" w:rsidR="00812704" w:rsidRPr="0021522C" w:rsidRDefault="00C0052E" w:rsidP="00517FBE">
      <w:pPr>
        <w:pStyle w:val="Heading2"/>
      </w:pPr>
      <w:bookmarkStart w:id="14" w:name="_Toc210049408"/>
      <w:r w:rsidRPr="0021522C">
        <w:t xml:space="preserve">Licence </w:t>
      </w:r>
      <w:r w:rsidR="00F83AFF" w:rsidRPr="0021522C">
        <w:t>c</w:t>
      </w:r>
      <w:r w:rsidRPr="0021522C">
        <w:t>ondition arrangements</w:t>
      </w:r>
      <w:r w:rsidR="00B45538" w:rsidRPr="0021522C">
        <w:t xml:space="preserve"> and compliance</w:t>
      </w:r>
      <w:bookmarkEnd w:id="14"/>
    </w:p>
    <w:p w14:paraId="03731751" w14:textId="34CDC7DC" w:rsidR="005A6DE6" w:rsidRPr="0021522C" w:rsidRDefault="000E426E" w:rsidP="005457ED">
      <w:pPr>
        <w:pStyle w:val="Numberedparagraph"/>
        <w:numPr>
          <w:ilvl w:val="0"/>
          <w:numId w:val="0"/>
        </w:numPr>
      </w:pPr>
      <w:r>
        <w:t>To apply for licence, w</w:t>
      </w:r>
      <w:r w:rsidR="005377B7">
        <w:t xml:space="preserve">e expect </w:t>
      </w:r>
      <w:r>
        <w:t>the applicant to submit a</w:t>
      </w:r>
      <w:r w:rsidR="005167DE" w:rsidRPr="0021522C">
        <w:t xml:space="preserve"> licence application d</w:t>
      </w:r>
      <w:r w:rsidR="005A6DE6" w:rsidRPr="0021522C">
        <w:t xml:space="preserve">ossier </w:t>
      </w:r>
      <w:r w:rsidR="00FB3BE1" w:rsidRPr="0021522C">
        <w:t xml:space="preserve">containing a Safety Management Prospectus </w:t>
      </w:r>
      <w:r w:rsidR="004224FA" w:rsidRPr="0021522C">
        <w:t xml:space="preserve">which </w:t>
      </w:r>
      <w:r w:rsidR="009F7B9D" w:rsidRPr="0021522C">
        <w:t xml:space="preserve">describes the </w:t>
      </w:r>
      <w:r w:rsidR="003F26D2" w:rsidRPr="0021522C">
        <w:t>applicant’s organisational structure, core capability,</w:t>
      </w:r>
      <w:r w:rsidR="005041FD" w:rsidRPr="0021522C">
        <w:t xml:space="preserve"> and </w:t>
      </w:r>
      <w:r w:rsidR="00F83AFF" w:rsidRPr="0021522C">
        <w:t>l</w:t>
      </w:r>
      <w:r w:rsidR="005041FD" w:rsidRPr="0021522C">
        <w:t xml:space="preserve">icence </w:t>
      </w:r>
      <w:r w:rsidR="00F83AFF" w:rsidRPr="0021522C">
        <w:t>c</w:t>
      </w:r>
      <w:r w:rsidR="005041FD" w:rsidRPr="0021522C">
        <w:t>ondition (LC) compliance arrangements, a</w:t>
      </w:r>
      <w:r w:rsidR="000E15A1" w:rsidRPr="0021522C">
        <w:t>mongst other aspects (</w:t>
      </w:r>
      <w:r w:rsidR="000021F0">
        <w:t>refer to</w:t>
      </w:r>
      <w:r w:rsidR="000E15A1" w:rsidRPr="0021522C">
        <w:t xml:space="preserve"> </w:t>
      </w:r>
      <w:sdt>
        <w:sdtPr>
          <w:id w:val="-1724908961"/>
          <w:citation/>
        </w:sdtPr>
        <w:sdtEndPr/>
        <w:sdtContent>
          <w:r w:rsidR="000E15A1" w:rsidRPr="0021522C">
            <w:fldChar w:fldCharType="begin"/>
          </w:r>
          <w:r w:rsidR="000E15A1" w:rsidRPr="0021522C">
            <w:instrText xml:space="preserve"> CITATION ONR211 \l 2057 </w:instrText>
          </w:r>
          <w:r w:rsidR="000E15A1" w:rsidRPr="0021522C">
            <w:fldChar w:fldCharType="separate"/>
          </w:r>
          <w:r w:rsidR="00C45B39" w:rsidRPr="00C45B39">
            <w:rPr>
              <w:noProof/>
            </w:rPr>
            <w:t>[5]</w:t>
          </w:r>
          <w:r w:rsidR="000E15A1" w:rsidRPr="0021522C">
            <w:fldChar w:fldCharType="end"/>
          </w:r>
        </w:sdtContent>
      </w:sdt>
      <w:r w:rsidR="000E15A1" w:rsidRPr="0021522C">
        <w:t xml:space="preserve"> for more information).</w:t>
      </w:r>
    </w:p>
    <w:p w14:paraId="40BA1548" w14:textId="77777777" w:rsidR="000A73A1" w:rsidRDefault="000A73A1" w:rsidP="005457ED">
      <w:pPr>
        <w:pStyle w:val="Numberedparagraph"/>
        <w:numPr>
          <w:ilvl w:val="0"/>
          <w:numId w:val="0"/>
        </w:numPr>
        <w:sectPr w:rsidR="000A73A1" w:rsidSect="005C6720">
          <w:pgSz w:w="11906" w:h="16838" w:code="9"/>
          <w:pgMar w:top="1440" w:right="1440" w:bottom="1440" w:left="1440" w:header="397" w:footer="397" w:gutter="0"/>
          <w:cols w:space="312"/>
          <w:docGrid w:linePitch="360"/>
        </w:sectPr>
      </w:pPr>
    </w:p>
    <w:p w14:paraId="44F3CC1F" w14:textId="1D7FA5A4" w:rsidR="00EA408B" w:rsidRPr="0021522C" w:rsidRDefault="00517FBE" w:rsidP="005457ED">
      <w:pPr>
        <w:pStyle w:val="Numberedparagraph"/>
        <w:numPr>
          <w:ilvl w:val="0"/>
          <w:numId w:val="0"/>
        </w:numPr>
      </w:pPr>
      <w:r>
        <w:lastRenderedPageBreak/>
        <w:t xml:space="preserve">Applicants are </w:t>
      </w:r>
      <w:r w:rsidR="009C6672">
        <w:t xml:space="preserve">not </w:t>
      </w:r>
      <w:r>
        <w:t xml:space="preserve">expected to </w:t>
      </w:r>
      <w:r w:rsidR="00886F8F">
        <w:t>have arrangements for compliance with</w:t>
      </w:r>
      <w:r w:rsidR="009C6672">
        <w:t xml:space="preserve"> all of</w:t>
      </w:r>
      <w:r w:rsidR="00372305">
        <w:t xml:space="preserve"> the</w:t>
      </w:r>
      <w:r w:rsidR="00E22C01">
        <w:t xml:space="preserve"> LC</w:t>
      </w:r>
      <w:r w:rsidR="000E15A1">
        <w:t>s</w:t>
      </w:r>
      <w:r w:rsidR="00E22C01">
        <w:t xml:space="preserve"> at the point of</w:t>
      </w:r>
      <w:r w:rsidR="00065C24">
        <w:t xml:space="preserve"> licence</w:t>
      </w:r>
      <w:r w:rsidR="00E22C01">
        <w:t xml:space="preserve"> </w:t>
      </w:r>
      <w:r w:rsidR="00617424">
        <w:t>application</w:t>
      </w:r>
      <w:r w:rsidR="00065C24">
        <w:t xml:space="preserve"> or licence grant</w:t>
      </w:r>
      <w:r w:rsidR="003774BF">
        <w:t>.</w:t>
      </w:r>
      <w:r w:rsidR="003F756F">
        <w:t xml:space="preserve"> We would </w:t>
      </w:r>
      <w:r w:rsidR="00BD126A">
        <w:t xml:space="preserve">likely </w:t>
      </w:r>
      <w:r w:rsidR="003F756F">
        <w:t>expect the applicant to have arrangements for</w:t>
      </w:r>
      <w:r w:rsidR="00886F8F">
        <w:t xml:space="preserve"> </w:t>
      </w:r>
      <w:r w:rsidR="00EA408B">
        <w:t xml:space="preserve">the </w:t>
      </w:r>
      <w:r w:rsidR="00886F8F">
        <w:t>LC</w:t>
      </w:r>
      <w:r w:rsidR="005E4194">
        <w:t>s</w:t>
      </w:r>
      <w:r w:rsidR="00105311">
        <w:t xml:space="preserve"> below</w:t>
      </w:r>
      <w:r w:rsidR="00B954D8">
        <w:t xml:space="preserve"> </w:t>
      </w:r>
      <w:r w:rsidR="00886F8F">
        <w:t xml:space="preserve">at the </w:t>
      </w:r>
      <w:r w:rsidR="003A518F">
        <w:t>point of application</w:t>
      </w:r>
      <w:r w:rsidR="00F829F0">
        <w:t xml:space="preserve"> and for the remaining LC arrangements to</w:t>
      </w:r>
      <w:r w:rsidR="001A5239">
        <w:t xml:space="preserve"> be developed in time for when the LC becomes relevant to the licensee’s operations</w:t>
      </w:r>
      <w:r w:rsidR="00105311">
        <w:t>.</w:t>
      </w:r>
    </w:p>
    <w:p w14:paraId="78DEF8F6" w14:textId="7EC2B464" w:rsidR="00A06AF1" w:rsidRPr="0021522C" w:rsidRDefault="003C1802" w:rsidP="000A73A1">
      <w:pPr>
        <w:pStyle w:val="Bulletlist1"/>
      </w:pPr>
      <w:r>
        <w:t xml:space="preserve">LC </w:t>
      </w:r>
      <w:r w:rsidR="00C179A5" w:rsidRPr="0021522C">
        <w:t>10 Training</w:t>
      </w:r>
    </w:p>
    <w:p w14:paraId="5C4B131A" w14:textId="5257C025" w:rsidR="00B13DAC" w:rsidRDefault="003C1802" w:rsidP="000A73A1">
      <w:pPr>
        <w:pStyle w:val="Bulletlist1"/>
      </w:pPr>
      <w:r>
        <w:t xml:space="preserve">LC </w:t>
      </w:r>
      <w:r w:rsidR="00B13DAC">
        <w:t>12 Duly authorised and other suitably qualified and experienced persons</w:t>
      </w:r>
    </w:p>
    <w:p w14:paraId="0AA87916" w14:textId="3611B79D" w:rsidR="00821CE5" w:rsidRPr="0021522C" w:rsidRDefault="00821CE5" w:rsidP="000A73A1">
      <w:pPr>
        <w:pStyle w:val="Bulletlist1"/>
      </w:pPr>
      <w:r>
        <w:t>LC 13</w:t>
      </w:r>
      <w:r w:rsidR="005B5880">
        <w:t xml:space="preserve"> Nuclear Safety Committee</w:t>
      </w:r>
    </w:p>
    <w:p w14:paraId="57C95515" w14:textId="51555080" w:rsidR="00B13DAC" w:rsidRPr="0021522C" w:rsidRDefault="003C1802" w:rsidP="000A73A1">
      <w:pPr>
        <w:pStyle w:val="Bulletlist1"/>
      </w:pPr>
      <w:r>
        <w:t xml:space="preserve">LC </w:t>
      </w:r>
      <w:r w:rsidR="00B13DAC" w:rsidRPr="0021522C">
        <w:t>14 Safety documentation</w:t>
      </w:r>
    </w:p>
    <w:p w14:paraId="5354CC58" w14:textId="6AD8759B" w:rsidR="00B13DAC" w:rsidRPr="0021522C" w:rsidRDefault="003C1802" w:rsidP="000A73A1">
      <w:pPr>
        <w:pStyle w:val="Bulletlist1"/>
      </w:pPr>
      <w:r>
        <w:t xml:space="preserve">LC </w:t>
      </w:r>
      <w:r w:rsidR="00B13DAC" w:rsidRPr="0021522C">
        <w:t>17 Management systems</w:t>
      </w:r>
    </w:p>
    <w:p w14:paraId="5BBEEC11" w14:textId="39FC8D42" w:rsidR="00B13DAC" w:rsidRPr="0021522C" w:rsidRDefault="003C1802" w:rsidP="000A73A1">
      <w:pPr>
        <w:pStyle w:val="Bulletlist1"/>
      </w:pPr>
      <w:r>
        <w:t xml:space="preserve">LC </w:t>
      </w:r>
      <w:r w:rsidR="00C65572" w:rsidRPr="0021522C">
        <w:t>36 Organisational capability</w:t>
      </w:r>
    </w:p>
    <w:p w14:paraId="46864A8B" w14:textId="5494F0B1" w:rsidR="0010256D" w:rsidRPr="0021522C" w:rsidRDefault="00B90265" w:rsidP="005457ED">
      <w:pPr>
        <w:pStyle w:val="Numberedparagraph"/>
        <w:numPr>
          <w:ilvl w:val="0"/>
          <w:numId w:val="0"/>
        </w:numPr>
      </w:pPr>
      <w:r w:rsidRPr="0021522C">
        <w:t>Small</w:t>
      </w:r>
      <w:r w:rsidR="00606F71" w:rsidRPr="0021522C">
        <w:t>er</w:t>
      </w:r>
      <w:r w:rsidRPr="0021522C">
        <w:t xml:space="preserve"> licensee</w:t>
      </w:r>
      <w:r w:rsidR="00606F71" w:rsidRPr="0021522C">
        <w:t>s</w:t>
      </w:r>
      <w:r w:rsidRPr="0021522C">
        <w:t xml:space="preserve"> may find it useful to a</w:t>
      </w:r>
      <w:r w:rsidR="00D033A9" w:rsidRPr="0021522C">
        <w:t xml:space="preserve">ttain certification for their </w:t>
      </w:r>
      <w:r w:rsidRPr="0021522C">
        <w:t>quality management system</w:t>
      </w:r>
      <w:r w:rsidR="00D033A9" w:rsidRPr="0021522C">
        <w:t xml:space="preserve"> to support </w:t>
      </w:r>
      <w:r w:rsidR="00413CAB" w:rsidRPr="0021522C">
        <w:t>compliance</w:t>
      </w:r>
      <w:r w:rsidR="00D033A9" w:rsidRPr="0021522C">
        <w:t xml:space="preserve"> against LC</w:t>
      </w:r>
      <w:r w:rsidR="00B954D8" w:rsidRPr="0021522C">
        <w:t xml:space="preserve"> </w:t>
      </w:r>
      <w:r w:rsidR="00D033A9" w:rsidRPr="0021522C">
        <w:t xml:space="preserve">6 and 17, although this </w:t>
      </w:r>
      <w:r w:rsidR="00826B38" w:rsidRPr="0021522C">
        <w:t xml:space="preserve">alone </w:t>
      </w:r>
      <w:r w:rsidR="00413CAB" w:rsidRPr="0021522C">
        <w:t>cannot be used to demonstrate compliance</w:t>
      </w:r>
      <w:r w:rsidR="00826B38" w:rsidRPr="0021522C">
        <w:t xml:space="preserve"> with LCs.</w:t>
      </w:r>
      <w:r w:rsidR="00904152" w:rsidRPr="0021522C">
        <w:t xml:space="preserve"> Similarly, </w:t>
      </w:r>
      <w:r w:rsidR="00C534DB" w:rsidRPr="0021522C">
        <w:t xml:space="preserve">Safety Directors’ Forum </w:t>
      </w:r>
      <w:r w:rsidR="00904152" w:rsidRPr="0021522C">
        <w:t xml:space="preserve">approved </w:t>
      </w:r>
      <w:r w:rsidR="009152BE" w:rsidRPr="0021522C">
        <w:t>Best Practice Guides and Codes of Practice can be used.</w:t>
      </w:r>
    </w:p>
    <w:p w14:paraId="74736C78" w14:textId="66532173" w:rsidR="00136C5E" w:rsidRDefault="00F235DC" w:rsidP="00C60F04">
      <w:pPr>
        <w:pStyle w:val="Numberedparagraph"/>
        <w:numPr>
          <w:ilvl w:val="0"/>
          <w:numId w:val="0"/>
        </w:numPr>
      </w:pPr>
      <w:r w:rsidRPr="0021522C">
        <w:t xml:space="preserve">Many of our LCs require the licensee’s </w:t>
      </w:r>
      <w:r w:rsidR="00CB4BD8" w:rsidRPr="0021522C">
        <w:t xml:space="preserve">arrangements to be ‘adequate’, </w:t>
      </w:r>
      <w:r w:rsidR="006220D3">
        <w:t>which allows</w:t>
      </w:r>
      <w:r w:rsidR="00CB4BD8" w:rsidRPr="0021522C">
        <w:t xml:space="preserve"> a proportionate approach</w:t>
      </w:r>
      <w:r w:rsidR="00FD0026" w:rsidRPr="0021522C">
        <w:t xml:space="preserve">. For example, </w:t>
      </w:r>
      <w:r w:rsidR="00136C5E" w:rsidRPr="0021522C">
        <w:t>LC</w:t>
      </w:r>
      <w:r w:rsidR="008730A0" w:rsidRPr="0021522C">
        <w:t xml:space="preserve"> </w:t>
      </w:r>
      <w:r w:rsidR="00136C5E" w:rsidRPr="0021522C">
        <w:t>14</w:t>
      </w:r>
      <w:r w:rsidR="00AF77B5" w:rsidRPr="0021522C">
        <w:t xml:space="preserve"> requires licensees to</w:t>
      </w:r>
      <w:r w:rsidR="00973DD2" w:rsidRPr="0021522C">
        <w:t xml:space="preserve"> make and</w:t>
      </w:r>
      <w:r w:rsidR="00DF4C53" w:rsidRPr="0021522C">
        <w:t xml:space="preserve"> implement adequate arrangements for the production and assessment of safety cases.</w:t>
      </w:r>
      <w:r w:rsidR="000A2444" w:rsidRPr="0021522C">
        <w:t xml:space="preserve"> </w:t>
      </w:r>
      <w:r w:rsidR="00BC422E" w:rsidRPr="0021522C">
        <w:t xml:space="preserve">For licensees </w:t>
      </w:r>
      <w:r w:rsidR="000A2C2F" w:rsidRPr="0021522C">
        <w:t>of</w:t>
      </w:r>
      <w:r w:rsidR="00BC422E" w:rsidRPr="0021522C">
        <w:t xml:space="preserve"> lower</w:t>
      </w:r>
      <w:r w:rsidR="00CE0CE5" w:rsidRPr="0021522C">
        <w:t xml:space="preserve"> </w:t>
      </w:r>
      <w:r w:rsidR="005E0CC1">
        <w:t>hazard</w:t>
      </w:r>
      <w:r w:rsidR="00BC422E" w:rsidRPr="0021522C">
        <w:t xml:space="preserve"> installations, there is </w:t>
      </w:r>
      <w:r w:rsidR="00C97A23" w:rsidRPr="0021522C">
        <w:t>flexibility to allow t</w:t>
      </w:r>
      <w:r w:rsidR="00E97B71" w:rsidRPr="0021522C">
        <w:t xml:space="preserve">hese arrangements </w:t>
      </w:r>
      <w:r w:rsidR="00C97A23" w:rsidRPr="0021522C">
        <w:t xml:space="preserve">to </w:t>
      </w:r>
      <w:r w:rsidR="00E97B71" w:rsidRPr="0021522C">
        <w:t xml:space="preserve">be proportionate to develop and maintain </w:t>
      </w:r>
      <w:r w:rsidR="0043780A" w:rsidRPr="0021522C">
        <w:t>safety</w:t>
      </w:r>
      <w:r w:rsidR="00E97B71" w:rsidRPr="0021522C">
        <w:t xml:space="preserve"> cases at </w:t>
      </w:r>
      <w:r w:rsidR="0043780A" w:rsidRPr="0021522C">
        <w:t>the appropriate times.</w:t>
      </w:r>
      <w:r w:rsidR="0056365E" w:rsidRPr="0021522C">
        <w:t xml:space="preserve"> </w:t>
      </w:r>
    </w:p>
    <w:p w14:paraId="30ED0884" w14:textId="77777777" w:rsidR="008929A8" w:rsidRPr="0021522C" w:rsidRDefault="008929A8" w:rsidP="00AD36E8">
      <w:pPr>
        <w:pStyle w:val="Heading2"/>
      </w:pPr>
      <w:bookmarkStart w:id="15" w:name="_Toc210049409"/>
      <w:r w:rsidRPr="0021522C">
        <w:t>Decommissioning</w:t>
      </w:r>
      <w:bookmarkEnd w:id="15"/>
      <w:r w:rsidRPr="0021522C">
        <w:t xml:space="preserve"> </w:t>
      </w:r>
    </w:p>
    <w:p w14:paraId="106C8440" w14:textId="4D9608C3" w:rsidR="008929A8" w:rsidRDefault="008929A8" w:rsidP="008929A8">
      <w:r w:rsidRPr="0021522C">
        <w:t>T</w:t>
      </w:r>
      <w:r w:rsidRPr="002A4899">
        <w:t>he Energy Act 2008 section 45</w:t>
      </w:r>
      <w:r w:rsidRPr="0021522C">
        <w:t xml:space="preserve"> requires</w:t>
      </w:r>
      <w:r w:rsidRPr="002A4899">
        <w:t xml:space="preserve"> operators of new nuclear power stations to have a Funded Decommissioning Programme (FDP) approved by the Secretary of State in place before construction of a new nuclear power station begins, and to comply with this FDP thereafter. </w:t>
      </w:r>
      <w:r>
        <w:t>However, t</w:t>
      </w:r>
      <w:r w:rsidRPr="002A4899">
        <w:t xml:space="preserve">his requirement </w:t>
      </w:r>
      <w:r>
        <w:t xml:space="preserve">only </w:t>
      </w:r>
      <w:r w:rsidRPr="002A4899">
        <w:t xml:space="preserve">applies if the reactor produces electricity and </w:t>
      </w:r>
      <w:r w:rsidR="00165DD1">
        <w:t>will</w:t>
      </w:r>
      <w:r w:rsidRPr="002A4899">
        <w:t xml:space="preserve"> be licensed under the Electricity Act 1989.</w:t>
      </w:r>
      <w:r>
        <w:t xml:space="preserve"> </w:t>
      </w:r>
      <w:r w:rsidRPr="002A4899">
        <w:t>If the function of the reactor is not electricity generation (</w:t>
      </w:r>
      <w:r w:rsidR="000A73A1">
        <w:t>for example,</w:t>
      </w:r>
      <w:r w:rsidRPr="002A4899">
        <w:t xml:space="preserve"> research reactors, test reactors, reactors generating process heat), then the requirement to secure financing arrangements to meet the full costs of decommissioning and their full share of waste management and disposal costs does not apply under existing legislation. </w:t>
      </w:r>
    </w:p>
    <w:p w14:paraId="24FBF863" w14:textId="77777777" w:rsidR="000A73A1" w:rsidRDefault="000A73A1" w:rsidP="008929A8">
      <w:pPr>
        <w:sectPr w:rsidR="000A73A1" w:rsidSect="005C6720">
          <w:pgSz w:w="11906" w:h="16838" w:code="9"/>
          <w:pgMar w:top="1440" w:right="1440" w:bottom="1440" w:left="1440" w:header="397" w:footer="397" w:gutter="0"/>
          <w:cols w:space="312"/>
          <w:docGrid w:linePitch="360"/>
        </w:sectPr>
      </w:pPr>
    </w:p>
    <w:p w14:paraId="2E1A4BFD" w14:textId="0EA66083" w:rsidR="008929A8" w:rsidRDefault="008929A8" w:rsidP="008929A8">
      <w:r>
        <w:lastRenderedPageBreak/>
        <w:t xml:space="preserve">However, </w:t>
      </w:r>
      <w:r w:rsidRPr="0021522C">
        <w:t>LC 35</w:t>
      </w:r>
      <w:r>
        <w:t xml:space="preserve"> still</w:t>
      </w:r>
      <w:r w:rsidRPr="0021522C">
        <w:t xml:space="preserve"> requires </w:t>
      </w:r>
      <w:r>
        <w:t>all</w:t>
      </w:r>
      <w:r w:rsidRPr="0021522C">
        <w:t xml:space="preserve"> licensee</w:t>
      </w:r>
      <w:r>
        <w:t>s</w:t>
      </w:r>
      <w:r w:rsidRPr="0021522C">
        <w:t xml:space="preserve"> to make and implement adequate arrangements for the decommissioning of any plant or process which may affect safety and make arrangements for the production and implementation of decommissioning programmes for each plant.</w:t>
      </w:r>
      <w:r>
        <w:t xml:space="preserve"> </w:t>
      </w:r>
      <w:r w:rsidRPr="008A1725">
        <w:t>The requirements for decommissioning should be considered at all phases in the overall lifecycle of the facility, starting at the planning and design phase</w:t>
      </w:r>
      <w:r>
        <w:t>; this is know</w:t>
      </w:r>
      <w:r w:rsidR="00396323">
        <w:t>n</w:t>
      </w:r>
      <w:r>
        <w:t xml:space="preserve"> as ‘design for decommissioning’. </w:t>
      </w:r>
    </w:p>
    <w:p w14:paraId="41E2005A" w14:textId="26823D08" w:rsidR="008929A8" w:rsidRPr="0021522C" w:rsidRDefault="0019742F" w:rsidP="008929A8">
      <w:r>
        <w:t>B</w:t>
      </w:r>
      <w:r w:rsidR="008929A8">
        <w:t xml:space="preserve">efore </w:t>
      </w:r>
      <w:r w:rsidR="002C1411">
        <w:t>granting a licence,</w:t>
      </w:r>
      <w:r w:rsidR="008929A8">
        <w:t xml:space="preserve"> </w:t>
      </w:r>
      <w:r>
        <w:t xml:space="preserve">we expect a decommissioning strategy to be in place </w:t>
      </w:r>
      <w:r w:rsidR="005D0E4D">
        <w:t xml:space="preserve">with an initial </w:t>
      </w:r>
      <w:r w:rsidR="006D0EB2">
        <w:t>decommissioning</w:t>
      </w:r>
      <w:r w:rsidR="005D0E4D">
        <w:t xml:space="preserve"> plan</w:t>
      </w:r>
      <w:r w:rsidR="00DF23C7">
        <w:t>, which together present</w:t>
      </w:r>
      <w:r w:rsidR="00C46D75" w:rsidRPr="00C46D75">
        <w:t xml:space="preserve"> </w:t>
      </w:r>
      <w:r w:rsidR="00C46D75">
        <w:t>evidence that d</w:t>
      </w:r>
      <w:r w:rsidR="00C46D75" w:rsidRPr="009D0028">
        <w:t>ecommissioning can be feasibly and safely conducted</w:t>
      </w:r>
      <w:r w:rsidR="002C131C">
        <w:t>.</w:t>
      </w:r>
      <w:r w:rsidR="00C46D75">
        <w:t xml:space="preserve"> </w:t>
      </w:r>
      <w:r w:rsidR="00DF23C7">
        <w:t>We</w:t>
      </w:r>
      <w:r w:rsidR="009F4223">
        <w:t xml:space="preserve"> </w:t>
      </w:r>
      <w:r w:rsidR="00DF23C7">
        <w:t>recognise</w:t>
      </w:r>
      <w:r w:rsidR="009F4223">
        <w:t xml:space="preserve"> that </w:t>
      </w:r>
      <w:r w:rsidR="006D20B6">
        <w:t>the detail of the plan will be limited as the deli</w:t>
      </w:r>
      <w:r w:rsidR="00E15EB0">
        <w:t>very of the plan will likely be decades away</w:t>
      </w:r>
      <w:r w:rsidR="0045384C">
        <w:t>,</w:t>
      </w:r>
      <w:r w:rsidR="00DA71D7">
        <w:t xml:space="preserve"> and</w:t>
      </w:r>
      <w:r w:rsidR="0045384C">
        <w:t xml:space="preserve"> we</w:t>
      </w:r>
      <w:r w:rsidR="00DA71D7">
        <w:t xml:space="preserve"> expe</w:t>
      </w:r>
      <w:r w:rsidR="00271F67">
        <w:t xml:space="preserve">ct it to </w:t>
      </w:r>
      <w:r w:rsidR="0045384C">
        <w:t>b</w:t>
      </w:r>
      <w:r w:rsidR="00271F67">
        <w:t>e refined and updated with increasing detail</w:t>
      </w:r>
      <w:r w:rsidR="002C6917">
        <w:t xml:space="preserve"> throughout operations.</w:t>
      </w:r>
      <w:r w:rsidR="008929A8">
        <w:t xml:space="preserve"> </w:t>
      </w:r>
      <w:r w:rsidR="00987B14">
        <w:t>A</w:t>
      </w:r>
      <w:r w:rsidR="002F60C2">
        <w:t xml:space="preserve">s the design matures, decommissioning </w:t>
      </w:r>
      <w:r w:rsidR="00987B14">
        <w:t>should</w:t>
      </w:r>
      <w:r w:rsidR="002F60C2">
        <w:t xml:space="preserve"> be explicitly considered when design changes are made and </w:t>
      </w:r>
      <w:r w:rsidR="007A2D53">
        <w:t>the</w:t>
      </w:r>
      <w:r w:rsidR="00501ABE">
        <w:t xml:space="preserve"> modifications that may affect decommissioning should be recorded and accounted for in the decommissioning plan </w:t>
      </w:r>
      <w:r w:rsidR="002F60C2">
        <w:t>(</w:t>
      </w:r>
      <w:r w:rsidR="000A73A1">
        <w:t>refer to</w:t>
      </w:r>
      <w:r w:rsidR="002F60C2">
        <w:t xml:space="preserve"> </w:t>
      </w:r>
      <w:sdt>
        <w:sdtPr>
          <w:id w:val="-712571560"/>
          <w:citation/>
        </w:sdtPr>
        <w:sdtEndPr/>
        <w:sdtContent>
          <w:r w:rsidR="002F60C2">
            <w:fldChar w:fldCharType="begin"/>
          </w:r>
          <w:r w:rsidR="002F60C2">
            <w:instrText xml:space="preserve"> CITATION ONR2421 \l 2057 </w:instrText>
          </w:r>
          <w:r w:rsidR="002F60C2">
            <w:fldChar w:fldCharType="separate"/>
          </w:r>
          <w:r w:rsidR="00C45B39" w:rsidRPr="00C45B39">
            <w:rPr>
              <w:noProof/>
            </w:rPr>
            <w:t>[7]</w:t>
          </w:r>
          <w:r w:rsidR="002F60C2">
            <w:fldChar w:fldCharType="end"/>
          </w:r>
        </w:sdtContent>
      </w:sdt>
      <w:r w:rsidR="002F60C2" w:rsidRPr="002B587D">
        <w:t xml:space="preserve"> </w:t>
      </w:r>
      <w:r w:rsidR="002F60C2">
        <w:t>for more information).</w:t>
      </w:r>
      <w:r w:rsidR="001629C8" w:rsidRPr="001629C8">
        <w:t xml:space="preserve"> </w:t>
      </w:r>
    </w:p>
    <w:p w14:paraId="1BBF5C99" w14:textId="17F3EE52" w:rsidR="004C6F54" w:rsidRPr="0021522C" w:rsidRDefault="00C60F04" w:rsidP="004C6F54">
      <w:pPr>
        <w:pStyle w:val="Heading2"/>
      </w:pPr>
      <w:bookmarkStart w:id="16" w:name="_Toc210049410"/>
      <w:r w:rsidRPr="0021522C">
        <w:t>Organisational</w:t>
      </w:r>
      <w:r w:rsidR="00364D66" w:rsidRPr="0021522C">
        <w:t xml:space="preserve"> capability</w:t>
      </w:r>
      <w:bookmarkEnd w:id="16"/>
      <w:r w:rsidR="00364D66" w:rsidRPr="0021522C">
        <w:t xml:space="preserve"> </w:t>
      </w:r>
    </w:p>
    <w:p w14:paraId="35490AB2" w14:textId="0659110E" w:rsidR="00B23B10" w:rsidRPr="0021522C" w:rsidRDefault="00B41736" w:rsidP="00003A04">
      <w:r>
        <w:t>Small</w:t>
      </w:r>
      <w:r w:rsidR="00263A98">
        <w:t>er</w:t>
      </w:r>
      <w:r>
        <w:t xml:space="preserve"> licensees </w:t>
      </w:r>
      <w:r w:rsidR="000E44C6">
        <w:t>in particular need to</w:t>
      </w:r>
      <w:r>
        <w:t xml:space="preserve"> </w:t>
      </w:r>
      <w:r w:rsidR="00F97510">
        <w:t>remain</w:t>
      </w:r>
      <w:r w:rsidR="003513D7">
        <w:t xml:space="preserve"> agile as they progress through different stages of licensing</w:t>
      </w:r>
      <w:r w:rsidR="008B0349">
        <w:t xml:space="preserve"> and regulation,</w:t>
      </w:r>
      <w:r w:rsidR="003513D7">
        <w:t xml:space="preserve"> and </w:t>
      </w:r>
      <w:r w:rsidR="00FE51BB">
        <w:t xml:space="preserve">we expect their organisational capability to </w:t>
      </w:r>
      <w:r w:rsidR="00FD606C">
        <w:t>evolve</w:t>
      </w:r>
      <w:r w:rsidR="00FE51BB">
        <w:t xml:space="preserve"> accordingly. This requires </w:t>
      </w:r>
      <w:r w:rsidR="00A27344">
        <w:t>careful long-term planning</w:t>
      </w:r>
      <w:r w:rsidR="008D73F3">
        <w:t xml:space="preserve"> which should be predicated </w:t>
      </w:r>
      <w:r w:rsidR="00455BB9">
        <w:t>up</w:t>
      </w:r>
      <w:r w:rsidR="00C45F64">
        <w:t>on</w:t>
      </w:r>
      <w:r w:rsidR="00485D80">
        <w:t xml:space="preserve"> the</w:t>
      </w:r>
      <w:r w:rsidR="00D326BC">
        <w:t xml:space="preserve"> nature of the act</w:t>
      </w:r>
      <w:r w:rsidR="00D13F62">
        <w:t xml:space="preserve">ivities in </w:t>
      </w:r>
      <w:r w:rsidR="009B5B41">
        <w:t xml:space="preserve">the </w:t>
      </w:r>
      <w:r w:rsidR="00785039">
        <w:t>lifecycle</w:t>
      </w:r>
      <w:r w:rsidR="00690D36">
        <w:t xml:space="preserve"> phases</w:t>
      </w:r>
      <w:r w:rsidR="00D259ED">
        <w:t xml:space="preserve"> </w:t>
      </w:r>
      <w:r w:rsidR="000A73A1">
        <w:br/>
      </w:r>
      <w:r w:rsidR="00D259ED">
        <w:t>(</w:t>
      </w:r>
      <w:r w:rsidR="000A73A1">
        <w:t>for example,</w:t>
      </w:r>
      <w:r w:rsidR="00D259ED">
        <w:t xml:space="preserve"> operations vs decommissioning)</w:t>
      </w:r>
      <w:r w:rsidR="009B5B41">
        <w:t xml:space="preserve"> and the risks the</w:t>
      </w:r>
      <w:r w:rsidR="00DD5EA5">
        <w:t>y pose</w:t>
      </w:r>
      <w:r w:rsidR="00A27344">
        <w:t>.</w:t>
      </w:r>
      <w:r w:rsidR="00E73EC3">
        <w:t xml:space="preserve"> We don’t expect all the key po</w:t>
      </w:r>
      <w:r w:rsidR="001C7FB0">
        <w:t>sts for maintaining a licence</w:t>
      </w:r>
      <w:r w:rsidR="00626514">
        <w:t xml:space="preserve"> through an installation’s lifetime</w:t>
      </w:r>
      <w:r w:rsidR="001C7FB0">
        <w:t xml:space="preserve"> to be filled at the </w:t>
      </w:r>
      <w:r w:rsidR="003A518F">
        <w:t>point of application</w:t>
      </w:r>
      <w:r w:rsidR="00FE4D11">
        <w:t>, but they should at least be identified and</w:t>
      </w:r>
      <w:r w:rsidR="00FB185B">
        <w:t xml:space="preserve"> </w:t>
      </w:r>
      <w:r w:rsidR="003035D5">
        <w:t xml:space="preserve">an </w:t>
      </w:r>
      <w:r w:rsidR="00FB185B">
        <w:t xml:space="preserve">appropriate </w:t>
      </w:r>
      <w:r w:rsidR="003035D5">
        <w:t xml:space="preserve">level of </w:t>
      </w:r>
      <w:r w:rsidR="00FB185B">
        <w:t xml:space="preserve">planning should be </w:t>
      </w:r>
      <w:r w:rsidR="003035D5">
        <w:t xml:space="preserve">carried out to </w:t>
      </w:r>
      <w:r w:rsidR="001A5DA0">
        <w:t>maintain an adequate nuclear baseline</w:t>
      </w:r>
      <w:r w:rsidR="00DF389A">
        <w:t xml:space="preserve"> over the lifetime</w:t>
      </w:r>
      <w:r w:rsidR="00FB185B">
        <w:t>.</w:t>
      </w:r>
      <w:r w:rsidR="0032241A">
        <w:t xml:space="preserve"> </w:t>
      </w:r>
      <w:r w:rsidR="00445798">
        <w:t xml:space="preserve">Therefore, </w:t>
      </w:r>
      <w:r w:rsidR="005E0DB1">
        <w:t xml:space="preserve">we expect </w:t>
      </w:r>
      <w:r w:rsidR="005A42E1">
        <w:t xml:space="preserve">smaller </w:t>
      </w:r>
      <w:r w:rsidR="00445798">
        <w:t>a</w:t>
      </w:r>
      <w:r w:rsidR="00334555">
        <w:t>pplicant</w:t>
      </w:r>
      <w:r w:rsidR="00003A04">
        <w:t>s</w:t>
      </w:r>
      <w:r w:rsidR="00334555">
        <w:t xml:space="preserve"> </w:t>
      </w:r>
      <w:r w:rsidR="005E0DB1">
        <w:t>to</w:t>
      </w:r>
      <w:r w:rsidR="00334555">
        <w:t xml:space="preserve"> map</w:t>
      </w:r>
      <w:r w:rsidR="00A65BDE">
        <w:t xml:space="preserve"> their required capability</w:t>
      </w:r>
      <w:r w:rsidR="00702FB2">
        <w:t xml:space="preserve"> to their schedule</w:t>
      </w:r>
      <w:r w:rsidR="005239EC">
        <w:t xml:space="preserve"> of operational activities</w:t>
      </w:r>
      <w:r w:rsidR="00C604AB">
        <w:t xml:space="preserve"> and this can be used as a </w:t>
      </w:r>
      <w:r w:rsidR="00E16DCD">
        <w:t>basis</w:t>
      </w:r>
      <w:r w:rsidR="00C604AB">
        <w:t xml:space="preserve"> for</w:t>
      </w:r>
      <w:r w:rsidR="00E16DCD">
        <w:t xml:space="preserve"> </w:t>
      </w:r>
      <w:r w:rsidR="005A42E1">
        <w:t xml:space="preserve">proportionate </w:t>
      </w:r>
      <w:r w:rsidR="00E16DCD">
        <w:t>arrangements for compliance with LC</w:t>
      </w:r>
      <w:r w:rsidR="00BA2EFC">
        <w:t>s</w:t>
      </w:r>
      <w:r w:rsidR="00445798">
        <w:t xml:space="preserve"> </w:t>
      </w:r>
      <w:r w:rsidR="00E16DCD">
        <w:t>10, 12 and 36</w:t>
      </w:r>
      <w:r w:rsidR="00702FB2">
        <w:t>.</w:t>
      </w:r>
      <w:r w:rsidR="00003A04">
        <w:t xml:space="preserve"> </w:t>
      </w:r>
      <w:r w:rsidR="000021F0">
        <w:br/>
      </w:r>
      <w:r w:rsidR="00003A04">
        <w:t>This allows nuclear operations to be carried out</w:t>
      </w:r>
      <w:r w:rsidR="007963F3">
        <w:t xml:space="preserve"> </w:t>
      </w:r>
      <w:r w:rsidR="00272135">
        <w:t>safely</w:t>
      </w:r>
      <w:r w:rsidR="002761F1">
        <w:t xml:space="preserve"> as</w:t>
      </w:r>
      <w:r w:rsidR="00C85396">
        <w:t xml:space="preserve"> </w:t>
      </w:r>
      <w:r w:rsidR="00CF1A45">
        <w:t xml:space="preserve">the </w:t>
      </w:r>
      <w:r w:rsidR="00C85396">
        <w:t xml:space="preserve">capability </w:t>
      </w:r>
      <w:r w:rsidR="00CF1A45">
        <w:t xml:space="preserve">of the smaller organisation </w:t>
      </w:r>
      <w:r w:rsidR="006F3111">
        <w:t>evolves</w:t>
      </w:r>
      <w:r w:rsidR="00C85396">
        <w:t xml:space="preserve"> in </w:t>
      </w:r>
      <w:r w:rsidR="00E23AD6">
        <w:t xml:space="preserve">a </w:t>
      </w:r>
      <w:r w:rsidR="00C85396">
        <w:t>phase</w:t>
      </w:r>
      <w:r w:rsidR="006F3111">
        <w:t>d manner</w:t>
      </w:r>
      <w:r w:rsidR="00404A46">
        <w:t>.</w:t>
      </w:r>
    </w:p>
    <w:p w14:paraId="1CE062AB" w14:textId="3F20735C" w:rsidR="00634FDB" w:rsidRPr="0021522C" w:rsidRDefault="00D32053" w:rsidP="00634FDB">
      <w:pPr>
        <w:pStyle w:val="Heading3"/>
      </w:pPr>
      <w:r w:rsidRPr="0021522C">
        <w:t xml:space="preserve">Organisational </w:t>
      </w:r>
      <w:r w:rsidR="00634FDB" w:rsidRPr="0021522C">
        <w:t>resilience</w:t>
      </w:r>
    </w:p>
    <w:p w14:paraId="5E16B3FC" w14:textId="612174BE" w:rsidR="0032288C" w:rsidRPr="0021522C" w:rsidRDefault="00220CDE" w:rsidP="0041075B">
      <w:r>
        <w:t xml:space="preserve">We </w:t>
      </w:r>
      <w:r w:rsidR="003F4A1F">
        <w:t xml:space="preserve">recognise that there are likely to be </w:t>
      </w:r>
      <w:r w:rsidR="00CB6B75">
        <w:t xml:space="preserve">one or more </w:t>
      </w:r>
      <w:r w:rsidR="003F4A1F">
        <w:t>individuals</w:t>
      </w:r>
      <w:r w:rsidR="00886F9C">
        <w:t xml:space="preserve"> in a</w:t>
      </w:r>
      <w:r w:rsidR="00DD4FDD">
        <w:t xml:space="preserve"> smaller</w:t>
      </w:r>
      <w:r w:rsidR="00886F9C">
        <w:t xml:space="preserve"> organisation</w:t>
      </w:r>
      <w:r w:rsidR="003F4A1F">
        <w:t xml:space="preserve"> who </w:t>
      </w:r>
      <w:r w:rsidR="00B93E13">
        <w:t>is</w:t>
      </w:r>
      <w:r w:rsidR="003F4A1F">
        <w:t xml:space="preserve"> the only person suitably qualified and experience</w:t>
      </w:r>
      <w:r w:rsidR="00D92B59">
        <w:t>d</w:t>
      </w:r>
      <w:r w:rsidR="00886F9C">
        <w:t xml:space="preserve"> </w:t>
      </w:r>
      <w:r w:rsidR="003F4A1F">
        <w:t>to deliver compliance</w:t>
      </w:r>
      <w:r w:rsidR="00D92B59">
        <w:t xml:space="preserve"> with</w:t>
      </w:r>
      <w:r w:rsidR="003F4A1F">
        <w:t xml:space="preserve"> particular parts of the licence, known as ‘singletons’.</w:t>
      </w:r>
      <w:r w:rsidR="00EE7AB4">
        <w:t xml:space="preserve"> </w:t>
      </w:r>
      <w:r w:rsidR="003F4A1F">
        <w:t xml:space="preserve">In addition, </w:t>
      </w:r>
      <w:r w:rsidR="00CC4934">
        <w:t>there may be</w:t>
      </w:r>
      <w:r w:rsidR="001D389F">
        <w:t xml:space="preserve"> a single </w:t>
      </w:r>
      <w:r w:rsidR="00595C7B">
        <w:t>individual</w:t>
      </w:r>
      <w:r w:rsidR="001D389F">
        <w:t xml:space="preserve"> performing </w:t>
      </w:r>
      <w:r w:rsidR="00622FA6">
        <w:t>two or more</w:t>
      </w:r>
      <w:r w:rsidR="001D389F">
        <w:t xml:space="preserve"> roles</w:t>
      </w:r>
      <w:r w:rsidR="003958F8">
        <w:t>, each with it</w:t>
      </w:r>
      <w:r w:rsidR="00C266AE">
        <w:t>s own responsibilities that are key to delivering compliance with the licence</w:t>
      </w:r>
      <w:r w:rsidR="00DF2772">
        <w:t>, a.k.a</w:t>
      </w:r>
      <w:r w:rsidR="00C266AE">
        <w:t>.</w:t>
      </w:r>
      <w:r w:rsidR="00C02AEA">
        <w:t xml:space="preserve"> ‘double hatting’.</w:t>
      </w:r>
      <w:r w:rsidR="006F2E65">
        <w:t xml:space="preserve"> </w:t>
      </w:r>
    </w:p>
    <w:p w14:paraId="1D009102" w14:textId="77777777" w:rsidR="000A73A1" w:rsidRDefault="000A73A1" w:rsidP="0041075B">
      <w:pPr>
        <w:sectPr w:rsidR="000A73A1" w:rsidSect="005C6720">
          <w:pgSz w:w="11906" w:h="16838" w:code="9"/>
          <w:pgMar w:top="1440" w:right="1440" w:bottom="1440" w:left="1440" w:header="397" w:footer="397" w:gutter="0"/>
          <w:cols w:space="312"/>
          <w:docGrid w:linePitch="360"/>
        </w:sectPr>
      </w:pPr>
    </w:p>
    <w:p w14:paraId="23F1BF62" w14:textId="1CCEC8F9" w:rsidR="00C817BB" w:rsidRPr="0021522C" w:rsidRDefault="00C02AEA" w:rsidP="0041075B">
      <w:r w:rsidRPr="0021522C">
        <w:lastRenderedPageBreak/>
        <w:t>We recognise that</w:t>
      </w:r>
      <w:r w:rsidR="00D26330" w:rsidRPr="0021522C">
        <w:t xml:space="preserve"> singletons and</w:t>
      </w:r>
      <w:r w:rsidRPr="0021522C">
        <w:t xml:space="preserve"> double hatting </w:t>
      </w:r>
      <w:r w:rsidR="00D26330" w:rsidRPr="0021522C">
        <w:t>are difficult to avoid in small</w:t>
      </w:r>
      <w:r w:rsidR="00DB5C25" w:rsidRPr="0021522C">
        <w:t>er</w:t>
      </w:r>
      <w:r w:rsidR="00D26330" w:rsidRPr="0021522C">
        <w:t xml:space="preserve"> organisations </w:t>
      </w:r>
      <w:r w:rsidR="00AB4D55" w:rsidRPr="0021522C">
        <w:t>and that if those individuals</w:t>
      </w:r>
      <w:r w:rsidR="0006212D" w:rsidRPr="0021522C">
        <w:t xml:space="preserve"> leave the organisation,</w:t>
      </w:r>
      <w:r w:rsidR="00E64BA8" w:rsidRPr="0021522C">
        <w:t xml:space="preserve"> although their role can be replaced,</w:t>
      </w:r>
      <w:r w:rsidR="0006212D" w:rsidRPr="0021522C">
        <w:t xml:space="preserve"> </w:t>
      </w:r>
      <w:r w:rsidR="00787A8C" w:rsidRPr="0021522C">
        <w:t>the</w:t>
      </w:r>
      <w:r w:rsidR="00E64BA8" w:rsidRPr="0021522C">
        <w:t xml:space="preserve">ir </w:t>
      </w:r>
      <w:r w:rsidR="001A77B7" w:rsidRPr="0021522C">
        <w:t>experience is</w:t>
      </w:r>
      <w:r w:rsidR="00787A8C" w:rsidRPr="0021522C">
        <w:t xml:space="preserve"> often impossible to immediately replace, particularly </w:t>
      </w:r>
      <w:r w:rsidR="005829B0" w:rsidRPr="0021522C">
        <w:t xml:space="preserve">if </w:t>
      </w:r>
      <w:r w:rsidR="00787A8C" w:rsidRPr="0021522C">
        <w:t xml:space="preserve">they have worked </w:t>
      </w:r>
      <w:r w:rsidR="001A77B7" w:rsidRPr="0021522C">
        <w:t>at the organisation for a long time.</w:t>
      </w:r>
      <w:r w:rsidR="00D26330" w:rsidRPr="0021522C">
        <w:t xml:space="preserve"> </w:t>
      </w:r>
      <w:r w:rsidR="00D953DD">
        <w:t>I</w:t>
      </w:r>
      <w:r w:rsidR="00C60A46">
        <w:t xml:space="preserve">n the case of double hatting, it may be possible to replace </w:t>
      </w:r>
      <w:r w:rsidR="00053920">
        <w:t xml:space="preserve">the roles separately but much harder to replace both roles with </w:t>
      </w:r>
      <w:r w:rsidR="00A56BC2">
        <w:t xml:space="preserve">a single individual. </w:t>
      </w:r>
      <w:r w:rsidR="00D1062C" w:rsidRPr="0021522C">
        <w:t>Therefore,</w:t>
      </w:r>
      <w:r w:rsidR="00635690" w:rsidRPr="0021522C">
        <w:t xml:space="preserve"> the</w:t>
      </w:r>
      <w:r w:rsidR="00566F34" w:rsidRPr="0021522C">
        <w:t xml:space="preserve"> negative</w:t>
      </w:r>
      <w:r w:rsidR="00635690" w:rsidRPr="0021522C">
        <w:t xml:space="preserve"> </w:t>
      </w:r>
      <w:r w:rsidR="00DE2016" w:rsidRPr="0021522C">
        <w:t xml:space="preserve">impact of their departure </w:t>
      </w:r>
      <w:r w:rsidR="00441FB5" w:rsidRPr="0021522C">
        <w:t xml:space="preserve">or temporary unavailability </w:t>
      </w:r>
      <w:r w:rsidR="00DE2016" w:rsidRPr="0021522C">
        <w:t xml:space="preserve">on the </w:t>
      </w:r>
      <w:r w:rsidR="006E45A7" w:rsidRPr="0021522C">
        <w:t>organisation’s</w:t>
      </w:r>
      <w:r w:rsidR="00DE2016" w:rsidRPr="0021522C">
        <w:t xml:space="preserve"> capability to deliver </w:t>
      </w:r>
      <w:r w:rsidR="00D1062C" w:rsidRPr="0021522C">
        <w:t>compliance with the licence</w:t>
      </w:r>
      <w:r w:rsidR="006E45A7" w:rsidRPr="0021522C">
        <w:t xml:space="preserve"> can be significantly </w:t>
      </w:r>
      <w:r w:rsidR="00ED1620" w:rsidRPr="0021522C">
        <w:t xml:space="preserve">greater than </w:t>
      </w:r>
      <w:r w:rsidR="000A5BC4" w:rsidRPr="0021522C">
        <w:t xml:space="preserve">that </w:t>
      </w:r>
      <w:r w:rsidR="00ED1620" w:rsidRPr="0021522C">
        <w:t xml:space="preserve">for large licensees. </w:t>
      </w:r>
      <w:r w:rsidR="00C817BB" w:rsidRPr="0021522C">
        <w:t xml:space="preserve">In the case of double hatting, </w:t>
      </w:r>
      <w:r w:rsidR="00DD1723">
        <w:t xml:space="preserve">we expect </w:t>
      </w:r>
      <w:r w:rsidR="000B0C7F" w:rsidRPr="0021522C">
        <w:t xml:space="preserve">the applicant or licensee </w:t>
      </w:r>
      <w:r w:rsidR="00DD1723">
        <w:t>to</w:t>
      </w:r>
      <w:r w:rsidR="000D42F7" w:rsidRPr="0021522C">
        <w:t xml:space="preserve"> be able to demonstrate </w:t>
      </w:r>
      <w:r w:rsidR="00FB080B" w:rsidRPr="0021522C">
        <w:t xml:space="preserve">that </w:t>
      </w:r>
      <w:r w:rsidR="000D42F7" w:rsidRPr="0021522C">
        <w:t>the person</w:t>
      </w:r>
      <w:r w:rsidR="00FB080B" w:rsidRPr="0021522C">
        <w:t xml:space="preserve"> is</w:t>
      </w:r>
      <w:r w:rsidR="000D42F7" w:rsidRPr="0021522C">
        <w:t xml:space="preserve"> </w:t>
      </w:r>
      <w:r w:rsidR="002A4E06" w:rsidRPr="0021522C">
        <w:t>competen</w:t>
      </w:r>
      <w:r w:rsidR="00FB080B" w:rsidRPr="0021522C">
        <w:t>t</w:t>
      </w:r>
      <w:r w:rsidR="002A4E06" w:rsidRPr="0021522C">
        <w:t xml:space="preserve"> in the</w:t>
      </w:r>
      <w:r w:rsidR="00FB080B" w:rsidRPr="0021522C">
        <w:t>ir post</w:t>
      </w:r>
      <w:r w:rsidR="002A4E06" w:rsidRPr="0021522C">
        <w:t xml:space="preserve"> </w:t>
      </w:r>
      <w:r w:rsidR="00C31DCA" w:rsidRPr="0021522C">
        <w:t>and that they have</w:t>
      </w:r>
      <w:r w:rsidR="00E3322A" w:rsidRPr="0021522C">
        <w:t xml:space="preserve"> </w:t>
      </w:r>
      <w:r w:rsidR="00FB080B" w:rsidRPr="0021522C">
        <w:t>capacity to perform</w:t>
      </w:r>
      <w:r w:rsidR="00E3322A" w:rsidRPr="0021522C">
        <w:t xml:space="preserve"> </w:t>
      </w:r>
      <w:r w:rsidR="00C31DCA" w:rsidRPr="0021522C">
        <w:t>those multiple roles</w:t>
      </w:r>
      <w:r w:rsidR="00525212" w:rsidRPr="0021522C">
        <w:t xml:space="preserve"> </w:t>
      </w:r>
      <w:r w:rsidR="004F5F1A" w:rsidRPr="0021522C">
        <w:t>effectively</w:t>
      </w:r>
      <w:r w:rsidR="00C32E6B" w:rsidRPr="0021522C">
        <w:t xml:space="preserve">. </w:t>
      </w:r>
      <w:r w:rsidR="00622FA6" w:rsidRPr="0021522C">
        <w:t xml:space="preserve"> </w:t>
      </w:r>
    </w:p>
    <w:p w14:paraId="161BC830" w14:textId="50041A49" w:rsidR="00C61032" w:rsidRPr="0021522C" w:rsidRDefault="005D5E1C" w:rsidP="0032288C">
      <w:r w:rsidRPr="0021522C">
        <w:t xml:space="preserve">Retention </w:t>
      </w:r>
      <w:r w:rsidR="00F267AB" w:rsidRPr="0021522C">
        <w:t xml:space="preserve">of staff </w:t>
      </w:r>
      <w:r w:rsidR="00064095" w:rsidRPr="0021522C">
        <w:t xml:space="preserve">may also present unique challenges </w:t>
      </w:r>
      <w:r w:rsidR="00557DBE" w:rsidRPr="0021522C">
        <w:t xml:space="preserve">since career progression in smaller </w:t>
      </w:r>
      <w:r w:rsidR="00080E51" w:rsidRPr="0021522C">
        <w:t>organisations</w:t>
      </w:r>
      <w:r w:rsidR="00557DBE" w:rsidRPr="0021522C">
        <w:t xml:space="preserve"> may be limited due to </w:t>
      </w:r>
      <w:r w:rsidR="00B85F00" w:rsidRPr="0021522C">
        <w:t xml:space="preserve">a lower number of </w:t>
      </w:r>
      <w:r w:rsidR="00AD4776" w:rsidRPr="0021522C">
        <w:t>promotion</w:t>
      </w:r>
      <w:r w:rsidR="00B85F00" w:rsidRPr="0021522C">
        <w:t xml:space="preserve"> </w:t>
      </w:r>
      <w:r w:rsidR="00095EF0">
        <w:t>opportunities</w:t>
      </w:r>
      <w:r w:rsidR="00B85F00" w:rsidRPr="0021522C">
        <w:t>.</w:t>
      </w:r>
      <w:r w:rsidR="00725565" w:rsidRPr="0021522C">
        <w:t xml:space="preserve"> Therefore, knowledge management is even more important in smaller organisations but may be more difficult.</w:t>
      </w:r>
      <w:r w:rsidR="000A0A4D" w:rsidRPr="0021522C">
        <w:t xml:space="preserve"> </w:t>
      </w:r>
      <w:r w:rsidR="002E7B19" w:rsidRPr="0021522C">
        <w:t>In addition, f</w:t>
      </w:r>
      <w:r w:rsidR="000A0A4D" w:rsidRPr="0021522C">
        <w:t>ailure to retain staff can also impact safety culture if a large volume of the workforce leaves over a short period of time.</w:t>
      </w:r>
      <w:r w:rsidR="00262F31" w:rsidRPr="0021522C">
        <w:t xml:space="preserve"> </w:t>
      </w:r>
      <w:r w:rsidR="00C61032" w:rsidRPr="0021522C">
        <w:t xml:space="preserve">For these reasons, </w:t>
      </w:r>
      <w:r w:rsidR="00AD4DE6" w:rsidRPr="0021522C">
        <w:t xml:space="preserve">effective </w:t>
      </w:r>
      <w:r w:rsidR="00C61032" w:rsidRPr="0021522C">
        <w:t xml:space="preserve">contingency planning </w:t>
      </w:r>
      <w:r w:rsidR="00D32053" w:rsidRPr="0021522C">
        <w:t xml:space="preserve">for resilience </w:t>
      </w:r>
      <w:r w:rsidR="00AD4DE6" w:rsidRPr="0021522C">
        <w:t>for smaller licensee organisations is particularly important</w:t>
      </w:r>
      <w:r w:rsidR="00912484">
        <w:t>.</w:t>
      </w:r>
    </w:p>
    <w:p w14:paraId="1EF4290E" w14:textId="52B9C065" w:rsidR="00FC6CD1" w:rsidRPr="0021522C" w:rsidRDefault="00FC6CD1" w:rsidP="00FC6CD1">
      <w:pPr>
        <w:pStyle w:val="Heading3"/>
      </w:pPr>
      <w:r w:rsidRPr="0021522C">
        <w:t xml:space="preserve">Training </w:t>
      </w:r>
    </w:p>
    <w:p w14:paraId="1E8006D7" w14:textId="2D2D596F" w:rsidR="00D43D36" w:rsidRPr="0021522C" w:rsidRDefault="00FC6CD1" w:rsidP="005464E6">
      <w:r w:rsidRPr="0021522C">
        <w:t>Small</w:t>
      </w:r>
      <w:r w:rsidR="00F767AC" w:rsidRPr="0021522C">
        <w:t>er</w:t>
      </w:r>
      <w:r w:rsidRPr="0021522C">
        <w:t xml:space="preserve"> licensees may not</w:t>
      </w:r>
      <w:r w:rsidR="00080E51" w:rsidRPr="0021522C">
        <w:t xml:space="preserve"> </w:t>
      </w:r>
      <w:r w:rsidR="00F767AC" w:rsidRPr="0021522C">
        <w:t xml:space="preserve">have </w:t>
      </w:r>
      <w:r w:rsidR="00080E51" w:rsidRPr="0021522C">
        <w:t>a dedicated training department or a structured training programme</w:t>
      </w:r>
      <w:r w:rsidR="002035FC" w:rsidRPr="0021522C">
        <w:t xml:space="preserve"> like </w:t>
      </w:r>
      <w:r w:rsidR="00F767AC" w:rsidRPr="0021522C">
        <w:t>larger</w:t>
      </w:r>
      <w:r w:rsidR="002035FC" w:rsidRPr="0021522C">
        <w:t xml:space="preserve"> licensees</w:t>
      </w:r>
      <w:r w:rsidR="00F767AC" w:rsidRPr="0021522C">
        <w:t>, h</w:t>
      </w:r>
      <w:r w:rsidR="001056A4" w:rsidRPr="0021522C">
        <w:t xml:space="preserve">owever, </w:t>
      </w:r>
      <w:r w:rsidR="00F767AC" w:rsidRPr="0021522C">
        <w:t>they still need</w:t>
      </w:r>
      <w:r w:rsidR="001056A4" w:rsidRPr="0021522C">
        <w:t xml:space="preserve"> to comply with LC</w:t>
      </w:r>
      <w:r w:rsidR="00E2448A" w:rsidRPr="0021522C">
        <w:t xml:space="preserve"> </w:t>
      </w:r>
      <w:r w:rsidR="00C4441B" w:rsidRPr="0021522C">
        <w:t xml:space="preserve">10. </w:t>
      </w:r>
      <w:r w:rsidR="00ED3174" w:rsidRPr="0021522C">
        <w:t>They may</w:t>
      </w:r>
      <w:r w:rsidR="001E0E8C" w:rsidRPr="0021522C">
        <w:t xml:space="preserve"> place larger </w:t>
      </w:r>
      <w:r w:rsidR="00ED4A47" w:rsidRPr="0021522C">
        <w:t>reliance</w:t>
      </w:r>
      <w:r w:rsidR="001E0E8C" w:rsidRPr="0021522C">
        <w:t xml:space="preserve"> on their supply chain to provide </w:t>
      </w:r>
      <w:r w:rsidR="00F767AC" w:rsidRPr="0021522C">
        <w:t>training.</w:t>
      </w:r>
      <w:r w:rsidR="005464E6" w:rsidRPr="0021522C">
        <w:t xml:space="preserve"> </w:t>
      </w:r>
      <w:r w:rsidR="00471A11" w:rsidRPr="0021522C">
        <w:t xml:space="preserve">Appropriate competence </w:t>
      </w:r>
      <w:r w:rsidR="00A632B2">
        <w:t>frameworks</w:t>
      </w:r>
      <w:r w:rsidR="00471A11" w:rsidRPr="0021522C">
        <w:t xml:space="preserve"> can be used from outside the</w:t>
      </w:r>
      <w:r w:rsidR="00E2448A" w:rsidRPr="0021522C">
        <w:t xml:space="preserve"> nuclear</w:t>
      </w:r>
      <w:r w:rsidR="00471A11" w:rsidRPr="0021522C">
        <w:t xml:space="preserve"> industry </w:t>
      </w:r>
      <w:r w:rsidR="005464E6" w:rsidRPr="0021522C">
        <w:t>(</w:t>
      </w:r>
      <w:r w:rsidR="000021F0">
        <w:t xml:space="preserve">for example, </w:t>
      </w:r>
      <w:r w:rsidR="00471A11" w:rsidRPr="0021522C">
        <w:t>IMechE</w:t>
      </w:r>
      <w:r w:rsidR="002D3C6F">
        <w:t>, Safety Directors’ Forum</w:t>
      </w:r>
      <w:r w:rsidR="005464E6" w:rsidRPr="0021522C">
        <w:t>)</w:t>
      </w:r>
      <w:r w:rsidR="00D43D36" w:rsidRPr="0021522C">
        <w:t xml:space="preserve"> to demonstra</w:t>
      </w:r>
      <w:r w:rsidR="005464E6" w:rsidRPr="0021522C">
        <w:t>te</w:t>
      </w:r>
      <w:r w:rsidR="00D43D36" w:rsidRPr="0021522C">
        <w:t xml:space="preserve"> competence of staff in nuclear safety roles.</w:t>
      </w:r>
    </w:p>
    <w:p w14:paraId="01FC97AE" w14:textId="29589AC8" w:rsidR="00C60125" w:rsidRPr="0021522C" w:rsidRDefault="00862C1B" w:rsidP="005464E6">
      <w:r w:rsidRPr="0021522C">
        <w:t xml:space="preserve">Smaller </w:t>
      </w:r>
      <w:r w:rsidR="00D15624" w:rsidRPr="0021522C">
        <w:t xml:space="preserve">licensee </w:t>
      </w:r>
      <w:r w:rsidRPr="0021522C">
        <w:t>organisations need to plan particularly carefully to ensure availability</w:t>
      </w:r>
      <w:r w:rsidR="00D15624" w:rsidRPr="0021522C">
        <w:t xml:space="preserve"> of adequate training resources, either from within the organisation, or provided externally.</w:t>
      </w:r>
    </w:p>
    <w:p w14:paraId="1EF4F4E3" w14:textId="33974C26" w:rsidR="004C6F54" w:rsidRPr="0021522C" w:rsidRDefault="00B56404" w:rsidP="002B516D">
      <w:pPr>
        <w:pStyle w:val="Heading3"/>
      </w:pPr>
      <w:r w:rsidRPr="0021522C">
        <w:t>Technical</w:t>
      </w:r>
      <w:r w:rsidR="004C6F54" w:rsidRPr="0021522C">
        <w:t xml:space="preserve"> support functions</w:t>
      </w:r>
      <w:r w:rsidR="002B516D">
        <w:t xml:space="preserve"> and</w:t>
      </w:r>
      <w:r w:rsidR="002B516D" w:rsidRPr="002B516D">
        <w:t xml:space="preserve"> </w:t>
      </w:r>
      <w:r w:rsidR="002B516D" w:rsidRPr="0021522C">
        <w:t xml:space="preserve">Intelligent customer capability </w:t>
      </w:r>
    </w:p>
    <w:p w14:paraId="5F18C2BD" w14:textId="77777777" w:rsidR="002B64FF" w:rsidRPr="0021522C" w:rsidRDefault="00D50164" w:rsidP="003D1D74">
      <w:r w:rsidRPr="0021522C">
        <w:t>It is common</w:t>
      </w:r>
      <w:r w:rsidR="00CE4FF5" w:rsidRPr="0021522C">
        <w:t>, though not required,</w:t>
      </w:r>
      <w:r w:rsidRPr="0021522C">
        <w:t xml:space="preserve"> for large licensees to have</w:t>
      </w:r>
      <w:r w:rsidR="003237E5" w:rsidRPr="0021522C">
        <w:t xml:space="preserve"> of</w:t>
      </w:r>
      <w:r w:rsidR="007B41E1" w:rsidRPr="0021522C">
        <w:t>f-site</w:t>
      </w:r>
      <w:r w:rsidRPr="0021522C">
        <w:t xml:space="preserve"> </w:t>
      </w:r>
      <w:r w:rsidR="00BE22BB" w:rsidRPr="0021522C">
        <w:t>central support functions that provide technical</w:t>
      </w:r>
      <w:r w:rsidR="003237E5" w:rsidRPr="0021522C">
        <w:t xml:space="preserve"> support to the</w:t>
      </w:r>
      <w:r w:rsidR="007B41E1" w:rsidRPr="0021522C">
        <w:t xml:space="preserve"> site to, for example, produce and maintain safety cases, </w:t>
      </w:r>
      <w:r w:rsidR="00F85B98" w:rsidRPr="0021522C">
        <w:t xml:space="preserve">deliver optioneering </w:t>
      </w:r>
      <w:r w:rsidR="00DA226F" w:rsidRPr="0021522C">
        <w:t>assessments</w:t>
      </w:r>
      <w:r w:rsidR="009D4F14" w:rsidRPr="0021522C">
        <w:t xml:space="preserve"> and plan projects </w:t>
      </w:r>
      <w:r w:rsidR="00DA226F" w:rsidRPr="0021522C">
        <w:t>for nuclear safety-related plant</w:t>
      </w:r>
      <w:r w:rsidR="009D4F14" w:rsidRPr="0021522C">
        <w:t>.</w:t>
      </w:r>
      <w:r w:rsidR="003D1D74" w:rsidRPr="0021522C">
        <w:t xml:space="preserve"> </w:t>
      </w:r>
      <w:r w:rsidR="00FD0680" w:rsidRPr="0021522C">
        <w:t>Some licensees m</w:t>
      </w:r>
      <w:r w:rsidR="0049685F" w:rsidRPr="0021522C">
        <w:t>ay have a</w:t>
      </w:r>
      <w:r w:rsidR="008061C9" w:rsidRPr="0021522C">
        <w:t>n international</w:t>
      </w:r>
      <w:r w:rsidR="0049685F" w:rsidRPr="0021522C">
        <w:t xml:space="preserve"> parent body organisation that is</w:t>
      </w:r>
      <w:r w:rsidR="008061C9" w:rsidRPr="0021522C">
        <w:t xml:space="preserve"> based in another country. </w:t>
      </w:r>
      <w:r w:rsidR="00D1616D" w:rsidRPr="0021522C">
        <w:t xml:space="preserve">The licensee may </w:t>
      </w:r>
      <w:r w:rsidR="00C52E71" w:rsidRPr="0021522C">
        <w:t xml:space="preserve">draw upon suitably qualified and experienced persons within the </w:t>
      </w:r>
      <w:r w:rsidR="009B1EAC" w:rsidRPr="0021522C">
        <w:t>parent body organisation</w:t>
      </w:r>
      <w:r w:rsidR="00C52E71" w:rsidRPr="0021522C">
        <w:t xml:space="preserve"> in order to delivery</w:t>
      </w:r>
      <w:r w:rsidR="00A1360F" w:rsidRPr="0021522C">
        <w:t xml:space="preserve"> compliance with the licence.</w:t>
      </w:r>
    </w:p>
    <w:p w14:paraId="5B15C35E" w14:textId="77777777" w:rsidR="000A73A1" w:rsidRDefault="000A73A1" w:rsidP="00586EBB">
      <w:pPr>
        <w:sectPr w:rsidR="000A73A1" w:rsidSect="005C6720">
          <w:pgSz w:w="11906" w:h="16838" w:code="9"/>
          <w:pgMar w:top="1440" w:right="1440" w:bottom="1440" w:left="1440" w:header="397" w:footer="397" w:gutter="0"/>
          <w:cols w:space="312"/>
          <w:docGrid w:linePitch="360"/>
        </w:sectPr>
      </w:pPr>
    </w:p>
    <w:p w14:paraId="6A4178CA" w14:textId="6CF4D2D3" w:rsidR="00FA5B4E" w:rsidRPr="0021522C" w:rsidRDefault="00151143" w:rsidP="00586EBB">
      <w:r w:rsidRPr="0021522C">
        <w:lastRenderedPageBreak/>
        <w:t>All l</w:t>
      </w:r>
      <w:r w:rsidR="005A415B" w:rsidRPr="0021522C">
        <w:t>icensees need to ensure they have access to t</w:t>
      </w:r>
      <w:r w:rsidR="00FA7F16" w:rsidRPr="0021522C">
        <w:t xml:space="preserve">echnical support </w:t>
      </w:r>
      <w:r w:rsidR="00C25941" w:rsidRPr="0021522C">
        <w:t>when necessary</w:t>
      </w:r>
      <w:r w:rsidR="00EB0B68" w:rsidRPr="0021522C">
        <w:t xml:space="preserve"> to</w:t>
      </w:r>
      <w:r w:rsidR="00C25941" w:rsidRPr="0021522C">
        <w:t xml:space="preserve"> </w:t>
      </w:r>
      <w:r w:rsidR="00EB0B68" w:rsidRPr="0021522C">
        <w:t>meet</w:t>
      </w:r>
      <w:r w:rsidR="00C25941" w:rsidRPr="0021522C">
        <w:t xml:space="preserve"> the nuclear baseline</w:t>
      </w:r>
      <w:r w:rsidR="00A40E19" w:rsidRPr="0021522C">
        <w:t xml:space="preserve">, and this </w:t>
      </w:r>
      <w:r w:rsidR="00956FEB" w:rsidRPr="0021522C">
        <w:t>applies to smaller licensees, including those unable to re</w:t>
      </w:r>
      <w:r w:rsidR="00B04B6A">
        <w:t>ly</w:t>
      </w:r>
      <w:r w:rsidR="00956FEB" w:rsidRPr="0021522C">
        <w:t xml:space="preserve"> on a parent body organisation</w:t>
      </w:r>
      <w:r w:rsidR="00393C32" w:rsidRPr="0021522C">
        <w:t xml:space="preserve">; this may be </w:t>
      </w:r>
      <w:r w:rsidR="005E2830" w:rsidRPr="0021522C">
        <w:t>achieved via a technical support contractor.</w:t>
      </w:r>
      <w:r w:rsidR="00586EBB">
        <w:t xml:space="preserve"> </w:t>
      </w:r>
      <w:r w:rsidR="00D21E09">
        <w:t>W</w:t>
      </w:r>
      <w:r w:rsidR="00E172D3">
        <w:t xml:space="preserve">e accept that </w:t>
      </w:r>
      <w:r w:rsidR="0006433D">
        <w:t>small</w:t>
      </w:r>
      <w:r w:rsidR="00D21E09">
        <w:t>er</w:t>
      </w:r>
      <w:r w:rsidR="0006433D">
        <w:t xml:space="preserve"> licensees will need to outsource </w:t>
      </w:r>
      <w:r w:rsidR="00EA7658">
        <w:t>more work than large licensees</w:t>
      </w:r>
      <w:r w:rsidR="00835BAB">
        <w:t>, f</w:t>
      </w:r>
      <w:r w:rsidR="00EA7658">
        <w:t xml:space="preserve">or example, </w:t>
      </w:r>
      <w:r w:rsidR="00835BAB">
        <w:t xml:space="preserve">for maintenance activities and plant modifications. </w:t>
      </w:r>
      <w:r w:rsidR="00635C87">
        <w:t>In this case, we expect the</w:t>
      </w:r>
      <w:r w:rsidR="00B42228">
        <w:t xml:space="preserve"> licensee to </w:t>
      </w:r>
      <w:r w:rsidR="00E65039">
        <w:t>have and implement</w:t>
      </w:r>
      <w:r w:rsidR="005034D2">
        <w:t xml:space="preserve"> arrangements for</w:t>
      </w:r>
      <w:r w:rsidR="00E65039">
        <w:t xml:space="preserve"> adequate intelligent customer capability</w:t>
      </w:r>
      <w:r w:rsidR="00CB59EA">
        <w:t xml:space="preserve"> to define all work specifications and to </w:t>
      </w:r>
      <w:r w:rsidR="00C55381">
        <w:t>judge the adequacy of the work delivered</w:t>
      </w:r>
      <w:r w:rsidR="00C92D87">
        <w:t xml:space="preserve"> by the contractor</w:t>
      </w:r>
      <w:r w:rsidR="00C55381">
        <w:t xml:space="preserve">. </w:t>
      </w:r>
      <w:r w:rsidR="000A73A1">
        <w:br/>
      </w:r>
      <w:r w:rsidR="00CB59EA">
        <w:t>The specifications should include the definition of appropriate standards and the duties incumbent upon the contractor in carrying out any on-site work.</w:t>
      </w:r>
      <w:r w:rsidR="0094569A">
        <w:t xml:space="preserve"> Th</w:t>
      </w:r>
      <w:r w:rsidR="00BE57FE">
        <w:t xml:space="preserve">is may involve the </w:t>
      </w:r>
      <w:r w:rsidR="008D316D">
        <w:t>licensee</w:t>
      </w:r>
      <w:r w:rsidR="009051E8">
        <w:t xml:space="preserve"> having its own</w:t>
      </w:r>
      <w:r w:rsidR="0094569A">
        <w:t xml:space="preserve"> distinct intelligent function</w:t>
      </w:r>
      <w:r w:rsidR="009051E8">
        <w:t>.</w:t>
      </w:r>
      <w:r w:rsidR="008D316D">
        <w:t xml:space="preserve"> </w:t>
      </w:r>
    </w:p>
    <w:p w14:paraId="3A199E6D" w14:textId="5CB6056E" w:rsidR="00E4579E" w:rsidRPr="0021522C" w:rsidRDefault="00114D8B" w:rsidP="00333462">
      <w:r w:rsidRPr="0021522C">
        <w:t xml:space="preserve">Smaller licensees may often find it necessary for the principal designer </w:t>
      </w:r>
      <w:r w:rsidR="00990D13" w:rsidRPr="0021522C">
        <w:t xml:space="preserve">and/or principal contractor </w:t>
      </w:r>
      <w:r w:rsidRPr="0021522C">
        <w:t xml:space="preserve">to be an external organisation. For example, a licensee that is installing and operating a test reactor will need to ensure it has adequate oversight of the work to construct the reactor, which may be assigned to an external principal contractor. </w:t>
      </w:r>
      <w:r w:rsidR="006945C7" w:rsidRPr="0021522C">
        <w:t xml:space="preserve">Often, the expert knowledge about a technology initially lies within the technology vendor. </w:t>
      </w:r>
      <w:r w:rsidR="00D23505" w:rsidRPr="0021522C">
        <w:t xml:space="preserve">We expect the </w:t>
      </w:r>
      <w:r w:rsidR="0061143B" w:rsidRPr="0021522C">
        <w:t>applicant</w:t>
      </w:r>
      <w:r w:rsidR="00D23505" w:rsidRPr="0021522C">
        <w:t xml:space="preserve"> to have a strategy for transferring that knowledge into its organisation over the appropriate timescales.</w:t>
      </w:r>
      <w:r w:rsidR="00890A0F" w:rsidRPr="0021522C">
        <w:t xml:space="preserve"> </w:t>
      </w:r>
    </w:p>
    <w:p w14:paraId="1F6E074F" w14:textId="625F5DE2" w:rsidR="00A44DE7" w:rsidRPr="0021522C" w:rsidRDefault="00D80B59" w:rsidP="00D80B59">
      <w:pPr>
        <w:pStyle w:val="Heading3"/>
      </w:pPr>
      <w:r w:rsidRPr="0021522C">
        <w:t>Shadow working</w:t>
      </w:r>
    </w:p>
    <w:p w14:paraId="6AF4B167" w14:textId="605137E7" w:rsidR="002D3BF5" w:rsidRPr="0021522C" w:rsidRDefault="00D80B59" w:rsidP="00813698">
      <w:r w:rsidRPr="0021522C">
        <w:t>As explained in</w:t>
      </w:r>
      <w:r w:rsidR="004A397C" w:rsidRPr="0021522C">
        <w:t xml:space="preserve"> LNI</w:t>
      </w:r>
      <w:r w:rsidRPr="0021522C">
        <w:t xml:space="preserve"> </w:t>
      </w:r>
      <w:sdt>
        <w:sdtPr>
          <w:id w:val="946729641"/>
          <w:citation/>
        </w:sdtPr>
        <w:sdtEndPr/>
        <w:sdtContent>
          <w:r w:rsidR="00D6338C" w:rsidRPr="0021522C">
            <w:fldChar w:fldCharType="begin"/>
          </w:r>
          <w:r w:rsidR="00D6338C" w:rsidRPr="0021522C">
            <w:instrText xml:space="preserve"> CITATION ONR211 \l 2057 </w:instrText>
          </w:r>
          <w:r w:rsidR="00D6338C" w:rsidRPr="0021522C">
            <w:fldChar w:fldCharType="separate"/>
          </w:r>
          <w:r w:rsidR="00C45B39" w:rsidRPr="00C45B39">
            <w:rPr>
              <w:noProof/>
            </w:rPr>
            <w:t>[5]</w:t>
          </w:r>
          <w:r w:rsidR="00D6338C" w:rsidRPr="0021522C">
            <w:fldChar w:fldCharType="end"/>
          </w:r>
        </w:sdtContent>
      </w:sdt>
      <w:r w:rsidR="00921A59" w:rsidRPr="0021522C">
        <w:t>, we expect licence applicant</w:t>
      </w:r>
      <w:r w:rsidR="002600E9" w:rsidRPr="0021522C">
        <w:t>s</w:t>
      </w:r>
      <w:r w:rsidR="00921A59" w:rsidRPr="0021522C">
        <w:t xml:space="preserve"> to carry out a period of </w:t>
      </w:r>
      <w:r w:rsidR="002C202C" w:rsidRPr="0021522C">
        <w:t>‘</w:t>
      </w:r>
      <w:r w:rsidR="00921A59" w:rsidRPr="0021522C">
        <w:t>shadow working</w:t>
      </w:r>
      <w:r w:rsidR="002C202C" w:rsidRPr="0021522C">
        <w:t>’</w:t>
      </w:r>
      <w:r w:rsidR="00921A59" w:rsidRPr="0021522C">
        <w:t xml:space="preserve"> </w:t>
      </w:r>
      <w:r w:rsidR="007F7AC8" w:rsidRPr="0021522C">
        <w:t>ahead of us granting a licence so that the</w:t>
      </w:r>
      <w:r w:rsidR="002600E9" w:rsidRPr="0021522C">
        <w:t>y</w:t>
      </w:r>
      <w:r w:rsidR="00F667AA" w:rsidRPr="0021522C">
        <w:t xml:space="preserve"> can</w:t>
      </w:r>
      <w:r w:rsidR="007F7AC8" w:rsidRPr="0021522C">
        <w:t xml:space="preserve"> </w:t>
      </w:r>
      <w:r w:rsidR="00F667AA" w:rsidRPr="0021522C">
        <w:t xml:space="preserve">test the adequacy and robustness of </w:t>
      </w:r>
      <w:r w:rsidR="002600E9" w:rsidRPr="0021522C">
        <w:t>their</w:t>
      </w:r>
      <w:r w:rsidR="00F667AA" w:rsidRPr="0021522C">
        <w:t xml:space="preserve"> management arrangements as if t</w:t>
      </w:r>
      <w:r w:rsidR="002600E9" w:rsidRPr="0021522C">
        <w:t>hey</w:t>
      </w:r>
      <w:r w:rsidR="00F667AA" w:rsidRPr="0021522C">
        <w:t xml:space="preserve"> were operating under the constraints of a licence, allowing time to refine </w:t>
      </w:r>
      <w:r w:rsidR="003D079F" w:rsidRPr="0021522C">
        <w:t>the</w:t>
      </w:r>
      <w:r w:rsidR="00F667AA" w:rsidRPr="0021522C">
        <w:t xml:space="preserve"> arrangements based on learning from experience.</w:t>
      </w:r>
      <w:r w:rsidR="005C175D" w:rsidRPr="0021522C">
        <w:t xml:space="preserve"> </w:t>
      </w:r>
    </w:p>
    <w:p w14:paraId="370482E4" w14:textId="0748D527" w:rsidR="00AC5C9E" w:rsidRPr="0021522C" w:rsidRDefault="0096176D" w:rsidP="002D3BF5">
      <w:r w:rsidRPr="0021522C">
        <w:t xml:space="preserve">We recognise that the relative cost of shadow working can be high for smaller organisations and that </w:t>
      </w:r>
      <w:r w:rsidR="00A12963" w:rsidRPr="0021522C">
        <w:t xml:space="preserve">an overemphasis on </w:t>
      </w:r>
      <w:r w:rsidRPr="0021522C">
        <w:t>s</w:t>
      </w:r>
      <w:r w:rsidR="00813698" w:rsidRPr="0021522C">
        <w:t xml:space="preserve">hadow working at a </w:t>
      </w:r>
      <w:r w:rsidR="003D079F" w:rsidRPr="0021522C">
        <w:t>premature</w:t>
      </w:r>
      <w:r w:rsidR="00813698" w:rsidRPr="0021522C">
        <w:t xml:space="preserve"> stage can have detrimental impact on organisational capability as the resource is drawn away from areas where it is most needed.</w:t>
      </w:r>
      <w:r w:rsidRPr="0021522C">
        <w:t xml:space="preserve"> </w:t>
      </w:r>
      <w:r w:rsidR="002D3BF5" w:rsidRPr="0021522C">
        <w:t>Therefore, w</w:t>
      </w:r>
      <w:r w:rsidRPr="0021522C">
        <w:t xml:space="preserve">e would expect </w:t>
      </w:r>
      <w:r w:rsidR="002D3BF5" w:rsidRPr="0021522C">
        <w:t>shadow workin</w:t>
      </w:r>
      <w:r w:rsidR="00AC5C9E" w:rsidRPr="0021522C">
        <w:t>g</w:t>
      </w:r>
      <w:r w:rsidRPr="0021522C">
        <w:t xml:space="preserve"> to be carried out in a proportionate manner which targets the highest risk activities that the licensee would carry out and over the appropriate timescales.</w:t>
      </w:r>
      <w:r w:rsidR="00A7108A" w:rsidRPr="0021522C">
        <w:t xml:space="preserve"> </w:t>
      </w:r>
      <w:r w:rsidR="000A73A1">
        <w:br/>
      </w:r>
      <w:r w:rsidR="00A7108A" w:rsidRPr="0021522C">
        <w:t xml:space="preserve">This </w:t>
      </w:r>
      <w:r w:rsidR="00BF72E8" w:rsidRPr="0021522C">
        <w:t>could mean</w:t>
      </w:r>
      <w:r w:rsidR="006146F6" w:rsidRPr="0021522C">
        <w:t xml:space="preserve"> that</w:t>
      </w:r>
      <w:r w:rsidR="00BF72E8" w:rsidRPr="0021522C">
        <w:t xml:space="preserve"> the </w:t>
      </w:r>
      <w:r w:rsidR="00182CCB" w:rsidRPr="0021522C">
        <w:t>applicant</w:t>
      </w:r>
      <w:r w:rsidR="00BF72E8" w:rsidRPr="0021522C">
        <w:t xml:space="preserve"> </w:t>
      </w:r>
      <w:r w:rsidR="00182CCB" w:rsidRPr="0021522C">
        <w:t>performs shadow working on</w:t>
      </w:r>
      <w:r w:rsidR="00392200" w:rsidRPr="0021522C">
        <w:t xml:space="preserve"> a limited number of</w:t>
      </w:r>
      <w:r w:rsidR="00182CCB" w:rsidRPr="0021522C">
        <w:t xml:space="preserve"> activit</w:t>
      </w:r>
      <w:r w:rsidR="00AB2C3F" w:rsidRPr="0021522C">
        <w:t>i</w:t>
      </w:r>
      <w:r w:rsidR="00182CCB" w:rsidRPr="0021522C">
        <w:t xml:space="preserve">es </w:t>
      </w:r>
      <w:r w:rsidR="00392200" w:rsidRPr="0021522C">
        <w:t xml:space="preserve">which it expects to carry out at the early stages of </w:t>
      </w:r>
      <w:r w:rsidR="006146F6" w:rsidRPr="0021522C">
        <w:t>being a licensee and that</w:t>
      </w:r>
      <w:r w:rsidR="002D39DE" w:rsidRPr="0021522C">
        <w:t xml:space="preserve"> further</w:t>
      </w:r>
      <w:r w:rsidR="00E80026" w:rsidRPr="0021522C">
        <w:t xml:space="preserve"> shadow working is carried out on </w:t>
      </w:r>
      <w:r w:rsidR="00AB2C3F" w:rsidRPr="0021522C">
        <w:t>activities</w:t>
      </w:r>
      <w:r w:rsidR="00E80026" w:rsidRPr="0021522C">
        <w:t xml:space="preserve"> at a more relevant ti</w:t>
      </w:r>
      <w:r w:rsidR="00AB2C3F" w:rsidRPr="0021522C">
        <w:t xml:space="preserve">me after the point of </w:t>
      </w:r>
      <w:r w:rsidR="00485210">
        <w:t>application</w:t>
      </w:r>
      <w:r w:rsidR="00AB2C3F" w:rsidRPr="0021522C">
        <w:t>.</w:t>
      </w:r>
      <w:r w:rsidR="00EE51C3" w:rsidRPr="0021522C">
        <w:t xml:space="preserve"> </w:t>
      </w:r>
    </w:p>
    <w:p w14:paraId="692A0575" w14:textId="75E04002" w:rsidR="00A44DE7" w:rsidRPr="0021522C" w:rsidRDefault="00263FC2" w:rsidP="00AC5C9E">
      <w:pPr>
        <w:pStyle w:val="Heading3"/>
      </w:pPr>
      <w:r w:rsidRPr="0021522C">
        <w:t>Internal challenge</w:t>
      </w:r>
      <w:r w:rsidR="007F7207" w:rsidRPr="0021522C">
        <w:t xml:space="preserve"> and decision-making</w:t>
      </w:r>
    </w:p>
    <w:p w14:paraId="399A1F3C" w14:textId="4BD2C50A" w:rsidR="005D2897" w:rsidRPr="0021522C" w:rsidRDefault="00B57087" w:rsidP="007F7207">
      <w:r w:rsidRPr="0021522C">
        <w:t>LC</w:t>
      </w:r>
      <w:r w:rsidR="00A76B9E" w:rsidRPr="0021522C">
        <w:t xml:space="preserve"> </w:t>
      </w:r>
      <w:r w:rsidRPr="0021522C">
        <w:t>13</w:t>
      </w:r>
      <w:r w:rsidR="003B745A" w:rsidRPr="0021522C">
        <w:t xml:space="preserve"> (Nuclear </w:t>
      </w:r>
      <w:r w:rsidR="00105311" w:rsidRPr="0021522C">
        <w:t>safety committee)</w:t>
      </w:r>
      <w:r w:rsidRPr="0021522C">
        <w:t xml:space="preserve"> requires</w:t>
      </w:r>
      <w:r w:rsidR="00AA69BB" w:rsidRPr="0021522C">
        <w:t xml:space="preserve"> the licensee to </w:t>
      </w:r>
      <w:r w:rsidR="00161007" w:rsidRPr="0021522C">
        <w:t>establish</w:t>
      </w:r>
      <w:r w:rsidR="00AA69BB" w:rsidRPr="0021522C">
        <w:t xml:space="preserve"> a nuclear safety committee</w:t>
      </w:r>
      <w:r w:rsidR="0040524D" w:rsidRPr="0021522C">
        <w:t xml:space="preserve"> (NSC)</w:t>
      </w:r>
      <w:r w:rsidR="00AA69BB" w:rsidRPr="0021522C">
        <w:t xml:space="preserve"> to which it shall refer</w:t>
      </w:r>
      <w:r w:rsidR="009F4A04" w:rsidRPr="0021522C">
        <w:t xml:space="preserve"> nuclear safety matters</w:t>
      </w:r>
      <w:r w:rsidR="00AA69BB" w:rsidRPr="0021522C">
        <w:t xml:space="preserve"> for consideration and advice</w:t>
      </w:r>
      <w:r w:rsidR="009F4A04" w:rsidRPr="0021522C">
        <w:t>.</w:t>
      </w:r>
      <w:r w:rsidR="008860D1" w:rsidRPr="0021522C">
        <w:t xml:space="preserve"> </w:t>
      </w:r>
      <w:r w:rsidR="0040524D" w:rsidRPr="0021522C">
        <w:t xml:space="preserve">In </w:t>
      </w:r>
      <w:r w:rsidR="00EE2D6C" w:rsidRPr="0021522C">
        <w:t xml:space="preserve">a </w:t>
      </w:r>
      <w:r w:rsidR="0040524D" w:rsidRPr="0021522C">
        <w:t>small</w:t>
      </w:r>
      <w:r w:rsidR="00963707" w:rsidRPr="0021522C">
        <w:t>er</w:t>
      </w:r>
      <w:r w:rsidR="0040524D" w:rsidRPr="0021522C">
        <w:t xml:space="preserve"> licensee, </w:t>
      </w:r>
      <w:r w:rsidR="00765008" w:rsidRPr="0021522C">
        <w:t xml:space="preserve">we recognise that </w:t>
      </w:r>
      <w:r w:rsidR="00432E56" w:rsidRPr="0021522C">
        <w:t xml:space="preserve">there may be </w:t>
      </w:r>
      <w:r w:rsidR="00550C94" w:rsidRPr="0021522C">
        <w:t>fewer</w:t>
      </w:r>
      <w:r w:rsidR="00432E56" w:rsidRPr="0021522C">
        <w:t xml:space="preserve"> tiers of management responsible for nuclear safety decisions</w:t>
      </w:r>
      <w:r w:rsidR="00B175B3" w:rsidRPr="0021522C">
        <w:t xml:space="preserve"> and so the</w:t>
      </w:r>
      <w:r w:rsidR="000156BB" w:rsidRPr="0021522C">
        <w:t xml:space="preserve">re may be </w:t>
      </w:r>
      <w:r w:rsidR="00702FBF" w:rsidRPr="0021522C">
        <w:t>fewer</w:t>
      </w:r>
      <w:r w:rsidR="000156BB" w:rsidRPr="0021522C">
        <w:t xml:space="preserve"> levels of approval</w:t>
      </w:r>
      <w:r w:rsidR="001F1151" w:rsidRPr="0021522C">
        <w:t xml:space="preserve"> and </w:t>
      </w:r>
      <w:r w:rsidR="000156BB" w:rsidRPr="0021522C">
        <w:t>authority between the</w:t>
      </w:r>
      <w:r w:rsidR="00B175B3" w:rsidRPr="0021522C">
        <w:t xml:space="preserve"> NSC</w:t>
      </w:r>
      <w:r w:rsidR="000156BB" w:rsidRPr="0021522C">
        <w:t xml:space="preserve"> and the </w:t>
      </w:r>
      <w:r w:rsidR="009B1ED8" w:rsidRPr="0021522C">
        <w:t xml:space="preserve">original </w:t>
      </w:r>
      <w:r w:rsidR="003B49BD" w:rsidRPr="0021522C">
        <w:t>proposer</w:t>
      </w:r>
      <w:r w:rsidR="009B1ED8" w:rsidRPr="0021522C">
        <w:t xml:space="preserve"> </w:t>
      </w:r>
      <w:r w:rsidR="000A73A1">
        <w:br/>
      </w:r>
      <w:r w:rsidR="009B1ED8" w:rsidRPr="0021522C">
        <w:t>(</w:t>
      </w:r>
      <w:r w:rsidR="000A73A1">
        <w:t>for example,</w:t>
      </w:r>
      <w:r w:rsidR="009B1ED8" w:rsidRPr="0021522C">
        <w:t xml:space="preserve"> the safety case </w:t>
      </w:r>
      <w:r w:rsidR="003B49BD" w:rsidRPr="0021522C">
        <w:t>engineer</w:t>
      </w:r>
      <w:r w:rsidR="009B1ED8" w:rsidRPr="0021522C">
        <w:t>).</w:t>
      </w:r>
      <w:r w:rsidR="00B175B3" w:rsidRPr="0021522C">
        <w:t xml:space="preserve"> </w:t>
      </w:r>
    </w:p>
    <w:p w14:paraId="2546D23B" w14:textId="3FD45BA2" w:rsidR="00E169BE" w:rsidRDefault="00E169BE" w:rsidP="007F7207">
      <w:r w:rsidRPr="0021522C">
        <w:lastRenderedPageBreak/>
        <w:t xml:space="preserve">Internal challenge </w:t>
      </w:r>
      <w:r w:rsidR="0074630F" w:rsidRPr="0021522C">
        <w:t xml:space="preserve">capability </w:t>
      </w:r>
      <w:r w:rsidRPr="0021522C">
        <w:t xml:space="preserve">often manifests </w:t>
      </w:r>
      <w:r w:rsidR="0074630F" w:rsidRPr="0021522C">
        <w:t xml:space="preserve">itself as an ‘internal regulator’ in large licensees. </w:t>
      </w:r>
      <w:r w:rsidR="009E66A2" w:rsidRPr="0021522C">
        <w:t>Although the scale of the internal challenge</w:t>
      </w:r>
      <w:r w:rsidR="005723BE" w:rsidRPr="0021522C">
        <w:t xml:space="preserve"> function will not be as large in a small</w:t>
      </w:r>
      <w:r w:rsidR="00F15C16" w:rsidRPr="0021522C">
        <w:t>er</w:t>
      </w:r>
      <w:r w:rsidR="005723BE" w:rsidRPr="0021522C">
        <w:t xml:space="preserve"> licensee, we </w:t>
      </w:r>
      <w:r w:rsidR="00813655" w:rsidRPr="0021522C">
        <w:t>still expect licensee</w:t>
      </w:r>
      <w:r w:rsidR="006D43AC" w:rsidRPr="0021522C">
        <w:t>s</w:t>
      </w:r>
      <w:r w:rsidR="00813655" w:rsidRPr="0021522C">
        <w:t xml:space="preserve"> to have an independent internal challenge function</w:t>
      </w:r>
      <w:r w:rsidR="00B53395" w:rsidRPr="0021522C">
        <w:t xml:space="preserve"> so that nuclear safety decisions have an appropriate amount of </w:t>
      </w:r>
      <w:r w:rsidR="00102F36" w:rsidRPr="0021522C">
        <w:t xml:space="preserve">internal </w:t>
      </w:r>
      <w:r w:rsidR="00B53395" w:rsidRPr="0021522C">
        <w:t>s</w:t>
      </w:r>
      <w:r w:rsidR="00102F36" w:rsidRPr="0021522C">
        <w:t xml:space="preserve">crutiny. </w:t>
      </w:r>
      <w:r w:rsidR="00B36359">
        <w:t>We</w:t>
      </w:r>
      <w:r w:rsidR="00D00C04">
        <w:t xml:space="preserve"> expect</w:t>
      </w:r>
      <w:r w:rsidR="006F2FFF" w:rsidRPr="0021522C">
        <w:t xml:space="preserve"> the licensee </w:t>
      </w:r>
      <w:r w:rsidR="00D00C04">
        <w:t>to</w:t>
      </w:r>
      <w:r w:rsidR="006F2FFF" w:rsidRPr="0021522C">
        <w:t xml:space="preserve"> assign </w:t>
      </w:r>
      <w:r w:rsidR="00407DF9" w:rsidRPr="0021522C">
        <w:t>prop</w:t>
      </w:r>
      <w:r w:rsidR="00F63CCC" w:rsidRPr="0021522C">
        <w:t>orti</w:t>
      </w:r>
      <w:r w:rsidR="00407DF9" w:rsidRPr="0021522C">
        <w:t xml:space="preserve">onate resourcing to this </w:t>
      </w:r>
      <w:r w:rsidR="00F63CCC" w:rsidRPr="0021522C">
        <w:t>function</w:t>
      </w:r>
      <w:r w:rsidR="00407DF9" w:rsidRPr="0021522C">
        <w:t xml:space="preserve"> and </w:t>
      </w:r>
      <w:r w:rsidR="00D00C04">
        <w:t>to</w:t>
      </w:r>
      <w:r w:rsidR="00407DF9" w:rsidRPr="0021522C">
        <w:t xml:space="preserve"> </w:t>
      </w:r>
      <w:r w:rsidR="00CE62F8" w:rsidRPr="0021522C">
        <w:t xml:space="preserve">utilise the </w:t>
      </w:r>
      <w:r w:rsidR="00F63CCC" w:rsidRPr="0021522C">
        <w:t>function in a manner pr</w:t>
      </w:r>
      <w:r w:rsidR="00C2666F" w:rsidRPr="0021522C">
        <w:t>oportionate</w:t>
      </w:r>
      <w:r w:rsidR="00F63CCC" w:rsidRPr="0021522C">
        <w:t xml:space="preserve"> to th</w:t>
      </w:r>
      <w:r w:rsidR="00EA6E2C">
        <w:t>e</w:t>
      </w:r>
      <w:r w:rsidR="00F63CCC" w:rsidRPr="0021522C">
        <w:t xml:space="preserve"> risks.</w:t>
      </w:r>
      <w:r w:rsidR="00C2666F" w:rsidRPr="0021522C">
        <w:t xml:space="preserve"> </w:t>
      </w:r>
    </w:p>
    <w:p w14:paraId="0920D5F2" w14:textId="77777777" w:rsidR="000A73A1" w:rsidRDefault="000A73A1" w:rsidP="00A44DE7">
      <w:pPr>
        <w:pStyle w:val="Heading1"/>
        <w:sectPr w:rsidR="000A73A1" w:rsidSect="005C6720">
          <w:pgSz w:w="11906" w:h="16838" w:code="9"/>
          <w:pgMar w:top="1440" w:right="1440" w:bottom="1440" w:left="1440" w:header="397" w:footer="397" w:gutter="0"/>
          <w:cols w:space="312"/>
          <w:docGrid w:linePitch="360"/>
        </w:sectPr>
      </w:pPr>
      <w:bookmarkStart w:id="17" w:name="_Toc208935387"/>
    </w:p>
    <w:p w14:paraId="143AE901" w14:textId="719F06A6" w:rsidR="00A44DE7" w:rsidRPr="0021522C" w:rsidRDefault="00A44DE7" w:rsidP="00A44DE7">
      <w:pPr>
        <w:pStyle w:val="Heading1"/>
      </w:pPr>
      <w:bookmarkStart w:id="18" w:name="_Toc210049411"/>
      <w:r w:rsidRPr="0021522C">
        <w:lastRenderedPageBreak/>
        <w:t>ONR’s approach</w:t>
      </w:r>
      <w:bookmarkEnd w:id="17"/>
      <w:bookmarkEnd w:id="18"/>
      <w:r w:rsidRPr="0021522C">
        <w:t xml:space="preserve"> </w:t>
      </w:r>
    </w:p>
    <w:p w14:paraId="0990A13F" w14:textId="6DB4FE00" w:rsidR="002A04FC" w:rsidRPr="0021522C" w:rsidRDefault="0058615B" w:rsidP="002A04FC">
      <w:r w:rsidRPr="0021522C">
        <w:t xml:space="preserve">In line with the Regulators’ Code </w:t>
      </w:r>
      <w:sdt>
        <w:sdtPr>
          <w:id w:val="670758775"/>
          <w:citation/>
        </w:sdtPr>
        <w:sdtEndPr/>
        <w:sdtContent>
          <w:r w:rsidRPr="0021522C">
            <w:fldChar w:fldCharType="begin"/>
          </w:r>
          <w:r w:rsidRPr="0021522C">
            <w:instrText xml:space="preserve"> CITATION Dep14 \l 2057 </w:instrText>
          </w:r>
          <w:r w:rsidRPr="0021522C">
            <w:fldChar w:fldCharType="separate"/>
          </w:r>
          <w:r w:rsidR="00C45B39" w:rsidRPr="00C45B39">
            <w:rPr>
              <w:noProof/>
            </w:rPr>
            <w:t>[2]</w:t>
          </w:r>
          <w:r w:rsidRPr="0021522C">
            <w:fldChar w:fldCharType="end"/>
          </w:r>
        </w:sdtContent>
      </w:sdt>
      <w:r w:rsidRPr="0021522C">
        <w:t xml:space="preserve">, we have a duty to tell applicants and licensees when they go above and beyond </w:t>
      </w:r>
      <w:r w:rsidR="001951E1" w:rsidRPr="0021522C">
        <w:t>the</w:t>
      </w:r>
      <w:r w:rsidRPr="0021522C">
        <w:t xml:space="preserve"> regulatory requirements (a.k.a. ‘gold plating’). This is particularly important for small</w:t>
      </w:r>
      <w:r w:rsidR="0050083D" w:rsidRPr="0021522C">
        <w:t>er</w:t>
      </w:r>
      <w:r w:rsidRPr="0021522C">
        <w:t xml:space="preserve"> licensees which may be more resource constrained. We </w:t>
      </w:r>
      <w:r w:rsidR="0050083D" w:rsidRPr="0021522C">
        <w:t>will</w:t>
      </w:r>
      <w:r w:rsidRPr="0021522C">
        <w:t xml:space="preserve"> delineate </w:t>
      </w:r>
      <w:r w:rsidR="00AB0608" w:rsidRPr="0021522C">
        <w:t xml:space="preserve">clearly </w:t>
      </w:r>
      <w:r w:rsidRPr="0021522C">
        <w:t xml:space="preserve">which </w:t>
      </w:r>
      <w:r w:rsidR="00D06C14">
        <w:t>installations</w:t>
      </w:r>
      <w:r w:rsidRPr="0021522C">
        <w:t xml:space="preserve"> are licensable so that the licensee can decide upon a site licence boundary</w:t>
      </w:r>
      <w:r w:rsidR="000009B4">
        <w:t xml:space="preserve"> that</w:t>
      </w:r>
      <w:r w:rsidR="00766B2A">
        <w:t xml:space="preserve"> is sufficient to carry out</w:t>
      </w:r>
      <w:r w:rsidR="00890D35">
        <w:t xml:space="preserve"> the activities associated with the installation</w:t>
      </w:r>
      <w:r w:rsidR="00C13A4E" w:rsidRPr="0021522C">
        <w:t>.</w:t>
      </w:r>
      <w:r w:rsidR="002A04FC" w:rsidRPr="0021522C">
        <w:t xml:space="preserve"> Where appropriate, we may suggest </w:t>
      </w:r>
      <w:r w:rsidR="00802FEE" w:rsidRPr="0021522C">
        <w:t xml:space="preserve">that </w:t>
      </w:r>
      <w:r w:rsidR="002A04FC" w:rsidRPr="0021522C">
        <w:t>a</w:t>
      </w:r>
      <w:r w:rsidR="00802FEE" w:rsidRPr="0021522C">
        <w:t xml:space="preserve"> smaller</w:t>
      </w:r>
      <w:r w:rsidR="002A04FC" w:rsidRPr="0021522C">
        <w:t xml:space="preserve"> applicant seek</w:t>
      </w:r>
      <w:r w:rsidR="00802FEE" w:rsidRPr="0021522C">
        <w:t>s</w:t>
      </w:r>
      <w:r w:rsidR="002A04FC" w:rsidRPr="0021522C">
        <w:t xml:space="preserve"> advice from another licensee </w:t>
      </w:r>
      <w:r w:rsidR="00AB0608" w:rsidRPr="0021522C">
        <w:t xml:space="preserve">that </w:t>
      </w:r>
      <w:r w:rsidR="002A04FC" w:rsidRPr="0021522C">
        <w:t>has undertaken a similar licence application to harness learning from experience.</w:t>
      </w:r>
    </w:p>
    <w:p w14:paraId="7C579144" w14:textId="52C988AB" w:rsidR="004E541D" w:rsidRDefault="00982D42" w:rsidP="004E541D">
      <w:r>
        <w:t>O</w:t>
      </w:r>
      <w:r w:rsidRPr="00844AB6">
        <w:t xml:space="preserve">ur regulatory approach needs to be proportionate to risks arising from the undertaking and in line with </w:t>
      </w:r>
      <w:r>
        <w:t xml:space="preserve">our </w:t>
      </w:r>
      <w:r w:rsidR="000021F0">
        <w:t>risk-informed and targeted engagements (RITE)</w:t>
      </w:r>
      <w:r>
        <w:t xml:space="preserve"> policy </w:t>
      </w:r>
      <w:sdt>
        <w:sdtPr>
          <w:id w:val="1214083152"/>
          <w:citation/>
        </w:sdtPr>
        <w:sdtEndPr/>
        <w:sdtContent>
          <w:r>
            <w:fldChar w:fldCharType="begin"/>
          </w:r>
          <w:r>
            <w:instrText xml:space="preserve"> CITATION ONR2430 \l 2057 </w:instrText>
          </w:r>
          <w:r>
            <w:fldChar w:fldCharType="separate"/>
          </w:r>
          <w:r w:rsidR="00C45B39" w:rsidRPr="00C45B39">
            <w:rPr>
              <w:noProof/>
            </w:rPr>
            <w:t>[8]</w:t>
          </w:r>
          <w:r>
            <w:fldChar w:fldCharType="end"/>
          </w:r>
        </w:sdtContent>
      </w:sdt>
      <w:r w:rsidRPr="00844AB6">
        <w:t>. In addition, we are mindful of the regulatory burden imposed by licensing regimes and the commercial challenges it can bring for smaller organisations</w:t>
      </w:r>
      <w:r>
        <w:t>, therefore, we</w:t>
      </w:r>
      <w:r w:rsidRPr="0021522C">
        <w:t xml:space="preserve"> seek to understand the applicant’s limitations and constraints, such as the organisation’s financial model, in order to implement the licensing and regulatory processes in a</w:t>
      </w:r>
      <w:r w:rsidR="00B0000A">
        <w:t>n</w:t>
      </w:r>
      <w:r w:rsidRPr="0021522C">
        <w:t xml:space="preserve"> enabling way. </w:t>
      </w:r>
      <w:r w:rsidR="006605D2" w:rsidRPr="0021522C">
        <w:t xml:space="preserve">We </w:t>
      </w:r>
      <w:r w:rsidR="00932DC9" w:rsidRPr="0021522C">
        <w:t>aim to</w:t>
      </w:r>
      <w:r w:rsidR="006605D2" w:rsidRPr="0021522C">
        <w:t xml:space="preserve"> be mindful of the commercial challenges that smaller organisations face</w:t>
      </w:r>
      <w:r w:rsidR="00117348">
        <w:t xml:space="preserve"> </w:t>
      </w:r>
      <w:r w:rsidR="007957B9">
        <w:t>(</w:t>
      </w:r>
      <w:r w:rsidR="00117348">
        <w:t xml:space="preserve">but note that affordability </w:t>
      </w:r>
      <w:r w:rsidR="005C25D4">
        <w:t>cannot be considered as</w:t>
      </w:r>
      <w:r w:rsidR="00117348">
        <w:t xml:space="preserve"> part of an ALARP</w:t>
      </w:r>
      <w:r w:rsidR="007E1FDD">
        <w:t xml:space="preserve"> [as low as reasonably practicable]</w:t>
      </w:r>
      <w:r w:rsidR="00B66F64">
        <w:t xml:space="preserve"> argument</w:t>
      </w:r>
      <w:r w:rsidR="007957B9">
        <w:t>)</w:t>
      </w:r>
      <w:r w:rsidR="006605D2" w:rsidRPr="0021522C">
        <w:t>. For example, small</w:t>
      </w:r>
      <w:r w:rsidR="00DF7A42" w:rsidRPr="0021522C">
        <w:t>er</w:t>
      </w:r>
      <w:r w:rsidR="006605D2" w:rsidRPr="0021522C">
        <w:t xml:space="preserve"> organisations may be required to continuously acquire funding and investment for their projects, even past the point of </w:t>
      </w:r>
      <w:r w:rsidR="00485210">
        <w:t>application</w:t>
      </w:r>
      <w:r w:rsidR="006605D2" w:rsidRPr="0021522C">
        <w:t xml:space="preserve">, which could be significantly impacted by political and regulatory decisions. </w:t>
      </w:r>
      <w:r w:rsidR="0073279A" w:rsidRPr="0073279A">
        <w:t>We may ask interested government departments and agencies to inform us of anything relating to the applicant’s financial standing which they consider we should take into consideration before granting a licence</w:t>
      </w:r>
      <w:r w:rsidR="0073279A">
        <w:t>.</w:t>
      </w:r>
      <w:r w:rsidR="0073279A" w:rsidRPr="0073279A">
        <w:t xml:space="preserve"> </w:t>
      </w:r>
    </w:p>
    <w:p w14:paraId="20BCB731" w14:textId="1AD51A1D" w:rsidR="006605D2" w:rsidRPr="0021522C" w:rsidRDefault="00384FBA" w:rsidP="004E541D">
      <w:r>
        <w:t>W</w:t>
      </w:r>
      <w:r w:rsidRPr="00384FBA">
        <w:t xml:space="preserve">e will be transparent in our regulatory planning assumptions and cost forecasts </w:t>
      </w:r>
      <w:r w:rsidR="001E17E6">
        <w:t>so that</w:t>
      </w:r>
      <w:r w:rsidRPr="00384FBA">
        <w:t xml:space="preserve"> applicants </w:t>
      </w:r>
      <w:r w:rsidR="00F02500">
        <w:t>can</w:t>
      </w:r>
      <w:r w:rsidRPr="00384FBA">
        <w:t xml:space="preserve"> engage with their investors with certainty on regulatory assumptions and confidence</w:t>
      </w:r>
      <w:r w:rsidR="00C93D7A">
        <w:t>,</w:t>
      </w:r>
      <w:r w:rsidRPr="00384FBA">
        <w:t xml:space="preserve"> to the extent practicable</w:t>
      </w:r>
      <w:r w:rsidR="008F09C2">
        <w:t>, and t</w:t>
      </w:r>
      <w:r w:rsidR="00C11386">
        <w:t xml:space="preserve">his will be documented in </w:t>
      </w:r>
      <w:r w:rsidR="00023A8F">
        <w:t>the intervention strategy created as part of the licensing process.</w:t>
      </w:r>
      <w:r w:rsidR="00661EC4">
        <w:t xml:space="preserve"> </w:t>
      </w:r>
      <w:r w:rsidR="00FB5430" w:rsidRPr="0021522C">
        <w:t>In addition, s</w:t>
      </w:r>
      <w:r w:rsidR="006605D2" w:rsidRPr="0021522C">
        <w:t xml:space="preserve">maller organisations </w:t>
      </w:r>
      <w:r w:rsidR="00FB5430" w:rsidRPr="0021522C">
        <w:t xml:space="preserve">are potentially more vulnerable to cash flow </w:t>
      </w:r>
      <w:r w:rsidR="00D50128" w:rsidRPr="0021522C">
        <w:t>fluctuations and</w:t>
      </w:r>
      <w:r w:rsidR="00FB5430" w:rsidRPr="0021522C">
        <w:t xml:space="preserve"> </w:t>
      </w:r>
      <w:r w:rsidR="006605D2" w:rsidRPr="0021522C">
        <w:t xml:space="preserve">therefore may be more easily susceptible to </w:t>
      </w:r>
      <w:r w:rsidR="00361912" w:rsidRPr="0021522C">
        <w:t xml:space="preserve">the potential threats of insolvency or </w:t>
      </w:r>
      <w:r w:rsidR="006605D2" w:rsidRPr="0021522C">
        <w:t xml:space="preserve">liquidation. </w:t>
      </w:r>
      <w:r w:rsidR="0035584C" w:rsidRPr="0021522C">
        <w:t>Since</w:t>
      </w:r>
      <w:r w:rsidR="009A0C38" w:rsidRPr="0021522C">
        <w:t xml:space="preserve"> such events have the potential to have a significant nuclear safety impact, w</w:t>
      </w:r>
      <w:r w:rsidR="00411ECB" w:rsidRPr="0021522C">
        <w:t>e expect applicants and licensees to</w:t>
      </w:r>
      <w:r w:rsidR="00A26FE0" w:rsidRPr="0021522C">
        <w:t xml:space="preserve"> </w:t>
      </w:r>
      <w:r w:rsidR="00343B05" w:rsidRPr="0021522C">
        <w:t xml:space="preserve">be open </w:t>
      </w:r>
      <w:r w:rsidR="00FD3BC1" w:rsidRPr="0021522C">
        <w:t xml:space="preserve">with </w:t>
      </w:r>
      <w:r w:rsidR="00C42B21" w:rsidRPr="0021522C">
        <w:t>u</w:t>
      </w:r>
      <w:r w:rsidR="00FD3BC1" w:rsidRPr="0021522C">
        <w:t>s</w:t>
      </w:r>
      <w:r w:rsidR="00C42B21" w:rsidRPr="0021522C">
        <w:t>,</w:t>
      </w:r>
      <w:r w:rsidR="00FD3BC1" w:rsidRPr="0021522C">
        <w:t xml:space="preserve"> </w:t>
      </w:r>
      <w:r w:rsidR="00343B05" w:rsidRPr="0021522C">
        <w:t>and where appropriate</w:t>
      </w:r>
      <w:r w:rsidR="00825E9B" w:rsidRPr="0021522C">
        <w:t>,</w:t>
      </w:r>
      <w:r w:rsidR="00343B05" w:rsidRPr="0021522C">
        <w:t xml:space="preserve"> </w:t>
      </w:r>
      <w:r w:rsidR="00A26FE0" w:rsidRPr="0021522C">
        <w:t xml:space="preserve">share </w:t>
      </w:r>
      <w:r w:rsidR="000A0F4A" w:rsidRPr="0021522C">
        <w:t xml:space="preserve">in confidence </w:t>
      </w:r>
      <w:r w:rsidR="00FD3BC1" w:rsidRPr="0021522C">
        <w:t xml:space="preserve">relevant </w:t>
      </w:r>
      <w:r w:rsidR="00343B05" w:rsidRPr="0021522C">
        <w:t xml:space="preserve">commercial information </w:t>
      </w:r>
      <w:r w:rsidR="00FD3BC1" w:rsidRPr="0021522C">
        <w:t>that could have such an impact.</w:t>
      </w:r>
    </w:p>
    <w:p w14:paraId="4AB1CD3E" w14:textId="77777777" w:rsidR="000A73A1" w:rsidRDefault="000A73A1" w:rsidP="0086513A">
      <w:pPr>
        <w:sectPr w:rsidR="000A73A1" w:rsidSect="005C6720">
          <w:pgSz w:w="11906" w:h="16838" w:code="9"/>
          <w:pgMar w:top="1440" w:right="1440" w:bottom="1440" w:left="1440" w:header="397" w:footer="397" w:gutter="0"/>
          <w:cols w:space="312"/>
          <w:docGrid w:linePitch="360"/>
        </w:sectPr>
      </w:pPr>
    </w:p>
    <w:p w14:paraId="7242EA8B" w14:textId="74DB0D60" w:rsidR="008A2D5D" w:rsidRPr="0021522C" w:rsidRDefault="00AA4473" w:rsidP="0086513A">
      <w:r w:rsidRPr="0021522C">
        <w:lastRenderedPageBreak/>
        <w:t xml:space="preserve">Our regulatory attention on licensees </w:t>
      </w:r>
      <w:r w:rsidR="00A05FD5" w:rsidRPr="0021522C">
        <w:t xml:space="preserve">is determined by their </w:t>
      </w:r>
      <w:r w:rsidR="001B276B" w:rsidRPr="0021522C">
        <w:t>safety performance and t</w:t>
      </w:r>
      <w:r w:rsidR="006412A5" w:rsidRPr="0021522C">
        <w:t>he r</w:t>
      </w:r>
      <w:r w:rsidRPr="0021522C">
        <w:t xml:space="preserve">isks posed by </w:t>
      </w:r>
      <w:r w:rsidR="00A05FD5" w:rsidRPr="0021522C">
        <w:t>their</w:t>
      </w:r>
      <w:r w:rsidRPr="0021522C">
        <w:t xml:space="preserve"> installations</w:t>
      </w:r>
      <w:r w:rsidR="001B276B" w:rsidRPr="0021522C">
        <w:t xml:space="preserve">. </w:t>
      </w:r>
      <w:r w:rsidR="00ED4FFD" w:rsidRPr="0021522C">
        <w:t>When assessing</w:t>
      </w:r>
      <w:r w:rsidR="002730A7" w:rsidRPr="0021522C">
        <w:t xml:space="preserve"> the types of application outlined in this </w:t>
      </w:r>
      <w:r w:rsidR="000B0C15">
        <w:rPr>
          <w:szCs w:val="24"/>
        </w:rPr>
        <w:t>guidance</w:t>
      </w:r>
      <w:r w:rsidR="002730A7" w:rsidRPr="0021522C">
        <w:t xml:space="preserve">, </w:t>
      </w:r>
      <w:r w:rsidR="00FC60F1">
        <w:t>we will assign a proportionate level of inspector resource and will utilise inspectors with expertise across multiple specialist areas, or where this is not possible, assign specialist inspectors to undertake assessments that are proportionate to the risks within their specialist area. This will ensure that our charges to determine the application are not excessive</w:t>
      </w:r>
      <w:r w:rsidR="000B6CF8" w:rsidRPr="0021522C">
        <w:t xml:space="preserve">. </w:t>
      </w:r>
      <w:r w:rsidR="00383DB5" w:rsidRPr="0021522C">
        <w:t xml:space="preserve">Due to the potential for </w:t>
      </w:r>
      <w:r w:rsidR="00AE39B3" w:rsidRPr="0021522C">
        <w:t xml:space="preserve">smaller </w:t>
      </w:r>
      <w:r w:rsidR="00383DB5" w:rsidRPr="0021522C">
        <w:t xml:space="preserve">applicants to place a </w:t>
      </w:r>
      <w:r w:rsidR="004D19EC" w:rsidRPr="0021522C">
        <w:t>higher</w:t>
      </w:r>
      <w:r w:rsidR="00383DB5" w:rsidRPr="0021522C">
        <w:t xml:space="preserve"> reliance on supply </w:t>
      </w:r>
      <w:r w:rsidR="004D19EC" w:rsidRPr="0021522C">
        <w:t>chain</w:t>
      </w:r>
      <w:r w:rsidR="00383DB5" w:rsidRPr="0021522C">
        <w:t xml:space="preserve">, </w:t>
      </w:r>
      <w:r w:rsidR="004D19EC" w:rsidRPr="0021522C">
        <w:t>we</w:t>
      </w:r>
      <w:r w:rsidR="00383DB5" w:rsidRPr="0021522C">
        <w:t xml:space="preserve"> </w:t>
      </w:r>
      <w:r w:rsidR="00675742" w:rsidRPr="0021522C">
        <w:t>may</w:t>
      </w:r>
      <w:r w:rsidR="00B14D98" w:rsidRPr="0021522C">
        <w:t xml:space="preserve"> be required to</w:t>
      </w:r>
      <w:r w:rsidR="000C2304" w:rsidRPr="0021522C">
        <w:t xml:space="preserve"> scrutinise further down the supply chain</w:t>
      </w:r>
      <w:r w:rsidR="00675742" w:rsidRPr="0021522C">
        <w:t xml:space="preserve"> during the </w:t>
      </w:r>
      <w:r w:rsidR="00B14D98" w:rsidRPr="0021522C">
        <w:t xml:space="preserve">application </w:t>
      </w:r>
      <w:r w:rsidR="00675742" w:rsidRPr="0021522C">
        <w:t>assessment and during ongoing regulation under the licence</w:t>
      </w:r>
      <w:r w:rsidR="000C2304" w:rsidRPr="0021522C">
        <w:t xml:space="preserve">. </w:t>
      </w:r>
    </w:p>
    <w:p w14:paraId="2FA809AA" w14:textId="77777777" w:rsidR="000A73A1" w:rsidRDefault="00A22EE1" w:rsidP="00142C78">
      <w:r w:rsidRPr="00BF4621">
        <w:t xml:space="preserve">The decision to apply for GDA of a reactor </w:t>
      </w:r>
      <w:r w:rsidR="002322EC">
        <w:t xml:space="preserve">(or how many steps of GDA to apply for) </w:t>
      </w:r>
      <w:r w:rsidRPr="00BF4621">
        <w:t>can be more challenging for smaller applicants</w:t>
      </w:r>
      <w:r>
        <w:t xml:space="preserve"> and we expect applicants to seek early advice from us. We accept that applicants may intend to construct and operate a reactor which has not been subject to GDA and apply directly for a licence. </w:t>
      </w:r>
      <w:r w:rsidR="005D76BC">
        <w:t xml:space="preserve">In such cases, we </w:t>
      </w:r>
      <w:r w:rsidR="00801F72">
        <w:t xml:space="preserve">will </w:t>
      </w:r>
      <w:r w:rsidR="00125ABA">
        <w:t xml:space="preserve">implement a risk-informed and targeted assessment process </w:t>
      </w:r>
      <w:r w:rsidR="002E5581">
        <w:t xml:space="preserve">for the </w:t>
      </w:r>
      <w:r w:rsidR="00D10FCD">
        <w:t>required safety submissions</w:t>
      </w:r>
      <w:r w:rsidR="002E5581">
        <w:t xml:space="preserve"> </w:t>
      </w:r>
      <w:r w:rsidR="00CA6BA4">
        <w:t>which lead to the Pre-construction Safety Report</w:t>
      </w:r>
      <w:r w:rsidR="00A00EE3">
        <w:t xml:space="preserve"> (PCSR)</w:t>
      </w:r>
      <w:r w:rsidR="00CA6BA4">
        <w:t>.</w:t>
      </w:r>
      <w:r w:rsidR="005E37FE">
        <w:t xml:space="preserve"> </w:t>
      </w:r>
    </w:p>
    <w:p w14:paraId="3B7E4C79" w14:textId="4D98D572" w:rsidR="001C2617" w:rsidRDefault="000A73A1" w:rsidP="00142C78">
      <w:r>
        <w:rPr>
          <w:b/>
          <w:bCs/>
        </w:rPr>
        <w:t>Note:</w:t>
      </w:r>
      <w:r w:rsidR="00A00EE3">
        <w:t xml:space="preserve"> </w:t>
      </w:r>
      <w:r>
        <w:t>A</w:t>
      </w:r>
      <w:r w:rsidR="00A00EE3">
        <w:t xml:space="preserve"> full PCSR is not required for </w:t>
      </w:r>
      <w:r w:rsidR="00EB0617">
        <w:t>granting a licence</w:t>
      </w:r>
      <w:r w:rsidR="00A00EE3">
        <w:t xml:space="preserve">, but </w:t>
      </w:r>
      <w:r w:rsidR="005C1284">
        <w:t>design assessment o</w:t>
      </w:r>
      <w:r w:rsidR="00260F15">
        <w:t>f</w:t>
      </w:r>
      <w:r w:rsidR="005C1284">
        <w:t xml:space="preserve"> safety documentation </w:t>
      </w:r>
      <w:r w:rsidR="00260F15">
        <w:t>(</w:t>
      </w:r>
      <w:r>
        <w:t>for example,</w:t>
      </w:r>
      <w:r w:rsidR="005C1284">
        <w:t xml:space="preserve"> </w:t>
      </w:r>
      <w:r w:rsidR="00260F15">
        <w:t>a</w:t>
      </w:r>
      <w:r w:rsidR="005C1284">
        <w:t xml:space="preserve"> Preliminary Safety Report</w:t>
      </w:r>
      <w:r w:rsidR="00260F15">
        <w:t>)</w:t>
      </w:r>
      <w:r w:rsidR="005C1284">
        <w:t xml:space="preserve"> </w:t>
      </w:r>
      <w:r w:rsidR="00BD1A52">
        <w:t xml:space="preserve">is undertaken as part of a Safe Design cornerstone activity </w:t>
      </w:r>
      <w:r w:rsidR="007F44B6">
        <w:t>during</w:t>
      </w:r>
      <w:r w:rsidR="00BD1A52">
        <w:t xml:space="preserve"> </w:t>
      </w:r>
      <w:r w:rsidR="002A7B0C">
        <w:t>a licence</w:t>
      </w:r>
      <w:r w:rsidR="00BD1A52">
        <w:t xml:space="preserve"> application assessment to confirm</w:t>
      </w:r>
      <w:r w:rsidR="005C1284">
        <w:t xml:space="preserve"> ‘no showstoppers’</w:t>
      </w:r>
      <w:r w:rsidR="00BD1A52">
        <w:t xml:space="preserve"> in the design claims, arguments and pathway to substantiation evidence. </w:t>
      </w:r>
      <w:r w:rsidR="007311A7">
        <w:t>ONR</w:t>
      </w:r>
      <w:r w:rsidR="00271762">
        <w:t xml:space="preserve"> </w:t>
      </w:r>
      <w:r w:rsidR="00B7501A">
        <w:t>would engage by</w:t>
      </w:r>
      <w:r w:rsidR="00271762">
        <w:t xml:space="preserve"> first</w:t>
      </w:r>
      <w:r w:rsidR="007311A7">
        <w:t xml:space="preserve"> </w:t>
      </w:r>
      <w:r w:rsidR="00271762">
        <w:t>provid</w:t>
      </w:r>
      <w:r w:rsidR="00B7501A">
        <w:t>ing</w:t>
      </w:r>
      <w:r w:rsidR="00271762">
        <w:t xml:space="preserve"> </w:t>
      </w:r>
      <w:r w:rsidR="005E37FE">
        <w:t xml:space="preserve">pre-application </w:t>
      </w:r>
      <w:r w:rsidR="007311A7">
        <w:t>advice</w:t>
      </w:r>
      <w:r w:rsidR="00EF725A">
        <w:t xml:space="preserve"> </w:t>
      </w:r>
      <w:r w:rsidR="007311A7">
        <w:t xml:space="preserve">and </w:t>
      </w:r>
      <w:r w:rsidR="00EF725A">
        <w:t xml:space="preserve">guidance to the applicant on the information </w:t>
      </w:r>
      <w:r w:rsidR="00F94929">
        <w:t>required</w:t>
      </w:r>
      <w:r w:rsidR="00EF725A">
        <w:t xml:space="preserve"> for the design assessment</w:t>
      </w:r>
      <w:r w:rsidR="00185686">
        <w:t xml:space="preserve">. This </w:t>
      </w:r>
      <w:r w:rsidR="00B7501A">
        <w:t xml:space="preserve">would </w:t>
      </w:r>
      <w:r w:rsidR="00185686">
        <w:t xml:space="preserve">be followed </w:t>
      </w:r>
      <w:r w:rsidR="003A267C">
        <w:t xml:space="preserve">by fundamental assessment by </w:t>
      </w:r>
      <w:r w:rsidR="00D35877">
        <w:t>key</w:t>
      </w:r>
      <w:r w:rsidR="003A267C">
        <w:t xml:space="preserve"> technical </w:t>
      </w:r>
      <w:r w:rsidR="004F1198">
        <w:t xml:space="preserve">disciplines to identify any fundamental safety or security shortfalls that could prevent </w:t>
      </w:r>
      <w:r w:rsidR="00E906BD">
        <w:t>us</w:t>
      </w:r>
      <w:r w:rsidR="004F1198">
        <w:t xml:space="preserve"> from granting future construction permission</w:t>
      </w:r>
      <w:r w:rsidR="00111D9F">
        <w:t>.</w:t>
      </w:r>
      <w:r w:rsidR="001D7A93">
        <w:t xml:space="preserve"> J</w:t>
      </w:r>
      <w:r w:rsidR="002767AE">
        <w:t>udgments</w:t>
      </w:r>
      <w:r w:rsidR="00E275CD">
        <w:t xml:space="preserve"> made</w:t>
      </w:r>
      <w:r w:rsidR="001D7A93">
        <w:t xml:space="preserve"> on the key claims</w:t>
      </w:r>
      <w:r>
        <w:t xml:space="preserve"> </w:t>
      </w:r>
      <w:r w:rsidR="001D7A93">
        <w:t>/</w:t>
      </w:r>
      <w:r>
        <w:t xml:space="preserve"> </w:t>
      </w:r>
      <w:r w:rsidR="001D7A93">
        <w:t>systems</w:t>
      </w:r>
      <w:r w:rsidR="00E275CD">
        <w:t xml:space="preserve"> </w:t>
      </w:r>
      <w:r w:rsidR="001D7A93">
        <w:t>(design dependent) would</w:t>
      </w:r>
      <w:r w:rsidR="0092737E">
        <w:t xml:space="preserve"> typically</w:t>
      </w:r>
      <w:r w:rsidR="001D7A93">
        <w:t xml:space="preserve"> inform the targeting of further </w:t>
      </w:r>
      <w:r w:rsidR="00E275CD">
        <w:t xml:space="preserve">fundamental assessment </w:t>
      </w:r>
      <w:r w:rsidR="001D7A93">
        <w:t>by a broader set of technical discipline</w:t>
      </w:r>
      <w:r w:rsidR="00E51F2D">
        <w:t>s</w:t>
      </w:r>
      <w:r w:rsidR="001D7A93">
        <w:t xml:space="preserve"> </w:t>
      </w:r>
      <w:r w:rsidR="00516E37">
        <w:t xml:space="preserve">in accordance </w:t>
      </w:r>
      <w:r w:rsidR="00553918">
        <w:t xml:space="preserve">with the selected </w:t>
      </w:r>
      <w:r w:rsidR="00070F5F">
        <w:t xml:space="preserve">assessment </w:t>
      </w:r>
      <w:r w:rsidR="00553918">
        <w:t>themes</w:t>
      </w:r>
      <w:r w:rsidR="001D7A93">
        <w:t xml:space="preserve"> and </w:t>
      </w:r>
      <w:r w:rsidR="00A82E94">
        <w:t xml:space="preserve">our </w:t>
      </w:r>
      <w:r w:rsidR="001D7A93">
        <w:t>RITE policy</w:t>
      </w:r>
      <w:r>
        <w:t xml:space="preserve"> </w:t>
      </w:r>
      <w:sdt>
        <w:sdtPr>
          <w:id w:val="-131868968"/>
          <w:citation/>
        </w:sdtPr>
        <w:sdtEndPr/>
        <w:sdtContent>
          <w:r>
            <w:fldChar w:fldCharType="begin"/>
          </w:r>
          <w:r>
            <w:instrText xml:space="preserve"> CITATION ONR2430 \l 2057 </w:instrText>
          </w:r>
          <w:r>
            <w:fldChar w:fldCharType="separate"/>
          </w:r>
          <w:r w:rsidRPr="000A73A1">
            <w:rPr>
              <w:noProof/>
            </w:rPr>
            <w:t>[8]</w:t>
          </w:r>
          <w:r>
            <w:fldChar w:fldCharType="end"/>
          </w:r>
        </w:sdtContent>
      </w:sdt>
      <w:r w:rsidR="001D7A93">
        <w:t>.</w:t>
      </w:r>
    </w:p>
    <w:p w14:paraId="6A4611B6" w14:textId="0A360726" w:rsidR="00CE56B0" w:rsidRDefault="00CE56B0" w:rsidP="00CE56B0">
      <w:r w:rsidRPr="0021522C">
        <w:t xml:space="preserve">Once a nuclear site licence has been granted, we become the enforcing authority for safety matters (both nuclear and conventional) for that site. We expect that for some installations, </w:t>
      </w:r>
      <w:r w:rsidR="00582F1B">
        <w:t xml:space="preserve">since the nuclear </w:t>
      </w:r>
      <w:r w:rsidR="00086693">
        <w:t>hazard</w:t>
      </w:r>
      <w:r w:rsidR="00582F1B">
        <w:t xml:space="preserve"> is low, the</w:t>
      </w:r>
      <w:r w:rsidR="00582F1B" w:rsidRPr="0021522C">
        <w:t xml:space="preserve"> </w:t>
      </w:r>
      <w:r w:rsidRPr="0021522C">
        <w:t>conventional site health and safety risks may contribute a higher proportion of the overall safety risk when compared to a gigawatt-scale power station. In line with the Regulators’ Code</w:t>
      </w:r>
      <w:r w:rsidR="000A73A1">
        <w:t xml:space="preserve"> </w:t>
      </w:r>
      <w:sdt>
        <w:sdtPr>
          <w:id w:val="879820784"/>
          <w:citation/>
        </w:sdtPr>
        <w:sdtEndPr/>
        <w:sdtContent>
          <w:r w:rsidR="000A73A1">
            <w:fldChar w:fldCharType="begin"/>
          </w:r>
          <w:r w:rsidR="000A73A1">
            <w:instrText xml:space="preserve"> CITATION Dep14 \l 2057 </w:instrText>
          </w:r>
          <w:r w:rsidR="000A73A1">
            <w:fldChar w:fldCharType="separate"/>
          </w:r>
          <w:r w:rsidR="000A73A1" w:rsidRPr="000A73A1">
            <w:rPr>
              <w:noProof/>
            </w:rPr>
            <w:t>[2]</w:t>
          </w:r>
          <w:r w:rsidR="000A73A1">
            <w:fldChar w:fldCharType="end"/>
          </w:r>
        </w:sdtContent>
      </w:sdt>
      <w:r w:rsidRPr="0021522C">
        <w:t xml:space="preserve">, we will target what we perceive to be the highest risks. </w:t>
      </w:r>
    </w:p>
    <w:p w14:paraId="52C28968" w14:textId="03A77490" w:rsidR="00C866D8" w:rsidRDefault="00582F1B" w:rsidP="0095340A">
      <w:r>
        <w:t>I</w:t>
      </w:r>
      <w:r w:rsidR="00785FCF">
        <w:t>n</w:t>
      </w:r>
      <w:r w:rsidR="00C54B5C">
        <w:t xml:space="preserve"> </w:t>
      </w:r>
      <w:r w:rsidR="00473AC4">
        <w:t>some cases</w:t>
      </w:r>
      <w:r w:rsidR="003C079F">
        <w:t>, the configuration</w:t>
      </w:r>
      <w:r w:rsidR="00B81C39">
        <w:t xml:space="preserve"> of the installation</w:t>
      </w:r>
      <w:r w:rsidR="003C079F">
        <w:t xml:space="preserve"> may </w:t>
      </w:r>
      <w:r w:rsidR="00615D62">
        <w:t>require the HSE</w:t>
      </w:r>
      <w:r w:rsidR="00AB4B66">
        <w:t xml:space="preserve"> to have jurisdiction </w:t>
      </w:r>
      <w:r w:rsidR="00785FCF">
        <w:t>over</w:t>
      </w:r>
      <w:r w:rsidR="00B14F85">
        <w:t xml:space="preserve"> related plant</w:t>
      </w:r>
      <w:r w:rsidR="008817DE">
        <w:t xml:space="preserve"> that is</w:t>
      </w:r>
      <w:r w:rsidR="00B14F85">
        <w:t xml:space="preserve"> off the licensed site. For example,</w:t>
      </w:r>
      <w:r w:rsidR="006579C2">
        <w:t xml:space="preserve"> during the operation of a nuclear power station,</w:t>
      </w:r>
      <w:r w:rsidR="00B14F85">
        <w:t xml:space="preserve"> </w:t>
      </w:r>
      <w:r w:rsidR="008817DE">
        <w:t xml:space="preserve">HSE may have jurisdiction </w:t>
      </w:r>
      <w:r w:rsidR="00A322CB">
        <w:t>over</w:t>
      </w:r>
      <w:r w:rsidR="008817DE">
        <w:t xml:space="preserve"> a turbine</w:t>
      </w:r>
      <w:r w:rsidR="001168A2">
        <w:t xml:space="preserve"> building that is off the licensed site</w:t>
      </w:r>
      <w:r w:rsidR="004516D3">
        <w:t xml:space="preserve"> </w:t>
      </w:r>
      <w:r w:rsidR="00B42507">
        <w:t>due to the degree of isolation</w:t>
      </w:r>
      <w:r w:rsidR="00DC519D">
        <w:t xml:space="preserve"> </w:t>
      </w:r>
      <w:r w:rsidR="004516D3">
        <w:t xml:space="preserve">of the turbine </w:t>
      </w:r>
      <w:r w:rsidR="00DC519D">
        <w:t>from reactor safety</w:t>
      </w:r>
      <w:r w:rsidR="008C10F9">
        <w:t xml:space="preserve">, whereas </w:t>
      </w:r>
      <w:r w:rsidR="00600D60">
        <w:t>during construction</w:t>
      </w:r>
      <w:r w:rsidR="00D85FDE">
        <w:t>, the turbine building</w:t>
      </w:r>
      <w:r w:rsidR="003628B7">
        <w:t xml:space="preserve"> </w:t>
      </w:r>
      <w:r w:rsidR="00D85FDE" w:rsidRPr="00D85FDE">
        <w:t xml:space="preserve">may be within the wider construction site footprint </w:t>
      </w:r>
      <w:r w:rsidR="003628B7">
        <w:t xml:space="preserve">that </w:t>
      </w:r>
      <w:r w:rsidR="00D85FDE" w:rsidRPr="00D85FDE">
        <w:t>ONR regulates</w:t>
      </w:r>
      <w:r w:rsidR="003628B7">
        <w:t>.</w:t>
      </w:r>
      <w:r w:rsidR="00F15082">
        <w:t xml:space="preserve"> </w:t>
      </w:r>
      <w:r w:rsidR="00491FDA">
        <w:t xml:space="preserve">In such cases, we will </w:t>
      </w:r>
      <w:r w:rsidR="00D40A12">
        <w:t xml:space="preserve">provide clear advice on the vires of the regulators </w:t>
      </w:r>
      <w:r w:rsidR="00935235">
        <w:t xml:space="preserve">and we will seek to implement a consistent </w:t>
      </w:r>
      <w:r w:rsidR="00514050">
        <w:t xml:space="preserve">and coordinated </w:t>
      </w:r>
      <w:r w:rsidR="00916207">
        <w:t>regulatory approach</w:t>
      </w:r>
      <w:r w:rsidR="002564E3">
        <w:t xml:space="preserve"> </w:t>
      </w:r>
      <w:r w:rsidR="00514050">
        <w:t>through</w:t>
      </w:r>
      <w:r w:rsidR="000D7170">
        <w:t xml:space="preserve"> our </w:t>
      </w:r>
      <w:r w:rsidR="000A73A1">
        <w:t>MoU</w:t>
      </w:r>
      <w:r w:rsidR="00524AA0">
        <w:t xml:space="preserve"> on effective co-operation in re</w:t>
      </w:r>
      <w:r w:rsidR="00CD2840">
        <w:t xml:space="preserve">gulating conventional (non-nuclear) health and safety </w:t>
      </w:r>
      <w:sdt>
        <w:sdtPr>
          <w:id w:val="608621923"/>
          <w:citation/>
        </w:sdtPr>
        <w:sdtEndPr/>
        <w:sdtContent>
          <w:r w:rsidR="000E4103">
            <w:fldChar w:fldCharType="begin"/>
          </w:r>
          <w:r w:rsidR="000E4103">
            <w:instrText xml:space="preserve"> CITATION ONR2431 \l 2057 </w:instrText>
          </w:r>
          <w:r w:rsidR="000E4103">
            <w:fldChar w:fldCharType="separate"/>
          </w:r>
          <w:r w:rsidR="00C45B39" w:rsidRPr="00C45B39">
            <w:rPr>
              <w:noProof/>
            </w:rPr>
            <w:t>[9]</w:t>
          </w:r>
          <w:r w:rsidR="000E4103">
            <w:fldChar w:fldCharType="end"/>
          </w:r>
        </w:sdtContent>
      </w:sdt>
      <w:r w:rsidR="000E4103">
        <w:t>.</w:t>
      </w:r>
    </w:p>
    <w:p w14:paraId="0DA252C9" w14:textId="2CD4DDF4" w:rsidR="006370AA" w:rsidRPr="0021522C" w:rsidRDefault="006370AA" w:rsidP="00B44B73">
      <w:pPr>
        <w:pStyle w:val="Heading1"/>
      </w:pPr>
      <w:bookmarkStart w:id="19" w:name="_Toc208935388"/>
      <w:bookmarkStart w:id="20" w:name="_Toc210049412"/>
      <w:r w:rsidRPr="0021522C">
        <w:lastRenderedPageBreak/>
        <w:t>Conclusions</w:t>
      </w:r>
      <w:bookmarkEnd w:id="19"/>
      <w:bookmarkEnd w:id="20"/>
      <w:r w:rsidRPr="0021522C">
        <w:t xml:space="preserve"> </w:t>
      </w:r>
    </w:p>
    <w:p w14:paraId="2774A39C" w14:textId="020594BA" w:rsidR="005C6720" w:rsidRDefault="005C6720" w:rsidP="005C6720">
      <w:r>
        <w:t xml:space="preserve">We recognise that smaller licensee and licence applicant organisations with lower </w:t>
      </w:r>
      <w:r w:rsidR="002D4F7F">
        <w:t>hazard</w:t>
      </w:r>
      <w:r>
        <w:t xml:space="preserve"> installations face unique challenges during licensing and </w:t>
      </w:r>
      <w:r w:rsidR="002645E3">
        <w:t>during operations</w:t>
      </w:r>
      <w:r>
        <w:t xml:space="preserve">. </w:t>
      </w:r>
      <w:r w:rsidR="000A73A1">
        <w:br/>
      </w:r>
      <w:r>
        <w:t xml:space="preserve">As such, we have identified </w:t>
      </w:r>
      <w:r w:rsidR="00D86DEF">
        <w:t>approaches towards meeting regulatory</w:t>
      </w:r>
      <w:r>
        <w:t xml:space="preserve"> expectations to support them through licensing and regulation efficiently whilst maintaining legal compliance, and we will adapt our regulatory approach to accordingly. </w:t>
      </w:r>
    </w:p>
    <w:p w14:paraId="235E74EB" w14:textId="77777777" w:rsidR="008E7D13" w:rsidRPr="0021522C" w:rsidRDefault="008E7D13" w:rsidP="00C60F04">
      <w:pPr>
        <w:pStyle w:val="Numberedparagraph"/>
        <w:numPr>
          <w:ilvl w:val="0"/>
          <w:numId w:val="0"/>
        </w:numPr>
      </w:pPr>
    </w:p>
    <w:bookmarkStart w:id="21" w:name="_Toc210049413" w:displacedByCustomXml="next"/>
    <w:bookmarkStart w:id="22" w:name="_Toc208935389" w:displacedByCustomXml="next"/>
    <w:sdt>
      <w:sdtPr>
        <w:rPr>
          <w:color w:val="auto"/>
          <w:sz w:val="24"/>
          <w:szCs w:val="24"/>
        </w:rPr>
        <w:id w:val="-1068647822"/>
        <w:docPartObj>
          <w:docPartGallery w:val="Bibliographies"/>
          <w:docPartUnique/>
        </w:docPartObj>
      </w:sdtPr>
      <w:sdtEndPr/>
      <w:sdtContent>
        <w:p w14:paraId="660C8DD8" w14:textId="4BE30AEF" w:rsidR="00AC1DEB" w:rsidRPr="0021522C" w:rsidRDefault="00AC1DEB" w:rsidP="00B44B73">
          <w:pPr>
            <w:pStyle w:val="Heading1"/>
            <w:numPr>
              <w:ilvl w:val="0"/>
              <w:numId w:val="0"/>
            </w:numPr>
          </w:pPr>
          <w:r w:rsidRPr="0021522C">
            <w:t>References</w:t>
          </w:r>
          <w:bookmarkEnd w:id="22"/>
          <w:bookmarkEnd w:id="21"/>
        </w:p>
        <w:sdt>
          <w:sdtPr>
            <w:id w:val="-573587230"/>
            <w:bibliography/>
          </w:sdtPr>
          <w:sdtEndPr/>
          <w:sdtContent>
            <w:p w14:paraId="09AEED38" w14:textId="77777777" w:rsidR="000A73A1" w:rsidRDefault="00AC1DEB" w:rsidP="00EF4C79">
              <w:pPr>
                <w:rPr>
                  <w:rFonts w:ascii="Calibri" w:hAnsi="Calibri"/>
                  <w:noProof/>
                  <w:sz w:val="20"/>
                  <w:szCs w:val="20"/>
                  <w:lang w:eastAsia="en-GB" w:bidi="ar-SA"/>
                </w:rPr>
              </w:pPr>
              <w:r w:rsidRPr="0021522C">
                <w:fldChar w:fldCharType="begin"/>
              </w:r>
              <w:r w:rsidRPr="0021522C">
                <w:instrText xml:space="preserve"> BIBLIOGRAPHY </w:instrText>
              </w:r>
              <w:r w:rsidRPr="0021522C">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0A73A1" w14:paraId="52D9AA3A" w14:textId="77777777">
                <w:trPr>
                  <w:divId w:val="73861972"/>
                  <w:tblCellSpacing w:w="15" w:type="dxa"/>
                </w:trPr>
                <w:tc>
                  <w:tcPr>
                    <w:tcW w:w="50" w:type="pct"/>
                    <w:hideMark/>
                  </w:tcPr>
                  <w:p w14:paraId="160F3434" w14:textId="082EE25E" w:rsidR="000A73A1" w:rsidRDefault="000A73A1" w:rsidP="000A73A1">
                    <w:pPr>
                      <w:pStyle w:val="Bibliography"/>
                      <w:spacing w:after="120"/>
                      <w:rPr>
                        <w:noProof/>
                        <w:szCs w:val="24"/>
                      </w:rPr>
                    </w:pPr>
                    <w:r>
                      <w:rPr>
                        <w:noProof/>
                      </w:rPr>
                      <w:t xml:space="preserve">[1] </w:t>
                    </w:r>
                  </w:p>
                </w:tc>
                <w:tc>
                  <w:tcPr>
                    <w:tcW w:w="0" w:type="auto"/>
                    <w:hideMark/>
                  </w:tcPr>
                  <w:p w14:paraId="60525D7F" w14:textId="77777777" w:rsidR="000A73A1" w:rsidRDefault="000A73A1" w:rsidP="000A73A1">
                    <w:pPr>
                      <w:pStyle w:val="Bibliography"/>
                      <w:spacing w:after="120"/>
                      <w:rPr>
                        <w:noProof/>
                      </w:rPr>
                    </w:pPr>
                    <w:r>
                      <w:rPr>
                        <w:noProof/>
                      </w:rPr>
                      <w:t>ONR, “ONR-ENF-POL-001 Enforcement Policy Statement,” 2024.</w:t>
                    </w:r>
                  </w:p>
                </w:tc>
              </w:tr>
              <w:tr w:rsidR="000A73A1" w14:paraId="0513C076" w14:textId="77777777">
                <w:trPr>
                  <w:divId w:val="73861972"/>
                  <w:tblCellSpacing w:w="15" w:type="dxa"/>
                </w:trPr>
                <w:tc>
                  <w:tcPr>
                    <w:tcW w:w="50" w:type="pct"/>
                    <w:hideMark/>
                  </w:tcPr>
                  <w:p w14:paraId="03644BCA" w14:textId="77777777" w:rsidR="000A73A1" w:rsidRDefault="000A73A1" w:rsidP="000A73A1">
                    <w:pPr>
                      <w:pStyle w:val="Bibliography"/>
                      <w:spacing w:after="120"/>
                      <w:rPr>
                        <w:noProof/>
                      </w:rPr>
                    </w:pPr>
                    <w:r>
                      <w:rPr>
                        <w:noProof/>
                      </w:rPr>
                      <w:t xml:space="preserve">[2] </w:t>
                    </w:r>
                  </w:p>
                </w:tc>
                <w:tc>
                  <w:tcPr>
                    <w:tcW w:w="0" w:type="auto"/>
                    <w:hideMark/>
                  </w:tcPr>
                  <w:p w14:paraId="39BC3A42" w14:textId="77777777" w:rsidR="000A73A1" w:rsidRDefault="000A73A1" w:rsidP="000A73A1">
                    <w:pPr>
                      <w:pStyle w:val="Bibliography"/>
                      <w:spacing w:after="120"/>
                      <w:rPr>
                        <w:noProof/>
                      </w:rPr>
                    </w:pPr>
                    <w:r>
                      <w:rPr>
                        <w:noProof/>
                      </w:rPr>
                      <w:t>Department for Business Innovation &amp; Skills, “Regulators' Code,” 2014.</w:t>
                    </w:r>
                  </w:p>
                </w:tc>
              </w:tr>
              <w:tr w:rsidR="000A73A1" w14:paraId="5B12591D" w14:textId="77777777">
                <w:trPr>
                  <w:divId w:val="73861972"/>
                  <w:tblCellSpacing w:w="15" w:type="dxa"/>
                </w:trPr>
                <w:tc>
                  <w:tcPr>
                    <w:tcW w:w="50" w:type="pct"/>
                    <w:hideMark/>
                  </w:tcPr>
                  <w:p w14:paraId="61CB111C" w14:textId="77777777" w:rsidR="000A73A1" w:rsidRDefault="000A73A1" w:rsidP="000A73A1">
                    <w:pPr>
                      <w:pStyle w:val="Bibliography"/>
                      <w:spacing w:after="120"/>
                      <w:rPr>
                        <w:noProof/>
                      </w:rPr>
                    </w:pPr>
                    <w:r>
                      <w:rPr>
                        <w:noProof/>
                      </w:rPr>
                      <w:t xml:space="preserve">[3] </w:t>
                    </w:r>
                  </w:p>
                </w:tc>
                <w:tc>
                  <w:tcPr>
                    <w:tcW w:w="0" w:type="auto"/>
                    <w:hideMark/>
                  </w:tcPr>
                  <w:p w14:paraId="465C3963" w14:textId="77777777" w:rsidR="000A73A1" w:rsidRDefault="000A73A1" w:rsidP="000A73A1">
                    <w:pPr>
                      <w:pStyle w:val="Bibliography"/>
                      <w:spacing w:after="120"/>
                      <w:rPr>
                        <w:noProof/>
                      </w:rPr>
                    </w:pPr>
                    <w:r>
                      <w:rPr>
                        <w:noProof/>
                      </w:rPr>
                      <w:t>ONR, “A guide to enabling regulation,” 2020.</w:t>
                    </w:r>
                  </w:p>
                </w:tc>
              </w:tr>
              <w:tr w:rsidR="000A73A1" w14:paraId="379343FE" w14:textId="77777777">
                <w:trPr>
                  <w:divId w:val="73861972"/>
                  <w:tblCellSpacing w:w="15" w:type="dxa"/>
                </w:trPr>
                <w:tc>
                  <w:tcPr>
                    <w:tcW w:w="50" w:type="pct"/>
                    <w:hideMark/>
                  </w:tcPr>
                  <w:p w14:paraId="69F198AE" w14:textId="77777777" w:rsidR="000A73A1" w:rsidRDefault="000A73A1" w:rsidP="000A73A1">
                    <w:pPr>
                      <w:pStyle w:val="Bibliography"/>
                      <w:spacing w:after="120"/>
                      <w:rPr>
                        <w:noProof/>
                      </w:rPr>
                    </w:pPr>
                    <w:r>
                      <w:rPr>
                        <w:noProof/>
                      </w:rPr>
                      <w:t xml:space="preserve">[4] </w:t>
                    </w:r>
                  </w:p>
                </w:tc>
                <w:tc>
                  <w:tcPr>
                    <w:tcW w:w="0" w:type="auto"/>
                    <w:hideMark/>
                  </w:tcPr>
                  <w:p w14:paraId="747B41AB" w14:textId="77777777" w:rsidR="000A73A1" w:rsidRDefault="000A73A1" w:rsidP="000A73A1">
                    <w:pPr>
                      <w:pStyle w:val="Bibliography"/>
                      <w:spacing w:after="120"/>
                      <w:rPr>
                        <w:noProof/>
                      </w:rPr>
                    </w:pPr>
                    <w:r>
                      <w:rPr>
                        <w:noProof/>
                      </w:rPr>
                      <w:t>ONR, “ONR-GDA-GD-009 New nuclear power plants - Early regulatory engagement for new nuclear projects,” 2025.</w:t>
                    </w:r>
                  </w:p>
                </w:tc>
              </w:tr>
              <w:tr w:rsidR="000A73A1" w14:paraId="08E72845" w14:textId="77777777">
                <w:trPr>
                  <w:divId w:val="73861972"/>
                  <w:tblCellSpacing w:w="15" w:type="dxa"/>
                </w:trPr>
                <w:tc>
                  <w:tcPr>
                    <w:tcW w:w="50" w:type="pct"/>
                    <w:hideMark/>
                  </w:tcPr>
                  <w:p w14:paraId="27A43F51" w14:textId="77777777" w:rsidR="000A73A1" w:rsidRDefault="000A73A1" w:rsidP="000A73A1">
                    <w:pPr>
                      <w:pStyle w:val="Bibliography"/>
                      <w:spacing w:after="120"/>
                      <w:rPr>
                        <w:noProof/>
                      </w:rPr>
                    </w:pPr>
                    <w:r>
                      <w:rPr>
                        <w:noProof/>
                      </w:rPr>
                      <w:t xml:space="preserve">[5] </w:t>
                    </w:r>
                  </w:p>
                </w:tc>
                <w:tc>
                  <w:tcPr>
                    <w:tcW w:w="0" w:type="auto"/>
                    <w:hideMark/>
                  </w:tcPr>
                  <w:p w14:paraId="631DCA4F" w14:textId="77777777" w:rsidR="000A73A1" w:rsidRDefault="000A73A1" w:rsidP="000A73A1">
                    <w:pPr>
                      <w:pStyle w:val="Bibliography"/>
                      <w:spacing w:after="120"/>
                      <w:rPr>
                        <w:noProof/>
                      </w:rPr>
                    </w:pPr>
                    <w:r>
                      <w:rPr>
                        <w:noProof/>
                      </w:rPr>
                      <w:t>ONR, “Licensing Nuclear Installations,” 2021.</w:t>
                    </w:r>
                  </w:p>
                </w:tc>
              </w:tr>
              <w:tr w:rsidR="000A73A1" w14:paraId="055D431A" w14:textId="77777777">
                <w:trPr>
                  <w:divId w:val="73861972"/>
                  <w:tblCellSpacing w:w="15" w:type="dxa"/>
                </w:trPr>
                <w:tc>
                  <w:tcPr>
                    <w:tcW w:w="50" w:type="pct"/>
                    <w:hideMark/>
                  </w:tcPr>
                  <w:p w14:paraId="2700A44D" w14:textId="77777777" w:rsidR="000A73A1" w:rsidRDefault="000A73A1" w:rsidP="000A73A1">
                    <w:pPr>
                      <w:pStyle w:val="Bibliography"/>
                      <w:spacing w:after="120"/>
                      <w:rPr>
                        <w:noProof/>
                      </w:rPr>
                    </w:pPr>
                    <w:r>
                      <w:rPr>
                        <w:noProof/>
                      </w:rPr>
                      <w:t xml:space="preserve">[6] </w:t>
                    </w:r>
                  </w:p>
                </w:tc>
                <w:tc>
                  <w:tcPr>
                    <w:tcW w:w="0" w:type="auto"/>
                    <w:hideMark/>
                  </w:tcPr>
                  <w:p w14:paraId="5EABF184" w14:textId="77777777" w:rsidR="000A73A1" w:rsidRDefault="000A73A1" w:rsidP="000A73A1">
                    <w:pPr>
                      <w:pStyle w:val="Bibliography"/>
                      <w:spacing w:after="120"/>
                      <w:rPr>
                        <w:noProof/>
                      </w:rPr>
                    </w:pPr>
                    <w:r>
                      <w:rPr>
                        <w:noProof/>
                      </w:rPr>
                      <w:t>ONR, “Interpretation of ‘bulk quantities’ in relation to the storage and disposal of radioactive matter,” 2021.</w:t>
                    </w:r>
                  </w:p>
                </w:tc>
              </w:tr>
              <w:tr w:rsidR="000A73A1" w14:paraId="50A7A484" w14:textId="77777777">
                <w:trPr>
                  <w:divId w:val="73861972"/>
                  <w:tblCellSpacing w:w="15" w:type="dxa"/>
                </w:trPr>
                <w:tc>
                  <w:tcPr>
                    <w:tcW w:w="50" w:type="pct"/>
                    <w:hideMark/>
                  </w:tcPr>
                  <w:p w14:paraId="65E3F05E" w14:textId="77777777" w:rsidR="000A73A1" w:rsidRDefault="000A73A1" w:rsidP="000A73A1">
                    <w:pPr>
                      <w:pStyle w:val="Bibliography"/>
                      <w:spacing w:after="120"/>
                      <w:rPr>
                        <w:noProof/>
                      </w:rPr>
                    </w:pPr>
                    <w:r>
                      <w:rPr>
                        <w:noProof/>
                      </w:rPr>
                      <w:t xml:space="preserve">[7] </w:t>
                    </w:r>
                  </w:p>
                </w:tc>
                <w:tc>
                  <w:tcPr>
                    <w:tcW w:w="0" w:type="auto"/>
                    <w:hideMark/>
                  </w:tcPr>
                  <w:p w14:paraId="748941A1" w14:textId="77777777" w:rsidR="000A73A1" w:rsidRDefault="000A73A1" w:rsidP="000A73A1">
                    <w:pPr>
                      <w:pStyle w:val="Bibliography"/>
                      <w:spacing w:after="120"/>
                      <w:rPr>
                        <w:noProof/>
                      </w:rPr>
                    </w:pPr>
                    <w:r>
                      <w:rPr>
                        <w:noProof/>
                      </w:rPr>
                      <w:t>ONR, “NS-TAST-GD-026 ONR Technical Assessment Guide: Decommissioning,” 2024.</w:t>
                    </w:r>
                  </w:p>
                </w:tc>
              </w:tr>
              <w:tr w:rsidR="000A73A1" w14:paraId="34A65DD2" w14:textId="77777777">
                <w:trPr>
                  <w:divId w:val="73861972"/>
                  <w:tblCellSpacing w:w="15" w:type="dxa"/>
                </w:trPr>
                <w:tc>
                  <w:tcPr>
                    <w:tcW w:w="50" w:type="pct"/>
                    <w:hideMark/>
                  </w:tcPr>
                  <w:p w14:paraId="4A5F2C80" w14:textId="77777777" w:rsidR="000A73A1" w:rsidRDefault="000A73A1" w:rsidP="000A73A1">
                    <w:pPr>
                      <w:pStyle w:val="Bibliography"/>
                      <w:spacing w:after="120"/>
                      <w:rPr>
                        <w:noProof/>
                      </w:rPr>
                    </w:pPr>
                    <w:r>
                      <w:rPr>
                        <w:noProof/>
                      </w:rPr>
                      <w:t xml:space="preserve">[8] </w:t>
                    </w:r>
                  </w:p>
                </w:tc>
                <w:tc>
                  <w:tcPr>
                    <w:tcW w:w="0" w:type="auto"/>
                    <w:hideMark/>
                  </w:tcPr>
                  <w:p w14:paraId="403B0E74" w14:textId="77777777" w:rsidR="000A73A1" w:rsidRDefault="000A73A1" w:rsidP="000A73A1">
                    <w:pPr>
                      <w:pStyle w:val="Bibliography"/>
                      <w:spacing w:after="120"/>
                      <w:rPr>
                        <w:noProof/>
                      </w:rPr>
                    </w:pPr>
                    <w:r>
                      <w:rPr>
                        <w:noProof/>
                      </w:rPr>
                      <w:t>ONR, “ONR-RD-POL-002 Risk-informed and targeted engagements (RITE),” 2024.</w:t>
                    </w:r>
                  </w:p>
                </w:tc>
              </w:tr>
              <w:tr w:rsidR="000A73A1" w14:paraId="2C736D9E" w14:textId="77777777">
                <w:trPr>
                  <w:divId w:val="73861972"/>
                  <w:tblCellSpacing w:w="15" w:type="dxa"/>
                </w:trPr>
                <w:tc>
                  <w:tcPr>
                    <w:tcW w:w="50" w:type="pct"/>
                    <w:hideMark/>
                  </w:tcPr>
                  <w:p w14:paraId="6D6A076B" w14:textId="77777777" w:rsidR="000A73A1" w:rsidRDefault="000A73A1" w:rsidP="000A73A1">
                    <w:pPr>
                      <w:pStyle w:val="Bibliography"/>
                      <w:spacing w:after="120"/>
                      <w:rPr>
                        <w:noProof/>
                      </w:rPr>
                    </w:pPr>
                    <w:r>
                      <w:rPr>
                        <w:noProof/>
                      </w:rPr>
                      <w:t xml:space="preserve">[9] </w:t>
                    </w:r>
                  </w:p>
                </w:tc>
                <w:tc>
                  <w:tcPr>
                    <w:tcW w:w="0" w:type="auto"/>
                    <w:hideMark/>
                  </w:tcPr>
                  <w:p w14:paraId="17AB94AD" w14:textId="77777777" w:rsidR="000A73A1" w:rsidRDefault="000A73A1" w:rsidP="000A73A1">
                    <w:pPr>
                      <w:pStyle w:val="Bibliography"/>
                      <w:spacing w:after="120"/>
                      <w:rPr>
                        <w:noProof/>
                      </w:rPr>
                    </w:pPr>
                    <w:r>
                      <w:rPr>
                        <w:noProof/>
                      </w:rPr>
                      <w:t>ONR and HSE, “Memorandum of Understanding on effective co-operation in regulating conventional (non-nuclear) health and safety,” 2024.</w:t>
                    </w:r>
                  </w:p>
                </w:tc>
              </w:tr>
            </w:tbl>
            <w:p w14:paraId="634105C9" w14:textId="77777777" w:rsidR="000A73A1" w:rsidRDefault="000A73A1">
              <w:pPr>
                <w:divId w:val="73861972"/>
                <w:rPr>
                  <w:rFonts w:eastAsia="Times New Roman"/>
                  <w:noProof/>
                </w:rPr>
              </w:pPr>
            </w:p>
            <w:p w14:paraId="7926DD00" w14:textId="4F040A97" w:rsidR="00AC1DEB" w:rsidRPr="0021522C" w:rsidRDefault="00AC1DEB" w:rsidP="00EF4C79">
              <w:pPr>
                <w:sectPr w:rsidR="00AC1DEB" w:rsidRPr="0021522C" w:rsidSect="00045010">
                  <w:headerReference w:type="even" r:id="rId22"/>
                  <w:headerReference w:type="default" r:id="rId23"/>
                  <w:footerReference w:type="even" r:id="rId24"/>
                  <w:footerReference w:type="default" r:id="rId25"/>
                  <w:pgSz w:w="11906" w:h="16838" w:code="9"/>
                  <w:pgMar w:top="1440" w:right="1440" w:bottom="1440" w:left="1440" w:header="397" w:footer="397" w:gutter="0"/>
                  <w:cols w:space="312"/>
                  <w:docGrid w:linePitch="360"/>
                </w:sectPr>
              </w:pPr>
              <w:r w:rsidRPr="0021522C">
                <w:rPr>
                  <w:b/>
                  <w:bCs/>
                </w:rPr>
                <w:fldChar w:fldCharType="end"/>
              </w:r>
            </w:p>
          </w:sdtContent>
        </w:sdt>
      </w:sdtContent>
    </w:sdt>
    <w:p w14:paraId="6C091292" w14:textId="77777777" w:rsidR="00CB4A51" w:rsidRPr="0021522C" w:rsidRDefault="00CB4A51" w:rsidP="00CB4A51">
      <w:pPr>
        <w:pStyle w:val="Heading1"/>
        <w:numPr>
          <w:ilvl w:val="0"/>
          <w:numId w:val="0"/>
        </w:numPr>
        <w:ind w:left="851" w:hanging="851"/>
      </w:pPr>
      <w:bookmarkStart w:id="23" w:name="_Appendix_1_–"/>
      <w:bookmarkStart w:id="24" w:name="_Toc208935384"/>
      <w:bookmarkStart w:id="25" w:name="_Toc210049414"/>
      <w:bookmarkEnd w:id="23"/>
      <w:r w:rsidRPr="0021522C">
        <w:lastRenderedPageBreak/>
        <w:t>List of abbreviations</w:t>
      </w:r>
      <w:bookmarkEnd w:id="24"/>
      <w:bookmarkEnd w:id="25"/>
    </w:p>
    <w:p w14:paraId="331A6CF7" w14:textId="77777777" w:rsidR="00CB4A51" w:rsidRDefault="00CB4A51" w:rsidP="00CB4A51">
      <w:pPr>
        <w:contextualSpacing/>
      </w:pPr>
      <w:r>
        <w:t>ALARP</w:t>
      </w:r>
      <w:r>
        <w:tab/>
        <w:t>As low as reasonably practicable</w:t>
      </w:r>
    </w:p>
    <w:p w14:paraId="17D31860" w14:textId="77777777" w:rsidR="00CB4A51" w:rsidRDefault="00CB4A51" w:rsidP="00CB4A51">
      <w:pPr>
        <w:contextualSpacing/>
      </w:pPr>
      <w:r w:rsidRPr="0021522C">
        <w:t>FDP</w:t>
      </w:r>
      <w:r w:rsidRPr="0021522C">
        <w:tab/>
      </w:r>
      <w:r w:rsidRPr="0021522C">
        <w:tab/>
        <w:t xml:space="preserve">Funded Decommissioning Programme </w:t>
      </w:r>
    </w:p>
    <w:p w14:paraId="185AC9C8" w14:textId="77777777" w:rsidR="00CB4A51" w:rsidRDefault="00CB4A51" w:rsidP="00CB4A51">
      <w:pPr>
        <w:contextualSpacing/>
      </w:pPr>
      <w:r>
        <w:t>GDA</w:t>
      </w:r>
      <w:r>
        <w:tab/>
      </w:r>
      <w:r>
        <w:tab/>
        <w:t>Generic Design Assessment</w:t>
      </w:r>
    </w:p>
    <w:p w14:paraId="6DFBCC41" w14:textId="77777777" w:rsidR="00CB4A51" w:rsidRPr="0021522C" w:rsidRDefault="00CB4A51" w:rsidP="00CB4A51">
      <w:pPr>
        <w:contextualSpacing/>
      </w:pPr>
      <w:r>
        <w:t>HSE</w:t>
      </w:r>
      <w:r>
        <w:tab/>
      </w:r>
      <w:r>
        <w:tab/>
        <w:t xml:space="preserve">Health and Safety Executive </w:t>
      </w:r>
    </w:p>
    <w:p w14:paraId="6FD7C834" w14:textId="77777777" w:rsidR="00CB4A51" w:rsidRPr="0021522C" w:rsidRDefault="00CB4A51" w:rsidP="00CB4A51">
      <w:pPr>
        <w:contextualSpacing/>
      </w:pPr>
      <w:r w:rsidRPr="0021522C">
        <w:t>LC</w:t>
      </w:r>
      <w:r w:rsidRPr="0021522C">
        <w:tab/>
      </w:r>
      <w:r w:rsidRPr="0021522C">
        <w:tab/>
        <w:t>Licence condition</w:t>
      </w:r>
    </w:p>
    <w:p w14:paraId="442876FD" w14:textId="77777777" w:rsidR="00CB4A51" w:rsidRDefault="00CB4A51" w:rsidP="00CB4A51">
      <w:pPr>
        <w:contextualSpacing/>
      </w:pPr>
      <w:r w:rsidRPr="0021522C">
        <w:t>LNI</w:t>
      </w:r>
      <w:r w:rsidRPr="0021522C">
        <w:tab/>
      </w:r>
      <w:r w:rsidRPr="0021522C">
        <w:tab/>
        <w:t>Licensing Nuclear Installations</w:t>
      </w:r>
    </w:p>
    <w:p w14:paraId="25C75781" w14:textId="24802E1A" w:rsidR="000A73A1" w:rsidRPr="0021522C" w:rsidRDefault="000A73A1" w:rsidP="00CB4A51">
      <w:pPr>
        <w:contextualSpacing/>
      </w:pPr>
      <w:r>
        <w:t>MoU</w:t>
      </w:r>
      <w:r>
        <w:tab/>
      </w:r>
      <w:r>
        <w:tab/>
        <w:t>Memorandum of Understanding</w:t>
      </w:r>
    </w:p>
    <w:p w14:paraId="5F69AABD" w14:textId="77777777" w:rsidR="00CB4A51" w:rsidRPr="0021522C" w:rsidRDefault="00CB4A51" w:rsidP="00CB4A51">
      <w:pPr>
        <w:contextualSpacing/>
      </w:pPr>
      <w:r w:rsidRPr="0021522C">
        <w:t>NIA</w:t>
      </w:r>
      <w:r>
        <w:t xml:space="preserve"> </w:t>
      </w:r>
      <w:r w:rsidRPr="0021522C">
        <w:t>65</w:t>
      </w:r>
      <w:r w:rsidRPr="0021522C">
        <w:tab/>
        <w:t>Nuclear Installations Act 1965</w:t>
      </w:r>
    </w:p>
    <w:p w14:paraId="73C804E6" w14:textId="77777777" w:rsidR="00CB4A51" w:rsidRPr="0021522C" w:rsidRDefault="00CB4A51" w:rsidP="00CB4A51">
      <w:pPr>
        <w:contextualSpacing/>
      </w:pPr>
      <w:r w:rsidRPr="0021522C">
        <w:t>NSC</w:t>
      </w:r>
      <w:r w:rsidRPr="0021522C">
        <w:tab/>
      </w:r>
      <w:r w:rsidRPr="0021522C">
        <w:tab/>
        <w:t xml:space="preserve">Nuclear safety committee </w:t>
      </w:r>
    </w:p>
    <w:p w14:paraId="5B70EF81" w14:textId="77777777" w:rsidR="00CB4A51" w:rsidRPr="0021522C" w:rsidRDefault="00CB4A51" w:rsidP="00CB4A51">
      <w:pPr>
        <w:contextualSpacing/>
      </w:pPr>
      <w:r w:rsidRPr="0021522C">
        <w:t>ONR</w:t>
      </w:r>
      <w:r w:rsidRPr="0021522C">
        <w:tab/>
      </w:r>
      <w:r w:rsidRPr="0021522C">
        <w:tab/>
        <w:t>Office for Nuclear Regulation</w:t>
      </w:r>
    </w:p>
    <w:p w14:paraId="16A0FCC3" w14:textId="77777777" w:rsidR="00CB4A51" w:rsidRDefault="00CB4A51" w:rsidP="00CB4A51">
      <w:pPr>
        <w:ind w:left="1440" w:hanging="1440"/>
        <w:contextualSpacing/>
      </w:pPr>
      <w:r>
        <w:t>RITE</w:t>
      </w:r>
      <w:r>
        <w:tab/>
        <w:t xml:space="preserve">Risk-informed and targeted engagements </w:t>
      </w:r>
    </w:p>
    <w:p w14:paraId="53A57A6B" w14:textId="77777777" w:rsidR="00CB4A51" w:rsidRPr="0021522C" w:rsidRDefault="00CB4A51" w:rsidP="00CB4A51">
      <w:pPr>
        <w:ind w:left="1440" w:hanging="1440"/>
        <w:contextualSpacing/>
      </w:pPr>
    </w:p>
    <w:p w14:paraId="42ED7C1B" w14:textId="59761C0E" w:rsidR="00A41889" w:rsidRDefault="00CB4A51" w:rsidP="00CB4A51">
      <w:pPr>
        <w:pStyle w:val="Heading1"/>
        <w:numPr>
          <w:ilvl w:val="0"/>
          <w:numId w:val="0"/>
        </w:numPr>
        <w:ind w:left="851" w:hanging="851"/>
      </w:pPr>
      <w:bookmarkStart w:id="26" w:name="_Toc210049415"/>
      <w:r>
        <w:t>Document control</w:t>
      </w:r>
      <w:bookmarkEnd w:id="26"/>
    </w:p>
    <w:p w14:paraId="16198D5F" w14:textId="5824B04F" w:rsidR="00CB4A51" w:rsidRDefault="00CB4A51" w:rsidP="00CB4A51">
      <w:pPr>
        <w:rPr>
          <w:szCs w:val="24"/>
        </w:rPr>
      </w:pPr>
      <w:r w:rsidRPr="0021522C">
        <w:rPr>
          <w:b/>
          <w:bCs/>
          <w:szCs w:val="24"/>
        </w:rPr>
        <w:t>Authored by</w:t>
      </w:r>
      <w:r w:rsidRPr="0021522C">
        <w:rPr>
          <w:szCs w:val="24"/>
        </w:rPr>
        <w:t xml:space="preserve">: Nuclear </w:t>
      </w:r>
      <w:r>
        <w:rPr>
          <w:szCs w:val="24"/>
        </w:rPr>
        <w:t xml:space="preserve">Equivalent Inspector – </w:t>
      </w:r>
      <w:r w:rsidRPr="0021522C">
        <w:rPr>
          <w:szCs w:val="24"/>
        </w:rPr>
        <w:t>Nuclear</w:t>
      </w:r>
      <w:r>
        <w:rPr>
          <w:szCs w:val="24"/>
        </w:rPr>
        <w:t xml:space="preserve"> </w:t>
      </w:r>
      <w:r w:rsidRPr="0021522C">
        <w:rPr>
          <w:szCs w:val="24"/>
        </w:rPr>
        <w:t>Liabilities Regulation</w:t>
      </w:r>
      <w:r>
        <w:rPr>
          <w:szCs w:val="24"/>
        </w:rPr>
        <w:t xml:space="preserve"> specialism</w:t>
      </w:r>
    </w:p>
    <w:p w14:paraId="3BE314B1" w14:textId="128CBCDD" w:rsidR="00CB4A51" w:rsidRPr="0021522C" w:rsidRDefault="00CB4A51" w:rsidP="00CB4A51">
      <w:pPr>
        <w:rPr>
          <w:szCs w:val="24"/>
        </w:rPr>
      </w:pPr>
      <w:r w:rsidRPr="00CB4A51">
        <w:rPr>
          <w:b/>
          <w:bCs/>
          <w:szCs w:val="24"/>
        </w:rPr>
        <w:t>Approved by</w:t>
      </w:r>
      <w:r>
        <w:rPr>
          <w:szCs w:val="24"/>
        </w:rPr>
        <w:t>: Head of Profession – Human and Organisational Capability</w:t>
      </w:r>
    </w:p>
    <w:p w14:paraId="6D512E15" w14:textId="439F5F9A" w:rsidR="00CB4A51" w:rsidRPr="0021522C" w:rsidRDefault="00CB4A51" w:rsidP="00CB4A51">
      <w:pPr>
        <w:rPr>
          <w:szCs w:val="24"/>
        </w:rPr>
      </w:pPr>
      <w:r>
        <w:rPr>
          <w:b/>
          <w:bCs/>
          <w:szCs w:val="24"/>
        </w:rPr>
        <w:t>I</w:t>
      </w:r>
      <w:r w:rsidRPr="0021522C">
        <w:rPr>
          <w:b/>
          <w:bCs/>
          <w:szCs w:val="24"/>
        </w:rPr>
        <w:t>ssue</w:t>
      </w:r>
      <w:r w:rsidRPr="0021522C">
        <w:rPr>
          <w:szCs w:val="24"/>
        </w:rPr>
        <w:t xml:space="preserve">: </w:t>
      </w:r>
      <w:sdt>
        <w:sdtPr>
          <w:rPr>
            <w:szCs w:val="24"/>
          </w:rPr>
          <w:alias w:val="Issue No."/>
          <w:tag w:val="Issue No."/>
          <w:id w:val="-894428327"/>
          <w:placeholder>
            <w:docPart w:val="6E67050798444F98A401E44FD7BA40BB"/>
          </w:placeholder>
          <w:dataBinding w:prefixMappings="xmlns:ns0='http://purl.org/dc/elements/1.1/' xmlns:ns1='http://schemas.openxmlformats.org/package/2006/metadata/core-properties' " w:xpath="/ns1:coreProperties[1]/ns1:contentStatus[1]" w:storeItemID="{6C3C8BC8-F283-45AE-878A-BAB7291924A1}"/>
          <w:text/>
        </w:sdtPr>
        <w:sdtEndPr/>
        <w:sdtContent>
          <w:r>
            <w:rPr>
              <w:szCs w:val="24"/>
            </w:rPr>
            <w:t>1</w:t>
          </w:r>
        </w:sdtContent>
      </w:sdt>
    </w:p>
    <w:p w14:paraId="5E61BAC9" w14:textId="747C1010" w:rsidR="00CB4A51" w:rsidRDefault="00CB4A51" w:rsidP="00CB4A51">
      <w:pPr>
        <w:rPr>
          <w:szCs w:val="24"/>
        </w:rPr>
      </w:pPr>
      <w:r w:rsidRPr="0021522C">
        <w:rPr>
          <w:b/>
          <w:bCs/>
          <w:szCs w:val="24"/>
        </w:rPr>
        <w:t>Published</w:t>
      </w:r>
      <w:r w:rsidRPr="0021522C">
        <w:rPr>
          <w:szCs w:val="24"/>
        </w:rPr>
        <w:t xml:space="preserve">: </w:t>
      </w:r>
      <w:r w:rsidR="00367921">
        <w:rPr>
          <w:szCs w:val="24"/>
        </w:rPr>
        <w:t>March</w:t>
      </w:r>
      <w:r w:rsidRPr="000A73A1">
        <w:rPr>
          <w:szCs w:val="24"/>
        </w:rPr>
        <w:t xml:space="preserve"> 202</w:t>
      </w:r>
      <w:r w:rsidR="00367921">
        <w:rPr>
          <w:szCs w:val="24"/>
        </w:rPr>
        <w:t>6</w:t>
      </w:r>
    </w:p>
    <w:p w14:paraId="3F6A0FD5" w14:textId="107A49DB" w:rsidR="00CB4A51" w:rsidRPr="0021522C" w:rsidRDefault="00CB4A51" w:rsidP="00CB4A51">
      <w:pPr>
        <w:rPr>
          <w:szCs w:val="24"/>
        </w:rPr>
      </w:pPr>
      <w:r w:rsidRPr="00CB4A51">
        <w:rPr>
          <w:b/>
          <w:bCs/>
          <w:szCs w:val="24"/>
        </w:rPr>
        <w:t>Next scheduled review</w:t>
      </w:r>
      <w:r>
        <w:rPr>
          <w:szCs w:val="24"/>
        </w:rPr>
        <w:t xml:space="preserve">: </w:t>
      </w:r>
      <w:r w:rsidR="00367921">
        <w:rPr>
          <w:szCs w:val="24"/>
        </w:rPr>
        <w:t>March</w:t>
      </w:r>
      <w:r>
        <w:rPr>
          <w:szCs w:val="24"/>
        </w:rPr>
        <w:t xml:space="preserve"> 202</w:t>
      </w:r>
      <w:r w:rsidR="00367921">
        <w:rPr>
          <w:szCs w:val="24"/>
        </w:rPr>
        <w:t>9</w:t>
      </w:r>
    </w:p>
    <w:p w14:paraId="659ABE12" w14:textId="31D20544" w:rsidR="00CB4A51" w:rsidRPr="0021522C" w:rsidRDefault="00CB4A51" w:rsidP="00CB4A51">
      <w:r w:rsidRPr="0021522C">
        <w:rPr>
          <w:b/>
          <w:bCs/>
        </w:rPr>
        <w:t xml:space="preserve">Document </w:t>
      </w:r>
      <w:r>
        <w:rPr>
          <w:b/>
          <w:bCs/>
        </w:rPr>
        <w:t>reference</w:t>
      </w:r>
      <w:r w:rsidRPr="0021522C">
        <w:t xml:space="preserve">: </w:t>
      </w:r>
      <w:r w:rsidR="000A73A1">
        <w:t>ONR-LNI-GD-001</w:t>
      </w:r>
    </w:p>
    <w:p w14:paraId="7AF26747" w14:textId="77777777" w:rsidR="00CB4A51" w:rsidRPr="004421AB" w:rsidRDefault="00CB4A51" w:rsidP="008E7D13">
      <w:pPr>
        <w:pStyle w:val="Numberedparagraph"/>
        <w:numPr>
          <w:ilvl w:val="0"/>
          <w:numId w:val="0"/>
        </w:numPr>
      </w:pPr>
    </w:p>
    <w:sectPr w:rsidR="00CB4A51" w:rsidRPr="004421AB"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4F3CB" w14:textId="77777777" w:rsidR="00FD1E02" w:rsidRPr="0021522C" w:rsidRDefault="00FD1E02" w:rsidP="007D199A">
      <w:pPr>
        <w:spacing w:after="0"/>
      </w:pPr>
      <w:r w:rsidRPr="0021522C">
        <w:separator/>
      </w:r>
    </w:p>
    <w:p w14:paraId="32E9A144" w14:textId="77777777" w:rsidR="00FD1E02" w:rsidRPr="0021522C" w:rsidRDefault="00FD1E02"/>
  </w:endnote>
  <w:endnote w:type="continuationSeparator" w:id="0">
    <w:p w14:paraId="71D2D678" w14:textId="77777777" w:rsidR="00FD1E02" w:rsidRPr="0021522C" w:rsidRDefault="00FD1E02" w:rsidP="007D199A">
      <w:pPr>
        <w:spacing w:after="0"/>
      </w:pPr>
      <w:r w:rsidRPr="0021522C">
        <w:continuationSeparator/>
      </w:r>
    </w:p>
    <w:p w14:paraId="407AA27E" w14:textId="77777777" w:rsidR="00FD1E02" w:rsidRPr="0021522C" w:rsidRDefault="00FD1E02"/>
  </w:endnote>
  <w:endnote w:type="continuationNotice" w:id="1">
    <w:p w14:paraId="3505660D" w14:textId="77777777" w:rsidR="00FD1E02" w:rsidRPr="0021522C" w:rsidRDefault="00FD1E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21522C" w:rsidRDefault="004421AB" w:rsidP="004D16D7">
    <w:pPr>
      <w:pStyle w:val="Footer"/>
    </w:pPr>
    <w:r w:rsidRPr="0021522C">
      <w:t xml:space="preserve">Page | </w:t>
    </w:r>
    <w:r w:rsidRPr="0021522C">
      <w:fldChar w:fldCharType="begin"/>
    </w:r>
    <w:r w:rsidRPr="0021522C">
      <w:instrText xml:space="preserve"> PAGE   \* MERGEFORMAT </w:instrText>
    </w:r>
    <w:r w:rsidRPr="0021522C">
      <w:fldChar w:fldCharType="separate"/>
    </w:r>
    <w:r w:rsidRPr="0021522C">
      <w:t>1</w:t>
    </w:r>
    <w:r w:rsidRPr="0021522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50A01" w14:textId="77777777" w:rsidR="005C6720" w:rsidRPr="0021522C" w:rsidRDefault="005C6720"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78A2" w14:textId="77777777" w:rsidR="005C6720" w:rsidRPr="0021522C" w:rsidRDefault="005C6720" w:rsidP="004D16D7">
    <w:pPr>
      <w:pStyle w:val="Footer"/>
    </w:pPr>
    <w:r w:rsidRPr="0021522C">
      <w:t xml:space="preserve">Page | </w:t>
    </w:r>
    <w:r w:rsidRPr="0021522C">
      <w:fldChar w:fldCharType="begin"/>
    </w:r>
    <w:r w:rsidRPr="0021522C">
      <w:instrText xml:space="preserve"> PAGE   \* MERGEFORMAT </w:instrText>
    </w:r>
    <w:r w:rsidRPr="0021522C">
      <w:fldChar w:fldCharType="separate"/>
    </w:r>
    <w:r w:rsidRPr="0021522C">
      <w:t>1</w:t>
    </w:r>
    <w:r w:rsidRPr="0021522C">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0FA1" w14:textId="77777777" w:rsidR="004B01A3" w:rsidRPr="0021522C" w:rsidRDefault="004B01A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2EB6" w14:textId="77777777" w:rsidR="004B01A3" w:rsidRPr="0021522C" w:rsidRDefault="004B01A3" w:rsidP="004D16D7">
    <w:pPr>
      <w:pStyle w:val="Footer"/>
    </w:pPr>
    <w:r w:rsidRPr="0021522C">
      <w:t xml:space="preserve">Page | </w:t>
    </w:r>
    <w:r w:rsidRPr="0021522C">
      <w:fldChar w:fldCharType="begin"/>
    </w:r>
    <w:r w:rsidRPr="0021522C">
      <w:instrText xml:space="preserve"> PAGE   \* MERGEFORMAT </w:instrText>
    </w:r>
    <w:r w:rsidRPr="0021522C">
      <w:fldChar w:fldCharType="separate"/>
    </w:r>
    <w:r w:rsidRPr="0021522C">
      <w:t>1</w:t>
    </w:r>
    <w:r w:rsidRPr="0021522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57ECF" w14:textId="77777777" w:rsidR="00FD1E02" w:rsidRPr="0021522C" w:rsidRDefault="00FD1E02" w:rsidP="005E0344">
      <w:pPr>
        <w:spacing w:after="120"/>
        <w:rPr>
          <w:color w:val="000000" w:themeColor="text2"/>
        </w:rPr>
      </w:pPr>
      <w:r w:rsidRPr="0021522C">
        <w:rPr>
          <w:color w:val="000000" w:themeColor="text2"/>
        </w:rPr>
        <w:separator/>
      </w:r>
    </w:p>
  </w:footnote>
  <w:footnote w:type="continuationSeparator" w:id="0">
    <w:p w14:paraId="48FED37D" w14:textId="77777777" w:rsidR="00FD1E02" w:rsidRPr="0021522C" w:rsidRDefault="00FD1E02" w:rsidP="0090581D">
      <w:pPr>
        <w:spacing w:after="120"/>
        <w:rPr>
          <w:color w:val="000000" w:themeColor="text2"/>
        </w:rPr>
      </w:pPr>
      <w:r w:rsidRPr="0021522C">
        <w:rPr>
          <w:color w:val="000000" w:themeColor="text2"/>
        </w:rPr>
        <w:continuationSeparator/>
      </w:r>
    </w:p>
    <w:p w14:paraId="73044025" w14:textId="77777777" w:rsidR="00FD1E02" w:rsidRPr="0021522C" w:rsidRDefault="00FD1E02"/>
  </w:footnote>
  <w:footnote w:type="continuationNotice" w:id="1">
    <w:p w14:paraId="5EB09D96" w14:textId="77777777" w:rsidR="00FD1E02" w:rsidRPr="0021522C" w:rsidRDefault="00FD1E02">
      <w:pPr>
        <w:spacing w:after="0"/>
      </w:pPr>
    </w:p>
    <w:p w14:paraId="389A7323" w14:textId="77777777" w:rsidR="00FD1E02" w:rsidRPr="0021522C" w:rsidRDefault="00FD1E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45E8531" w:rsidR="00177666" w:rsidRPr="0021522C" w:rsidRDefault="00CE76F2" w:rsidP="009E0E52">
    <w:pPr>
      <w:pStyle w:val="Header"/>
      <w:rPr>
        <w:sz w:val="20"/>
        <w:szCs w:val="20"/>
      </w:rPr>
    </w:pPr>
    <w:sdt>
      <w:sdtPr>
        <w:rPr>
          <w:sz w:val="20"/>
          <w:szCs w:val="20"/>
        </w:rPr>
        <w:alias w:val="Report Title"/>
        <w:tag w:val=""/>
        <w:id w:val="537792747"/>
        <w:placeholder>
          <w:docPart w:val="BE2CC18B29E54834A25228D73EB1AC62"/>
        </w:placeholder>
        <w:dataBinding w:prefixMappings="xmlns:ns0='http://purl.org/dc/elements/1.1/' xmlns:ns1='http://schemas.openxmlformats.org/package/2006/metadata/core-properties' " w:xpath="/ns1:coreProperties[1]/ns0:title[1]" w:storeItemID="{6C3C8BC8-F283-45AE-878A-BAB7291924A1}"/>
        <w:text/>
      </w:sdtPr>
      <w:sdtEndPr/>
      <w:sdtContent>
        <w:r w:rsidR="00FF246B">
          <w:rPr>
            <w:sz w:val="20"/>
            <w:szCs w:val="20"/>
          </w:rPr>
          <w:t>Licensing and regulation of smaller licensee organisations with lower hazard installations</w:t>
        </w:r>
      </w:sdtContent>
    </w:sdt>
    <w:r w:rsidR="004E3932" w:rsidRPr="0021522C">
      <w:rPr>
        <w:sz w:val="20"/>
        <w:szCs w:val="20"/>
      </w:rPr>
      <w:t xml:space="preserve"> | 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B4A51">
          <w:rPr>
            <w:sz w:val="20"/>
            <w:szCs w:val="20"/>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C95F" w14:textId="77777777" w:rsidR="00CB4A51" w:rsidRDefault="00CB4A51" w:rsidP="00CB4A51">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0FEB" w14:textId="77777777" w:rsidR="005C6720" w:rsidRPr="0021522C" w:rsidRDefault="005C6720"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44DF" w14:textId="5D51B6FD" w:rsidR="005C6720" w:rsidRPr="0021522C" w:rsidRDefault="00CE76F2" w:rsidP="009E0E52">
    <w:pPr>
      <w:pStyle w:val="Header"/>
      <w:rPr>
        <w:sz w:val="20"/>
        <w:szCs w:val="20"/>
      </w:rPr>
    </w:pPr>
    <w:sdt>
      <w:sdtPr>
        <w:rPr>
          <w:sz w:val="20"/>
          <w:szCs w:val="20"/>
        </w:rPr>
        <w:alias w:val="Report Title"/>
        <w:tag w:val=""/>
        <w:id w:val="-1182360486"/>
        <w:placeholder>
          <w:docPart w:val="BE2CC18B29E54834A25228D73EB1AC62"/>
        </w:placeholder>
        <w:dataBinding w:prefixMappings="xmlns:ns0='http://purl.org/dc/elements/1.1/' xmlns:ns1='http://schemas.openxmlformats.org/package/2006/metadata/core-properties' " w:xpath="/ns1:coreProperties[1]/ns0:title[1]" w:storeItemID="{6C3C8BC8-F283-45AE-878A-BAB7291924A1}"/>
        <w:text/>
      </w:sdtPr>
      <w:sdtEndPr/>
      <w:sdtContent>
        <w:r w:rsidR="00FF246B">
          <w:rPr>
            <w:sz w:val="20"/>
            <w:szCs w:val="20"/>
          </w:rPr>
          <w:t>Licensing and regulation of smaller licensee organisations with lower hazard installations</w:t>
        </w:r>
      </w:sdtContent>
    </w:sdt>
    <w:r w:rsidR="005C6720" w:rsidRPr="0021522C">
      <w:rPr>
        <w:sz w:val="20"/>
        <w:szCs w:val="20"/>
      </w:rPr>
      <w:t xml:space="preserve"> | Issue: </w:t>
    </w:r>
    <w:sdt>
      <w:sdtPr>
        <w:rPr>
          <w:sz w:val="20"/>
          <w:szCs w:val="20"/>
        </w:rPr>
        <w:alias w:val="Status"/>
        <w:tag w:val=""/>
        <w:id w:val="-2122439617"/>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B4A51">
          <w:rPr>
            <w:sz w:val="20"/>
            <w:szCs w:val="20"/>
          </w:rPr>
          <w:t>1</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A476" w14:textId="77777777" w:rsidR="004B01A3" w:rsidRPr="0021522C" w:rsidRDefault="004B01A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23A1" w14:textId="77777777" w:rsidR="004B01A3" w:rsidRPr="0021522C" w:rsidRDefault="004B01A3" w:rsidP="009E0E52">
    <w:pPr>
      <w:pStyle w:val="Header"/>
      <w:rPr>
        <w:sz w:val="20"/>
        <w:szCs w:val="20"/>
      </w:rPr>
    </w:pPr>
  </w:p>
  <w:p w14:paraId="0742DD3D" w14:textId="69B8E169" w:rsidR="004B01A3" w:rsidRPr="0021522C" w:rsidRDefault="00CE76F2" w:rsidP="009E0E52">
    <w:pPr>
      <w:pStyle w:val="Header"/>
      <w:rPr>
        <w:sz w:val="20"/>
        <w:szCs w:val="20"/>
      </w:rPr>
    </w:pPr>
    <w:sdt>
      <w:sdtPr>
        <w:rPr>
          <w:sz w:val="20"/>
          <w:szCs w:val="20"/>
        </w:rPr>
        <w:alias w:val="Title"/>
        <w:tag w:val=""/>
        <w:id w:val="-59647960"/>
        <w:placeholder>
          <w:docPart w:val="BE2CC18B29E54834A25228D73EB1AC62"/>
        </w:placeholder>
        <w:dataBinding w:prefixMappings="xmlns:ns0='http://purl.org/dc/elements/1.1/' xmlns:ns1='http://schemas.openxmlformats.org/package/2006/metadata/core-properties' " w:xpath="/ns1:coreProperties[1]/ns0:title[1]" w:storeItemID="{6C3C8BC8-F283-45AE-878A-BAB7291924A1}"/>
        <w:text/>
      </w:sdtPr>
      <w:sdtEndPr/>
      <w:sdtContent>
        <w:r w:rsidR="00FF246B">
          <w:rPr>
            <w:sz w:val="20"/>
            <w:szCs w:val="20"/>
          </w:rPr>
          <w:t>Licensing and regulation of smaller licensee organisations with lower hazard installations</w:t>
        </w:r>
      </w:sdtContent>
    </w:sdt>
    <w:r w:rsidR="004B01A3" w:rsidRPr="0021522C">
      <w:rPr>
        <w:sz w:val="20"/>
        <w:szCs w:val="20"/>
      </w:rPr>
      <w:t xml:space="preserve"> | Issue: </w:t>
    </w:r>
    <w:sdt>
      <w:sdtPr>
        <w:rPr>
          <w:sz w:val="20"/>
          <w:szCs w:val="20"/>
        </w:rPr>
        <w:alias w:val="Status"/>
        <w:tag w:val=""/>
        <w:id w:val="-82019790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B4A5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0C7A70"/>
    <w:multiLevelType w:val="hybridMultilevel"/>
    <w:tmpl w:val="D3B20C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C4502E"/>
    <w:multiLevelType w:val="hybridMultilevel"/>
    <w:tmpl w:val="1ACC7D92"/>
    <w:lvl w:ilvl="0" w:tplc="DAE4EC46">
      <w:start w:val="1"/>
      <w:numFmt w:val="decimal"/>
      <w:pStyle w:val="Numberedparagraph"/>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1E31CC"/>
    <w:multiLevelType w:val="hybridMultilevel"/>
    <w:tmpl w:val="E190ECE0"/>
    <w:lvl w:ilvl="0" w:tplc="13CA939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FD8815E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C186D6F"/>
    <w:multiLevelType w:val="hybridMultilevel"/>
    <w:tmpl w:val="01846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6B5F40"/>
    <w:multiLevelType w:val="hybridMultilevel"/>
    <w:tmpl w:val="D892F9E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E12878"/>
    <w:multiLevelType w:val="hybridMultilevel"/>
    <w:tmpl w:val="599AF5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2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6740A3"/>
    <w:multiLevelType w:val="hybridMultilevel"/>
    <w:tmpl w:val="0912685A"/>
    <w:lvl w:ilvl="0" w:tplc="762034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863EDD"/>
    <w:multiLevelType w:val="multilevel"/>
    <w:tmpl w:val="DD2C97E4"/>
    <w:lvl w:ilvl="0">
      <w:start w:val="1"/>
      <w:numFmt w:val="decimal"/>
      <w:pStyle w:val="NumberedParagraph0"/>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1"/>
  </w:num>
  <w:num w:numId="12" w16cid:durableId="1614943677">
    <w:abstractNumId w:val="27"/>
  </w:num>
  <w:num w:numId="13" w16cid:durableId="697197792">
    <w:abstractNumId w:val="17"/>
  </w:num>
  <w:num w:numId="14" w16cid:durableId="134643499">
    <w:abstractNumId w:val="13"/>
  </w:num>
  <w:num w:numId="15" w16cid:durableId="1172336856">
    <w:abstractNumId w:val="27"/>
    <w:lvlOverride w:ilvl="0">
      <w:startOverride w:val="1"/>
    </w:lvlOverride>
  </w:num>
  <w:num w:numId="16" w16cid:durableId="189537330">
    <w:abstractNumId w:val="17"/>
    <w:lvlOverride w:ilvl="0">
      <w:startOverride w:val="1"/>
    </w:lvlOverride>
  </w:num>
  <w:num w:numId="17" w16cid:durableId="1754349152">
    <w:abstractNumId w:val="13"/>
    <w:lvlOverride w:ilvl="0">
      <w:startOverride w:val="1"/>
    </w:lvlOverride>
  </w:num>
  <w:num w:numId="18" w16cid:durableId="1844468965">
    <w:abstractNumId w:val="25"/>
  </w:num>
  <w:num w:numId="19" w16cid:durableId="1608610498">
    <w:abstractNumId w:val="21"/>
  </w:num>
  <w:num w:numId="20" w16cid:durableId="1521316726">
    <w:abstractNumId w:val="16"/>
  </w:num>
  <w:num w:numId="21" w16cid:durableId="1719888456">
    <w:abstractNumId w:val="22"/>
  </w:num>
  <w:num w:numId="22" w16cid:durableId="1864052155">
    <w:abstractNumId w:val="15"/>
  </w:num>
  <w:num w:numId="23" w16cid:durableId="126319480">
    <w:abstractNumId w:val="12"/>
  </w:num>
  <w:num w:numId="24" w16cid:durableId="1910840896">
    <w:abstractNumId w:val="12"/>
    <w:lvlOverride w:ilvl="0">
      <w:startOverride w:val="1"/>
    </w:lvlOverride>
  </w:num>
  <w:num w:numId="25" w16cid:durableId="1836142672">
    <w:abstractNumId w:val="28"/>
  </w:num>
  <w:num w:numId="26" w16cid:durableId="2023777166">
    <w:abstractNumId w:val="12"/>
    <w:lvlOverride w:ilvl="0">
      <w:startOverride w:val="1"/>
    </w:lvlOverride>
  </w:num>
  <w:num w:numId="27" w16cid:durableId="11026541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24"/>
  </w:num>
  <w:num w:numId="29" w16cid:durableId="1254171909">
    <w:abstractNumId w:val="16"/>
  </w:num>
  <w:num w:numId="30" w16cid:durableId="398331337">
    <w:abstractNumId w:val="18"/>
  </w:num>
  <w:num w:numId="31" w16cid:durableId="2083481058">
    <w:abstractNumId w:val="19"/>
  </w:num>
  <w:num w:numId="32" w16cid:durableId="722605691">
    <w:abstractNumId w:val="10"/>
  </w:num>
  <w:num w:numId="33" w16cid:durableId="1043868202">
    <w:abstractNumId w:val="26"/>
  </w:num>
  <w:num w:numId="34" w16cid:durableId="869025341">
    <w:abstractNumId w:val="20"/>
  </w:num>
  <w:num w:numId="35" w16cid:durableId="228006943">
    <w:abstractNumId w:val="14"/>
  </w:num>
  <w:num w:numId="36" w16cid:durableId="20456167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9B4"/>
    <w:rsid w:val="000019EF"/>
    <w:rsid w:val="000021F0"/>
    <w:rsid w:val="00002389"/>
    <w:rsid w:val="000027EB"/>
    <w:rsid w:val="00002F03"/>
    <w:rsid w:val="00003A04"/>
    <w:rsid w:val="00003AC6"/>
    <w:rsid w:val="00004C16"/>
    <w:rsid w:val="0000577F"/>
    <w:rsid w:val="000078A0"/>
    <w:rsid w:val="00011177"/>
    <w:rsid w:val="00012501"/>
    <w:rsid w:val="000129CD"/>
    <w:rsid w:val="00014814"/>
    <w:rsid w:val="000156BB"/>
    <w:rsid w:val="00016F12"/>
    <w:rsid w:val="0002034B"/>
    <w:rsid w:val="00022A0F"/>
    <w:rsid w:val="00023A8F"/>
    <w:rsid w:val="00024522"/>
    <w:rsid w:val="00024A25"/>
    <w:rsid w:val="00024B2E"/>
    <w:rsid w:val="000251FC"/>
    <w:rsid w:val="0002556C"/>
    <w:rsid w:val="0002644C"/>
    <w:rsid w:val="00026B93"/>
    <w:rsid w:val="00027F4F"/>
    <w:rsid w:val="00030430"/>
    <w:rsid w:val="0003078E"/>
    <w:rsid w:val="0003097F"/>
    <w:rsid w:val="00030AD4"/>
    <w:rsid w:val="0003178F"/>
    <w:rsid w:val="00031B89"/>
    <w:rsid w:val="0003275F"/>
    <w:rsid w:val="00034079"/>
    <w:rsid w:val="00035FA5"/>
    <w:rsid w:val="0003693D"/>
    <w:rsid w:val="000418CF"/>
    <w:rsid w:val="00042033"/>
    <w:rsid w:val="0004440F"/>
    <w:rsid w:val="00045010"/>
    <w:rsid w:val="00046B7F"/>
    <w:rsid w:val="00050740"/>
    <w:rsid w:val="00052C8A"/>
    <w:rsid w:val="000537FA"/>
    <w:rsid w:val="00053920"/>
    <w:rsid w:val="000539E3"/>
    <w:rsid w:val="0005432D"/>
    <w:rsid w:val="000548C8"/>
    <w:rsid w:val="0005596B"/>
    <w:rsid w:val="00057E51"/>
    <w:rsid w:val="00060282"/>
    <w:rsid w:val="00060BFE"/>
    <w:rsid w:val="0006212D"/>
    <w:rsid w:val="00064095"/>
    <w:rsid w:val="0006433D"/>
    <w:rsid w:val="00064814"/>
    <w:rsid w:val="00064E29"/>
    <w:rsid w:val="00065A05"/>
    <w:rsid w:val="00065C24"/>
    <w:rsid w:val="00066F8A"/>
    <w:rsid w:val="000673F4"/>
    <w:rsid w:val="000679D0"/>
    <w:rsid w:val="00070F5F"/>
    <w:rsid w:val="00071A4A"/>
    <w:rsid w:val="000721E1"/>
    <w:rsid w:val="000728BD"/>
    <w:rsid w:val="000734CD"/>
    <w:rsid w:val="00073A98"/>
    <w:rsid w:val="0007433E"/>
    <w:rsid w:val="00075605"/>
    <w:rsid w:val="00075C66"/>
    <w:rsid w:val="00076B3A"/>
    <w:rsid w:val="00076D4E"/>
    <w:rsid w:val="0007740F"/>
    <w:rsid w:val="00080AD3"/>
    <w:rsid w:val="00080E51"/>
    <w:rsid w:val="000817D4"/>
    <w:rsid w:val="00082879"/>
    <w:rsid w:val="00086693"/>
    <w:rsid w:val="000866ED"/>
    <w:rsid w:val="00086AAE"/>
    <w:rsid w:val="00086E07"/>
    <w:rsid w:val="00087A3C"/>
    <w:rsid w:val="00090314"/>
    <w:rsid w:val="00090691"/>
    <w:rsid w:val="00091ED0"/>
    <w:rsid w:val="00091EEA"/>
    <w:rsid w:val="00095EF0"/>
    <w:rsid w:val="000A0A4D"/>
    <w:rsid w:val="000A0F4A"/>
    <w:rsid w:val="000A105C"/>
    <w:rsid w:val="000A1215"/>
    <w:rsid w:val="000A125D"/>
    <w:rsid w:val="000A2081"/>
    <w:rsid w:val="000A2444"/>
    <w:rsid w:val="000A2C2F"/>
    <w:rsid w:val="000A3A00"/>
    <w:rsid w:val="000A4CFF"/>
    <w:rsid w:val="000A4EAC"/>
    <w:rsid w:val="000A56DA"/>
    <w:rsid w:val="000A5BC4"/>
    <w:rsid w:val="000A5C26"/>
    <w:rsid w:val="000A73A1"/>
    <w:rsid w:val="000B08AB"/>
    <w:rsid w:val="000B0C15"/>
    <w:rsid w:val="000B0C7F"/>
    <w:rsid w:val="000B1C10"/>
    <w:rsid w:val="000B23F2"/>
    <w:rsid w:val="000B2C0E"/>
    <w:rsid w:val="000B3165"/>
    <w:rsid w:val="000B3E81"/>
    <w:rsid w:val="000B4FAB"/>
    <w:rsid w:val="000B529C"/>
    <w:rsid w:val="000B5D4B"/>
    <w:rsid w:val="000B6CF8"/>
    <w:rsid w:val="000C1068"/>
    <w:rsid w:val="000C2304"/>
    <w:rsid w:val="000C25B1"/>
    <w:rsid w:val="000C2DDC"/>
    <w:rsid w:val="000C3392"/>
    <w:rsid w:val="000C3596"/>
    <w:rsid w:val="000C3F35"/>
    <w:rsid w:val="000C48CB"/>
    <w:rsid w:val="000C4FC2"/>
    <w:rsid w:val="000C562A"/>
    <w:rsid w:val="000C72CD"/>
    <w:rsid w:val="000D2FD4"/>
    <w:rsid w:val="000D3CD7"/>
    <w:rsid w:val="000D42F7"/>
    <w:rsid w:val="000D5D94"/>
    <w:rsid w:val="000D5F05"/>
    <w:rsid w:val="000D6ABC"/>
    <w:rsid w:val="000D6E6B"/>
    <w:rsid w:val="000D7170"/>
    <w:rsid w:val="000D72FC"/>
    <w:rsid w:val="000E015B"/>
    <w:rsid w:val="000E15A1"/>
    <w:rsid w:val="000E1BEA"/>
    <w:rsid w:val="000E218A"/>
    <w:rsid w:val="000E2237"/>
    <w:rsid w:val="000E3A33"/>
    <w:rsid w:val="000E3D02"/>
    <w:rsid w:val="000E4103"/>
    <w:rsid w:val="000E426E"/>
    <w:rsid w:val="000E44C6"/>
    <w:rsid w:val="000E54F7"/>
    <w:rsid w:val="000E5B89"/>
    <w:rsid w:val="000E6A37"/>
    <w:rsid w:val="000E7172"/>
    <w:rsid w:val="000F1B7B"/>
    <w:rsid w:val="000F2AF9"/>
    <w:rsid w:val="000F2ED4"/>
    <w:rsid w:val="000F3544"/>
    <w:rsid w:val="000F69B5"/>
    <w:rsid w:val="0010256D"/>
    <w:rsid w:val="001028E8"/>
    <w:rsid w:val="00102CBE"/>
    <w:rsid w:val="00102F36"/>
    <w:rsid w:val="00103E2E"/>
    <w:rsid w:val="00104A3B"/>
    <w:rsid w:val="00105311"/>
    <w:rsid w:val="001056A4"/>
    <w:rsid w:val="0010625B"/>
    <w:rsid w:val="00106BEA"/>
    <w:rsid w:val="00107B02"/>
    <w:rsid w:val="001103DC"/>
    <w:rsid w:val="00110590"/>
    <w:rsid w:val="00110886"/>
    <w:rsid w:val="00111003"/>
    <w:rsid w:val="00111C97"/>
    <w:rsid w:val="00111D9F"/>
    <w:rsid w:val="0011279C"/>
    <w:rsid w:val="00112827"/>
    <w:rsid w:val="00113BB5"/>
    <w:rsid w:val="00114601"/>
    <w:rsid w:val="00114D8B"/>
    <w:rsid w:val="0011509D"/>
    <w:rsid w:val="001160EB"/>
    <w:rsid w:val="001168A2"/>
    <w:rsid w:val="00117348"/>
    <w:rsid w:val="001174A7"/>
    <w:rsid w:val="0012110E"/>
    <w:rsid w:val="00122CE8"/>
    <w:rsid w:val="00122FCC"/>
    <w:rsid w:val="00124C2B"/>
    <w:rsid w:val="0012578A"/>
    <w:rsid w:val="00125ABA"/>
    <w:rsid w:val="00126752"/>
    <w:rsid w:val="0012688C"/>
    <w:rsid w:val="00126AFE"/>
    <w:rsid w:val="00130B30"/>
    <w:rsid w:val="0013244A"/>
    <w:rsid w:val="00132BF4"/>
    <w:rsid w:val="001333ED"/>
    <w:rsid w:val="001350D0"/>
    <w:rsid w:val="00136C5E"/>
    <w:rsid w:val="00136D70"/>
    <w:rsid w:val="00140E1C"/>
    <w:rsid w:val="00141281"/>
    <w:rsid w:val="001417A1"/>
    <w:rsid w:val="00142376"/>
    <w:rsid w:val="00142B83"/>
    <w:rsid w:val="00142C78"/>
    <w:rsid w:val="00143747"/>
    <w:rsid w:val="001449A7"/>
    <w:rsid w:val="001455D0"/>
    <w:rsid w:val="00146DD8"/>
    <w:rsid w:val="00147AE4"/>
    <w:rsid w:val="001506D8"/>
    <w:rsid w:val="00151143"/>
    <w:rsid w:val="00151383"/>
    <w:rsid w:val="001513E1"/>
    <w:rsid w:val="00152422"/>
    <w:rsid w:val="00154FF3"/>
    <w:rsid w:val="001551A3"/>
    <w:rsid w:val="00156208"/>
    <w:rsid w:val="00156EB8"/>
    <w:rsid w:val="001571E5"/>
    <w:rsid w:val="00161007"/>
    <w:rsid w:val="001629C8"/>
    <w:rsid w:val="0016330D"/>
    <w:rsid w:val="00165DD1"/>
    <w:rsid w:val="00167A96"/>
    <w:rsid w:val="001700F4"/>
    <w:rsid w:val="00170FB5"/>
    <w:rsid w:val="00171476"/>
    <w:rsid w:val="001716D9"/>
    <w:rsid w:val="0017392A"/>
    <w:rsid w:val="00175C9E"/>
    <w:rsid w:val="001762FD"/>
    <w:rsid w:val="00177666"/>
    <w:rsid w:val="001800B3"/>
    <w:rsid w:val="0018092D"/>
    <w:rsid w:val="001822C4"/>
    <w:rsid w:val="00182304"/>
    <w:rsid w:val="001823B4"/>
    <w:rsid w:val="00182CCB"/>
    <w:rsid w:val="00183B2B"/>
    <w:rsid w:val="001849CA"/>
    <w:rsid w:val="00185410"/>
    <w:rsid w:val="00185686"/>
    <w:rsid w:val="00192352"/>
    <w:rsid w:val="00192BBC"/>
    <w:rsid w:val="00194C93"/>
    <w:rsid w:val="001951E1"/>
    <w:rsid w:val="001953C4"/>
    <w:rsid w:val="001966D1"/>
    <w:rsid w:val="00197000"/>
    <w:rsid w:val="0019742F"/>
    <w:rsid w:val="001A2327"/>
    <w:rsid w:val="001A2B7D"/>
    <w:rsid w:val="001A4015"/>
    <w:rsid w:val="001A45A5"/>
    <w:rsid w:val="001A4AA8"/>
    <w:rsid w:val="001A4FCF"/>
    <w:rsid w:val="001A5108"/>
    <w:rsid w:val="001A5239"/>
    <w:rsid w:val="001A52A9"/>
    <w:rsid w:val="001A5DA0"/>
    <w:rsid w:val="001A67E0"/>
    <w:rsid w:val="001A6ED0"/>
    <w:rsid w:val="001A77B7"/>
    <w:rsid w:val="001A7BE6"/>
    <w:rsid w:val="001B042C"/>
    <w:rsid w:val="001B0610"/>
    <w:rsid w:val="001B09EC"/>
    <w:rsid w:val="001B1F40"/>
    <w:rsid w:val="001B224D"/>
    <w:rsid w:val="001B276B"/>
    <w:rsid w:val="001B2CD6"/>
    <w:rsid w:val="001B49E8"/>
    <w:rsid w:val="001B6569"/>
    <w:rsid w:val="001B66C3"/>
    <w:rsid w:val="001B7C72"/>
    <w:rsid w:val="001C0604"/>
    <w:rsid w:val="001C0852"/>
    <w:rsid w:val="001C2617"/>
    <w:rsid w:val="001C3353"/>
    <w:rsid w:val="001C4358"/>
    <w:rsid w:val="001C4D63"/>
    <w:rsid w:val="001C53F9"/>
    <w:rsid w:val="001C642F"/>
    <w:rsid w:val="001C757C"/>
    <w:rsid w:val="001C7FB0"/>
    <w:rsid w:val="001D0DE0"/>
    <w:rsid w:val="001D23BF"/>
    <w:rsid w:val="001D389F"/>
    <w:rsid w:val="001D56C5"/>
    <w:rsid w:val="001D5AFF"/>
    <w:rsid w:val="001D5B43"/>
    <w:rsid w:val="001D74B4"/>
    <w:rsid w:val="001D7A93"/>
    <w:rsid w:val="001E03E1"/>
    <w:rsid w:val="001E044E"/>
    <w:rsid w:val="001E0A7D"/>
    <w:rsid w:val="001E0E8C"/>
    <w:rsid w:val="001E17E6"/>
    <w:rsid w:val="001E2ABF"/>
    <w:rsid w:val="001E317A"/>
    <w:rsid w:val="001E5A1F"/>
    <w:rsid w:val="001E5BE2"/>
    <w:rsid w:val="001E679C"/>
    <w:rsid w:val="001F059F"/>
    <w:rsid w:val="001F06E6"/>
    <w:rsid w:val="001F1151"/>
    <w:rsid w:val="001F12FB"/>
    <w:rsid w:val="001F3C33"/>
    <w:rsid w:val="001F4479"/>
    <w:rsid w:val="001F7423"/>
    <w:rsid w:val="00200811"/>
    <w:rsid w:val="00200CA1"/>
    <w:rsid w:val="00201D83"/>
    <w:rsid w:val="00202F6D"/>
    <w:rsid w:val="002035FC"/>
    <w:rsid w:val="00203C05"/>
    <w:rsid w:val="0020783C"/>
    <w:rsid w:val="00213088"/>
    <w:rsid w:val="0021338D"/>
    <w:rsid w:val="00213CFF"/>
    <w:rsid w:val="00214D43"/>
    <w:rsid w:val="0021522C"/>
    <w:rsid w:val="00217530"/>
    <w:rsid w:val="00217FF0"/>
    <w:rsid w:val="002209CB"/>
    <w:rsid w:val="00220CDE"/>
    <w:rsid w:val="00222131"/>
    <w:rsid w:val="00223090"/>
    <w:rsid w:val="002238B4"/>
    <w:rsid w:val="00223EBB"/>
    <w:rsid w:val="002245CA"/>
    <w:rsid w:val="002247E1"/>
    <w:rsid w:val="00224AFF"/>
    <w:rsid w:val="002268CF"/>
    <w:rsid w:val="0022772B"/>
    <w:rsid w:val="002301E6"/>
    <w:rsid w:val="002319AB"/>
    <w:rsid w:val="002319AC"/>
    <w:rsid w:val="00231F75"/>
    <w:rsid w:val="002322EC"/>
    <w:rsid w:val="002323FA"/>
    <w:rsid w:val="00232574"/>
    <w:rsid w:val="00233098"/>
    <w:rsid w:val="00233775"/>
    <w:rsid w:val="00233FAA"/>
    <w:rsid w:val="00234342"/>
    <w:rsid w:val="00237B4C"/>
    <w:rsid w:val="0024040D"/>
    <w:rsid w:val="00240517"/>
    <w:rsid w:val="002410C1"/>
    <w:rsid w:val="00241221"/>
    <w:rsid w:val="00242486"/>
    <w:rsid w:val="002436E3"/>
    <w:rsid w:val="00251CD7"/>
    <w:rsid w:val="00252832"/>
    <w:rsid w:val="00253041"/>
    <w:rsid w:val="00253661"/>
    <w:rsid w:val="00255FA3"/>
    <w:rsid w:val="002564BA"/>
    <w:rsid w:val="002564E3"/>
    <w:rsid w:val="00257109"/>
    <w:rsid w:val="00257288"/>
    <w:rsid w:val="00257393"/>
    <w:rsid w:val="002600E9"/>
    <w:rsid w:val="002601D0"/>
    <w:rsid w:val="00260F15"/>
    <w:rsid w:val="0026171D"/>
    <w:rsid w:val="002618E0"/>
    <w:rsid w:val="00261FB6"/>
    <w:rsid w:val="002622E8"/>
    <w:rsid w:val="00262339"/>
    <w:rsid w:val="002629F8"/>
    <w:rsid w:val="00262F31"/>
    <w:rsid w:val="0026335F"/>
    <w:rsid w:val="00263396"/>
    <w:rsid w:val="00263995"/>
    <w:rsid w:val="00263A98"/>
    <w:rsid w:val="00263FC2"/>
    <w:rsid w:val="002645E3"/>
    <w:rsid w:val="00264718"/>
    <w:rsid w:val="00264D31"/>
    <w:rsid w:val="002655F3"/>
    <w:rsid w:val="002659FA"/>
    <w:rsid w:val="00267815"/>
    <w:rsid w:val="0027084B"/>
    <w:rsid w:val="002713D8"/>
    <w:rsid w:val="002716A1"/>
    <w:rsid w:val="00271762"/>
    <w:rsid w:val="002718CF"/>
    <w:rsid w:val="00271D46"/>
    <w:rsid w:val="00271F67"/>
    <w:rsid w:val="00272135"/>
    <w:rsid w:val="002730A7"/>
    <w:rsid w:val="00274CD1"/>
    <w:rsid w:val="00275F82"/>
    <w:rsid w:val="0027611A"/>
    <w:rsid w:val="002761F1"/>
    <w:rsid w:val="002762E8"/>
    <w:rsid w:val="002767AE"/>
    <w:rsid w:val="002768A9"/>
    <w:rsid w:val="00276DDA"/>
    <w:rsid w:val="00276E07"/>
    <w:rsid w:val="00277660"/>
    <w:rsid w:val="00280647"/>
    <w:rsid w:val="00280DDF"/>
    <w:rsid w:val="00281796"/>
    <w:rsid w:val="00281E4C"/>
    <w:rsid w:val="00283B13"/>
    <w:rsid w:val="00284B4E"/>
    <w:rsid w:val="002853B8"/>
    <w:rsid w:val="002863B0"/>
    <w:rsid w:val="002917FF"/>
    <w:rsid w:val="00292ADF"/>
    <w:rsid w:val="00295442"/>
    <w:rsid w:val="0029606F"/>
    <w:rsid w:val="002963E8"/>
    <w:rsid w:val="00296776"/>
    <w:rsid w:val="00296D93"/>
    <w:rsid w:val="002972CC"/>
    <w:rsid w:val="00297942"/>
    <w:rsid w:val="00297AD5"/>
    <w:rsid w:val="002A04FC"/>
    <w:rsid w:val="002A0DEC"/>
    <w:rsid w:val="002A4899"/>
    <w:rsid w:val="002A4BCE"/>
    <w:rsid w:val="002A4E06"/>
    <w:rsid w:val="002A5131"/>
    <w:rsid w:val="002A65EE"/>
    <w:rsid w:val="002A720A"/>
    <w:rsid w:val="002A7557"/>
    <w:rsid w:val="002A7B0C"/>
    <w:rsid w:val="002B0516"/>
    <w:rsid w:val="002B09CC"/>
    <w:rsid w:val="002B0E11"/>
    <w:rsid w:val="002B1C53"/>
    <w:rsid w:val="002B1CF9"/>
    <w:rsid w:val="002B3CA9"/>
    <w:rsid w:val="002B3FDF"/>
    <w:rsid w:val="002B41EE"/>
    <w:rsid w:val="002B4C18"/>
    <w:rsid w:val="002B516D"/>
    <w:rsid w:val="002B587D"/>
    <w:rsid w:val="002B5CB5"/>
    <w:rsid w:val="002B64FF"/>
    <w:rsid w:val="002C131C"/>
    <w:rsid w:val="002C1411"/>
    <w:rsid w:val="002C1A3A"/>
    <w:rsid w:val="002C1AA5"/>
    <w:rsid w:val="002C202C"/>
    <w:rsid w:val="002C3B6B"/>
    <w:rsid w:val="002C416F"/>
    <w:rsid w:val="002C540A"/>
    <w:rsid w:val="002C6917"/>
    <w:rsid w:val="002C7345"/>
    <w:rsid w:val="002D082F"/>
    <w:rsid w:val="002D1800"/>
    <w:rsid w:val="002D2C13"/>
    <w:rsid w:val="002D2DA8"/>
    <w:rsid w:val="002D39DE"/>
    <w:rsid w:val="002D3BF5"/>
    <w:rsid w:val="002D3C6F"/>
    <w:rsid w:val="002D4F7F"/>
    <w:rsid w:val="002E0733"/>
    <w:rsid w:val="002E0BE4"/>
    <w:rsid w:val="002E0E40"/>
    <w:rsid w:val="002E15DE"/>
    <w:rsid w:val="002E1B37"/>
    <w:rsid w:val="002E27D4"/>
    <w:rsid w:val="002E3B58"/>
    <w:rsid w:val="002E3E8A"/>
    <w:rsid w:val="002E3F48"/>
    <w:rsid w:val="002E5581"/>
    <w:rsid w:val="002E6A6A"/>
    <w:rsid w:val="002E7B19"/>
    <w:rsid w:val="002E7E55"/>
    <w:rsid w:val="002F0928"/>
    <w:rsid w:val="002F0A59"/>
    <w:rsid w:val="002F11CF"/>
    <w:rsid w:val="002F3397"/>
    <w:rsid w:val="002F33BD"/>
    <w:rsid w:val="002F37A6"/>
    <w:rsid w:val="002F4B3E"/>
    <w:rsid w:val="002F5526"/>
    <w:rsid w:val="002F60C2"/>
    <w:rsid w:val="002F774B"/>
    <w:rsid w:val="00301759"/>
    <w:rsid w:val="00301DE8"/>
    <w:rsid w:val="00302010"/>
    <w:rsid w:val="003035D5"/>
    <w:rsid w:val="0030380D"/>
    <w:rsid w:val="003073BD"/>
    <w:rsid w:val="003104EF"/>
    <w:rsid w:val="00310B8D"/>
    <w:rsid w:val="003114A7"/>
    <w:rsid w:val="00311506"/>
    <w:rsid w:val="00312411"/>
    <w:rsid w:val="00313428"/>
    <w:rsid w:val="003135EF"/>
    <w:rsid w:val="003167FD"/>
    <w:rsid w:val="00316F61"/>
    <w:rsid w:val="00321532"/>
    <w:rsid w:val="0032241A"/>
    <w:rsid w:val="00322628"/>
    <w:rsid w:val="0032288C"/>
    <w:rsid w:val="003237E5"/>
    <w:rsid w:val="00323E71"/>
    <w:rsid w:val="003240B4"/>
    <w:rsid w:val="003246D3"/>
    <w:rsid w:val="00324ECA"/>
    <w:rsid w:val="00326F77"/>
    <w:rsid w:val="003301A1"/>
    <w:rsid w:val="00330EC7"/>
    <w:rsid w:val="0033104E"/>
    <w:rsid w:val="00331AB8"/>
    <w:rsid w:val="00332777"/>
    <w:rsid w:val="00333462"/>
    <w:rsid w:val="0033376B"/>
    <w:rsid w:val="00334555"/>
    <w:rsid w:val="00334C48"/>
    <w:rsid w:val="0033746C"/>
    <w:rsid w:val="0033774A"/>
    <w:rsid w:val="003401B0"/>
    <w:rsid w:val="00340517"/>
    <w:rsid w:val="00340EDB"/>
    <w:rsid w:val="00341520"/>
    <w:rsid w:val="00343AAF"/>
    <w:rsid w:val="00343B05"/>
    <w:rsid w:val="00343E4F"/>
    <w:rsid w:val="00344423"/>
    <w:rsid w:val="00346C8E"/>
    <w:rsid w:val="003513D7"/>
    <w:rsid w:val="0035187A"/>
    <w:rsid w:val="0035247F"/>
    <w:rsid w:val="00354157"/>
    <w:rsid w:val="0035476B"/>
    <w:rsid w:val="003548D5"/>
    <w:rsid w:val="0035584B"/>
    <w:rsid w:val="0035584C"/>
    <w:rsid w:val="00357090"/>
    <w:rsid w:val="003608D3"/>
    <w:rsid w:val="003617C9"/>
    <w:rsid w:val="00361912"/>
    <w:rsid w:val="003628B7"/>
    <w:rsid w:val="003635C4"/>
    <w:rsid w:val="00364B18"/>
    <w:rsid w:val="00364D66"/>
    <w:rsid w:val="00365CBA"/>
    <w:rsid w:val="00367921"/>
    <w:rsid w:val="00367BD5"/>
    <w:rsid w:val="003715DF"/>
    <w:rsid w:val="00372305"/>
    <w:rsid w:val="00373E0A"/>
    <w:rsid w:val="00375370"/>
    <w:rsid w:val="003760A3"/>
    <w:rsid w:val="00376DCA"/>
    <w:rsid w:val="003774BF"/>
    <w:rsid w:val="00377C0A"/>
    <w:rsid w:val="003817B2"/>
    <w:rsid w:val="00381D10"/>
    <w:rsid w:val="00381EC2"/>
    <w:rsid w:val="00382F81"/>
    <w:rsid w:val="00383DB5"/>
    <w:rsid w:val="00384AAF"/>
    <w:rsid w:val="00384DAC"/>
    <w:rsid w:val="00384FBA"/>
    <w:rsid w:val="00385967"/>
    <w:rsid w:val="00386F2A"/>
    <w:rsid w:val="0038732D"/>
    <w:rsid w:val="00390327"/>
    <w:rsid w:val="00391C50"/>
    <w:rsid w:val="00392200"/>
    <w:rsid w:val="00393066"/>
    <w:rsid w:val="003930A1"/>
    <w:rsid w:val="00393B78"/>
    <w:rsid w:val="00393C32"/>
    <w:rsid w:val="003944CC"/>
    <w:rsid w:val="003958F8"/>
    <w:rsid w:val="00396323"/>
    <w:rsid w:val="00397ED9"/>
    <w:rsid w:val="003A01E9"/>
    <w:rsid w:val="003A0341"/>
    <w:rsid w:val="003A08C8"/>
    <w:rsid w:val="003A1559"/>
    <w:rsid w:val="003A1C77"/>
    <w:rsid w:val="003A1D0F"/>
    <w:rsid w:val="003A267C"/>
    <w:rsid w:val="003A2CE0"/>
    <w:rsid w:val="003A518F"/>
    <w:rsid w:val="003A5F47"/>
    <w:rsid w:val="003A5FFD"/>
    <w:rsid w:val="003A7E1C"/>
    <w:rsid w:val="003B062F"/>
    <w:rsid w:val="003B2820"/>
    <w:rsid w:val="003B3221"/>
    <w:rsid w:val="003B4878"/>
    <w:rsid w:val="003B49BD"/>
    <w:rsid w:val="003B6D49"/>
    <w:rsid w:val="003B6EAC"/>
    <w:rsid w:val="003B7313"/>
    <w:rsid w:val="003B745A"/>
    <w:rsid w:val="003C0306"/>
    <w:rsid w:val="003C0706"/>
    <w:rsid w:val="003C079F"/>
    <w:rsid w:val="003C100B"/>
    <w:rsid w:val="003C114C"/>
    <w:rsid w:val="003C1802"/>
    <w:rsid w:val="003C201B"/>
    <w:rsid w:val="003C2487"/>
    <w:rsid w:val="003C2B39"/>
    <w:rsid w:val="003C304A"/>
    <w:rsid w:val="003C465D"/>
    <w:rsid w:val="003C4DCC"/>
    <w:rsid w:val="003C5A29"/>
    <w:rsid w:val="003C6068"/>
    <w:rsid w:val="003C661F"/>
    <w:rsid w:val="003C6C0B"/>
    <w:rsid w:val="003C6DAB"/>
    <w:rsid w:val="003C7537"/>
    <w:rsid w:val="003D0340"/>
    <w:rsid w:val="003D079F"/>
    <w:rsid w:val="003D1D74"/>
    <w:rsid w:val="003D39CF"/>
    <w:rsid w:val="003D495D"/>
    <w:rsid w:val="003D4F4D"/>
    <w:rsid w:val="003D7703"/>
    <w:rsid w:val="003E098E"/>
    <w:rsid w:val="003E2FAE"/>
    <w:rsid w:val="003E39DB"/>
    <w:rsid w:val="003E39E0"/>
    <w:rsid w:val="003E68E2"/>
    <w:rsid w:val="003E7399"/>
    <w:rsid w:val="003E7CD4"/>
    <w:rsid w:val="003E7E57"/>
    <w:rsid w:val="003F0DF9"/>
    <w:rsid w:val="003F1F79"/>
    <w:rsid w:val="003F26D2"/>
    <w:rsid w:val="003F414B"/>
    <w:rsid w:val="003F4A1F"/>
    <w:rsid w:val="003F55EB"/>
    <w:rsid w:val="003F74EB"/>
    <w:rsid w:val="003F756F"/>
    <w:rsid w:val="0040044D"/>
    <w:rsid w:val="004004C0"/>
    <w:rsid w:val="004031E9"/>
    <w:rsid w:val="004049F5"/>
    <w:rsid w:val="00404A46"/>
    <w:rsid w:val="0040524D"/>
    <w:rsid w:val="00405394"/>
    <w:rsid w:val="004056E5"/>
    <w:rsid w:val="00407CF7"/>
    <w:rsid w:val="00407DF9"/>
    <w:rsid w:val="0041057B"/>
    <w:rsid w:val="0041075B"/>
    <w:rsid w:val="00410DF7"/>
    <w:rsid w:val="00411ECB"/>
    <w:rsid w:val="00412673"/>
    <w:rsid w:val="00413970"/>
    <w:rsid w:val="00413CAB"/>
    <w:rsid w:val="00415ED6"/>
    <w:rsid w:val="004173BB"/>
    <w:rsid w:val="00417CAF"/>
    <w:rsid w:val="00420A11"/>
    <w:rsid w:val="00420F34"/>
    <w:rsid w:val="00421E71"/>
    <w:rsid w:val="00422265"/>
    <w:rsid w:val="004223BD"/>
    <w:rsid w:val="004224FA"/>
    <w:rsid w:val="00422967"/>
    <w:rsid w:val="00423B8D"/>
    <w:rsid w:val="004250B1"/>
    <w:rsid w:val="00425456"/>
    <w:rsid w:val="00425DAB"/>
    <w:rsid w:val="00426E6C"/>
    <w:rsid w:val="00427B9C"/>
    <w:rsid w:val="004302C7"/>
    <w:rsid w:val="00432600"/>
    <w:rsid w:val="00432E56"/>
    <w:rsid w:val="004336A9"/>
    <w:rsid w:val="00435040"/>
    <w:rsid w:val="0043590A"/>
    <w:rsid w:val="00435E31"/>
    <w:rsid w:val="004373A7"/>
    <w:rsid w:val="0043780A"/>
    <w:rsid w:val="00437D94"/>
    <w:rsid w:val="0044030C"/>
    <w:rsid w:val="00441A24"/>
    <w:rsid w:val="00441FB5"/>
    <w:rsid w:val="004421AB"/>
    <w:rsid w:val="00443916"/>
    <w:rsid w:val="00444518"/>
    <w:rsid w:val="0044517C"/>
    <w:rsid w:val="0044541C"/>
    <w:rsid w:val="00445798"/>
    <w:rsid w:val="00445E4C"/>
    <w:rsid w:val="00446242"/>
    <w:rsid w:val="0044632A"/>
    <w:rsid w:val="00446D93"/>
    <w:rsid w:val="00450499"/>
    <w:rsid w:val="0045168E"/>
    <w:rsid w:val="004516D3"/>
    <w:rsid w:val="004526E5"/>
    <w:rsid w:val="004531AB"/>
    <w:rsid w:val="0045384C"/>
    <w:rsid w:val="00454382"/>
    <w:rsid w:val="0045444D"/>
    <w:rsid w:val="00454ED6"/>
    <w:rsid w:val="00455BB9"/>
    <w:rsid w:val="00460E39"/>
    <w:rsid w:val="004619C3"/>
    <w:rsid w:val="00461CEF"/>
    <w:rsid w:val="00463036"/>
    <w:rsid w:val="00463322"/>
    <w:rsid w:val="004648A4"/>
    <w:rsid w:val="00465A64"/>
    <w:rsid w:val="00471380"/>
    <w:rsid w:val="00471A11"/>
    <w:rsid w:val="0047213A"/>
    <w:rsid w:val="00472402"/>
    <w:rsid w:val="00473A12"/>
    <w:rsid w:val="00473AC4"/>
    <w:rsid w:val="004743AF"/>
    <w:rsid w:val="0047517B"/>
    <w:rsid w:val="00475219"/>
    <w:rsid w:val="00477E82"/>
    <w:rsid w:val="004801C8"/>
    <w:rsid w:val="0048063D"/>
    <w:rsid w:val="004825DB"/>
    <w:rsid w:val="004827B5"/>
    <w:rsid w:val="00483EE5"/>
    <w:rsid w:val="004850FD"/>
    <w:rsid w:val="00485210"/>
    <w:rsid w:val="00485D80"/>
    <w:rsid w:val="00486034"/>
    <w:rsid w:val="00486404"/>
    <w:rsid w:val="00491FDA"/>
    <w:rsid w:val="0049267F"/>
    <w:rsid w:val="00493D60"/>
    <w:rsid w:val="00493E76"/>
    <w:rsid w:val="00494F0D"/>
    <w:rsid w:val="00495482"/>
    <w:rsid w:val="00495E6C"/>
    <w:rsid w:val="0049685F"/>
    <w:rsid w:val="00496BFD"/>
    <w:rsid w:val="00497F33"/>
    <w:rsid w:val="004A0041"/>
    <w:rsid w:val="004A1227"/>
    <w:rsid w:val="004A1536"/>
    <w:rsid w:val="004A16AF"/>
    <w:rsid w:val="004A2B66"/>
    <w:rsid w:val="004A2CB3"/>
    <w:rsid w:val="004A397C"/>
    <w:rsid w:val="004A3DF2"/>
    <w:rsid w:val="004B01A3"/>
    <w:rsid w:val="004B40ED"/>
    <w:rsid w:val="004B4F78"/>
    <w:rsid w:val="004C1840"/>
    <w:rsid w:val="004C2E0A"/>
    <w:rsid w:val="004C361D"/>
    <w:rsid w:val="004C3AB5"/>
    <w:rsid w:val="004C4891"/>
    <w:rsid w:val="004C6AF0"/>
    <w:rsid w:val="004C6F54"/>
    <w:rsid w:val="004C7316"/>
    <w:rsid w:val="004C7843"/>
    <w:rsid w:val="004C79E1"/>
    <w:rsid w:val="004D0A1F"/>
    <w:rsid w:val="004D1163"/>
    <w:rsid w:val="004D16D7"/>
    <w:rsid w:val="004D1831"/>
    <w:rsid w:val="004D19EC"/>
    <w:rsid w:val="004D2072"/>
    <w:rsid w:val="004D2C89"/>
    <w:rsid w:val="004D41D9"/>
    <w:rsid w:val="004D5E7C"/>
    <w:rsid w:val="004D6863"/>
    <w:rsid w:val="004D7752"/>
    <w:rsid w:val="004E0B0D"/>
    <w:rsid w:val="004E1881"/>
    <w:rsid w:val="004E1CFF"/>
    <w:rsid w:val="004E3734"/>
    <w:rsid w:val="004E3932"/>
    <w:rsid w:val="004E4541"/>
    <w:rsid w:val="004E541D"/>
    <w:rsid w:val="004E6A1D"/>
    <w:rsid w:val="004E7345"/>
    <w:rsid w:val="004E7445"/>
    <w:rsid w:val="004F0454"/>
    <w:rsid w:val="004F04C0"/>
    <w:rsid w:val="004F09E0"/>
    <w:rsid w:val="004F09F4"/>
    <w:rsid w:val="004F1198"/>
    <w:rsid w:val="004F137E"/>
    <w:rsid w:val="004F1E79"/>
    <w:rsid w:val="004F2422"/>
    <w:rsid w:val="004F3335"/>
    <w:rsid w:val="004F338C"/>
    <w:rsid w:val="004F352C"/>
    <w:rsid w:val="004F3FE4"/>
    <w:rsid w:val="004F420A"/>
    <w:rsid w:val="004F4AD8"/>
    <w:rsid w:val="004F4D41"/>
    <w:rsid w:val="004F5F1A"/>
    <w:rsid w:val="004F5F33"/>
    <w:rsid w:val="005001E4"/>
    <w:rsid w:val="0050083D"/>
    <w:rsid w:val="00500FC9"/>
    <w:rsid w:val="0050103A"/>
    <w:rsid w:val="00501ABE"/>
    <w:rsid w:val="00502AA7"/>
    <w:rsid w:val="005034D2"/>
    <w:rsid w:val="00503F19"/>
    <w:rsid w:val="00504094"/>
    <w:rsid w:val="005041FD"/>
    <w:rsid w:val="00504D49"/>
    <w:rsid w:val="0050537F"/>
    <w:rsid w:val="00507208"/>
    <w:rsid w:val="005075DC"/>
    <w:rsid w:val="00507CDB"/>
    <w:rsid w:val="00510246"/>
    <w:rsid w:val="00511B0F"/>
    <w:rsid w:val="00512652"/>
    <w:rsid w:val="00513ED7"/>
    <w:rsid w:val="00514050"/>
    <w:rsid w:val="005167DE"/>
    <w:rsid w:val="00516A16"/>
    <w:rsid w:val="00516E37"/>
    <w:rsid w:val="0051752F"/>
    <w:rsid w:val="00517547"/>
    <w:rsid w:val="005177AF"/>
    <w:rsid w:val="00517FBE"/>
    <w:rsid w:val="005212BD"/>
    <w:rsid w:val="00521404"/>
    <w:rsid w:val="005215A2"/>
    <w:rsid w:val="00521F9C"/>
    <w:rsid w:val="005239EC"/>
    <w:rsid w:val="005242A8"/>
    <w:rsid w:val="00524AA0"/>
    <w:rsid w:val="00525212"/>
    <w:rsid w:val="00526846"/>
    <w:rsid w:val="005305CD"/>
    <w:rsid w:val="00531D72"/>
    <w:rsid w:val="005321D1"/>
    <w:rsid w:val="00532766"/>
    <w:rsid w:val="0053383F"/>
    <w:rsid w:val="00534E85"/>
    <w:rsid w:val="00535D00"/>
    <w:rsid w:val="005365BC"/>
    <w:rsid w:val="0053741A"/>
    <w:rsid w:val="005377B7"/>
    <w:rsid w:val="00541FF6"/>
    <w:rsid w:val="00544441"/>
    <w:rsid w:val="005447E1"/>
    <w:rsid w:val="005457ED"/>
    <w:rsid w:val="00546289"/>
    <w:rsid w:val="005464E6"/>
    <w:rsid w:val="00547983"/>
    <w:rsid w:val="00550C94"/>
    <w:rsid w:val="005527B6"/>
    <w:rsid w:val="00552FE7"/>
    <w:rsid w:val="005534DD"/>
    <w:rsid w:val="0055388E"/>
    <w:rsid w:val="00553918"/>
    <w:rsid w:val="00553B98"/>
    <w:rsid w:val="00555D5A"/>
    <w:rsid w:val="00557A5C"/>
    <w:rsid w:val="00557DBE"/>
    <w:rsid w:val="00560887"/>
    <w:rsid w:val="0056200B"/>
    <w:rsid w:val="005630C7"/>
    <w:rsid w:val="0056365E"/>
    <w:rsid w:val="005636F1"/>
    <w:rsid w:val="005648F9"/>
    <w:rsid w:val="0056546B"/>
    <w:rsid w:val="00565718"/>
    <w:rsid w:val="0056571B"/>
    <w:rsid w:val="00566F34"/>
    <w:rsid w:val="00567F3A"/>
    <w:rsid w:val="00570C20"/>
    <w:rsid w:val="0057223A"/>
    <w:rsid w:val="005723BE"/>
    <w:rsid w:val="005754AE"/>
    <w:rsid w:val="005765E5"/>
    <w:rsid w:val="00577FB5"/>
    <w:rsid w:val="00582097"/>
    <w:rsid w:val="005829B0"/>
    <w:rsid w:val="00582BBC"/>
    <w:rsid w:val="00582F1B"/>
    <w:rsid w:val="005844CA"/>
    <w:rsid w:val="005852D1"/>
    <w:rsid w:val="005853C1"/>
    <w:rsid w:val="0058615B"/>
    <w:rsid w:val="005861F1"/>
    <w:rsid w:val="00586EBB"/>
    <w:rsid w:val="00587A22"/>
    <w:rsid w:val="005916A6"/>
    <w:rsid w:val="00592156"/>
    <w:rsid w:val="0059299D"/>
    <w:rsid w:val="00593FE7"/>
    <w:rsid w:val="005955DA"/>
    <w:rsid w:val="00595C7B"/>
    <w:rsid w:val="00595C8C"/>
    <w:rsid w:val="00597747"/>
    <w:rsid w:val="00597940"/>
    <w:rsid w:val="005A10B1"/>
    <w:rsid w:val="005A1C44"/>
    <w:rsid w:val="005A22E9"/>
    <w:rsid w:val="005A2CE0"/>
    <w:rsid w:val="005A415B"/>
    <w:rsid w:val="005A42E1"/>
    <w:rsid w:val="005A4CDD"/>
    <w:rsid w:val="005A5336"/>
    <w:rsid w:val="005A5470"/>
    <w:rsid w:val="005A5B05"/>
    <w:rsid w:val="005A6DE6"/>
    <w:rsid w:val="005A70D7"/>
    <w:rsid w:val="005B1AC6"/>
    <w:rsid w:val="005B2820"/>
    <w:rsid w:val="005B3524"/>
    <w:rsid w:val="005B383F"/>
    <w:rsid w:val="005B469A"/>
    <w:rsid w:val="005B57E4"/>
    <w:rsid w:val="005B5880"/>
    <w:rsid w:val="005B5ABD"/>
    <w:rsid w:val="005B62B0"/>
    <w:rsid w:val="005C1284"/>
    <w:rsid w:val="005C140A"/>
    <w:rsid w:val="005C175D"/>
    <w:rsid w:val="005C183D"/>
    <w:rsid w:val="005C1E52"/>
    <w:rsid w:val="005C2246"/>
    <w:rsid w:val="005C25D4"/>
    <w:rsid w:val="005C2A04"/>
    <w:rsid w:val="005C33C0"/>
    <w:rsid w:val="005C57C8"/>
    <w:rsid w:val="005C5A3C"/>
    <w:rsid w:val="005C6720"/>
    <w:rsid w:val="005C6763"/>
    <w:rsid w:val="005D028D"/>
    <w:rsid w:val="005D02CD"/>
    <w:rsid w:val="005D0819"/>
    <w:rsid w:val="005D0D80"/>
    <w:rsid w:val="005D0E4D"/>
    <w:rsid w:val="005D1245"/>
    <w:rsid w:val="005D1D16"/>
    <w:rsid w:val="005D20F8"/>
    <w:rsid w:val="005D2897"/>
    <w:rsid w:val="005D300E"/>
    <w:rsid w:val="005D3164"/>
    <w:rsid w:val="005D31BF"/>
    <w:rsid w:val="005D51F9"/>
    <w:rsid w:val="005D533E"/>
    <w:rsid w:val="005D59F7"/>
    <w:rsid w:val="005D5E1C"/>
    <w:rsid w:val="005D65C1"/>
    <w:rsid w:val="005D76BC"/>
    <w:rsid w:val="005E0344"/>
    <w:rsid w:val="005E05D5"/>
    <w:rsid w:val="005E0CC1"/>
    <w:rsid w:val="005E0DB1"/>
    <w:rsid w:val="005E188B"/>
    <w:rsid w:val="005E20A6"/>
    <w:rsid w:val="005E2326"/>
    <w:rsid w:val="005E2830"/>
    <w:rsid w:val="005E37FE"/>
    <w:rsid w:val="005E4194"/>
    <w:rsid w:val="005E440B"/>
    <w:rsid w:val="005E5CB5"/>
    <w:rsid w:val="005E76C3"/>
    <w:rsid w:val="005F084B"/>
    <w:rsid w:val="005F0DCE"/>
    <w:rsid w:val="005F22E1"/>
    <w:rsid w:val="005F2C85"/>
    <w:rsid w:val="005F332D"/>
    <w:rsid w:val="005F62C2"/>
    <w:rsid w:val="00600D60"/>
    <w:rsid w:val="0060304E"/>
    <w:rsid w:val="00604FA2"/>
    <w:rsid w:val="006054D3"/>
    <w:rsid w:val="00605ADB"/>
    <w:rsid w:val="00606F71"/>
    <w:rsid w:val="0061143B"/>
    <w:rsid w:val="00611C9F"/>
    <w:rsid w:val="00612E70"/>
    <w:rsid w:val="006146F6"/>
    <w:rsid w:val="00614FBA"/>
    <w:rsid w:val="0061593D"/>
    <w:rsid w:val="00615D62"/>
    <w:rsid w:val="00617424"/>
    <w:rsid w:val="00617B4F"/>
    <w:rsid w:val="00621AAE"/>
    <w:rsid w:val="006220D3"/>
    <w:rsid w:val="006220D7"/>
    <w:rsid w:val="00622FA6"/>
    <w:rsid w:val="0062341F"/>
    <w:rsid w:val="006236AF"/>
    <w:rsid w:val="006248DE"/>
    <w:rsid w:val="00625EC4"/>
    <w:rsid w:val="00626514"/>
    <w:rsid w:val="00627555"/>
    <w:rsid w:val="006302C8"/>
    <w:rsid w:val="0063036D"/>
    <w:rsid w:val="006322A0"/>
    <w:rsid w:val="00634FDB"/>
    <w:rsid w:val="00635690"/>
    <w:rsid w:val="00635C87"/>
    <w:rsid w:val="006361FD"/>
    <w:rsid w:val="006364B1"/>
    <w:rsid w:val="00636916"/>
    <w:rsid w:val="00636A28"/>
    <w:rsid w:val="00636C02"/>
    <w:rsid w:val="006370AA"/>
    <w:rsid w:val="006412A5"/>
    <w:rsid w:val="006421D1"/>
    <w:rsid w:val="0064226F"/>
    <w:rsid w:val="006423A4"/>
    <w:rsid w:val="00642DDB"/>
    <w:rsid w:val="0064761A"/>
    <w:rsid w:val="00650076"/>
    <w:rsid w:val="00650F23"/>
    <w:rsid w:val="006515AC"/>
    <w:rsid w:val="00652014"/>
    <w:rsid w:val="00652DB0"/>
    <w:rsid w:val="00653012"/>
    <w:rsid w:val="00653298"/>
    <w:rsid w:val="00653A64"/>
    <w:rsid w:val="00653C19"/>
    <w:rsid w:val="00653D61"/>
    <w:rsid w:val="0065623C"/>
    <w:rsid w:val="006565B3"/>
    <w:rsid w:val="00656785"/>
    <w:rsid w:val="006579C2"/>
    <w:rsid w:val="0066037C"/>
    <w:rsid w:val="006605D2"/>
    <w:rsid w:val="00660651"/>
    <w:rsid w:val="00661EC4"/>
    <w:rsid w:val="0066250B"/>
    <w:rsid w:val="00662543"/>
    <w:rsid w:val="00662EAA"/>
    <w:rsid w:val="00663A7C"/>
    <w:rsid w:val="00663CC2"/>
    <w:rsid w:val="00667DF2"/>
    <w:rsid w:val="0067047A"/>
    <w:rsid w:val="00670DF1"/>
    <w:rsid w:val="00671345"/>
    <w:rsid w:val="0067284D"/>
    <w:rsid w:val="00672A9B"/>
    <w:rsid w:val="006734EE"/>
    <w:rsid w:val="00675742"/>
    <w:rsid w:val="006757E6"/>
    <w:rsid w:val="00675884"/>
    <w:rsid w:val="00676EF9"/>
    <w:rsid w:val="006772BD"/>
    <w:rsid w:val="0068304B"/>
    <w:rsid w:val="00684245"/>
    <w:rsid w:val="00684319"/>
    <w:rsid w:val="00685523"/>
    <w:rsid w:val="00687DEA"/>
    <w:rsid w:val="00690D36"/>
    <w:rsid w:val="006910D6"/>
    <w:rsid w:val="00691F28"/>
    <w:rsid w:val="0069360B"/>
    <w:rsid w:val="00693F3C"/>
    <w:rsid w:val="0069422A"/>
    <w:rsid w:val="006945C7"/>
    <w:rsid w:val="00694D13"/>
    <w:rsid w:val="00695B56"/>
    <w:rsid w:val="00696EE0"/>
    <w:rsid w:val="00697106"/>
    <w:rsid w:val="00697980"/>
    <w:rsid w:val="006A0950"/>
    <w:rsid w:val="006A0BDB"/>
    <w:rsid w:val="006A19EF"/>
    <w:rsid w:val="006A30DB"/>
    <w:rsid w:val="006A43D5"/>
    <w:rsid w:val="006A525B"/>
    <w:rsid w:val="006A6BBB"/>
    <w:rsid w:val="006A73EB"/>
    <w:rsid w:val="006A776D"/>
    <w:rsid w:val="006B008E"/>
    <w:rsid w:val="006B2851"/>
    <w:rsid w:val="006B3342"/>
    <w:rsid w:val="006B4E71"/>
    <w:rsid w:val="006B7E23"/>
    <w:rsid w:val="006B7E35"/>
    <w:rsid w:val="006C045F"/>
    <w:rsid w:val="006C4196"/>
    <w:rsid w:val="006C5524"/>
    <w:rsid w:val="006C61E9"/>
    <w:rsid w:val="006C63B0"/>
    <w:rsid w:val="006C76A2"/>
    <w:rsid w:val="006C791B"/>
    <w:rsid w:val="006C792E"/>
    <w:rsid w:val="006D08F1"/>
    <w:rsid w:val="006D0D95"/>
    <w:rsid w:val="006D0EB2"/>
    <w:rsid w:val="006D116C"/>
    <w:rsid w:val="006D20B6"/>
    <w:rsid w:val="006D2AC9"/>
    <w:rsid w:val="006D43AC"/>
    <w:rsid w:val="006D48D7"/>
    <w:rsid w:val="006D4C43"/>
    <w:rsid w:val="006D63BD"/>
    <w:rsid w:val="006D7340"/>
    <w:rsid w:val="006D794C"/>
    <w:rsid w:val="006D7B76"/>
    <w:rsid w:val="006E02BC"/>
    <w:rsid w:val="006E345A"/>
    <w:rsid w:val="006E45A7"/>
    <w:rsid w:val="006E6E0F"/>
    <w:rsid w:val="006E7C42"/>
    <w:rsid w:val="006F0B1C"/>
    <w:rsid w:val="006F12C9"/>
    <w:rsid w:val="006F137B"/>
    <w:rsid w:val="006F15B8"/>
    <w:rsid w:val="006F168A"/>
    <w:rsid w:val="006F189B"/>
    <w:rsid w:val="006F19B9"/>
    <w:rsid w:val="006F2E65"/>
    <w:rsid w:val="006F2FFF"/>
    <w:rsid w:val="006F3111"/>
    <w:rsid w:val="006F392A"/>
    <w:rsid w:val="006F41FA"/>
    <w:rsid w:val="006F5076"/>
    <w:rsid w:val="006F522E"/>
    <w:rsid w:val="006F5234"/>
    <w:rsid w:val="006F55FE"/>
    <w:rsid w:val="006F6009"/>
    <w:rsid w:val="006F7CE8"/>
    <w:rsid w:val="006F7D91"/>
    <w:rsid w:val="007005AE"/>
    <w:rsid w:val="00700890"/>
    <w:rsid w:val="00701463"/>
    <w:rsid w:val="007027F0"/>
    <w:rsid w:val="00702FB2"/>
    <w:rsid w:val="00702FBF"/>
    <w:rsid w:val="0070321D"/>
    <w:rsid w:val="00703607"/>
    <w:rsid w:val="007040C8"/>
    <w:rsid w:val="007048EF"/>
    <w:rsid w:val="00705F18"/>
    <w:rsid w:val="007068BA"/>
    <w:rsid w:val="00710CBC"/>
    <w:rsid w:val="00712180"/>
    <w:rsid w:val="0071400E"/>
    <w:rsid w:val="0071405D"/>
    <w:rsid w:val="00715223"/>
    <w:rsid w:val="00716AB1"/>
    <w:rsid w:val="00717352"/>
    <w:rsid w:val="007178EE"/>
    <w:rsid w:val="00721D63"/>
    <w:rsid w:val="00721E9D"/>
    <w:rsid w:val="00721F03"/>
    <w:rsid w:val="00722C4F"/>
    <w:rsid w:val="00723A81"/>
    <w:rsid w:val="007251DC"/>
    <w:rsid w:val="0072551D"/>
    <w:rsid w:val="00725565"/>
    <w:rsid w:val="007259AC"/>
    <w:rsid w:val="0073020C"/>
    <w:rsid w:val="0073066C"/>
    <w:rsid w:val="007311A7"/>
    <w:rsid w:val="0073279A"/>
    <w:rsid w:val="00732C7B"/>
    <w:rsid w:val="00733D60"/>
    <w:rsid w:val="0073421E"/>
    <w:rsid w:val="007349BB"/>
    <w:rsid w:val="00734D2B"/>
    <w:rsid w:val="00736884"/>
    <w:rsid w:val="00737705"/>
    <w:rsid w:val="00737B0D"/>
    <w:rsid w:val="007408D4"/>
    <w:rsid w:val="00741487"/>
    <w:rsid w:val="00741FED"/>
    <w:rsid w:val="007420AC"/>
    <w:rsid w:val="00742617"/>
    <w:rsid w:val="00742FE2"/>
    <w:rsid w:val="00743674"/>
    <w:rsid w:val="0074494F"/>
    <w:rsid w:val="00744952"/>
    <w:rsid w:val="0074630F"/>
    <w:rsid w:val="00747E94"/>
    <w:rsid w:val="00750A88"/>
    <w:rsid w:val="00752A78"/>
    <w:rsid w:val="0075512D"/>
    <w:rsid w:val="007556A3"/>
    <w:rsid w:val="0075731C"/>
    <w:rsid w:val="00761208"/>
    <w:rsid w:val="0076157A"/>
    <w:rsid w:val="0076287C"/>
    <w:rsid w:val="00762B46"/>
    <w:rsid w:val="007645DD"/>
    <w:rsid w:val="00764F18"/>
    <w:rsid w:val="00765008"/>
    <w:rsid w:val="00765776"/>
    <w:rsid w:val="0076679F"/>
    <w:rsid w:val="00766B2A"/>
    <w:rsid w:val="00766B94"/>
    <w:rsid w:val="007702AC"/>
    <w:rsid w:val="00770397"/>
    <w:rsid w:val="007703DB"/>
    <w:rsid w:val="00770C96"/>
    <w:rsid w:val="00772F19"/>
    <w:rsid w:val="00776208"/>
    <w:rsid w:val="007779CF"/>
    <w:rsid w:val="00780941"/>
    <w:rsid w:val="00783164"/>
    <w:rsid w:val="007837EC"/>
    <w:rsid w:val="00783AFA"/>
    <w:rsid w:val="00783DB0"/>
    <w:rsid w:val="00784F4F"/>
    <w:rsid w:val="00785039"/>
    <w:rsid w:val="007853B4"/>
    <w:rsid w:val="00785427"/>
    <w:rsid w:val="00785FCF"/>
    <w:rsid w:val="00786BE6"/>
    <w:rsid w:val="0078781F"/>
    <w:rsid w:val="00787A8C"/>
    <w:rsid w:val="0079022A"/>
    <w:rsid w:val="0079033B"/>
    <w:rsid w:val="00790540"/>
    <w:rsid w:val="00792D25"/>
    <w:rsid w:val="00793FDF"/>
    <w:rsid w:val="007956B0"/>
    <w:rsid w:val="007957B9"/>
    <w:rsid w:val="007963F3"/>
    <w:rsid w:val="007968CA"/>
    <w:rsid w:val="00797432"/>
    <w:rsid w:val="007A1075"/>
    <w:rsid w:val="007A2608"/>
    <w:rsid w:val="007A2749"/>
    <w:rsid w:val="007A2D53"/>
    <w:rsid w:val="007A303A"/>
    <w:rsid w:val="007A3C9D"/>
    <w:rsid w:val="007A3EF2"/>
    <w:rsid w:val="007A43FF"/>
    <w:rsid w:val="007A56C4"/>
    <w:rsid w:val="007A5B9B"/>
    <w:rsid w:val="007A5F89"/>
    <w:rsid w:val="007A690F"/>
    <w:rsid w:val="007B0FCA"/>
    <w:rsid w:val="007B11D9"/>
    <w:rsid w:val="007B1842"/>
    <w:rsid w:val="007B3232"/>
    <w:rsid w:val="007B33A5"/>
    <w:rsid w:val="007B3496"/>
    <w:rsid w:val="007B3918"/>
    <w:rsid w:val="007B40D3"/>
    <w:rsid w:val="007B41E1"/>
    <w:rsid w:val="007B6175"/>
    <w:rsid w:val="007C04B2"/>
    <w:rsid w:val="007C0E81"/>
    <w:rsid w:val="007C1B0E"/>
    <w:rsid w:val="007C3C1D"/>
    <w:rsid w:val="007C3E5A"/>
    <w:rsid w:val="007C3E84"/>
    <w:rsid w:val="007C4821"/>
    <w:rsid w:val="007C7F77"/>
    <w:rsid w:val="007D0F9B"/>
    <w:rsid w:val="007D12AB"/>
    <w:rsid w:val="007D199A"/>
    <w:rsid w:val="007D2EBE"/>
    <w:rsid w:val="007D3568"/>
    <w:rsid w:val="007D4485"/>
    <w:rsid w:val="007D4A82"/>
    <w:rsid w:val="007D4E96"/>
    <w:rsid w:val="007D655E"/>
    <w:rsid w:val="007D6588"/>
    <w:rsid w:val="007E00BA"/>
    <w:rsid w:val="007E16A4"/>
    <w:rsid w:val="007E1C07"/>
    <w:rsid w:val="007E1FDD"/>
    <w:rsid w:val="007E214D"/>
    <w:rsid w:val="007E2C9C"/>
    <w:rsid w:val="007E4F00"/>
    <w:rsid w:val="007E583E"/>
    <w:rsid w:val="007F1D8C"/>
    <w:rsid w:val="007F24B6"/>
    <w:rsid w:val="007F31A2"/>
    <w:rsid w:val="007F34F5"/>
    <w:rsid w:val="007F44B6"/>
    <w:rsid w:val="007F5876"/>
    <w:rsid w:val="007F7207"/>
    <w:rsid w:val="007F7AC8"/>
    <w:rsid w:val="007F7FFD"/>
    <w:rsid w:val="00800C52"/>
    <w:rsid w:val="008011E7"/>
    <w:rsid w:val="00801D8F"/>
    <w:rsid w:val="00801F72"/>
    <w:rsid w:val="00802FEE"/>
    <w:rsid w:val="00803D94"/>
    <w:rsid w:val="00804D17"/>
    <w:rsid w:val="00804D87"/>
    <w:rsid w:val="0080540E"/>
    <w:rsid w:val="0080567C"/>
    <w:rsid w:val="008061C9"/>
    <w:rsid w:val="0080657F"/>
    <w:rsid w:val="00806620"/>
    <w:rsid w:val="008071B9"/>
    <w:rsid w:val="0080777D"/>
    <w:rsid w:val="008109A9"/>
    <w:rsid w:val="0081110B"/>
    <w:rsid w:val="00812704"/>
    <w:rsid w:val="00813655"/>
    <w:rsid w:val="00813698"/>
    <w:rsid w:val="0081432C"/>
    <w:rsid w:val="00814DE7"/>
    <w:rsid w:val="008177D6"/>
    <w:rsid w:val="00820E8E"/>
    <w:rsid w:val="00821257"/>
    <w:rsid w:val="00821CE5"/>
    <w:rsid w:val="008229BA"/>
    <w:rsid w:val="00823B9B"/>
    <w:rsid w:val="00824151"/>
    <w:rsid w:val="008250FE"/>
    <w:rsid w:val="00825E9B"/>
    <w:rsid w:val="00826499"/>
    <w:rsid w:val="00826B38"/>
    <w:rsid w:val="00826D6D"/>
    <w:rsid w:val="00827694"/>
    <w:rsid w:val="008314BF"/>
    <w:rsid w:val="00833462"/>
    <w:rsid w:val="0083381A"/>
    <w:rsid w:val="00835BAB"/>
    <w:rsid w:val="0083665B"/>
    <w:rsid w:val="008368F4"/>
    <w:rsid w:val="00840480"/>
    <w:rsid w:val="00841ACD"/>
    <w:rsid w:val="00842217"/>
    <w:rsid w:val="00844AB6"/>
    <w:rsid w:val="00845390"/>
    <w:rsid w:val="0084601B"/>
    <w:rsid w:val="008465E7"/>
    <w:rsid w:val="00846C45"/>
    <w:rsid w:val="00846D31"/>
    <w:rsid w:val="00847CE8"/>
    <w:rsid w:val="00850CD5"/>
    <w:rsid w:val="008513CF"/>
    <w:rsid w:val="00856685"/>
    <w:rsid w:val="00856CE3"/>
    <w:rsid w:val="00856D63"/>
    <w:rsid w:val="0085748F"/>
    <w:rsid w:val="008606F0"/>
    <w:rsid w:val="00862309"/>
    <w:rsid w:val="00862C1B"/>
    <w:rsid w:val="008632CA"/>
    <w:rsid w:val="0086513A"/>
    <w:rsid w:val="00865489"/>
    <w:rsid w:val="0086553D"/>
    <w:rsid w:val="00865CC4"/>
    <w:rsid w:val="00870088"/>
    <w:rsid w:val="00871E4C"/>
    <w:rsid w:val="00872FA3"/>
    <w:rsid w:val="0087301B"/>
    <w:rsid w:val="008730A0"/>
    <w:rsid w:val="00873B77"/>
    <w:rsid w:val="00874928"/>
    <w:rsid w:val="00874B76"/>
    <w:rsid w:val="00874FEB"/>
    <w:rsid w:val="00875BD2"/>
    <w:rsid w:val="0087653C"/>
    <w:rsid w:val="008770ED"/>
    <w:rsid w:val="00880FEB"/>
    <w:rsid w:val="008815CB"/>
    <w:rsid w:val="008817DE"/>
    <w:rsid w:val="00881B6F"/>
    <w:rsid w:val="00882034"/>
    <w:rsid w:val="00882AA4"/>
    <w:rsid w:val="00883E22"/>
    <w:rsid w:val="00884E43"/>
    <w:rsid w:val="00885B9C"/>
    <w:rsid w:val="008860D1"/>
    <w:rsid w:val="00886E42"/>
    <w:rsid w:val="00886F8F"/>
    <w:rsid w:val="00886F9C"/>
    <w:rsid w:val="00887A1F"/>
    <w:rsid w:val="00887EC6"/>
    <w:rsid w:val="0089084C"/>
    <w:rsid w:val="00890A0F"/>
    <w:rsid w:val="00890D35"/>
    <w:rsid w:val="0089171F"/>
    <w:rsid w:val="00891B3A"/>
    <w:rsid w:val="00891CB3"/>
    <w:rsid w:val="008928BF"/>
    <w:rsid w:val="008929A8"/>
    <w:rsid w:val="00893409"/>
    <w:rsid w:val="00893D9F"/>
    <w:rsid w:val="00893E39"/>
    <w:rsid w:val="00894515"/>
    <w:rsid w:val="008962BA"/>
    <w:rsid w:val="0089777B"/>
    <w:rsid w:val="0089779C"/>
    <w:rsid w:val="008A14E1"/>
    <w:rsid w:val="008A1725"/>
    <w:rsid w:val="008A2379"/>
    <w:rsid w:val="008A2D5D"/>
    <w:rsid w:val="008A313C"/>
    <w:rsid w:val="008A4329"/>
    <w:rsid w:val="008A4F5E"/>
    <w:rsid w:val="008A578E"/>
    <w:rsid w:val="008A5DC6"/>
    <w:rsid w:val="008A6297"/>
    <w:rsid w:val="008A6C2D"/>
    <w:rsid w:val="008B0349"/>
    <w:rsid w:val="008B059A"/>
    <w:rsid w:val="008B0FAA"/>
    <w:rsid w:val="008B1519"/>
    <w:rsid w:val="008B2309"/>
    <w:rsid w:val="008B3753"/>
    <w:rsid w:val="008B6F1C"/>
    <w:rsid w:val="008B766A"/>
    <w:rsid w:val="008B7BCC"/>
    <w:rsid w:val="008C10F9"/>
    <w:rsid w:val="008C3050"/>
    <w:rsid w:val="008C3106"/>
    <w:rsid w:val="008C3278"/>
    <w:rsid w:val="008C42A2"/>
    <w:rsid w:val="008C50C3"/>
    <w:rsid w:val="008C5E95"/>
    <w:rsid w:val="008C5EC6"/>
    <w:rsid w:val="008C5F78"/>
    <w:rsid w:val="008C6AD8"/>
    <w:rsid w:val="008C6BEE"/>
    <w:rsid w:val="008C7094"/>
    <w:rsid w:val="008C74A1"/>
    <w:rsid w:val="008D08C4"/>
    <w:rsid w:val="008D1D71"/>
    <w:rsid w:val="008D1E34"/>
    <w:rsid w:val="008D2516"/>
    <w:rsid w:val="008D2B97"/>
    <w:rsid w:val="008D316D"/>
    <w:rsid w:val="008D49A5"/>
    <w:rsid w:val="008D4E54"/>
    <w:rsid w:val="008D6C81"/>
    <w:rsid w:val="008D73F3"/>
    <w:rsid w:val="008D77E7"/>
    <w:rsid w:val="008E11D2"/>
    <w:rsid w:val="008E1CFF"/>
    <w:rsid w:val="008E2620"/>
    <w:rsid w:val="008E3742"/>
    <w:rsid w:val="008E3B62"/>
    <w:rsid w:val="008E450E"/>
    <w:rsid w:val="008E45DF"/>
    <w:rsid w:val="008E467C"/>
    <w:rsid w:val="008E4A71"/>
    <w:rsid w:val="008E4EE7"/>
    <w:rsid w:val="008E6CF0"/>
    <w:rsid w:val="008E7D13"/>
    <w:rsid w:val="008F09C2"/>
    <w:rsid w:val="008F1439"/>
    <w:rsid w:val="008F1D58"/>
    <w:rsid w:val="008F22B7"/>
    <w:rsid w:val="008F424F"/>
    <w:rsid w:val="008F47D3"/>
    <w:rsid w:val="008F49AB"/>
    <w:rsid w:val="008F4D0E"/>
    <w:rsid w:val="008F7051"/>
    <w:rsid w:val="0090285A"/>
    <w:rsid w:val="00903135"/>
    <w:rsid w:val="009033A9"/>
    <w:rsid w:val="00904152"/>
    <w:rsid w:val="009051E8"/>
    <w:rsid w:val="0090581D"/>
    <w:rsid w:val="00906A74"/>
    <w:rsid w:val="00907797"/>
    <w:rsid w:val="009113EB"/>
    <w:rsid w:val="00912484"/>
    <w:rsid w:val="00912F99"/>
    <w:rsid w:val="00913282"/>
    <w:rsid w:val="0091439C"/>
    <w:rsid w:val="009152BE"/>
    <w:rsid w:val="00916207"/>
    <w:rsid w:val="00920572"/>
    <w:rsid w:val="00920BF2"/>
    <w:rsid w:val="00921A59"/>
    <w:rsid w:val="00921CD9"/>
    <w:rsid w:val="00921E5A"/>
    <w:rsid w:val="00922060"/>
    <w:rsid w:val="0092206C"/>
    <w:rsid w:val="00922081"/>
    <w:rsid w:val="00923807"/>
    <w:rsid w:val="00923FC1"/>
    <w:rsid w:val="0092445D"/>
    <w:rsid w:val="009246C7"/>
    <w:rsid w:val="0092737E"/>
    <w:rsid w:val="00927449"/>
    <w:rsid w:val="00927461"/>
    <w:rsid w:val="00927A4F"/>
    <w:rsid w:val="0093053E"/>
    <w:rsid w:val="00930623"/>
    <w:rsid w:val="00931327"/>
    <w:rsid w:val="0093209D"/>
    <w:rsid w:val="00932DC9"/>
    <w:rsid w:val="0093391C"/>
    <w:rsid w:val="00933A0D"/>
    <w:rsid w:val="009349A9"/>
    <w:rsid w:val="00935235"/>
    <w:rsid w:val="00936B03"/>
    <w:rsid w:val="00936C52"/>
    <w:rsid w:val="00936E58"/>
    <w:rsid w:val="00937DFD"/>
    <w:rsid w:val="0094061E"/>
    <w:rsid w:val="00942D9D"/>
    <w:rsid w:val="0094319D"/>
    <w:rsid w:val="00943CA4"/>
    <w:rsid w:val="00944D7E"/>
    <w:rsid w:val="0094569A"/>
    <w:rsid w:val="00946ED5"/>
    <w:rsid w:val="0094762B"/>
    <w:rsid w:val="00950963"/>
    <w:rsid w:val="0095340A"/>
    <w:rsid w:val="0095489B"/>
    <w:rsid w:val="009549DD"/>
    <w:rsid w:val="00955D05"/>
    <w:rsid w:val="00955D58"/>
    <w:rsid w:val="00956274"/>
    <w:rsid w:val="00956FEB"/>
    <w:rsid w:val="00960BB1"/>
    <w:rsid w:val="0096176D"/>
    <w:rsid w:val="00963524"/>
    <w:rsid w:val="00963707"/>
    <w:rsid w:val="00964154"/>
    <w:rsid w:val="0096613B"/>
    <w:rsid w:val="00966D78"/>
    <w:rsid w:val="00966FB9"/>
    <w:rsid w:val="009671CD"/>
    <w:rsid w:val="009678EB"/>
    <w:rsid w:val="0097109C"/>
    <w:rsid w:val="00971876"/>
    <w:rsid w:val="00972053"/>
    <w:rsid w:val="00972F49"/>
    <w:rsid w:val="00973846"/>
    <w:rsid w:val="00973DD2"/>
    <w:rsid w:val="0097462C"/>
    <w:rsid w:val="009748D0"/>
    <w:rsid w:val="009751A9"/>
    <w:rsid w:val="009759B2"/>
    <w:rsid w:val="00976B54"/>
    <w:rsid w:val="00976EA9"/>
    <w:rsid w:val="00977F33"/>
    <w:rsid w:val="009809C0"/>
    <w:rsid w:val="00980F9C"/>
    <w:rsid w:val="00981B9B"/>
    <w:rsid w:val="00982D42"/>
    <w:rsid w:val="00983321"/>
    <w:rsid w:val="009848D9"/>
    <w:rsid w:val="0098515B"/>
    <w:rsid w:val="00985C93"/>
    <w:rsid w:val="0098632B"/>
    <w:rsid w:val="009869AD"/>
    <w:rsid w:val="00987B14"/>
    <w:rsid w:val="00987E6D"/>
    <w:rsid w:val="00990D13"/>
    <w:rsid w:val="0099202B"/>
    <w:rsid w:val="00992083"/>
    <w:rsid w:val="00993618"/>
    <w:rsid w:val="009946F0"/>
    <w:rsid w:val="00994D0E"/>
    <w:rsid w:val="00997235"/>
    <w:rsid w:val="00997BFB"/>
    <w:rsid w:val="009A0C38"/>
    <w:rsid w:val="009A17FA"/>
    <w:rsid w:val="009A312A"/>
    <w:rsid w:val="009A34F3"/>
    <w:rsid w:val="009A3631"/>
    <w:rsid w:val="009A3F1B"/>
    <w:rsid w:val="009A3F82"/>
    <w:rsid w:val="009A4C4E"/>
    <w:rsid w:val="009A4F65"/>
    <w:rsid w:val="009A7348"/>
    <w:rsid w:val="009B0543"/>
    <w:rsid w:val="009B1257"/>
    <w:rsid w:val="009B1EAC"/>
    <w:rsid w:val="009B1ED8"/>
    <w:rsid w:val="009B2E44"/>
    <w:rsid w:val="009B3625"/>
    <w:rsid w:val="009B43A0"/>
    <w:rsid w:val="009B43B0"/>
    <w:rsid w:val="009B462C"/>
    <w:rsid w:val="009B48AB"/>
    <w:rsid w:val="009B510C"/>
    <w:rsid w:val="009B5B41"/>
    <w:rsid w:val="009B5D56"/>
    <w:rsid w:val="009B70E0"/>
    <w:rsid w:val="009B7353"/>
    <w:rsid w:val="009C10EE"/>
    <w:rsid w:val="009C1546"/>
    <w:rsid w:val="009C15F3"/>
    <w:rsid w:val="009C1917"/>
    <w:rsid w:val="009C2186"/>
    <w:rsid w:val="009C26F1"/>
    <w:rsid w:val="009C3689"/>
    <w:rsid w:val="009C4B91"/>
    <w:rsid w:val="009C5C03"/>
    <w:rsid w:val="009C6672"/>
    <w:rsid w:val="009C6F3A"/>
    <w:rsid w:val="009D0028"/>
    <w:rsid w:val="009D205B"/>
    <w:rsid w:val="009D26DC"/>
    <w:rsid w:val="009D351F"/>
    <w:rsid w:val="009D36EF"/>
    <w:rsid w:val="009D3ACE"/>
    <w:rsid w:val="009D4F14"/>
    <w:rsid w:val="009E04E4"/>
    <w:rsid w:val="009E07C2"/>
    <w:rsid w:val="009E0E52"/>
    <w:rsid w:val="009E3AC3"/>
    <w:rsid w:val="009E4035"/>
    <w:rsid w:val="009E559C"/>
    <w:rsid w:val="009E6551"/>
    <w:rsid w:val="009E66A2"/>
    <w:rsid w:val="009E66D8"/>
    <w:rsid w:val="009E67FA"/>
    <w:rsid w:val="009F0A77"/>
    <w:rsid w:val="009F11E9"/>
    <w:rsid w:val="009F4223"/>
    <w:rsid w:val="009F4A04"/>
    <w:rsid w:val="009F4A78"/>
    <w:rsid w:val="009F5582"/>
    <w:rsid w:val="009F5670"/>
    <w:rsid w:val="009F643F"/>
    <w:rsid w:val="009F652E"/>
    <w:rsid w:val="009F6A66"/>
    <w:rsid w:val="009F72F9"/>
    <w:rsid w:val="009F7B9D"/>
    <w:rsid w:val="00A00205"/>
    <w:rsid w:val="00A00AF0"/>
    <w:rsid w:val="00A00EE3"/>
    <w:rsid w:val="00A019D6"/>
    <w:rsid w:val="00A01E91"/>
    <w:rsid w:val="00A02535"/>
    <w:rsid w:val="00A03804"/>
    <w:rsid w:val="00A0449D"/>
    <w:rsid w:val="00A05FD5"/>
    <w:rsid w:val="00A06AF1"/>
    <w:rsid w:val="00A075D4"/>
    <w:rsid w:val="00A10442"/>
    <w:rsid w:val="00A11490"/>
    <w:rsid w:val="00A12021"/>
    <w:rsid w:val="00A12963"/>
    <w:rsid w:val="00A1360F"/>
    <w:rsid w:val="00A14910"/>
    <w:rsid w:val="00A14B5A"/>
    <w:rsid w:val="00A15EA0"/>
    <w:rsid w:val="00A16803"/>
    <w:rsid w:val="00A16F8F"/>
    <w:rsid w:val="00A16FFE"/>
    <w:rsid w:val="00A20FC6"/>
    <w:rsid w:val="00A219D2"/>
    <w:rsid w:val="00A21B2C"/>
    <w:rsid w:val="00A22577"/>
    <w:rsid w:val="00A22EE1"/>
    <w:rsid w:val="00A240B1"/>
    <w:rsid w:val="00A261EE"/>
    <w:rsid w:val="00A26FE0"/>
    <w:rsid w:val="00A27344"/>
    <w:rsid w:val="00A30125"/>
    <w:rsid w:val="00A30BC3"/>
    <w:rsid w:val="00A322CB"/>
    <w:rsid w:val="00A33CAF"/>
    <w:rsid w:val="00A33D75"/>
    <w:rsid w:val="00A34126"/>
    <w:rsid w:val="00A3567F"/>
    <w:rsid w:val="00A35FE0"/>
    <w:rsid w:val="00A36989"/>
    <w:rsid w:val="00A375CA"/>
    <w:rsid w:val="00A37698"/>
    <w:rsid w:val="00A379E0"/>
    <w:rsid w:val="00A37A10"/>
    <w:rsid w:val="00A40E19"/>
    <w:rsid w:val="00A40F75"/>
    <w:rsid w:val="00A41889"/>
    <w:rsid w:val="00A41CA3"/>
    <w:rsid w:val="00A41ED3"/>
    <w:rsid w:val="00A4278B"/>
    <w:rsid w:val="00A4336B"/>
    <w:rsid w:val="00A4470C"/>
    <w:rsid w:val="00A44BC3"/>
    <w:rsid w:val="00A44DE7"/>
    <w:rsid w:val="00A468F4"/>
    <w:rsid w:val="00A46A2F"/>
    <w:rsid w:val="00A52AB0"/>
    <w:rsid w:val="00A531D0"/>
    <w:rsid w:val="00A53B85"/>
    <w:rsid w:val="00A55888"/>
    <w:rsid w:val="00A55BD4"/>
    <w:rsid w:val="00A5698C"/>
    <w:rsid w:val="00A56BC2"/>
    <w:rsid w:val="00A573B6"/>
    <w:rsid w:val="00A62F85"/>
    <w:rsid w:val="00A63257"/>
    <w:rsid w:val="00A632B2"/>
    <w:rsid w:val="00A65BDE"/>
    <w:rsid w:val="00A66584"/>
    <w:rsid w:val="00A70135"/>
    <w:rsid w:val="00A7045A"/>
    <w:rsid w:val="00A7108A"/>
    <w:rsid w:val="00A72B5E"/>
    <w:rsid w:val="00A756CE"/>
    <w:rsid w:val="00A75F09"/>
    <w:rsid w:val="00A7674B"/>
    <w:rsid w:val="00A76B9E"/>
    <w:rsid w:val="00A772EF"/>
    <w:rsid w:val="00A80FCD"/>
    <w:rsid w:val="00A8199E"/>
    <w:rsid w:val="00A81D82"/>
    <w:rsid w:val="00A81E8E"/>
    <w:rsid w:val="00A823A7"/>
    <w:rsid w:val="00A824B7"/>
    <w:rsid w:val="00A82E94"/>
    <w:rsid w:val="00A8347E"/>
    <w:rsid w:val="00A8443D"/>
    <w:rsid w:val="00A85414"/>
    <w:rsid w:val="00A85899"/>
    <w:rsid w:val="00A86DFF"/>
    <w:rsid w:val="00A9118F"/>
    <w:rsid w:val="00A92D52"/>
    <w:rsid w:val="00A92EA0"/>
    <w:rsid w:val="00A9335C"/>
    <w:rsid w:val="00A935A1"/>
    <w:rsid w:val="00A93E33"/>
    <w:rsid w:val="00A952ED"/>
    <w:rsid w:val="00A95744"/>
    <w:rsid w:val="00AA2C54"/>
    <w:rsid w:val="00AA3875"/>
    <w:rsid w:val="00AA4473"/>
    <w:rsid w:val="00AA589C"/>
    <w:rsid w:val="00AA5ADD"/>
    <w:rsid w:val="00AA61AE"/>
    <w:rsid w:val="00AA69BB"/>
    <w:rsid w:val="00AA719E"/>
    <w:rsid w:val="00AA7F28"/>
    <w:rsid w:val="00AB0608"/>
    <w:rsid w:val="00AB1C32"/>
    <w:rsid w:val="00AB2C3F"/>
    <w:rsid w:val="00AB2E73"/>
    <w:rsid w:val="00AB315F"/>
    <w:rsid w:val="00AB4055"/>
    <w:rsid w:val="00AB4B66"/>
    <w:rsid w:val="00AB4D55"/>
    <w:rsid w:val="00AB5A15"/>
    <w:rsid w:val="00AB5A8B"/>
    <w:rsid w:val="00AB5BF0"/>
    <w:rsid w:val="00AB6970"/>
    <w:rsid w:val="00AB6EEE"/>
    <w:rsid w:val="00AC0244"/>
    <w:rsid w:val="00AC12D1"/>
    <w:rsid w:val="00AC1939"/>
    <w:rsid w:val="00AC1DEB"/>
    <w:rsid w:val="00AC3D6A"/>
    <w:rsid w:val="00AC4B7F"/>
    <w:rsid w:val="00AC4FCF"/>
    <w:rsid w:val="00AC5258"/>
    <w:rsid w:val="00AC5C9E"/>
    <w:rsid w:val="00AC5ED2"/>
    <w:rsid w:val="00AC651F"/>
    <w:rsid w:val="00AC7B51"/>
    <w:rsid w:val="00AC7C05"/>
    <w:rsid w:val="00AD167C"/>
    <w:rsid w:val="00AD17C7"/>
    <w:rsid w:val="00AD2984"/>
    <w:rsid w:val="00AD36E8"/>
    <w:rsid w:val="00AD4041"/>
    <w:rsid w:val="00AD4776"/>
    <w:rsid w:val="00AD4DE6"/>
    <w:rsid w:val="00AD5C0D"/>
    <w:rsid w:val="00AD6057"/>
    <w:rsid w:val="00AE302B"/>
    <w:rsid w:val="00AE3039"/>
    <w:rsid w:val="00AE341F"/>
    <w:rsid w:val="00AE38D6"/>
    <w:rsid w:val="00AE39B3"/>
    <w:rsid w:val="00AE4250"/>
    <w:rsid w:val="00AE54D9"/>
    <w:rsid w:val="00AE6610"/>
    <w:rsid w:val="00AF0021"/>
    <w:rsid w:val="00AF1E30"/>
    <w:rsid w:val="00AF351D"/>
    <w:rsid w:val="00AF3773"/>
    <w:rsid w:val="00AF4901"/>
    <w:rsid w:val="00AF738C"/>
    <w:rsid w:val="00AF77B5"/>
    <w:rsid w:val="00AF7B98"/>
    <w:rsid w:val="00AF7E03"/>
    <w:rsid w:val="00B0000A"/>
    <w:rsid w:val="00B00335"/>
    <w:rsid w:val="00B01ED9"/>
    <w:rsid w:val="00B02686"/>
    <w:rsid w:val="00B043B3"/>
    <w:rsid w:val="00B0478B"/>
    <w:rsid w:val="00B04AE7"/>
    <w:rsid w:val="00B04B6A"/>
    <w:rsid w:val="00B0528E"/>
    <w:rsid w:val="00B05E30"/>
    <w:rsid w:val="00B06CB9"/>
    <w:rsid w:val="00B06F31"/>
    <w:rsid w:val="00B10B6D"/>
    <w:rsid w:val="00B10C10"/>
    <w:rsid w:val="00B13B76"/>
    <w:rsid w:val="00B13DAC"/>
    <w:rsid w:val="00B14603"/>
    <w:rsid w:val="00B14733"/>
    <w:rsid w:val="00B14D98"/>
    <w:rsid w:val="00B14F85"/>
    <w:rsid w:val="00B15378"/>
    <w:rsid w:val="00B16BE5"/>
    <w:rsid w:val="00B175B3"/>
    <w:rsid w:val="00B234A1"/>
    <w:rsid w:val="00B23A43"/>
    <w:rsid w:val="00B23B10"/>
    <w:rsid w:val="00B25361"/>
    <w:rsid w:val="00B259DF"/>
    <w:rsid w:val="00B25DFF"/>
    <w:rsid w:val="00B30494"/>
    <w:rsid w:val="00B320A9"/>
    <w:rsid w:val="00B32995"/>
    <w:rsid w:val="00B341E0"/>
    <w:rsid w:val="00B360C4"/>
    <w:rsid w:val="00B36359"/>
    <w:rsid w:val="00B405E5"/>
    <w:rsid w:val="00B415E0"/>
    <w:rsid w:val="00B41736"/>
    <w:rsid w:val="00B42228"/>
    <w:rsid w:val="00B42507"/>
    <w:rsid w:val="00B43564"/>
    <w:rsid w:val="00B439A8"/>
    <w:rsid w:val="00B44B1F"/>
    <w:rsid w:val="00B44B73"/>
    <w:rsid w:val="00B45045"/>
    <w:rsid w:val="00B45538"/>
    <w:rsid w:val="00B457E3"/>
    <w:rsid w:val="00B4639B"/>
    <w:rsid w:val="00B46922"/>
    <w:rsid w:val="00B47493"/>
    <w:rsid w:val="00B47668"/>
    <w:rsid w:val="00B50B90"/>
    <w:rsid w:val="00B51B57"/>
    <w:rsid w:val="00B51C4F"/>
    <w:rsid w:val="00B52231"/>
    <w:rsid w:val="00B53395"/>
    <w:rsid w:val="00B54E64"/>
    <w:rsid w:val="00B556D6"/>
    <w:rsid w:val="00B56030"/>
    <w:rsid w:val="00B56404"/>
    <w:rsid w:val="00B568BF"/>
    <w:rsid w:val="00B57087"/>
    <w:rsid w:val="00B57A89"/>
    <w:rsid w:val="00B605E3"/>
    <w:rsid w:val="00B607BB"/>
    <w:rsid w:val="00B608FF"/>
    <w:rsid w:val="00B62D74"/>
    <w:rsid w:val="00B634B7"/>
    <w:rsid w:val="00B63533"/>
    <w:rsid w:val="00B64141"/>
    <w:rsid w:val="00B64E72"/>
    <w:rsid w:val="00B66F64"/>
    <w:rsid w:val="00B67166"/>
    <w:rsid w:val="00B6743B"/>
    <w:rsid w:val="00B675A7"/>
    <w:rsid w:val="00B679A0"/>
    <w:rsid w:val="00B67DA0"/>
    <w:rsid w:val="00B71007"/>
    <w:rsid w:val="00B74C07"/>
    <w:rsid w:val="00B7501A"/>
    <w:rsid w:val="00B7526A"/>
    <w:rsid w:val="00B75623"/>
    <w:rsid w:val="00B759C3"/>
    <w:rsid w:val="00B76845"/>
    <w:rsid w:val="00B778E7"/>
    <w:rsid w:val="00B77913"/>
    <w:rsid w:val="00B80172"/>
    <w:rsid w:val="00B809EA"/>
    <w:rsid w:val="00B81A93"/>
    <w:rsid w:val="00B81AF5"/>
    <w:rsid w:val="00B81C39"/>
    <w:rsid w:val="00B81FC2"/>
    <w:rsid w:val="00B824FB"/>
    <w:rsid w:val="00B82646"/>
    <w:rsid w:val="00B84348"/>
    <w:rsid w:val="00B85F00"/>
    <w:rsid w:val="00B8634D"/>
    <w:rsid w:val="00B8755E"/>
    <w:rsid w:val="00B90265"/>
    <w:rsid w:val="00B90A7E"/>
    <w:rsid w:val="00B90F7F"/>
    <w:rsid w:val="00B91938"/>
    <w:rsid w:val="00B91BD3"/>
    <w:rsid w:val="00B93E13"/>
    <w:rsid w:val="00B94C62"/>
    <w:rsid w:val="00B94D5B"/>
    <w:rsid w:val="00B954D8"/>
    <w:rsid w:val="00B95C14"/>
    <w:rsid w:val="00B96434"/>
    <w:rsid w:val="00B96AF4"/>
    <w:rsid w:val="00B9714F"/>
    <w:rsid w:val="00B97359"/>
    <w:rsid w:val="00B97A8F"/>
    <w:rsid w:val="00B97B37"/>
    <w:rsid w:val="00B97BD1"/>
    <w:rsid w:val="00BA0035"/>
    <w:rsid w:val="00BA2DF5"/>
    <w:rsid w:val="00BA2EFC"/>
    <w:rsid w:val="00BA3B16"/>
    <w:rsid w:val="00BA4558"/>
    <w:rsid w:val="00BA4E58"/>
    <w:rsid w:val="00BA665E"/>
    <w:rsid w:val="00BA6777"/>
    <w:rsid w:val="00BA7074"/>
    <w:rsid w:val="00BB0E97"/>
    <w:rsid w:val="00BB31C3"/>
    <w:rsid w:val="00BB3EB9"/>
    <w:rsid w:val="00BB5454"/>
    <w:rsid w:val="00BB64AC"/>
    <w:rsid w:val="00BB7829"/>
    <w:rsid w:val="00BC01B2"/>
    <w:rsid w:val="00BC0900"/>
    <w:rsid w:val="00BC34A2"/>
    <w:rsid w:val="00BC37B8"/>
    <w:rsid w:val="00BC4164"/>
    <w:rsid w:val="00BC422E"/>
    <w:rsid w:val="00BC49EA"/>
    <w:rsid w:val="00BC53A1"/>
    <w:rsid w:val="00BC6505"/>
    <w:rsid w:val="00BD0A44"/>
    <w:rsid w:val="00BD126A"/>
    <w:rsid w:val="00BD1457"/>
    <w:rsid w:val="00BD1A52"/>
    <w:rsid w:val="00BD206A"/>
    <w:rsid w:val="00BD2DCA"/>
    <w:rsid w:val="00BD4C15"/>
    <w:rsid w:val="00BE0877"/>
    <w:rsid w:val="00BE22BB"/>
    <w:rsid w:val="00BE2AD9"/>
    <w:rsid w:val="00BE2FE7"/>
    <w:rsid w:val="00BE57FE"/>
    <w:rsid w:val="00BE61B3"/>
    <w:rsid w:val="00BF095C"/>
    <w:rsid w:val="00BF227B"/>
    <w:rsid w:val="00BF230B"/>
    <w:rsid w:val="00BF27FE"/>
    <w:rsid w:val="00BF4621"/>
    <w:rsid w:val="00BF6EB2"/>
    <w:rsid w:val="00BF7047"/>
    <w:rsid w:val="00BF72E8"/>
    <w:rsid w:val="00C000FA"/>
    <w:rsid w:val="00C0052E"/>
    <w:rsid w:val="00C008D2"/>
    <w:rsid w:val="00C011FE"/>
    <w:rsid w:val="00C01811"/>
    <w:rsid w:val="00C02AEA"/>
    <w:rsid w:val="00C03F4E"/>
    <w:rsid w:val="00C043B3"/>
    <w:rsid w:val="00C04D74"/>
    <w:rsid w:val="00C056BE"/>
    <w:rsid w:val="00C079AB"/>
    <w:rsid w:val="00C10E61"/>
    <w:rsid w:val="00C11386"/>
    <w:rsid w:val="00C129CD"/>
    <w:rsid w:val="00C1387D"/>
    <w:rsid w:val="00C13A4E"/>
    <w:rsid w:val="00C13C40"/>
    <w:rsid w:val="00C14067"/>
    <w:rsid w:val="00C14787"/>
    <w:rsid w:val="00C1596D"/>
    <w:rsid w:val="00C15B8D"/>
    <w:rsid w:val="00C17010"/>
    <w:rsid w:val="00C179A5"/>
    <w:rsid w:val="00C20562"/>
    <w:rsid w:val="00C215C3"/>
    <w:rsid w:val="00C21DCC"/>
    <w:rsid w:val="00C22B20"/>
    <w:rsid w:val="00C23A96"/>
    <w:rsid w:val="00C23D95"/>
    <w:rsid w:val="00C2454D"/>
    <w:rsid w:val="00C249C6"/>
    <w:rsid w:val="00C25019"/>
    <w:rsid w:val="00C25355"/>
    <w:rsid w:val="00C25941"/>
    <w:rsid w:val="00C2666F"/>
    <w:rsid w:val="00C266AE"/>
    <w:rsid w:val="00C307B3"/>
    <w:rsid w:val="00C30EB8"/>
    <w:rsid w:val="00C31DCA"/>
    <w:rsid w:val="00C32874"/>
    <w:rsid w:val="00C32CC1"/>
    <w:rsid w:val="00C32E6B"/>
    <w:rsid w:val="00C34F39"/>
    <w:rsid w:val="00C360BF"/>
    <w:rsid w:val="00C377BF"/>
    <w:rsid w:val="00C41B6D"/>
    <w:rsid w:val="00C426EC"/>
    <w:rsid w:val="00C42B21"/>
    <w:rsid w:val="00C436E3"/>
    <w:rsid w:val="00C4441B"/>
    <w:rsid w:val="00C45B39"/>
    <w:rsid w:val="00C45F64"/>
    <w:rsid w:val="00C46D75"/>
    <w:rsid w:val="00C47954"/>
    <w:rsid w:val="00C50CC9"/>
    <w:rsid w:val="00C51922"/>
    <w:rsid w:val="00C52E71"/>
    <w:rsid w:val="00C534DB"/>
    <w:rsid w:val="00C54B5C"/>
    <w:rsid w:val="00C55381"/>
    <w:rsid w:val="00C55CB1"/>
    <w:rsid w:val="00C57328"/>
    <w:rsid w:val="00C600D7"/>
    <w:rsid w:val="00C60125"/>
    <w:rsid w:val="00C604AB"/>
    <w:rsid w:val="00C608D6"/>
    <w:rsid w:val="00C60A46"/>
    <w:rsid w:val="00C60F04"/>
    <w:rsid w:val="00C61032"/>
    <w:rsid w:val="00C610AE"/>
    <w:rsid w:val="00C61514"/>
    <w:rsid w:val="00C61E13"/>
    <w:rsid w:val="00C6275D"/>
    <w:rsid w:val="00C64582"/>
    <w:rsid w:val="00C6483C"/>
    <w:rsid w:val="00C64AE9"/>
    <w:rsid w:val="00C64E39"/>
    <w:rsid w:val="00C65572"/>
    <w:rsid w:val="00C66778"/>
    <w:rsid w:val="00C66956"/>
    <w:rsid w:val="00C66D94"/>
    <w:rsid w:val="00C6784D"/>
    <w:rsid w:val="00C70CFF"/>
    <w:rsid w:val="00C71183"/>
    <w:rsid w:val="00C718FE"/>
    <w:rsid w:val="00C72A34"/>
    <w:rsid w:val="00C72AB8"/>
    <w:rsid w:val="00C747BC"/>
    <w:rsid w:val="00C77B33"/>
    <w:rsid w:val="00C77D0E"/>
    <w:rsid w:val="00C81144"/>
    <w:rsid w:val="00C815E5"/>
    <w:rsid w:val="00C81622"/>
    <w:rsid w:val="00C817BB"/>
    <w:rsid w:val="00C8353A"/>
    <w:rsid w:val="00C84524"/>
    <w:rsid w:val="00C84D87"/>
    <w:rsid w:val="00C85396"/>
    <w:rsid w:val="00C866D8"/>
    <w:rsid w:val="00C869D8"/>
    <w:rsid w:val="00C86CEC"/>
    <w:rsid w:val="00C8773D"/>
    <w:rsid w:val="00C87AA0"/>
    <w:rsid w:val="00C87ABB"/>
    <w:rsid w:val="00C90144"/>
    <w:rsid w:val="00C9180B"/>
    <w:rsid w:val="00C91831"/>
    <w:rsid w:val="00C92437"/>
    <w:rsid w:val="00C92D87"/>
    <w:rsid w:val="00C93D7A"/>
    <w:rsid w:val="00C93FAF"/>
    <w:rsid w:val="00C946C5"/>
    <w:rsid w:val="00C952BB"/>
    <w:rsid w:val="00C953DF"/>
    <w:rsid w:val="00C96B10"/>
    <w:rsid w:val="00C96EE6"/>
    <w:rsid w:val="00C97608"/>
    <w:rsid w:val="00C97A23"/>
    <w:rsid w:val="00CA059D"/>
    <w:rsid w:val="00CA1A7D"/>
    <w:rsid w:val="00CA28F7"/>
    <w:rsid w:val="00CA3424"/>
    <w:rsid w:val="00CA678B"/>
    <w:rsid w:val="00CA6995"/>
    <w:rsid w:val="00CA6AC4"/>
    <w:rsid w:val="00CA6BA4"/>
    <w:rsid w:val="00CA7498"/>
    <w:rsid w:val="00CA7BA9"/>
    <w:rsid w:val="00CB07BF"/>
    <w:rsid w:val="00CB088A"/>
    <w:rsid w:val="00CB134E"/>
    <w:rsid w:val="00CB1A28"/>
    <w:rsid w:val="00CB3CD4"/>
    <w:rsid w:val="00CB422D"/>
    <w:rsid w:val="00CB4A51"/>
    <w:rsid w:val="00CB4B3C"/>
    <w:rsid w:val="00CB4BD8"/>
    <w:rsid w:val="00CB599F"/>
    <w:rsid w:val="00CB59EA"/>
    <w:rsid w:val="00CB622D"/>
    <w:rsid w:val="00CB6B75"/>
    <w:rsid w:val="00CC08E4"/>
    <w:rsid w:val="00CC323B"/>
    <w:rsid w:val="00CC4276"/>
    <w:rsid w:val="00CC4934"/>
    <w:rsid w:val="00CC4DF4"/>
    <w:rsid w:val="00CD2840"/>
    <w:rsid w:val="00CD2FD7"/>
    <w:rsid w:val="00CD33FF"/>
    <w:rsid w:val="00CD4BD4"/>
    <w:rsid w:val="00CD5401"/>
    <w:rsid w:val="00CD6273"/>
    <w:rsid w:val="00CD63BD"/>
    <w:rsid w:val="00CD7E6B"/>
    <w:rsid w:val="00CE0CE5"/>
    <w:rsid w:val="00CE2709"/>
    <w:rsid w:val="00CE2D64"/>
    <w:rsid w:val="00CE4EC9"/>
    <w:rsid w:val="00CE4FF5"/>
    <w:rsid w:val="00CE56B0"/>
    <w:rsid w:val="00CE6198"/>
    <w:rsid w:val="00CE62F8"/>
    <w:rsid w:val="00CE6D14"/>
    <w:rsid w:val="00CF1A45"/>
    <w:rsid w:val="00CF2713"/>
    <w:rsid w:val="00CF3D3C"/>
    <w:rsid w:val="00CF6230"/>
    <w:rsid w:val="00D003C5"/>
    <w:rsid w:val="00D00C04"/>
    <w:rsid w:val="00D017FC"/>
    <w:rsid w:val="00D0226A"/>
    <w:rsid w:val="00D033A9"/>
    <w:rsid w:val="00D05FB3"/>
    <w:rsid w:val="00D06C14"/>
    <w:rsid w:val="00D078D3"/>
    <w:rsid w:val="00D07A71"/>
    <w:rsid w:val="00D1062C"/>
    <w:rsid w:val="00D10B1E"/>
    <w:rsid w:val="00D10FCD"/>
    <w:rsid w:val="00D13147"/>
    <w:rsid w:val="00D13F62"/>
    <w:rsid w:val="00D13FC9"/>
    <w:rsid w:val="00D14D10"/>
    <w:rsid w:val="00D15624"/>
    <w:rsid w:val="00D15FEE"/>
    <w:rsid w:val="00D1616D"/>
    <w:rsid w:val="00D16CA8"/>
    <w:rsid w:val="00D2086E"/>
    <w:rsid w:val="00D21E09"/>
    <w:rsid w:val="00D23505"/>
    <w:rsid w:val="00D2385D"/>
    <w:rsid w:val="00D239BA"/>
    <w:rsid w:val="00D259ED"/>
    <w:rsid w:val="00D26330"/>
    <w:rsid w:val="00D272C6"/>
    <w:rsid w:val="00D27AD8"/>
    <w:rsid w:val="00D317CD"/>
    <w:rsid w:val="00D32053"/>
    <w:rsid w:val="00D326BC"/>
    <w:rsid w:val="00D337C5"/>
    <w:rsid w:val="00D35640"/>
    <w:rsid w:val="00D35779"/>
    <w:rsid w:val="00D35877"/>
    <w:rsid w:val="00D3671B"/>
    <w:rsid w:val="00D377A8"/>
    <w:rsid w:val="00D40A12"/>
    <w:rsid w:val="00D415A7"/>
    <w:rsid w:val="00D41887"/>
    <w:rsid w:val="00D4243E"/>
    <w:rsid w:val="00D42516"/>
    <w:rsid w:val="00D438A7"/>
    <w:rsid w:val="00D43D36"/>
    <w:rsid w:val="00D451FF"/>
    <w:rsid w:val="00D45F73"/>
    <w:rsid w:val="00D463FF"/>
    <w:rsid w:val="00D50128"/>
    <w:rsid w:val="00D50164"/>
    <w:rsid w:val="00D534F1"/>
    <w:rsid w:val="00D5387B"/>
    <w:rsid w:val="00D53DDE"/>
    <w:rsid w:val="00D5509C"/>
    <w:rsid w:val="00D562DB"/>
    <w:rsid w:val="00D5715A"/>
    <w:rsid w:val="00D60255"/>
    <w:rsid w:val="00D6057F"/>
    <w:rsid w:val="00D60EF1"/>
    <w:rsid w:val="00D61391"/>
    <w:rsid w:val="00D61ABD"/>
    <w:rsid w:val="00D622F3"/>
    <w:rsid w:val="00D62EA2"/>
    <w:rsid w:val="00D6338C"/>
    <w:rsid w:val="00D65210"/>
    <w:rsid w:val="00D70C16"/>
    <w:rsid w:val="00D70C91"/>
    <w:rsid w:val="00D71687"/>
    <w:rsid w:val="00D739AF"/>
    <w:rsid w:val="00D73E0C"/>
    <w:rsid w:val="00D741B8"/>
    <w:rsid w:val="00D74813"/>
    <w:rsid w:val="00D804DF"/>
    <w:rsid w:val="00D808EC"/>
    <w:rsid w:val="00D80B59"/>
    <w:rsid w:val="00D8225B"/>
    <w:rsid w:val="00D82F77"/>
    <w:rsid w:val="00D84A47"/>
    <w:rsid w:val="00D85FDE"/>
    <w:rsid w:val="00D861FF"/>
    <w:rsid w:val="00D86DEF"/>
    <w:rsid w:val="00D86E7D"/>
    <w:rsid w:val="00D86F26"/>
    <w:rsid w:val="00D902CB"/>
    <w:rsid w:val="00D90337"/>
    <w:rsid w:val="00D90E45"/>
    <w:rsid w:val="00D92B59"/>
    <w:rsid w:val="00D953DD"/>
    <w:rsid w:val="00D95BC7"/>
    <w:rsid w:val="00D95E64"/>
    <w:rsid w:val="00D95F24"/>
    <w:rsid w:val="00D95FB2"/>
    <w:rsid w:val="00D978CB"/>
    <w:rsid w:val="00DA041F"/>
    <w:rsid w:val="00DA05CB"/>
    <w:rsid w:val="00DA226F"/>
    <w:rsid w:val="00DA30BC"/>
    <w:rsid w:val="00DA3724"/>
    <w:rsid w:val="00DA69C2"/>
    <w:rsid w:val="00DA6D70"/>
    <w:rsid w:val="00DA71D7"/>
    <w:rsid w:val="00DB008B"/>
    <w:rsid w:val="00DB3585"/>
    <w:rsid w:val="00DB3725"/>
    <w:rsid w:val="00DB499A"/>
    <w:rsid w:val="00DB5C25"/>
    <w:rsid w:val="00DB6050"/>
    <w:rsid w:val="00DB617D"/>
    <w:rsid w:val="00DB6FFC"/>
    <w:rsid w:val="00DB78CE"/>
    <w:rsid w:val="00DC0750"/>
    <w:rsid w:val="00DC2C34"/>
    <w:rsid w:val="00DC3080"/>
    <w:rsid w:val="00DC32E8"/>
    <w:rsid w:val="00DC3D42"/>
    <w:rsid w:val="00DC4459"/>
    <w:rsid w:val="00DC4E12"/>
    <w:rsid w:val="00DC519D"/>
    <w:rsid w:val="00DC5CFF"/>
    <w:rsid w:val="00DC7C34"/>
    <w:rsid w:val="00DD10C5"/>
    <w:rsid w:val="00DD1723"/>
    <w:rsid w:val="00DD2784"/>
    <w:rsid w:val="00DD36B8"/>
    <w:rsid w:val="00DD392C"/>
    <w:rsid w:val="00DD3AEE"/>
    <w:rsid w:val="00DD3BD8"/>
    <w:rsid w:val="00DD4FDD"/>
    <w:rsid w:val="00DD5BFF"/>
    <w:rsid w:val="00DD5DB3"/>
    <w:rsid w:val="00DD5EA5"/>
    <w:rsid w:val="00DD6BD8"/>
    <w:rsid w:val="00DE2016"/>
    <w:rsid w:val="00DE21E0"/>
    <w:rsid w:val="00DE24F3"/>
    <w:rsid w:val="00DE2C87"/>
    <w:rsid w:val="00DE3AAE"/>
    <w:rsid w:val="00DE3ACA"/>
    <w:rsid w:val="00DE3B6E"/>
    <w:rsid w:val="00DE42A6"/>
    <w:rsid w:val="00DE459A"/>
    <w:rsid w:val="00DE4903"/>
    <w:rsid w:val="00DE4AF5"/>
    <w:rsid w:val="00DE6F5A"/>
    <w:rsid w:val="00DF0085"/>
    <w:rsid w:val="00DF090D"/>
    <w:rsid w:val="00DF23C7"/>
    <w:rsid w:val="00DF2772"/>
    <w:rsid w:val="00DF27DA"/>
    <w:rsid w:val="00DF389A"/>
    <w:rsid w:val="00DF4C53"/>
    <w:rsid w:val="00DF4DBE"/>
    <w:rsid w:val="00DF7A42"/>
    <w:rsid w:val="00E003C8"/>
    <w:rsid w:val="00E00ADA"/>
    <w:rsid w:val="00E03C4B"/>
    <w:rsid w:val="00E04FAB"/>
    <w:rsid w:val="00E05262"/>
    <w:rsid w:val="00E05EBF"/>
    <w:rsid w:val="00E072E9"/>
    <w:rsid w:val="00E07612"/>
    <w:rsid w:val="00E07E07"/>
    <w:rsid w:val="00E10AA9"/>
    <w:rsid w:val="00E10BEC"/>
    <w:rsid w:val="00E110DA"/>
    <w:rsid w:val="00E13895"/>
    <w:rsid w:val="00E13E51"/>
    <w:rsid w:val="00E156BB"/>
    <w:rsid w:val="00E15D1B"/>
    <w:rsid w:val="00E15EB0"/>
    <w:rsid w:val="00E169BE"/>
    <w:rsid w:val="00E16DCD"/>
    <w:rsid w:val="00E172D3"/>
    <w:rsid w:val="00E226D2"/>
    <w:rsid w:val="00E227A8"/>
    <w:rsid w:val="00E22A55"/>
    <w:rsid w:val="00E22ACC"/>
    <w:rsid w:val="00E22C01"/>
    <w:rsid w:val="00E23AD6"/>
    <w:rsid w:val="00E2448A"/>
    <w:rsid w:val="00E25499"/>
    <w:rsid w:val="00E26244"/>
    <w:rsid w:val="00E274CC"/>
    <w:rsid w:val="00E275CD"/>
    <w:rsid w:val="00E30BBB"/>
    <w:rsid w:val="00E31606"/>
    <w:rsid w:val="00E328BB"/>
    <w:rsid w:val="00E32D6B"/>
    <w:rsid w:val="00E3322A"/>
    <w:rsid w:val="00E34AD2"/>
    <w:rsid w:val="00E3621C"/>
    <w:rsid w:val="00E36AA4"/>
    <w:rsid w:val="00E36C4E"/>
    <w:rsid w:val="00E379F0"/>
    <w:rsid w:val="00E37C76"/>
    <w:rsid w:val="00E40820"/>
    <w:rsid w:val="00E40B83"/>
    <w:rsid w:val="00E44A7D"/>
    <w:rsid w:val="00E4528A"/>
    <w:rsid w:val="00E4579E"/>
    <w:rsid w:val="00E4658F"/>
    <w:rsid w:val="00E466E8"/>
    <w:rsid w:val="00E47E79"/>
    <w:rsid w:val="00E51F2D"/>
    <w:rsid w:val="00E5253E"/>
    <w:rsid w:val="00E54A67"/>
    <w:rsid w:val="00E54AE2"/>
    <w:rsid w:val="00E54F3B"/>
    <w:rsid w:val="00E55229"/>
    <w:rsid w:val="00E609E4"/>
    <w:rsid w:val="00E612FA"/>
    <w:rsid w:val="00E6130D"/>
    <w:rsid w:val="00E61428"/>
    <w:rsid w:val="00E61C0D"/>
    <w:rsid w:val="00E62233"/>
    <w:rsid w:val="00E62449"/>
    <w:rsid w:val="00E63EB4"/>
    <w:rsid w:val="00E64135"/>
    <w:rsid w:val="00E64BA8"/>
    <w:rsid w:val="00E64D2D"/>
    <w:rsid w:val="00E65039"/>
    <w:rsid w:val="00E652CF"/>
    <w:rsid w:val="00E66160"/>
    <w:rsid w:val="00E6732B"/>
    <w:rsid w:val="00E67919"/>
    <w:rsid w:val="00E70FB6"/>
    <w:rsid w:val="00E71329"/>
    <w:rsid w:val="00E73EC3"/>
    <w:rsid w:val="00E73F45"/>
    <w:rsid w:val="00E746A8"/>
    <w:rsid w:val="00E764BD"/>
    <w:rsid w:val="00E7692B"/>
    <w:rsid w:val="00E77969"/>
    <w:rsid w:val="00E80026"/>
    <w:rsid w:val="00E80D6C"/>
    <w:rsid w:val="00E82B09"/>
    <w:rsid w:val="00E8363B"/>
    <w:rsid w:val="00E8416B"/>
    <w:rsid w:val="00E84966"/>
    <w:rsid w:val="00E84D7D"/>
    <w:rsid w:val="00E906BD"/>
    <w:rsid w:val="00E918BC"/>
    <w:rsid w:val="00E91D53"/>
    <w:rsid w:val="00E92383"/>
    <w:rsid w:val="00E929B4"/>
    <w:rsid w:val="00E93CFB"/>
    <w:rsid w:val="00E9459D"/>
    <w:rsid w:val="00E946C0"/>
    <w:rsid w:val="00E94B96"/>
    <w:rsid w:val="00E95BAB"/>
    <w:rsid w:val="00E96F90"/>
    <w:rsid w:val="00E97B71"/>
    <w:rsid w:val="00EA1B3A"/>
    <w:rsid w:val="00EA1E62"/>
    <w:rsid w:val="00EA2109"/>
    <w:rsid w:val="00EA2197"/>
    <w:rsid w:val="00EA36C6"/>
    <w:rsid w:val="00EA408B"/>
    <w:rsid w:val="00EA6E2C"/>
    <w:rsid w:val="00EA7658"/>
    <w:rsid w:val="00EA7D0A"/>
    <w:rsid w:val="00EA7FB4"/>
    <w:rsid w:val="00EB0299"/>
    <w:rsid w:val="00EB05E6"/>
    <w:rsid w:val="00EB0617"/>
    <w:rsid w:val="00EB0B68"/>
    <w:rsid w:val="00EB72CB"/>
    <w:rsid w:val="00EB7AB7"/>
    <w:rsid w:val="00EC0023"/>
    <w:rsid w:val="00EC0D81"/>
    <w:rsid w:val="00EC1023"/>
    <w:rsid w:val="00EC1439"/>
    <w:rsid w:val="00EC1C2E"/>
    <w:rsid w:val="00EC461B"/>
    <w:rsid w:val="00EC4DCC"/>
    <w:rsid w:val="00EC5237"/>
    <w:rsid w:val="00EC5E8D"/>
    <w:rsid w:val="00EC726C"/>
    <w:rsid w:val="00ED04FD"/>
    <w:rsid w:val="00ED1620"/>
    <w:rsid w:val="00ED1D2E"/>
    <w:rsid w:val="00ED1FEE"/>
    <w:rsid w:val="00ED278F"/>
    <w:rsid w:val="00ED3174"/>
    <w:rsid w:val="00ED3326"/>
    <w:rsid w:val="00ED39E8"/>
    <w:rsid w:val="00ED4A47"/>
    <w:rsid w:val="00ED4D4E"/>
    <w:rsid w:val="00ED4FFD"/>
    <w:rsid w:val="00ED5028"/>
    <w:rsid w:val="00ED5A2E"/>
    <w:rsid w:val="00ED698F"/>
    <w:rsid w:val="00EE0C77"/>
    <w:rsid w:val="00EE1352"/>
    <w:rsid w:val="00EE18E1"/>
    <w:rsid w:val="00EE214D"/>
    <w:rsid w:val="00EE22A0"/>
    <w:rsid w:val="00EE2897"/>
    <w:rsid w:val="00EE2D6C"/>
    <w:rsid w:val="00EE33A3"/>
    <w:rsid w:val="00EE4E54"/>
    <w:rsid w:val="00EE51C3"/>
    <w:rsid w:val="00EE5B48"/>
    <w:rsid w:val="00EE6E33"/>
    <w:rsid w:val="00EE7AB4"/>
    <w:rsid w:val="00EF0D5C"/>
    <w:rsid w:val="00EF3750"/>
    <w:rsid w:val="00EF3D87"/>
    <w:rsid w:val="00EF4334"/>
    <w:rsid w:val="00EF4C79"/>
    <w:rsid w:val="00EF725A"/>
    <w:rsid w:val="00EF7A94"/>
    <w:rsid w:val="00F016C2"/>
    <w:rsid w:val="00F018B9"/>
    <w:rsid w:val="00F02500"/>
    <w:rsid w:val="00F0322B"/>
    <w:rsid w:val="00F03856"/>
    <w:rsid w:val="00F03A9E"/>
    <w:rsid w:val="00F05F03"/>
    <w:rsid w:val="00F07EAC"/>
    <w:rsid w:val="00F127F7"/>
    <w:rsid w:val="00F1352B"/>
    <w:rsid w:val="00F14C9D"/>
    <w:rsid w:val="00F15082"/>
    <w:rsid w:val="00F155D9"/>
    <w:rsid w:val="00F15C16"/>
    <w:rsid w:val="00F16778"/>
    <w:rsid w:val="00F17BD4"/>
    <w:rsid w:val="00F20202"/>
    <w:rsid w:val="00F21290"/>
    <w:rsid w:val="00F232B3"/>
    <w:rsid w:val="00F235DC"/>
    <w:rsid w:val="00F24B99"/>
    <w:rsid w:val="00F25A4F"/>
    <w:rsid w:val="00F262DB"/>
    <w:rsid w:val="00F265E3"/>
    <w:rsid w:val="00F267AB"/>
    <w:rsid w:val="00F27026"/>
    <w:rsid w:val="00F31887"/>
    <w:rsid w:val="00F31978"/>
    <w:rsid w:val="00F35371"/>
    <w:rsid w:val="00F36B94"/>
    <w:rsid w:val="00F36FF2"/>
    <w:rsid w:val="00F370EF"/>
    <w:rsid w:val="00F42278"/>
    <w:rsid w:val="00F422BB"/>
    <w:rsid w:val="00F42E03"/>
    <w:rsid w:val="00F42E3B"/>
    <w:rsid w:val="00F436BB"/>
    <w:rsid w:val="00F47145"/>
    <w:rsid w:val="00F47786"/>
    <w:rsid w:val="00F477AD"/>
    <w:rsid w:val="00F509D3"/>
    <w:rsid w:val="00F53157"/>
    <w:rsid w:val="00F5376D"/>
    <w:rsid w:val="00F545BF"/>
    <w:rsid w:val="00F547C7"/>
    <w:rsid w:val="00F55994"/>
    <w:rsid w:val="00F56DDF"/>
    <w:rsid w:val="00F60DC0"/>
    <w:rsid w:val="00F63CCC"/>
    <w:rsid w:val="00F648E1"/>
    <w:rsid w:val="00F667AA"/>
    <w:rsid w:val="00F701D8"/>
    <w:rsid w:val="00F71571"/>
    <w:rsid w:val="00F71B56"/>
    <w:rsid w:val="00F72478"/>
    <w:rsid w:val="00F72A0A"/>
    <w:rsid w:val="00F7395D"/>
    <w:rsid w:val="00F7399D"/>
    <w:rsid w:val="00F73CA6"/>
    <w:rsid w:val="00F741D7"/>
    <w:rsid w:val="00F7442F"/>
    <w:rsid w:val="00F75914"/>
    <w:rsid w:val="00F75AF8"/>
    <w:rsid w:val="00F767AC"/>
    <w:rsid w:val="00F76F7E"/>
    <w:rsid w:val="00F829F0"/>
    <w:rsid w:val="00F82D92"/>
    <w:rsid w:val="00F832C8"/>
    <w:rsid w:val="00F83AFF"/>
    <w:rsid w:val="00F85B98"/>
    <w:rsid w:val="00F873B3"/>
    <w:rsid w:val="00F911C1"/>
    <w:rsid w:val="00F915D9"/>
    <w:rsid w:val="00F92A93"/>
    <w:rsid w:val="00F94929"/>
    <w:rsid w:val="00F94CBD"/>
    <w:rsid w:val="00F94FDE"/>
    <w:rsid w:val="00F95E39"/>
    <w:rsid w:val="00F96455"/>
    <w:rsid w:val="00F97510"/>
    <w:rsid w:val="00FA034D"/>
    <w:rsid w:val="00FA0BD3"/>
    <w:rsid w:val="00FA166D"/>
    <w:rsid w:val="00FA194D"/>
    <w:rsid w:val="00FA3275"/>
    <w:rsid w:val="00FA33FE"/>
    <w:rsid w:val="00FA38F1"/>
    <w:rsid w:val="00FA42B9"/>
    <w:rsid w:val="00FA5658"/>
    <w:rsid w:val="00FA5B4E"/>
    <w:rsid w:val="00FA6C23"/>
    <w:rsid w:val="00FA755A"/>
    <w:rsid w:val="00FA7AD7"/>
    <w:rsid w:val="00FA7F16"/>
    <w:rsid w:val="00FB080B"/>
    <w:rsid w:val="00FB0DE5"/>
    <w:rsid w:val="00FB185B"/>
    <w:rsid w:val="00FB2B0F"/>
    <w:rsid w:val="00FB3BE1"/>
    <w:rsid w:val="00FB3E7D"/>
    <w:rsid w:val="00FB4586"/>
    <w:rsid w:val="00FB4F6B"/>
    <w:rsid w:val="00FB5430"/>
    <w:rsid w:val="00FB5FE1"/>
    <w:rsid w:val="00FB7E3C"/>
    <w:rsid w:val="00FC0E8D"/>
    <w:rsid w:val="00FC1768"/>
    <w:rsid w:val="00FC1A83"/>
    <w:rsid w:val="00FC4475"/>
    <w:rsid w:val="00FC46EF"/>
    <w:rsid w:val="00FC60F1"/>
    <w:rsid w:val="00FC6CD1"/>
    <w:rsid w:val="00FC7450"/>
    <w:rsid w:val="00FC78A3"/>
    <w:rsid w:val="00FD0026"/>
    <w:rsid w:val="00FD039D"/>
    <w:rsid w:val="00FD0680"/>
    <w:rsid w:val="00FD1E02"/>
    <w:rsid w:val="00FD2537"/>
    <w:rsid w:val="00FD31B3"/>
    <w:rsid w:val="00FD3BC1"/>
    <w:rsid w:val="00FD4204"/>
    <w:rsid w:val="00FD520E"/>
    <w:rsid w:val="00FD606C"/>
    <w:rsid w:val="00FE04A0"/>
    <w:rsid w:val="00FE2CA3"/>
    <w:rsid w:val="00FE2D68"/>
    <w:rsid w:val="00FE4D11"/>
    <w:rsid w:val="00FE51BB"/>
    <w:rsid w:val="00FE571E"/>
    <w:rsid w:val="00FE5C94"/>
    <w:rsid w:val="00FE6C23"/>
    <w:rsid w:val="00FE7098"/>
    <w:rsid w:val="00FF246B"/>
    <w:rsid w:val="00FF30B9"/>
    <w:rsid w:val="00FF3625"/>
    <w:rsid w:val="00FF3827"/>
    <w:rsid w:val="00FF3CCB"/>
    <w:rsid w:val="00FF57B5"/>
    <w:rsid w:val="00FF7F10"/>
    <w:rsid w:val="01EA23DA"/>
    <w:rsid w:val="02E92F39"/>
    <w:rsid w:val="0DAE621B"/>
    <w:rsid w:val="1C1D27AB"/>
    <w:rsid w:val="1E23AFDF"/>
    <w:rsid w:val="21F9B963"/>
    <w:rsid w:val="2220A549"/>
    <w:rsid w:val="229886E3"/>
    <w:rsid w:val="23A88977"/>
    <w:rsid w:val="2712146D"/>
    <w:rsid w:val="3DC189C0"/>
    <w:rsid w:val="425C82F4"/>
    <w:rsid w:val="47170984"/>
    <w:rsid w:val="57BE9578"/>
    <w:rsid w:val="6B878202"/>
    <w:rsid w:val="7B63C7DD"/>
    <w:rsid w:val="7C1FE1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40A3BEFD-F0AA-403E-841E-A5CAF9699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pPr>
      <w:numPr>
        <w:numId w:val="12"/>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23"/>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customStyle="1" w:styleId="NumberedParagraph0">
    <w:name w:val="Numbered Paragraph"/>
    <w:basedOn w:val="Normal"/>
    <w:link w:val="NumberedParagraphChar0"/>
    <w:rsid w:val="0007433E"/>
    <w:pPr>
      <w:numPr>
        <w:numId w:val="25"/>
      </w:numPr>
      <w:spacing w:before="240" w:after="120" w:line="240" w:lineRule="auto"/>
    </w:pPr>
    <w:rPr>
      <w:rFonts w:eastAsia="Times New Roman"/>
      <w:szCs w:val="24"/>
      <w:lang w:bidi="ar-SA"/>
    </w:rPr>
  </w:style>
  <w:style w:type="character" w:customStyle="1" w:styleId="NumberedParagraphChar0">
    <w:name w:val="Numbered Paragraph Char"/>
    <w:basedOn w:val="DefaultParagraphFont"/>
    <w:link w:val="NumberedParagraph0"/>
    <w:rsid w:val="0007433E"/>
    <w:rPr>
      <w:rFonts w:ascii="Arial" w:eastAsia="Times New Roman" w:hAnsi="Arial"/>
      <w:sz w:val="24"/>
      <w:szCs w:val="24"/>
      <w:lang w:eastAsia="en-US"/>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BF095C"/>
    <w:rPr>
      <w:rFonts w:ascii="Arial" w:hAnsi="Arial"/>
      <w:sz w:val="24"/>
      <w:szCs w:val="22"/>
      <w:lang w:eastAsia="en-US" w:bidi="he-IL"/>
    </w:rPr>
  </w:style>
  <w:style w:type="paragraph" w:styleId="NormalWeb">
    <w:name w:val="Normal (Web)"/>
    <w:basedOn w:val="Normal"/>
    <w:uiPriority w:val="99"/>
    <w:semiHidden/>
    <w:unhideWhenUsed/>
    <w:rsid w:val="00D95BC7"/>
    <w:pPr>
      <w:spacing w:before="100" w:beforeAutospacing="1" w:after="100" w:afterAutospacing="1" w:line="240" w:lineRule="auto"/>
    </w:pPr>
    <w:rPr>
      <w:rFonts w:ascii="Times New Roman" w:eastAsiaTheme="minorEastAsia"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1861669">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630596">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10962741">
      <w:bodyDiv w:val="1"/>
      <w:marLeft w:val="0"/>
      <w:marRight w:val="0"/>
      <w:marTop w:val="0"/>
      <w:marBottom w:val="0"/>
      <w:divBdr>
        <w:top w:val="none" w:sz="0" w:space="0" w:color="auto"/>
        <w:left w:val="none" w:sz="0" w:space="0" w:color="auto"/>
        <w:bottom w:val="none" w:sz="0" w:space="0" w:color="auto"/>
        <w:right w:val="none" w:sz="0" w:space="0" w:color="auto"/>
      </w:divBdr>
    </w:div>
    <w:div w:id="12461095">
      <w:bodyDiv w:val="1"/>
      <w:marLeft w:val="0"/>
      <w:marRight w:val="0"/>
      <w:marTop w:val="0"/>
      <w:marBottom w:val="0"/>
      <w:divBdr>
        <w:top w:val="none" w:sz="0" w:space="0" w:color="auto"/>
        <w:left w:val="none" w:sz="0" w:space="0" w:color="auto"/>
        <w:bottom w:val="none" w:sz="0" w:space="0" w:color="auto"/>
        <w:right w:val="none" w:sz="0" w:space="0" w:color="auto"/>
      </w:divBdr>
    </w:div>
    <w:div w:id="14772716">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36662331">
      <w:bodyDiv w:val="1"/>
      <w:marLeft w:val="0"/>
      <w:marRight w:val="0"/>
      <w:marTop w:val="0"/>
      <w:marBottom w:val="0"/>
      <w:divBdr>
        <w:top w:val="none" w:sz="0" w:space="0" w:color="auto"/>
        <w:left w:val="none" w:sz="0" w:space="0" w:color="auto"/>
        <w:bottom w:val="none" w:sz="0" w:space="0" w:color="auto"/>
        <w:right w:val="none" w:sz="0" w:space="0" w:color="auto"/>
      </w:divBdr>
    </w:div>
    <w:div w:id="37707080">
      <w:bodyDiv w:val="1"/>
      <w:marLeft w:val="0"/>
      <w:marRight w:val="0"/>
      <w:marTop w:val="0"/>
      <w:marBottom w:val="0"/>
      <w:divBdr>
        <w:top w:val="none" w:sz="0" w:space="0" w:color="auto"/>
        <w:left w:val="none" w:sz="0" w:space="0" w:color="auto"/>
        <w:bottom w:val="none" w:sz="0" w:space="0" w:color="auto"/>
        <w:right w:val="none" w:sz="0" w:space="0" w:color="auto"/>
      </w:divBdr>
    </w:div>
    <w:div w:id="40060233">
      <w:bodyDiv w:val="1"/>
      <w:marLeft w:val="0"/>
      <w:marRight w:val="0"/>
      <w:marTop w:val="0"/>
      <w:marBottom w:val="0"/>
      <w:divBdr>
        <w:top w:val="none" w:sz="0" w:space="0" w:color="auto"/>
        <w:left w:val="none" w:sz="0" w:space="0" w:color="auto"/>
        <w:bottom w:val="none" w:sz="0" w:space="0" w:color="auto"/>
        <w:right w:val="none" w:sz="0" w:space="0" w:color="auto"/>
      </w:divBdr>
    </w:div>
    <w:div w:id="45028942">
      <w:bodyDiv w:val="1"/>
      <w:marLeft w:val="0"/>
      <w:marRight w:val="0"/>
      <w:marTop w:val="0"/>
      <w:marBottom w:val="0"/>
      <w:divBdr>
        <w:top w:val="none" w:sz="0" w:space="0" w:color="auto"/>
        <w:left w:val="none" w:sz="0" w:space="0" w:color="auto"/>
        <w:bottom w:val="none" w:sz="0" w:space="0" w:color="auto"/>
        <w:right w:val="none" w:sz="0" w:space="0" w:color="auto"/>
      </w:divBdr>
    </w:div>
    <w:div w:id="59135730">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9550035">
      <w:bodyDiv w:val="1"/>
      <w:marLeft w:val="0"/>
      <w:marRight w:val="0"/>
      <w:marTop w:val="0"/>
      <w:marBottom w:val="0"/>
      <w:divBdr>
        <w:top w:val="none" w:sz="0" w:space="0" w:color="auto"/>
        <w:left w:val="none" w:sz="0" w:space="0" w:color="auto"/>
        <w:bottom w:val="none" w:sz="0" w:space="0" w:color="auto"/>
        <w:right w:val="none" w:sz="0" w:space="0" w:color="auto"/>
      </w:divBdr>
    </w:div>
    <w:div w:id="73861972">
      <w:bodyDiv w:val="1"/>
      <w:marLeft w:val="0"/>
      <w:marRight w:val="0"/>
      <w:marTop w:val="0"/>
      <w:marBottom w:val="0"/>
      <w:divBdr>
        <w:top w:val="none" w:sz="0" w:space="0" w:color="auto"/>
        <w:left w:val="none" w:sz="0" w:space="0" w:color="auto"/>
        <w:bottom w:val="none" w:sz="0" w:space="0" w:color="auto"/>
        <w:right w:val="none" w:sz="0" w:space="0" w:color="auto"/>
      </w:divBdr>
    </w:div>
    <w:div w:id="80221089">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3109799">
      <w:bodyDiv w:val="1"/>
      <w:marLeft w:val="0"/>
      <w:marRight w:val="0"/>
      <w:marTop w:val="0"/>
      <w:marBottom w:val="0"/>
      <w:divBdr>
        <w:top w:val="none" w:sz="0" w:space="0" w:color="auto"/>
        <w:left w:val="none" w:sz="0" w:space="0" w:color="auto"/>
        <w:bottom w:val="none" w:sz="0" w:space="0" w:color="auto"/>
        <w:right w:val="none" w:sz="0" w:space="0" w:color="auto"/>
      </w:divBdr>
    </w:div>
    <w:div w:id="8762203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2362466">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9182563">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13208565">
      <w:bodyDiv w:val="1"/>
      <w:marLeft w:val="0"/>
      <w:marRight w:val="0"/>
      <w:marTop w:val="0"/>
      <w:marBottom w:val="0"/>
      <w:divBdr>
        <w:top w:val="none" w:sz="0" w:space="0" w:color="auto"/>
        <w:left w:val="none" w:sz="0" w:space="0" w:color="auto"/>
        <w:bottom w:val="none" w:sz="0" w:space="0" w:color="auto"/>
        <w:right w:val="none" w:sz="0" w:space="0" w:color="auto"/>
      </w:divBdr>
    </w:div>
    <w:div w:id="115569393">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35033685">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8255061">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234311">
      <w:bodyDiv w:val="1"/>
      <w:marLeft w:val="0"/>
      <w:marRight w:val="0"/>
      <w:marTop w:val="0"/>
      <w:marBottom w:val="0"/>
      <w:divBdr>
        <w:top w:val="none" w:sz="0" w:space="0" w:color="auto"/>
        <w:left w:val="none" w:sz="0" w:space="0" w:color="auto"/>
        <w:bottom w:val="none" w:sz="0" w:space="0" w:color="auto"/>
        <w:right w:val="none" w:sz="0" w:space="0" w:color="auto"/>
      </w:divBdr>
    </w:div>
    <w:div w:id="158812404">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2941237">
      <w:bodyDiv w:val="1"/>
      <w:marLeft w:val="0"/>
      <w:marRight w:val="0"/>
      <w:marTop w:val="0"/>
      <w:marBottom w:val="0"/>
      <w:divBdr>
        <w:top w:val="none" w:sz="0" w:space="0" w:color="auto"/>
        <w:left w:val="none" w:sz="0" w:space="0" w:color="auto"/>
        <w:bottom w:val="none" w:sz="0" w:space="0" w:color="auto"/>
        <w:right w:val="none" w:sz="0" w:space="0" w:color="auto"/>
      </w:divBdr>
    </w:div>
    <w:div w:id="163133442">
      <w:bodyDiv w:val="1"/>
      <w:marLeft w:val="0"/>
      <w:marRight w:val="0"/>
      <w:marTop w:val="0"/>
      <w:marBottom w:val="0"/>
      <w:divBdr>
        <w:top w:val="none" w:sz="0" w:space="0" w:color="auto"/>
        <w:left w:val="none" w:sz="0" w:space="0" w:color="auto"/>
        <w:bottom w:val="none" w:sz="0" w:space="0" w:color="auto"/>
        <w:right w:val="none" w:sz="0" w:space="0" w:color="auto"/>
      </w:divBdr>
    </w:div>
    <w:div w:id="163280872">
      <w:bodyDiv w:val="1"/>
      <w:marLeft w:val="0"/>
      <w:marRight w:val="0"/>
      <w:marTop w:val="0"/>
      <w:marBottom w:val="0"/>
      <w:divBdr>
        <w:top w:val="none" w:sz="0" w:space="0" w:color="auto"/>
        <w:left w:val="none" w:sz="0" w:space="0" w:color="auto"/>
        <w:bottom w:val="none" w:sz="0" w:space="0" w:color="auto"/>
        <w:right w:val="none" w:sz="0" w:space="0" w:color="auto"/>
      </w:divBdr>
    </w:div>
    <w:div w:id="163328199">
      <w:bodyDiv w:val="1"/>
      <w:marLeft w:val="0"/>
      <w:marRight w:val="0"/>
      <w:marTop w:val="0"/>
      <w:marBottom w:val="0"/>
      <w:divBdr>
        <w:top w:val="none" w:sz="0" w:space="0" w:color="auto"/>
        <w:left w:val="none" w:sz="0" w:space="0" w:color="auto"/>
        <w:bottom w:val="none" w:sz="0" w:space="0" w:color="auto"/>
        <w:right w:val="none" w:sz="0" w:space="0" w:color="auto"/>
      </w:divBdr>
    </w:div>
    <w:div w:id="164250296">
      <w:bodyDiv w:val="1"/>
      <w:marLeft w:val="0"/>
      <w:marRight w:val="0"/>
      <w:marTop w:val="0"/>
      <w:marBottom w:val="0"/>
      <w:divBdr>
        <w:top w:val="none" w:sz="0" w:space="0" w:color="auto"/>
        <w:left w:val="none" w:sz="0" w:space="0" w:color="auto"/>
        <w:bottom w:val="none" w:sz="0" w:space="0" w:color="auto"/>
        <w:right w:val="none" w:sz="0" w:space="0" w:color="auto"/>
      </w:divBdr>
    </w:div>
    <w:div w:id="165412934">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844731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261661">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37979488">
      <w:bodyDiv w:val="1"/>
      <w:marLeft w:val="0"/>
      <w:marRight w:val="0"/>
      <w:marTop w:val="0"/>
      <w:marBottom w:val="0"/>
      <w:divBdr>
        <w:top w:val="none" w:sz="0" w:space="0" w:color="auto"/>
        <w:left w:val="none" w:sz="0" w:space="0" w:color="auto"/>
        <w:bottom w:val="none" w:sz="0" w:space="0" w:color="auto"/>
        <w:right w:val="none" w:sz="0" w:space="0" w:color="auto"/>
      </w:divBdr>
    </w:div>
    <w:div w:id="242102694">
      <w:bodyDiv w:val="1"/>
      <w:marLeft w:val="0"/>
      <w:marRight w:val="0"/>
      <w:marTop w:val="0"/>
      <w:marBottom w:val="0"/>
      <w:divBdr>
        <w:top w:val="none" w:sz="0" w:space="0" w:color="auto"/>
        <w:left w:val="none" w:sz="0" w:space="0" w:color="auto"/>
        <w:bottom w:val="none" w:sz="0" w:space="0" w:color="auto"/>
        <w:right w:val="none" w:sz="0" w:space="0" w:color="auto"/>
      </w:divBdr>
    </w:div>
    <w:div w:id="247353765">
      <w:bodyDiv w:val="1"/>
      <w:marLeft w:val="0"/>
      <w:marRight w:val="0"/>
      <w:marTop w:val="0"/>
      <w:marBottom w:val="0"/>
      <w:divBdr>
        <w:top w:val="none" w:sz="0" w:space="0" w:color="auto"/>
        <w:left w:val="none" w:sz="0" w:space="0" w:color="auto"/>
        <w:bottom w:val="none" w:sz="0" w:space="0" w:color="auto"/>
        <w:right w:val="none" w:sz="0" w:space="0" w:color="auto"/>
      </w:divBdr>
    </w:div>
    <w:div w:id="248541530">
      <w:bodyDiv w:val="1"/>
      <w:marLeft w:val="0"/>
      <w:marRight w:val="0"/>
      <w:marTop w:val="0"/>
      <w:marBottom w:val="0"/>
      <w:divBdr>
        <w:top w:val="none" w:sz="0" w:space="0" w:color="auto"/>
        <w:left w:val="none" w:sz="0" w:space="0" w:color="auto"/>
        <w:bottom w:val="none" w:sz="0" w:space="0" w:color="auto"/>
        <w:right w:val="none" w:sz="0" w:space="0" w:color="auto"/>
      </w:divBdr>
    </w:div>
    <w:div w:id="252470354">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81114326">
      <w:bodyDiv w:val="1"/>
      <w:marLeft w:val="0"/>
      <w:marRight w:val="0"/>
      <w:marTop w:val="0"/>
      <w:marBottom w:val="0"/>
      <w:divBdr>
        <w:top w:val="none" w:sz="0" w:space="0" w:color="auto"/>
        <w:left w:val="none" w:sz="0" w:space="0" w:color="auto"/>
        <w:bottom w:val="none" w:sz="0" w:space="0" w:color="auto"/>
        <w:right w:val="none" w:sz="0" w:space="0" w:color="auto"/>
      </w:divBdr>
    </w:div>
    <w:div w:id="282999502">
      <w:bodyDiv w:val="1"/>
      <w:marLeft w:val="0"/>
      <w:marRight w:val="0"/>
      <w:marTop w:val="0"/>
      <w:marBottom w:val="0"/>
      <w:divBdr>
        <w:top w:val="none" w:sz="0" w:space="0" w:color="auto"/>
        <w:left w:val="none" w:sz="0" w:space="0" w:color="auto"/>
        <w:bottom w:val="none" w:sz="0" w:space="0" w:color="auto"/>
        <w:right w:val="none" w:sz="0" w:space="0" w:color="auto"/>
      </w:divBdr>
    </w:div>
    <w:div w:id="289820999">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305746941">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30525827">
      <w:bodyDiv w:val="1"/>
      <w:marLeft w:val="0"/>
      <w:marRight w:val="0"/>
      <w:marTop w:val="0"/>
      <w:marBottom w:val="0"/>
      <w:divBdr>
        <w:top w:val="none" w:sz="0" w:space="0" w:color="auto"/>
        <w:left w:val="none" w:sz="0" w:space="0" w:color="auto"/>
        <w:bottom w:val="none" w:sz="0" w:space="0" w:color="auto"/>
        <w:right w:val="none" w:sz="0" w:space="0" w:color="auto"/>
      </w:divBdr>
    </w:div>
    <w:div w:id="331227828">
      <w:bodyDiv w:val="1"/>
      <w:marLeft w:val="0"/>
      <w:marRight w:val="0"/>
      <w:marTop w:val="0"/>
      <w:marBottom w:val="0"/>
      <w:divBdr>
        <w:top w:val="none" w:sz="0" w:space="0" w:color="auto"/>
        <w:left w:val="none" w:sz="0" w:space="0" w:color="auto"/>
        <w:bottom w:val="none" w:sz="0" w:space="0" w:color="auto"/>
        <w:right w:val="none" w:sz="0" w:space="0" w:color="auto"/>
      </w:divBdr>
    </w:div>
    <w:div w:id="333075098">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99247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9310812">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53579332">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9356030">
      <w:bodyDiv w:val="1"/>
      <w:marLeft w:val="0"/>
      <w:marRight w:val="0"/>
      <w:marTop w:val="0"/>
      <w:marBottom w:val="0"/>
      <w:divBdr>
        <w:top w:val="none" w:sz="0" w:space="0" w:color="auto"/>
        <w:left w:val="none" w:sz="0" w:space="0" w:color="auto"/>
        <w:bottom w:val="none" w:sz="0" w:space="0" w:color="auto"/>
        <w:right w:val="none" w:sz="0" w:space="0" w:color="auto"/>
      </w:divBdr>
    </w:div>
    <w:div w:id="359357088">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97558908">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8969914">
      <w:bodyDiv w:val="1"/>
      <w:marLeft w:val="0"/>
      <w:marRight w:val="0"/>
      <w:marTop w:val="0"/>
      <w:marBottom w:val="0"/>
      <w:divBdr>
        <w:top w:val="none" w:sz="0" w:space="0" w:color="auto"/>
        <w:left w:val="none" w:sz="0" w:space="0" w:color="auto"/>
        <w:bottom w:val="none" w:sz="0" w:space="0" w:color="auto"/>
        <w:right w:val="none" w:sz="0" w:space="0" w:color="auto"/>
      </w:divBdr>
    </w:div>
    <w:div w:id="410663755">
      <w:bodyDiv w:val="1"/>
      <w:marLeft w:val="0"/>
      <w:marRight w:val="0"/>
      <w:marTop w:val="0"/>
      <w:marBottom w:val="0"/>
      <w:divBdr>
        <w:top w:val="none" w:sz="0" w:space="0" w:color="auto"/>
        <w:left w:val="none" w:sz="0" w:space="0" w:color="auto"/>
        <w:bottom w:val="none" w:sz="0" w:space="0" w:color="auto"/>
        <w:right w:val="none" w:sz="0" w:space="0" w:color="auto"/>
      </w:divBdr>
    </w:div>
    <w:div w:id="421875299">
      <w:bodyDiv w:val="1"/>
      <w:marLeft w:val="0"/>
      <w:marRight w:val="0"/>
      <w:marTop w:val="0"/>
      <w:marBottom w:val="0"/>
      <w:divBdr>
        <w:top w:val="none" w:sz="0" w:space="0" w:color="auto"/>
        <w:left w:val="none" w:sz="0" w:space="0" w:color="auto"/>
        <w:bottom w:val="none" w:sz="0" w:space="0" w:color="auto"/>
        <w:right w:val="none" w:sz="0" w:space="0" w:color="auto"/>
      </w:divBdr>
    </w:div>
    <w:div w:id="426581002">
      <w:bodyDiv w:val="1"/>
      <w:marLeft w:val="0"/>
      <w:marRight w:val="0"/>
      <w:marTop w:val="0"/>
      <w:marBottom w:val="0"/>
      <w:divBdr>
        <w:top w:val="none" w:sz="0" w:space="0" w:color="auto"/>
        <w:left w:val="none" w:sz="0" w:space="0" w:color="auto"/>
        <w:bottom w:val="none" w:sz="0" w:space="0" w:color="auto"/>
        <w:right w:val="none" w:sz="0" w:space="0" w:color="auto"/>
      </w:divBdr>
    </w:div>
    <w:div w:id="426848087">
      <w:bodyDiv w:val="1"/>
      <w:marLeft w:val="0"/>
      <w:marRight w:val="0"/>
      <w:marTop w:val="0"/>
      <w:marBottom w:val="0"/>
      <w:divBdr>
        <w:top w:val="none" w:sz="0" w:space="0" w:color="auto"/>
        <w:left w:val="none" w:sz="0" w:space="0" w:color="auto"/>
        <w:bottom w:val="none" w:sz="0" w:space="0" w:color="auto"/>
        <w:right w:val="none" w:sz="0" w:space="0" w:color="auto"/>
      </w:divBdr>
    </w:div>
    <w:div w:id="427238704">
      <w:bodyDiv w:val="1"/>
      <w:marLeft w:val="0"/>
      <w:marRight w:val="0"/>
      <w:marTop w:val="0"/>
      <w:marBottom w:val="0"/>
      <w:divBdr>
        <w:top w:val="none" w:sz="0" w:space="0" w:color="auto"/>
        <w:left w:val="none" w:sz="0" w:space="0" w:color="auto"/>
        <w:bottom w:val="none" w:sz="0" w:space="0" w:color="auto"/>
        <w:right w:val="none" w:sz="0" w:space="0" w:color="auto"/>
      </w:divBdr>
    </w:div>
    <w:div w:id="440227028">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7091249">
      <w:bodyDiv w:val="1"/>
      <w:marLeft w:val="0"/>
      <w:marRight w:val="0"/>
      <w:marTop w:val="0"/>
      <w:marBottom w:val="0"/>
      <w:divBdr>
        <w:top w:val="none" w:sz="0" w:space="0" w:color="auto"/>
        <w:left w:val="none" w:sz="0" w:space="0" w:color="auto"/>
        <w:bottom w:val="none" w:sz="0" w:space="0" w:color="auto"/>
        <w:right w:val="none" w:sz="0" w:space="0" w:color="auto"/>
      </w:divBdr>
    </w:div>
    <w:div w:id="449932672">
      <w:bodyDiv w:val="1"/>
      <w:marLeft w:val="0"/>
      <w:marRight w:val="0"/>
      <w:marTop w:val="0"/>
      <w:marBottom w:val="0"/>
      <w:divBdr>
        <w:top w:val="none" w:sz="0" w:space="0" w:color="auto"/>
        <w:left w:val="none" w:sz="0" w:space="0" w:color="auto"/>
        <w:bottom w:val="none" w:sz="0" w:space="0" w:color="auto"/>
        <w:right w:val="none" w:sz="0" w:space="0" w:color="auto"/>
      </w:divBdr>
    </w:div>
    <w:div w:id="451021894">
      <w:bodyDiv w:val="1"/>
      <w:marLeft w:val="0"/>
      <w:marRight w:val="0"/>
      <w:marTop w:val="0"/>
      <w:marBottom w:val="0"/>
      <w:divBdr>
        <w:top w:val="none" w:sz="0" w:space="0" w:color="auto"/>
        <w:left w:val="none" w:sz="0" w:space="0" w:color="auto"/>
        <w:bottom w:val="none" w:sz="0" w:space="0" w:color="auto"/>
        <w:right w:val="none" w:sz="0" w:space="0" w:color="auto"/>
      </w:divBdr>
    </w:div>
    <w:div w:id="45247762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261430">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5900028">
      <w:bodyDiv w:val="1"/>
      <w:marLeft w:val="0"/>
      <w:marRight w:val="0"/>
      <w:marTop w:val="0"/>
      <w:marBottom w:val="0"/>
      <w:divBdr>
        <w:top w:val="none" w:sz="0" w:space="0" w:color="auto"/>
        <w:left w:val="none" w:sz="0" w:space="0" w:color="auto"/>
        <w:bottom w:val="none" w:sz="0" w:space="0" w:color="auto"/>
        <w:right w:val="none" w:sz="0" w:space="0" w:color="auto"/>
      </w:divBdr>
    </w:div>
    <w:div w:id="467477443">
      <w:bodyDiv w:val="1"/>
      <w:marLeft w:val="0"/>
      <w:marRight w:val="0"/>
      <w:marTop w:val="0"/>
      <w:marBottom w:val="0"/>
      <w:divBdr>
        <w:top w:val="none" w:sz="0" w:space="0" w:color="auto"/>
        <w:left w:val="none" w:sz="0" w:space="0" w:color="auto"/>
        <w:bottom w:val="none" w:sz="0" w:space="0" w:color="auto"/>
        <w:right w:val="none" w:sz="0" w:space="0" w:color="auto"/>
      </w:divBdr>
    </w:div>
    <w:div w:id="470514115">
      <w:bodyDiv w:val="1"/>
      <w:marLeft w:val="0"/>
      <w:marRight w:val="0"/>
      <w:marTop w:val="0"/>
      <w:marBottom w:val="0"/>
      <w:divBdr>
        <w:top w:val="none" w:sz="0" w:space="0" w:color="auto"/>
        <w:left w:val="none" w:sz="0" w:space="0" w:color="auto"/>
        <w:bottom w:val="none" w:sz="0" w:space="0" w:color="auto"/>
        <w:right w:val="none" w:sz="0" w:space="0" w:color="auto"/>
      </w:divBdr>
    </w:div>
    <w:div w:id="475219062">
      <w:bodyDiv w:val="1"/>
      <w:marLeft w:val="0"/>
      <w:marRight w:val="0"/>
      <w:marTop w:val="0"/>
      <w:marBottom w:val="0"/>
      <w:divBdr>
        <w:top w:val="none" w:sz="0" w:space="0" w:color="auto"/>
        <w:left w:val="none" w:sz="0" w:space="0" w:color="auto"/>
        <w:bottom w:val="none" w:sz="0" w:space="0" w:color="auto"/>
        <w:right w:val="none" w:sz="0" w:space="0" w:color="auto"/>
      </w:divBdr>
    </w:div>
    <w:div w:id="493104618">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766734">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8080465">
      <w:bodyDiv w:val="1"/>
      <w:marLeft w:val="0"/>
      <w:marRight w:val="0"/>
      <w:marTop w:val="0"/>
      <w:marBottom w:val="0"/>
      <w:divBdr>
        <w:top w:val="none" w:sz="0" w:space="0" w:color="auto"/>
        <w:left w:val="none" w:sz="0" w:space="0" w:color="auto"/>
        <w:bottom w:val="none" w:sz="0" w:space="0" w:color="auto"/>
        <w:right w:val="none" w:sz="0" w:space="0" w:color="auto"/>
      </w:divBdr>
    </w:div>
    <w:div w:id="524710053">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6356282">
      <w:bodyDiv w:val="1"/>
      <w:marLeft w:val="0"/>
      <w:marRight w:val="0"/>
      <w:marTop w:val="0"/>
      <w:marBottom w:val="0"/>
      <w:divBdr>
        <w:top w:val="none" w:sz="0" w:space="0" w:color="auto"/>
        <w:left w:val="none" w:sz="0" w:space="0" w:color="auto"/>
        <w:bottom w:val="none" w:sz="0" w:space="0" w:color="auto"/>
        <w:right w:val="none" w:sz="0" w:space="0" w:color="auto"/>
      </w:divBdr>
    </w:div>
    <w:div w:id="536357805">
      <w:bodyDiv w:val="1"/>
      <w:marLeft w:val="0"/>
      <w:marRight w:val="0"/>
      <w:marTop w:val="0"/>
      <w:marBottom w:val="0"/>
      <w:divBdr>
        <w:top w:val="none" w:sz="0" w:space="0" w:color="auto"/>
        <w:left w:val="none" w:sz="0" w:space="0" w:color="auto"/>
        <w:bottom w:val="none" w:sz="0" w:space="0" w:color="auto"/>
        <w:right w:val="none" w:sz="0" w:space="0" w:color="auto"/>
      </w:divBdr>
    </w:div>
    <w:div w:id="536894006">
      <w:bodyDiv w:val="1"/>
      <w:marLeft w:val="0"/>
      <w:marRight w:val="0"/>
      <w:marTop w:val="0"/>
      <w:marBottom w:val="0"/>
      <w:divBdr>
        <w:top w:val="none" w:sz="0" w:space="0" w:color="auto"/>
        <w:left w:val="none" w:sz="0" w:space="0" w:color="auto"/>
        <w:bottom w:val="none" w:sz="0" w:space="0" w:color="auto"/>
        <w:right w:val="none" w:sz="0" w:space="0" w:color="auto"/>
      </w:divBdr>
    </w:div>
    <w:div w:id="538933370">
      <w:bodyDiv w:val="1"/>
      <w:marLeft w:val="0"/>
      <w:marRight w:val="0"/>
      <w:marTop w:val="0"/>
      <w:marBottom w:val="0"/>
      <w:divBdr>
        <w:top w:val="none" w:sz="0" w:space="0" w:color="auto"/>
        <w:left w:val="none" w:sz="0" w:space="0" w:color="auto"/>
        <w:bottom w:val="none" w:sz="0" w:space="0" w:color="auto"/>
        <w:right w:val="none" w:sz="0" w:space="0" w:color="auto"/>
      </w:divBdr>
    </w:div>
    <w:div w:id="541796313">
      <w:bodyDiv w:val="1"/>
      <w:marLeft w:val="0"/>
      <w:marRight w:val="0"/>
      <w:marTop w:val="0"/>
      <w:marBottom w:val="0"/>
      <w:divBdr>
        <w:top w:val="none" w:sz="0" w:space="0" w:color="auto"/>
        <w:left w:val="none" w:sz="0" w:space="0" w:color="auto"/>
        <w:bottom w:val="none" w:sz="0" w:space="0" w:color="auto"/>
        <w:right w:val="none" w:sz="0" w:space="0" w:color="auto"/>
      </w:divBdr>
    </w:div>
    <w:div w:id="543300226">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50774277">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9269413">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8486313">
      <w:bodyDiv w:val="1"/>
      <w:marLeft w:val="0"/>
      <w:marRight w:val="0"/>
      <w:marTop w:val="0"/>
      <w:marBottom w:val="0"/>
      <w:divBdr>
        <w:top w:val="none" w:sz="0" w:space="0" w:color="auto"/>
        <w:left w:val="none" w:sz="0" w:space="0" w:color="auto"/>
        <w:bottom w:val="none" w:sz="0" w:space="0" w:color="auto"/>
        <w:right w:val="none" w:sz="0" w:space="0" w:color="auto"/>
      </w:divBdr>
    </w:div>
    <w:div w:id="578950735">
      <w:bodyDiv w:val="1"/>
      <w:marLeft w:val="0"/>
      <w:marRight w:val="0"/>
      <w:marTop w:val="0"/>
      <w:marBottom w:val="0"/>
      <w:divBdr>
        <w:top w:val="none" w:sz="0" w:space="0" w:color="auto"/>
        <w:left w:val="none" w:sz="0" w:space="0" w:color="auto"/>
        <w:bottom w:val="none" w:sz="0" w:space="0" w:color="auto"/>
        <w:right w:val="none" w:sz="0" w:space="0" w:color="auto"/>
      </w:divBdr>
    </w:div>
    <w:div w:id="582377542">
      <w:bodyDiv w:val="1"/>
      <w:marLeft w:val="0"/>
      <w:marRight w:val="0"/>
      <w:marTop w:val="0"/>
      <w:marBottom w:val="0"/>
      <w:divBdr>
        <w:top w:val="none" w:sz="0" w:space="0" w:color="auto"/>
        <w:left w:val="none" w:sz="0" w:space="0" w:color="auto"/>
        <w:bottom w:val="none" w:sz="0" w:space="0" w:color="auto"/>
        <w:right w:val="none" w:sz="0" w:space="0" w:color="auto"/>
      </w:divBdr>
    </w:div>
    <w:div w:id="584000223">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134872">
      <w:bodyDiv w:val="1"/>
      <w:marLeft w:val="0"/>
      <w:marRight w:val="0"/>
      <w:marTop w:val="0"/>
      <w:marBottom w:val="0"/>
      <w:divBdr>
        <w:top w:val="none" w:sz="0" w:space="0" w:color="auto"/>
        <w:left w:val="none" w:sz="0" w:space="0" w:color="auto"/>
        <w:bottom w:val="none" w:sz="0" w:space="0" w:color="auto"/>
        <w:right w:val="none" w:sz="0" w:space="0" w:color="auto"/>
      </w:divBdr>
    </w:div>
    <w:div w:id="602418152">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7837405">
      <w:bodyDiv w:val="1"/>
      <w:marLeft w:val="0"/>
      <w:marRight w:val="0"/>
      <w:marTop w:val="0"/>
      <w:marBottom w:val="0"/>
      <w:divBdr>
        <w:top w:val="none" w:sz="0" w:space="0" w:color="auto"/>
        <w:left w:val="none" w:sz="0" w:space="0" w:color="auto"/>
        <w:bottom w:val="none" w:sz="0" w:space="0" w:color="auto"/>
        <w:right w:val="none" w:sz="0" w:space="0" w:color="auto"/>
      </w:divBdr>
    </w:div>
    <w:div w:id="617948753">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2949355">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5669206">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62776561">
      <w:bodyDiv w:val="1"/>
      <w:marLeft w:val="0"/>
      <w:marRight w:val="0"/>
      <w:marTop w:val="0"/>
      <w:marBottom w:val="0"/>
      <w:divBdr>
        <w:top w:val="none" w:sz="0" w:space="0" w:color="auto"/>
        <w:left w:val="none" w:sz="0" w:space="0" w:color="auto"/>
        <w:bottom w:val="none" w:sz="0" w:space="0" w:color="auto"/>
        <w:right w:val="none" w:sz="0" w:space="0" w:color="auto"/>
      </w:divBdr>
    </w:div>
    <w:div w:id="675495785">
      <w:bodyDiv w:val="1"/>
      <w:marLeft w:val="0"/>
      <w:marRight w:val="0"/>
      <w:marTop w:val="0"/>
      <w:marBottom w:val="0"/>
      <w:divBdr>
        <w:top w:val="none" w:sz="0" w:space="0" w:color="auto"/>
        <w:left w:val="none" w:sz="0" w:space="0" w:color="auto"/>
        <w:bottom w:val="none" w:sz="0" w:space="0" w:color="auto"/>
        <w:right w:val="none" w:sz="0" w:space="0" w:color="auto"/>
      </w:divBdr>
    </w:div>
    <w:div w:id="675575228">
      <w:bodyDiv w:val="1"/>
      <w:marLeft w:val="0"/>
      <w:marRight w:val="0"/>
      <w:marTop w:val="0"/>
      <w:marBottom w:val="0"/>
      <w:divBdr>
        <w:top w:val="none" w:sz="0" w:space="0" w:color="auto"/>
        <w:left w:val="none" w:sz="0" w:space="0" w:color="auto"/>
        <w:bottom w:val="none" w:sz="0" w:space="0" w:color="auto"/>
        <w:right w:val="none" w:sz="0" w:space="0" w:color="auto"/>
      </w:divBdr>
    </w:div>
    <w:div w:id="679166055">
      <w:bodyDiv w:val="1"/>
      <w:marLeft w:val="0"/>
      <w:marRight w:val="0"/>
      <w:marTop w:val="0"/>
      <w:marBottom w:val="0"/>
      <w:divBdr>
        <w:top w:val="none" w:sz="0" w:space="0" w:color="auto"/>
        <w:left w:val="none" w:sz="0" w:space="0" w:color="auto"/>
        <w:bottom w:val="none" w:sz="0" w:space="0" w:color="auto"/>
        <w:right w:val="none" w:sz="0" w:space="0" w:color="auto"/>
      </w:divBdr>
    </w:div>
    <w:div w:id="684746723">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18094253">
      <w:bodyDiv w:val="1"/>
      <w:marLeft w:val="0"/>
      <w:marRight w:val="0"/>
      <w:marTop w:val="0"/>
      <w:marBottom w:val="0"/>
      <w:divBdr>
        <w:top w:val="none" w:sz="0" w:space="0" w:color="auto"/>
        <w:left w:val="none" w:sz="0" w:space="0" w:color="auto"/>
        <w:bottom w:val="none" w:sz="0" w:space="0" w:color="auto"/>
        <w:right w:val="none" w:sz="0" w:space="0" w:color="auto"/>
      </w:divBdr>
    </w:div>
    <w:div w:id="724910203">
      <w:bodyDiv w:val="1"/>
      <w:marLeft w:val="0"/>
      <w:marRight w:val="0"/>
      <w:marTop w:val="0"/>
      <w:marBottom w:val="0"/>
      <w:divBdr>
        <w:top w:val="none" w:sz="0" w:space="0" w:color="auto"/>
        <w:left w:val="none" w:sz="0" w:space="0" w:color="auto"/>
        <w:bottom w:val="none" w:sz="0" w:space="0" w:color="auto"/>
        <w:right w:val="none" w:sz="0" w:space="0" w:color="auto"/>
      </w:divBdr>
    </w:div>
    <w:div w:id="726731060">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7089826">
      <w:bodyDiv w:val="1"/>
      <w:marLeft w:val="0"/>
      <w:marRight w:val="0"/>
      <w:marTop w:val="0"/>
      <w:marBottom w:val="0"/>
      <w:divBdr>
        <w:top w:val="none" w:sz="0" w:space="0" w:color="auto"/>
        <w:left w:val="none" w:sz="0" w:space="0" w:color="auto"/>
        <w:bottom w:val="none" w:sz="0" w:space="0" w:color="auto"/>
        <w:right w:val="none" w:sz="0" w:space="0" w:color="auto"/>
      </w:divBdr>
    </w:div>
    <w:div w:id="740758812">
      <w:bodyDiv w:val="1"/>
      <w:marLeft w:val="0"/>
      <w:marRight w:val="0"/>
      <w:marTop w:val="0"/>
      <w:marBottom w:val="0"/>
      <w:divBdr>
        <w:top w:val="none" w:sz="0" w:space="0" w:color="auto"/>
        <w:left w:val="none" w:sz="0" w:space="0" w:color="auto"/>
        <w:bottom w:val="none" w:sz="0" w:space="0" w:color="auto"/>
        <w:right w:val="none" w:sz="0" w:space="0" w:color="auto"/>
      </w:divBdr>
    </w:div>
    <w:div w:id="740836359">
      <w:bodyDiv w:val="1"/>
      <w:marLeft w:val="0"/>
      <w:marRight w:val="0"/>
      <w:marTop w:val="0"/>
      <w:marBottom w:val="0"/>
      <w:divBdr>
        <w:top w:val="none" w:sz="0" w:space="0" w:color="auto"/>
        <w:left w:val="none" w:sz="0" w:space="0" w:color="auto"/>
        <w:bottom w:val="none" w:sz="0" w:space="0" w:color="auto"/>
        <w:right w:val="none" w:sz="0" w:space="0" w:color="auto"/>
      </w:divBdr>
    </w:div>
    <w:div w:id="745877632">
      <w:bodyDiv w:val="1"/>
      <w:marLeft w:val="0"/>
      <w:marRight w:val="0"/>
      <w:marTop w:val="0"/>
      <w:marBottom w:val="0"/>
      <w:divBdr>
        <w:top w:val="none" w:sz="0" w:space="0" w:color="auto"/>
        <w:left w:val="none" w:sz="0" w:space="0" w:color="auto"/>
        <w:bottom w:val="none" w:sz="0" w:space="0" w:color="auto"/>
        <w:right w:val="none" w:sz="0" w:space="0" w:color="auto"/>
      </w:divBdr>
    </w:div>
    <w:div w:id="762337109">
      <w:bodyDiv w:val="1"/>
      <w:marLeft w:val="0"/>
      <w:marRight w:val="0"/>
      <w:marTop w:val="0"/>
      <w:marBottom w:val="0"/>
      <w:divBdr>
        <w:top w:val="none" w:sz="0" w:space="0" w:color="auto"/>
        <w:left w:val="none" w:sz="0" w:space="0" w:color="auto"/>
        <w:bottom w:val="none" w:sz="0" w:space="0" w:color="auto"/>
        <w:right w:val="none" w:sz="0" w:space="0" w:color="auto"/>
      </w:divBdr>
    </w:div>
    <w:div w:id="762530599">
      <w:bodyDiv w:val="1"/>
      <w:marLeft w:val="0"/>
      <w:marRight w:val="0"/>
      <w:marTop w:val="0"/>
      <w:marBottom w:val="0"/>
      <w:divBdr>
        <w:top w:val="none" w:sz="0" w:space="0" w:color="auto"/>
        <w:left w:val="none" w:sz="0" w:space="0" w:color="auto"/>
        <w:bottom w:val="none" w:sz="0" w:space="0" w:color="auto"/>
        <w:right w:val="none" w:sz="0" w:space="0" w:color="auto"/>
      </w:divBdr>
    </w:div>
    <w:div w:id="767115913">
      <w:bodyDiv w:val="1"/>
      <w:marLeft w:val="0"/>
      <w:marRight w:val="0"/>
      <w:marTop w:val="0"/>
      <w:marBottom w:val="0"/>
      <w:divBdr>
        <w:top w:val="none" w:sz="0" w:space="0" w:color="auto"/>
        <w:left w:val="none" w:sz="0" w:space="0" w:color="auto"/>
        <w:bottom w:val="none" w:sz="0" w:space="0" w:color="auto"/>
        <w:right w:val="none" w:sz="0" w:space="0" w:color="auto"/>
      </w:divBdr>
    </w:div>
    <w:div w:id="772089247">
      <w:bodyDiv w:val="1"/>
      <w:marLeft w:val="0"/>
      <w:marRight w:val="0"/>
      <w:marTop w:val="0"/>
      <w:marBottom w:val="0"/>
      <w:divBdr>
        <w:top w:val="none" w:sz="0" w:space="0" w:color="auto"/>
        <w:left w:val="none" w:sz="0" w:space="0" w:color="auto"/>
        <w:bottom w:val="none" w:sz="0" w:space="0" w:color="auto"/>
        <w:right w:val="none" w:sz="0" w:space="0" w:color="auto"/>
      </w:divBdr>
    </w:div>
    <w:div w:id="778140319">
      <w:bodyDiv w:val="1"/>
      <w:marLeft w:val="0"/>
      <w:marRight w:val="0"/>
      <w:marTop w:val="0"/>
      <w:marBottom w:val="0"/>
      <w:divBdr>
        <w:top w:val="none" w:sz="0" w:space="0" w:color="auto"/>
        <w:left w:val="none" w:sz="0" w:space="0" w:color="auto"/>
        <w:bottom w:val="none" w:sz="0" w:space="0" w:color="auto"/>
        <w:right w:val="none" w:sz="0" w:space="0" w:color="auto"/>
      </w:divBdr>
    </w:div>
    <w:div w:id="778599586">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807866196">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9538053">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6626904">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1138588">
      <w:bodyDiv w:val="1"/>
      <w:marLeft w:val="0"/>
      <w:marRight w:val="0"/>
      <w:marTop w:val="0"/>
      <w:marBottom w:val="0"/>
      <w:divBdr>
        <w:top w:val="none" w:sz="0" w:space="0" w:color="auto"/>
        <w:left w:val="none" w:sz="0" w:space="0" w:color="auto"/>
        <w:bottom w:val="none" w:sz="0" w:space="0" w:color="auto"/>
        <w:right w:val="none" w:sz="0" w:space="0" w:color="auto"/>
      </w:divBdr>
    </w:div>
    <w:div w:id="833643755">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70654387">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9325157">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3835660">
      <w:bodyDiv w:val="1"/>
      <w:marLeft w:val="0"/>
      <w:marRight w:val="0"/>
      <w:marTop w:val="0"/>
      <w:marBottom w:val="0"/>
      <w:divBdr>
        <w:top w:val="none" w:sz="0" w:space="0" w:color="auto"/>
        <w:left w:val="none" w:sz="0" w:space="0" w:color="auto"/>
        <w:bottom w:val="none" w:sz="0" w:space="0" w:color="auto"/>
        <w:right w:val="none" w:sz="0" w:space="0" w:color="auto"/>
      </w:divBdr>
    </w:div>
    <w:div w:id="887109511">
      <w:bodyDiv w:val="1"/>
      <w:marLeft w:val="0"/>
      <w:marRight w:val="0"/>
      <w:marTop w:val="0"/>
      <w:marBottom w:val="0"/>
      <w:divBdr>
        <w:top w:val="none" w:sz="0" w:space="0" w:color="auto"/>
        <w:left w:val="none" w:sz="0" w:space="0" w:color="auto"/>
        <w:bottom w:val="none" w:sz="0" w:space="0" w:color="auto"/>
        <w:right w:val="none" w:sz="0" w:space="0" w:color="auto"/>
      </w:divBdr>
    </w:div>
    <w:div w:id="897936031">
      <w:bodyDiv w:val="1"/>
      <w:marLeft w:val="0"/>
      <w:marRight w:val="0"/>
      <w:marTop w:val="0"/>
      <w:marBottom w:val="0"/>
      <w:divBdr>
        <w:top w:val="none" w:sz="0" w:space="0" w:color="auto"/>
        <w:left w:val="none" w:sz="0" w:space="0" w:color="auto"/>
        <w:bottom w:val="none" w:sz="0" w:space="0" w:color="auto"/>
        <w:right w:val="none" w:sz="0" w:space="0" w:color="auto"/>
      </w:divBdr>
    </w:div>
    <w:div w:id="898131424">
      <w:bodyDiv w:val="1"/>
      <w:marLeft w:val="0"/>
      <w:marRight w:val="0"/>
      <w:marTop w:val="0"/>
      <w:marBottom w:val="0"/>
      <w:divBdr>
        <w:top w:val="none" w:sz="0" w:space="0" w:color="auto"/>
        <w:left w:val="none" w:sz="0" w:space="0" w:color="auto"/>
        <w:bottom w:val="none" w:sz="0" w:space="0" w:color="auto"/>
        <w:right w:val="none" w:sz="0" w:space="0" w:color="auto"/>
      </w:divBdr>
    </w:div>
    <w:div w:id="903177034">
      <w:bodyDiv w:val="1"/>
      <w:marLeft w:val="0"/>
      <w:marRight w:val="0"/>
      <w:marTop w:val="0"/>
      <w:marBottom w:val="0"/>
      <w:divBdr>
        <w:top w:val="none" w:sz="0" w:space="0" w:color="auto"/>
        <w:left w:val="none" w:sz="0" w:space="0" w:color="auto"/>
        <w:bottom w:val="none" w:sz="0" w:space="0" w:color="auto"/>
        <w:right w:val="none" w:sz="0" w:space="0" w:color="auto"/>
      </w:divBdr>
    </w:div>
    <w:div w:id="923027993">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8608499">
      <w:bodyDiv w:val="1"/>
      <w:marLeft w:val="0"/>
      <w:marRight w:val="0"/>
      <w:marTop w:val="0"/>
      <w:marBottom w:val="0"/>
      <w:divBdr>
        <w:top w:val="none" w:sz="0" w:space="0" w:color="auto"/>
        <w:left w:val="none" w:sz="0" w:space="0" w:color="auto"/>
        <w:bottom w:val="none" w:sz="0" w:space="0" w:color="auto"/>
        <w:right w:val="none" w:sz="0" w:space="0" w:color="auto"/>
      </w:divBdr>
    </w:div>
    <w:div w:id="944195822">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63121931">
      <w:bodyDiv w:val="1"/>
      <w:marLeft w:val="0"/>
      <w:marRight w:val="0"/>
      <w:marTop w:val="0"/>
      <w:marBottom w:val="0"/>
      <w:divBdr>
        <w:top w:val="none" w:sz="0" w:space="0" w:color="auto"/>
        <w:left w:val="none" w:sz="0" w:space="0" w:color="auto"/>
        <w:bottom w:val="none" w:sz="0" w:space="0" w:color="auto"/>
        <w:right w:val="none" w:sz="0" w:space="0" w:color="auto"/>
      </w:divBdr>
    </w:div>
    <w:div w:id="969359336">
      <w:bodyDiv w:val="1"/>
      <w:marLeft w:val="0"/>
      <w:marRight w:val="0"/>
      <w:marTop w:val="0"/>
      <w:marBottom w:val="0"/>
      <w:divBdr>
        <w:top w:val="none" w:sz="0" w:space="0" w:color="auto"/>
        <w:left w:val="none" w:sz="0" w:space="0" w:color="auto"/>
        <w:bottom w:val="none" w:sz="0" w:space="0" w:color="auto"/>
        <w:right w:val="none" w:sz="0" w:space="0" w:color="auto"/>
      </w:divBdr>
    </w:div>
    <w:div w:id="97263442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5331730">
      <w:bodyDiv w:val="1"/>
      <w:marLeft w:val="0"/>
      <w:marRight w:val="0"/>
      <w:marTop w:val="0"/>
      <w:marBottom w:val="0"/>
      <w:divBdr>
        <w:top w:val="none" w:sz="0" w:space="0" w:color="auto"/>
        <w:left w:val="none" w:sz="0" w:space="0" w:color="auto"/>
        <w:bottom w:val="none" w:sz="0" w:space="0" w:color="auto"/>
        <w:right w:val="none" w:sz="0" w:space="0" w:color="auto"/>
      </w:divBdr>
    </w:div>
    <w:div w:id="979308003">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7466402">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696885">
      <w:bodyDiv w:val="1"/>
      <w:marLeft w:val="0"/>
      <w:marRight w:val="0"/>
      <w:marTop w:val="0"/>
      <w:marBottom w:val="0"/>
      <w:divBdr>
        <w:top w:val="none" w:sz="0" w:space="0" w:color="auto"/>
        <w:left w:val="none" w:sz="0" w:space="0" w:color="auto"/>
        <w:bottom w:val="none" w:sz="0" w:space="0" w:color="auto"/>
        <w:right w:val="none" w:sz="0" w:space="0" w:color="auto"/>
      </w:divBdr>
    </w:div>
    <w:div w:id="1008167798">
      <w:bodyDiv w:val="1"/>
      <w:marLeft w:val="0"/>
      <w:marRight w:val="0"/>
      <w:marTop w:val="0"/>
      <w:marBottom w:val="0"/>
      <w:divBdr>
        <w:top w:val="none" w:sz="0" w:space="0" w:color="auto"/>
        <w:left w:val="none" w:sz="0" w:space="0" w:color="auto"/>
        <w:bottom w:val="none" w:sz="0" w:space="0" w:color="auto"/>
        <w:right w:val="none" w:sz="0" w:space="0" w:color="auto"/>
      </w:divBdr>
    </w:div>
    <w:div w:id="1011107453">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20662185">
      <w:bodyDiv w:val="1"/>
      <w:marLeft w:val="0"/>
      <w:marRight w:val="0"/>
      <w:marTop w:val="0"/>
      <w:marBottom w:val="0"/>
      <w:divBdr>
        <w:top w:val="none" w:sz="0" w:space="0" w:color="auto"/>
        <w:left w:val="none" w:sz="0" w:space="0" w:color="auto"/>
        <w:bottom w:val="none" w:sz="0" w:space="0" w:color="auto"/>
        <w:right w:val="none" w:sz="0" w:space="0" w:color="auto"/>
      </w:divBdr>
    </w:div>
    <w:div w:id="1023556913">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9405824">
      <w:bodyDiv w:val="1"/>
      <w:marLeft w:val="0"/>
      <w:marRight w:val="0"/>
      <w:marTop w:val="0"/>
      <w:marBottom w:val="0"/>
      <w:divBdr>
        <w:top w:val="none" w:sz="0" w:space="0" w:color="auto"/>
        <w:left w:val="none" w:sz="0" w:space="0" w:color="auto"/>
        <w:bottom w:val="none" w:sz="0" w:space="0" w:color="auto"/>
        <w:right w:val="none" w:sz="0" w:space="0" w:color="auto"/>
      </w:divBdr>
    </w:div>
    <w:div w:id="1032851706">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52190267">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8868377">
      <w:bodyDiv w:val="1"/>
      <w:marLeft w:val="0"/>
      <w:marRight w:val="0"/>
      <w:marTop w:val="0"/>
      <w:marBottom w:val="0"/>
      <w:divBdr>
        <w:top w:val="none" w:sz="0" w:space="0" w:color="auto"/>
        <w:left w:val="none" w:sz="0" w:space="0" w:color="auto"/>
        <w:bottom w:val="none" w:sz="0" w:space="0" w:color="auto"/>
        <w:right w:val="none" w:sz="0" w:space="0" w:color="auto"/>
      </w:divBdr>
    </w:div>
    <w:div w:id="1060981475">
      <w:bodyDiv w:val="1"/>
      <w:marLeft w:val="0"/>
      <w:marRight w:val="0"/>
      <w:marTop w:val="0"/>
      <w:marBottom w:val="0"/>
      <w:divBdr>
        <w:top w:val="none" w:sz="0" w:space="0" w:color="auto"/>
        <w:left w:val="none" w:sz="0" w:space="0" w:color="auto"/>
        <w:bottom w:val="none" w:sz="0" w:space="0" w:color="auto"/>
        <w:right w:val="none" w:sz="0" w:space="0" w:color="auto"/>
      </w:divBdr>
    </w:div>
    <w:div w:id="1065301898">
      <w:bodyDiv w:val="1"/>
      <w:marLeft w:val="0"/>
      <w:marRight w:val="0"/>
      <w:marTop w:val="0"/>
      <w:marBottom w:val="0"/>
      <w:divBdr>
        <w:top w:val="none" w:sz="0" w:space="0" w:color="auto"/>
        <w:left w:val="none" w:sz="0" w:space="0" w:color="auto"/>
        <w:bottom w:val="none" w:sz="0" w:space="0" w:color="auto"/>
        <w:right w:val="none" w:sz="0" w:space="0" w:color="auto"/>
      </w:divBdr>
    </w:div>
    <w:div w:id="1072696572">
      <w:bodyDiv w:val="1"/>
      <w:marLeft w:val="0"/>
      <w:marRight w:val="0"/>
      <w:marTop w:val="0"/>
      <w:marBottom w:val="0"/>
      <w:divBdr>
        <w:top w:val="none" w:sz="0" w:space="0" w:color="auto"/>
        <w:left w:val="none" w:sz="0" w:space="0" w:color="auto"/>
        <w:bottom w:val="none" w:sz="0" w:space="0" w:color="auto"/>
        <w:right w:val="none" w:sz="0" w:space="0" w:color="auto"/>
      </w:divBdr>
    </w:div>
    <w:div w:id="1078206923">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1411838">
      <w:bodyDiv w:val="1"/>
      <w:marLeft w:val="0"/>
      <w:marRight w:val="0"/>
      <w:marTop w:val="0"/>
      <w:marBottom w:val="0"/>
      <w:divBdr>
        <w:top w:val="none" w:sz="0" w:space="0" w:color="auto"/>
        <w:left w:val="none" w:sz="0" w:space="0" w:color="auto"/>
        <w:bottom w:val="none" w:sz="0" w:space="0" w:color="auto"/>
        <w:right w:val="none" w:sz="0" w:space="0" w:color="auto"/>
      </w:divBdr>
    </w:div>
    <w:div w:id="1086851381">
      <w:bodyDiv w:val="1"/>
      <w:marLeft w:val="0"/>
      <w:marRight w:val="0"/>
      <w:marTop w:val="0"/>
      <w:marBottom w:val="0"/>
      <w:divBdr>
        <w:top w:val="none" w:sz="0" w:space="0" w:color="auto"/>
        <w:left w:val="none" w:sz="0" w:space="0" w:color="auto"/>
        <w:bottom w:val="none" w:sz="0" w:space="0" w:color="auto"/>
        <w:right w:val="none" w:sz="0" w:space="0" w:color="auto"/>
      </w:divBdr>
    </w:div>
    <w:div w:id="1100099116">
      <w:bodyDiv w:val="1"/>
      <w:marLeft w:val="0"/>
      <w:marRight w:val="0"/>
      <w:marTop w:val="0"/>
      <w:marBottom w:val="0"/>
      <w:divBdr>
        <w:top w:val="none" w:sz="0" w:space="0" w:color="auto"/>
        <w:left w:val="none" w:sz="0" w:space="0" w:color="auto"/>
        <w:bottom w:val="none" w:sz="0" w:space="0" w:color="auto"/>
        <w:right w:val="none" w:sz="0" w:space="0" w:color="auto"/>
      </w:divBdr>
    </w:div>
    <w:div w:id="1103768225">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1972815">
      <w:bodyDiv w:val="1"/>
      <w:marLeft w:val="0"/>
      <w:marRight w:val="0"/>
      <w:marTop w:val="0"/>
      <w:marBottom w:val="0"/>
      <w:divBdr>
        <w:top w:val="none" w:sz="0" w:space="0" w:color="auto"/>
        <w:left w:val="none" w:sz="0" w:space="0" w:color="auto"/>
        <w:bottom w:val="none" w:sz="0" w:space="0" w:color="auto"/>
        <w:right w:val="none" w:sz="0" w:space="0" w:color="auto"/>
      </w:divBdr>
    </w:div>
    <w:div w:id="1112046817">
      <w:bodyDiv w:val="1"/>
      <w:marLeft w:val="0"/>
      <w:marRight w:val="0"/>
      <w:marTop w:val="0"/>
      <w:marBottom w:val="0"/>
      <w:divBdr>
        <w:top w:val="none" w:sz="0" w:space="0" w:color="auto"/>
        <w:left w:val="none" w:sz="0" w:space="0" w:color="auto"/>
        <w:bottom w:val="none" w:sz="0" w:space="0" w:color="auto"/>
        <w:right w:val="none" w:sz="0" w:space="0" w:color="auto"/>
      </w:divBdr>
    </w:div>
    <w:div w:id="1120300882">
      <w:bodyDiv w:val="1"/>
      <w:marLeft w:val="0"/>
      <w:marRight w:val="0"/>
      <w:marTop w:val="0"/>
      <w:marBottom w:val="0"/>
      <w:divBdr>
        <w:top w:val="none" w:sz="0" w:space="0" w:color="auto"/>
        <w:left w:val="none" w:sz="0" w:space="0" w:color="auto"/>
        <w:bottom w:val="none" w:sz="0" w:space="0" w:color="auto"/>
        <w:right w:val="none" w:sz="0" w:space="0" w:color="auto"/>
      </w:divBdr>
    </w:div>
    <w:div w:id="1122459241">
      <w:bodyDiv w:val="1"/>
      <w:marLeft w:val="0"/>
      <w:marRight w:val="0"/>
      <w:marTop w:val="0"/>
      <w:marBottom w:val="0"/>
      <w:divBdr>
        <w:top w:val="none" w:sz="0" w:space="0" w:color="auto"/>
        <w:left w:val="none" w:sz="0" w:space="0" w:color="auto"/>
        <w:bottom w:val="none" w:sz="0" w:space="0" w:color="auto"/>
        <w:right w:val="none" w:sz="0" w:space="0" w:color="auto"/>
      </w:divBdr>
    </w:div>
    <w:div w:id="112881560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843736">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62038784">
      <w:bodyDiv w:val="1"/>
      <w:marLeft w:val="0"/>
      <w:marRight w:val="0"/>
      <w:marTop w:val="0"/>
      <w:marBottom w:val="0"/>
      <w:divBdr>
        <w:top w:val="none" w:sz="0" w:space="0" w:color="auto"/>
        <w:left w:val="none" w:sz="0" w:space="0" w:color="auto"/>
        <w:bottom w:val="none" w:sz="0" w:space="0" w:color="auto"/>
        <w:right w:val="none" w:sz="0" w:space="0" w:color="auto"/>
      </w:divBdr>
    </w:div>
    <w:div w:id="1167015938">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81964862">
      <w:bodyDiv w:val="1"/>
      <w:marLeft w:val="0"/>
      <w:marRight w:val="0"/>
      <w:marTop w:val="0"/>
      <w:marBottom w:val="0"/>
      <w:divBdr>
        <w:top w:val="none" w:sz="0" w:space="0" w:color="auto"/>
        <w:left w:val="none" w:sz="0" w:space="0" w:color="auto"/>
        <w:bottom w:val="none" w:sz="0" w:space="0" w:color="auto"/>
        <w:right w:val="none" w:sz="0" w:space="0" w:color="auto"/>
      </w:divBdr>
    </w:div>
    <w:div w:id="1200357403">
      <w:bodyDiv w:val="1"/>
      <w:marLeft w:val="0"/>
      <w:marRight w:val="0"/>
      <w:marTop w:val="0"/>
      <w:marBottom w:val="0"/>
      <w:divBdr>
        <w:top w:val="none" w:sz="0" w:space="0" w:color="auto"/>
        <w:left w:val="none" w:sz="0" w:space="0" w:color="auto"/>
        <w:bottom w:val="none" w:sz="0" w:space="0" w:color="auto"/>
        <w:right w:val="none" w:sz="0" w:space="0" w:color="auto"/>
      </w:divBdr>
    </w:div>
    <w:div w:id="1200700215">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8832582">
      <w:bodyDiv w:val="1"/>
      <w:marLeft w:val="0"/>
      <w:marRight w:val="0"/>
      <w:marTop w:val="0"/>
      <w:marBottom w:val="0"/>
      <w:divBdr>
        <w:top w:val="none" w:sz="0" w:space="0" w:color="auto"/>
        <w:left w:val="none" w:sz="0" w:space="0" w:color="auto"/>
        <w:bottom w:val="none" w:sz="0" w:space="0" w:color="auto"/>
        <w:right w:val="none" w:sz="0" w:space="0" w:color="auto"/>
      </w:divBdr>
    </w:div>
    <w:div w:id="1212960440">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9244977">
      <w:bodyDiv w:val="1"/>
      <w:marLeft w:val="0"/>
      <w:marRight w:val="0"/>
      <w:marTop w:val="0"/>
      <w:marBottom w:val="0"/>
      <w:divBdr>
        <w:top w:val="none" w:sz="0" w:space="0" w:color="auto"/>
        <w:left w:val="none" w:sz="0" w:space="0" w:color="auto"/>
        <w:bottom w:val="none" w:sz="0" w:space="0" w:color="auto"/>
        <w:right w:val="none" w:sz="0" w:space="0" w:color="auto"/>
      </w:divBdr>
    </w:div>
    <w:div w:id="1245070305">
      <w:bodyDiv w:val="1"/>
      <w:marLeft w:val="0"/>
      <w:marRight w:val="0"/>
      <w:marTop w:val="0"/>
      <w:marBottom w:val="0"/>
      <w:divBdr>
        <w:top w:val="none" w:sz="0" w:space="0" w:color="auto"/>
        <w:left w:val="none" w:sz="0" w:space="0" w:color="auto"/>
        <w:bottom w:val="none" w:sz="0" w:space="0" w:color="auto"/>
        <w:right w:val="none" w:sz="0" w:space="0" w:color="auto"/>
      </w:divBdr>
    </w:div>
    <w:div w:id="1253129895">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7346355">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9919184">
      <w:bodyDiv w:val="1"/>
      <w:marLeft w:val="0"/>
      <w:marRight w:val="0"/>
      <w:marTop w:val="0"/>
      <w:marBottom w:val="0"/>
      <w:divBdr>
        <w:top w:val="none" w:sz="0" w:space="0" w:color="auto"/>
        <w:left w:val="none" w:sz="0" w:space="0" w:color="auto"/>
        <w:bottom w:val="none" w:sz="0" w:space="0" w:color="auto"/>
        <w:right w:val="none" w:sz="0" w:space="0" w:color="auto"/>
      </w:divBdr>
    </w:div>
    <w:div w:id="1281768270">
      <w:bodyDiv w:val="1"/>
      <w:marLeft w:val="0"/>
      <w:marRight w:val="0"/>
      <w:marTop w:val="0"/>
      <w:marBottom w:val="0"/>
      <w:divBdr>
        <w:top w:val="none" w:sz="0" w:space="0" w:color="auto"/>
        <w:left w:val="none" w:sz="0" w:space="0" w:color="auto"/>
        <w:bottom w:val="none" w:sz="0" w:space="0" w:color="auto"/>
        <w:right w:val="none" w:sz="0" w:space="0" w:color="auto"/>
      </w:divBdr>
    </w:div>
    <w:div w:id="1292710869">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3944909">
      <w:bodyDiv w:val="1"/>
      <w:marLeft w:val="0"/>
      <w:marRight w:val="0"/>
      <w:marTop w:val="0"/>
      <w:marBottom w:val="0"/>
      <w:divBdr>
        <w:top w:val="none" w:sz="0" w:space="0" w:color="auto"/>
        <w:left w:val="none" w:sz="0" w:space="0" w:color="auto"/>
        <w:bottom w:val="none" w:sz="0" w:space="0" w:color="auto"/>
        <w:right w:val="none" w:sz="0" w:space="0" w:color="auto"/>
      </w:divBdr>
    </w:div>
    <w:div w:id="1337031359">
      <w:bodyDiv w:val="1"/>
      <w:marLeft w:val="0"/>
      <w:marRight w:val="0"/>
      <w:marTop w:val="0"/>
      <w:marBottom w:val="0"/>
      <w:divBdr>
        <w:top w:val="none" w:sz="0" w:space="0" w:color="auto"/>
        <w:left w:val="none" w:sz="0" w:space="0" w:color="auto"/>
        <w:bottom w:val="none" w:sz="0" w:space="0" w:color="auto"/>
        <w:right w:val="none" w:sz="0" w:space="0" w:color="auto"/>
      </w:divBdr>
    </w:div>
    <w:div w:id="1338918164">
      <w:bodyDiv w:val="1"/>
      <w:marLeft w:val="0"/>
      <w:marRight w:val="0"/>
      <w:marTop w:val="0"/>
      <w:marBottom w:val="0"/>
      <w:divBdr>
        <w:top w:val="none" w:sz="0" w:space="0" w:color="auto"/>
        <w:left w:val="none" w:sz="0" w:space="0" w:color="auto"/>
        <w:bottom w:val="none" w:sz="0" w:space="0" w:color="auto"/>
        <w:right w:val="none" w:sz="0" w:space="0" w:color="auto"/>
      </w:divBdr>
    </w:div>
    <w:div w:id="1360089497">
      <w:bodyDiv w:val="1"/>
      <w:marLeft w:val="0"/>
      <w:marRight w:val="0"/>
      <w:marTop w:val="0"/>
      <w:marBottom w:val="0"/>
      <w:divBdr>
        <w:top w:val="none" w:sz="0" w:space="0" w:color="auto"/>
        <w:left w:val="none" w:sz="0" w:space="0" w:color="auto"/>
        <w:bottom w:val="none" w:sz="0" w:space="0" w:color="auto"/>
        <w:right w:val="none" w:sz="0" w:space="0" w:color="auto"/>
      </w:divBdr>
    </w:div>
    <w:div w:id="1361473801">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6952006">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406805867">
      <w:bodyDiv w:val="1"/>
      <w:marLeft w:val="0"/>
      <w:marRight w:val="0"/>
      <w:marTop w:val="0"/>
      <w:marBottom w:val="0"/>
      <w:divBdr>
        <w:top w:val="none" w:sz="0" w:space="0" w:color="auto"/>
        <w:left w:val="none" w:sz="0" w:space="0" w:color="auto"/>
        <w:bottom w:val="none" w:sz="0" w:space="0" w:color="auto"/>
        <w:right w:val="none" w:sz="0" w:space="0" w:color="auto"/>
      </w:divBdr>
    </w:div>
    <w:div w:id="140687980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56707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56174353">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60952119">
      <w:bodyDiv w:val="1"/>
      <w:marLeft w:val="0"/>
      <w:marRight w:val="0"/>
      <w:marTop w:val="0"/>
      <w:marBottom w:val="0"/>
      <w:divBdr>
        <w:top w:val="none" w:sz="0" w:space="0" w:color="auto"/>
        <w:left w:val="none" w:sz="0" w:space="0" w:color="auto"/>
        <w:bottom w:val="none" w:sz="0" w:space="0" w:color="auto"/>
        <w:right w:val="none" w:sz="0" w:space="0" w:color="auto"/>
      </w:divBdr>
    </w:div>
    <w:div w:id="1471942832">
      <w:bodyDiv w:val="1"/>
      <w:marLeft w:val="0"/>
      <w:marRight w:val="0"/>
      <w:marTop w:val="0"/>
      <w:marBottom w:val="0"/>
      <w:divBdr>
        <w:top w:val="none" w:sz="0" w:space="0" w:color="auto"/>
        <w:left w:val="none" w:sz="0" w:space="0" w:color="auto"/>
        <w:bottom w:val="none" w:sz="0" w:space="0" w:color="auto"/>
        <w:right w:val="none" w:sz="0" w:space="0" w:color="auto"/>
      </w:divBdr>
    </w:div>
    <w:div w:id="1472945419">
      <w:bodyDiv w:val="1"/>
      <w:marLeft w:val="0"/>
      <w:marRight w:val="0"/>
      <w:marTop w:val="0"/>
      <w:marBottom w:val="0"/>
      <w:divBdr>
        <w:top w:val="none" w:sz="0" w:space="0" w:color="auto"/>
        <w:left w:val="none" w:sz="0" w:space="0" w:color="auto"/>
        <w:bottom w:val="none" w:sz="0" w:space="0" w:color="auto"/>
        <w:right w:val="none" w:sz="0" w:space="0" w:color="auto"/>
      </w:divBdr>
    </w:div>
    <w:div w:id="1476680051">
      <w:bodyDiv w:val="1"/>
      <w:marLeft w:val="0"/>
      <w:marRight w:val="0"/>
      <w:marTop w:val="0"/>
      <w:marBottom w:val="0"/>
      <w:divBdr>
        <w:top w:val="none" w:sz="0" w:space="0" w:color="auto"/>
        <w:left w:val="none" w:sz="0" w:space="0" w:color="auto"/>
        <w:bottom w:val="none" w:sz="0" w:space="0" w:color="auto"/>
        <w:right w:val="none" w:sz="0" w:space="0" w:color="auto"/>
      </w:divBdr>
    </w:div>
    <w:div w:id="1477920294">
      <w:bodyDiv w:val="1"/>
      <w:marLeft w:val="0"/>
      <w:marRight w:val="0"/>
      <w:marTop w:val="0"/>
      <w:marBottom w:val="0"/>
      <w:divBdr>
        <w:top w:val="none" w:sz="0" w:space="0" w:color="auto"/>
        <w:left w:val="none" w:sz="0" w:space="0" w:color="auto"/>
        <w:bottom w:val="none" w:sz="0" w:space="0" w:color="auto"/>
        <w:right w:val="none" w:sz="0" w:space="0" w:color="auto"/>
      </w:divBdr>
    </w:div>
    <w:div w:id="1485774347">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3355791">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222029">
      <w:bodyDiv w:val="1"/>
      <w:marLeft w:val="0"/>
      <w:marRight w:val="0"/>
      <w:marTop w:val="0"/>
      <w:marBottom w:val="0"/>
      <w:divBdr>
        <w:top w:val="none" w:sz="0" w:space="0" w:color="auto"/>
        <w:left w:val="none" w:sz="0" w:space="0" w:color="auto"/>
        <w:bottom w:val="none" w:sz="0" w:space="0" w:color="auto"/>
        <w:right w:val="none" w:sz="0" w:space="0" w:color="auto"/>
      </w:divBdr>
    </w:div>
    <w:div w:id="1537350065">
      <w:bodyDiv w:val="1"/>
      <w:marLeft w:val="0"/>
      <w:marRight w:val="0"/>
      <w:marTop w:val="0"/>
      <w:marBottom w:val="0"/>
      <w:divBdr>
        <w:top w:val="none" w:sz="0" w:space="0" w:color="auto"/>
        <w:left w:val="none" w:sz="0" w:space="0" w:color="auto"/>
        <w:bottom w:val="none" w:sz="0" w:space="0" w:color="auto"/>
        <w:right w:val="none" w:sz="0" w:space="0" w:color="auto"/>
      </w:divBdr>
    </w:div>
    <w:div w:id="1587105780">
      <w:bodyDiv w:val="1"/>
      <w:marLeft w:val="0"/>
      <w:marRight w:val="0"/>
      <w:marTop w:val="0"/>
      <w:marBottom w:val="0"/>
      <w:divBdr>
        <w:top w:val="none" w:sz="0" w:space="0" w:color="auto"/>
        <w:left w:val="none" w:sz="0" w:space="0" w:color="auto"/>
        <w:bottom w:val="none" w:sz="0" w:space="0" w:color="auto"/>
        <w:right w:val="none" w:sz="0" w:space="0" w:color="auto"/>
      </w:divBdr>
    </w:div>
    <w:div w:id="1592425615">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585782">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732165">
      <w:bodyDiv w:val="1"/>
      <w:marLeft w:val="0"/>
      <w:marRight w:val="0"/>
      <w:marTop w:val="0"/>
      <w:marBottom w:val="0"/>
      <w:divBdr>
        <w:top w:val="none" w:sz="0" w:space="0" w:color="auto"/>
        <w:left w:val="none" w:sz="0" w:space="0" w:color="auto"/>
        <w:bottom w:val="none" w:sz="0" w:space="0" w:color="auto"/>
        <w:right w:val="none" w:sz="0" w:space="0" w:color="auto"/>
      </w:divBdr>
    </w:div>
    <w:div w:id="1641419630">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4216141">
      <w:bodyDiv w:val="1"/>
      <w:marLeft w:val="0"/>
      <w:marRight w:val="0"/>
      <w:marTop w:val="0"/>
      <w:marBottom w:val="0"/>
      <w:divBdr>
        <w:top w:val="none" w:sz="0" w:space="0" w:color="auto"/>
        <w:left w:val="none" w:sz="0" w:space="0" w:color="auto"/>
        <w:bottom w:val="none" w:sz="0" w:space="0" w:color="auto"/>
        <w:right w:val="none" w:sz="0" w:space="0" w:color="auto"/>
      </w:divBdr>
    </w:div>
    <w:div w:id="1655717577">
      <w:bodyDiv w:val="1"/>
      <w:marLeft w:val="0"/>
      <w:marRight w:val="0"/>
      <w:marTop w:val="0"/>
      <w:marBottom w:val="0"/>
      <w:divBdr>
        <w:top w:val="none" w:sz="0" w:space="0" w:color="auto"/>
        <w:left w:val="none" w:sz="0" w:space="0" w:color="auto"/>
        <w:bottom w:val="none" w:sz="0" w:space="0" w:color="auto"/>
        <w:right w:val="none" w:sz="0" w:space="0" w:color="auto"/>
      </w:divBdr>
    </w:div>
    <w:div w:id="1656713812">
      <w:bodyDiv w:val="1"/>
      <w:marLeft w:val="0"/>
      <w:marRight w:val="0"/>
      <w:marTop w:val="0"/>
      <w:marBottom w:val="0"/>
      <w:divBdr>
        <w:top w:val="none" w:sz="0" w:space="0" w:color="auto"/>
        <w:left w:val="none" w:sz="0" w:space="0" w:color="auto"/>
        <w:bottom w:val="none" w:sz="0" w:space="0" w:color="auto"/>
        <w:right w:val="none" w:sz="0" w:space="0" w:color="auto"/>
      </w:divBdr>
    </w:div>
    <w:div w:id="1658804159">
      <w:bodyDiv w:val="1"/>
      <w:marLeft w:val="0"/>
      <w:marRight w:val="0"/>
      <w:marTop w:val="0"/>
      <w:marBottom w:val="0"/>
      <w:divBdr>
        <w:top w:val="none" w:sz="0" w:space="0" w:color="auto"/>
        <w:left w:val="none" w:sz="0" w:space="0" w:color="auto"/>
        <w:bottom w:val="none" w:sz="0" w:space="0" w:color="auto"/>
        <w:right w:val="none" w:sz="0" w:space="0" w:color="auto"/>
      </w:divBdr>
    </w:div>
    <w:div w:id="1661080220">
      <w:bodyDiv w:val="1"/>
      <w:marLeft w:val="0"/>
      <w:marRight w:val="0"/>
      <w:marTop w:val="0"/>
      <w:marBottom w:val="0"/>
      <w:divBdr>
        <w:top w:val="none" w:sz="0" w:space="0" w:color="auto"/>
        <w:left w:val="none" w:sz="0" w:space="0" w:color="auto"/>
        <w:bottom w:val="none" w:sz="0" w:space="0" w:color="auto"/>
        <w:right w:val="none" w:sz="0" w:space="0" w:color="auto"/>
      </w:divBdr>
    </w:div>
    <w:div w:id="1661419190">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7830342">
      <w:bodyDiv w:val="1"/>
      <w:marLeft w:val="0"/>
      <w:marRight w:val="0"/>
      <w:marTop w:val="0"/>
      <w:marBottom w:val="0"/>
      <w:divBdr>
        <w:top w:val="none" w:sz="0" w:space="0" w:color="auto"/>
        <w:left w:val="none" w:sz="0" w:space="0" w:color="auto"/>
        <w:bottom w:val="none" w:sz="0" w:space="0" w:color="auto"/>
        <w:right w:val="none" w:sz="0" w:space="0" w:color="auto"/>
      </w:divBdr>
    </w:div>
    <w:div w:id="1692416537">
      <w:bodyDiv w:val="1"/>
      <w:marLeft w:val="0"/>
      <w:marRight w:val="0"/>
      <w:marTop w:val="0"/>
      <w:marBottom w:val="0"/>
      <w:divBdr>
        <w:top w:val="none" w:sz="0" w:space="0" w:color="auto"/>
        <w:left w:val="none" w:sz="0" w:space="0" w:color="auto"/>
        <w:bottom w:val="none" w:sz="0" w:space="0" w:color="auto"/>
        <w:right w:val="none" w:sz="0" w:space="0" w:color="auto"/>
      </w:divBdr>
    </w:div>
    <w:div w:id="1693218478">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8220397">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4578140">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5055845">
      <w:bodyDiv w:val="1"/>
      <w:marLeft w:val="0"/>
      <w:marRight w:val="0"/>
      <w:marTop w:val="0"/>
      <w:marBottom w:val="0"/>
      <w:divBdr>
        <w:top w:val="none" w:sz="0" w:space="0" w:color="auto"/>
        <w:left w:val="none" w:sz="0" w:space="0" w:color="auto"/>
        <w:bottom w:val="none" w:sz="0" w:space="0" w:color="auto"/>
        <w:right w:val="none" w:sz="0" w:space="0" w:color="auto"/>
      </w:divBdr>
    </w:div>
    <w:div w:id="1725135734">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7046009">
      <w:bodyDiv w:val="1"/>
      <w:marLeft w:val="0"/>
      <w:marRight w:val="0"/>
      <w:marTop w:val="0"/>
      <w:marBottom w:val="0"/>
      <w:divBdr>
        <w:top w:val="none" w:sz="0" w:space="0" w:color="auto"/>
        <w:left w:val="none" w:sz="0" w:space="0" w:color="auto"/>
        <w:bottom w:val="none" w:sz="0" w:space="0" w:color="auto"/>
        <w:right w:val="none" w:sz="0" w:space="0" w:color="auto"/>
      </w:divBdr>
    </w:div>
    <w:div w:id="1739474169">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8502775">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53815809">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7287256">
      <w:bodyDiv w:val="1"/>
      <w:marLeft w:val="0"/>
      <w:marRight w:val="0"/>
      <w:marTop w:val="0"/>
      <w:marBottom w:val="0"/>
      <w:divBdr>
        <w:top w:val="none" w:sz="0" w:space="0" w:color="auto"/>
        <w:left w:val="none" w:sz="0" w:space="0" w:color="auto"/>
        <w:bottom w:val="none" w:sz="0" w:space="0" w:color="auto"/>
        <w:right w:val="none" w:sz="0" w:space="0" w:color="auto"/>
      </w:divBdr>
    </w:div>
    <w:div w:id="1765413357">
      <w:bodyDiv w:val="1"/>
      <w:marLeft w:val="0"/>
      <w:marRight w:val="0"/>
      <w:marTop w:val="0"/>
      <w:marBottom w:val="0"/>
      <w:divBdr>
        <w:top w:val="none" w:sz="0" w:space="0" w:color="auto"/>
        <w:left w:val="none" w:sz="0" w:space="0" w:color="auto"/>
        <w:bottom w:val="none" w:sz="0" w:space="0" w:color="auto"/>
        <w:right w:val="none" w:sz="0" w:space="0" w:color="auto"/>
      </w:divBdr>
    </w:div>
    <w:div w:id="1767846421">
      <w:bodyDiv w:val="1"/>
      <w:marLeft w:val="0"/>
      <w:marRight w:val="0"/>
      <w:marTop w:val="0"/>
      <w:marBottom w:val="0"/>
      <w:divBdr>
        <w:top w:val="none" w:sz="0" w:space="0" w:color="auto"/>
        <w:left w:val="none" w:sz="0" w:space="0" w:color="auto"/>
        <w:bottom w:val="none" w:sz="0" w:space="0" w:color="auto"/>
        <w:right w:val="none" w:sz="0" w:space="0" w:color="auto"/>
      </w:divBdr>
    </w:div>
    <w:div w:id="1792822249">
      <w:bodyDiv w:val="1"/>
      <w:marLeft w:val="0"/>
      <w:marRight w:val="0"/>
      <w:marTop w:val="0"/>
      <w:marBottom w:val="0"/>
      <w:divBdr>
        <w:top w:val="none" w:sz="0" w:space="0" w:color="auto"/>
        <w:left w:val="none" w:sz="0" w:space="0" w:color="auto"/>
        <w:bottom w:val="none" w:sz="0" w:space="0" w:color="auto"/>
        <w:right w:val="none" w:sz="0" w:space="0" w:color="auto"/>
      </w:divBdr>
    </w:div>
    <w:div w:id="1796866098">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301359">
      <w:bodyDiv w:val="1"/>
      <w:marLeft w:val="0"/>
      <w:marRight w:val="0"/>
      <w:marTop w:val="0"/>
      <w:marBottom w:val="0"/>
      <w:divBdr>
        <w:top w:val="none" w:sz="0" w:space="0" w:color="auto"/>
        <w:left w:val="none" w:sz="0" w:space="0" w:color="auto"/>
        <w:bottom w:val="none" w:sz="0" w:space="0" w:color="auto"/>
        <w:right w:val="none" w:sz="0" w:space="0" w:color="auto"/>
      </w:divBdr>
    </w:div>
    <w:div w:id="180565432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579758">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4882376">
      <w:bodyDiv w:val="1"/>
      <w:marLeft w:val="0"/>
      <w:marRight w:val="0"/>
      <w:marTop w:val="0"/>
      <w:marBottom w:val="0"/>
      <w:divBdr>
        <w:top w:val="none" w:sz="0" w:space="0" w:color="auto"/>
        <w:left w:val="none" w:sz="0" w:space="0" w:color="auto"/>
        <w:bottom w:val="none" w:sz="0" w:space="0" w:color="auto"/>
        <w:right w:val="none" w:sz="0" w:space="0" w:color="auto"/>
      </w:divBdr>
    </w:div>
    <w:div w:id="1825969427">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33521118">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6023452">
      <w:bodyDiv w:val="1"/>
      <w:marLeft w:val="0"/>
      <w:marRight w:val="0"/>
      <w:marTop w:val="0"/>
      <w:marBottom w:val="0"/>
      <w:divBdr>
        <w:top w:val="none" w:sz="0" w:space="0" w:color="auto"/>
        <w:left w:val="none" w:sz="0" w:space="0" w:color="auto"/>
        <w:bottom w:val="none" w:sz="0" w:space="0" w:color="auto"/>
        <w:right w:val="none" w:sz="0" w:space="0" w:color="auto"/>
      </w:divBdr>
    </w:div>
    <w:div w:id="1847473394">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75076095">
      <w:bodyDiv w:val="1"/>
      <w:marLeft w:val="0"/>
      <w:marRight w:val="0"/>
      <w:marTop w:val="0"/>
      <w:marBottom w:val="0"/>
      <w:divBdr>
        <w:top w:val="none" w:sz="0" w:space="0" w:color="auto"/>
        <w:left w:val="none" w:sz="0" w:space="0" w:color="auto"/>
        <w:bottom w:val="none" w:sz="0" w:space="0" w:color="auto"/>
        <w:right w:val="none" w:sz="0" w:space="0" w:color="auto"/>
      </w:divBdr>
    </w:div>
    <w:div w:id="1880168972">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2742455">
      <w:bodyDiv w:val="1"/>
      <w:marLeft w:val="0"/>
      <w:marRight w:val="0"/>
      <w:marTop w:val="0"/>
      <w:marBottom w:val="0"/>
      <w:divBdr>
        <w:top w:val="none" w:sz="0" w:space="0" w:color="auto"/>
        <w:left w:val="none" w:sz="0" w:space="0" w:color="auto"/>
        <w:bottom w:val="none" w:sz="0" w:space="0" w:color="auto"/>
        <w:right w:val="none" w:sz="0" w:space="0" w:color="auto"/>
      </w:divBdr>
    </w:div>
    <w:div w:id="1891334116">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6354123">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901357272">
      <w:bodyDiv w:val="1"/>
      <w:marLeft w:val="0"/>
      <w:marRight w:val="0"/>
      <w:marTop w:val="0"/>
      <w:marBottom w:val="0"/>
      <w:divBdr>
        <w:top w:val="none" w:sz="0" w:space="0" w:color="auto"/>
        <w:left w:val="none" w:sz="0" w:space="0" w:color="auto"/>
        <w:bottom w:val="none" w:sz="0" w:space="0" w:color="auto"/>
        <w:right w:val="none" w:sz="0" w:space="0" w:color="auto"/>
      </w:divBdr>
    </w:div>
    <w:div w:id="1906525291">
      <w:bodyDiv w:val="1"/>
      <w:marLeft w:val="0"/>
      <w:marRight w:val="0"/>
      <w:marTop w:val="0"/>
      <w:marBottom w:val="0"/>
      <w:divBdr>
        <w:top w:val="none" w:sz="0" w:space="0" w:color="auto"/>
        <w:left w:val="none" w:sz="0" w:space="0" w:color="auto"/>
        <w:bottom w:val="none" w:sz="0" w:space="0" w:color="auto"/>
        <w:right w:val="none" w:sz="0" w:space="0" w:color="auto"/>
      </w:divBdr>
    </w:div>
    <w:div w:id="1909457744">
      <w:bodyDiv w:val="1"/>
      <w:marLeft w:val="0"/>
      <w:marRight w:val="0"/>
      <w:marTop w:val="0"/>
      <w:marBottom w:val="0"/>
      <w:divBdr>
        <w:top w:val="none" w:sz="0" w:space="0" w:color="auto"/>
        <w:left w:val="none" w:sz="0" w:space="0" w:color="auto"/>
        <w:bottom w:val="none" w:sz="0" w:space="0" w:color="auto"/>
        <w:right w:val="none" w:sz="0" w:space="0" w:color="auto"/>
      </w:divBdr>
    </w:div>
    <w:div w:id="1910188511">
      <w:bodyDiv w:val="1"/>
      <w:marLeft w:val="0"/>
      <w:marRight w:val="0"/>
      <w:marTop w:val="0"/>
      <w:marBottom w:val="0"/>
      <w:divBdr>
        <w:top w:val="none" w:sz="0" w:space="0" w:color="auto"/>
        <w:left w:val="none" w:sz="0" w:space="0" w:color="auto"/>
        <w:bottom w:val="none" w:sz="0" w:space="0" w:color="auto"/>
        <w:right w:val="none" w:sz="0" w:space="0" w:color="auto"/>
      </w:divBdr>
    </w:div>
    <w:div w:id="1913419239">
      <w:bodyDiv w:val="1"/>
      <w:marLeft w:val="0"/>
      <w:marRight w:val="0"/>
      <w:marTop w:val="0"/>
      <w:marBottom w:val="0"/>
      <w:divBdr>
        <w:top w:val="none" w:sz="0" w:space="0" w:color="auto"/>
        <w:left w:val="none" w:sz="0" w:space="0" w:color="auto"/>
        <w:bottom w:val="none" w:sz="0" w:space="0" w:color="auto"/>
        <w:right w:val="none" w:sz="0" w:space="0" w:color="auto"/>
      </w:divBdr>
    </w:div>
    <w:div w:id="1920406080">
      <w:bodyDiv w:val="1"/>
      <w:marLeft w:val="0"/>
      <w:marRight w:val="0"/>
      <w:marTop w:val="0"/>
      <w:marBottom w:val="0"/>
      <w:divBdr>
        <w:top w:val="none" w:sz="0" w:space="0" w:color="auto"/>
        <w:left w:val="none" w:sz="0" w:space="0" w:color="auto"/>
        <w:bottom w:val="none" w:sz="0" w:space="0" w:color="auto"/>
        <w:right w:val="none" w:sz="0" w:space="0" w:color="auto"/>
      </w:divBdr>
    </w:div>
    <w:div w:id="1925843045">
      <w:bodyDiv w:val="1"/>
      <w:marLeft w:val="0"/>
      <w:marRight w:val="0"/>
      <w:marTop w:val="0"/>
      <w:marBottom w:val="0"/>
      <w:divBdr>
        <w:top w:val="none" w:sz="0" w:space="0" w:color="auto"/>
        <w:left w:val="none" w:sz="0" w:space="0" w:color="auto"/>
        <w:bottom w:val="none" w:sz="0" w:space="0" w:color="auto"/>
        <w:right w:val="none" w:sz="0" w:space="0" w:color="auto"/>
      </w:divBdr>
    </w:div>
    <w:div w:id="1929773729">
      <w:bodyDiv w:val="1"/>
      <w:marLeft w:val="0"/>
      <w:marRight w:val="0"/>
      <w:marTop w:val="0"/>
      <w:marBottom w:val="0"/>
      <w:divBdr>
        <w:top w:val="none" w:sz="0" w:space="0" w:color="auto"/>
        <w:left w:val="none" w:sz="0" w:space="0" w:color="auto"/>
        <w:bottom w:val="none" w:sz="0" w:space="0" w:color="auto"/>
        <w:right w:val="none" w:sz="0" w:space="0" w:color="auto"/>
      </w:divBdr>
    </w:div>
    <w:div w:id="1933049919">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8558936">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5045124">
      <w:bodyDiv w:val="1"/>
      <w:marLeft w:val="0"/>
      <w:marRight w:val="0"/>
      <w:marTop w:val="0"/>
      <w:marBottom w:val="0"/>
      <w:divBdr>
        <w:top w:val="none" w:sz="0" w:space="0" w:color="auto"/>
        <w:left w:val="none" w:sz="0" w:space="0" w:color="auto"/>
        <w:bottom w:val="none" w:sz="0" w:space="0" w:color="auto"/>
        <w:right w:val="none" w:sz="0" w:space="0" w:color="auto"/>
      </w:divBdr>
    </w:div>
    <w:div w:id="1987129686">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91595438">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2000882083">
      <w:bodyDiv w:val="1"/>
      <w:marLeft w:val="0"/>
      <w:marRight w:val="0"/>
      <w:marTop w:val="0"/>
      <w:marBottom w:val="0"/>
      <w:divBdr>
        <w:top w:val="none" w:sz="0" w:space="0" w:color="auto"/>
        <w:left w:val="none" w:sz="0" w:space="0" w:color="auto"/>
        <w:bottom w:val="none" w:sz="0" w:space="0" w:color="auto"/>
        <w:right w:val="none" w:sz="0" w:space="0" w:color="auto"/>
      </w:divBdr>
    </w:div>
    <w:div w:id="2016374573">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750026">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43092964">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7758580">
      <w:bodyDiv w:val="1"/>
      <w:marLeft w:val="0"/>
      <w:marRight w:val="0"/>
      <w:marTop w:val="0"/>
      <w:marBottom w:val="0"/>
      <w:divBdr>
        <w:top w:val="none" w:sz="0" w:space="0" w:color="auto"/>
        <w:left w:val="none" w:sz="0" w:space="0" w:color="auto"/>
        <w:bottom w:val="none" w:sz="0" w:space="0" w:color="auto"/>
        <w:right w:val="none" w:sz="0" w:space="0" w:color="auto"/>
      </w:divBdr>
    </w:div>
    <w:div w:id="2049404904">
      <w:bodyDiv w:val="1"/>
      <w:marLeft w:val="0"/>
      <w:marRight w:val="0"/>
      <w:marTop w:val="0"/>
      <w:marBottom w:val="0"/>
      <w:divBdr>
        <w:top w:val="none" w:sz="0" w:space="0" w:color="auto"/>
        <w:left w:val="none" w:sz="0" w:space="0" w:color="auto"/>
        <w:bottom w:val="none" w:sz="0" w:space="0" w:color="auto"/>
        <w:right w:val="none" w:sz="0" w:space="0" w:color="auto"/>
      </w:divBdr>
    </w:div>
    <w:div w:id="2050835502">
      <w:bodyDiv w:val="1"/>
      <w:marLeft w:val="0"/>
      <w:marRight w:val="0"/>
      <w:marTop w:val="0"/>
      <w:marBottom w:val="0"/>
      <w:divBdr>
        <w:top w:val="none" w:sz="0" w:space="0" w:color="auto"/>
        <w:left w:val="none" w:sz="0" w:space="0" w:color="auto"/>
        <w:bottom w:val="none" w:sz="0" w:space="0" w:color="auto"/>
        <w:right w:val="none" w:sz="0" w:space="0" w:color="auto"/>
      </w:divBdr>
    </w:div>
    <w:div w:id="2054113214">
      <w:bodyDiv w:val="1"/>
      <w:marLeft w:val="0"/>
      <w:marRight w:val="0"/>
      <w:marTop w:val="0"/>
      <w:marBottom w:val="0"/>
      <w:divBdr>
        <w:top w:val="none" w:sz="0" w:space="0" w:color="auto"/>
        <w:left w:val="none" w:sz="0" w:space="0" w:color="auto"/>
        <w:bottom w:val="none" w:sz="0" w:space="0" w:color="auto"/>
        <w:right w:val="none" w:sz="0" w:space="0" w:color="auto"/>
      </w:divBdr>
    </w:div>
    <w:div w:id="2055689676">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80710128">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839382">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5277162">
      <w:bodyDiv w:val="1"/>
      <w:marLeft w:val="0"/>
      <w:marRight w:val="0"/>
      <w:marTop w:val="0"/>
      <w:marBottom w:val="0"/>
      <w:divBdr>
        <w:top w:val="none" w:sz="0" w:space="0" w:color="auto"/>
        <w:left w:val="none" w:sz="0" w:space="0" w:color="auto"/>
        <w:bottom w:val="none" w:sz="0" w:space="0" w:color="auto"/>
        <w:right w:val="none" w:sz="0" w:space="0" w:color="auto"/>
      </w:divBdr>
    </w:div>
    <w:div w:id="2096437132">
      <w:bodyDiv w:val="1"/>
      <w:marLeft w:val="0"/>
      <w:marRight w:val="0"/>
      <w:marTop w:val="0"/>
      <w:marBottom w:val="0"/>
      <w:divBdr>
        <w:top w:val="none" w:sz="0" w:space="0" w:color="auto"/>
        <w:left w:val="none" w:sz="0" w:space="0" w:color="auto"/>
        <w:bottom w:val="none" w:sz="0" w:space="0" w:color="auto"/>
        <w:right w:val="none" w:sz="0" w:space="0" w:color="auto"/>
      </w:divBdr>
    </w:div>
    <w:div w:id="2099717147">
      <w:bodyDiv w:val="1"/>
      <w:marLeft w:val="0"/>
      <w:marRight w:val="0"/>
      <w:marTop w:val="0"/>
      <w:marBottom w:val="0"/>
      <w:divBdr>
        <w:top w:val="none" w:sz="0" w:space="0" w:color="auto"/>
        <w:left w:val="none" w:sz="0" w:space="0" w:color="auto"/>
        <w:bottom w:val="none" w:sz="0" w:space="0" w:color="auto"/>
        <w:right w:val="none" w:sz="0" w:space="0" w:color="auto"/>
      </w:divBdr>
    </w:div>
    <w:div w:id="2103526646">
      <w:bodyDiv w:val="1"/>
      <w:marLeft w:val="0"/>
      <w:marRight w:val="0"/>
      <w:marTop w:val="0"/>
      <w:marBottom w:val="0"/>
      <w:divBdr>
        <w:top w:val="none" w:sz="0" w:space="0" w:color="auto"/>
        <w:left w:val="none" w:sz="0" w:space="0" w:color="auto"/>
        <w:bottom w:val="none" w:sz="0" w:space="0" w:color="auto"/>
        <w:right w:val="none" w:sz="0" w:space="0" w:color="auto"/>
      </w:divBdr>
    </w:div>
    <w:div w:id="2104179478">
      <w:bodyDiv w:val="1"/>
      <w:marLeft w:val="0"/>
      <w:marRight w:val="0"/>
      <w:marTop w:val="0"/>
      <w:marBottom w:val="0"/>
      <w:divBdr>
        <w:top w:val="none" w:sz="0" w:space="0" w:color="auto"/>
        <w:left w:val="none" w:sz="0" w:space="0" w:color="auto"/>
        <w:bottom w:val="none" w:sz="0" w:space="0" w:color="auto"/>
        <w:right w:val="none" w:sz="0" w:space="0" w:color="auto"/>
      </w:divBdr>
    </w:div>
    <w:div w:id="2112700832">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1408280">
      <w:bodyDiv w:val="1"/>
      <w:marLeft w:val="0"/>
      <w:marRight w:val="0"/>
      <w:marTop w:val="0"/>
      <w:marBottom w:val="0"/>
      <w:divBdr>
        <w:top w:val="none" w:sz="0" w:space="0" w:color="auto"/>
        <w:left w:val="none" w:sz="0" w:space="0" w:color="auto"/>
        <w:bottom w:val="none" w:sz="0" w:space="0" w:color="auto"/>
        <w:right w:val="none" w:sz="0" w:space="0" w:color="auto"/>
      </w:divBdr>
    </w:div>
    <w:div w:id="2130472742">
      <w:bodyDiv w:val="1"/>
      <w:marLeft w:val="0"/>
      <w:marRight w:val="0"/>
      <w:marTop w:val="0"/>
      <w:marBottom w:val="0"/>
      <w:divBdr>
        <w:top w:val="none" w:sz="0" w:space="0" w:color="auto"/>
        <w:left w:val="none" w:sz="0" w:space="0" w:color="auto"/>
        <w:bottom w:val="none" w:sz="0" w:space="0" w:color="auto"/>
        <w:right w:val="none" w:sz="0" w:space="0" w:color="auto"/>
      </w:divBdr>
    </w:div>
    <w:div w:id="2131631417">
      <w:bodyDiv w:val="1"/>
      <w:marLeft w:val="0"/>
      <w:marRight w:val="0"/>
      <w:marTop w:val="0"/>
      <w:marBottom w:val="0"/>
      <w:divBdr>
        <w:top w:val="none" w:sz="0" w:space="0" w:color="auto"/>
        <w:left w:val="none" w:sz="0" w:space="0" w:color="auto"/>
        <w:bottom w:val="none" w:sz="0" w:space="0" w:color="auto"/>
        <w:right w:val="none" w:sz="0" w:space="0" w:color="auto"/>
      </w:divBdr>
    </w:div>
    <w:div w:id="2136439242">
      <w:bodyDiv w:val="1"/>
      <w:marLeft w:val="0"/>
      <w:marRight w:val="0"/>
      <w:marTop w:val="0"/>
      <w:marBottom w:val="0"/>
      <w:divBdr>
        <w:top w:val="none" w:sz="0" w:space="0" w:color="auto"/>
        <w:left w:val="none" w:sz="0" w:space="0" w:color="auto"/>
        <w:bottom w:val="none" w:sz="0" w:space="0" w:color="auto"/>
        <w:right w:val="none" w:sz="0" w:space="0" w:color="auto"/>
      </w:divBdr>
    </w:div>
    <w:div w:id="2136483696">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626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5.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A80FCD" w:rsidP="00A80FCD">
          <w:pPr>
            <w:pStyle w:val="1773E824CD9F477BB864AD976AEFC2AE2"/>
          </w:pPr>
          <w:r w:rsidRPr="003A7E1C">
            <w:rPr>
              <w:rStyle w:val="PlaceholderText"/>
              <w:sz w:val="20"/>
              <w:szCs w:val="24"/>
            </w:rPr>
            <w:t>[Status]</w:t>
          </w:r>
        </w:p>
      </w:docPartBody>
    </w:docPart>
    <w:docPart>
      <w:docPartPr>
        <w:name w:val="BE2CC18B29E54834A25228D73EB1AC62"/>
        <w:category>
          <w:name w:val="General"/>
          <w:gallery w:val="placeholder"/>
        </w:category>
        <w:types>
          <w:type w:val="bbPlcHdr"/>
        </w:types>
        <w:behaviors>
          <w:behavior w:val="content"/>
        </w:behaviors>
        <w:guid w:val="{454A9CE6-7E79-42FF-B9AB-BECA4FC63ED6}"/>
      </w:docPartPr>
      <w:docPartBody>
        <w:p w:rsidR="00DC3767" w:rsidRDefault="00A80FCD" w:rsidP="00A80FCD">
          <w:pPr>
            <w:pStyle w:val="BE2CC18B29E54834A25228D73EB1AC62"/>
          </w:pPr>
          <w:r w:rsidRPr="00812B14">
            <w:rPr>
              <w:rStyle w:val="PlaceholderText"/>
            </w:rPr>
            <w:t>[Title]</w:t>
          </w:r>
        </w:p>
      </w:docPartBody>
    </w:docPart>
    <w:docPart>
      <w:docPartPr>
        <w:name w:val="6E67050798444F98A401E44FD7BA40BB"/>
        <w:category>
          <w:name w:val="General"/>
          <w:gallery w:val="placeholder"/>
        </w:category>
        <w:types>
          <w:type w:val="bbPlcHdr"/>
        </w:types>
        <w:behaviors>
          <w:behavior w:val="content"/>
        </w:behaviors>
        <w:guid w:val="{91589A92-2947-4179-BB15-92A062C01352}"/>
      </w:docPartPr>
      <w:docPartBody>
        <w:p w:rsidR="00EB272B" w:rsidRDefault="00EB272B" w:rsidP="00EB272B">
          <w:pPr>
            <w:pStyle w:val="6E67050798444F98A401E44FD7BA40BB"/>
          </w:pPr>
          <w:r>
            <w:rPr>
              <w:rStyle w:val="PlaceholderText"/>
            </w:rPr>
            <w:t>[Status]</w:t>
          </w:r>
        </w:p>
      </w:docPartBody>
    </w:docPart>
    <w:docPart>
      <w:docPartPr>
        <w:name w:val="C7DDD37D28AA4B88AC9ACC34C571671C"/>
        <w:category>
          <w:name w:val="General"/>
          <w:gallery w:val="placeholder"/>
        </w:category>
        <w:types>
          <w:type w:val="bbPlcHdr"/>
        </w:types>
        <w:behaviors>
          <w:behavior w:val="content"/>
        </w:behaviors>
        <w:guid w:val="{BCC64D84-2457-4F2E-A984-74509FD85098}"/>
      </w:docPartPr>
      <w:docPartBody>
        <w:p w:rsidR="00EB272B" w:rsidRDefault="00EB272B">
          <w:r w:rsidRPr="0014225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634AE"/>
    <w:rsid w:val="00064814"/>
    <w:rsid w:val="000726CE"/>
    <w:rsid w:val="000728BD"/>
    <w:rsid w:val="000A39E6"/>
    <w:rsid w:val="000B72D1"/>
    <w:rsid w:val="001108C5"/>
    <w:rsid w:val="001700F4"/>
    <w:rsid w:val="001834F2"/>
    <w:rsid w:val="00183F29"/>
    <w:rsid w:val="001C53F9"/>
    <w:rsid w:val="001E289B"/>
    <w:rsid w:val="001F154C"/>
    <w:rsid w:val="002550FD"/>
    <w:rsid w:val="00262C2A"/>
    <w:rsid w:val="002C5A85"/>
    <w:rsid w:val="002C7345"/>
    <w:rsid w:val="002F7A0E"/>
    <w:rsid w:val="0032309F"/>
    <w:rsid w:val="00324ECA"/>
    <w:rsid w:val="00333F8E"/>
    <w:rsid w:val="00350199"/>
    <w:rsid w:val="003C201B"/>
    <w:rsid w:val="003C4DCC"/>
    <w:rsid w:val="003C661F"/>
    <w:rsid w:val="003D24D6"/>
    <w:rsid w:val="004E0960"/>
    <w:rsid w:val="005001E4"/>
    <w:rsid w:val="00510246"/>
    <w:rsid w:val="00570C20"/>
    <w:rsid w:val="00582097"/>
    <w:rsid w:val="005844CA"/>
    <w:rsid w:val="00592F2D"/>
    <w:rsid w:val="005C5A3C"/>
    <w:rsid w:val="006175F9"/>
    <w:rsid w:val="0062341F"/>
    <w:rsid w:val="006554D8"/>
    <w:rsid w:val="00665FC0"/>
    <w:rsid w:val="006710FD"/>
    <w:rsid w:val="00693BD6"/>
    <w:rsid w:val="006C1867"/>
    <w:rsid w:val="006C5524"/>
    <w:rsid w:val="007040C8"/>
    <w:rsid w:val="007154C5"/>
    <w:rsid w:val="00754974"/>
    <w:rsid w:val="007645DD"/>
    <w:rsid w:val="00792F4A"/>
    <w:rsid w:val="007C0E81"/>
    <w:rsid w:val="007C1B0E"/>
    <w:rsid w:val="007D12AB"/>
    <w:rsid w:val="007F3890"/>
    <w:rsid w:val="0080413E"/>
    <w:rsid w:val="00814DE7"/>
    <w:rsid w:val="00835E07"/>
    <w:rsid w:val="008A654B"/>
    <w:rsid w:val="008B3996"/>
    <w:rsid w:val="008B52CB"/>
    <w:rsid w:val="00946FE8"/>
    <w:rsid w:val="00977826"/>
    <w:rsid w:val="009809C0"/>
    <w:rsid w:val="009B2E44"/>
    <w:rsid w:val="009F5670"/>
    <w:rsid w:val="00A0460C"/>
    <w:rsid w:val="00A63257"/>
    <w:rsid w:val="00A80FCD"/>
    <w:rsid w:val="00AB35FD"/>
    <w:rsid w:val="00AB5BF0"/>
    <w:rsid w:val="00AF7B98"/>
    <w:rsid w:val="00B27311"/>
    <w:rsid w:val="00B81FC2"/>
    <w:rsid w:val="00BD470A"/>
    <w:rsid w:val="00C20C83"/>
    <w:rsid w:val="00C41BCC"/>
    <w:rsid w:val="00C551FB"/>
    <w:rsid w:val="00CD7641"/>
    <w:rsid w:val="00CE6F55"/>
    <w:rsid w:val="00D00613"/>
    <w:rsid w:val="00D2763F"/>
    <w:rsid w:val="00D453C5"/>
    <w:rsid w:val="00D92F73"/>
    <w:rsid w:val="00DC3767"/>
    <w:rsid w:val="00DD7BA4"/>
    <w:rsid w:val="00E13E51"/>
    <w:rsid w:val="00E274CC"/>
    <w:rsid w:val="00E27E79"/>
    <w:rsid w:val="00E318CE"/>
    <w:rsid w:val="00E57F67"/>
    <w:rsid w:val="00E646E1"/>
    <w:rsid w:val="00E67919"/>
    <w:rsid w:val="00E7615C"/>
    <w:rsid w:val="00E97330"/>
    <w:rsid w:val="00EA2197"/>
    <w:rsid w:val="00EB272B"/>
    <w:rsid w:val="00EC293C"/>
    <w:rsid w:val="00EC585A"/>
    <w:rsid w:val="00ED5028"/>
    <w:rsid w:val="00EE6E67"/>
    <w:rsid w:val="00F35FC7"/>
    <w:rsid w:val="00F60369"/>
    <w:rsid w:val="00F93872"/>
    <w:rsid w:val="00FC1A83"/>
    <w:rsid w:val="00FF36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272B"/>
    <w:rPr>
      <w:color w:val="808080"/>
    </w:rPr>
  </w:style>
  <w:style w:type="paragraph" w:customStyle="1" w:styleId="1773E824CD9F477BB864AD976AEFC2AE2">
    <w:name w:val="1773E824CD9F477BB864AD976AEFC2AE2"/>
    <w:rsid w:val="00A80FCD"/>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BE2CC18B29E54834A25228D73EB1AC62">
    <w:name w:val="BE2CC18B29E54834A25228D73EB1AC62"/>
    <w:rsid w:val="00A80FCD"/>
  </w:style>
  <w:style w:type="paragraph" w:customStyle="1" w:styleId="6E67050798444F98A401E44FD7BA40BB">
    <w:name w:val="6E67050798444F98A401E44FD7BA40BB"/>
    <w:rsid w:val="00EB272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9dee837a-cdcb-4bba-aae7-bb24e77c3138">ONR0-737415170-132</_dlc_DocId>
    <_dlc_DocIdUrl xmlns="9dee837a-cdcb-4bba-aae7-bb24e77c3138">
      <Url>https://prodonrgov.sharepoint.com/teams/ONRManagementSystem/_layouts/15/DocIdRedir.aspx?ID=ONR0-737415170-132</Url>
      <Description>ONR0-737415170-132</Description>
    </_dlc_DocIdUrl>
    <Process_x0020_Owner xmlns="a9473a71-71b0-40dd-a19c-722165706126">Technical Director</Process_x0020_Owner>
    <Directorate_x002f_Division xmlns="a9473a71-71b0-40dd-a19c-722165706126">Technical</Directorate_x002f_Division>
    <TaxCatchAll xmlns="9dee837a-cdcb-4bba-aae7-bb24e77c3138">
      <Value>5</Value>
      <Value>4</Value>
    </TaxCatchAll>
    <Review_x0020_Date xmlns="a9473a71-71b0-40dd-a19c-722165706126" xsi:nil="true"/>
    <WIReD_x003f_ xmlns="a9473a71-71b0-40dd-a19c-722165706126">Yes</WIReD_x003f_>
    <DLCPolicyLabelLock xmlns="a9473a71-71b0-40dd-a19c-722165706126" xsi:nil="true"/>
    <Doc_x002e__x0020_Type xmlns="a9473a71-71b0-40dd-a19c-722165706126">Template (Form)</Doc_x002e__x0020_Type>
    <External_x003f_ xmlns="a9473a71-71b0-40dd-a19c-722165706126">No</External_x003f_>
    <ProcessOwner xmlns="a9473a71-71b0-40dd-a19c-722165706126">
      <UserInfo>
        <DisplayName>Ian Thomas</DisplayName>
        <AccountId>560</AccountId>
        <AccountType/>
      </UserInfo>
    </ProcessOwner>
    <Topic xmlns="a9473a71-71b0-40dd-a19c-722165706126" xsi:nil="true"/>
    <TaxKeywordTaxHTField xmlns="9dee837a-cdcb-4bba-aae7-bb24e77c3138">
      <Terms xmlns="http://schemas.microsoft.com/office/infopath/2007/PartnerControls">
        <TermInfo xmlns="http://schemas.microsoft.com/office/infopath/2007/PartnerControls">
          <TermName xmlns="http://schemas.microsoft.com/office/infopath/2007/PartnerControls">Assessment</TermName>
          <TermId xmlns="http://schemas.microsoft.com/office/infopath/2007/PartnerControls">2cdaf327-48f5-4429-a88a-89277bce43de</TermId>
        </TermInfo>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_ModernAudienceTargetUserField xmlns="a9473a71-71b0-40dd-a19c-722165706126">
      <UserInfo>
        <DisplayName/>
        <AccountId xsi:nil="true"/>
        <AccountType/>
      </UserInfo>
    </_ModernAudienceTargetUserField>
    <Specialism_x002f_Topic xmlns="a9473a71-71b0-40dd-a19c-722165706126">Structural Integrity</Specialism_x002f_Topic>
    <Publication_x0020_Date xmlns="a9473a71-71b0-40dd-a19c-722165706126">2024-10-24T23:00:00+00:00</Publication_x0020_Date>
    <DLCPolicyLabelClientValue xmlns="a9473a71-71b0-40dd-a19c-722165706126">{_UIVersionString}</DLCPolicyLabelClientValue>
    <DLCPolicyLabelValue xmlns="a9473a71-71b0-40dd-a19c-722165706126">13.0</DLCPolicyLabelValue>
    <PublicationIssueNo_x002e_ xmlns="a9473a71-71b0-40dd-a19c-722165706126">17.3</PublicationIssueNo_x002e_>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ONR2420</b:Tag>
    <b:SourceType>Report</b:SourceType>
    <b:Guid>{3B941ACA-A941-4D59-848B-CD83808CF2E2}</b:Guid>
    <b:Author>
      <b:Author>
        <b:Corporate>ONR</b:Corporate>
      </b:Author>
    </b:Author>
    <b:Title>ONR-ENF-POL-001 Enforcement Policy Statement</b:Title>
    <b:Year>2024</b:Year>
    <b:RefOrder>1</b:RefOrder>
  </b:Source>
  <b:Source>
    <b:Tag>Dep14</b:Tag>
    <b:SourceType>Report</b:SourceType>
    <b:Guid>{84B31B68-D462-4E19-A006-B7866D6855FB}</b:Guid>
    <b:Author>
      <b:Author>
        <b:Corporate>Department for Business Innovation &amp; Skills</b:Corporate>
      </b:Author>
    </b:Author>
    <b:Title>Regulators' Code</b:Title>
    <b:Year>2014</b:Year>
    <b:RefOrder>2</b:RefOrder>
  </b:Source>
  <b:Source>
    <b:Tag>ONR201</b:Tag>
    <b:SourceType>Report</b:SourceType>
    <b:Guid>{97D9B578-7038-47AD-A108-A041C0B27BDF}</b:Guid>
    <b:Author>
      <b:Author>
        <b:Corporate>ONR</b:Corporate>
      </b:Author>
    </b:Author>
    <b:Title>A guide to enabling regulation</b:Title>
    <b:Year>2020</b:Year>
    <b:RefOrder>3</b:RefOrder>
  </b:Source>
  <b:Source>
    <b:Tag>ONR211</b:Tag>
    <b:SourceType>Report</b:SourceType>
    <b:Guid>{38360943-FFC7-4789-AABC-2C9AC8027C74}</b:Guid>
    <b:Author>
      <b:Author>
        <b:Corporate>ONR</b:Corporate>
      </b:Author>
    </b:Author>
    <b:Title>Licensing Nuclear Installations</b:Title>
    <b:Year>2021</b:Year>
    <b:RefOrder>5</b:RefOrder>
  </b:Source>
  <b:Source>
    <b:Tag>ONR212</b:Tag>
    <b:SourceType>Report</b:SourceType>
    <b:Guid>{12E8F629-5986-4749-9E35-25EB7EE779D0}</b:Guid>
    <b:Author>
      <b:Author>
        <b:Corporate>ONR</b:Corporate>
      </b:Author>
    </b:Author>
    <b:Title>Interpretation of ‘bulk quantities’ in relation to the storage and disposal of radioactive matter</b:Title>
    <b:Year>2021</b:Year>
    <b:RefOrder>6</b:RefOrder>
  </b:Source>
  <b:Source>
    <b:Tag>ONR2421</b:Tag>
    <b:SourceType>Report</b:SourceType>
    <b:Guid>{558D3CCB-5480-4E89-9103-241C02F0652F}</b:Guid>
    <b:Author>
      <b:Author>
        <b:Corporate>ONR</b:Corporate>
      </b:Author>
    </b:Author>
    <b:Title>NS-TAST-GD-026 ONR Technical Assessment Guide: Decommissioning</b:Title>
    <b:Year>2024</b:Year>
    <b:RefOrder>7</b:RefOrder>
  </b:Source>
  <b:Source>
    <b:Tag>ONR2430</b:Tag>
    <b:SourceType>Report</b:SourceType>
    <b:Guid>{940D8B97-3490-427F-8C85-1E10DEDC324A}</b:Guid>
    <b:Author>
      <b:Author>
        <b:Corporate>ONR</b:Corporate>
      </b:Author>
    </b:Author>
    <b:Title>ONR-RD-POL-002 Risk-informed and targeted engagements (RITE)</b:Title>
    <b:Year>2024</b:Year>
    <b:RefOrder>8</b:RefOrder>
  </b:Source>
  <b:Source>
    <b:Tag>ONR2431</b:Tag>
    <b:SourceType>Report</b:SourceType>
    <b:Guid>{2CBFAF3A-4785-45E2-AE49-36700795BB19}</b:Guid>
    <b:Author>
      <b:Author>
        <b:Corporate>ONR and HSE</b:Corporate>
      </b:Author>
    </b:Author>
    <b:Title>Memorandum of Understanding on effective co-operation in regulating conventional (non-nuclear) health and safety </b:Title>
    <b:Year>2024</b:Year>
    <b:RefOrder>9</b:RefOrder>
  </b:Source>
  <b:Source>
    <b:Tag>ONR257</b:Tag>
    <b:SourceType>Report</b:SourceType>
    <b:Guid>{E7C97ACF-92D7-4952-A4A3-0A235523D9AF}</b:Guid>
    <b:Author>
      <b:Author>
        <b:Corporate>ONR</b:Corporate>
      </b:Author>
    </b:Author>
    <b:Title>ONR-GDA-GD-009 New nuclear power plants - Early regulatory engagement for new nuclear projects</b:Title>
    <b:Year>2025</b:Year>
    <b:RefOrder>4</b:RefOrder>
  </b:Source>
</b:Sources>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fd2834adb9900770fd8ac47e48982e5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3aaa22ad247f61109098272a7d3b0503"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Regulator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Development of Regulations and Guides"/>
              <xsd:enumeration value="HoR - Emergency Preparedness and Response"/>
              <xsd:enumeration value="HoR - Research and Development"/>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R - Regulatory Development"/>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Legal Cell Lead"/>
              <xsd:enumeration value="Regulatory Capability Lead"/>
              <xsd:enumeration value="Regulatory Intelligence Lead"/>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C58A50-0CBD-4409-BA8E-3F7E278B4FBD}">
  <ds:schemaRefs>
    <ds:schemaRef ds:uri="http://schemas.microsoft.com/office/2006/metadata/properties"/>
    <ds:schemaRef ds:uri="http://schemas.microsoft.com/office/infopath/2007/PartnerControls"/>
    <ds:schemaRef ds:uri="9dee837a-cdcb-4bba-aae7-bb24e77c3138"/>
    <ds:schemaRef ds:uri="a9473a71-71b0-40dd-a19c-722165706126"/>
  </ds:schemaRefs>
</ds:datastoreItem>
</file>

<file path=customXml/itemProps3.xml><?xml version="1.0" encoding="utf-8"?>
<ds:datastoreItem xmlns:ds="http://schemas.openxmlformats.org/officeDocument/2006/customXml" ds:itemID="{226B61D8-5E1A-417F-AF5C-C981EB0CC3FA}">
  <ds:schemaRefs>
    <ds:schemaRef ds:uri="http://schemas.openxmlformats.org/officeDocument/2006/bibliography"/>
  </ds:schemaRefs>
</ds:datastoreItem>
</file>

<file path=customXml/itemProps4.xml><?xml version="1.0" encoding="utf-8"?>
<ds:datastoreItem xmlns:ds="http://schemas.openxmlformats.org/officeDocument/2006/customXml" ds:itemID="{CB60881E-E344-403C-83F6-EADA3F28A97C}">
  <ds:schemaRefs>
    <ds:schemaRef ds:uri="Microsoft.SharePoint.Taxonomy.ContentTypeSync"/>
  </ds:schemaRefs>
</ds:datastoreItem>
</file>

<file path=customXml/itemProps5.xml><?xml version="1.0" encoding="utf-8"?>
<ds:datastoreItem xmlns:ds="http://schemas.openxmlformats.org/officeDocument/2006/customXml" ds:itemID="{A81F5F05-12AC-4DDB-B399-2CD0FE693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D0C2751-B981-489C-9CD9-EDA07C170F8F}">
  <ds:schemaRefs>
    <ds:schemaRef ds:uri="http://schemas.microsoft.com/sharepoint/v3/contenttype/forms"/>
  </ds:schemaRefs>
</ds:datastoreItem>
</file>

<file path=customXml/itemProps7.xml><?xml version="1.0" encoding="utf-8"?>
<ds:datastoreItem xmlns:ds="http://schemas.openxmlformats.org/officeDocument/2006/customXml" ds:itemID="{C6C38ED1-A55A-4640-A71D-DBBA0261B8D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17</Pages>
  <Words>5156</Words>
  <Characters>28984</Characters>
  <Application>Microsoft Office Word</Application>
  <DocSecurity>4</DocSecurity>
  <Lines>521</Lines>
  <Paragraphs>140</Paragraphs>
  <ScaleCrop>false</ScaleCrop>
  <HeadingPairs>
    <vt:vector size="2" baseType="variant">
      <vt:variant>
        <vt:lpstr>Title</vt:lpstr>
      </vt:variant>
      <vt:variant>
        <vt:i4>1</vt:i4>
      </vt:variant>
    </vt:vector>
  </HeadingPairs>
  <TitlesOfParts>
    <vt:vector size="1" baseType="lpstr">
      <vt:lpstr>Licensing and regulation of smaller licensee organisations with lower hazard installations</vt:lpstr>
    </vt:vector>
  </TitlesOfParts>
  <Manager>Office for Nuclear Regulation</Manager>
  <Company>Office for Nuclear Regulation</Company>
  <LinksUpToDate>false</LinksUpToDate>
  <CharactersWithSpaces>34076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Licensing and regulation of smaller licensee organisations with lower hazard installations</dc:title>
  <dc:subject>[Subtitle or description]</dc:subject>
  <cp:keywords>Assessment; [Key words separated by commas]</cp:keywords>
  <dc:description/>
  <cp:revision>2</cp:revision>
  <cp:lastPrinted>2016-11-28T19:35:00Z</cp:lastPrinted>
  <dcterms:created xsi:type="dcterms:W3CDTF">2026-03-27T11:14:00Z</dcterms:created>
  <dcterms:modified xsi:type="dcterms:W3CDTF">2026-03-27T11:14:00Z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0x0101000C70A82DFAAC384DB9F6EBA2C8B87C5700D27B61D2EA57AC4F87A5F2CF441D8227</vt:lpwstr>
  </property>
  <property fmtid="{D5CDD505-2E9C-101B-9397-08002B2CF9AE}" pid="3" name="_dlc_DocIdItemGuid">
    <vt:lpwstr>07b12d21-3399-4620-b275-ca4e76febf6b</vt:lpwstr>
  </property>
  <property fmtid="{D5CDD505-2E9C-101B-9397-08002B2CF9AE}" pid="4" name="MSIP_Label_9e5e003a-90eb-47c9-a506-ad47e7a0b281_Enabled">
    <vt:lpwstr>true</vt:lpwstr>
  </property>
  <property fmtid="{D5CDD505-2E9C-101B-9397-08002B2CF9AE}" pid="5" name="MSIP_Label_9e5e003a-90eb-47c9-a506-ad47e7a0b281_SetDate">
    <vt:lpwstr>2023-03-21T09:17:47Z</vt:lpwstr>
  </property>
  <property fmtid="{D5CDD505-2E9C-101B-9397-08002B2CF9AE}" pid="6" name="MSIP_Label_9e5e003a-90eb-47c9-a506-ad47e7a0b281_Method">
    <vt:lpwstr>Privileged</vt:lpwstr>
  </property>
  <property fmtid="{D5CDD505-2E9C-101B-9397-08002B2CF9AE}" pid="7" name="MSIP_Label_9e5e003a-90eb-47c9-a506-ad47e7a0b281_Name">
    <vt:lpwstr>OFFICIAL</vt:lpwstr>
  </property>
  <property fmtid="{D5CDD505-2E9C-101B-9397-08002B2CF9AE}" pid="8" name="MSIP_Label_9e5e003a-90eb-47c9-a506-ad47e7a0b281_SiteId">
    <vt:lpwstr>742775df-8077-48d6-81d0-1e82a1f52cb8</vt:lpwstr>
  </property>
  <property fmtid="{D5CDD505-2E9C-101B-9397-08002B2CF9AE}" pid="9" name="MSIP_Label_9e5e003a-90eb-47c9-a506-ad47e7a0b281_ActionId">
    <vt:lpwstr>3c4caf4e-49b4-4d55-9b13-6dc05af0406d</vt:lpwstr>
  </property>
  <property fmtid="{D5CDD505-2E9C-101B-9397-08002B2CF9AE}" pid="10" name="MSIP_Label_9e5e003a-90eb-47c9-a506-ad47e7a0b281_ContentBits">
    <vt:lpwstr>0</vt:lpwstr>
  </property>
  <property fmtid="{D5CDD505-2E9C-101B-9397-08002B2CF9AE}" pid="11" name="TaxKeyword">
    <vt:lpwstr>5;#Assessment|2cdaf327-48f5-4429-a88a-89277bce43de;#4;#[Key words separated by commas]|f43e2310-82d5-44d8-a731-b695dd9d1339</vt:lpwstr>
  </property>
  <property fmtid="{D5CDD505-2E9C-101B-9397-08002B2CF9AE}" pid="12" name="_dlc_policyId">
    <vt:lpwstr>0x010100D26132866C27C8419274F4F56698250A</vt:lpwstr>
  </property>
  <property fmtid="{D5CDD505-2E9C-101B-9397-08002B2CF9AE}" pid="13" name="ItemRetentionFormula">
    <vt:lpwstr/>
  </property>
  <property fmtid="{D5CDD505-2E9C-101B-9397-08002B2CF9AE}" pid="14" name="PublicationIssueNo.">
    <vt:r8>17</vt:r8>
  </property>
</Properties>
</file>