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1ADC76C1" w:rsidR="00595C8C" w:rsidRPr="00595C8C" w:rsidRDefault="00595C8C" w:rsidP="00595C8C">
            <w:pPr>
              <w:pStyle w:val="InnerCoverTitle"/>
              <w:rPr>
                <w:sz w:val="36"/>
                <w:szCs w:val="36"/>
              </w:rPr>
            </w:pPr>
            <w:r w:rsidRPr="00FA3ED8">
              <w:rPr>
                <w:sz w:val="36"/>
                <w:szCs w:val="36"/>
              </w:rPr>
              <w:t xml:space="preserve">ONR </w:t>
            </w:r>
            <w:r w:rsidR="00996A47" w:rsidRPr="00FA3ED8">
              <w:rPr>
                <w:sz w:val="36"/>
                <w:szCs w:val="36"/>
              </w:rPr>
              <w:t>Framework Document</w:t>
            </w:r>
          </w:p>
          <w:sdt>
            <w:sdtPr>
              <w:rPr>
                <w:sz w:val="72"/>
                <w:szCs w:val="72"/>
              </w:rPr>
              <w:id w:val="1228188510"/>
              <w:placeholder>
                <w:docPart w:val="DefaultPlaceholder_-1854013440"/>
              </w:placeholder>
            </w:sdtPr>
            <w:sdtEndPr/>
            <w:sdtContent>
              <w:p w14:paraId="7C4EA414" w14:textId="0032CBE7" w:rsidR="00D0226A" w:rsidRPr="001E03E1" w:rsidRDefault="00B7678B"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FA3ED8">
                      <w:rPr>
                        <w:sz w:val="72"/>
                        <w:szCs w:val="72"/>
                      </w:rPr>
                      <w:t>ONR Service Standards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1D63ABDF" w:rsidR="00267815" w:rsidRDefault="00EA35DD">
      <w:pPr>
        <w:spacing w:after="0"/>
      </w:pPr>
      <w:r>
        <w:rPr>
          <w:noProof/>
        </w:rPr>
        <w:drawing>
          <wp:anchor distT="0" distB="0" distL="114300" distR="114300" simplePos="0" relativeHeight="251663360" behindDoc="0" locked="0" layoutInCell="1" allowOverlap="1" wp14:anchorId="09CD598D" wp14:editId="0D7FCCC7">
            <wp:simplePos x="0" y="0"/>
            <wp:positionH relativeFrom="margin">
              <wp:align>center</wp:align>
            </wp:positionH>
            <wp:positionV relativeFrom="paragraph">
              <wp:posOffset>1438551</wp:posOffset>
            </wp:positionV>
            <wp:extent cx="4608832" cy="4279904"/>
            <wp:effectExtent l="0" t="0" r="1270" b="6350"/>
            <wp:wrapNone/>
            <wp:docPr id="550153917" name="Picture 1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50153917" name="Picture 117">
                      <a:extLst>
                        <a:ext uri="{C183D7F6-B498-43B3-948B-1728B52AA6E4}">
                          <adec:decorative xmlns:adec="http://schemas.microsoft.com/office/drawing/2017/decorative" val="1"/>
                        </a:ext>
                      </a:extLst>
                    </pic:cNvPr>
                    <pic:cNvPicPr/>
                  </pic:nvPicPr>
                  <pic:blipFill>
                    <a:blip r:embed="rId11"/>
                    <a:srcRect/>
                    <a:stretch>
                      <a:fillRect/>
                    </a:stretch>
                  </pic:blipFill>
                  <pic:spPr>
                    <a:xfrm>
                      <a:off x="0" y="0"/>
                      <a:ext cx="4608832" cy="4279904"/>
                    </a:xfrm>
                    <a:prstGeom prst="rect">
                      <a:avLst/>
                    </a:prstGeom>
                    <a:noFill/>
                    <a:ln>
                      <a:noFill/>
                      <a:prstDash/>
                    </a:ln>
                  </pic:spPr>
                </pic:pic>
              </a:graphicData>
            </a:graphic>
          </wp:anchor>
        </w:drawing>
      </w:r>
      <w:r w:rsidR="00267815">
        <w:br w:type="page"/>
      </w:r>
    </w:p>
    <w:p w14:paraId="4D2D9761" w14:textId="77777777" w:rsidR="00FA3ED8" w:rsidRPr="00595C8C" w:rsidRDefault="00FA3ED8" w:rsidP="00FA3ED8">
      <w:pPr>
        <w:pStyle w:val="InnerCoverTitle"/>
        <w:rPr>
          <w:sz w:val="36"/>
          <w:szCs w:val="36"/>
        </w:rPr>
      </w:pPr>
      <w:r w:rsidRPr="00FA3ED8">
        <w:rPr>
          <w:sz w:val="36"/>
          <w:szCs w:val="36"/>
        </w:rPr>
        <w:lastRenderedPageBreak/>
        <w:t>ONR Framework Document</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1F7FD3F1" w:rsidR="00004C16" w:rsidRDefault="00FA3ED8" w:rsidP="00004C16">
          <w:r>
            <w:rPr>
              <w:rStyle w:val="Style2"/>
            </w:rPr>
            <w:t>ONR Service Standards</w:t>
          </w:r>
        </w:p>
      </w:sdtContent>
    </w:sdt>
    <w:p w14:paraId="61A25C0F" w14:textId="77777777" w:rsidR="00004C16" w:rsidRDefault="00004C16" w:rsidP="00004C16">
      <w:pPr>
        <w:rPr>
          <w:sz w:val="28"/>
          <w:szCs w:val="28"/>
        </w:rPr>
      </w:pPr>
    </w:p>
    <w:p w14:paraId="4D99E381" w14:textId="27B81B81" w:rsidR="00004C16" w:rsidRPr="00996A47" w:rsidRDefault="00004C16" w:rsidP="00004C16">
      <w:pPr>
        <w:rPr>
          <w:szCs w:val="24"/>
        </w:rPr>
      </w:pPr>
      <w:r w:rsidRPr="00996A47">
        <w:rPr>
          <w:b/>
          <w:bCs/>
          <w:szCs w:val="24"/>
        </w:rPr>
        <w:t>Authored by</w:t>
      </w:r>
      <w:r w:rsidR="00996A47">
        <w:rPr>
          <w:szCs w:val="24"/>
        </w:rPr>
        <w:t>:</w:t>
      </w:r>
      <w:r w:rsidRPr="00996A47">
        <w:rPr>
          <w:szCs w:val="24"/>
        </w:rPr>
        <w:t xml:space="preserve"> </w:t>
      </w:r>
      <w:r w:rsidR="00FA3ED8">
        <w:rPr>
          <w:szCs w:val="24"/>
        </w:rPr>
        <w:t>Head of Compliance</w:t>
      </w:r>
    </w:p>
    <w:p w14:paraId="23B9A867" w14:textId="660A9DBE" w:rsidR="00004C16" w:rsidRPr="00996A47" w:rsidRDefault="00004C16" w:rsidP="00004C16">
      <w:pPr>
        <w:rPr>
          <w:szCs w:val="24"/>
        </w:rPr>
      </w:pPr>
      <w:r w:rsidRPr="00996A47">
        <w:rPr>
          <w:b/>
          <w:bCs/>
          <w:szCs w:val="24"/>
        </w:rPr>
        <w:t>Approved by</w:t>
      </w:r>
      <w:r w:rsidR="00996A47">
        <w:rPr>
          <w:szCs w:val="24"/>
        </w:rPr>
        <w:t>:</w:t>
      </w:r>
      <w:r w:rsidRPr="00996A47">
        <w:rPr>
          <w:szCs w:val="24"/>
        </w:rPr>
        <w:t xml:space="preserve"> </w:t>
      </w:r>
      <w:r w:rsidR="00FA3ED8">
        <w:rPr>
          <w:szCs w:val="24"/>
        </w:rPr>
        <w:t>Head of Corporate Governance</w:t>
      </w:r>
    </w:p>
    <w:p w14:paraId="247E3769" w14:textId="22449FFA" w:rsidR="00004C16" w:rsidRPr="00996A47" w:rsidRDefault="00004C16" w:rsidP="00004C16">
      <w:pPr>
        <w:rPr>
          <w:szCs w:val="24"/>
        </w:rPr>
      </w:pPr>
      <w:r w:rsidRPr="00996A47">
        <w:rPr>
          <w:b/>
          <w:bCs/>
          <w:szCs w:val="24"/>
        </w:rPr>
        <w:t>Issue</w:t>
      </w:r>
      <w:r w:rsidRPr="00996A47">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FA3ED8">
            <w:rPr>
              <w:szCs w:val="24"/>
            </w:rPr>
            <w:t>1.1</w:t>
          </w:r>
        </w:sdtContent>
      </w:sdt>
    </w:p>
    <w:p w14:paraId="19206F45" w14:textId="7C36D981" w:rsidR="00004C16" w:rsidRPr="00996A47" w:rsidRDefault="00996A47" w:rsidP="00004C16">
      <w:pPr>
        <w:rPr>
          <w:szCs w:val="24"/>
        </w:rPr>
      </w:pPr>
      <w:r w:rsidRPr="00996A47">
        <w:rPr>
          <w:b/>
          <w:bCs/>
          <w:szCs w:val="24"/>
        </w:rPr>
        <w:t>Published</w:t>
      </w:r>
      <w:r w:rsidR="00004C16" w:rsidRPr="00996A47">
        <w:rPr>
          <w:szCs w:val="24"/>
        </w:rPr>
        <w:t xml:space="preserve">: </w:t>
      </w:r>
      <w:r w:rsidR="00EA35DD">
        <w:rPr>
          <w:szCs w:val="24"/>
        </w:rPr>
        <w:t>September 2024</w:t>
      </w:r>
    </w:p>
    <w:p w14:paraId="0BCE0263" w14:textId="1EA2C2C2" w:rsidR="00F60B80" w:rsidRPr="00996A47" w:rsidRDefault="00F60B80" w:rsidP="00004C16">
      <w:pPr>
        <w:rPr>
          <w:szCs w:val="24"/>
        </w:rPr>
      </w:pPr>
      <w:r w:rsidRPr="00996A47">
        <w:rPr>
          <w:b/>
          <w:bCs/>
          <w:szCs w:val="24"/>
        </w:rPr>
        <w:t xml:space="preserve">Next </w:t>
      </w:r>
      <w:r w:rsidR="00996A47" w:rsidRPr="00996A47">
        <w:rPr>
          <w:b/>
          <w:bCs/>
          <w:szCs w:val="24"/>
        </w:rPr>
        <w:t>scheduled review</w:t>
      </w:r>
      <w:r w:rsidRPr="00996A47">
        <w:rPr>
          <w:szCs w:val="24"/>
        </w:rPr>
        <w:t xml:space="preserve">: </w:t>
      </w:r>
      <w:r w:rsidR="00EA35DD">
        <w:rPr>
          <w:szCs w:val="24"/>
        </w:rPr>
        <w:t>September 2025</w:t>
      </w:r>
    </w:p>
    <w:p w14:paraId="48A3F547" w14:textId="5358BE5B" w:rsidR="00004C16" w:rsidRPr="00996A47" w:rsidRDefault="00996A47" w:rsidP="00004C16">
      <w:pPr>
        <w:rPr>
          <w:szCs w:val="24"/>
        </w:rPr>
      </w:pPr>
      <w:r w:rsidRPr="00996A47">
        <w:rPr>
          <w:b/>
          <w:bCs/>
          <w:szCs w:val="24"/>
        </w:rPr>
        <w:t>Document reference</w:t>
      </w:r>
      <w:r w:rsidR="00004C16" w:rsidRPr="00996A47">
        <w:rPr>
          <w:szCs w:val="24"/>
        </w:rPr>
        <w:t xml:space="preserve">: </w:t>
      </w:r>
      <w:r w:rsidR="00EA35DD">
        <w:rPr>
          <w:szCs w:val="24"/>
        </w:rPr>
        <w:t>ONR-GOV-FW-00</w:t>
      </w:r>
      <w:r w:rsidR="00AF625C">
        <w:rPr>
          <w:szCs w:val="24"/>
        </w:rPr>
        <w:t>3</w:t>
      </w:r>
      <w:r w:rsidR="00004C16" w:rsidRPr="00996A47">
        <w:rPr>
          <w:szCs w:val="24"/>
        </w:rPr>
        <w:t xml:space="preserve">  </w:t>
      </w:r>
    </w:p>
    <w:p w14:paraId="55057C62" w14:textId="38AD84F2" w:rsidR="00004C16" w:rsidRPr="00996A47" w:rsidRDefault="00004C16" w:rsidP="00004C16">
      <w:pPr>
        <w:rPr>
          <w:szCs w:val="24"/>
        </w:rPr>
      </w:pPr>
      <w:r w:rsidRPr="00996A47">
        <w:rPr>
          <w:b/>
          <w:bCs/>
          <w:szCs w:val="24"/>
        </w:rPr>
        <w:t xml:space="preserve">Record </w:t>
      </w:r>
      <w:r w:rsidR="00996A47" w:rsidRPr="00996A47">
        <w:rPr>
          <w:b/>
          <w:bCs/>
          <w:szCs w:val="24"/>
        </w:rPr>
        <w:t>reference</w:t>
      </w:r>
      <w:r w:rsidRPr="00996A47">
        <w:rPr>
          <w:szCs w:val="24"/>
        </w:rPr>
        <w:t xml:space="preserve">: </w:t>
      </w:r>
      <w:r w:rsidR="008E1058">
        <w:rPr>
          <w:szCs w:val="24"/>
        </w:rPr>
        <w:t>2024/38346</w:t>
      </w:r>
    </w:p>
    <w:p w14:paraId="39BC0EA4" w14:textId="77777777" w:rsidR="00420A11" w:rsidRDefault="00420A11" w:rsidP="00323E71"/>
    <w:p w14:paraId="5798DFED" w14:textId="286E374F" w:rsidR="001D0DE0" w:rsidRPr="00595C8C" w:rsidRDefault="00595C8C" w:rsidP="00BB6970">
      <w:pPr>
        <w:pStyle w:val="Caption"/>
      </w:pPr>
      <w:r w:rsidRPr="00595C8C">
        <w:t xml:space="preserve">Revision </w:t>
      </w:r>
      <w:r w:rsidR="00996A47">
        <w:t>c</w:t>
      </w:r>
      <w:r w:rsidRPr="00595C8C">
        <w:t>ommentary</w:t>
      </w:r>
    </w:p>
    <w:tbl>
      <w:tblPr>
        <w:tblStyle w:val="ONRTable1"/>
        <w:tblW w:w="0" w:type="auto"/>
        <w:tblInd w:w="10" w:type="dxa"/>
        <w:tblLook w:val="04A0" w:firstRow="1" w:lastRow="0" w:firstColumn="1" w:lastColumn="0" w:noHBand="0" w:noVBand="1"/>
      </w:tblPr>
      <w:tblGrid>
        <w:gridCol w:w="1124"/>
        <w:gridCol w:w="7892"/>
      </w:tblGrid>
      <w:tr w:rsidR="00595C8C" w:rsidRPr="00996A47" w14:paraId="116B87DF" w14:textId="77777777" w:rsidTr="00AF625C">
        <w:trPr>
          <w:cnfStyle w:val="100000000000" w:firstRow="1" w:lastRow="0" w:firstColumn="0" w:lastColumn="0" w:oddVBand="0" w:evenVBand="0" w:oddHBand="0" w:evenHBand="0" w:firstRowFirstColumn="0" w:firstRowLastColumn="0" w:lastRowFirstColumn="0" w:lastRowLastColumn="0"/>
        </w:trPr>
        <w:tc>
          <w:tcPr>
            <w:tcW w:w="1124" w:type="dxa"/>
          </w:tcPr>
          <w:p w14:paraId="72366D01" w14:textId="3B792AD6" w:rsidR="00595C8C" w:rsidRPr="00996A47" w:rsidRDefault="00595C8C" w:rsidP="00595C8C">
            <w:pPr>
              <w:spacing w:before="60" w:after="60"/>
              <w:rPr>
                <w:b w:val="0"/>
                <w:bCs/>
              </w:rPr>
            </w:pPr>
            <w:r w:rsidRPr="00996A47">
              <w:rPr>
                <w:b w:val="0"/>
                <w:bCs/>
              </w:rPr>
              <w:t>Issue</w:t>
            </w:r>
          </w:p>
        </w:tc>
        <w:tc>
          <w:tcPr>
            <w:tcW w:w="7892" w:type="dxa"/>
          </w:tcPr>
          <w:p w14:paraId="2D00C3FD" w14:textId="21779EEF" w:rsidR="00595C8C" w:rsidRPr="00996A47" w:rsidRDefault="00595C8C" w:rsidP="00595C8C">
            <w:pPr>
              <w:spacing w:before="60" w:after="60"/>
              <w:rPr>
                <w:b w:val="0"/>
                <w:bCs/>
              </w:rPr>
            </w:pPr>
            <w:r w:rsidRPr="00996A47">
              <w:rPr>
                <w:b w:val="0"/>
                <w:bCs/>
              </w:rPr>
              <w:t xml:space="preserve">Description of </w:t>
            </w:r>
            <w:r w:rsidR="00996A47" w:rsidRPr="00996A47">
              <w:rPr>
                <w:b w:val="0"/>
                <w:bCs/>
              </w:rPr>
              <w:t>u</w:t>
            </w:r>
            <w:r w:rsidRPr="00996A47">
              <w:rPr>
                <w:b w:val="0"/>
                <w:bCs/>
              </w:rPr>
              <w:t>pdate(s)</w:t>
            </w:r>
          </w:p>
        </w:tc>
      </w:tr>
      <w:tr w:rsidR="00595C8C" w14:paraId="0B4E4E42" w14:textId="77777777" w:rsidTr="00AF625C">
        <w:tc>
          <w:tcPr>
            <w:tcW w:w="1124" w:type="dxa"/>
          </w:tcPr>
          <w:p w14:paraId="65482A03" w14:textId="04364986" w:rsidR="00595C8C" w:rsidRDefault="00FA3ED8" w:rsidP="00595C8C">
            <w:pPr>
              <w:spacing w:before="60" w:after="60"/>
            </w:pPr>
            <w:r>
              <w:t>1</w:t>
            </w:r>
          </w:p>
        </w:tc>
        <w:tc>
          <w:tcPr>
            <w:tcW w:w="7892" w:type="dxa"/>
          </w:tcPr>
          <w:p w14:paraId="1C80912E" w14:textId="103E4E4F" w:rsidR="00595C8C" w:rsidRDefault="008F1B06" w:rsidP="00595C8C">
            <w:pPr>
              <w:spacing w:before="60" w:after="60"/>
            </w:pPr>
            <w:r>
              <w:t>First issue published in March 2022</w:t>
            </w:r>
          </w:p>
        </w:tc>
      </w:tr>
      <w:tr w:rsidR="008F1B06" w14:paraId="150C5DBE" w14:textId="77777777" w:rsidTr="00AF625C">
        <w:tc>
          <w:tcPr>
            <w:tcW w:w="1124" w:type="dxa"/>
          </w:tcPr>
          <w:p w14:paraId="4DC20B8F" w14:textId="362B1FCA" w:rsidR="008F1B06" w:rsidRDefault="008F1B06" w:rsidP="00595C8C">
            <w:pPr>
              <w:spacing w:before="60" w:after="60"/>
            </w:pPr>
            <w:r>
              <w:t>1.1</w:t>
            </w:r>
          </w:p>
        </w:tc>
        <w:tc>
          <w:tcPr>
            <w:tcW w:w="7892" w:type="dxa"/>
          </w:tcPr>
          <w:p w14:paraId="28425D91" w14:textId="71314D4F" w:rsidR="008F1B06" w:rsidRDefault="008F1B06" w:rsidP="00595C8C">
            <w:pPr>
              <w:spacing w:before="60" w:after="60"/>
            </w:pPr>
            <w:r>
              <w:t>Minor update</w:t>
            </w:r>
            <w:r w:rsidR="00AF625C">
              <w:t xml:space="preserve"> – content transposed into ONR Framework Document template.</w:t>
            </w:r>
          </w:p>
        </w:tc>
      </w:tr>
    </w:tbl>
    <w:p w14:paraId="1FDB4B56" w14:textId="6C10B266" w:rsidR="00595C8C" w:rsidRDefault="00595C8C" w:rsidP="00323E71">
      <w:pPr>
        <w:sectPr w:rsidR="00595C8C" w:rsidSect="00996A47">
          <w:headerReference w:type="default" r:id="rId12"/>
          <w:footerReference w:type="default" r:id="rId13"/>
          <w:pgSz w:w="11906" w:h="16838" w:code="9"/>
          <w:pgMar w:top="1440" w:right="1440" w:bottom="1440" w:left="1440" w:header="397" w:footer="397" w:gutter="0"/>
          <w:cols w:space="312"/>
          <w:titlePg/>
          <w:docGrid w:linePitch="360"/>
        </w:sectPr>
      </w:pPr>
    </w:p>
    <w:p w14:paraId="69BDE0BC" w14:textId="77777777" w:rsidR="00750226" w:rsidRDefault="00750226" w:rsidP="00B231A8">
      <w:pPr>
        <w:pStyle w:val="Heading1"/>
      </w:pPr>
      <w:bookmarkStart w:id="1" w:name="_Toc96945171"/>
      <w:bookmarkStart w:id="2" w:name="_Toc97215900"/>
      <w:bookmarkStart w:id="3" w:name="_Toc176440995"/>
      <w:bookmarkEnd w:id="0"/>
      <w:r>
        <w:lastRenderedPageBreak/>
        <w:t>Introduction</w:t>
      </w:r>
      <w:bookmarkEnd w:id="1"/>
      <w:bookmarkEnd w:id="2"/>
      <w:bookmarkEnd w:id="3"/>
    </w:p>
    <w:bookmarkStart w:id="4" w:name="_Hlk64448648"/>
    <w:p w14:paraId="1FEE924D" w14:textId="77777777" w:rsidR="00750226" w:rsidRDefault="00750226" w:rsidP="00750226">
      <w:pPr>
        <w:pStyle w:val="Paragraph"/>
        <w:rPr>
          <w:rFonts w:eastAsia="Times New Roman"/>
          <w:kern w:val="3"/>
          <w:szCs w:val="24"/>
          <w:lang w:eastAsia="en-GB" w:bidi="ar-SA"/>
        </w:rPr>
      </w:pPr>
      <w:r>
        <w:fldChar w:fldCharType="begin"/>
      </w:r>
      <w:r>
        <w:instrText xml:space="preserve"> HYPERLINK  "https://assets.publishing.service.gov.uk/government/uploads/system/uploads/attachment_data/file/913510/14-705-regulators-code.pdf" </w:instrText>
      </w:r>
      <w:r>
        <w:fldChar w:fldCharType="separate"/>
      </w:r>
      <w:r>
        <w:rPr>
          <w:rFonts w:eastAsia="Times New Roman"/>
          <w:color w:val="07716C"/>
          <w:kern w:val="3"/>
          <w:szCs w:val="24"/>
          <w:u w:val="single"/>
          <w:lang w:eastAsia="en-GB" w:bidi="ar-SA"/>
        </w:rPr>
        <w:t>The Regulators’ Code</w:t>
      </w:r>
      <w:r>
        <w:rPr>
          <w:rFonts w:eastAsia="Times New Roman"/>
          <w:kern w:val="3"/>
          <w:szCs w:val="24"/>
          <w:u w:val="single"/>
          <w:lang w:eastAsia="en-GB" w:bidi="ar-SA"/>
        </w:rPr>
        <w:fldChar w:fldCharType="end"/>
      </w:r>
      <w:r>
        <w:rPr>
          <w:rFonts w:eastAsia="Times New Roman"/>
          <w:kern w:val="3"/>
          <w:szCs w:val="24"/>
          <w:lang w:eastAsia="en-GB" w:bidi="ar-SA"/>
        </w:rPr>
        <w:t xml:space="preserve"> </w:t>
      </w:r>
      <w:sdt>
        <w:sdtPr>
          <w:rPr>
            <w:rFonts w:eastAsia="Times New Roman"/>
            <w:kern w:val="3"/>
            <w:szCs w:val="24"/>
            <w:lang w:eastAsia="en-GB" w:bidi="ar-SA"/>
          </w:rPr>
          <w:id w:val="1431616524"/>
          <w:citation/>
        </w:sdtPr>
        <w:sdtEndPr/>
        <w:sdtContent>
          <w:r>
            <w:rPr>
              <w:rFonts w:eastAsia="Times New Roman"/>
              <w:kern w:val="3"/>
              <w:szCs w:val="24"/>
              <w:lang w:eastAsia="en-GB" w:bidi="ar-SA"/>
            </w:rPr>
            <w:fldChar w:fldCharType="begin"/>
          </w:r>
          <w:r>
            <w:rPr>
              <w:rFonts w:eastAsia="Times New Roman"/>
              <w:kern w:val="3"/>
              <w:szCs w:val="24"/>
              <w:lang w:eastAsia="en-GB" w:bidi="ar-SA"/>
            </w:rPr>
            <w:instrText xml:space="preserve"> CITATION HMG143 \l 2057 </w:instrText>
          </w:r>
          <w:r>
            <w:rPr>
              <w:rFonts w:eastAsia="Times New Roman"/>
              <w:kern w:val="3"/>
              <w:szCs w:val="24"/>
              <w:lang w:eastAsia="en-GB" w:bidi="ar-SA"/>
            </w:rPr>
            <w:fldChar w:fldCharType="separate"/>
          </w:r>
          <w:r w:rsidRPr="00750226">
            <w:rPr>
              <w:rFonts w:eastAsia="Times New Roman"/>
              <w:noProof/>
              <w:kern w:val="3"/>
              <w:szCs w:val="24"/>
              <w:lang w:eastAsia="en-GB" w:bidi="ar-SA"/>
            </w:rPr>
            <w:t>[1]</w:t>
          </w:r>
          <w:r>
            <w:rPr>
              <w:rFonts w:eastAsia="Times New Roman"/>
              <w:kern w:val="3"/>
              <w:szCs w:val="24"/>
              <w:lang w:eastAsia="en-GB" w:bidi="ar-SA"/>
            </w:rPr>
            <w:fldChar w:fldCharType="end"/>
          </w:r>
        </w:sdtContent>
      </w:sdt>
      <w:r>
        <w:rPr>
          <w:rFonts w:eastAsia="Times New Roman"/>
          <w:kern w:val="3"/>
          <w:szCs w:val="24"/>
          <w:lang w:eastAsia="en-GB" w:bidi="ar-SA"/>
        </w:rPr>
        <w:t xml:space="preserve"> came into statutory effect on 6 April 2014 under the Legislative and Regulatory Reform Act 2006 and provides a clear, flexible, and principles-based framework for how regulators should engage with those they regulate. </w:t>
      </w:r>
    </w:p>
    <w:p w14:paraId="65913008" w14:textId="3C6D48B7" w:rsidR="00750226" w:rsidRDefault="00750226" w:rsidP="00750226">
      <w:pPr>
        <w:pStyle w:val="Paragraph"/>
      </w:pPr>
      <w:r>
        <w:rPr>
          <w:lang w:eastAsia="en-GB" w:bidi="ar-SA"/>
        </w:rPr>
        <w:t>Principle 6 of the Code expects regulators to publish a set of ‘</w:t>
      </w:r>
      <w:r w:rsidRPr="00750226">
        <w:rPr>
          <w:lang w:eastAsia="en-GB" w:bidi="ar-SA"/>
        </w:rPr>
        <w:t>Service</w:t>
      </w:r>
      <w:r w:rsidRPr="00750226">
        <w:rPr>
          <w:b/>
          <w:lang w:eastAsia="en-GB" w:bidi="ar-SA"/>
        </w:rPr>
        <w:t xml:space="preserve"> </w:t>
      </w:r>
      <w:r w:rsidRPr="00750226">
        <w:rPr>
          <w:lang w:eastAsia="en-GB" w:bidi="ar-SA"/>
        </w:rPr>
        <w:t>Standards</w:t>
      </w:r>
      <w:r>
        <w:rPr>
          <w:lang w:eastAsia="en-GB" w:bidi="ar-SA"/>
        </w:rPr>
        <w:t>’</w:t>
      </w:r>
      <w:r w:rsidRPr="00750226">
        <w:rPr>
          <w:b/>
          <w:lang w:eastAsia="en-GB" w:bidi="ar-SA"/>
        </w:rPr>
        <w:t xml:space="preserve"> </w:t>
      </w:r>
      <w:r>
        <w:rPr>
          <w:lang w:eastAsia="en-GB" w:bidi="ar-SA"/>
        </w:rPr>
        <w:t>which set out what those they regulate should expect from them.</w:t>
      </w:r>
    </w:p>
    <w:p w14:paraId="0DEC7F39" w14:textId="3765E504" w:rsidR="00750226" w:rsidRDefault="00750226" w:rsidP="00750226">
      <w:pPr>
        <w:pStyle w:val="Paragraph"/>
      </w:pPr>
      <w:r>
        <w:rPr>
          <w:lang w:eastAsia="en-GB" w:bidi="ar-SA"/>
        </w:rPr>
        <w:t xml:space="preserve">Our Service Standards aim to provide transparency in our approach to regulatory activities and set out what members of the public, licensees and duty holders can expect from ONR colleagues. </w:t>
      </w:r>
    </w:p>
    <w:p w14:paraId="44D958CA" w14:textId="77777777" w:rsidR="00750226" w:rsidRDefault="00750226" w:rsidP="00750226">
      <w:pPr>
        <w:pStyle w:val="Paragraph"/>
      </w:pPr>
      <w:r>
        <w:rPr>
          <w:lang w:eastAsia="en-GB" w:bidi="ar-SA"/>
        </w:rPr>
        <w:t xml:space="preserve">The purpose of this document is to signpost you to our Service Standards which describe our approach. </w:t>
      </w:r>
    </w:p>
    <w:p w14:paraId="6130283B" w14:textId="77777777" w:rsidR="00750226" w:rsidRDefault="00750226" w:rsidP="00750226">
      <w:pPr>
        <w:spacing w:before="240" w:after="0" w:line="216" w:lineRule="auto"/>
        <w:rPr>
          <w:rFonts w:eastAsia="Times New Roman"/>
          <w:kern w:val="3"/>
          <w:szCs w:val="24"/>
          <w:lang w:eastAsia="en-GB" w:bidi="ar-SA"/>
        </w:rPr>
      </w:pPr>
    </w:p>
    <w:p w14:paraId="0AE855BF" w14:textId="6D916A01" w:rsidR="00750226" w:rsidRDefault="00750226" w:rsidP="00750226">
      <w:pPr>
        <w:spacing w:before="240" w:after="0" w:line="216" w:lineRule="auto"/>
        <w:rPr>
          <w:rFonts w:eastAsia="Times New Roman"/>
          <w:szCs w:val="24"/>
          <w:lang w:eastAsia="en-GB" w:bidi="ar-SA"/>
        </w:rPr>
      </w:pPr>
      <w:r>
        <w:rPr>
          <w:noProof/>
        </w:rPr>
        <w:drawing>
          <wp:anchor distT="0" distB="0" distL="114300" distR="114300" simplePos="0" relativeHeight="251665408" behindDoc="0" locked="0" layoutInCell="1" allowOverlap="1" wp14:anchorId="599FFBE2" wp14:editId="7E9CA018">
            <wp:simplePos x="0" y="0"/>
            <wp:positionH relativeFrom="margin">
              <wp:align>center</wp:align>
            </wp:positionH>
            <wp:positionV relativeFrom="paragraph">
              <wp:posOffset>58530</wp:posOffset>
            </wp:positionV>
            <wp:extent cx="4606152" cy="4283241"/>
            <wp:effectExtent l="0" t="0" r="3948" b="3009"/>
            <wp:wrapNone/>
            <wp:docPr id="931003650" name="Picture 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31003650" name="Picture 64">
                      <a:extLst>
                        <a:ext uri="{C183D7F6-B498-43B3-948B-1728B52AA6E4}">
                          <adec:decorative xmlns:adec="http://schemas.microsoft.com/office/drawing/2017/decorative" val="1"/>
                        </a:ext>
                      </a:extLst>
                    </pic:cNvPr>
                    <pic:cNvPicPr/>
                  </pic:nvPicPr>
                  <pic:blipFill>
                    <a:blip r:embed="rId14"/>
                    <a:stretch>
                      <a:fillRect/>
                    </a:stretch>
                  </pic:blipFill>
                  <pic:spPr>
                    <a:xfrm>
                      <a:off x="0" y="0"/>
                      <a:ext cx="4606152" cy="4283241"/>
                    </a:xfrm>
                    <a:prstGeom prst="rect">
                      <a:avLst/>
                    </a:prstGeom>
                    <a:noFill/>
                    <a:ln>
                      <a:noFill/>
                      <a:prstDash/>
                    </a:ln>
                  </pic:spPr>
                </pic:pic>
              </a:graphicData>
            </a:graphic>
          </wp:anchor>
        </w:drawing>
      </w:r>
    </w:p>
    <w:p w14:paraId="0E2E2C00" w14:textId="77777777" w:rsidR="00750226" w:rsidRDefault="00750226" w:rsidP="00750226">
      <w:pPr>
        <w:spacing w:before="240" w:after="0" w:line="216" w:lineRule="auto"/>
        <w:rPr>
          <w:rFonts w:eastAsia="Times New Roman"/>
          <w:szCs w:val="24"/>
          <w:lang w:eastAsia="en-GB" w:bidi="ar-SA"/>
        </w:rPr>
      </w:pPr>
    </w:p>
    <w:p w14:paraId="1C5AA48A" w14:textId="77777777" w:rsidR="00750226" w:rsidRDefault="00750226" w:rsidP="00750226">
      <w:pPr>
        <w:spacing w:before="240" w:after="0" w:line="216" w:lineRule="auto"/>
        <w:rPr>
          <w:rFonts w:eastAsia="Times New Roman"/>
          <w:szCs w:val="24"/>
          <w:lang w:eastAsia="en-GB" w:bidi="ar-SA"/>
        </w:rPr>
      </w:pPr>
    </w:p>
    <w:p w14:paraId="5C66FFDF" w14:textId="77777777" w:rsidR="00750226" w:rsidRDefault="00750226" w:rsidP="00750226">
      <w:pPr>
        <w:spacing w:before="240" w:after="0" w:line="216" w:lineRule="auto"/>
        <w:rPr>
          <w:rFonts w:eastAsia="Times New Roman"/>
          <w:szCs w:val="24"/>
          <w:lang w:eastAsia="en-GB" w:bidi="ar-SA"/>
        </w:rPr>
      </w:pPr>
    </w:p>
    <w:p w14:paraId="767301A0" w14:textId="77777777" w:rsidR="00750226" w:rsidRDefault="00750226" w:rsidP="00750226">
      <w:pPr>
        <w:spacing w:before="240" w:after="0" w:line="216" w:lineRule="auto"/>
        <w:rPr>
          <w:rFonts w:eastAsia="Times New Roman"/>
          <w:szCs w:val="24"/>
          <w:lang w:eastAsia="en-GB" w:bidi="ar-SA"/>
        </w:rPr>
      </w:pPr>
    </w:p>
    <w:p w14:paraId="35123B61" w14:textId="77777777" w:rsidR="00750226" w:rsidRDefault="00750226" w:rsidP="00750226">
      <w:pPr>
        <w:spacing w:before="240" w:after="0" w:line="216" w:lineRule="auto"/>
        <w:rPr>
          <w:rFonts w:eastAsia="Times New Roman"/>
          <w:szCs w:val="24"/>
          <w:lang w:eastAsia="en-GB" w:bidi="ar-SA"/>
        </w:rPr>
      </w:pPr>
    </w:p>
    <w:p w14:paraId="177CD394" w14:textId="77777777" w:rsidR="00750226" w:rsidRDefault="00750226" w:rsidP="00750226">
      <w:pPr>
        <w:spacing w:before="240" w:after="0" w:line="216" w:lineRule="auto"/>
        <w:rPr>
          <w:rFonts w:eastAsia="Times New Roman"/>
          <w:szCs w:val="24"/>
          <w:lang w:eastAsia="en-GB" w:bidi="ar-SA"/>
        </w:rPr>
      </w:pPr>
    </w:p>
    <w:p w14:paraId="2ACD985A" w14:textId="77777777" w:rsidR="00750226" w:rsidRDefault="00750226" w:rsidP="00750226">
      <w:pPr>
        <w:spacing w:before="240" w:after="0" w:line="216" w:lineRule="auto"/>
        <w:rPr>
          <w:rFonts w:eastAsia="Times New Roman"/>
          <w:szCs w:val="24"/>
          <w:lang w:eastAsia="en-GB" w:bidi="ar-SA"/>
        </w:rPr>
      </w:pPr>
    </w:p>
    <w:p w14:paraId="2C5A8864" w14:textId="77777777" w:rsidR="00750226" w:rsidRDefault="00750226" w:rsidP="00750226">
      <w:pPr>
        <w:spacing w:before="240" w:after="0" w:line="216" w:lineRule="auto"/>
        <w:rPr>
          <w:rFonts w:eastAsia="Times New Roman"/>
          <w:szCs w:val="24"/>
          <w:lang w:eastAsia="en-GB" w:bidi="ar-SA"/>
        </w:rPr>
      </w:pPr>
    </w:p>
    <w:p w14:paraId="282F3A0C" w14:textId="77777777" w:rsidR="00750226" w:rsidRDefault="00750226" w:rsidP="00750226">
      <w:pPr>
        <w:spacing w:before="240" w:after="0" w:line="216" w:lineRule="auto"/>
        <w:rPr>
          <w:rFonts w:eastAsia="Times New Roman"/>
          <w:szCs w:val="24"/>
          <w:lang w:eastAsia="en-GB" w:bidi="ar-SA"/>
        </w:rPr>
      </w:pPr>
    </w:p>
    <w:p w14:paraId="36D2B068" w14:textId="77777777" w:rsidR="00750226" w:rsidRDefault="00750226" w:rsidP="00750226">
      <w:pPr>
        <w:spacing w:before="240" w:after="0" w:line="216" w:lineRule="auto"/>
        <w:rPr>
          <w:rFonts w:eastAsia="Times New Roman"/>
          <w:szCs w:val="24"/>
          <w:lang w:eastAsia="en-GB" w:bidi="ar-SA"/>
        </w:rPr>
      </w:pPr>
    </w:p>
    <w:p w14:paraId="4BC65BA6" w14:textId="77777777" w:rsidR="00750226" w:rsidRDefault="00750226" w:rsidP="00750226">
      <w:pPr>
        <w:spacing w:before="240" w:after="0" w:line="216" w:lineRule="auto"/>
        <w:rPr>
          <w:rFonts w:eastAsia="Times New Roman"/>
          <w:szCs w:val="24"/>
          <w:lang w:eastAsia="en-GB" w:bidi="ar-SA"/>
        </w:rPr>
      </w:pPr>
    </w:p>
    <w:p w14:paraId="13B6CF4A" w14:textId="77777777" w:rsidR="00750226" w:rsidRDefault="00750226" w:rsidP="00750226">
      <w:pPr>
        <w:spacing w:before="240" w:after="0" w:line="216" w:lineRule="auto"/>
        <w:rPr>
          <w:rFonts w:eastAsia="Times New Roman"/>
          <w:szCs w:val="24"/>
          <w:lang w:eastAsia="en-GB" w:bidi="ar-SA"/>
        </w:rPr>
      </w:pPr>
    </w:p>
    <w:p w14:paraId="673B1782" w14:textId="77777777" w:rsidR="00750226" w:rsidRDefault="00750226" w:rsidP="00750226">
      <w:pPr>
        <w:spacing w:before="240" w:after="0" w:line="216" w:lineRule="auto"/>
        <w:rPr>
          <w:rFonts w:eastAsia="Times New Roman"/>
          <w:szCs w:val="24"/>
          <w:lang w:eastAsia="en-GB" w:bidi="ar-SA"/>
        </w:rPr>
      </w:pPr>
    </w:p>
    <w:p w14:paraId="6101B6F5" w14:textId="77777777" w:rsidR="00750226" w:rsidRDefault="00750226" w:rsidP="00750226">
      <w:pPr>
        <w:tabs>
          <w:tab w:val="left" w:pos="8808"/>
        </w:tabs>
        <w:rPr>
          <w:rFonts w:eastAsia="Times New Roman"/>
          <w:szCs w:val="24"/>
          <w:lang w:eastAsia="en-GB" w:bidi="ar-SA"/>
        </w:rPr>
      </w:pPr>
      <w:r>
        <w:rPr>
          <w:rFonts w:eastAsia="Times New Roman"/>
          <w:szCs w:val="24"/>
          <w:lang w:eastAsia="en-GB" w:bidi="ar-SA"/>
        </w:rPr>
        <w:tab/>
      </w:r>
    </w:p>
    <w:p w14:paraId="19D4C1F4" w14:textId="3B8F852D" w:rsidR="00750226" w:rsidRDefault="00750226" w:rsidP="00B231A8">
      <w:pPr>
        <w:pStyle w:val="Heading1"/>
      </w:pPr>
      <w:bookmarkStart w:id="5" w:name="_Toc96945172"/>
      <w:bookmarkStart w:id="6" w:name="_Toc97215901"/>
      <w:bookmarkStart w:id="7" w:name="_Toc176440996"/>
      <w:r>
        <w:rPr>
          <w:noProof/>
        </w:rPr>
        <w:lastRenderedPageBreak/>
        <w:drawing>
          <wp:anchor distT="0" distB="0" distL="114300" distR="114300" simplePos="0" relativeHeight="251666432" behindDoc="0" locked="0" layoutInCell="1" allowOverlap="1" wp14:anchorId="2D29DB99" wp14:editId="6084C599">
            <wp:simplePos x="0" y="0"/>
            <wp:positionH relativeFrom="margin">
              <wp:posOffset>4034012</wp:posOffset>
            </wp:positionH>
            <wp:positionV relativeFrom="paragraph">
              <wp:posOffset>190496</wp:posOffset>
            </wp:positionV>
            <wp:extent cx="1850983" cy="1798341"/>
            <wp:effectExtent l="0" t="0" r="0" b="0"/>
            <wp:wrapTight wrapText="bothSides">
              <wp:wrapPolygon edited="0">
                <wp:start x="8228" y="0"/>
                <wp:lineTo x="6449" y="686"/>
                <wp:lineTo x="3780" y="2746"/>
                <wp:lineTo x="3113" y="4805"/>
                <wp:lineTo x="222" y="9381"/>
                <wp:lineTo x="0" y="10068"/>
                <wp:lineTo x="445" y="14644"/>
                <wp:lineTo x="2224" y="18305"/>
                <wp:lineTo x="2446" y="19220"/>
                <wp:lineTo x="6226" y="21280"/>
                <wp:lineTo x="8228" y="21280"/>
                <wp:lineTo x="13787" y="21280"/>
                <wp:lineTo x="15566" y="21280"/>
                <wp:lineTo x="19791" y="19220"/>
                <wp:lineTo x="19569" y="18305"/>
                <wp:lineTo x="21348" y="14873"/>
                <wp:lineTo x="21348" y="10068"/>
                <wp:lineTo x="20458" y="7322"/>
                <wp:lineTo x="18679" y="4576"/>
                <wp:lineTo x="18235" y="2746"/>
                <wp:lineTo x="15789" y="686"/>
                <wp:lineTo x="13787" y="0"/>
                <wp:lineTo x="8228" y="0"/>
              </wp:wrapPolygon>
            </wp:wrapTight>
            <wp:docPr id="161942698" name="Picture 1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1942698" name="Picture 115">
                      <a:extLst>
                        <a:ext uri="{C183D7F6-B498-43B3-948B-1728B52AA6E4}">
                          <adec:decorative xmlns:adec="http://schemas.microsoft.com/office/drawing/2017/decorative" val="1"/>
                        </a:ext>
                      </a:extLst>
                    </pic:cNvPr>
                    <pic:cNvPicPr/>
                  </pic:nvPicPr>
                  <pic:blipFill>
                    <a:blip r:embed="rId15"/>
                    <a:stretch>
                      <a:fillRect/>
                    </a:stretch>
                  </pic:blipFill>
                  <pic:spPr>
                    <a:xfrm>
                      <a:off x="0" y="0"/>
                      <a:ext cx="1850983" cy="1798341"/>
                    </a:xfrm>
                    <a:prstGeom prst="rect">
                      <a:avLst/>
                    </a:prstGeom>
                    <a:noFill/>
                    <a:ln>
                      <a:noFill/>
                      <a:prstDash/>
                    </a:ln>
                  </pic:spPr>
                </pic:pic>
              </a:graphicData>
            </a:graphic>
          </wp:anchor>
        </w:drawing>
      </w:r>
      <w:r>
        <w:t>How we communicate</w:t>
      </w:r>
      <w:bookmarkEnd w:id="5"/>
      <w:bookmarkEnd w:id="6"/>
      <w:bookmarkEnd w:id="7"/>
    </w:p>
    <w:p w14:paraId="1221652A" w14:textId="5C4E7D5C" w:rsidR="00750226" w:rsidRDefault="00750226" w:rsidP="00750226">
      <w:pPr>
        <w:spacing w:before="240" w:after="0"/>
        <w:ind w:right="3793"/>
      </w:pPr>
      <w:r>
        <w:rPr>
          <w:rFonts w:eastAsia="Times New Roman"/>
          <w:color w:val="000000"/>
          <w:kern w:val="3"/>
          <w:szCs w:val="24"/>
          <w:lang w:val="en-US" w:eastAsia="en-GB" w:bidi="ar-SA"/>
        </w:rPr>
        <w:t>The</w:t>
      </w:r>
      <w:r>
        <w:rPr>
          <w:rFonts w:eastAsia="Times New Roman"/>
          <w:color w:val="7F7F7F"/>
          <w:kern w:val="3"/>
          <w:szCs w:val="24"/>
          <w:lang w:val="en-US" w:eastAsia="en-GB" w:bidi="ar-SA"/>
        </w:rPr>
        <w:t xml:space="preserve"> </w:t>
      </w:r>
      <w:hyperlink r:id="rId16" w:history="1">
        <w:r w:rsidRPr="00DF5348">
          <w:rPr>
            <w:rFonts w:eastAsia="Times New Roman"/>
            <w:color w:val="07716C"/>
            <w:kern w:val="3"/>
            <w:szCs w:val="24"/>
            <w:u w:val="single"/>
            <w:lang w:val="en-US" w:eastAsia="en-GB" w:bidi="ar-SA"/>
          </w:rPr>
          <w:t>Stakeholder Engagement Strategy 2020-2025</w:t>
        </w:r>
      </w:hyperlink>
      <w:r>
        <w:rPr>
          <w:rFonts w:eastAsia="Times New Roman"/>
          <w:color w:val="000000"/>
          <w:kern w:val="3"/>
          <w:szCs w:val="24"/>
          <w:lang w:val="en-US" w:eastAsia="en-GB" w:bidi="ar-SA"/>
        </w:rPr>
        <w:t xml:space="preserve"> </w:t>
      </w:r>
      <w:sdt>
        <w:sdtPr>
          <w:rPr>
            <w:rFonts w:eastAsia="Times New Roman"/>
            <w:color w:val="000000"/>
            <w:kern w:val="3"/>
            <w:szCs w:val="24"/>
            <w:lang w:val="en-US" w:eastAsia="en-GB" w:bidi="ar-SA"/>
          </w:rPr>
          <w:id w:val="-1641036959"/>
          <w:citation/>
        </w:sdtPr>
        <w:sdtEndPr/>
        <w:sdtContent>
          <w:r w:rsidR="00990DA7">
            <w:rPr>
              <w:rFonts w:eastAsia="Times New Roman"/>
              <w:color w:val="000000"/>
              <w:kern w:val="3"/>
              <w:szCs w:val="24"/>
              <w:lang w:val="en-US" w:eastAsia="en-GB" w:bidi="ar-SA"/>
            </w:rPr>
            <w:fldChar w:fldCharType="begin"/>
          </w:r>
          <w:r w:rsidR="00990DA7">
            <w:rPr>
              <w:rFonts w:eastAsia="Times New Roman"/>
              <w:color w:val="000000"/>
              <w:kern w:val="3"/>
              <w:szCs w:val="24"/>
              <w:lang w:eastAsia="en-GB" w:bidi="ar-SA"/>
            </w:rPr>
            <w:instrText xml:space="preserve"> CITATION ONR2011 \l 2057 </w:instrText>
          </w:r>
          <w:r w:rsidR="00990DA7">
            <w:rPr>
              <w:rFonts w:eastAsia="Times New Roman"/>
              <w:color w:val="000000"/>
              <w:kern w:val="3"/>
              <w:szCs w:val="24"/>
              <w:lang w:val="en-US" w:eastAsia="en-GB" w:bidi="ar-SA"/>
            </w:rPr>
            <w:fldChar w:fldCharType="separate"/>
          </w:r>
          <w:r w:rsidR="00990DA7" w:rsidRPr="00990DA7">
            <w:rPr>
              <w:rFonts w:eastAsia="Times New Roman"/>
              <w:noProof/>
              <w:color w:val="000000"/>
              <w:kern w:val="3"/>
              <w:szCs w:val="24"/>
              <w:lang w:eastAsia="en-GB" w:bidi="ar-SA"/>
            </w:rPr>
            <w:t>[2]</w:t>
          </w:r>
          <w:r w:rsidR="00990DA7">
            <w:rPr>
              <w:rFonts w:eastAsia="Times New Roman"/>
              <w:color w:val="000000"/>
              <w:kern w:val="3"/>
              <w:szCs w:val="24"/>
              <w:lang w:val="en-US" w:eastAsia="en-GB" w:bidi="ar-SA"/>
            </w:rPr>
            <w:fldChar w:fldCharType="end"/>
          </w:r>
        </w:sdtContent>
      </w:sdt>
      <w:r w:rsidR="00990DA7">
        <w:rPr>
          <w:rFonts w:eastAsia="Times New Roman"/>
          <w:color w:val="000000"/>
          <w:kern w:val="3"/>
          <w:szCs w:val="24"/>
          <w:lang w:val="en-US" w:eastAsia="en-GB" w:bidi="ar-SA"/>
        </w:rPr>
        <w:t xml:space="preserve"> </w:t>
      </w:r>
      <w:r>
        <w:rPr>
          <w:rFonts w:eastAsia="Times New Roman"/>
          <w:color w:val="000000"/>
          <w:kern w:val="3"/>
          <w:szCs w:val="24"/>
          <w:lang w:val="en-US" w:eastAsia="en-GB" w:bidi="ar-SA"/>
        </w:rPr>
        <w:t>sets our objectives and intentions for all those we engage with.</w:t>
      </w:r>
    </w:p>
    <w:p w14:paraId="2632C697" w14:textId="14AA5B17" w:rsidR="00750226" w:rsidRDefault="00750226" w:rsidP="00750226">
      <w:pPr>
        <w:spacing w:before="240" w:after="0" w:line="216" w:lineRule="auto"/>
        <w:ind w:right="3509"/>
      </w:pPr>
      <w:r>
        <w:rPr>
          <w:rFonts w:eastAsia="Times New Roman"/>
          <w:color w:val="000000"/>
          <w:kern w:val="3"/>
          <w:szCs w:val="24"/>
          <w:lang w:val="en-US" w:eastAsia="en-GB" w:bidi="ar-SA"/>
        </w:rPr>
        <w:t xml:space="preserve">We also use a range of communication channels including, the </w:t>
      </w:r>
      <w:hyperlink r:id="rId17" w:history="1">
        <w:r w:rsidR="00990DA7">
          <w:rPr>
            <w:rStyle w:val="Hyperlink"/>
            <w:rFonts w:eastAsia="Times New Roman"/>
            <w:color w:val="07716C"/>
            <w:kern w:val="3"/>
            <w:szCs w:val="24"/>
            <w:lang w:val="en-US" w:eastAsia="en-GB" w:bidi="ar-SA"/>
          </w:rPr>
          <w:t>CNI annual report</w:t>
        </w:r>
      </w:hyperlink>
      <w:r>
        <w:rPr>
          <w:rFonts w:eastAsia="Times New Roman"/>
          <w:color w:val="000000"/>
          <w:kern w:val="3"/>
          <w:szCs w:val="24"/>
          <w:lang w:val="en-US" w:eastAsia="en-GB" w:bidi="ar-SA"/>
        </w:rPr>
        <w:t>,</w:t>
      </w:r>
      <w:r>
        <w:rPr>
          <w:rFonts w:eastAsia="Times New Roman"/>
          <w:color w:val="07716C"/>
          <w:kern w:val="3"/>
          <w:szCs w:val="24"/>
          <w:lang w:val="en-US" w:eastAsia="en-GB" w:bidi="ar-SA"/>
        </w:rPr>
        <w:t xml:space="preserve"> </w:t>
      </w:r>
      <w:hyperlink r:id="rId18" w:history="1">
        <w:r>
          <w:rPr>
            <w:rFonts w:eastAsia="Times New Roman"/>
            <w:color w:val="07716C"/>
            <w:kern w:val="3"/>
            <w:szCs w:val="24"/>
            <w:u w:val="single"/>
            <w:lang w:val="en-US" w:eastAsia="en-GB" w:bidi="ar-SA"/>
          </w:rPr>
          <w:t>monthly Newsletters</w:t>
        </w:r>
      </w:hyperlink>
      <w:r>
        <w:rPr>
          <w:rFonts w:eastAsia="Times New Roman"/>
          <w:color w:val="07716C"/>
          <w:kern w:val="3"/>
          <w:szCs w:val="24"/>
          <w:lang w:val="en-US" w:eastAsia="en-GB" w:bidi="ar-SA"/>
        </w:rPr>
        <w:t xml:space="preserve">, </w:t>
      </w:r>
      <w:r>
        <w:rPr>
          <w:rFonts w:eastAsia="Times New Roman"/>
          <w:color w:val="000000"/>
          <w:kern w:val="3"/>
          <w:szCs w:val="24"/>
          <w:lang w:val="en-US" w:eastAsia="en-GB" w:bidi="ar-SA"/>
        </w:rPr>
        <w:t>and</w:t>
      </w:r>
      <w:r>
        <w:rPr>
          <w:rFonts w:eastAsia="Times New Roman"/>
          <w:color w:val="7F7F7F"/>
          <w:kern w:val="3"/>
          <w:szCs w:val="24"/>
          <w:lang w:val="en-US" w:eastAsia="en-GB" w:bidi="ar-SA"/>
        </w:rPr>
        <w:t xml:space="preserve"> </w:t>
      </w:r>
      <w:hyperlink r:id="rId19" w:history="1">
        <w:r>
          <w:rPr>
            <w:rFonts w:eastAsia="Times New Roman"/>
            <w:color w:val="07716C"/>
            <w:kern w:val="3"/>
            <w:szCs w:val="24"/>
            <w:u w:val="single"/>
            <w:lang w:val="en-US" w:eastAsia="en-GB" w:bidi="ar-SA"/>
          </w:rPr>
          <w:t>Local Liaison Committee/Site Stakeholder Reports</w:t>
        </w:r>
      </w:hyperlink>
      <w:r>
        <w:rPr>
          <w:rFonts w:eastAsia="Times New Roman"/>
          <w:color w:val="07716C"/>
          <w:kern w:val="3"/>
          <w:szCs w:val="24"/>
          <w:lang w:val="en-US" w:eastAsia="en-GB" w:bidi="ar-SA"/>
        </w:rPr>
        <w:t xml:space="preserve">. </w:t>
      </w:r>
      <w:r>
        <w:rPr>
          <w:rFonts w:eastAsia="Times New Roman"/>
          <w:color w:val="000000"/>
          <w:kern w:val="3"/>
          <w:szCs w:val="24"/>
          <w:lang w:val="en-US" w:eastAsia="en-GB" w:bidi="ar-SA"/>
        </w:rPr>
        <w:t xml:space="preserve">Routine regulatory enquiries are made through the nominated site inspector. </w:t>
      </w:r>
    </w:p>
    <w:p w14:paraId="04F94987" w14:textId="47455B7D" w:rsidR="00750226" w:rsidRDefault="00750226" w:rsidP="00750226">
      <w:pPr>
        <w:spacing w:before="240" w:after="0"/>
        <w:ind w:right="-318"/>
        <w:rPr>
          <w:rFonts w:eastAsia="Times New Roman"/>
          <w:color w:val="000000"/>
          <w:kern w:val="3"/>
          <w:szCs w:val="24"/>
          <w:lang w:eastAsia="en-GB" w:bidi="ar-SA"/>
        </w:rPr>
      </w:pPr>
      <w:r>
        <w:rPr>
          <w:rFonts w:eastAsia="Times New Roman"/>
          <w:color w:val="000000"/>
          <w:kern w:val="3"/>
          <w:szCs w:val="24"/>
          <w:lang w:val="en-US" w:eastAsia="en-GB" w:bidi="ar-SA"/>
        </w:rPr>
        <w:t xml:space="preserve">As a public body we are also required to publish our </w:t>
      </w:r>
      <w:hyperlink r:id="rId20" w:history="1">
        <w:r>
          <w:rPr>
            <w:rFonts w:eastAsia="Times New Roman"/>
            <w:color w:val="07716C"/>
            <w:kern w:val="3"/>
            <w:szCs w:val="24"/>
            <w:u w:val="single"/>
            <w:lang w:eastAsia="en-GB" w:bidi="ar-SA"/>
          </w:rPr>
          <w:t>Annual Report and Accounts</w:t>
        </w:r>
      </w:hyperlink>
      <w:r w:rsidR="00634EF1">
        <w:rPr>
          <w:rFonts w:eastAsia="Times New Roman"/>
          <w:color w:val="000000"/>
          <w:kern w:val="3"/>
          <w:szCs w:val="24"/>
          <w:lang w:eastAsia="en-GB" w:bidi="ar-SA"/>
        </w:rPr>
        <w:t xml:space="preserve"> w</w:t>
      </w:r>
      <w:r>
        <w:rPr>
          <w:rFonts w:eastAsia="Times New Roman"/>
          <w:color w:val="000000"/>
          <w:kern w:val="3"/>
          <w:szCs w:val="24"/>
          <w:lang w:eastAsia="en-GB" w:bidi="ar-SA"/>
        </w:rPr>
        <w:t>hich summarises our performance alongside other key developments across the organisation during the previous financial year.</w:t>
      </w:r>
    </w:p>
    <w:p w14:paraId="09AEF925" w14:textId="77777777" w:rsidR="00E20B79" w:rsidRDefault="00E20B79" w:rsidP="00750226">
      <w:pPr>
        <w:spacing w:before="240" w:after="0"/>
        <w:ind w:right="-318"/>
      </w:pPr>
    </w:p>
    <w:p w14:paraId="4455181E" w14:textId="4548DCC4" w:rsidR="00750226" w:rsidRDefault="00750226" w:rsidP="00B231A8">
      <w:pPr>
        <w:pStyle w:val="Heading1"/>
      </w:pPr>
      <w:bookmarkStart w:id="8" w:name="_Toc96945173"/>
      <w:bookmarkStart w:id="9" w:name="_Toc97215902"/>
      <w:bookmarkStart w:id="10" w:name="_Toc176440997"/>
      <w:r>
        <w:t>How we provide advice and guidance</w:t>
      </w:r>
      <w:bookmarkEnd w:id="8"/>
      <w:bookmarkEnd w:id="9"/>
      <w:bookmarkEnd w:id="10"/>
      <w:r>
        <w:t xml:space="preserve"> </w:t>
      </w:r>
    </w:p>
    <w:p w14:paraId="0F8B02BB" w14:textId="708683B0" w:rsidR="00750226" w:rsidRDefault="00750226" w:rsidP="00750226">
      <w:pPr>
        <w:spacing w:before="240"/>
      </w:pPr>
      <w:r>
        <w:rPr>
          <w:rFonts w:eastAsia="Times New Roman"/>
          <w:color w:val="000000"/>
          <w:kern w:val="3"/>
          <w:szCs w:val="24"/>
          <w:lang w:val="en-US" w:eastAsia="en-GB" w:bidi="ar-SA"/>
        </w:rPr>
        <w:t xml:space="preserve">We provide an extensive range of </w:t>
      </w:r>
      <w:hyperlink r:id="rId21" w:history="1">
        <w:r>
          <w:rPr>
            <w:rFonts w:eastAsia="Times New Roman"/>
            <w:color w:val="07716C"/>
            <w:kern w:val="3"/>
            <w:szCs w:val="24"/>
            <w:u w:val="single"/>
            <w:lang w:eastAsia="en-GB" w:bidi="ar-SA"/>
          </w:rPr>
          <w:t>resources</w:t>
        </w:r>
      </w:hyperlink>
      <w:r>
        <w:rPr>
          <w:rFonts w:eastAsia="Times New Roman"/>
          <w:color w:val="7F7F7F"/>
          <w:kern w:val="3"/>
          <w:szCs w:val="24"/>
          <w:lang w:val="en-US" w:eastAsia="en-GB" w:bidi="ar-SA"/>
        </w:rPr>
        <w:t xml:space="preserve"> </w:t>
      </w:r>
      <w:r>
        <w:rPr>
          <w:rFonts w:eastAsia="Times New Roman"/>
          <w:color w:val="000000"/>
          <w:kern w:val="3"/>
          <w:szCs w:val="24"/>
          <w:lang w:val="en-US" w:eastAsia="en-GB" w:bidi="ar-SA"/>
        </w:rPr>
        <w:t xml:space="preserve">to help those who we regulate comply. </w:t>
      </w:r>
      <w:r w:rsidR="00E20B79">
        <w:rPr>
          <w:rFonts w:eastAsia="Times New Roman"/>
          <w:color w:val="000000"/>
          <w:kern w:val="3"/>
          <w:szCs w:val="24"/>
          <w:lang w:val="en-US" w:eastAsia="en-GB" w:bidi="ar-SA"/>
        </w:rPr>
        <w:br/>
      </w:r>
      <w:r>
        <w:rPr>
          <w:rFonts w:eastAsia="Times New Roman"/>
          <w:color w:val="000000"/>
          <w:kern w:val="3"/>
          <w:szCs w:val="24"/>
          <w:lang w:val="en-US" w:eastAsia="en-GB" w:bidi="ar-SA"/>
        </w:rPr>
        <w:t>These include but aren’t limited to the publication of:</w:t>
      </w:r>
    </w:p>
    <w:p w14:paraId="62F46C84" w14:textId="0E2C76A0" w:rsidR="00750226" w:rsidRDefault="00750226" w:rsidP="00750226">
      <w:pPr>
        <w:pStyle w:val="ListParagraph"/>
        <w:numPr>
          <w:ilvl w:val="0"/>
          <w:numId w:val="22"/>
        </w:numPr>
        <w:suppressAutoHyphens/>
        <w:autoSpaceDN w:val="0"/>
        <w:spacing w:before="120" w:after="120" w:line="240" w:lineRule="auto"/>
        <w:ind w:left="3838" w:hanging="357"/>
        <w:contextualSpacing w:val="0"/>
      </w:pPr>
      <w:r>
        <w:rPr>
          <w:rFonts w:eastAsia="Times New Roman"/>
          <w:noProof/>
          <w:color w:val="000000"/>
          <w:kern w:val="3"/>
          <w:szCs w:val="24"/>
          <w:lang w:eastAsia="en-GB" w:bidi="ar-SA"/>
        </w:rPr>
        <w:drawing>
          <wp:anchor distT="0" distB="0" distL="114300" distR="114300" simplePos="0" relativeHeight="251667456" behindDoc="0" locked="0" layoutInCell="1" allowOverlap="1" wp14:anchorId="08887B08" wp14:editId="609D5E44">
            <wp:simplePos x="0" y="0"/>
            <wp:positionH relativeFrom="margin">
              <wp:posOffset>56098</wp:posOffset>
            </wp:positionH>
            <wp:positionV relativeFrom="paragraph">
              <wp:posOffset>466728</wp:posOffset>
            </wp:positionV>
            <wp:extent cx="1850388" cy="1798323"/>
            <wp:effectExtent l="0" t="0" r="0" b="0"/>
            <wp:wrapTight wrapText="bothSides">
              <wp:wrapPolygon edited="0">
                <wp:start x="8231" y="0"/>
                <wp:lineTo x="6451" y="686"/>
                <wp:lineTo x="3782" y="2746"/>
                <wp:lineTo x="3782" y="3661"/>
                <wp:lineTo x="222" y="9381"/>
                <wp:lineTo x="0" y="10068"/>
                <wp:lineTo x="445" y="14644"/>
                <wp:lineTo x="2225" y="18305"/>
                <wp:lineTo x="2447" y="19220"/>
                <wp:lineTo x="6229" y="21280"/>
                <wp:lineTo x="8231" y="21280"/>
                <wp:lineTo x="13792" y="21280"/>
                <wp:lineTo x="15572" y="21280"/>
                <wp:lineTo x="19798" y="19220"/>
                <wp:lineTo x="19576" y="18305"/>
                <wp:lineTo x="21355" y="14873"/>
                <wp:lineTo x="21355" y="10297"/>
                <wp:lineTo x="20465" y="7322"/>
                <wp:lineTo x="18686" y="4576"/>
                <wp:lineTo x="18241" y="2746"/>
                <wp:lineTo x="15794" y="686"/>
                <wp:lineTo x="13792" y="0"/>
                <wp:lineTo x="8231" y="0"/>
              </wp:wrapPolygon>
            </wp:wrapTight>
            <wp:docPr id="489444814" name="Picture 1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89444814" name="Picture 116">
                      <a:extLst>
                        <a:ext uri="{C183D7F6-B498-43B3-948B-1728B52AA6E4}">
                          <adec:decorative xmlns:adec="http://schemas.microsoft.com/office/drawing/2017/decorative" val="1"/>
                        </a:ext>
                      </a:extLst>
                    </pic:cNvPr>
                    <pic:cNvPicPr/>
                  </pic:nvPicPr>
                  <pic:blipFill>
                    <a:blip r:embed="rId22"/>
                    <a:stretch>
                      <a:fillRect/>
                    </a:stretch>
                  </pic:blipFill>
                  <pic:spPr>
                    <a:xfrm>
                      <a:off x="0" y="0"/>
                      <a:ext cx="1850388" cy="1798323"/>
                    </a:xfrm>
                    <a:prstGeom prst="rect">
                      <a:avLst/>
                    </a:prstGeom>
                    <a:noFill/>
                    <a:ln>
                      <a:noFill/>
                      <a:prstDash/>
                    </a:ln>
                  </pic:spPr>
                </pic:pic>
              </a:graphicData>
            </a:graphic>
          </wp:anchor>
        </w:drawing>
      </w:r>
      <w:hyperlink r:id="rId23" w:history="1">
        <w:r w:rsidR="00E92458">
          <w:rPr>
            <w:rFonts w:eastAsia="Times New Roman"/>
            <w:color w:val="000000"/>
            <w:kern w:val="3"/>
            <w:szCs w:val="24"/>
            <w:u w:val="single"/>
            <w:lang w:val="en-US" w:eastAsia="en-GB" w:bidi="ar-SA"/>
          </w:rPr>
          <w:t>Technical Assessment Guides (TAGs)</w:t>
        </w:r>
      </w:hyperlink>
      <w:r w:rsidR="00E92458">
        <w:rPr>
          <w:rFonts w:eastAsia="Times New Roman"/>
          <w:color w:val="000000"/>
          <w:kern w:val="3"/>
          <w:szCs w:val="24"/>
          <w:lang w:eastAsia="en-GB" w:bidi="ar-SA"/>
        </w:rPr>
        <w:t xml:space="preserve"> pr</w:t>
      </w:r>
      <w:r>
        <w:rPr>
          <w:rFonts w:eastAsia="Times New Roman"/>
          <w:color w:val="000000"/>
          <w:kern w:val="3"/>
          <w:szCs w:val="24"/>
          <w:lang w:eastAsia="en-GB" w:bidi="ar-SA"/>
        </w:rPr>
        <w:t>ovide information to licensees and duty holders regarding ONR's expectations of the nature and content of relevant technical elements of safety cases and security plans.</w:t>
      </w:r>
    </w:p>
    <w:p w14:paraId="55F3E0B7" w14:textId="68C55E2A" w:rsidR="00750226" w:rsidRDefault="00B7678B" w:rsidP="00750226">
      <w:pPr>
        <w:pStyle w:val="ListParagraph"/>
        <w:numPr>
          <w:ilvl w:val="0"/>
          <w:numId w:val="22"/>
        </w:numPr>
        <w:suppressAutoHyphens/>
        <w:autoSpaceDN w:val="0"/>
        <w:spacing w:before="120" w:after="120" w:line="240" w:lineRule="auto"/>
        <w:ind w:left="3838" w:hanging="357"/>
        <w:contextualSpacing w:val="0"/>
      </w:pPr>
      <w:hyperlink r:id="rId24" w:history="1">
        <w:r w:rsidR="00E92458">
          <w:rPr>
            <w:rFonts w:eastAsia="Times New Roman"/>
            <w:color w:val="000000"/>
            <w:kern w:val="3"/>
            <w:szCs w:val="24"/>
            <w:u w:val="single"/>
            <w:lang w:eastAsia="en-GB" w:bidi="ar-SA"/>
          </w:rPr>
          <w:t>Technical Inspection Guides (TIGs)</w:t>
        </w:r>
      </w:hyperlink>
      <w:r w:rsidR="00E92458">
        <w:rPr>
          <w:rFonts w:eastAsia="Times New Roman"/>
          <w:color w:val="000000"/>
          <w:kern w:val="3"/>
          <w:szCs w:val="24"/>
          <w:lang w:eastAsia="en-GB" w:bidi="ar-SA"/>
        </w:rPr>
        <w:t xml:space="preserve"> p</w:t>
      </w:r>
      <w:r w:rsidR="00750226">
        <w:rPr>
          <w:rFonts w:eastAsia="Times New Roman"/>
          <w:color w:val="000000"/>
          <w:kern w:val="3"/>
          <w:szCs w:val="24"/>
          <w:lang w:eastAsia="en-GB" w:bidi="ar-SA"/>
        </w:rPr>
        <w:t>rovide information for licensees on ONR's expectations of the nature and content of their own arrangements.</w:t>
      </w:r>
    </w:p>
    <w:p w14:paraId="0800A161" w14:textId="5A8BDA45" w:rsidR="00750226" w:rsidRDefault="00B7678B" w:rsidP="00750226">
      <w:pPr>
        <w:pStyle w:val="ListParagraph"/>
        <w:numPr>
          <w:ilvl w:val="0"/>
          <w:numId w:val="22"/>
        </w:numPr>
        <w:suppressAutoHyphens/>
        <w:autoSpaceDN w:val="0"/>
        <w:spacing w:before="120" w:after="120" w:line="240" w:lineRule="auto"/>
        <w:ind w:left="3838" w:hanging="357"/>
        <w:contextualSpacing w:val="0"/>
      </w:pPr>
      <w:hyperlink r:id="rId25" w:history="1">
        <w:r w:rsidR="00E92458">
          <w:rPr>
            <w:rFonts w:eastAsia="Times New Roman"/>
            <w:color w:val="000000"/>
            <w:kern w:val="3"/>
            <w:szCs w:val="24"/>
            <w:u w:val="single"/>
            <w:lang w:eastAsia="en-GB" w:bidi="ar-SA"/>
          </w:rPr>
          <w:t>Safety Assessment Principles (SAPs)</w:t>
        </w:r>
      </w:hyperlink>
      <w:r w:rsidR="00E92458">
        <w:rPr>
          <w:rFonts w:eastAsia="Times New Roman"/>
          <w:color w:val="000000"/>
          <w:kern w:val="3"/>
          <w:szCs w:val="24"/>
          <w:lang w:eastAsia="en-GB" w:bidi="ar-SA"/>
        </w:rPr>
        <w:t xml:space="preserve"> p</w:t>
      </w:r>
      <w:r w:rsidR="00750226">
        <w:rPr>
          <w:rFonts w:eastAsia="Times New Roman"/>
          <w:color w:val="000000"/>
          <w:kern w:val="3"/>
          <w:szCs w:val="24"/>
          <w:lang w:eastAsia="en-GB" w:bidi="ar-SA"/>
        </w:rPr>
        <w:t>rovide duty holders with information on the regulatory principles against which their safety provisions will be judged.</w:t>
      </w:r>
    </w:p>
    <w:p w14:paraId="1B3BB200" w14:textId="53D8BFEE" w:rsidR="00750226" w:rsidRDefault="00B7678B" w:rsidP="00750226">
      <w:pPr>
        <w:pStyle w:val="ListParagraph"/>
        <w:numPr>
          <w:ilvl w:val="0"/>
          <w:numId w:val="22"/>
        </w:numPr>
        <w:suppressAutoHyphens/>
        <w:autoSpaceDN w:val="0"/>
        <w:spacing w:before="120" w:line="240" w:lineRule="auto"/>
        <w:ind w:left="3838" w:hanging="357"/>
        <w:contextualSpacing w:val="0"/>
      </w:pPr>
      <w:hyperlink r:id="rId26" w:history="1">
        <w:r w:rsidR="00E92458">
          <w:rPr>
            <w:rFonts w:eastAsia="Times New Roman"/>
            <w:color w:val="000000"/>
            <w:kern w:val="3"/>
            <w:szCs w:val="24"/>
            <w:u w:val="single"/>
            <w:lang w:eastAsia="en-GB" w:bidi="ar-SA"/>
          </w:rPr>
          <w:t>Security Assessment Principles (</w:t>
        </w:r>
        <w:proofErr w:type="spellStart"/>
        <w:r w:rsidR="00E92458">
          <w:rPr>
            <w:rFonts w:eastAsia="Times New Roman"/>
            <w:color w:val="000000"/>
            <w:kern w:val="3"/>
            <w:szCs w:val="24"/>
            <w:u w:val="single"/>
            <w:lang w:eastAsia="en-GB" w:bidi="ar-SA"/>
          </w:rPr>
          <w:t>SyAPs</w:t>
        </w:r>
        <w:proofErr w:type="spellEnd"/>
        <w:r w:rsidR="00E92458">
          <w:rPr>
            <w:rFonts w:eastAsia="Times New Roman"/>
            <w:color w:val="000000"/>
            <w:kern w:val="3"/>
            <w:szCs w:val="24"/>
            <w:u w:val="single"/>
            <w:lang w:eastAsia="en-GB" w:bidi="ar-SA"/>
          </w:rPr>
          <w:t>)</w:t>
        </w:r>
      </w:hyperlink>
      <w:r w:rsidR="00E92458">
        <w:rPr>
          <w:rFonts w:eastAsia="Times New Roman"/>
          <w:color w:val="000000"/>
          <w:kern w:val="3"/>
          <w:szCs w:val="24"/>
          <w:lang w:eastAsia="en-GB" w:bidi="ar-SA"/>
        </w:rPr>
        <w:t xml:space="preserve"> p</w:t>
      </w:r>
      <w:r w:rsidR="00750226">
        <w:rPr>
          <w:rFonts w:eastAsia="Times New Roman"/>
          <w:color w:val="000000"/>
          <w:kern w:val="3"/>
          <w:szCs w:val="24"/>
          <w:lang w:eastAsia="en-GB" w:bidi="ar-SA"/>
        </w:rPr>
        <w:t>rovide the essential foundation for the introduction of outcome focussed regulation for all constituent security disciplines - physical, personnel, transport, and cyber security and information assurance.</w:t>
      </w:r>
    </w:p>
    <w:p w14:paraId="5C286079" w14:textId="208C03AD" w:rsidR="00750226" w:rsidRDefault="00750226" w:rsidP="00750226">
      <w:pPr>
        <w:spacing w:after="576"/>
        <w:ind w:left="142"/>
      </w:pPr>
      <w:r>
        <w:rPr>
          <w:rFonts w:eastAsia="Times New Roman"/>
          <w:color w:val="000000"/>
          <w:kern w:val="3"/>
          <w:szCs w:val="24"/>
          <w:lang w:val="en-US" w:eastAsia="en-GB" w:bidi="ar-SA"/>
        </w:rPr>
        <w:t xml:space="preserve">Our Inspectors also routinely provide advice and guidance to enable </w:t>
      </w:r>
      <w:r w:rsidR="00E92458">
        <w:rPr>
          <w:rFonts w:eastAsia="Times New Roman"/>
          <w:color w:val="000000"/>
          <w:kern w:val="3"/>
          <w:szCs w:val="24"/>
          <w:lang w:val="en-US" w:eastAsia="en-GB" w:bidi="ar-SA"/>
        </w:rPr>
        <w:t>duty holders</w:t>
      </w:r>
      <w:r>
        <w:rPr>
          <w:rFonts w:eastAsia="Times New Roman"/>
          <w:color w:val="000000"/>
          <w:kern w:val="3"/>
          <w:szCs w:val="24"/>
          <w:lang w:val="en-US" w:eastAsia="en-GB" w:bidi="ar-SA"/>
        </w:rPr>
        <w:t xml:space="preserve"> to comply. </w:t>
      </w:r>
    </w:p>
    <w:p w14:paraId="1409DDD2" w14:textId="77777777" w:rsidR="00750226" w:rsidRDefault="00750226" w:rsidP="00750226">
      <w:pPr>
        <w:pStyle w:val="Heading1"/>
        <w:numPr>
          <w:ilvl w:val="0"/>
          <w:numId w:val="21"/>
        </w:numPr>
        <w:tabs>
          <w:tab w:val="num" w:pos="360"/>
        </w:tabs>
        <w:ind w:left="709" w:hanging="360"/>
        <w:rPr>
          <w:szCs w:val="48"/>
        </w:rPr>
        <w:sectPr w:rsidR="00750226" w:rsidSect="00750226">
          <w:headerReference w:type="default" r:id="rId27"/>
          <w:footerReference w:type="default" r:id="rId28"/>
          <w:pgSz w:w="11906" w:h="16838"/>
          <w:pgMar w:top="1440" w:right="1080" w:bottom="1276" w:left="1080" w:header="397" w:footer="397" w:gutter="0"/>
          <w:pgNumType w:start="1"/>
          <w:cols w:space="720"/>
        </w:sectPr>
      </w:pPr>
      <w:bookmarkStart w:id="11" w:name="_Toc96945174"/>
    </w:p>
    <w:p w14:paraId="598F8F4A" w14:textId="5A541C2A" w:rsidR="00750226" w:rsidRDefault="00750226" w:rsidP="00B231A8">
      <w:pPr>
        <w:pStyle w:val="Heading1"/>
      </w:pPr>
      <w:bookmarkStart w:id="12" w:name="_Toc97215903"/>
      <w:bookmarkStart w:id="13" w:name="_Toc176440998"/>
      <w:r>
        <w:lastRenderedPageBreak/>
        <w:t>How we regulate</w:t>
      </w:r>
      <w:bookmarkEnd w:id="11"/>
      <w:bookmarkEnd w:id="12"/>
      <w:bookmarkEnd w:id="13"/>
    </w:p>
    <w:p w14:paraId="7378E717" w14:textId="29EC3C14" w:rsidR="00750226" w:rsidRDefault="00750226" w:rsidP="00750226">
      <w:r>
        <w:rPr>
          <w:rFonts w:eastAsia="Times New Roman" w:cs="Times New Roman"/>
          <w:color w:val="000000"/>
          <w:kern w:val="3"/>
          <w:szCs w:val="24"/>
          <w:lang w:eastAsia="en-GB" w:bidi="ar-SA"/>
        </w:rPr>
        <w:t xml:space="preserve">We conduct inspections of licensee’s safety cases before we permission activities against the framework published in the </w:t>
      </w:r>
      <w:hyperlink r:id="rId29" w:history="1">
        <w:r w:rsidR="00E92458">
          <w:rPr>
            <w:rFonts w:eastAsia="Times New Roman"/>
            <w:color w:val="07716C"/>
            <w:kern w:val="3"/>
            <w:szCs w:val="24"/>
            <w:u w:val="single"/>
            <w:lang w:eastAsia="en-GB" w:bidi="ar-SA"/>
          </w:rPr>
          <w:t>SAPs</w:t>
        </w:r>
      </w:hyperlink>
      <w:r>
        <w:rPr>
          <w:rFonts w:eastAsia="Times New Roman" w:cs="Times New Roman"/>
          <w:color w:val="000000"/>
          <w:kern w:val="3"/>
          <w:szCs w:val="24"/>
          <w:lang w:eastAsia="en-GB" w:bidi="ar-SA"/>
        </w:rPr>
        <w:t xml:space="preserve">. </w:t>
      </w:r>
    </w:p>
    <w:p w14:paraId="00465C10" w14:textId="5EFBA734" w:rsidR="00750226" w:rsidRDefault="00750226" w:rsidP="00750226">
      <w:r>
        <w:rPr>
          <w:rFonts w:eastAsia="Times New Roman" w:cs="Times New Roman"/>
          <w:color w:val="000000"/>
          <w:kern w:val="3"/>
          <w:szCs w:val="24"/>
          <w:lang w:eastAsia="en-GB" w:bidi="ar-SA"/>
        </w:rPr>
        <w:t xml:space="preserve">We use the </w:t>
      </w:r>
      <w:hyperlink r:id="rId30" w:history="1">
        <w:proofErr w:type="spellStart"/>
        <w:r w:rsidR="00E92458">
          <w:rPr>
            <w:rFonts w:eastAsia="Times New Roman" w:cs="Times New Roman"/>
            <w:color w:val="000000"/>
            <w:kern w:val="3"/>
            <w:szCs w:val="24"/>
            <w:u w:val="single"/>
            <w:lang w:eastAsia="en-GB" w:bidi="ar-SA"/>
          </w:rPr>
          <w:t>SyAPs</w:t>
        </w:r>
        <w:proofErr w:type="spellEnd"/>
      </w:hyperlink>
      <w:r w:rsidR="00E92458">
        <w:rPr>
          <w:rFonts w:eastAsia="Times New Roman" w:cs="Times New Roman"/>
          <w:color w:val="000000"/>
          <w:kern w:val="3"/>
          <w:szCs w:val="24"/>
          <w:lang w:eastAsia="en-GB" w:bidi="ar-SA"/>
        </w:rPr>
        <w:t xml:space="preserve"> t</w:t>
      </w:r>
      <w:r>
        <w:rPr>
          <w:rFonts w:eastAsia="Times New Roman" w:cs="Times New Roman"/>
          <w:color w:val="000000"/>
          <w:kern w:val="3"/>
          <w:szCs w:val="24"/>
          <w:lang w:eastAsia="en-GB" w:bidi="ar-SA"/>
        </w:rPr>
        <w:t xml:space="preserve">o guide judgements when undertaking assessments of duty holders’ security submissions, such as site security plans and transport security statements. </w:t>
      </w:r>
    </w:p>
    <w:p w14:paraId="26468B49" w14:textId="173F6AC2" w:rsidR="00750226" w:rsidRDefault="00750226" w:rsidP="00750226">
      <w:r>
        <w:rPr>
          <w:rFonts w:eastAsia="Times New Roman" w:cs="Times New Roman"/>
          <w:color w:val="000000"/>
          <w:kern w:val="3"/>
          <w:szCs w:val="24"/>
          <w:lang w:eastAsia="en-GB" w:bidi="ar-SA"/>
        </w:rPr>
        <w:t xml:space="preserve">We use the </w:t>
      </w:r>
      <w:hyperlink r:id="rId31" w:history="1">
        <w:r>
          <w:rPr>
            <w:color w:val="07716C"/>
            <w:u w:val="single"/>
            <w:lang w:eastAsia="en-GB" w:bidi="ar-SA"/>
          </w:rPr>
          <w:t>Safeguard Assessment Principles</w:t>
        </w:r>
      </w:hyperlink>
      <w:r>
        <w:rPr>
          <w:rFonts w:eastAsia="Times New Roman" w:cs="Times New Roman"/>
          <w:color w:val="000000"/>
          <w:kern w:val="3"/>
          <w:szCs w:val="24"/>
          <w:lang w:eastAsia="en-GB" w:bidi="ar-SA"/>
        </w:rPr>
        <w:t xml:space="preserve"> to assess operators </w:t>
      </w:r>
      <w:r w:rsidR="00E92458">
        <w:rPr>
          <w:rFonts w:eastAsia="Times New Roman" w:cs="Times New Roman"/>
          <w:color w:val="000000"/>
          <w:kern w:val="3"/>
          <w:szCs w:val="24"/>
          <w:lang w:eastAsia="en-GB" w:bidi="ar-SA"/>
        </w:rPr>
        <w:t>n</w:t>
      </w:r>
      <w:r>
        <w:rPr>
          <w:rFonts w:eastAsia="Times New Roman" w:cs="Times New Roman"/>
          <w:color w:val="000000"/>
          <w:kern w:val="3"/>
          <w:szCs w:val="24"/>
          <w:lang w:eastAsia="en-GB" w:bidi="ar-SA"/>
        </w:rPr>
        <w:t xml:space="preserve">uclear </w:t>
      </w:r>
      <w:r w:rsidR="00E92458">
        <w:rPr>
          <w:rFonts w:eastAsia="Times New Roman" w:cs="Times New Roman"/>
          <w:color w:val="000000"/>
          <w:kern w:val="3"/>
          <w:szCs w:val="24"/>
          <w:lang w:eastAsia="en-GB" w:bidi="ar-SA"/>
        </w:rPr>
        <w:t>m</w:t>
      </w:r>
      <w:r>
        <w:rPr>
          <w:rFonts w:eastAsia="Times New Roman" w:cs="Times New Roman"/>
          <w:color w:val="000000"/>
          <w:kern w:val="3"/>
          <w:szCs w:val="24"/>
          <w:lang w:eastAsia="en-GB" w:bidi="ar-SA"/>
        </w:rPr>
        <w:t xml:space="preserve">aterial </w:t>
      </w:r>
      <w:r w:rsidR="00E92458">
        <w:rPr>
          <w:rFonts w:eastAsia="Times New Roman" w:cs="Times New Roman"/>
          <w:color w:val="000000"/>
          <w:kern w:val="3"/>
          <w:szCs w:val="24"/>
          <w:lang w:eastAsia="en-GB" w:bidi="ar-SA"/>
        </w:rPr>
        <w:t>a</w:t>
      </w:r>
      <w:r>
        <w:rPr>
          <w:rFonts w:eastAsia="Times New Roman" w:cs="Times New Roman"/>
          <w:color w:val="000000"/>
          <w:kern w:val="3"/>
          <w:szCs w:val="24"/>
          <w:lang w:eastAsia="en-GB" w:bidi="ar-SA"/>
        </w:rPr>
        <w:t xml:space="preserve">ccountancy, </w:t>
      </w:r>
      <w:r w:rsidR="00E92458">
        <w:rPr>
          <w:rFonts w:eastAsia="Times New Roman" w:cs="Times New Roman"/>
          <w:color w:val="000000"/>
          <w:kern w:val="3"/>
          <w:szCs w:val="24"/>
          <w:lang w:eastAsia="en-GB" w:bidi="ar-SA"/>
        </w:rPr>
        <w:t>c</w:t>
      </w:r>
      <w:r>
        <w:rPr>
          <w:rFonts w:eastAsia="Times New Roman" w:cs="Times New Roman"/>
          <w:color w:val="000000"/>
          <w:kern w:val="3"/>
          <w:szCs w:val="24"/>
          <w:lang w:eastAsia="en-GB" w:bidi="ar-SA"/>
        </w:rPr>
        <w:t xml:space="preserve">ontrol, and </w:t>
      </w:r>
      <w:r w:rsidR="00E92458">
        <w:rPr>
          <w:rFonts w:eastAsia="Times New Roman" w:cs="Times New Roman"/>
          <w:color w:val="000000"/>
          <w:kern w:val="3"/>
          <w:szCs w:val="24"/>
          <w:lang w:eastAsia="en-GB" w:bidi="ar-SA"/>
        </w:rPr>
        <w:t>s</w:t>
      </w:r>
      <w:r>
        <w:rPr>
          <w:rFonts w:eastAsia="Times New Roman" w:cs="Times New Roman"/>
          <w:color w:val="000000"/>
          <w:kern w:val="3"/>
          <w:szCs w:val="24"/>
          <w:lang w:eastAsia="en-GB" w:bidi="ar-SA"/>
        </w:rPr>
        <w:t>afeguard</w:t>
      </w:r>
      <w:r w:rsidR="00E92458">
        <w:rPr>
          <w:rFonts w:eastAsia="Times New Roman" w:cs="Times New Roman"/>
          <w:color w:val="000000"/>
          <w:kern w:val="3"/>
          <w:szCs w:val="24"/>
          <w:lang w:eastAsia="en-GB" w:bidi="ar-SA"/>
        </w:rPr>
        <w:t xml:space="preserve"> arrangements</w:t>
      </w:r>
      <w:r>
        <w:rPr>
          <w:rFonts w:eastAsia="Times New Roman" w:cs="Times New Roman"/>
          <w:color w:val="000000"/>
          <w:kern w:val="3"/>
          <w:szCs w:val="24"/>
          <w:lang w:eastAsia="en-GB" w:bidi="ar-SA"/>
        </w:rPr>
        <w:t xml:space="preserve"> (NMACS), including the inspection of the implementation of these arrangements. </w:t>
      </w:r>
    </w:p>
    <w:p w14:paraId="7B5A2F35" w14:textId="4739F74A" w:rsidR="00750226" w:rsidRDefault="00750226" w:rsidP="00750226">
      <w:r>
        <w:rPr>
          <w:rFonts w:eastAsia="Times New Roman" w:cs="Times New Roman"/>
          <w:color w:val="000000"/>
          <w:kern w:val="3"/>
          <w:szCs w:val="24"/>
          <w:lang w:eastAsia="en-GB" w:bidi="ar-SA"/>
        </w:rPr>
        <w:t xml:space="preserve">We check that licensees comply with their </w:t>
      </w:r>
      <w:hyperlink r:id="rId32" w:history="1">
        <w:r w:rsidR="007D6E0A">
          <w:rPr>
            <w:rFonts w:eastAsia="Times New Roman" w:cs="Times New Roman"/>
            <w:color w:val="000000"/>
            <w:kern w:val="3"/>
            <w:szCs w:val="24"/>
            <w:u w:val="single"/>
            <w:lang w:eastAsia="en-GB" w:bidi="ar-SA"/>
          </w:rPr>
          <w:t>site licence conditions</w:t>
        </w:r>
      </w:hyperlink>
      <w:r w:rsidR="007D6E0A">
        <w:rPr>
          <w:rFonts w:eastAsia="Times New Roman" w:cs="Times New Roman"/>
          <w:color w:val="000000"/>
          <w:kern w:val="3"/>
          <w:szCs w:val="24"/>
          <w:lang w:eastAsia="en-GB" w:bidi="ar-SA"/>
        </w:rPr>
        <w:t xml:space="preserve"> </w:t>
      </w:r>
      <w:sdt>
        <w:sdtPr>
          <w:rPr>
            <w:rFonts w:eastAsia="Times New Roman" w:cs="Times New Roman"/>
            <w:color w:val="000000"/>
            <w:kern w:val="3"/>
            <w:szCs w:val="24"/>
            <w:lang w:eastAsia="en-GB" w:bidi="ar-SA"/>
          </w:rPr>
          <w:id w:val="-1574582070"/>
          <w:citation/>
        </w:sdtPr>
        <w:sdtEndPr/>
        <w:sdtContent>
          <w:r w:rsidR="007D6E0A">
            <w:rPr>
              <w:rFonts w:eastAsia="Times New Roman" w:cs="Times New Roman"/>
              <w:color w:val="000000"/>
              <w:kern w:val="3"/>
              <w:szCs w:val="24"/>
              <w:lang w:eastAsia="en-GB" w:bidi="ar-SA"/>
            </w:rPr>
            <w:fldChar w:fldCharType="begin"/>
          </w:r>
          <w:r w:rsidR="007D6E0A">
            <w:rPr>
              <w:rFonts w:eastAsia="Times New Roman" w:cs="Times New Roman"/>
              <w:color w:val="000000"/>
              <w:kern w:val="3"/>
              <w:szCs w:val="24"/>
              <w:lang w:eastAsia="en-GB" w:bidi="ar-SA"/>
            </w:rPr>
            <w:instrText xml:space="preserve"> CITATION ONR46 \l 2057 </w:instrText>
          </w:r>
          <w:r w:rsidR="007D6E0A">
            <w:rPr>
              <w:rFonts w:eastAsia="Times New Roman" w:cs="Times New Roman"/>
              <w:color w:val="000000"/>
              <w:kern w:val="3"/>
              <w:szCs w:val="24"/>
              <w:lang w:eastAsia="en-GB" w:bidi="ar-SA"/>
            </w:rPr>
            <w:fldChar w:fldCharType="separate"/>
          </w:r>
          <w:r w:rsidR="007D6E0A" w:rsidRPr="007D6E0A">
            <w:rPr>
              <w:rFonts w:eastAsia="Times New Roman" w:cs="Times New Roman"/>
              <w:noProof/>
              <w:color w:val="000000"/>
              <w:kern w:val="3"/>
              <w:szCs w:val="24"/>
              <w:lang w:eastAsia="en-GB" w:bidi="ar-SA"/>
            </w:rPr>
            <w:t>[3]</w:t>
          </w:r>
          <w:r w:rsidR="007D6E0A">
            <w:rPr>
              <w:rFonts w:eastAsia="Times New Roman" w:cs="Times New Roman"/>
              <w:color w:val="000000"/>
              <w:kern w:val="3"/>
              <w:szCs w:val="24"/>
              <w:lang w:eastAsia="en-GB" w:bidi="ar-SA"/>
            </w:rPr>
            <w:fldChar w:fldCharType="end"/>
          </w:r>
        </w:sdtContent>
      </w:sdt>
      <w:r w:rsidR="007D6E0A">
        <w:rPr>
          <w:rFonts w:eastAsia="Times New Roman" w:cs="Times New Roman"/>
          <w:color w:val="000000"/>
          <w:kern w:val="3"/>
          <w:szCs w:val="24"/>
          <w:lang w:eastAsia="en-GB" w:bidi="ar-SA"/>
        </w:rPr>
        <w:t xml:space="preserve"> t</w:t>
      </w:r>
      <w:r>
        <w:rPr>
          <w:rFonts w:eastAsia="Times New Roman" w:cs="Times New Roman"/>
          <w:color w:val="000000"/>
          <w:kern w:val="3"/>
          <w:szCs w:val="24"/>
          <w:lang w:eastAsia="en-GB" w:bidi="ar-SA"/>
        </w:rPr>
        <w:t>hrough planned inspections, on a sample basis according to information derived from safety cases and other operational intelligence.</w:t>
      </w:r>
    </w:p>
    <w:p w14:paraId="4DD1FB9D" w14:textId="1E6D4AEE" w:rsidR="00750226" w:rsidRDefault="00750226" w:rsidP="00750226">
      <w:pPr>
        <w:ind w:right="3509"/>
      </w:pPr>
      <w:r>
        <w:rPr>
          <w:noProof/>
        </w:rPr>
        <w:drawing>
          <wp:anchor distT="0" distB="0" distL="114300" distR="114300" simplePos="0" relativeHeight="251668480" behindDoc="0" locked="0" layoutInCell="1" allowOverlap="1" wp14:anchorId="38EAB1CB" wp14:editId="3675BC58">
            <wp:simplePos x="0" y="0"/>
            <wp:positionH relativeFrom="margin">
              <wp:posOffset>3985869</wp:posOffset>
            </wp:positionH>
            <wp:positionV relativeFrom="paragraph">
              <wp:posOffset>63495</wp:posOffset>
            </wp:positionV>
            <wp:extent cx="1967231" cy="1819912"/>
            <wp:effectExtent l="0" t="0" r="0" b="8888"/>
            <wp:wrapTight wrapText="bothSides">
              <wp:wrapPolygon edited="0">
                <wp:start x="8158" y="0"/>
                <wp:lineTo x="6484" y="678"/>
                <wp:lineTo x="3974" y="2713"/>
                <wp:lineTo x="3974" y="3618"/>
                <wp:lineTo x="2928" y="5200"/>
                <wp:lineTo x="0" y="10174"/>
                <wp:lineTo x="418" y="14470"/>
                <wp:lineTo x="2092" y="18088"/>
                <wp:lineTo x="2092" y="19218"/>
                <wp:lineTo x="6275" y="21479"/>
                <wp:lineTo x="8367" y="21479"/>
                <wp:lineTo x="13596" y="21479"/>
                <wp:lineTo x="15688" y="21479"/>
                <wp:lineTo x="19871" y="19218"/>
                <wp:lineTo x="19662" y="18088"/>
                <wp:lineTo x="21335" y="14696"/>
                <wp:lineTo x="21335" y="10401"/>
                <wp:lineTo x="20289" y="7235"/>
                <wp:lineTo x="17988" y="3618"/>
                <wp:lineTo x="18198" y="2713"/>
                <wp:lineTo x="15269" y="452"/>
                <wp:lineTo x="13596" y="0"/>
                <wp:lineTo x="8158" y="0"/>
              </wp:wrapPolygon>
            </wp:wrapTight>
            <wp:docPr id="1724480060" name="Picture 1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24480060" name="Picture 117">
                      <a:extLst>
                        <a:ext uri="{C183D7F6-B498-43B3-948B-1728B52AA6E4}">
                          <adec:decorative xmlns:adec="http://schemas.microsoft.com/office/drawing/2017/decorative" val="1"/>
                        </a:ext>
                      </a:extLst>
                    </pic:cNvPr>
                    <pic:cNvPicPr/>
                  </pic:nvPicPr>
                  <pic:blipFill>
                    <a:blip r:embed="rId33"/>
                    <a:stretch>
                      <a:fillRect/>
                    </a:stretch>
                  </pic:blipFill>
                  <pic:spPr>
                    <a:xfrm>
                      <a:off x="0" y="0"/>
                      <a:ext cx="1967231" cy="1819912"/>
                    </a:xfrm>
                    <a:prstGeom prst="rect">
                      <a:avLst/>
                    </a:prstGeom>
                    <a:noFill/>
                    <a:ln>
                      <a:noFill/>
                      <a:prstDash/>
                    </a:ln>
                  </pic:spPr>
                </pic:pic>
              </a:graphicData>
            </a:graphic>
          </wp:anchor>
        </w:drawing>
      </w:r>
      <w:r>
        <w:t xml:space="preserve">We undertake the full spectrum of enforcement activities, from the provision of advice through to prosecution, in accordance with </w:t>
      </w:r>
      <w:hyperlink r:id="rId34" w:history="1">
        <w:r>
          <w:rPr>
            <w:rFonts w:eastAsia="Times New Roman"/>
            <w:color w:val="07716C"/>
            <w:kern w:val="3"/>
            <w:szCs w:val="24"/>
            <w:u w:val="single"/>
            <w:lang w:eastAsia="en-GB" w:bidi="ar-SA"/>
          </w:rPr>
          <w:t>ONR's Enforcement Policy Statement</w:t>
        </w:r>
      </w:hyperlink>
      <w:sdt>
        <w:sdtPr>
          <w:rPr>
            <w:rFonts w:eastAsia="Times New Roman"/>
            <w:color w:val="07716C"/>
            <w:kern w:val="3"/>
            <w:szCs w:val="24"/>
            <w:lang w:eastAsia="en-GB" w:bidi="ar-SA"/>
          </w:rPr>
          <w:id w:val="-457648067"/>
          <w:citation/>
        </w:sdtPr>
        <w:sdtEndPr/>
        <w:sdtContent>
          <w:r w:rsidR="007D6E0A" w:rsidRPr="007D6E0A">
            <w:rPr>
              <w:rFonts w:eastAsia="Times New Roman"/>
              <w:kern w:val="3"/>
              <w:szCs w:val="24"/>
              <w:lang w:eastAsia="en-GB" w:bidi="ar-SA"/>
            </w:rPr>
            <w:fldChar w:fldCharType="begin"/>
          </w:r>
          <w:r w:rsidR="007D6E0A" w:rsidRPr="007D6E0A">
            <w:rPr>
              <w:rFonts w:eastAsia="Times New Roman"/>
              <w:kern w:val="3"/>
              <w:szCs w:val="24"/>
              <w:lang w:eastAsia="en-GB" w:bidi="ar-SA"/>
            </w:rPr>
            <w:instrText xml:space="preserve"> CITATION ONR2111 \l 2057 </w:instrText>
          </w:r>
          <w:r w:rsidR="007D6E0A" w:rsidRPr="007D6E0A">
            <w:rPr>
              <w:rFonts w:eastAsia="Times New Roman"/>
              <w:kern w:val="3"/>
              <w:szCs w:val="24"/>
              <w:lang w:eastAsia="en-GB" w:bidi="ar-SA"/>
            </w:rPr>
            <w:fldChar w:fldCharType="separate"/>
          </w:r>
          <w:r w:rsidR="007D6E0A" w:rsidRPr="007D6E0A">
            <w:rPr>
              <w:rFonts w:eastAsia="Times New Roman"/>
              <w:noProof/>
              <w:kern w:val="3"/>
              <w:szCs w:val="24"/>
              <w:lang w:eastAsia="en-GB" w:bidi="ar-SA"/>
            </w:rPr>
            <w:t xml:space="preserve"> [4]</w:t>
          </w:r>
          <w:r w:rsidR="007D6E0A" w:rsidRPr="007D6E0A">
            <w:rPr>
              <w:rFonts w:eastAsia="Times New Roman"/>
              <w:kern w:val="3"/>
              <w:szCs w:val="24"/>
              <w:lang w:eastAsia="en-GB" w:bidi="ar-SA"/>
            </w:rPr>
            <w:fldChar w:fldCharType="end"/>
          </w:r>
        </w:sdtContent>
      </w:sdt>
      <w:r w:rsidR="007D6E0A">
        <w:rPr>
          <w:rFonts w:eastAsia="Times New Roman"/>
          <w:color w:val="07716C"/>
          <w:kern w:val="3"/>
          <w:szCs w:val="24"/>
          <w:lang w:eastAsia="en-GB" w:bidi="ar-SA"/>
        </w:rPr>
        <w:t xml:space="preserve"> </w:t>
      </w:r>
      <w:r>
        <w:t xml:space="preserve">and the Regulators’ Code. </w:t>
      </w:r>
    </w:p>
    <w:p w14:paraId="0BAE9D84" w14:textId="26D3F45F" w:rsidR="00750226" w:rsidRDefault="00B7678B" w:rsidP="00750226">
      <w:pPr>
        <w:spacing w:after="480"/>
        <w:ind w:right="3510"/>
      </w:pPr>
      <w:hyperlink r:id="rId35" w:history="1">
        <w:r w:rsidR="00B231A8">
          <w:rPr>
            <w:rFonts w:eastAsia="Times New Roman"/>
            <w:color w:val="07716C"/>
            <w:kern w:val="3"/>
            <w:szCs w:val="24"/>
            <w:u w:val="single"/>
            <w:lang w:eastAsia="en-GB" w:bidi="ar-SA"/>
          </w:rPr>
          <w:t>The Enabling Regulation Guide</w:t>
        </w:r>
      </w:hyperlink>
      <w:r w:rsidR="00B231A8">
        <w:t xml:space="preserve"> </w:t>
      </w:r>
      <w:sdt>
        <w:sdtPr>
          <w:id w:val="156809320"/>
          <w:citation/>
        </w:sdtPr>
        <w:sdtEndPr/>
        <w:sdtContent>
          <w:r w:rsidR="00B231A8">
            <w:fldChar w:fldCharType="begin"/>
          </w:r>
          <w:r w:rsidR="00B231A8">
            <w:instrText xml:space="preserve"> CITATION ONR1810 \l 2057 </w:instrText>
          </w:r>
          <w:r w:rsidR="00B231A8">
            <w:fldChar w:fldCharType="separate"/>
          </w:r>
          <w:r w:rsidR="00B231A8" w:rsidRPr="00B231A8">
            <w:rPr>
              <w:noProof/>
            </w:rPr>
            <w:t>[5]</w:t>
          </w:r>
          <w:r w:rsidR="00B231A8">
            <w:fldChar w:fldCharType="end"/>
          </w:r>
        </w:sdtContent>
      </w:sdt>
      <w:r w:rsidR="00B231A8">
        <w:t xml:space="preserve"> e</w:t>
      </w:r>
      <w:r w:rsidR="00750226">
        <w:t>xplains enabling regulation as implemented by ONR, including enabling principles, enabling behaviours, and some examples of how we have enabled to secure improved safety and security outcomes. It also places enabling regulation in the context of the legal obligations on ONR and our duty holders.</w:t>
      </w:r>
    </w:p>
    <w:p w14:paraId="44DD7E82" w14:textId="0D3BD13D" w:rsidR="00750226" w:rsidRDefault="00750226" w:rsidP="00B231A8">
      <w:pPr>
        <w:pStyle w:val="Heading1"/>
      </w:pPr>
      <w:bookmarkStart w:id="14" w:name="_Toc96945175"/>
      <w:bookmarkStart w:id="15" w:name="_Toc97215904"/>
      <w:bookmarkStart w:id="16" w:name="_Toc176440999"/>
      <w:r>
        <w:t xml:space="preserve">How we respond to matters of </w:t>
      </w:r>
      <w:r>
        <w:br/>
        <w:t>non-compliance</w:t>
      </w:r>
      <w:bookmarkEnd w:id="14"/>
      <w:bookmarkEnd w:id="15"/>
      <w:bookmarkEnd w:id="16"/>
    </w:p>
    <w:p w14:paraId="004B2BDB" w14:textId="77777777" w:rsidR="00750226" w:rsidRDefault="00750226" w:rsidP="00750226">
      <w:pPr>
        <w:spacing w:before="240" w:after="0"/>
        <w:ind w:left="4536"/>
      </w:pPr>
      <w:r>
        <w:rPr>
          <w:rFonts w:eastAsia="Times New Roman"/>
          <w:noProof/>
          <w:color w:val="000000"/>
          <w:kern w:val="3"/>
          <w:szCs w:val="24"/>
          <w:lang w:eastAsia="en-GB" w:bidi="ar-SA"/>
        </w:rPr>
        <w:drawing>
          <wp:anchor distT="0" distB="0" distL="114300" distR="114300" simplePos="0" relativeHeight="251669504" behindDoc="0" locked="0" layoutInCell="1" allowOverlap="1" wp14:anchorId="695EDDEC" wp14:editId="7ADFA297">
            <wp:simplePos x="0" y="0"/>
            <wp:positionH relativeFrom="margin">
              <wp:posOffset>375854</wp:posOffset>
            </wp:positionH>
            <wp:positionV relativeFrom="paragraph">
              <wp:posOffset>274877</wp:posOffset>
            </wp:positionV>
            <wp:extent cx="1850983" cy="1801111"/>
            <wp:effectExtent l="0" t="0" r="0" b="8639"/>
            <wp:wrapTight wrapText="bothSides">
              <wp:wrapPolygon edited="0">
                <wp:start x="8228" y="0"/>
                <wp:lineTo x="6449" y="685"/>
                <wp:lineTo x="4003" y="2742"/>
                <wp:lineTo x="4003" y="3656"/>
                <wp:lineTo x="2891" y="5255"/>
                <wp:lineTo x="222" y="9597"/>
                <wp:lineTo x="0" y="10282"/>
                <wp:lineTo x="445" y="14623"/>
                <wp:lineTo x="2224" y="18279"/>
                <wp:lineTo x="2224" y="19193"/>
                <wp:lineTo x="6449" y="21478"/>
                <wp:lineTo x="8228" y="21478"/>
                <wp:lineTo x="13787" y="21478"/>
                <wp:lineTo x="15789" y="21478"/>
                <wp:lineTo x="20014" y="19193"/>
                <wp:lineTo x="19791" y="18279"/>
                <wp:lineTo x="21348" y="14852"/>
                <wp:lineTo x="21348" y="10282"/>
                <wp:lineTo x="20458" y="7312"/>
                <wp:lineTo x="18012" y="3656"/>
                <wp:lineTo x="18235" y="2742"/>
                <wp:lineTo x="15789" y="685"/>
                <wp:lineTo x="13787" y="0"/>
                <wp:lineTo x="8228" y="0"/>
              </wp:wrapPolygon>
            </wp:wrapTight>
            <wp:docPr id="1659783463" name="Picture 1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59783463" name="Picture 118">
                      <a:extLst>
                        <a:ext uri="{C183D7F6-B498-43B3-948B-1728B52AA6E4}">
                          <adec:decorative xmlns:adec="http://schemas.microsoft.com/office/drawing/2017/decorative" val="1"/>
                        </a:ext>
                      </a:extLst>
                    </pic:cNvPr>
                    <pic:cNvPicPr/>
                  </pic:nvPicPr>
                  <pic:blipFill>
                    <a:blip r:embed="rId36"/>
                    <a:stretch>
                      <a:fillRect/>
                    </a:stretch>
                  </pic:blipFill>
                  <pic:spPr>
                    <a:xfrm>
                      <a:off x="0" y="0"/>
                      <a:ext cx="1850983" cy="1801111"/>
                    </a:xfrm>
                    <a:prstGeom prst="rect">
                      <a:avLst/>
                    </a:prstGeom>
                    <a:noFill/>
                    <a:ln>
                      <a:noFill/>
                      <a:prstDash/>
                    </a:ln>
                  </pic:spPr>
                </pic:pic>
              </a:graphicData>
            </a:graphic>
          </wp:anchor>
        </w:drawing>
      </w:r>
      <w:r>
        <w:rPr>
          <w:rFonts w:eastAsia="Times New Roman"/>
          <w:color w:val="000000"/>
          <w:kern w:val="3"/>
          <w:szCs w:val="24"/>
          <w:lang w:eastAsia="en-GB" w:bidi="ar-SA"/>
        </w:rPr>
        <w:t>Our mission is to protect society by securing safe nuclear operations. As the nuclear regulator, ONR must take enforcement action when licensees are found to be failing to meet the safety and security standards required by law. To do this ONR has been provided with a range of enforcement powers which range from providing advice to instigating court proceedings.</w:t>
      </w:r>
    </w:p>
    <w:p w14:paraId="5EDE0FE1" w14:textId="453851FE" w:rsidR="00750226" w:rsidRDefault="00750226" w:rsidP="00750226">
      <w:pPr>
        <w:spacing w:before="240" w:after="0"/>
        <w:ind w:left="4536"/>
        <w:sectPr w:rsidR="00750226" w:rsidSect="00750226">
          <w:footerReference w:type="default" r:id="rId37"/>
          <w:pgSz w:w="11906" w:h="16838"/>
          <w:pgMar w:top="1440" w:right="1080" w:bottom="1276" w:left="1080" w:header="720" w:footer="720" w:gutter="0"/>
          <w:cols w:space="720"/>
        </w:sectPr>
      </w:pPr>
      <w:r>
        <w:rPr>
          <w:rFonts w:eastAsia="Times New Roman"/>
          <w:color w:val="000000"/>
          <w:kern w:val="3"/>
          <w:szCs w:val="24"/>
          <w:lang w:val="en-US" w:eastAsia="en-GB" w:bidi="ar-SA"/>
        </w:rPr>
        <w:t xml:space="preserve">Our </w:t>
      </w:r>
      <w:hyperlink r:id="rId38" w:history="1">
        <w:r>
          <w:rPr>
            <w:rFonts w:eastAsia="Times New Roman"/>
            <w:color w:val="07716C"/>
            <w:kern w:val="3"/>
            <w:szCs w:val="24"/>
            <w:u w:val="single"/>
            <w:lang w:eastAsia="en-GB" w:bidi="ar-SA"/>
          </w:rPr>
          <w:t>Enforcement Policy Statement</w:t>
        </w:r>
      </w:hyperlink>
      <w:hyperlink r:id="rId39" w:history="1">
        <w:r>
          <w:rPr>
            <w:rFonts w:eastAsia="Times New Roman"/>
            <w:color w:val="000000"/>
            <w:kern w:val="3"/>
            <w:szCs w:val="24"/>
            <w:u w:val="single"/>
            <w:lang w:val="en-US" w:eastAsia="en-GB" w:bidi="ar-SA"/>
          </w:rPr>
          <w:t xml:space="preserve"> </w:t>
        </w:r>
      </w:hyperlink>
      <w:r>
        <w:rPr>
          <w:rFonts w:eastAsia="Times New Roman"/>
          <w:color w:val="000000"/>
          <w:kern w:val="3"/>
          <w:szCs w:val="24"/>
          <w:lang w:val="en-US" w:eastAsia="en-GB" w:bidi="ar-SA"/>
        </w:rPr>
        <w:t xml:space="preserve">explains how ONR deal with breaches of the law and we will formally apply the </w:t>
      </w:r>
      <w:hyperlink r:id="rId40" w:history="1">
        <w:r>
          <w:rPr>
            <w:rFonts w:eastAsia="Times New Roman"/>
            <w:color w:val="07716C"/>
            <w:kern w:val="3"/>
            <w:szCs w:val="24"/>
            <w:u w:val="single"/>
            <w:lang w:eastAsia="en-GB" w:bidi="ar-SA"/>
          </w:rPr>
          <w:t>Enforcement Management Model</w:t>
        </w:r>
      </w:hyperlink>
      <w:r>
        <w:rPr>
          <w:rFonts w:eastAsia="Times New Roman"/>
          <w:color w:val="7F7F7F"/>
          <w:kern w:val="3"/>
          <w:szCs w:val="24"/>
          <w:lang w:val="en-US" w:eastAsia="en-GB" w:bidi="ar-SA"/>
        </w:rPr>
        <w:t xml:space="preserve"> </w:t>
      </w:r>
      <w:sdt>
        <w:sdtPr>
          <w:rPr>
            <w:rFonts w:eastAsia="Times New Roman"/>
            <w:color w:val="7F7F7F"/>
            <w:kern w:val="3"/>
            <w:szCs w:val="24"/>
            <w:lang w:val="en-US" w:eastAsia="en-GB" w:bidi="ar-SA"/>
          </w:rPr>
          <w:id w:val="-40291465"/>
          <w:citation/>
        </w:sdtPr>
        <w:sdtEndPr/>
        <w:sdtContent>
          <w:r w:rsidR="008F1713" w:rsidRPr="008F1713">
            <w:rPr>
              <w:rFonts w:eastAsia="Times New Roman"/>
              <w:kern w:val="3"/>
              <w:szCs w:val="24"/>
              <w:lang w:val="en-US" w:eastAsia="en-GB" w:bidi="ar-SA"/>
            </w:rPr>
            <w:fldChar w:fldCharType="begin"/>
          </w:r>
          <w:r w:rsidR="008F1713" w:rsidRPr="008F1713">
            <w:rPr>
              <w:rFonts w:eastAsia="Times New Roman"/>
              <w:kern w:val="3"/>
              <w:szCs w:val="24"/>
              <w:lang w:eastAsia="en-GB" w:bidi="ar-SA"/>
            </w:rPr>
            <w:instrText xml:space="preserve"> CITATION ONR27 \l 2057 </w:instrText>
          </w:r>
          <w:r w:rsidR="008F1713" w:rsidRPr="008F1713">
            <w:rPr>
              <w:rFonts w:eastAsia="Times New Roman"/>
              <w:kern w:val="3"/>
              <w:szCs w:val="24"/>
              <w:lang w:val="en-US" w:eastAsia="en-GB" w:bidi="ar-SA"/>
            </w:rPr>
            <w:fldChar w:fldCharType="separate"/>
          </w:r>
          <w:r w:rsidR="008F1713" w:rsidRPr="008F1713">
            <w:rPr>
              <w:rFonts w:eastAsia="Times New Roman"/>
              <w:noProof/>
              <w:kern w:val="3"/>
              <w:szCs w:val="24"/>
              <w:lang w:eastAsia="en-GB" w:bidi="ar-SA"/>
            </w:rPr>
            <w:t>[6]</w:t>
          </w:r>
          <w:r w:rsidR="008F1713" w:rsidRPr="008F1713">
            <w:rPr>
              <w:rFonts w:eastAsia="Times New Roman"/>
              <w:kern w:val="3"/>
              <w:szCs w:val="24"/>
              <w:lang w:val="en-US" w:eastAsia="en-GB" w:bidi="ar-SA"/>
            </w:rPr>
            <w:fldChar w:fldCharType="end"/>
          </w:r>
        </w:sdtContent>
      </w:sdt>
      <w:r w:rsidR="008F1713">
        <w:rPr>
          <w:rFonts w:eastAsia="Times New Roman"/>
          <w:color w:val="7F7F7F"/>
          <w:kern w:val="3"/>
          <w:szCs w:val="24"/>
          <w:lang w:val="en-US" w:eastAsia="en-GB" w:bidi="ar-SA"/>
        </w:rPr>
        <w:t xml:space="preserve"> </w:t>
      </w:r>
      <w:r>
        <w:rPr>
          <w:rFonts w:eastAsia="Times New Roman"/>
          <w:color w:val="000000"/>
          <w:kern w:val="3"/>
          <w:szCs w:val="24"/>
          <w:lang w:val="en-US" w:eastAsia="en-GB" w:bidi="ar-SA"/>
        </w:rPr>
        <w:t>to assist in regulatory decision making.</w:t>
      </w:r>
    </w:p>
    <w:p w14:paraId="081401BC" w14:textId="5D628F58" w:rsidR="00750226" w:rsidRDefault="00750226" w:rsidP="008F1713">
      <w:pPr>
        <w:pStyle w:val="Heading1"/>
      </w:pPr>
      <w:bookmarkStart w:id="17" w:name="_Toc96945176"/>
      <w:bookmarkStart w:id="18" w:name="_Toc97215905"/>
      <w:bookmarkStart w:id="19" w:name="_Toc176441000"/>
      <w:r>
        <w:lastRenderedPageBreak/>
        <w:t>How we charge for our work</w:t>
      </w:r>
      <w:bookmarkEnd w:id="17"/>
      <w:bookmarkEnd w:id="18"/>
      <w:bookmarkEnd w:id="19"/>
    </w:p>
    <w:p w14:paraId="029346BE" w14:textId="102AC897" w:rsidR="00750226" w:rsidRDefault="00750226" w:rsidP="00750226">
      <w:pPr>
        <w:ind w:right="-35"/>
      </w:pPr>
      <w:r>
        <w:rPr>
          <w:rFonts w:eastAsia="Times New Roman"/>
          <w:noProof/>
          <w:color w:val="000000"/>
          <w:kern w:val="3"/>
          <w:szCs w:val="24"/>
          <w:lang w:eastAsia="en-GB" w:bidi="ar-SA"/>
        </w:rPr>
        <w:drawing>
          <wp:anchor distT="0" distB="0" distL="114300" distR="114300" simplePos="0" relativeHeight="251670528" behindDoc="0" locked="0" layoutInCell="1" allowOverlap="1" wp14:anchorId="4DF37C5D" wp14:editId="706D72D0">
            <wp:simplePos x="0" y="0"/>
            <wp:positionH relativeFrom="column">
              <wp:posOffset>3891284</wp:posOffset>
            </wp:positionH>
            <wp:positionV relativeFrom="paragraph">
              <wp:posOffset>332100</wp:posOffset>
            </wp:positionV>
            <wp:extent cx="1852931" cy="1798323"/>
            <wp:effectExtent l="0" t="0" r="0" b="0"/>
            <wp:wrapTight wrapText="bothSides">
              <wp:wrapPolygon edited="0">
                <wp:start x="8217" y="0"/>
                <wp:lineTo x="6440" y="686"/>
                <wp:lineTo x="3775" y="2746"/>
                <wp:lineTo x="3109" y="4805"/>
                <wp:lineTo x="222" y="9381"/>
                <wp:lineTo x="0" y="10068"/>
                <wp:lineTo x="444" y="14644"/>
                <wp:lineTo x="2221" y="18305"/>
                <wp:lineTo x="2443" y="19220"/>
                <wp:lineTo x="6218" y="21280"/>
                <wp:lineTo x="8217" y="21280"/>
                <wp:lineTo x="13768" y="21280"/>
                <wp:lineTo x="15545" y="21280"/>
                <wp:lineTo x="19764" y="19220"/>
                <wp:lineTo x="19542" y="18305"/>
                <wp:lineTo x="21319" y="14873"/>
                <wp:lineTo x="21319" y="10068"/>
                <wp:lineTo x="20430" y="7322"/>
                <wp:lineTo x="18654" y="4576"/>
                <wp:lineTo x="18210" y="2746"/>
                <wp:lineTo x="15767" y="686"/>
                <wp:lineTo x="13768" y="0"/>
                <wp:lineTo x="8217" y="0"/>
              </wp:wrapPolygon>
            </wp:wrapTight>
            <wp:docPr id="1926026341" name="Picture 1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26026341" name="Picture 119">
                      <a:extLst>
                        <a:ext uri="{C183D7F6-B498-43B3-948B-1728B52AA6E4}">
                          <adec:decorative xmlns:adec="http://schemas.microsoft.com/office/drawing/2017/decorative" val="1"/>
                        </a:ext>
                      </a:extLst>
                    </pic:cNvPr>
                    <pic:cNvPicPr/>
                  </pic:nvPicPr>
                  <pic:blipFill>
                    <a:blip r:embed="rId41"/>
                    <a:stretch>
                      <a:fillRect/>
                    </a:stretch>
                  </pic:blipFill>
                  <pic:spPr>
                    <a:xfrm>
                      <a:off x="0" y="0"/>
                      <a:ext cx="1852931" cy="1798323"/>
                    </a:xfrm>
                    <a:prstGeom prst="rect">
                      <a:avLst/>
                    </a:prstGeom>
                    <a:noFill/>
                    <a:ln>
                      <a:noFill/>
                      <a:prstDash/>
                    </a:ln>
                  </pic:spPr>
                </pic:pic>
              </a:graphicData>
            </a:graphic>
          </wp:anchor>
        </w:drawing>
      </w:r>
      <w:r>
        <w:rPr>
          <w:rFonts w:eastAsia="Times New Roman"/>
          <w:color w:val="000000"/>
          <w:kern w:val="3"/>
          <w:szCs w:val="24"/>
          <w:lang w:val="en-US" w:eastAsia="en-GB" w:bidi="ar-SA"/>
        </w:rPr>
        <w:t xml:space="preserve">ONR fully recovers costs for regulatory duties from duty holders and receives some grant funding from government. </w:t>
      </w:r>
    </w:p>
    <w:p w14:paraId="670D9866" w14:textId="77777777" w:rsidR="00750226" w:rsidRDefault="00750226" w:rsidP="00750226">
      <w:pPr>
        <w:ind w:right="4359"/>
        <w:rPr>
          <w:rFonts w:eastAsia="Times New Roman"/>
          <w:color w:val="000000"/>
          <w:kern w:val="3"/>
          <w:szCs w:val="24"/>
          <w:lang w:eastAsia="en-GB" w:bidi="ar-SA"/>
        </w:rPr>
      </w:pPr>
      <w:r>
        <w:rPr>
          <w:rFonts w:eastAsia="Times New Roman"/>
          <w:color w:val="000000"/>
          <w:kern w:val="3"/>
          <w:szCs w:val="24"/>
          <w:lang w:eastAsia="en-GB" w:bidi="ar-SA"/>
        </w:rPr>
        <w:t xml:space="preserve">We are funded in two ways. We recover the majority of our running costs from the nuclear industry we regulate and government departments to whom we provide a service. </w:t>
      </w:r>
    </w:p>
    <w:p w14:paraId="0F9C75CC" w14:textId="01478F27" w:rsidR="00750226" w:rsidRDefault="00750226" w:rsidP="00750226">
      <w:pPr>
        <w:ind w:right="4359"/>
        <w:rPr>
          <w:rFonts w:eastAsia="Times New Roman"/>
          <w:color w:val="000000"/>
          <w:kern w:val="3"/>
          <w:szCs w:val="24"/>
          <w:lang w:eastAsia="en-GB" w:bidi="ar-SA"/>
        </w:rPr>
      </w:pPr>
      <w:r>
        <w:rPr>
          <w:rFonts w:eastAsia="Times New Roman"/>
          <w:color w:val="000000"/>
          <w:kern w:val="3"/>
          <w:szCs w:val="24"/>
          <w:lang w:eastAsia="en-GB" w:bidi="ar-SA"/>
        </w:rPr>
        <w:t>The remaining costs are funded via a grant from our sponsor body, the Department for Work and Pensions</w:t>
      </w:r>
      <w:r w:rsidR="007F133F">
        <w:rPr>
          <w:rFonts w:eastAsia="Times New Roman"/>
          <w:color w:val="000000"/>
          <w:kern w:val="3"/>
          <w:szCs w:val="24"/>
          <w:lang w:eastAsia="en-GB" w:bidi="ar-SA"/>
        </w:rPr>
        <w:t xml:space="preserve"> (DWP)</w:t>
      </w:r>
      <w:r>
        <w:rPr>
          <w:rFonts w:eastAsia="Times New Roman"/>
          <w:color w:val="000000"/>
          <w:kern w:val="3"/>
          <w:szCs w:val="24"/>
          <w:lang w:eastAsia="en-GB" w:bidi="ar-SA"/>
        </w:rPr>
        <w:t xml:space="preserve">, to cover activities which are statutorily prohibited from being recovered in this way. </w:t>
      </w:r>
    </w:p>
    <w:p w14:paraId="005FDD71" w14:textId="77777777" w:rsidR="00750226" w:rsidRDefault="00750226" w:rsidP="00750226">
      <w:pPr>
        <w:ind w:right="-35"/>
      </w:pPr>
      <w:r>
        <w:rPr>
          <w:rFonts w:eastAsia="Times New Roman"/>
          <w:color w:val="000000"/>
          <w:kern w:val="3"/>
          <w:szCs w:val="24"/>
          <w:lang w:eastAsia="en-GB" w:bidi="ar-SA"/>
        </w:rPr>
        <w:t>The income generated from cost recovery funds the expenditure ONR incurs in fulfilling its regulatory mission. ONR does not make any profit or surplus, and nuclear site licensees are charged only for the work undertaken in regulating them.</w:t>
      </w:r>
    </w:p>
    <w:p w14:paraId="78BEF2B7" w14:textId="77777777" w:rsidR="00750226" w:rsidRDefault="00750226" w:rsidP="00750226">
      <w:pPr>
        <w:ind w:right="-35"/>
      </w:pPr>
      <w:r>
        <w:rPr>
          <w:rFonts w:eastAsia="Times New Roman"/>
          <w:color w:val="000000"/>
          <w:kern w:val="3"/>
          <w:szCs w:val="24"/>
          <w:lang w:eastAsia="en-GB" w:bidi="ar-SA"/>
        </w:rPr>
        <w:t>We are committed to providing greater transparency around our charging regime and securing continuous improvements in response to feedback from our stakeholders.</w:t>
      </w:r>
    </w:p>
    <w:p w14:paraId="50725F4D" w14:textId="6D9D9FF8" w:rsidR="00750226" w:rsidRDefault="00B7678B" w:rsidP="00750226">
      <w:pPr>
        <w:spacing w:before="240" w:after="480"/>
      </w:pPr>
      <w:hyperlink r:id="rId42" w:history="1">
        <w:r w:rsidR="007F133F">
          <w:rPr>
            <w:rFonts w:eastAsia="Times New Roman"/>
            <w:color w:val="07716C"/>
            <w:kern w:val="3"/>
            <w:szCs w:val="24"/>
            <w:u w:val="single"/>
            <w:lang w:eastAsia="en-GB" w:bidi="ar-SA"/>
          </w:rPr>
          <w:t>How we charge for nuclear regulation</w:t>
        </w:r>
      </w:hyperlink>
      <w:r w:rsidR="007F133F">
        <w:rPr>
          <w:rFonts w:eastAsia="Times New Roman"/>
          <w:color w:val="000000"/>
          <w:kern w:val="3"/>
          <w:szCs w:val="24"/>
          <w:lang w:val="en-US" w:eastAsia="en-GB" w:bidi="ar-SA"/>
        </w:rPr>
        <w:t xml:space="preserve"> </w:t>
      </w:r>
      <w:sdt>
        <w:sdtPr>
          <w:rPr>
            <w:rFonts w:eastAsia="Times New Roman"/>
            <w:color w:val="000000"/>
            <w:kern w:val="3"/>
            <w:szCs w:val="24"/>
            <w:lang w:val="en-US" w:eastAsia="en-GB" w:bidi="ar-SA"/>
          </w:rPr>
          <w:id w:val="299035262"/>
          <w:citation/>
        </w:sdtPr>
        <w:sdtEndPr/>
        <w:sdtContent>
          <w:r w:rsidR="007F133F">
            <w:rPr>
              <w:rFonts w:eastAsia="Times New Roman"/>
              <w:color w:val="000000"/>
              <w:kern w:val="3"/>
              <w:szCs w:val="24"/>
              <w:lang w:val="en-US" w:eastAsia="en-GB" w:bidi="ar-SA"/>
            </w:rPr>
            <w:fldChar w:fldCharType="begin"/>
          </w:r>
          <w:r w:rsidR="007F133F">
            <w:rPr>
              <w:rFonts w:eastAsia="Times New Roman"/>
              <w:color w:val="000000"/>
              <w:kern w:val="3"/>
              <w:szCs w:val="24"/>
              <w:lang w:eastAsia="en-GB" w:bidi="ar-SA"/>
            </w:rPr>
            <w:instrText xml:space="preserve"> CITATION ONR1816 \l 2057 </w:instrText>
          </w:r>
          <w:r w:rsidR="007F133F">
            <w:rPr>
              <w:rFonts w:eastAsia="Times New Roman"/>
              <w:color w:val="000000"/>
              <w:kern w:val="3"/>
              <w:szCs w:val="24"/>
              <w:lang w:val="en-US" w:eastAsia="en-GB" w:bidi="ar-SA"/>
            </w:rPr>
            <w:fldChar w:fldCharType="separate"/>
          </w:r>
          <w:r w:rsidR="007F133F" w:rsidRPr="007F133F">
            <w:rPr>
              <w:rFonts w:eastAsia="Times New Roman"/>
              <w:noProof/>
              <w:color w:val="000000"/>
              <w:kern w:val="3"/>
              <w:szCs w:val="24"/>
              <w:lang w:eastAsia="en-GB" w:bidi="ar-SA"/>
            </w:rPr>
            <w:t>[7]</w:t>
          </w:r>
          <w:r w:rsidR="007F133F">
            <w:rPr>
              <w:rFonts w:eastAsia="Times New Roman"/>
              <w:color w:val="000000"/>
              <w:kern w:val="3"/>
              <w:szCs w:val="24"/>
              <w:lang w:val="en-US" w:eastAsia="en-GB" w:bidi="ar-SA"/>
            </w:rPr>
            <w:fldChar w:fldCharType="end"/>
          </w:r>
        </w:sdtContent>
      </w:sdt>
      <w:r w:rsidR="007F133F">
        <w:rPr>
          <w:rFonts w:eastAsia="Times New Roman"/>
          <w:color w:val="000000"/>
          <w:kern w:val="3"/>
          <w:szCs w:val="24"/>
          <w:lang w:val="en-US" w:eastAsia="en-GB" w:bidi="ar-SA"/>
        </w:rPr>
        <w:t xml:space="preserve"> co</w:t>
      </w:r>
      <w:r w:rsidR="00750226">
        <w:rPr>
          <w:rFonts w:eastAsia="Times New Roman"/>
          <w:color w:val="000000"/>
          <w:kern w:val="3"/>
          <w:szCs w:val="24"/>
          <w:lang w:val="en-US" w:eastAsia="en-GB" w:bidi="ar-SA"/>
        </w:rPr>
        <w:t>vers this topic in depth.</w:t>
      </w:r>
    </w:p>
    <w:p w14:paraId="4EBEE8C2" w14:textId="40454F9F" w:rsidR="00750226" w:rsidRDefault="00750226" w:rsidP="007F133F">
      <w:pPr>
        <w:pStyle w:val="Heading1"/>
      </w:pPr>
      <w:bookmarkStart w:id="20" w:name="_Toc96945177"/>
      <w:bookmarkStart w:id="21" w:name="_Toc97215906"/>
      <w:bookmarkStart w:id="22" w:name="_Toc176441001"/>
      <w:r>
        <w:t>How to engage with us</w:t>
      </w:r>
      <w:bookmarkEnd w:id="20"/>
      <w:bookmarkEnd w:id="21"/>
      <w:bookmarkEnd w:id="22"/>
    </w:p>
    <w:p w14:paraId="0CF447E0" w14:textId="77777777" w:rsidR="00750226" w:rsidRDefault="00750226" w:rsidP="00750226">
      <w:r>
        <w:rPr>
          <w:rFonts w:eastAsia="Times New Roman"/>
          <w:color w:val="000000"/>
          <w:kern w:val="3"/>
          <w:szCs w:val="24"/>
          <w:lang w:eastAsia="en-GB" w:bidi="ar-SA"/>
        </w:rPr>
        <w:t xml:space="preserve">ONR is committed to providing a high standard of service to everyone we deal with. For this reason, we welcome any comments about our service, including when we get things wrong. </w:t>
      </w:r>
    </w:p>
    <w:p w14:paraId="12761759" w14:textId="77777777" w:rsidR="00750226" w:rsidRDefault="00750226" w:rsidP="00750226">
      <w:r>
        <w:rPr>
          <w:rFonts w:eastAsia="Times New Roman"/>
          <w:color w:val="000000"/>
          <w:kern w:val="3"/>
          <w:szCs w:val="24"/>
          <w:lang w:eastAsia="en-GB" w:bidi="ar-SA"/>
        </w:rPr>
        <w:t>We want to resolve your complaint as quickly as possible. We will listen to complaints, treat them seriously, respond to them swiftly and learn from them so we can improve our service.</w:t>
      </w:r>
    </w:p>
    <w:p w14:paraId="576A62EF" w14:textId="77777777" w:rsidR="00750226" w:rsidRDefault="00750226" w:rsidP="00750226">
      <w:r>
        <w:rPr>
          <w:rFonts w:eastAsia="Times New Roman" w:cs="Times New Roman"/>
          <w:color w:val="000000"/>
          <w:kern w:val="3"/>
          <w:szCs w:val="24"/>
          <w:lang w:eastAsia="en-GB" w:bidi="ar-SA"/>
        </w:rPr>
        <w:t>We treat as a complaint any expression of dissatisfaction with our service which calls for a response. This includes:</w:t>
      </w:r>
    </w:p>
    <w:p w14:paraId="27624E1B" w14:textId="77777777" w:rsidR="00750226" w:rsidRDefault="00750226" w:rsidP="00750226">
      <w:pPr>
        <w:pStyle w:val="ListParagraph"/>
        <w:numPr>
          <w:ilvl w:val="0"/>
          <w:numId w:val="23"/>
        </w:numPr>
        <w:suppressAutoHyphens/>
        <w:autoSpaceDN w:val="0"/>
        <w:spacing w:after="0" w:line="240" w:lineRule="auto"/>
        <w:ind w:left="426"/>
      </w:pPr>
      <w:r>
        <w:rPr>
          <w:rFonts w:eastAsia="Times New Roman" w:cs="Times New Roman"/>
          <w:color w:val="000000"/>
          <w:kern w:val="3"/>
          <w:szCs w:val="24"/>
          <w:lang w:eastAsia="en-GB" w:bidi="ar-SA"/>
        </w:rPr>
        <w:t>the standard of service we provide</w:t>
      </w:r>
    </w:p>
    <w:p w14:paraId="015B2F24" w14:textId="77777777" w:rsidR="00750226" w:rsidRDefault="00750226" w:rsidP="00750226">
      <w:pPr>
        <w:pStyle w:val="ListParagraph"/>
        <w:numPr>
          <w:ilvl w:val="0"/>
          <w:numId w:val="23"/>
        </w:numPr>
        <w:suppressAutoHyphens/>
        <w:autoSpaceDN w:val="0"/>
        <w:spacing w:after="0" w:line="240" w:lineRule="auto"/>
        <w:ind w:left="426"/>
      </w:pPr>
      <w:r>
        <w:rPr>
          <w:rFonts w:eastAsia="Times New Roman" w:cs="Times New Roman"/>
          <w:color w:val="000000"/>
          <w:kern w:val="3"/>
          <w:szCs w:val="24"/>
          <w:lang w:eastAsia="en-GB" w:bidi="ar-SA"/>
        </w:rPr>
        <w:t>the behaviour of our staff</w:t>
      </w:r>
    </w:p>
    <w:p w14:paraId="222C1693" w14:textId="77777777" w:rsidR="00750226" w:rsidRDefault="00750226" w:rsidP="00750226">
      <w:pPr>
        <w:pStyle w:val="ListParagraph"/>
        <w:numPr>
          <w:ilvl w:val="0"/>
          <w:numId w:val="23"/>
        </w:numPr>
        <w:suppressAutoHyphens/>
        <w:autoSpaceDN w:val="0"/>
        <w:spacing w:after="0" w:line="240" w:lineRule="auto"/>
        <w:ind w:left="426"/>
      </w:pPr>
      <w:r>
        <w:rPr>
          <w:rFonts w:eastAsia="Times New Roman" w:cs="Times New Roman"/>
          <w:color w:val="000000"/>
          <w:kern w:val="3"/>
          <w:szCs w:val="24"/>
          <w:lang w:eastAsia="en-GB" w:bidi="ar-SA"/>
        </w:rPr>
        <w:t>any action or lack of action by our staff affecting an individual or group</w:t>
      </w:r>
    </w:p>
    <w:p w14:paraId="106ADC79" w14:textId="77777777" w:rsidR="00750226" w:rsidRDefault="00750226" w:rsidP="00750226">
      <w:pPr>
        <w:pStyle w:val="ListParagraph"/>
        <w:numPr>
          <w:ilvl w:val="0"/>
          <w:numId w:val="23"/>
        </w:numPr>
        <w:suppressAutoHyphens/>
        <w:autoSpaceDN w:val="0"/>
        <w:spacing w:after="0" w:line="240" w:lineRule="auto"/>
        <w:ind w:left="426"/>
      </w:pPr>
      <w:r>
        <w:rPr>
          <w:rFonts w:eastAsia="Times New Roman" w:cs="Times New Roman"/>
          <w:color w:val="000000"/>
          <w:kern w:val="3"/>
          <w:szCs w:val="24"/>
          <w:lang w:eastAsia="en-GB" w:bidi="ar-SA"/>
        </w:rPr>
        <w:t>any unfair treatment of stakeholders by members of our staff</w:t>
      </w:r>
    </w:p>
    <w:p w14:paraId="6E98CF7B" w14:textId="77777777" w:rsidR="00750226" w:rsidRDefault="00750226" w:rsidP="00750226">
      <w:pPr>
        <w:spacing w:before="240"/>
      </w:pPr>
      <w:r>
        <w:rPr>
          <w:rFonts w:eastAsia="Times New Roman" w:cs="Times New Roman"/>
          <w:color w:val="000000"/>
          <w:kern w:val="3"/>
          <w:szCs w:val="24"/>
          <w:lang w:eastAsia="en-GB" w:bidi="ar-SA"/>
        </w:rPr>
        <w:t xml:space="preserve">All complaints are raised via the form on the </w:t>
      </w:r>
      <w:hyperlink r:id="rId43" w:history="1">
        <w:r>
          <w:rPr>
            <w:rFonts w:eastAsia="Times New Roman"/>
            <w:color w:val="07716C"/>
            <w:kern w:val="3"/>
            <w:szCs w:val="24"/>
            <w:u w:val="single"/>
            <w:lang w:eastAsia="en-GB" w:bidi="ar-SA"/>
          </w:rPr>
          <w:t>ONR website</w:t>
        </w:r>
      </w:hyperlink>
      <w:r>
        <w:rPr>
          <w:rFonts w:eastAsia="Times New Roman" w:cs="Times New Roman"/>
          <w:color w:val="000000"/>
          <w:kern w:val="3"/>
          <w:szCs w:val="24"/>
          <w:lang w:eastAsia="en-GB" w:bidi="ar-SA"/>
        </w:rPr>
        <w:t xml:space="preserve">. </w:t>
      </w:r>
    </w:p>
    <w:p w14:paraId="06CD6798" w14:textId="77777777" w:rsidR="00DF5348" w:rsidRDefault="00750226" w:rsidP="00750226">
      <w:pPr>
        <w:spacing w:before="240"/>
        <w:rPr>
          <w:rFonts w:eastAsia="Times New Roman" w:cs="Times New Roman"/>
          <w:color w:val="000000"/>
          <w:kern w:val="3"/>
          <w:szCs w:val="24"/>
          <w:lang w:eastAsia="en-GB" w:bidi="ar-SA"/>
        </w:rPr>
        <w:sectPr w:rsidR="00DF5348" w:rsidSect="00750226">
          <w:pgSz w:w="11906" w:h="16838"/>
          <w:pgMar w:top="1440" w:right="1080" w:bottom="1440" w:left="1080" w:header="397" w:footer="397" w:gutter="0"/>
          <w:cols w:space="720"/>
        </w:sectPr>
      </w:pPr>
      <w:r>
        <w:rPr>
          <w:rFonts w:eastAsia="Times New Roman" w:cs="Times New Roman"/>
          <w:color w:val="000000"/>
          <w:kern w:val="3"/>
          <w:szCs w:val="24"/>
          <w:lang w:eastAsia="en-GB" w:bidi="ar-SA"/>
        </w:rPr>
        <w:t xml:space="preserve">In addition to the above, ONR has in place a </w:t>
      </w:r>
      <w:hyperlink r:id="rId44" w:history="1">
        <w:r w:rsidR="00DF5348">
          <w:rPr>
            <w:rFonts w:eastAsia="Times New Roman"/>
            <w:color w:val="07716C"/>
            <w:kern w:val="3"/>
            <w:szCs w:val="24"/>
            <w:u w:val="single"/>
            <w:lang w:eastAsia="en-GB" w:bidi="ar-SA"/>
          </w:rPr>
          <w:t>decision review and appeals process</w:t>
        </w:r>
      </w:hyperlink>
      <w:r w:rsidR="00DF5348">
        <w:rPr>
          <w:rFonts w:eastAsia="Times New Roman" w:cs="Times New Roman"/>
          <w:color w:val="000000"/>
          <w:kern w:val="3"/>
          <w:szCs w:val="24"/>
          <w:lang w:eastAsia="en-GB" w:bidi="ar-SA"/>
        </w:rPr>
        <w:t xml:space="preserve"> </w:t>
      </w:r>
      <w:sdt>
        <w:sdtPr>
          <w:rPr>
            <w:rFonts w:eastAsia="Times New Roman" w:cs="Times New Roman"/>
            <w:color w:val="000000"/>
            <w:kern w:val="3"/>
            <w:szCs w:val="24"/>
            <w:lang w:eastAsia="en-GB" w:bidi="ar-SA"/>
          </w:rPr>
          <w:id w:val="911437953"/>
          <w:citation/>
        </w:sdtPr>
        <w:sdtEndPr/>
        <w:sdtContent>
          <w:r w:rsidR="00DF5348">
            <w:rPr>
              <w:rFonts w:eastAsia="Times New Roman" w:cs="Times New Roman"/>
              <w:color w:val="000000"/>
              <w:kern w:val="3"/>
              <w:szCs w:val="24"/>
              <w:lang w:eastAsia="en-GB" w:bidi="ar-SA"/>
            </w:rPr>
            <w:fldChar w:fldCharType="begin"/>
          </w:r>
          <w:r w:rsidR="00DF5348">
            <w:rPr>
              <w:rFonts w:eastAsia="Times New Roman" w:cs="Times New Roman"/>
              <w:color w:val="000000"/>
              <w:kern w:val="3"/>
              <w:szCs w:val="24"/>
              <w:lang w:eastAsia="en-GB" w:bidi="ar-SA"/>
            </w:rPr>
            <w:instrText xml:space="preserve"> CITATION ONR225 \l 2057 </w:instrText>
          </w:r>
          <w:r w:rsidR="00DF5348">
            <w:rPr>
              <w:rFonts w:eastAsia="Times New Roman" w:cs="Times New Roman"/>
              <w:color w:val="000000"/>
              <w:kern w:val="3"/>
              <w:szCs w:val="24"/>
              <w:lang w:eastAsia="en-GB" w:bidi="ar-SA"/>
            </w:rPr>
            <w:fldChar w:fldCharType="separate"/>
          </w:r>
          <w:r w:rsidR="00DF5348" w:rsidRPr="00DF5348">
            <w:rPr>
              <w:rFonts w:eastAsia="Times New Roman" w:cs="Times New Roman"/>
              <w:noProof/>
              <w:color w:val="000000"/>
              <w:kern w:val="3"/>
              <w:szCs w:val="24"/>
              <w:lang w:eastAsia="en-GB" w:bidi="ar-SA"/>
            </w:rPr>
            <w:t>[8]</w:t>
          </w:r>
          <w:r w:rsidR="00DF5348">
            <w:rPr>
              <w:rFonts w:eastAsia="Times New Roman" w:cs="Times New Roman"/>
              <w:color w:val="000000"/>
              <w:kern w:val="3"/>
              <w:szCs w:val="24"/>
              <w:lang w:eastAsia="en-GB" w:bidi="ar-SA"/>
            </w:rPr>
            <w:fldChar w:fldCharType="end"/>
          </w:r>
        </w:sdtContent>
      </w:sdt>
      <w:r w:rsidR="00DF5348">
        <w:rPr>
          <w:rFonts w:eastAsia="Times New Roman" w:cs="Times New Roman"/>
          <w:color w:val="000000"/>
          <w:kern w:val="3"/>
          <w:szCs w:val="24"/>
          <w:lang w:eastAsia="en-GB" w:bidi="ar-SA"/>
        </w:rPr>
        <w:t xml:space="preserve"> w</w:t>
      </w:r>
      <w:r>
        <w:rPr>
          <w:rFonts w:eastAsia="Times New Roman" w:cs="Times New Roman"/>
          <w:color w:val="000000"/>
          <w:kern w:val="3"/>
          <w:szCs w:val="24"/>
          <w:lang w:eastAsia="en-GB" w:bidi="ar-SA"/>
        </w:rPr>
        <w:t>hich describes how an appeal against a regulatory decision can be made.</w:t>
      </w:r>
      <w:bookmarkEnd w:id="4"/>
    </w:p>
    <w:sdt>
      <w:sdtPr>
        <w:rPr>
          <w:color w:val="auto"/>
          <w:sz w:val="24"/>
        </w:rPr>
        <w:id w:val="1053584365"/>
        <w:docPartObj>
          <w:docPartGallery w:val="Bibliographies"/>
          <w:docPartUnique/>
        </w:docPartObj>
      </w:sdtPr>
      <w:sdtEndPr/>
      <w:sdtContent>
        <w:p w14:paraId="40DCCEDA" w14:textId="6EED4469" w:rsidR="00DF5348" w:rsidRDefault="00DF5348" w:rsidP="00DF5348">
          <w:pPr>
            <w:pStyle w:val="Heading1"/>
            <w:numPr>
              <w:ilvl w:val="0"/>
              <w:numId w:val="0"/>
            </w:numPr>
            <w:ind w:left="851" w:hanging="851"/>
          </w:pPr>
          <w:r>
            <w:t>References</w:t>
          </w:r>
        </w:p>
        <w:sdt>
          <w:sdtPr>
            <w:id w:val="-573587230"/>
            <w:bibliography/>
          </w:sdtPr>
          <w:sdtEndPr/>
          <w:sdtContent>
            <w:p w14:paraId="6E09F9A7" w14:textId="77777777" w:rsidR="00DF5348" w:rsidRDefault="00DF5348">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9404"/>
              </w:tblGrid>
              <w:tr w:rsidR="00DF5348" w14:paraId="68FF9804" w14:textId="77777777">
                <w:trPr>
                  <w:divId w:val="1023743904"/>
                  <w:tblCellSpacing w:w="15" w:type="dxa"/>
                </w:trPr>
                <w:tc>
                  <w:tcPr>
                    <w:tcW w:w="50" w:type="pct"/>
                    <w:hideMark/>
                  </w:tcPr>
                  <w:p w14:paraId="73F03BFB" w14:textId="01E94BB4" w:rsidR="00DF5348" w:rsidRDefault="00DF5348">
                    <w:pPr>
                      <w:pStyle w:val="Bibliography"/>
                      <w:rPr>
                        <w:noProof/>
                        <w:szCs w:val="24"/>
                      </w:rPr>
                    </w:pPr>
                    <w:r>
                      <w:rPr>
                        <w:noProof/>
                      </w:rPr>
                      <w:t xml:space="preserve">[1] </w:t>
                    </w:r>
                  </w:p>
                </w:tc>
                <w:tc>
                  <w:tcPr>
                    <w:tcW w:w="0" w:type="auto"/>
                    <w:hideMark/>
                  </w:tcPr>
                  <w:p w14:paraId="623A1334" w14:textId="77777777" w:rsidR="00DF5348" w:rsidRDefault="00DF5348">
                    <w:pPr>
                      <w:pStyle w:val="Bibliography"/>
                      <w:rPr>
                        <w:noProof/>
                      </w:rPr>
                    </w:pPr>
                    <w:r>
                      <w:rPr>
                        <w:noProof/>
                      </w:rPr>
                      <w:t>HM Goverment, “Regulators Code,” 6 April 2014. [Online]. Available: https://www.gov.uk/government/publications/regulators-code.</w:t>
                    </w:r>
                  </w:p>
                </w:tc>
              </w:tr>
              <w:tr w:rsidR="00DF5348" w14:paraId="14596F82" w14:textId="77777777">
                <w:trPr>
                  <w:divId w:val="1023743904"/>
                  <w:tblCellSpacing w:w="15" w:type="dxa"/>
                </w:trPr>
                <w:tc>
                  <w:tcPr>
                    <w:tcW w:w="50" w:type="pct"/>
                    <w:hideMark/>
                  </w:tcPr>
                  <w:p w14:paraId="3077C166" w14:textId="77777777" w:rsidR="00DF5348" w:rsidRDefault="00DF5348">
                    <w:pPr>
                      <w:pStyle w:val="Bibliography"/>
                      <w:rPr>
                        <w:noProof/>
                      </w:rPr>
                    </w:pPr>
                    <w:r>
                      <w:rPr>
                        <w:noProof/>
                      </w:rPr>
                      <w:t xml:space="preserve">[2] </w:t>
                    </w:r>
                  </w:p>
                </w:tc>
                <w:tc>
                  <w:tcPr>
                    <w:tcW w:w="0" w:type="auto"/>
                    <w:hideMark/>
                  </w:tcPr>
                  <w:p w14:paraId="7D4327C3" w14:textId="77777777" w:rsidR="00DF5348" w:rsidRDefault="00DF5348">
                    <w:pPr>
                      <w:pStyle w:val="Bibliography"/>
                      <w:rPr>
                        <w:noProof/>
                      </w:rPr>
                    </w:pPr>
                    <w:r>
                      <w:rPr>
                        <w:noProof/>
                      </w:rPr>
                      <w:t>ONR, “Stakeholder Engagement Strategy 2020-2025,” 2020. [Online]. Available: https://www.onr.org.uk/media/2iapvviu/onr-stakeholder-engagement-strategy-2020-25.pdf.</w:t>
                    </w:r>
                  </w:p>
                </w:tc>
              </w:tr>
              <w:tr w:rsidR="00DF5348" w14:paraId="03C1B6D8" w14:textId="77777777">
                <w:trPr>
                  <w:divId w:val="1023743904"/>
                  <w:tblCellSpacing w:w="15" w:type="dxa"/>
                </w:trPr>
                <w:tc>
                  <w:tcPr>
                    <w:tcW w:w="50" w:type="pct"/>
                    <w:hideMark/>
                  </w:tcPr>
                  <w:p w14:paraId="461797E2" w14:textId="77777777" w:rsidR="00DF5348" w:rsidRDefault="00DF5348">
                    <w:pPr>
                      <w:pStyle w:val="Bibliography"/>
                      <w:rPr>
                        <w:noProof/>
                      </w:rPr>
                    </w:pPr>
                    <w:r>
                      <w:rPr>
                        <w:noProof/>
                      </w:rPr>
                      <w:t xml:space="preserve">[3] </w:t>
                    </w:r>
                  </w:p>
                </w:tc>
                <w:tc>
                  <w:tcPr>
                    <w:tcW w:w="0" w:type="auto"/>
                    <w:hideMark/>
                  </w:tcPr>
                  <w:p w14:paraId="122A81C9" w14:textId="77777777" w:rsidR="00DF5348" w:rsidRDefault="00DF5348">
                    <w:pPr>
                      <w:pStyle w:val="Bibliography"/>
                      <w:rPr>
                        <w:noProof/>
                      </w:rPr>
                    </w:pPr>
                    <w:r>
                      <w:rPr>
                        <w:noProof/>
                      </w:rPr>
                      <w:t>ONR, “Licence Condition Handbook,” 2017. [Online]. Available: https://www.onr.org.uk/media/gixbe2br/licence-condition-handbook.pdf.</w:t>
                    </w:r>
                  </w:p>
                </w:tc>
              </w:tr>
              <w:tr w:rsidR="00DF5348" w14:paraId="16F494F4" w14:textId="77777777">
                <w:trPr>
                  <w:divId w:val="1023743904"/>
                  <w:tblCellSpacing w:w="15" w:type="dxa"/>
                </w:trPr>
                <w:tc>
                  <w:tcPr>
                    <w:tcW w:w="50" w:type="pct"/>
                    <w:hideMark/>
                  </w:tcPr>
                  <w:p w14:paraId="39902023" w14:textId="77777777" w:rsidR="00DF5348" w:rsidRDefault="00DF5348">
                    <w:pPr>
                      <w:pStyle w:val="Bibliography"/>
                      <w:rPr>
                        <w:noProof/>
                      </w:rPr>
                    </w:pPr>
                    <w:r>
                      <w:rPr>
                        <w:noProof/>
                      </w:rPr>
                      <w:t xml:space="preserve">[4] </w:t>
                    </w:r>
                  </w:p>
                </w:tc>
                <w:tc>
                  <w:tcPr>
                    <w:tcW w:w="0" w:type="auto"/>
                    <w:hideMark/>
                  </w:tcPr>
                  <w:p w14:paraId="692DA3DF" w14:textId="77777777" w:rsidR="00DF5348" w:rsidRDefault="00DF5348">
                    <w:pPr>
                      <w:pStyle w:val="Bibliography"/>
                      <w:rPr>
                        <w:noProof/>
                      </w:rPr>
                    </w:pPr>
                    <w:r>
                      <w:rPr>
                        <w:noProof/>
                      </w:rPr>
                      <w:t>ONR, “Enforcement Policy Statement (EPS),” [Online]. Available: https://www.onr.org.uk/media/mtrbcsv3/onr-enf-pol-001-onr-enforcement-policy-statement-1.docx.</w:t>
                    </w:r>
                  </w:p>
                </w:tc>
              </w:tr>
              <w:tr w:rsidR="00DF5348" w14:paraId="6740EAC8" w14:textId="77777777">
                <w:trPr>
                  <w:divId w:val="1023743904"/>
                  <w:tblCellSpacing w:w="15" w:type="dxa"/>
                </w:trPr>
                <w:tc>
                  <w:tcPr>
                    <w:tcW w:w="50" w:type="pct"/>
                    <w:hideMark/>
                  </w:tcPr>
                  <w:p w14:paraId="4003208B" w14:textId="77777777" w:rsidR="00DF5348" w:rsidRDefault="00DF5348">
                    <w:pPr>
                      <w:pStyle w:val="Bibliography"/>
                      <w:rPr>
                        <w:noProof/>
                      </w:rPr>
                    </w:pPr>
                    <w:r>
                      <w:rPr>
                        <w:noProof/>
                      </w:rPr>
                      <w:t xml:space="preserve">[5] </w:t>
                    </w:r>
                  </w:p>
                </w:tc>
                <w:tc>
                  <w:tcPr>
                    <w:tcW w:w="0" w:type="auto"/>
                    <w:hideMark/>
                  </w:tcPr>
                  <w:p w14:paraId="53044E69" w14:textId="77777777" w:rsidR="00DF5348" w:rsidRDefault="00DF5348">
                    <w:pPr>
                      <w:pStyle w:val="Bibliography"/>
                      <w:rPr>
                        <w:noProof/>
                      </w:rPr>
                    </w:pPr>
                    <w:r>
                      <w:rPr>
                        <w:noProof/>
                      </w:rPr>
                      <w:t>ONR, “A guide to enabling regulation,” 2020. [Online]. Available: https://www.onr.org.uk/media/iwcjjiqt/a-guide-to-enabling-regulation-2020.pdf.</w:t>
                    </w:r>
                  </w:p>
                </w:tc>
              </w:tr>
              <w:tr w:rsidR="00DF5348" w14:paraId="2EBDB447" w14:textId="77777777">
                <w:trPr>
                  <w:divId w:val="1023743904"/>
                  <w:tblCellSpacing w:w="15" w:type="dxa"/>
                </w:trPr>
                <w:tc>
                  <w:tcPr>
                    <w:tcW w:w="50" w:type="pct"/>
                    <w:hideMark/>
                  </w:tcPr>
                  <w:p w14:paraId="407BF64A" w14:textId="77777777" w:rsidR="00DF5348" w:rsidRDefault="00DF5348">
                    <w:pPr>
                      <w:pStyle w:val="Bibliography"/>
                      <w:rPr>
                        <w:noProof/>
                      </w:rPr>
                    </w:pPr>
                    <w:r>
                      <w:rPr>
                        <w:noProof/>
                      </w:rPr>
                      <w:t xml:space="preserve">[6] </w:t>
                    </w:r>
                  </w:p>
                </w:tc>
                <w:tc>
                  <w:tcPr>
                    <w:tcW w:w="0" w:type="auto"/>
                    <w:hideMark/>
                  </w:tcPr>
                  <w:p w14:paraId="6EA4437B" w14:textId="77777777" w:rsidR="00DF5348" w:rsidRDefault="00DF5348">
                    <w:pPr>
                      <w:pStyle w:val="Bibliography"/>
                      <w:rPr>
                        <w:noProof/>
                      </w:rPr>
                    </w:pPr>
                    <w:r>
                      <w:rPr>
                        <w:noProof/>
                      </w:rPr>
                      <w:t>ONR, “ONR-ENF-GD-006 - Enforcement,” [Online]. Available: https://www.onr.org.uk/media/documents/guidance/onr-enf-gd-006.docx.</w:t>
                    </w:r>
                  </w:p>
                </w:tc>
              </w:tr>
              <w:tr w:rsidR="00DF5348" w14:paraId="3986D162" w14:textId="77777777">
                <w:trPr>
                  <w:divId w:val="1023743904"/>
                  <w:tblCellSpacing w:w="15" w:type="dxa"/>
                </w:trPr>
                <w:tc>
                  <w:tcPr>
                    <w:tcW w:w="50" w:type="pct"/>
                    <w:hideMark/>
                  </w:tcPr>
                  <w:p w14:paraId="3EB9E587" w14:textId="77777777" w:rsidR="00DF5348" w:rsidRDefault="00DF5348">
                    <w:pPr>
                      <w:pStyle w:val="Bibliography"/>
                      <w:rPr>
                        <w:noProof/>
                      </w:rPr>
                    </w:pPr>
                    <w:r>
                      <w:rPr>
                        <w:noProof/>
                      </w:rPr>
                      <w:t xml:space="preserve">[7] </w:t>
                    </w:r>
                  </w:p>
                </w:tc>
                <w:tc>
                  <w:tcPr>
                    <w:tcW w:w="0" w:type="auto"/>
                    <w:hideMark/>
                  </w:tcPr>
                  <w:p w14:paraId="7CA74ECC" w14:textId="77777777" w:rsidR="00DF5348" w:rsidRDefault="00DF5348">
                    <w:pPr>
                      <w:pStyle w:val="Bibliography"/>
                      <w:rPr>
                        <w:noProof/>
                      </w:rPr>
                    </w:pPr>
                    <w:r>
                      <w:rPr>
                        <w:noProof/>
                      </w:rPr>
                      <w:t>ONR, “How we charge for nuclear regulation,” 2018. [Online]. Available: https://www.onr.org.uk/media/kk4nnirf/how-we-charge-for-nuclear-regulation.pdf.</w:t>
                    </w:r>
                  </w:p>
                </w:tc>
              </w:tr>
              <w:tr w:rsidR="00DF5348" w14:paraId="124CD103" w14:textId="77777777">
                <w:trPr>
                  <w:divId w:val="1023743904"/>
                  <w:tblCellSpacing w:w="15" w:type="dxa"/>
                </w:trPr>
                <w:tc>
                  <w:tcPr>
                    <w:tcW w:w="50" w:type="pct"/>
                    <w:hideMark/>
                  </w:tcPr>
                  <w:p w14:paraId="041B7E63" w14:textId="77777777" w:rsidR="00DF5348" w:rsidRDefault="00DF5348">
                    <w:pPr>
                      <w:pStyle w:val="Bibliography"/>
                      <w:rPr>
                        <w:noProof/>
                      </w:rPr>
                    </w:pPr>
                    <w:r>
                      <w:rPr>
                        <w:noProof/>
                      </w:rPr>
                      <w:t xml:space="preserve">[8] </w:t>
                    </w:r>
                  </w:p>
                </w:tc>
                <w:tc>
                  <w:tcPr>
                    <w:tcW w:w="0" w:type="auto"/>
                    <w:hideMark/>
                  </w:tcPr>
                  <w:p w14:paraId="2DCC5104" w14:textId="77777777" w:rsidR="00DF5348" w:rsidRDefault="00DF5348">
                    <w:pPr>
                      <w:pStyle w:val="Bibliography"/>
                      <w:rPr>
                        <w:noProof/>
                      </w:rPr>
                    </w:pPr>
                    <w:r>
                      <w:rPr>
                        <w:noProof/>
                      </w:rPr>
                      <w:t>ONR, “ONR-PER-IN-006 - Decision Review and Appeals Process,” [Online]. Available: https://www.onr.org.uk/media/documents/guidance/onr-per-in-006.docx.</w:t>
                    </w:r>
                  </w:p>
                </w:tc>
              </w:tr>
            </w:tbl>
            <w:p w14:paraId="27FB094D" w14:textId="77777777" w:rsidR="00DF5348" w:rsidRDefault="00DF5348">
              <w:pPr>
                <w:divId w:val="1023743904"/>
                <w:rPr>
                  <w:rFonts w:eastAsia="Times New Roman"/>
                  <w:noProof/>
                </w:rPr>
              </w:pPr>
            </w:p>
            <w:p w14:paraId="71F8649F" w14:textId="21FFD724" w:rsidR="00DF5348" w:rsidRDefault="00DF5348">
              <w:r>
                <w:rPr>
                  <w:b/>
                  <w:bCs/>
                </w:rPr>
                <w:fldChar w:fldCharType="end"/>
              </w:r>
            </w:p>
          </w:sdtContent>
        </w:sdt>
      </w:sdtContent>
    </w:sdt>
    <w:p w14:paraId="6239C3AC" w14:textId="64EA2D01" w:rsidR="009E0E52" w:rsidRDefault="009E0E52" w:rsidP="00750226">
      <w:pPr>
        <w:spacing w:before="240"/>
      </w:pPr>
    </w:p>
    <w:sectPr w:rsidR="009E0E52" w:rsidSect="00750226">
      <w:pgSz w:w="11906" w:h="16838"/>
      <w:pgMar w:top="1440" w:right="1080" w:bottom="1440" w:left="1080" w:header="397" w:footer="397" w:gutter="0"/>
      <w:cols w:space="72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QAGEAcgBhAGcAcgBhAHAAa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F0131" w14:textId="77777777" w:rsidR="00A207B4" w:rsidRDefault="00A207B4" w:rsidP="007D199A">
      <w:pPr>
        <w:spacing w:after="0"/>
      </w:pPr>
      <w:r>
        <w:separator/>
      </w:r>
    </w:p>
    <w:p w14:paraId="747D9109" w14:textId="77777777" w:rsidR="00A207B4" w:rsidRDefault="00A207B4"/>
  </w:endnote>
  <w:endnote w:type="continuationSeparator" w:id="0">
    <w:p w14:paraId="67E1DC4A" w14:textId="77777777" w:rsidR="00A207B4" w:rsidRDefault="00A207B4" w:rsidP="007D199A">
      <w:pPr>
        <w:spacing w:after="0"/>
      </w:pPr>
      <w:r>
        <w:continuationSeparator/>
      </w:r>
    </w:p>
    <w:p w14:paraId="5ECCEB08" w14:textId="77777777" w:rsidR="00A207B4" w:rsidRDefault="00A207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A6638B5" w:rsidR="007C3C1D" w:rsidRPr="006A525B" w:rsidRDefault="006A525B" w:rsidP="007C3C1D">
    <w:pPr>
      <w:pStyle w:val="Footer"/>
      <w:jc w:val="left"/>
      <w:rPr>
        <w:szCs w:val="24"/>
      </w:rPr>
    </w:pPr>
    <w:r w:rsidRPr="006A525B">
      <w:rPr>
        <w:szCs w:val="24"/>
      </w:rPr>
      <w:t>ONR-DOC-TEMP-18</w:t>
    </w:r>
    <w:r w:rsidR="006C76A2">
      <w:rPr>
        <w:szCs w:val="24"/>
      </w:rPr>
      <w:t>3</w:t>
    </w:r>
    <w:r w:rsidRPr="006A525B">
      <w:rPr>
        <w:szCs w:val="24"/>
      </w:rPr>
      <w:t xml:space="preserve"> (Issue 2</w:t>
    </w:r>
    <w:r w:rsidR="00004C16">
      <w:rPr>
        <w:szCs w:val="24"/>
      </w:rPr>
      <w:t>.</w:t>
    </w:r>
    <w:r w:rsidR="00996A47">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50517" w14:textId="77777777" w:rsidR="00750226" w:rsidRDefault="00750226">
    <w:pPr>
      <w:pStyle w:val="Footer"/>
    </w:pPr>
    <w:r>
      <w:t xml:space="preserve">Page | </w:t>
    </w:r>
    <w:r>
      <w:fldChar w:fldCharType="begin"/>
    </w:r>
    <w:r>
      <w:instrText xml:space="preserve"> PAGE </w:instrText>
    </w:r>
    <w:r>
      <w:fldChar w:fldCharType="separate"/>
    </w:r>
    <w:r>
      <w:t>2</w:t>
    </w:r>
    <w:r>
      <w:fldChar w:fldCharType="end"/>
    </w:r>
  </w:p>
  <w:p w14:paraId="2FC0FDBA" w14:textId="77777777" w:rsidR="00750226" w:rsidRDefault="007502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4343A" w14:textId="0FBF1BF6" w:rsidR="00750226" w:rsidRDefault="00750226" w:rsidP="00750226">
    <w:pPr>
      <w:pStyle w:val="Footer"/>
    </w:pPr>
    <w:r>
      <w:t xml:space="preserve">Page | </w:t>
    </w: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B565B" w14:textId="77777777" w:rsidR="00A207B4" w:rsidRPr="005E0344" w:rsidRDefault="00A207B4" w:rsidP="005E0344">
      <w:pPr>
        <w:spacing w:after="120"/>
        <w:rPr>
          <w:color w:val="000000" w:themeColor="text2"/>
        </w:rPr>
      </w:pPr>
      <w:r w:rsidRPr="005E0344">
        <w:rPr>
          <w:color w:val="000000" w:themeColor="text2"/>
        </w:rPr>
        <w:separator/>
      </w:r>
    </w:p>
  </w:footnote>
  <w:footnote w:type="continuationSeparator" w:id="0">
    <w:p w14:paraId="3447F0F4" w14:textId="77777777" w:rsidR="00A207B4" w:rsidRPr="005E0344" w:rsidRDefault="00A207B4" w:rsidP="0090581D">
      <w:pPr>
        <w:spacing w:after="120"/>
        <w:rPr>
          <w:color w:val="000000" w:themeColor="text2"/>
        </w:rPr>
      </w:pPr>
      <w:r w:rsidRPr="005E0344">
        <w:rPr>
          <w:color w:val="000000" w:themeColor="text2"/>
        </w:rPr>
        <w:continuationSeparator/>
      </w:r>
    </w:p>
    <w:p w14:paraId="46F39BD4" w14:textId="77777777" w:rsidR="00A207B4" w:rsidRDefault="00A207B4"/>
  </w:footnote>
  <w:footnote w:type="continuationNotice" w:id="1">
    <w:p w14:paraId="4DDE187B" w14:textId="77777777" w:rsidR="00A207B4" w:rsidRDefault="00A207B4">
      <w:pPr>
        <w:spacing w:after="0"/>
      </w:pPr>
    </w:p>
    <w:p w14:paraId="5C5DFBA7" w14:textId="77777777" w:rsidR="00A207B4" w:rsidRDefault="00A207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4169A" w14:textId="77777777" w:rsidR="00750226" w:rsidRPr="00750226" w:rsidRDefault="00B7678B" w:rsidP="00750226">
    <w:pPr>
      <w:pStyle w:val="Header"/>
      <w:rPr>
        <w:sz w:val="20"/>
        <w:szCs w:val="24"/>
      </w:rPr>
    </w:pPr>
    <w:sdt>
      <w:sdtPr>
        <w:rPr>
          <w:sz w:val="20"/>
          <w:szCs w:val="24"/>
        </w:rPr>
        <w:alias w:val="Title"/>
        <w:tag w:val=""/>
        <w:id w:val="-757369052"/>
        <w:placeholder>
          <w:docPart w:val="3852B91D533A46598148995B61B68F62"/>
        </w:placeholder>
        <w:dataBinding w:prefixMappings="xmlns:ns0='http://purl.org/dc/elements/1.1/' xmlns:ns1='http://schemas.openxmlformats.org/package/2006/metadata/core-properties' " w:xpath="/ns1:coreProperties[1]/ns0:title[1]" w:storeItemID="{6C3C8BC8-F283-45AE-878A-BAB7291924A1}"/>
        <w:text/>
      </w:sdtPr>
      <w:sdtEndPr/>
      <w:sdtContent>
        <w:r w:rsidR="00750226" w:rsidRPr="00750226">
          <w:rPr>
            <w:sz w:val="20"/>
            <w:szCs w:val="24"/>
          </w:rPr>
          <w:t>ONR Service Standards</w:t>
        </w:r>
      </w:sdtContent>
    </w:sdt>
    <w:r w:rsidR="00750226" w:rsidRPr="00750226">
      <w:rPr>
        <w:sz w:val="20"/>
        <w:szCs w:val="24"/>
      </w:rPr>
      <w:t xml:space="preserve"> | Issue: </w:t>
    </w:r>
    <w:sdt>
      <w:sdtPr>
        <w:rPr>
          <w:sz w:val="20"/>
          <w:szCs w:val="24"/>
        </w:rPr>
        <w:alias w:val="Status"/>
        <w:tag w:val=""/>
        <w:id w:val="-1631159218"/>
        <w:placeholder>
          <w:docPart w:val="5CFA270244FF465888DD1109DCA5CD1F"/>
        </w:placeholder>
        <w:dataBinding w:prefixMappings="xmlns:ns0='http://purl.org/dc/elements/1.1/' xmlns:ns1='http://schemas.openxmlformats.org/package/2006/metadata/core-properties' " w:xpath="/ns1:coreProperties[1]/ns1:contentStatus[1]" w:storeItemID="{6C3C8BC8-F283-45AE-878A-BAB7291924A1}"/>
        <w:text/>
      </w:sdtPr>
      <w:sdtEndPr/>
      <w:sdtContent>
        <w:r w:rsidR="00750226" w:rsidRPr="00750226">
          <w:rPr>
            <w:sz w:val="20"/>
            <w:szCs w:val="24"/>
          </w:rPr>
          <w:t>1.1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EB117B"/>
    <w:multiLevelType w:val="multilevel"/>
    <w:tmpl w:val="7B3E8864"/>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16"/>
      </w:rPr>
    </w:lvl>
    <w:lvl w:ilvl="2">
      <w:start w:val="1"/>
      <w:numFmt w:val="decimal"/>
      <w:pStyle w:val="Heading3"/>
      <w:lvlText w:val="%1.%2.%3."/>
      <w:lvlJc w:val="left"/>
      <w:pPr>
        <w:ind w:left="1224" w:hanging="504"/>
      </w:pPr>
      <w:rPr>
        <w:sz w:val="28"/>
        <w:szCs w:val="1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EA216D"/>
    <w:multiLevelType w:val="multilevel"/>
    <w:tmpl w:val="FE5009BC"/>
    <w:lvl w:ilvl="0">
      <w:numFmt w:val="bullet"/>
      <w:lvlText w:val=""/>
      <w:lvlJc w:val="left"/>
      <w:pPr>
        <w:ind w:left="1440" w:hanging="360"/>
      </w:pPr>
      <w:rPr>
        <w:rFonts w:ascii="Symbol" w:hAnsi="Symbol"/>
        <w:color w:val="07716C"/>
        <w:sz w:val="24"/>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934B61"/>
    <w:multiLevelType w:val="multilevel"/>
    <w:tmpl w:val="2572D9DA"/>
    <w:lvl w:ilvl="0">
      <w:numFmt w:val="bullet"/>
      <w:lvlText w:val=""/>
      <w:lvlJc w:val="left"/>
      <w:pPr>
        <w:ind w:left="3839" w:hanging="360"/>
      </w:pPr>
      <w:rPr>
        <w:rFonts w:ascii="Symbol" w:hAnsi="Symbol"/>
        <w:color w:val="07716C"/>
        <w:sz w:val="24"/>
      </w:rPr>
    </w:lvl>
    <w:lvl w:ilvl="1">
      <w:numFmt w:val="bullet"/>
      <w:lvlText w:val="o"/>
      <w:lvlJc w:val="left"/>
      <w:pPr>
        <w:ind w:left="4559" w:hanging="360"/>
      </w:pPr>
      <w:rPr>
        <w:rFonts w:ascii="Courier New" w:hAnsi="Courier New" w:cs="Courier New"/>
      </w:rPr>
    </w:lvl>
    <w:lvl w:ilvl="2">
      <w:numFmt w:val="bullet"/>
      <w:lvlText w:val=""/>
      <w:lvlJc w:val="left"/>
      <w:pPr>
        <w:ind w:left="5279" w:hanging="360"/>
      </w:pPr>
      <w:rPr>
        <w:rFonts w:ascii="Wingdings" w:hAnsi="Wingdings"/>
      </w:rPr>
    </w:lvl>
    <w:lvl w:ilvl="3">
      <w:numFmt w:val="bullet"/>
      <w:lvlText w:val=""/>
      <w:lvlJc w:val="left"/>
      <w:pPr>
        <w:ind w:left="5999" w:hanging="360"/>
      </w:pPr>
      <w:rPr>
        <w:rFonts w:ascii="Symbol" w:hAnsi="Symbol"/>
      </w:rPr>
    </w:lvl>
    <w:lvl w:ilvl="4">
      <w:numFmt w:val="bullet"/>
      <w:lvlText w:val="o"/>
      <w:lvlJc w:val="left"/>
      <w:pPr>
        <w:ind w:left="6719" w:hanging="360"/>
      </w:pPr>
      <w:rPr>
        <w:rFonts w:ascii="Courier New" w:hAnsi="Courier New" w:cs="Courier New"/>
      </w:rPr>
    </w:lvl>
    <w:lvl w:ilvl="5">
      <w:numFmt w:val="bullet"/>
      <w:lvlText w:val=""/>
      <w:lvlJc w:val="left"/>
      <w:pPr>
        <w:ind w:left="7439" w:hanging="360"/>
      </w:pPr>
      <w:rPr>
        <w:rFonts w:ascii="Wingdings" w:hAnsi="Wingdings"/>
      </w:rPr>
    </w:lvl>
    <w:lvl w:ilvl="6">
      <w:numFmt w:val="bullet"/>
      <w:lvlText w:val=""/>
      <w:lvlJc w:val="left"/>
      <w:pPr>
        <w:ind w:left="8159" w:hanging="360"/>
      </w:pPr>
      <w:rPr>
        <w:rFonts w:ascii="Symbol" w:hAnsi="Symbol"/>
      </w:rPr>
    </w:lvl>
    <w:lvl w:ilvl="7">
      <w:numFmt w:val="bullet"/>
      <w:lvlText w:val="o"/>
      <w:lvlJc w:val="left"/>
      <w:pPr>
        <w:ind w:left="8879" w:hanging="360"/>
      </w:pPr>
      <w:rPr>
        <w:rFonts w:ascii="Courier New" w:hAnsi="Courier New" w:cs="Courier New"/>
      </w:rPr>
    </w:lvl>
    <w:lvl w:ilvl="8">
      <w:numFmt w:val="bullet"/>
      <w:lvlText w:val=""/>
      <w:lvlJc w:val="left"/>
      <w:pPr>
        <w:ind w:left="9599" w:hanging="360"/>
      </w:pPr>
      <w:rPr>
        <w:rFonts w:ascii="Wingdings" w:hAnsi="Wingdings"/>
      </w:rPr>
    </w:lvl>
  </w:abstractNum>
  <w:abstractNum w:abstractNumId="16"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8A0F99"/>
    <w:multiLevelType w:val="multilevel"/>
    <w:tmpl w:val="93B6320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734C9C2A"/>
    <w:lvl w:ilvl="0" w:tplc="9D9E1D7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EB2276"/>
    <w:multiLevelType w:val="multilevel"/>
    <w:tmpl w:val="63820958"/>
    <w:lvl w:ilvl="0">
      <w:start w:val="1"/>
      <w:numFmt w:val="decimal"/>
      <w:lvlText w:val="%1."/>
      <w:lvlJc w:val="left"/>
      <w:pPr>
        <w:ind w:left="1080" w:hanging="72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0964492">
    <w:abstractNumId w:val="9"/>
  </w:num>
  <w:num w:numId="2" w16cid:durableId="2114010583">
    <w:abstractNumId w:val="7"/>
  </w:num>
  <w:num w:numId="3" w16cid:durableId="794640185">
    <w:abstractNumId w:val="6"/>
  </w:num>
  <w:num w:numId="4" w16cid:durableId="2107265688">
    <w:abstractNumId w:val="5"/>
  </w:num>
  <w:num w:numId="5" w16cid:durableId="1999921215">
    <w:abstractNumId w:val="4"/>
  </w:num>
  <w:num w:numId="6" w16cid:durableId="2043825699">
    <w:abstractNumId w:val="8"/>
  </w:num>
  <w:num w:numId="7" w16cid:durableId="1281110547">
    <w:abstractNumId w:val="3"/>
  </w:num>
  <w:num w:numId="8" w16cid:durableId="43987305">
    <w:abstractNumId w:val="2"/>
  </w:num>
  <w:num w:numId="9" w16cid:durableId="717901789">
    <w:abstractNumId w:val="1"/>
  </w:num>
  <w:num w:numId="10" w16cid:durableId="60252491">
    <w:abstractNumId w:val="0"/>
  </w:num>
  <w:num w:numId="11" w16cid:durableId="531697246">
    <w:abstractNumId w:val="11"/>
  </w:num>
  <w:num w:numId="12" w16cid:durableId="1703941461">
    <w:abstractNumId w:val="18"/>
  </w:num>
  <w:num w:numId="13" w16cid:durableId="2032409186">
    <w:abstractNumId w:val="14"/>
  </w:num>
  <w:num w:numId="14" w16cid:durableId="151408701">
    <w:abstractNumId w:val="13"/>
  </w:num>
  <w:num w:numId="15" w16cid:durableId="760681392">
    <w:abstractNumId w:val="18"/>
    <w:lvlOverride w:ilvl="0">
      <w:startOverride w:val="1"/>
    </w:lvlOverride>
  </w:num>
  <w:num w:numId="16" w16cid:durableId="545869313">
    <w:abstractNumId w:val="14"/>
    <w:lvlOverride w:ilvl="0">
      <w:startOverride w:val="1"/>
    </w:lvlOverride>
  </w:num>
  <w:num w:numId="17" w16cid:durableId="1876037075">
    <w:abstractNumId w:val="13"/>
    <w:lvlOverride w:ilvl="0">
      <w:startOverride w:val="1"/>
    </w:lvlOverride>
  </w:num>
  <w:num w:numId="18" w16cid:durableId="488522732">
    <w:abstractNumId w:val="17"/>
  </w:num>
  <w:num w:numId="19" w16cid:durableId="1924407837">
    <w:abstractNumId w:val="16"/>
  </w:num>
  <w:num w:numId="20" w16cid:durableId="2138521070">
    <w:abstractNumId w:val="10"/>
  </w:num>
  <w:num w:numId="21" w16cid:durableId="1727801287">
    <w:abstractNumId w:val="19"/>
  </w:num>
  <w:num w:numId="22" w16cid:durableId="2135246099">
    <w:abstractNumId w:val="15"/>
  </w:num>
  <w:num w:numId="23" w16cid:durableId="18544202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3B03"/>
    <w:rsid w:val="00014814"/>
    <w:rsid w:val="00024522"/>
    <w:rsid w:val="00024B2E"/>
    <w:rsid w:val="00027F4F"/>
    <w:rsid w:val="00030430"/>
    <w:rsid w:val="0003078E"/>
    <w:rsid w:val="00031B89"/>
    <w:rsid w:val="0003693D"/>
    <w:rsid w:val="0004440F"/>
    <w:rsid w:val="00052C8A"/>
    <w:rsid w:val="00054130"/>
    <w:rsid w:val="000548C8"/>
    <w:rsid w:val="00075605"/>
    <w:rsid w:val="00075C66"/>
    <w:rsid w:val="00082879"/>
    <w:rsid w:val="00091EEA"/>
    <w:rsid w:val="000C2DDC"/>
    <w:rsid w:val="000D2FD4"/>
    <w:rsid w:val="000F1B7B"/>
    <w:rsid w:val="000F2ED4"/>
    <w:rsid w:val="001028E8"/>
    <w:rsid w:val="00122FCC"/>
    <w:rsid w:val="00126752"/>
    <w:rsid w:val="00130B30"/>
    <w:rsid w:val="00140E1C"/>
    <w:rsid w:val="00147AE4"/>
    <w:rsid w:val="001571E5"/>
    <w:rsid w:val="00177666"/>
    <w:rsid w:val="001849CA"/>
    <w:rsid w:val="00185410"/>
    <w:rsid w:val="00192352"/>
    <w:rsid w:val="001C4D63"/>
    <w:rsid w:val="001D0DE0"/>
    <w:rsid w:val="001D5AFF"/>
    <w:rsid w:val="001D74B4"/>
    <w:rsid w:val="001E03E1"/>
    <w:rsid w:val="001F059F"/>
    <w:rsid w:val="00200811"/>
    <w:rsid w:val="00200CA1"/>
    <w:rsid w:val="0021338D"/>
    <w:rsid w:val="00214D43"/>
    <w:rsid w:val="002238B4"/>
    <w:rsid w:val="002319AB"/>
    <w:rsid w:val="002319AC"/>
    <w:rsid w:val="00234342"/>
    <w:rsid w:val="0024040D"/>
    <w:rsid w:val="00255FA3"/>
    <w:rsid w:val="00257288"/>
    <w:rsid w:val="00261FB6"/>
    <w:rsid w:val="002629F8"/>
    <w:rsid w:val="00263396"/>
    <w:rsid w:val="002659FA"/>
    <w:rsid w:val="00267815"/>
    <w:rsid w:val="00280DDF"/>
    <w:rsid w:val="002917FF"/>
    <w:rsid w:val="00292ADF"/>
    <w:rsid w:val="002A0DEC"/>
    <w:rsid w:val="002B1C53"/>
    <w:rsid w:val="002E0BE4"/>
    <w:rsid w:val="002E3B58"/>
    <w:rsid w:val="002E3E8A"/>
    <w:rsid w:val="002E6A6A"/>
    <w:rsid w:val="002F3397"/>
    <w:rsid w:val="0030380D"/>
    <w:rsid w:val="00312411"/>
    <w:rsid w:val="00323E71"/>
    <w:rsid w:val="00346C8E"/>
    <w:rsid w:val="00367BD5"/>
    <w:rsid w:val="00390327"/>
    <w:rsid w:val="00393B78"/>
    <w:rsid w:val="003A01E9"/>
    <w:rsid w:val="003C0306"/>
    <w:rsid w:val="003C114C"/>
    <w:rsid w:val="003C465D"/>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2C89"/>
    <w:rsid w:val="004E3932"/>
    <w:rsid w:val="004F1E79"/>
    <w:rsid w:val="004F5F33"/>
    <w:rsid w:val="0050103A"/>
    <w:rsid w:val="00511B0F"/>
    <w:rsid w:val="0055388E"/>
    <w:rsid w:val="005754AE"/>
    <w:rsid w:val="00577FB5"/>
    <w:rsid w:val="005852D1"/>
    <w:rsid w:val="00587A22"/>
    <w:rsid w:val="0059299D"/>
    <w:rsid w:val="00595C8C"/>
    <w:rsid w:val="00597747"/>
    <w:rsid w:val="005A4CDD"/>
    <w:rsid w:val="005B57E4"/>
    <w:rsid w:val="005B5ABD"/>
    <w:rsid w:val="005C140A"/>
    <w:rsid w:val="005C6763"/>
    <w:rsid w:val="005D3164"/>
    <w:rsid w:val="005E0344"/>
    <w:rsid w:val="005E440B"/>
    <w:rsid w:val="005F2C85"/>
    <w:rsid w:val="00605ADB"/>
    <w:rsid w:val="00606267"/>
    <w:rsid w:val="00611C9F"/>
    <w:rsid w:val="00627555"/>
    <w:rsid w:val="006322A0"/>
    <w:rsid w:val="00634EF1"/>
    <w:rsid w:val="006361FD"/>
    <w:rsid w:val="0064226F"/>
    <w:rsid w:val="00653298"/>
    <w:rsid w:val="00663A7C"/>
    <w:rsid w:val="00667DF2"/>
    <w:rsid w:val="00670DF1"/>
    <w:rsid w:val="00671345"/>
    <w:rsid w:val="00672A9B"/>
    <w:rsid w:val="00675884"/>
    <w:rsid w:val="00696EE0"/>
    <w:rsid w:val="00697980"/>
    <w:rsid w:val="006A19EF"/>
    <w:rsid w:val="006A43D5"/>
    <w:rsid w:val="006A525B"/>
    <w:rsid w:val="006C045F"/>
    <w:rsid w:val="006C4196"/>
    <w:rsid w:val="006C63B0"/>
    <w:rsid w:val="006C76A2"/>
    <w:rsid w:val="006C792E"/>
    <w:rsid w:val="006D116C"/>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50226"/>
    <w:rsid w:val="00783AFA"/>
    <w:rsid w:val="00785427"/>
    <w:rsid w:val="00790540"/>
    <w:rsid w:val="007968CA"/>
    <w:rsid w:val="007A43FF"/>
    <w:rsid w:val="007B3918"/>
    <w:rsid w:val="007C3C1D"/>
    <w:rsid w:val="007D199A"/>
    <w:rsid w:val="007D2EBE"/>
    <w:rsid w:val="007D6E0A"/>
    <w:rsid w:val="007E1C07"/>
    <w:rsid w:val="007F133F"/>
    <w:rsid w:val="007F24B6"/>
    <w:rsid w:val="00803D94"/>
    <w:rsid w:val="008229BA"/>
    <w:rsid w:val="00824151"/>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A2379"/>
    <w:rsid w:val="008A4329"/>
    <w:rsid w:val="008A578E"/>
    <w:rsid w:val="008B1519"/>
    <w:rsid w:val="008B7BCC"/>
    <w:rsid w:val="008C50C3"/>
    <w:rsid w:val="008C7094"/>
    <w:rsid w:val="008D2B97"/>
    <w:rsid w:val="008D49A5"/>
    <w:rsid w:val="008D6C81"/>
    <w:rsid w:val="008E1058"/>
    <w:rsid w:val="008E6CF0"/>
    <w:rsid w:val="008F1439"/>
    <w:rsid w:val="008F1713"/>
    <w:rsid w:val="008F1B06"/>
    <w:rsid w:val="008F7051"/>
    <w:rsid w:val="009033A9"/>
    <w:rsid w:val="0090581D"/>
    <w:rsid w:val="0091439C"/>
    <w:rsid w:val="00920572"/>
    <w:rsid w:val="00920BF2"/>
    <w:rsid w:val="009349A9"/>
    <w:rsid w:val="00936C52"/>
    <w:rsid w:val="0095489B"/>
    <w:rsid w:val="00966FB9"/>
    <w:rsid w:val="009671CD"/>
    <w:rsid w:val="009751A9"/>
    <w:rsid w:val="00980F9C"/>
    <w:rsid w:val="0098632B"/>
    <w:rsid w:val="00990DA7"/>
    <w:rsid w:val="00996A47"/>
    <w:rsid w:val="00997BFB"/>
    <w:rsid w:val="009A7348"/>
    <w:rsid w:val="009B462C"/>
    <w:rsid w:val="009C15F3"/>
    <w:rsid w:val="009C3689"/>
    <w:rsid w:val="009E07C2"/>
    <w:rsid w:val="009E0E52"/>
    <w:rsid w:val="009E58FC"/>
    <w:rsid w:val="009F72F9"/>
    <w:rsid w:val="00A00205"/>
    <w:rsid w:val="00A00AF0"/>
    <w:rsid w:val="00A14B5A"/>
    <w:rsid w:val="00A207B4"/>
    <w:rsid w:val="00A3567F"/>
    <w:rsid w:val="00A37698"/>
    <w:rsid w:val="00A41ED3"/>
    <w:rsid w:val="00A81D82"/>
    <w:rsid w:val="00A93E33"/>
    <w:rsid w:val="00AB6970"/>
    <w:rsid w:val="00AC1939"/>
    <w:rsid w:val="00AC7C05"/>
    <w:rsid w:val="00AD167C"/>
    <w:rsid w:val="00AD17C7"/>
    <w:rsid w:val="00AD4041"/>
    <w:rsid w:val="00AE302B"/>
    <w:rsid w:val="00AE4E05"/>
    <w:rsid w:val="00AF625C"/>
    <w:rsid w:val="00B231A8"/>
    <w:rsid w:val="00B259DF"/>
    <w:rsid w:val="00B44B1F"/>
    <w:rsid w:val="00B64141"/>
    <w:rsid w:val="00B64E72"/>
    <w:rsid w:val="00B7678B"/>
    <w:rsid w:val="00B77913"/>
    <w:rsid w:val="00B824FB"/>
    <w:rsid w:val="00B82646"/>
    <w:rsid w:val="00B97359"/>
    <w:rsid w:val="00B97A8F"/>
    <w:rsid w:val="00BA4E58"/>
    <w:rsid w:val="00BA7074"/>
    <w:rsid w:val="00BB6970"/>
    <w:rsid w:val="00BB7829"/>
    <w:rsid w:val="00BD1457"/>
    <w:rsid w:val="00BE0FBB"/>
    <w:rsid w:val="00BE2AD9"/>
    <w:rsid w:val="00BF27FE"/>
    <w:rsid w:val="00C043B3"/>
    <w:rsid w:val="00C079AB"/>
    <w:rsid w:val="00C10E61"/>
    <w:rsid w:val="00C14787"/>
    <w:rsid w:val="00C1596D"/>
    <w:rsid w:val="00C15B8D"/>
    <w:rsid w:val="00C15BEF"/>
    <w:rsid w:val="00C17010"/>
    <w:rsid w:val="00C20562"/>
    <w:rsid w:val="00C215C3"/>
    <w:rsid w:val="00C23A96"/>
    <w:rsid w:val="00C249C6"/>
    <w:rsid w:val="00C32CC1"/>
    <w:rsid w:val="00C426EC"/>
    <w:rsid w:val="00C6483C"/>
    <w:rsid w:val="00C64AE9"/>
    <w:rsid w:val="00C70CFF"/>
    <w:rsid w:val="00C718FE"/>
    <w:rsid w:val="00C8773D"/>
    <w:rsid w:val="00C87ABB"/>
    <w:rsid w:val="00C91831"/>
    <w:rsid w:val="00C953DF"/>
    <w:rsid w:val="00CD5401"/>
    <w:rsid w:val="00CE2709"/>
    <w:rsid w:val="00CE2D64"/>
    <w:rsid w:val="00CE6198"/>
    <w:rsid w:val="00CF6230"/>
    <w:rsid w:val="00D017FC"/>
    <w:rsid w:val="00D0226A"/>
    <w:rsid w:val="00D13147"/>
    <w:rsid w:val="00D5715A"/>
    <w:rsid w:val="00D71687"/>
    <w:rsid w:val="00D74813"/>
    <w:rsid w:val="00DA30BC"/>
    <w:rsid w:val="00DA69C2"/>
    <w:rsid w:val="00DA6D70"/>
    <w:rsid w:val="00DB6050"/>
    <w:rsid w:val="00DC2C34"/>
    <w:rsid w:val="00DE2C87"/>
    <w:rsid w:val="00DE459A"/>
    <w:rsid w:val="00DF27DA"/>
    <w:rsid w:val="00DF4DBE"/>
    <w:rsid w:val="00DF5348"/>
    <w:rsid w:val="00E20B79"/>
    <w:rsid w:val="00E40820"/>
    <w:rsid w:val="00E4658F"/>
    <w:rsid w:val="00E54A67"/>
    <w:rsid w:val="00E61C0D"/>
    <w:rsid w:val="00E63EB4"/>
    <w:rsid w:val="00E66160"/>
    <w:rsid w:val="00E71329"/>
    <w:rsid w:val="00E8363B"/>
    <w:rsid w:val="00E84966"/>
    <w:rsid w:val="00E92383"/>
    <w:rsid w:val="00E92458"/>
    <w:rsid w:val="00EA1B3A"/>
    <w:rsid w:val="00EA2109"/>
    <w:rsid w:val="00EA35DD"/>
    <w:rsid w:val="00ED4D4E"/>
    <w:rsid w:val="00EE0C77"/>
    <w:rsid w:val="00EE4E54"/>
    <w:rsid w:val="00EF0396"/>
    <w:rsid w:val="00EF4334"/>
    <w:rsid w:val="00F436BB"/>
    <w:rsid w:val="00F47145"/>
    <w:rsid w:val="00F4785F"/>
    <w:rsid w:val="00F545BF"/>
    <w:rsid w:val="00F60B80"/>
    <w:rsid w:val="00F71B56"/>
    <w:rsid w:val="00F832C8"/>
    <w:rsid w:val="00F873B3"/>
    <w:rsid w:val="00FA3ED8"/>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996A47"/>
    <w:pPr>
      <w:keepNext/>
      <w:numPr>
        <w:numId w:val="20"/>
      </w:numPr>
      <w:spacing w:before="240"/>
      <w:ind w:left="851" w:hanging="851"/>
      <w:outlineLvl w:val="0"/>
    </w:pPr>
    <w:rPr>
      <w:color w:val="22413A"/>
      <w:sz w:val="48"/>
    </w:rPr>
  </w:style>
  <w:style w:type="paragraph" w:styleId="Heading2">
    <w:name w:val="heading 2"/>
    <w:basedOn w:val="Heading1"/>
    <w:next w:val="Normal"/>
    <w:link w:val="Heading2Char"/>
    <w:qFormat/>
    <w:rsid w:val="00996A47"/>
    <w:pPr>
      <w:numPr>
        <w:ilvl w:val="1"/>
      </w:numPr>
      <w:ind w:left="851" w:hanging="851"/>
      <w:outlineLvl w:val="1"/>
    </w:pPr>
    <w:rPr>
      <w:sz w:val="36"/>
      <w:szCs w:val="16"/>
    </w:rPr>
  </w:style>
  <w:style w:type="paragraph" w:styleId="Heading3">
    <w:name w:val="heading 3"/>
    <w:basedOn w:val="Heading2"/>
    <w:next w:val="Normal"/>
    <w:link w:val="Heading3Char"/>
    <w:qFormat/>
    <w:rsid w:val="00996A47"/>
    <w:pPr>
      <w:numPr>
        <w:ilvl w:val="2"/>
      </w:numPr>
      <w:ind w:left="851" w:hanging="851"/>
      <w:outlineLvl w:val="2"/>
    </w:pPr>
    <w:rPr>
      <w:sz w:val="28"/>
      <w:szCs w:val="12"/>
    </w:rPr>
  </w:style>
  <w:style w:type="paragraph" w:styleId="Heading4">
    <w:name w:val="heading 4"/>
    <w:basedOn w:val="Normal"/>
    <w:next w:val="Normal"/>
    <w:link w:val="Heading4Char"/>
    <w:qFormat/>
    <w:rsid w:val="00F47145"/>
    <w:pPr>
      <w:keepNext/>
      <w:outlineLvl w:val="3"/>
    </w:pPr>
    <w:rPr>
      <w:b/>
      <w:color w:val="22413A"/>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996A47"/>
    <w:rPr>
      <w:rFonts w:ascii="Arial" w:hAnsi="Arial"/>
      <w:color w:val="22413A"/>
      <w:sz w:val="36"/>
      <w:szCs w:val="16"/>
      <w:lang w:eastAsia="en-US" w:bidi="he-IL"/>
    </w:rPr>
  </w:style>
  <w:style w:type="character" w:customStyle="1" w:styleId="Heading3Char">
    <w:name w:val="Heading 3 Char"/>
    <w:link w:val="Heading3"/>
    <w:rsid w:val="00996A47"/>
    <w:rPr>
      <w:rFonts w:ascii="Arial" w:hAnsi="Arial"/>
      <w:color w:val="22413A"/>
      <w:sz w:val="28"/>
      <w:szCs w:val="12"/>
      <w:lang w:eastAsia="en-US" w:bidi="he-IL"/>
    </w:rPr>
  </w:style>
  <w:style w:type="character" w:customStyle="1" w:styleId="Heading4Char">
    <w:name w:val="Heading 4 Char"/>
    <w:link w:val="Heading4"/>
    <w:rsid w:val="00F47145"/>
    <w:rPr>
      <w:rFonts w:ascii="Arial" w:hAnsi="Arial"/>
      <w:b/>
      <w:color w:val="22413A"/>
      <w:sz w:val="24"/>
      <w:szCs w:val="22"/>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996A47"/>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996A47"/>
    <w:pPr>
      <w:numPr>
        <w:numId w:val="12"/>
      </w:numPr>
      <w:spacing w:before="240" w:after="120"/>
      <w:ind w:left="357" w:hanging="357"/>
    </w:pPr>
    <w:rPr>
      <w:bCs/>
    </w:rPr>
  </w:style>
  <w:style w:type="paragraph" w:customStyle="1" w:styleId="Bulletlist2">
    <w:name w:val="Bullet list 2"/>
    <w:basedOn w:val="Bulletlist1"/>
    <w:uiPriority w:val="1"/>
    <w:qFormat/>
    <w:rsid w:val="00996A47"/>
    <w:pPr>
      <w:numPr>
        <w:ilvl w:val="1"/>
      </w:numPr>
      <w:ind w:left="851"/>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996A47"/>
    <w:pPr>
      <w:pBdr>
        <w:top w:val="single" w:sz="4" w:space="6" w:color="22413A"/>
        <w:bottom w:val="single" w:sz="4" w:space="6" w:color="22413A"/>
      </w:pBdr>
      <w:spacing w:before="240"/>
    </w:pPr>
    <w:rPr>
      <w:rFonts w:asciiTheme="minorHAnsi" w:eastAsiaTheme="minorHAnsi" w:hAnsiTheme="minorHAnsi" w:cstheme="minorBidi"/>
      <w:color w:val="22413A"/>
      <w:szCs w:val="28"/>
      <w:lang w:bidi="ar-SA"/>
    </w:rPr>
  </w:style>
  <w:style w:type="paragraph" w:customStyle="1" w:styleId="NumList1">
    <w:name w:val="Num List 1"/>
    <w:basedOn w:val="Normal"/>
    <w:uiPriority w:val="1"/>
    <w:qFormat/>
    <w:rsid w:val="00996A47"/>
    <w:pPr>
      <w:numPr>
        <w:numId w:val="18"/>
      </w:numPr>
      <w:spacing w:before="240" w:after="120"/>
    </w:pPr>
    <w:rPr>
      <w:rFonts w:asciiTheme="minorHAnsi" w:eastAsiaTheme="minorHAnsi" w:hAnsiTheme="minorHAnsi" w:cstheme="minorBidi"/>
      <w:bCs/>
      <w:lang w:bidi="ar-SA"/>
    </w:rPr>
  </w:style>
  <w:style w:type="paragraph" w:customStyle="1" w:styleId="NumList2">
    <w:name w:val="Num List 2"/>
    <w:basedOn w:val="Normal"/>
    <w:uiPriority w:val="1"/>
    <w:qFormat/>
    <w:rsid w:val="00996A47"/>
    <w:pPr>
      <w:numPr>
        <w:ilvl w:val="1"/>
        <w:numId w:val="18"/>
      </w:numPr>
      <w:spacing w:before="240" w:after="120"/>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996A47"/>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BB6970"/>
    <w:pPr>
      <w:keepNext/>
      <w:spacing w:before="240" w:after="12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Paragraph">
    <w:name w:val="Paragraph"/>
    <w:basedOn w:val="Normal"/>
    <w:link w:val="ParagraphChar"/>
    <w:qFormat/>
    <w:rsid w:val="00996A47"/>
    <w:pPr>
      <w:spacing w:before="240" w:after="120"/>
    </w:pPr>
    <w:rPr>
      <w:bCs/>
    </w:rPr>
  </w:style>
  <w:style w:type="character" w:customStyle="1" w:styleId="ParagraphChar">
    <w:name w:val="Paragraph Char"/>
    <w:basedOn w:val="DefaultParagraphFont"/>
    <w:link w:val="Paragraph"/>
    <w:rsid w:val="00996A47"/>
    <w:rPr>
      <w:rFonts w:ascii="Arial" w:hAnsi="Arial"/>
      <w:bCs/>
      <w:sz w:val="24"/>
      <w:szCs w:val="22"/>
      <w:lang w:eastAsia="en-US" w:bidi="he-IL"/>
    </w:rPr>
  </w:style>
  <w:style w:type="character" w:styleId="FollowedHyperlink">
    <w:name w:val="FollowedHyperlink"/>
    <w:basedOn w:val="DefaultParagraphFont"/>
    <w:uiPriority w:val="99"/>
    <w:semiHidden/>
    <w:unhideWhenUsed/>
    <w:rsid w:val="00990DA7"/>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7107776">
      <w:bodyDiv w:val="1"/>
      <w:marLeft w:val="0"/>
      <w:marRight w:val="0"/>
      <w:marTop w:val="0"/>
      <w:marBottom w:val="0"/>
      <w:divBdr>
        <w:top w:val="none" w:sz="0" w:space="0" w:color="auto"/>
        <w:left w:val="none" w:sz="0" w:space="0" w:color="auto"/>
        <w:bottom w:val="none" w:sz="0" w:space="0" w:color="auto"/>
        <w:right w:val="none" w:sz="0" w:space="0" w:color="auto"/>
      </w:divBdr>
    </w:div>
    <w:div w:id="21813267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8833285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771895322">
      <w:bodyDiv w:val="1"/>
      <w:marLeft w:val="0"/>
      <w:marRight w:val="0"/>
      <w:marTop w:val="0"/>
      <w:marBottom w:val="0"/>
      <w:divBdr>
        <w:top w:val="none" w:sz="0" w:space="0" w:color="auto"/>
        <w:left w:val="none" w:sz="0" w:space="0" w:color="auto"/>
        <w:bottom w:val="none" w:sz="0" w:space="0" w:color="auto"/>
        <w:right w:val="none" w:sz="0" w:space="0" w:color="auto"/>
      </w:divBdr>
    </w:div>
    <w:div w:id="786892891">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23743904">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08466112">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4314775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79476498">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719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onr.org.uk/news/newsletter/" TargetMode="External"/><Relationship Id="rId26" Type="http://schemas.openxmlformats.org/officeDocument/2006/relationships/hyperlink" Target="https://www.onr.org.uk/syaps/security-assessment-principles-2017.pdf" TargetMode="External"/><Relationship Id="rId39" Type="http://schemas.openxmlformats.org/officeDocument/2006/relationships/hyperlink" Target="http://www.onr.org.uk/documents/enforcement-policy-statement.pdf" TargetMode="External"/><Relationship Id="rId21" Type="http://schemas.openxmlformats.org/officeDocument/2006/relationships/hyperlink" Target="http://www.onr.org.uk/resources.htm" TargetMode="External"/><Relationship Id="rId34" Type="http://schemas.openxmlformats.org/officeDocument/2006/relationships/hyperlink" Target="https://www.onr.org.uk/documents/enforcement-policy-statement.pdf" TargetMode="External"/><Relationship Id="rId42" Type="http://schemas.openxmlformats.org/officeDocument/2006/relationships/hyperlink" Target="http://www.onr.org.uk/documents/2018/how-we-charge-for-nuclear-regulation.pdf"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1.xml"/><Relationship Id="rId16" Type="http://schemas.openxmlformats.org/officeDocument/2006/relationships/hyperlink" Target="http://www.onr.org.uk/documents/2020/onr-stakeholder-engagement-strategy-2020-25.pdf" TargetMode="External"/><Relationship Id="rId29" Type="http://schemas.openxmlformats.org/officeDocument/2006/relationships/hyperlink" Target="https://www.onr.org.uk/saps/saps2014.pdf"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onr.org.uk/operational/tech_insp_guides/index.htm" TargetMode="External"/><Relationship Id="rId32" Type="http://schemas.openxmlformats.org/officeDocument/2006/relationships/hyperlink" Target="https://www.onr.org.uk/media/gixbe2br/licence-condition-handbook.pdf" TargetMode="External"/><Relationship Id="rId37" Type="http://schemas.openxmlformats.org/officeDocument/2006/relationships/footer" Target="footer3.xml"/><Relationship Id="rId40" Type="http://schemas.openxmlformats.org/officeDocument/2006/relationships/hyperlink" Target="https://www.onr.org.uk/media/documents/guidance/onr-enf-gd-006.docx" TargetMode="Externa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www.onr.org.uk/operational/tech_asst_guides/index.htm" TargetMode="External"/><Relationship Id="rId28" Type="http://schemas.openxmlformats.org/officeDocument/2006/relationships/footer" Target="footer2.xml"/><Relationship Id="rId36" Type="http://schemas.openxmlformats.org/officeDocument/2006/relationships/image" Target="media/image7.png"/><Relationship Id="rId10" Type="http://schemas.openxmlformats.org/officeDocument/2006/relationships/image" Target="media/image1.png"/><Relationship Id="rId19" Type="http://schemas.openxmlformats.org/officeDocument/2006/relationships/hyperlink" Target="https://www.onr.org.uk/working-with-others/public-participation/local-liaison-committeesite-stakeholder-group-reports/" TargetMode="External"/><Relationship Id="rId31" Type="http://schemas.openxmlformats.org/officeDocument/2006/relationships/hyperlink" Target="https://www.onr.org.uk/operational/other/onr-cnss-man-001.pdf" TargetMode="External"/><Relationship Id="rId44" Type="http://schemas.openxmlformats.org/officeDocument/2006/relationships/hyperlink" Target="https://www.onr.org.uk/media/documents/guidance/onr-per-in-006.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header" Target="header2.xml"/><Relationship Id="rId30" Type="http://schemas.openxmlformats.org/officeDocument/2006/relationships/hyperlink" Target="https://www.onr.org.uk/syaps/security-assessment-principles-2017.pdf" TargetMode="External"/><Relationship Id="rId35" Type="http://schemas.openxmlformats.org/officeDocument/2006/relationships/hyperlink" Target="https://www.onr.org.uk/documents/2020/a-guide-to-enabling-regulation-2020.pdf" TargetMode="External"/><Relationship Id="rId43" Type="http://schemas.openxmlformats.org/officeDocument/2006/relationships/hyperlink" Target="https://news.onr.org.uk/make-a-complaint-about-onr/" TargetMode="External"/><Relationship Id="rId8" Type="http://schemas.openxmlformats.org/officeDocument/2006/relationships/footnotes" Target="footnotes.xml"/><Relationship Id="rId3" Type="http://schemas.openxmlformats.org/officeDocument/2006/relationships/customXml" Target="../customXml/item2.xml"/><Relationship Id="rId12" Type="http://schemas.openxmlformats.org/officeDocument/2006/relationships/header" Target="header1.xml"/><Relationship Id="rId17" Type="http://schemas.openxmlformats.org/officeDocument/2006/relationships/hyperlink" Target="https://www.onr.org.uk/publications/regulatory-reports/chief-nuclear-inspectors-annual-reports/" TargetMode="External"/><Relationship Id="rId25" Type="http://schemas.openxmlformats.org/officeDocument/2006/relationships/hyperlink" Target="https://www.onr.org.uk/saps/saps2014.pdf" TargetMode="External"/><Relationship Id="rId33" Type="http://schemas.openxmlformats.org/officeDocument/2006/relationships/image" Target="media/image6.png"/><Relationship Id="rId38" Type="http://schemas.openxmlformats.org/officeDocument/2006/relationships/hyperlink" Target="http://www.onr.org.uk/documents/enforcement-policy-statement.pdf" TargetMode="External"/><Relationship Id="rId46" Type="http://schemas.openxmlformats.org/officeDocument/2006/relationships/glossaryDocument" Target="glossary/document.xml"/><Relationship Id="rId20" Type="http://schemas.openxmlformats.org/officeDocument/2006/relationships/hyperlink" Target="https://www.onr.org.uk/publications/corporate-publications/annual-report-and-accounts/" TargetMode="External"/><Relationship Id="rId4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3852B91D533A46598148995B61B68F62"/>
        <w:category>
          <w:name w:val="General"/>
          <w:gallery w:val="placeholder"/>
        </w:category>
        <w:types>
          <w:type w:val="bbPlcHdr"/>
        </w:types>
        <w:behaviors>
          <w:behavior w:val="content"/>
        </w:behaviors>
        <w:guid w:val="{03E9CEC2-B350-4B01-B530-64C90069423D}"/>
      </w:docPartPr>
      <w:docPartBody>
        <w:p w:rsidR="00A10351" w:rsidRDefault="003F4E51">
          <w:r w:rsidRPr="000103EE">
            <w:rPr>
              <w:rStyle w:val="PlaceholderText"/>
            </w:rPr>
            <w:t>[Title]</w:t>
          </w:r>
        </w:p>
      </w:docPartBody>
    </w:docPart>
    <w:docPart>
      <w:docPartPr>
        <w:name w:val="5CFA270244FF465888DD1109DCA5CD1F"/>
        <w:category>
          <w:name w:val="General"/>
          <w:gallery w:val="placeholder"/>
        </w:category>
        <w:types>
          <w:type w:val="bbPlcHdr"/>
        </w:types>
        <w:behaviors>
          <w:behavior w:val="content"/>
        </w:behaviors>
        <w:guid w:val="{12BFE3DE-AB2F-4387-A2B1-91018868E30E}"/>
      </w:docPartPr>
      <w:docPartBody>
        <w:p w:rsidR="00A10351" w:rsidRDefault="003F4E51">
          <w:r w:rsidRPr="000103EE">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333F8E"/>
    <w:rsid w:val="00350199"/>
    <w:rsid w:val="003C3A53"/>
    <w:rsid w:val="003F4E51"/>
    <w:rsid w:val="00601532"/>
    <w:rsid w:val="007154C5"/>
    <w:rsid w:val="00835E07"/>
    <w:rsid w:val="00A10351"/>
    <w:rsid w:val="00DD7BA4"/>
    <w:rsid w:val="00E318CE"/>
    <w:rsid w:val="00E646E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4E51"/>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HMG143</b:Tag>
    <b:SourceType>InternetSite</b:SourceType>
    <b:Guid>{D7A1148A-7A35-4E55-B14B-CC0D0C3F9E5D}</b:Guid>
    <b:Title>Regulators Code</b:Title>
    <b:Year>2014</b:Year>
    <b:Month>April</b:Month>
    <b:Day>6</b:Day>
    <b:URL>https://www.gov.uk/government/publications/regulators-code</b:URL>
    <b:Author>
      <b:Author>
        <b:Corporate>HM Goverment</b:Corporate>
      </b:Author>
    </b:Author>
    <b:RefOrder>1</b:RefOrder>
  </b:Source>
  <b:Source>
    <b:Tag>ONR2011</b:Tag>
    <b:SourceType>DocumentFromInternetSite</b:SourceType>
    <b:Guid>{383CA357-451B-4198-BF59-D35FDB050964}</b:Guid>
    <b:Author>
      <b:Author>
        <b:Corporate>ONR</b:Corporate>
      </b:Author>
    </b:Author>
    <b:Title>Stakeholder Engagement Strategy 2020-2025</b:Title>
    <b:Year>2020</b:Year>
    <b:URL>https://www.onr.org.uk/media/2iapvviu/onr-stakeholder-engagement-strategy-2020-25.pdf</b:URL>
    <b:RefOrder>2</b:RefOrder>
  </b:Source>
  <b:Source>
    <b:Tag>ONR46</b:Tag>
    <b:SourceType>DocumentFromInternetSite</b:SourceType>
    <b:Guid>{E100B18A-0C78-4F40-AB88-0CB07CE58675}</b:Guid>
    <b:Author>
      <b:Author>
        <b:Corporate>ONR</b:Corporate>
      </b:Author>
    </b:Author>
    <b:Title>Licence Condition Handbook</b:Title>
    <b:Year>2017</b:Year>
    <b:URL>https://www.onr.org.uk/media/gixbe2br/licence-condition-handbook.pdf</b:URL>
    <b:RefOrder>3</b:RefOrder>
  </b:Source>
  <b:Source>
    <b:Tag>ONR2111</b:Tag>
    <b:SourceType>DocumentFromInternetSite</b:SourceType>
    <b:Guid>{A43A243E-7ADF-47E9-A07C-8F8CA42CC289}</b:Guid>
    <b:Author>
      <b:Author>
        <b:Corporate>ONR</b:Corporate>
      </b:Author>
    </b:Author>
    <b:Title>Enforcement Policy Statement (EPS)</b:Title>
    <b:URL>https://www.onr.org.uk/media/mtrbcsv3/onr-enf-pol-001-onr-enforcement-policy-statement-1.docx</b:URL>
    <b:RefOrder>4</b:RefOrder>
  </b:Source>
  <b:Source>
    <b:Tag>ONR1810</b:Tag>
    <b:SourceType>DocumentFromInternetSite</b:SourceType>
    <b:Guid>{775FA064-D6C5-4524-A0C2-3D9CAC8BF0FE}</b:Guid>
    <b:Author>
      <b:Author>
        <b:Corporate>ONR</b:Corporate>
      </b:Author>
    </b:Author>
    <b:Title>A guide to enabling regulation</b:Title>
    <b:Year>2020</b:Year>
    <b:URL>https://www.onr.org.uk/media/iwcjjiqt/a-guide-to-enabling-regulation-2020.pdf</b:URL>
    <b:RefOrder>5</b:RefOrder>
  </b:Source>
  <b:Source>
    <b:Tag>ONR27</b:Tag>
    <b:SourceType>DocumentFromInternetSite</b:SourceType>
    <b:Guid>{D240AAD0-A3FB-4896-B9EF-81554C03D357}</b:Guid>
    <b:Author>
      <b:Author>
        <b:Corporate>ONR</b:Corporate>
      </b:Author>
    </b:Author>
    <b:Title>ONR-ENF-GD-006 - Enforcement</b:Title>
    <b:URL>https://www.onr.org.uk/media/documents/guidance/onr-enf-gd-006.docx</b:URL>
    <b:RefOrder>6</b:RefOrder>
  </b:Source>
  <b:Source>
    <b:Tag>ONR1816</b:Tag>
    <b:SourceType>DocumentFromInternetSite</b:SourceType>
    <b:Guid>{F8F542F3-FFF1-4327-84DB-DB0EB78A195A}</b:Guid>
    <b:Author>
      <b:Author>
        <b:Corporate>ONR</b:Corporate>
      </b:Author>
    </b:Author>
    <b:Title>How we charge for nuclear regulation</b:Title>
    <b:Year>2018</b:Year>
    <b:URL>https://www.onr.org.uk/media/kk4nnirf/how-we-charge-for-nuclear-regulation.pdf</b:URL>
    <b:RefOrder>7</b:RefOrder>
  </b:Source>
  <b:Source>
    <b:Tag>ONR225</b:Tag>
    <b:SourceType>DocumentFromInternetSite</b:SourceType>
    <b:Guid>{C9D274D1-BEEC-4FC4-AAA5-4A8A83C47F6A}</b:Guid>
    <b:Author>
      <b:Author>
        <b:Corporate>ONR</b:Corporate>
      </b:Author>
    </b:Author>
    <b:Title>ONR-PER-IN-006 - Decision Review and Appeals Process</b:Title>
    <b:URL>https://www.onr.org.uk/media/documents/guidance/onr-per-in-006.docx</b:URL>
    <b:RefOrder>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7B0282-4732-426D-9C98-1D9C33FED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7</Pages>
  <Words>1516</Words>
  <Characters>8478</Characters>
  <Application>Microsoft Office Word</Application>
  <DocSecurity>4</DocSecurity>
  <Lines>314</Lines>
  <Paragraphs>97</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ONR Service Standards</dc:title>
  <dc:subject>[Subtitle or description]</dc:subject>
  <cp:keywords>[Key words separated by commas]</cp:keywords>
  <dc:description/>
  <cp:revision>2</cp:revision>
  <cp:lastPrinted>2016-11-28T11:35:00Z</cp:lastPrinted>
  <dcterms:created xsi:type="dcterms:W3CDTF">2024-09-05T14:47:00Z</dcterms:created>
  <dcterms:modified xsi:type="dcterms:W3CDTF">2024-09-05T14:47:00Z</dcterms:modified>
  <cp:contentStatus>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