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9E06D" w14:textId="756D5137" w:rsidR="009E41C4" w:rsidRPr="00B50EA5" w:rsidRDefault="009E41C4" w:rsidP="003C6905">
      <w:pPr>
        <w:spacing w:after="0"/>
        <w:jc w:val="both"/>
        <w:rPr>
          <w:rFonts w:cs="Arial"/>
          <w:color w:val="767171"/>
          <w:sz w:val="14"/>
          <w:szCs w:val="14"/>
        </w:rPr>
      </w:pPr>
      <w:r w:rsidRPr="00B50EA5">
        <w:rPr>
          <w:rFonts w:cs="Arial"/>
          <w:color w:val="767171"/>
          <w:sz w:val="14"/>
          <w:szCs w:val="14"/>
        </w:rPr>
        <w:t>©</w:t>
      </w:r>
      <w:r w:rsidRPr="00B50EA5">
        <w:rPr>
          <w:rFonts w:cs="Arial"/>
          <w:color w:val="767171"/>
          <w:sz w:val="14"/>
          <w:szCs w:val="14"/>
        </w:rPr>
        <w:fldChar w:fldCharType="begin"/>
      </w:r>
      <w:r w:rsidRPr="00B50EA5">
        <w:rPr>
          <w:rFonts w:cs="Arial"/>
          <w:color w:val="767171"/>
          <w:sz w:val="14"/>
          <w:szCs w:val="14"/>
        </w:rPr>
        <w:instrText>date \@ "YYYY"</w:instrText>
      </w:r>
      <w:r w:rsidRPr="00B50EA5">
        <w:rPr>
          <w:rFonts w:cs="Arial"/>
          <w:color w:val="767171"/>
          <w:sz w:val="14"/>
          <w:szCs w:val="14"/>
        </w:rPr>
        <w:fldChar w:fldCharType="separate"/>
      </w:r>
      <w:r w:rsidR="00520AE3">
        <w:rPr>
          <w:rFonts w:cs="Arial"/>
          <w:noProof/>
          <w:color w:val="767171"/>
          <w:sz w:val="14"/>
          <w:szCs w:val="14"/>
        </w:rPr>
        <w:t>2026</w:t>
      </w:r>
      <w:r w:rsidRPr="00B50EA5">
        <w:rPr>
          <w:rFonts w:cs="Arial"/>
          <w:color w:val="767171"/>
          <w:sz w:val="14"/>
          <w:szCs w:val="14"/>
        </w:rPr>
        <w:fldChar w:fldCharType="end"/>
      </w:r>
      <w:r w:rsidRPr="00B50EA5">
        <w:rPr>
          <w:rFonts w:cs="Arial"/>
          <w:color w:val="767171"/>
          <w:sz w:val="14"/>
          <w:szCs w:val="14"/>
        </w:rPr>
        <w:t xml:space="preserve"> Rolls-Royce SMR L</w:t>
      </w:r>
      <w:r w:rsidR="006E6294" w:rsidRPr="00B50EA5">
        <w:rPr>
          <w:rFonts w:cs="Arial"/>
          <w:color w:val="767171"/>
          <w:sz w:val="14"/>
          <w:szCs w:val="14"/>
        </w:rPr>
        <w:t>imi</w:t>
      </w:r>
      <w:r w:rsidR="004667A1" w:rsidRPr="00B50EA5">
        <w:rPr>
          <w:rFonts w:cs="Arial"/>
          <w:color w:val="767171"/>
          <w:sz w:val="14"/>
          <w:szCs w:val="14"/>
        </w:rPr>
        <w:t>t</w:t>
      </w:r>
      <w:r w:rsidR="006E6294" w:rsidRPr="00B50EA5">
        <w:rPr>
          <w:rFonts w:cs="Arial"/>
          <w:color w:val="767171"/>
          <w:sz w:val="14"/>
          <w:szCs w:val="14"/>
        </w:rPr>
        <w:t>e</w:t>
      </w:r>
      <w:r w:rsidR="004667A1" w:rsidRPr="00B50EA5">
        <w:rPr>
          <w:rFonts w:cs="Arial"/>
          <w:color w:val="767171"/>
          <w:sz w:val="14"/>
          <w:szCs w:val="14"/>
        </w:rPr>
        <w:t>d</w:t>
      </w:r>
      <w:r w:rsidR="009B7435" w:rsidRPr="00B50EA5">
        <w:rPr>
          <w:rFonts w:cs="Arial"/>
          <w:color w:val="767171"/>
          <w:sz w:val="14"/>
          <w:szCs w:val="14"/>
        </w:rPr>
        <w:t>.</w:t>
      </w:r>
    </w:p>
    <w:p w14:paraId="2D5EA6F3" w14:textId="02C38FD1" w:rsidR="00DD33FA" w:rsidRPr="00B50EA5" w:rsidRDefault="009E41C4" w:rsidP="00C77C1C">
      <w:pPr>
        <w:tabs>
          <w:tab w:val="clear" w:pos="992"/>
          <w:tab w:val="clear" w:pos="1395"/>
          <w:tab w:val="clear" w:pos="1712"/>
        </w:tabs>
        <w:spacing w:after="200" w:line="276" w:lineRule="auto"/>
        <w:jc w:val="both"/>
        <w:rPr>
          <w:rFonts w:cs="Arial"/>
          <w:color w:val="767171"/>
          <w:sz w:val="14"/>
          <w:szCs w:val="14"/>
        </w:rPr>
      </w:pPr>
      <w:r w:rsidRPr="00B50EA5">
        <w:rPr>
          <w:rFonts w:cs="Arial"/>
          <w:color w:val="767171"/>
          <w:sz w:val="14"/>
          <w:szCs w:val="14"/>
        </w:rPr>
        <w:t>The information in this document is proprietary and confidential to Rolls-Royce SMR and is available to authorised recipients only – copying and onward distribution is prohibited other than for the purpose for which it was made available.</w:t>
      </w:r>
    </w:p>
    <w:tbl>
      <w:tblPr>
        <w:tblpPr w:leftFromText="180" w:rightFromText="180" w:vertAnchor="text" w:horzAnchor="margin" w:tblpY="-4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DD33FA" w:rsidRPr="00B50EA5" w14:paraId="06DD5E44" w14:textId="77777777" w:rsidTr="005456FE">
        <w:trPr>
          <w:trHeight w:val="1125"/>
        </w:trPr>
        <w:tc>
          <w:tcPr>
            <w:tcW w:w="9351" w:type="dxa"/>
            <w:tcBorders>
              <w:bottom w:val="single" w:sz="4" w:space="0" w:color="auto"/>
            </w:tcBorders>
            <w:vAlign w:val="center"/>
          </w:tcPr>
          <w:p w14:paraId="22BA0909" w14:textId="77777777" w:rsidR="00DD33FA" w:rsidRPr="00B50EA5" w:rsidRDefault="00DD33FA" w:rsidP="00DD33FA">
            <w:pPr>
              <w:tabs>
                <w:tab w:val="clear" w:pos="992"/>
                <w:tab w:val="clear" w:pos="1395"/>
                <w:tab w:val="clear" w:pos="1712"/>
                <w:tab w:val="left" w:pos="994"/>
                <w:tab w:val="left" w:pos="1397"/>
                <w:tab w:val="left" w:pos="1714"/>
              </w:tabs>
              <w:spacing w:after="0"/>
              <w:rPr>
                <w:rFonts w:eastAsia="Times New Roman" w:cs="Times New Roman"/>
                <w:b/>
                <w:noProof/>
                <w:sz w:val="32"/>
                <w:szCs w:val="32"/>
                <w:lang w:eastAsia="en-GB"/>
              </w:rPr>
            </w:pPr>
          </w:p>
          <w:p w14:paraId="55F950C5" w14:textId="77777777" w:rsidR="00DD33FA" w:rsidRPr="00B50EA5" w:rsidRDefault="00DD33FA" w:rsidP="00DD33FA">
            <w:pPr>
              <w:pStyle w:val="ReportField"/>
              <w:spacing w:line="276" w:lineRule="auto"/>
              <w:jc w:val="center"/>
              <w:rPr>
                <w:b/>
                <w:noProof/>
                <w:sz w:val="32"/>
                <w:szCs w:val="32"/>
              </w:rPr>
            </w:pPr>
            <w:r w:rsidRPr="00B50EA5">
              <w:rPr>
                <w:b/>
                <w:noProof/>
                <w:sz w:val="32"/>
                <w:szCs w:val="32"/>
              </w:rPr>
              <w:t>Rolls-Royce SMR RO Resolution Plan</w:t>
            </w:r>
          </w:p>
          <w:p w14:paraId="589C7FBD" w14:textId="77777777" w:rsidR="00DD33FA" w:rsidRPr="00B50EA5" w:rsidRDefault="00DD33FA" w:rsidP="00DD33FA">
            <w:pPr>
              <w:pStyle w:val="ReportField"/>
              <w:spacing w:line="276" w:lineRule="auto"/>
              <w:jc w:val="center"/>
              <w:rPr>
                <w:b/>
                <w:sz w:val="28"/>
              </w:rPr>
            </w:pPr>
          </w:p>
        </w:tc>
      </w:tr>
    </w:tbl>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812"/>
      </w:tblGrid>
      <w:tr w:rsidR="00DD33FA" w:rsidRPr="00B50EA5" w14:paraId="61CBE02D"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102C6258" w14:textId="68CECB95" w:rsidR="00DD33FA" w:rsidRPr="00B50EA5" w:rsidRDefault="00DD33FA">
            <w:pPr>
              <w:pStyle w:val="ReportTitles"/>
              <w:rPr>
                <w:sz w:val="24"/>
                <w:szCs w:val="24"/>
              </w:rPr>
            </w:pPr>
            <w:r w:rsidRPr="00B50EA5">
              <w:rPr>
                <w:sz w:val="24"/>
                <w:szCs w:val="24"/>
              </w:rPr>
              <w:t xml:space="preserve">RO </w:t>
            </w:r>
            <w:r w:rsidR="00C77C1C" w:rsidRPr="00B50EA5">
              <w:rPr>
                <w:sz w:val="24"/>
                <w:szCs w:val="24"/>
              </w:rPr>
              <w:t>U</w:t>
            </w:r>
            <w:r w:rsidRPr="00B50EA5">
              <w:rPr>
                <w:sz w:val="24"/>
                <w:szCs w:val="24"/>
              </w:rPr>
              <w:t>nique Number:</w:t>
            </w:r>
          </w:p>
        </w:tc>
        <w:tc>
          <w:tcPr>
            <w:tcW w:w="5812" w:type="dxa"/>
            <w:tcBorders>
              <w:left w:val="single" w:sz="4" w:space="0" w:color="auto"/>
              <w:bottom w:val="single" w:sz="4" w:space="0" w:color="auto"/>
              <w:right w:val="single" w:sz="4" w:space="0" w:color="auto"/>
            </w:tcBorders>
            <w:vAlign w:val="center"/>
          </w:tcPr>
          <w:p w14:paraId="11C586AA" w14:textId="51959D38" w:rsidR="00DD33FA" w:rsidRPr="00B50EA5" w:rsidRDefault="00714F87" w:rsidP="00C77C1C">
            <w:pPr>
              <w:jc w:val="both"/>
            </w:pPr>
            <w:r w:rsidRPr="00B50EA5">
              <w:t>RO-RRSMR-019</w:t>
            </w:r>
          </w:p>
        </w:tc>
      </w:tr>
      <w:tr w:rsidR="00DD33FA" w:rsidRPr="00B50EA5" w14:paraId="7F0F7537"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4E780214" w14:textId="203D0BDD" w:rsidR="00DD33FA" w:rsidRPr="00B50EA5" w:rsidRDefault="00DD33FA">
            <w:pPr>
              <w:pStyle w:val="ReportTitles"/>
              <w:rPr>
                <w:b w:val="0"/>
                <w:sz w:val="24"/>
                <w:szCs w:val="24"/>
              </w:rPr>
            </w:pPr>
            <w:r w:rsidRPr="00B50EA5">
              <w:rPr>
                <w:sz w:val="24"/>
                <w:szCs w:val="24"/>
              </w:rPr>
              <w:t>RO Title:</w:t>
            </w:r>
          </w:p>
        </w:tc>
        <w:tc>
          <w:tcPr>
            <w:tcW w:w="5812" w:type="dxa"/>
            <w:tcBorders>
              <w:left w:val="single" w:sz="4" w:space="0" w:color="auto"/>
              <w:bottom w:val="single" w:sz="4" w:space="0" w:color="auto"/>
              <w:right w:val="single" w:sz="4" w:space="0" w:color="auto"/>
            </w:tcBorders>
            <w:vAlign w:val="center"/>
          </w:tcPr>
          <w:p w14:paraId="6CF49BF2" w14:textId="12676E43" w:rsidR="00DD33FA" w:rsidRPr="00B50EA5" w:rsidRDefault="00714F87" w:rsidP="00C77C1C">
            <w:pPr>
              <w:jc w:val="both"/>
            </w:pPr>
            <w:r w:rsidRPr="00B50EA5">
              <w:t>Demonstration of Safe Shutdown Capability following Fire within the Interspace</w:t>
            </w:r>
          </w:p>
        </w:tc>
      </w:tr>
      <w:tr w:rsidR="00056731" w:rsidRPr="00B50EA5" w14:paraId="5E467D53"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44A2A32A" w14:textId="60DB996F" w:rsidR="00056731" w:rsidRPr="00B50EA5" w:rsidRDefault="00056731">
            <w:pPr>
              <w:pStyle w:val="ReportTitles"/>
              <w:rPr>
                <w:sz w:val="24"/>
                <w:szCs w:val="24"/>
              </w:rPr>
            </w:pPr>
            <w:r w:rsidRPr="00B50EA5">
              <w:rPr>
                <w:sz w:val="24"/>
                <w:szCs w:val="24"/>
              </w:rPr>
              <w:t xml:space="preserve">Lead Technical </w:t>
            </w:r>
            <w:r w:rsidR="00C7524D" w:rsidRPr="00B50EA5">
              <w:rPr>
                <w:sz w:val="24"/>
                <w:szCs w:val="24"/>
              </w:rPr>
              <w:t>T</w:t>
            </w:r>
            <w:r w:rsidRPr="00B50EA5">
              <w:rPr>
                <w:sz w:val="24"/>
                <w:szCs w:val="24"/>
              </w:rPr>
              <w:t>opic:</w:t>
            </w:r>
          </w:p>
        </w:tc>
        <w:tc>
          <w:tcPr>
            <w:tcW w:w="5812" w:type="dxa"/>
            <w:tcBorders>
              <w:left w:val="single" w:sz="4" w:space="0" w:color="auto"/>
              <w:bottom w:val="single" w:sz="4" w:space="0" w:color="auto"/>
              <w:right w:val="single" w:sz="4" w:space="0" w:color="auto"/>
            </w:tcBorders>
            <w:vAlign w:val="center"/>
          </w:tcPr>
          <w:p w14:paraId="2E5A6E4E" w14:textId="62DD9D94" w:rsidR="00056731" w:rsidRPr="00B50EA5" w:rsidRDefault="00714F87" w:rsidP="00C77C1C">
            <w:pPr>
              <w:jc w:val="both"/>
            </w:pPr>
            <w:r w:rsidRPr="00B50EA5">
              <w:t>Internal Hazards</w:t>
            </w:r>
          </w:p>
        </w:tc>
      </w:tr>
      <w:tr w:rsidR="00DD33FA" w:rsidRPr="00B50EA5" w14:paraId="43C036FE"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7C9339D9" w14:textId="2A2C5770" w:rsidR="00DD33FA" w:rsidRPr="00B50EA5" w:rsidRDefault="00DD33FA">
            <w:pPr>
              <w:pStyle w:val="ReportTitles"/>
              <w:rPr>
                <w:sz w:val="24"/>
                <w:szCs w:val="24"/>
              </w:rPr>
            </w:pPr>
            <w:r w:rsidRPr="00B50EA5">
              <w:rPr>
                <w:sz w:val="24"/>
                <w:szCs w:val="24"/>
              </w:rPr>
              <w:t xml:space="preserve">Related Technical </w:t>
            </w:r>
            <w:r w:rsidR="00C7524D" w:rsidRPr="00B50EA5">
              <w:rPr>
                <w:sz w:val="24"/>
                <w:szCs w:val="24"/>
              </w:rPr>
              <w:t>T</w:t>
            </w:r>
            <w:r w:rsidRPr="00B50EA5">
              <w:rPr>
                <w:sz w:val="24"/>
                <w:szCs w:val="24"/>
              </w:rPr>
              <w:t>opic(s)</w:t>
            </w:r>
            <w:r w:rsidR="00056731" w:rsidRPr="00B50EA5">
              <w:rPr>
                <w:sz w:val="24"/>
                <w:szCs w:val="24"/>
              </w:rPr>
              <w:t>:</w:t>
            </w:r>
          </w:p>
        </w:tc>
        <w:tc>
          <w:tcPr>
            <w:tcW w:w="5812" w:type="dxa"/>
            <w:tcBorders>
              <w:left w:val="single" w:sz="4" w:space="0" w:color="auto"/>
              <w:bottom w:val="single" w:sz="4" w:space="0" w:color="auto"/>
              <w:right w:val="single" w:sz="4" w:space="0" w:color="auto"/>
            </w:tcBorders>
            <w:vAlign w:val="center"/>
          </w:tcPr>
          <w:p w14:paraId="3A6C1E86" w14:textId="77777777" w:rsidR="00714F87" w:rsidRPr="00B50EA5" w:rsidRDefault="00714F87" w:rsidP="00714F87">
            <w:pPr>
              <w:spacing w:after="0"/>
              <w:jc w:val="both"/>
            </w:pPr>
            <w:r w:rsidRPr="00B50EA5">
              <w:t>Civil Engineering</w:t>
            </w:r>
          </w:p>
          <w:p w14:paraId="60DBD57E" w14:textId="77777777" w:rsidR="00714F87" w:rsidRPr="00B50EA5" w:rsidRDefault="00714F87" w:rsidP="00714F87">
            <w:pPr>
              <w:spacing w:after="0"/>
              <w:jc w:val="both"/>
            </w:pPr>
            <w:r w:rsidRPr="00B50EA5">
              <w:t>Control &amp; Instrumentation</w:t>
            </w:r>
          </w:p>
          <w:p w14:paraId="6C9A224E" w14:textId="77777777" w:rsidR="00714F87" w:rsidRPr="00B50EA5" w:rsidRDefault="00714F87" w:rsidP="00714F87">
            <w:pPr>
              <w:spacing w:after="0"/>
              <w:jc w:val="both"/>
            </w:pPr>
            <w:r w:rsidRPr="00B50EA5">
              <w:t>Electrical Engineering</w:t>
            </w:r>
          </w:p>
          <w:p w14:paraId="7022FAE0" w14:textId="77777777" w:rsidR="00714F87" w:rsidRPr="00B50EA5" w:rsidRDefault="00714F87" w:rsidP="00714F87">
            <w:pPr>
              <w:spacing w:after="0"/>
              <w:jc w:val="both"/>
            </w:pPr>
            <w:r w:rsidRPr="00B50EA5">
              <w:t>Fault Studies</w:t>
            </w:r>
          </w:p>
          <w:p w14:paraId="08FF5CFD" w14:textId="77777777" w:rsidR="00714F87" w:rsidRPr="00B50EA5" w:rsidRDefault="00714F87" w:rsidP="00714F87">
            <w:pPr>
              <w:spacing w:after="0"/>
              <w:jc w:val="both"/>
            </w:pPr>
            <w:r w:rsidRPr="00B50EA5">
              <w:t>Fuel and Core</w:t>
            </w:r>
          </w:p>
          <w:p w14:paraId="479F01E5" w14:textId="77777777" w:rsidR="00714F87" w:rsidRPr="00B50EA5" w:rsidRDefault="00714F87" w:rsidP="00714F87">
            <w:pPr>
              <w:spacing w:after="0"/>
              <w:jc w:val="both"/>
            </w:pPr>
            <w:r w:rsidRPr="00B50EA5">
              <w:t>Mechanical Engineering</w:t>
            </w:r>
          </w:p>
          <w:p w14:paraId="3A187992" w14:textId="77777777" w:rsidR="00714F87" w:rsidRPr="00B50EA5" w:rsidRDefault="00714F87" w:rsidP="00714F87">
            <w:pPr>
              <w:spacing w:after="0"/>
              <w:jc w:val="both"/>
            </w:pPr>
            <w:r w:rsidRPr="00B50EA5">
              <w:t>Probabilistic Safety Analysis</w:t>
            </w:r>
          </w:p>
          <w:p w14:paraId="371F3850" w14:textId="57FCA589" w:rsidR="00DD33FA" w:rsidRPr="00B50EA5" w:rsidRDefault="00714F87" w:rsidP="00714F87">
            <w:pPr>
              <w:spacing w:after="0"/>
              <w:jc w:val="both"/>
            </w:pPr>
            <w:r w:rsidRPr="00B50EA5">
              <w:t>Structural Integrity</w:t>
            </w:r>
          </w:p>
        </w:tc>
      </w:tr>
    </w:tbl>
    <w:p w14:paraId="26B57A0D" w14:textId="77777777" w:rsidR="00714F87" w:rsidRPr="00B50EA5" w:rsidRDefault="00714F87" w:rsidP="008C7C30">
      <w:pPr>
        <w:spacing w:before="120" w:after="60"/>
        <w:rPr>
          <w:b/>
          <w:szCs w:val="24"/>
          <w:u w:val="single"/>
        </w:rPr>
      </w:pPr>
      <w:r w:rsidRPr="00B50EA5">
        <w:rPr>
          <w:b/>
          <w:bCs/>
          <w:u w:val="single"/>
        </w:rPr>
        <w:t>Background</w:t>
      </w:r>
    </w:p>
    <w:p w14:paraId="198ECA8E" w14:textId="5B0265B4" w:rsidR="00714F87" w:rsidRPr="00B50EA5" w:rsidRDefault="00714F87" w:rsidP="00714F87">
      <w:pPr>
        <w:jc w:val="both"/>
        <w:rPr>
          <w:szCs w:val="24"/>
        </w:rPr>
      </w:pPr>
      <w:r w:rsidRPr="00B50EA5">
        <w:rPr>
          <w:szCs w:val="24"/>
        </w:rPr>
        <w:t>ONR expects sufficient justification and evidence that reactor designs are tolerant to design basis fires. Where a fire influence approach is utilised to meet this expectation ONR expects that this is supported by proportionate fire hazard identification, characterisation and where appropriate substantiation of safety measures. Characterisation should utilise suitably validated methods and models and incorporate appropriate sensitivity analysis. The safety case should include a demonstration that sufficient preventative, protective and mitigative safety measures, taken together, ensure that during any design basis fire the reactor can achieve safe shutdown.</w:t>
      </w:r>
    </w:p>
    <w:p w14:paraId="36AE008B" w14:textId="0604A0A2" w:rsidR="00714F87" w:rsidRPr="00B50EA5" w:rsidRDefault="00714F87" w:rsidP="00714F87">
      <w:pPr>
        <w:jc w:val="both"/>
      </w:pPr>
      <w:r w:rsidRPr="00B50EA5">
        <w:t>Where a fire area or zone is unbounded a useful starting assumption is the functional failure of all systems in the unbounded area or zone. This is aligned within IAEA SSG-64. Where this cannot be tolerated ONR expects that fire behaviour is suitably characterised, through conservative means, such that a robust judgement on the availability of systems critical to nuclear safety can be made and adequately justified. This should reflect the actual layout and associated fire physics of the fire hazard, see SAP Para 245 and TAG 14 Para 5.39.</w:t>
      </w:r>
    </w:p>
    <w:p w14:paraId="57A5EEFF" w14:textId="615F4642" w:rsidR="00714F87" w:rsidRPr="00B50EA5" w:rsidRDefault="00714F87" w:rsidP="00714F87">
      <w:pPr>
        <w:jc w:val="both"/>
        <w:rPr>
          <w:szCs w:val="24"/>
        </w:rPr>
      </w:pPr>
      <w:r w:rsidRPr="00B50EA5">
        <w:rPr>
          <w:szCs w:val="24"/>
        </w:rPr>
        <w:t xml:space="preserve">Additionally, ONR expects that the layout of nuclear safety critical systems and sources of fire hazard are adequately considered such that the hazardous effects of fire are limited by design as far as reasonably practicable, see SAP ELO.4. The </w:t>
      </w:r>
      <w:r w:rsidR="00691C28" w:rsidRPr="00B50EA5">
        <w:rPr>
          <w:szCs w:val="24"/>
        </w:rPr>
        <w:t>I</w:t>
      </w:r>
      <w:r w:rsidRPr="00B50EA5">
        <w:rPr>
          <w:szCs w:val="24"/>
        </w:rPr>
        <w:t xml:space="preserve">nterspace is a novel design feature of the generic Rolls-Royce </w:t>
      </w:r>
      <w:r w:rsidR="004439B2" w:rsidRPr="00B50EA5">
        <w:rPr>
          <w:szCs w:val="24"/>
        </w:rPr>
        <w:t>Small Modular Reactor (</w:t>
      </w:r>
      <w:r w:rsidRPr="00B50EA5">
        <w:rPr>
          <w:szCs w:val="24"/>
        </w:rPr>
        <w:t>SMR</w:t>
      </w:r>
      <w:r w:rsidR="004439B2" w:rsidRPr="00B50EA5">
        <w:rPr>
          <w:szCs w:val="24"/>
        </w:rPr>
        <w:t>)</w:t>
      </w:r>
      <w:r w:rsidRPr="00B50EA5">
        <w:rPr>
          <w:szCs w:val="24"/>
        </w:rPr>
        <w:t xml:space="preserve"> design where multiple redundant trains of </w:t>
      </w:r>
      <w:r w:rsidRPr="00B50EA5">
        <w:rPr>
          <w:szCs w:val="24"/>
        </w:rPr>
        <w:lastRenderedPageBreak/>
        <w:t xml:space="preserve">equipment occupy the same space. A suitable and sufficient justification for the layout of the </w:t>
      </w:r>
      <w:r w:rsidR="00691C28" w:rsidRPr="00B50EA5">
        <w:rPr>
          <w:szCs w:val="24"/>
        </w:rPr>
        <w:t>I</w:t>
      </w:r>
      <w:r w:rsidRPr="00B50EA5">
        <w:rPr>
          <w:szCs w:val="24"/>
        </w:rPr>
        <w:t xml:space="preserve">nterspace and it’s robustness to the fire hazard, considering all potential hazardous effects and modes of propagation, is therefore expected within </w:t>
      </w:r>
      <w:r w:rsidR="00782F68" w:rsidRPr="00B50EA5">
        <w:rPr>
          <w:szCs w:val="24"/>
        </w:rPr>
        <w:t>Generic Design Assessment (</w:t>
      </w:r>
      <w:r w:rsidRPr="00B50EA5">
        <w:rPr>
          <w:szCs w:val="24"/>
        </w:rPr>
        <w:t>GDA</w:t>
      </w:r>
      <w:r w:rsidR="00782F68" w:rsidRPr="00B50EA5">
        <w:rPr>
          <w:szCs w:val="24"/>
        </w:rPr>
        <w:t>)</w:t>
      </w:r>
      <w:r w:rsidRPr="00B50EA5">
        <w:rPr>
          <w:szCs w:val="24"/>
        </w:rPr>
        <w:t>.</w:t>
      </w:r>
    </w:p>
    <w:p w14:paraId="109CC872" w14:textId="23959121" w:rsidR="00A2500E" w:rsidRPr="00B50EA5" w:rsidRDefault="00A2500E" w:rsidP="00B6137E">
      <w:pPr>
        <w:pStyle w:val="Heading2"/>
      </w:pPr>
      <w:r w:rsidRPr="00B50EA5">
        <w:t>Regulatory Observation Actions</w:t>
      </w:r>
      <w:r w:rsidR="006C632D" w:rsidRPr="00B50EA5">
        <w:t xml:space="preserve"> and Resolution Plan</w:t>
      </w:r>
    </w:p>
    <w:p w14:paraId="57C52D3F" w14:textId="1F173F00" w:rsidR="00DA5ED8" w:rsidRPr="00B50EA5" w:rsidRDefault="00D30CEF" w:rsidP="00C77C1C">
      <w:pPr>
        <w:pStyle w:val="Heading3"/>
      </w:pPr>
      <w:r w:rsidRPr="00B50EA5">
        <w:t>RO-RRSMR-</w:t>
      </w:r>
      <w:r w:rsidR="00714F87" w:rsidRPr="00B50EA5">
        <w:t>019</w:t>
      </w:r>
      <w:r w:rsidRPr="00B50EA5">
        <w:t>-A</w:t>
      </w:r>
      <w:r w:rsidR="00F7308D" w:rsidRPr="00B50EA5">
        <w:t>1</w:t>
      </w:r>
      <w:r w:rsidR="00F35C02" w:rsidRPr="00B50EA5">
        <w:t xml:space="preserve">: </w:t>
      </w:r>
      <w:r w:rsidR="00714F87" w:rsidRPr="00B50EA5">
        <w:t xml:space="preserve">Demonstrate safe shutdown capability in the event of a postulated fire within the </w:t>
      </w:r>
      <w:r w:rsidR="00691C28" w:rsidRPr="00B50EA5">
        <w:t>I</w:t>
      </w:r>
      <w:r w:rsidR="00714F87" w:rsidRPr="00B50EA5">
        <w:t>nterspace</w:t>
      </w:r>
    </w:p>
    <w:p w14:paraId="43053F62" w14:textId="37082762" w:rsidR="00714F87" w:rsidRPr="00B50EA5" w:rsidRDefault="00714F87" w:rsidP="009D0FF4">
      <w:pPr>
        <w:jc w:val="both"/>
      </w:pPr>
      <w:r w:rsidRPr="00B50EA5">
        <w:t>In response to this Regulatory Observation Action, Rolls-Royce SMR Ltd should:</w:t>
      </w:r>
    </w:p>
    <w:p w14:paraId="3B5D71C3" w14:textId="59D8A17D" w:rsidR="00714F87" w:rsidRPr="00B50EA5" w:rsidRDefault="00714F87" w:rsidP="00B77713">
      <w:pPr>
        <w:numPr>
          <w:ilvl w:val="0"/>
          <w:numId w:val="15"/>
        </w:numPr>
        <w:jc w:val="both"/>
      </w:pPr>
      <w:r w:rsidRPr="00B50EA5">
        <w:t xml:space="preserve">Complete a suitable and sufficient identification of fire hazards within the </w:t>
      </w:r>
      <w:r w:rsidR="00691C28" w:rsidRPr="00B50EA5">
        <w:t>I</w:t>
      </w:r>
      <w:r w:rsidRPr="00B50EA5">
        <w:t>nterspace, based upon the generic Rolls-Royce SMR design</w:t>
      </w:r>
    </w:p>
    <w:p w14:paraId="0AE2138B" w14:textId="77777777" w:rsidR="00714F87" w:rsidRPr="00B50EA5" w:rsidRDefault="00714F87" w:rsidP="00B77713">
      <w:pPr>
        <w:numPr>
          <w:ilvl w:val="0"/>
          <w:numId w:val="15"/>
        </w:numPr>
        <w:jc w:val="both"/>
      </w:pPr>
      <w:r w:rsidRPr="00B50EA5">
        <w:t>Demonstrate that any identified bounding scenarios are suitably justified</w:t>
      </w:r>
    </w:p>
    <w:p w14:paraId="1E147CD6" w14:textId="66B824FB" w:rsidR="00714F87" w:rsidRPr="00B50EA5" w:rsidRDefault="00714F87" w:rsidP="00B77713">
      <w:pPr>
        <w:numPr>
          <w:ilvl w:val="0"/>
          <w:numId w:val="15"/>
        </w:numPr>
        <w:jc w:val="both"/>
      </w:pPr>
      <w:r w:rsidRPr="00B50EA5">
        <w:t xml:space="preserve">Characterise the identified fire hazards and identify likely fire behaviour based on the physical layout, shape and geometry of the </w:t>
      </w:r>
      <w:r w:rsidR="0061646F" w:rsidRPr="00B50EA5">
        <w:t>I</w:t>
      </w:r>
      <w:r w:rsidRPr="00B50EA5">
        <w:t>nterspace</w:t>
      </w:r>
    </w:p>
    <w:p w14:paraId="1305E035" w14:textId="416F9297" w:rsidR="00714F87" w:rsidRPr="00B50EA5" w:rsidRDefault="00714F87" w:rsidP="00B77713">
      <w:pPr>
        <w:numPr>
          <w:ilvl w:val="0"/>
          <w:numId w:val="15"/>
        </w:numPr>
        <w:jc w:val="both"/>
      </w:pPr>
      <w:r w:rsidRPr="00B50EA5">
        <w:t xml:space="preserve">Identify nuclear safety critical </w:t>
      </w:r>
      <w:r w:rsidR="00BD6E91" w:rsidRPr="00B50EA5">
        <w:t>Structure, System and Components (</w:t>
      </w:r>
      <w:r w:rsidRPr="00B50EA5">
        <w:t>SSCs</w:t>
      </w:r>
      <w:r w:rsidR="00BD6E91" w:rsidRPr="00B50EA5">
        <w:t>)</w:t>
      </w:r>
      <w:r w:rsidRPr="00B50EA5">
        <w:t xml:space="preserve"> and their support services located within the </w:t>
      </w:r>
      <w:r w:rsidR="0061646F" w:rsidRPr="00B50EA5">
        <w:t>I</w:t>
      </w:r>
      <w:r w:rsidRPr="00B50EA5">
        <w:t>nterspace</w:t>
      </w:r>
    </w:p>
    <w:p w14:paraId="63770926" w14:textId="77777777" w:rsidR="00714F87" w:rsidRPr="00B50EA5" w:rsidRDefault="00714F87" w:rsidP="00B77713">
      <w:pPr>
        <w:numPr>
          <w:ilvl w:val="0"/>
          <w:numId w:val="15"/>
        </w:numPr>
        <w:jc w:val="both"/>
      </w:pPr>
      <w:r w:rsidRPr="00B50EA5">
        <w:t>Establish threshold criteria for the identified SSCs and their support services against conditions posed by the fire hazard</w:t>
      </w:r>
    </w:p>
    <w:p w14:paraId="579EB82C" w14:textId="705789C9" w:rsidR="00714F87" w:rsidRPr="00B50EA5" w:rsidRDefault="00714F87" w:rsidP="00B77713">
      <w:pPr>
        <w:numPr>
          <w:ilvl w:val="0"/>
          <w:numId w:val="15"/>
        </w:numPr>
        <w:jc w:val="both"/>
      </w:pPr>
      <w:r w:rsidRPr="00B50EA5">
        <w:t xml:space="preserve">Demonstrate that </w:t>
      </w:r>
      <w:r w:rsidR="00FA20BD" w:rsidRPr="00B50EA5">
        <w:t>sufficient</w:t>
      </w:r>
      <w:r w:rsidRPr="00B50EA5">
        <w:t xml:space="preserve"> SSCs remain available to support safe shutdown of the reactor in the case of fire within the </w:t>
      </w:r>
      <w:r w:rsidR="0061646F" w:rsidRPr="00B50EA5">
        <w:t>I</w:t>
      </w:r>
      <w:r w:rsidRPr="00B50EA5">
        <w:t xml:space="preserve">nterspace (noting that this could be through a combination of deterministic assessment with </w:t>
      </w:r>
      <w:r w:rsidR="00BD6E91" w:rsidRPr="00B50EA5">
        <w:t>Probabilistic Safety Assessment (</w:t>
      </w:r>
      <w:r w:rsidRPr="00B50EA5">
        <w:t>PSA</w:t>
      </w:r>
      <w:r w:rsidR="00BD6E91" w:rsidRPr="00B50EA5">
        <w:t>)</w:t>
      </w:r>
      <w:r w:rsidRPr="00B50EA5">
        <w:t xml:space="preserve"> insights)</w:t>
      </w:r>
    </w:p>
    <w:p w14:paraId="727E579C" w14:textId="4B41F2AB" w:rsidR="0005447B" w:rsidRPr="00B50EA5" w:rsidRDefault="0005447B" w:rsidP="009D0FF4">
      <w:pPr>
        <w:pStyle w:val="Heading3"/>
        <w:jc w:val="both"/>
        <w:rPr>
          <w:noProof/>
        </w:rPr>
      </w:pPr>
      <w:r w:rsidRPr="00B50EA5">
        <w:rPr>
          <w:noProof/>
        </w:rPr>
        <w:t>Rolls-Royce SMR Response to RO-RRSMR-019.A1</w:t>
      </w:r>
    </w:p>
    <w:p w14:paraId="163D670A" w14:textId="4015E47E" w:rsidR="00517ACD" w:rsidRPr="00B50EA5" w:rsidRDefault="009E0792" w:rsidP="009D0FF4">
      <w:pPr>
        <w:jc w:val="both"/>
      </w:pPr>
      <w:r w:rsidRPr="00B50EA5">
        <w:t>Rolls-Royce SMR has reviewed RO</w:t>
      </w:r>
      <w:r w:rsidRPr="00B50EA5">
        <w:noBreakHyphen/>
        <w:t>RRSMR</w:t>
      </w:r>
      <w:r w:rsidRPr="00B50EA5">
        <w:noBreakHyphen/>
        <w:t>019</w:t>
      </w:r>
      <w:r w:rsidRPr="00B50EA5">
        <w:noBreakHyphen/>
        <w:t>A1 and identified the existing and planned evidence required to demonstrate that design basis fire hazards within the Interspace are tolerable and that sufficient SSCs remain available to support safe shutdown following a postulated fire event.</w:t>
      </w:r>
      <w:r w:rsidR="005E0E3B" w:rsidRPr="00B50EA5">
        <w:t xml:space="preserve"> </w:t>
      </w:r>
      <w:r w:rsidR="00517ACD" w:rsidRPr="00B50EA5">
        <w:t xml:space="preserve">The response to RO-RRSMR-019-A1 will be provided through a structured evidence base </w:t>
      </w:r>
      <w:r w:rsidR="003508AF" w:rsidRPr="00B50EA5">
        <w:t>to address ONR’s concerns, these are listed below.</w:t>
      </w:r>
    </w:p>
    <w:p w14:paraId="7B735AAE" w14:textId="0DCCCA1A" w:rsidR="00BB2E52" w:rsidRPr="00B50EA5" w:rsidRDefault="00BB2E52" w:rsidP="009D0FF4">
      <w:pPr>
        <w:jc w:val="both"/>
      </w:pPr>
      <w:r w:rsidRPr="00B50EA5">
        <w:t xml:space="preserve">The following issued and planned reports have been identified as supporting evidence for the RO action. Where updates to issued documents are required to </w:t>
      </w:r>
      <w:r w:rsidR="00AD1F9F">
        <w:t>address the RO</w:t>
      </w:r>
      <w:r w:rsidRPr="00B50EA5">
        <w:t>, these are identified below.</w:t>
      </w:r>
      <w:r w:rsidR="005E0E3B" w:rsidRPr="00B50EA5">
        <w:t xml:space="preserve"> Submissions that have not yet been issued are also included where they form part of the evidence base supporting closure of the RO action.</w:t>
      </w:r>
    </w:p>
    <w:p w14:paraId="348AC744" w14:textId="240FFD45" w:rsidR="00D5153C" w:rsidRPr="00B50EA5" w:rsidRDefault="004423EC" w:rsidP="001B3D51">
      <w:pPr>
        <w:jc w:val="both"/>
        <w:rPr>
          <w:u w:val="single"/>
        </w:rPr>
      </w:pPr>
      <w:r w:rsidRPr="00B50EA5">
        <w:rPr>
          <w:u w:val="single"/>
        </w:rPr>
        <w:t>Internal Hazards Summary Report – Reactor Island within Hazard Shield</w:t>
      </w:r>
      <w:r w:rsidR="00EA6A9A" w:rsidRPr="00B50EA5">
        <w:rPr>
          <w:u w:val="single"/>
        </w:rPr>
        <w:t xml:space="preserve"> (</w:t>
      </w:r>
      <w:r w:rsidRPr="00B50EA5">
        <w:rPr>
          <w:u w:val="single"/>
        </w:rPr>
        <w:t>SMR0007172</w:t>
      </w:r>
      <w:r w:rsidR="00EA6A9A" w:rsidRPr="00B50EA5">
        <w:rPr>
          <w:u w:val="single"/>
        </w:rPr>
        <w:t>)</w:t>
      </w:r>
    </w:p>
    <w:p w14:paraId="7693B993" w14:textId="6D358FD7" w:rsidR="00AD419A" w:rsidRPr="00B50EA5" w:rsidRDefault="005E137B" w:rsidP="001B3D51">
      <w:pPr>
        <w:spacing w:after="120"/>
        <w:jc w:val="both"/>
      </w:pPr>
      <w:r>
        <w:lastRenderedPageBreak/>
        <w:t>Issue 1 of t</w:t>
      </w:r>
      <w:r w:rsidR="00AD419A" w:rsidRPr="00B50EA5">
        <w:t>his report</w:t>
      </w:r>
      <w:r w:rsidR="001924B9" w:rsidRPr="001924B9">
        <w:t>, which has already been issued,</w:t>
      </w:r>
      <w:r w:rsidR="00AD419A" w:rsidRPr="00B50EA5">
        <w:t xml:space="preserve"> was developed prior to the establishment of a </w:t>
      </w:r>
      <w:r w:rsidR="00E15F1D" w:rsidRPr="00B50EA5">
        <w:t>DRP</w:t>
      </w:r>
      <w:r w:rsidR="00AD419A" w:rsidRPr="00B50EA5">
        <w:t xml:space="preserve"> and reflects an earlier stage of design maturity. Since then, significant design development</w:t>
      </w:r>
      <w:r w:rsidR="008640C2" w:rsidRPr="00B50EA5">
        <w:t xml:space="preserve"> and </w:t>
      </w:r>
      <w:r w:rsidR="00AD419A" w:rsidRPr="00B50EA5">
        <w:t>analysis have been completed</w:t>
      </w:r>
      <w:r w:rsidR="0057120E">
        <w:t xml:space="preserve"> to ensure the design </w:t>
      </w:r>
      <w:r w:rsidR="00974CFA">
        <w:t>reduces risk to As Low As Reasonably Practicable (ALARP)</w:t>
      </w:r>
      <w:r w:rsidR="00AD419A" w:rsidRPr="00B50EA5">
        <w:t>.</w:t>
      </w:r>
    </w:p>
    <w:p w14:paraId="6FEDE178" w14:textId="00933A52" w:rsidR="00EA10BC" w:rsidRPr="00B50EA5" w:rsidRDefault="001C7768" w:rsidP="001B3D51">
      <w:pPr>
        <w:spacing w:after="120"/>
        <w:jc w:val="both"/>
      </w:pPr>
      <w:r>
        <w:t>Issue 2 of the</w:t>
      </w:r>
      <w:r w:rsidR="005B1EF2" w:rsidRPr="00B50EA5">
        <w:t xml:space="preserve"> Internal Hazards Summary Report will </w:t>
      </w:r>
      <w:r w:rsidR="00714261" w:rsidRPr="00B50EA5">
        <w:t>provide the integrated deterministic Internal Hazards Safety Case</w:t>
      </w:r>
      <w:r w:rsidR="005D44BC" w:rsidRPr="00B50EA5">
        <w:t xml:space="preserve"> for the</w:t>
      </w:r>
      <w:r w:rsidR="005B1EF2" w:rsidRPr="00B50EA5">
        <w:t xml:space="preserve"> response to RO-RRSMR-019-A1 by drawing together the outputs from the supporting Interspace fire hazard identification, local fire analysis, global fire analysis, SSC threshold assessment</w:t>
      </w:r>
      <w:r w:rsidR="00EE0E8D" w:rsidRPr="00B50EA5">
        <w:t xml:space="preserve"> </w:t>
      </w:r>
      <w:r w:rsidR="005B1EF2" w:rsidRPr="00B50EA5">
        <w:t xml:space="preserve">and PSA </w:t>
      </w:r>
      <w:r w:rsidR="00415B00" w:rsidRPr="00B50EA5">
        <w:t>insights</w:t>
      </w:r>
      <w:r w:rsidR="005B1EF2" w:rsidRPr="00B50EA5">
        <w:t>. The report will provide the overall safety argument demonstrating that credible Interspace fire hazards have been suitably and sufficiently identified, that bounding and risk-significant fire scenarios have been selected and justified, and that the resulting fire environments have been characterised using appropriate analytical methods.</w:t>
      </w:r>
      <w:r w:rsidR="00EA10BC" w:rsidRPr="00B50EA5">
        <w:t xml:space="preserve"> </w:t>
      </w:r>
      <w:r w:rsidR="005B1EF2" w:rsidRPr="00B50EA5">
        <w:t xml:space="preserve">It will </w:t>
      </w:r>
      <w:r w:rsidR="00BC11B2" w:rsidRPr="00B50EA5">
        <w:t xml:space="preserve">reference </w:t>
      </w:r>
      <w:r w:rsidR="005B1EF2" w:rsidRPr="00B50EA5">
        <w:t xml:space="preserve">the applicable threshold criteria and survivability assumptions for those SSCs and how the outputs of the local and global fire assessments have been compared against those criteria. </w:t>
      </w:r>
    </w:p>
    <w:p w14:paraId="2DA9B7DD" w14:textId="67E5A4BD" w:rsidR="005B1EF2" w:rsidRPr="00B50EA5" w:rsidRDefault="005B1EF2" w:rsidP="001B3D51">
      <w:pPr>
        <w:spacing w:after="120"/>
        <w:jc w:val="both"/>
      </w:pPr>
      <w:r w:rsidRPr="00B50EA5">
        <w:t>The report will present the integrated safe shutdown argument, demonstrating that sufficient SSCs remain available following credible Interspace fire scenarios to deliver the required safety functions.</w:t>
      </w:r>
    </w:p>
    <w:p w14:paraId="51351CCD" w14:textId="3F17EB84" w:rsidR="00A93AD2" w:rsidRPr="00B50EA5" w:rsidRDefault="00A93AD2" w:rsidP="001B3D51">
      <w:pPr>
        <w:spacing w:after="120"/>
        <w:jc w:val="both"/>
      </w:pPr>
      <w:r w:rsidRPr="00B50EA5">
        <w:t xml:space="preserve">The Internal Hazards assessment will consider support services where they contribute to the prevention, control or mitigation of internal hazards, or where their functionality supports SSCs credited within the safety case. Relevant support services will be identified within the Hazard Schedule with associated requirements captured in the Engineering Schedule. Where support services form part of the Internal Hazards claims, they will be considered within the hazard analyses and supporting engineering substantiation, using engineering judgement and relevant good practice to establish confidence that the required functionality can be delivered. This includes systems that support hazard confinement and propagation control (for example, fire doors, dampers and associated </w:t>
      </w:r>
      <w:r w:rsidR="00782F68" w:rsidRPr="00B50EA5">
        <w:t>Heating, Ventilation and Air Conditioning (</w:t>
      </w:r>
      <w:r w:rsidRPr="00B50EA5">
        <w:t>HVAC</w:t>
      </w:r>
      <w:r w:rsidR="00782F68" w:rsidRPr="00B50EA5">
        <w:t>)</w:t>
      </w:r>
      <w:r w:rsidRPr="00B50EA5">
        <w:t xml:space="preserve"> functions), as well as services that indirectly support claimed safety functions where these are credited within the safety case. </w:t>
      </w:r>
      <w:r w:rsidR="00E214C4" w:rsidRPr="00B50EA5">
        <w:t>The level of substantiation will be commensurate with the significance of the support service to the claimed Internal Hazards safety functions</w:t>
      </w:r>
      <w:r w:rsidRPr="00B50EA5">
        <w:t>.</w:t>
      </w:r>
    </w:p>
    <w:p w14:paraId="2FF669B6" w14:textId="0DAAFC17" w:rsidR="00B86F11" w:rsidRPr="00B50EA5" w:rsidRDefault="005B1EF2" w:rsidP="001B3D51">
      <w:pPr>
        <w:spacing w:after="120"/>
        <w:jc w:val="both"/>
      </w:pPr>
      <w:r w:rsidRPr="00B50EA5">
        <w:t xml:space="preserve">The report will </w:t>
      </w:r>
      <w:r w:rsidR="005205E9" w:rsidRPr="00B50EA5">
        <w:t xml:space="preserve">also </w:t>
      </w:r>
      <w:r w:rsidRPr="00B50EA5">
        <w:t>describe how deterministic assessment is supported by PSA insights, where appropriate, to inform understanding of risk significance, vulnerability and residual fire risk. Any assumptions, limitations or areas of design maturity will be identified, together with the basis on which they are considered tolerable for GDA. The report will therefore provide the principal integrating evidence for closure of RO-RRSMR-019-A1.</w:t>
      </w:r>
    </w:p>
    <w:p w14:paraId="54DC72C2" w14:textId="3456EE7F" w:rsidR="00DC43F6" w:rsidRPr="00B50EA5" w:rsidRDefault="0090423F" w:rsidP="00DC43F6">
      <w:pPr>
        <w:jc w:val="both"/>
        <w:rPr>
          <w:u w:val="single"/>
        </w:rPr>
      </w:pPr>
      <w:r w:rsidRPr="00B50EA5">
        <w:rPr>
          <w:u w:val="single"/>
        </w:rPr>
        <w:t>Interim Hazards Schedule and Requirements for Design Reference Point 2 (SMR0023053)</w:t>
      </w:r>
    </w:p>
    <w:p w14:paraId="64E3D95C" w14:textId="45AE5EC8" w:rsidR="00965924" w:rsidRPr="00B50EA5" w:rsidRDefault="00F726E4" w:rsidP="00965924">
      <w:pPr>
        <w:jc w:val="both"/>
      </w:pPr>
      <w:r>
        <w:t>Issue 1 of t</w:t>
      </w:r>
      <w:r w:rsidR="00965924" w:rsidRPr="00B50EA5">
        <w:t>his report</w:t>
      </w:r>
      <w:r w:rsidR="001924B9" w:rsidRPr="001924B9">
        <w:t>, which has already been issued,</w:t>
      </w:r>
      <w:r w:rsidR="00965924" w:rsidRPr="00B50EA5">
        <w:t xml:space="preserve"> define</w:t>
      </w:r>
      <w:r w:rsidR="003031A4" w:rsidRPr="00B50EA5">
        <w:t>s</w:t>
      </w:r>
      <w:r w:rsidR="00965924" w:rsidRPr="00B50EA5">
        <w:t xml:space="preserve"> the </w:t>
      </w:r>
      <w:r w:rsidR="00E80E3B" w:rsidRPr="00B50EA5">
        <w:t xml:space="preserve">high-level internal hazards safety claims </w:t>
      </w:r>
      <w:r w:rsidR="00965924" w:rsidRPr="00B50EA5">
        <w:t>within the DRP</w:t>
      </w:r>
      <w:r w:rsidR="00D458FF">
        <w:t xml:space="preserve"> </w:t>
      </w:r>
      <w:r w:rsidR="003E0AF9" w:rsidRPr="00B50EA5">
        <w:t>2</w:t>
      </w:r>
      <w:r w:rsidR="00965924" w:rsidRPr="00B50EA5">
        <w:t xml:space="preserve"> Interspace. </w:t>
      </w:r>
      <w:r w:rsidR="00146C26" w:rsidRPr="00B50EA5">
        <w:t xml:space="preserve">Since then, </w:t>
      </w:r>
      <w:r w:rsidR="000B62AE" w:rsidRPr="00B50EA5">
        <w:t>further</w:t>
      </w:r>
      <w:r w:rsidR="00146C26" w:rsidRPr="00B50EA5">
        <w:t xml:space="preserve"> design development and </w:t>
      </w:r>
      <w:r w:rsidR="000B62AE" w:rsidRPr="00B50EA5">
        <w:t xml:space="preserve">additional </w:t>
      </w:r>
      <w:r w:rsidR="00146C26" w:rsidRPr="00B50EA5">
        <w:t>analysis ha</w:t>
      </w:r>
      <w:r w:rsidR="00D458FF">
        <w:t>ve</w:t>
      </w:r>
      <w:r w:rsidR="00146C26" w:rsidRPr="00B50EA5">
        <w:t xml:space="preserve"> been completed.</w:t>
      </w:r>
    </w:p>
    <w:p w14:paraId="148D767E" w14:textId="77777777" w:rsidR="001B0E47" w:rsidRPr="00B50EA5" w:rsidRDefault="001B0E47" w:rsidP="001B0E47">
      <w:pPr>
        <w:jc w:val="both"/>
      </w:pPr>
      <w:r w:rsidRPr="00B50EA5">
        <w:lastRenderedPageBreak/>
        <w:t>For DRP</w:t>
      </w:r>
      <w:r>
        <w:t xml:space="preserve"> </w:t>
      </w:r>
      <w:r w:rsidRPr="00B50EA5">
        <w:t>5</w:t>
      </w:r>
      <w:r>
        <w:t>,</w:t>
      </w:r>
      <w:r w:rsidRPr="00B50EA5">
        <w:t xml:space="preserve"> the hazards schedule will be separated into individual blocks; therefore, the Internal Hazards Schedule for Interspace (SMR0037541, Issue 1) will be issued as a block-specific DRP</w:t>
      </w:r>
      <w:r>
        <w:t xml:space="preserve"> </w:t>
      </w:r>
      <w:r w:rsidRPr="00B50EA5">
        <w:t>5 Internal Hazards Schedule.</w:t>
      </w:r>
    </w:p>
    <w:p w14:paraId="718DDD78" w14:textId="075F8921" w:rsidR="00965924" w:rsidRPr="00B50EA5" w:rsidRDefault="001B0E47" w:rsidP="00965924">
      <w:pPr>
        <w:jc w:val="both"/>
      </w:pPr>
      <w:r>
        <w:t>T</w:t>
      </w:r>
      <w:r w:rsidRPr="001B0E47">
        <w:t>he Internal Hazards Schedule for Interspace</w:t>
      </w:r>
      <w:r>
        <w:t xml:space="preserve"> </w:t>
      </w:r>
      <w:r w:rsidR="002F3908" w:rsidRPr="00B50EA5">
        <w:t>will be provided to reflect the DRP</w:t>
      </w:r>
      <w:r w:rsidR="00D458FF">
        <w:t xml:space="preserve"> </w:t>
      </w:r>
      <w:r w:rsidR="002F3908" w:rsidRPr="00B50EA5">
        <w:t xml:space="preserve">5 design. </w:t>
      </w:r>
      <w:r w:rsidR="00486CAC" w:rsidRPr="00B50EA5">
        <w:t>The report will</w:t>
      </w:r>
      <w:r w:rsidR="00843E88" w:rsidRPr="00B50EA5">
        <w:t xml:space="preserve"> establish the </w:t>
      </w:r>
      <w:r w:rsidR="00E80E3B" w:rsidRPr="00B50EA5">
        <w:t>internal hazard</w:t>
      </w:r>
      <w:r w:rsidR="00843E88" w:rsidRPr="00B50EA5">
        <w:t xml:space="preserve"> safety claims necessary to ensure the continued availability of Fundamental Safety Functions and will identify the SSCs credited with protecting against or mitigating the consequences of internal hazards including fire events.</w:t>
      </w:r>
      <w:r w:rsidR="00732186" w:rsidRPr="00B50EA5">
        <w:t xml:space="preserve"> </w:t>
      </w:r>
      <w:r w:rsidR="002F3908" w:rsidRPr="00B50EA5">
        <w:t xml:space="preserve">This </w:t>
      </w:r>
      <w:r w:rsidR="00965924" w:rsidRPr="00B50EA5">
        <w:t>issue will provide the basis from which subsequent fire source identification, target identification, fire analysis and substantiation activities are developed.</w:t>
      </w:r>
    </w:p>
    <w:p w14:paraId="4EF6EDFA" w14:textId="15AF059E" w:rsidR="000F7B9F" w:rsidRPr="00B50EA5" w:rsidRDefault="000F7B9F" w:rsidP="002A7663">
      <w:pPr>
        <w:jc w:val="both"/>
        <w:rPr>
          <w:u w:val="single"/>
        </w:rPr>
      </w:pPr>
      <w:r w:rsidRPr="00B50EA5">
        <w:rPr>
          <w:u w:val="single"/>
        </w:rPr>
        <w:t xml:space="preserve">Internal Hazards Analysis Report: Interspace </w:t>
      </w:r>
      <w:r w:rsidR="00EA6A9A" w:rsidRPr="00B50EA5">
        <w:rPr>
          <w:u w:val="single"/>
        </w:rPr>
        <w:t>(</w:t>
      </w:r>
      <w:r w:rsidRPr="00B50EA5">
        <w:rPr>
          <w:u w:val="single"/>
        </w:rPr>
        <w:t>SMR0021930</w:t>
      </w:r>
      <w:r w:rsidR="00EA6A9A" w:rsidRPr="00B50EA5">
        <w:rPr>
          <w:u w:val="single"/>
        </w:rPr>
        <w:t>)</w:t>
      </w:r>
    </w:p>
    <w:p w14:paraId="4209DB0D" w14:textId="54CFBAE9" w:rsidR="00DC5ED2" w:rsidRPr="00B50EA5" w:rsidRDefault="00F726E4" w:rsidP="00A41253">
      <w:pPr>
        <w:jc w:val="both"/>
      </w:pPr>
      <w:r>
        <w:t>Is</w:t>
      </w:r>
      <w:r w:rsidR="00F423EA">
        <w:t>sue 1 of t</w:t>
      </w:r>
      <w:r w:rsidR="00A41253" w:rsidRPr="00B50EA5">
        <w:t>his report</w:t>
      </w:r>
      <w:r w:rsidR="00506634" w:rsidRPr="00506634">
        <w:t>, which has already been issued,</w:t>
      </w:r>
      <w:r w:rsidR="00506634">
        <w:t xml:space="preserve"> </w:t>
      </w:r>
      <w:r w:rsidR="00A41253" w:rsidRPr="00B50EA5">
        <w:t xml:space="preserve">presents the Internal Hazards assessment for the </w:t>
      </w:r>
      <w:r w:rsidR="00DC5ED2" w:rsidRPr="00B50EA5">
        <w:t>DRP</w:t>
      </w:r>
      <w:r w:rsidR="00D458FF">
        <w:t xml:space="preserve"> </w:t>
      </w:r>
      <w:r w:rsidR="00DC5ED2" w:rsidRPr="00B50EA5">
        <w:t xml:space="preserve">3 </w:t>
      </w:r>
      <w:r w:rsidR="00A41253" w:rsidRPr="00B50EA5">
        <w:t xml:space="preserve">Interspace. </w:t>
      </w:r>
    </w:p>
    <w:p w14:paraId="08068942" w14:textId="287B4F5C" w:rsidR="00A41253" w:rsidRPr="00B50EA5" w:rsidRDefault="00F423EA" w:rsidP="00A41253">
      <w:pPr>
        <w:jc w:val="both"/>
      </w:pPr>
      <w:r>
        <w:t>Issue 2 of this</w:t>
      </w:r>
      <w:r w:rsidR="00DC5ED2" w:rsidRPr="00B50EA5">
        <w:t xml:space="preserve"> report </w:t>
      </w:r>
      <w:r>
        <w:t>will be provided to reflect</w:t>
      </w:r>
      <w:r w:rsidRPr="00B50EA5">
        <w:t xml:space="preserve"> </w:t>
      </w:r>
      <w:r w:rsidR="00DC5ED2" w:rsidRPr="00B50EA5">
        <w:t>DRP</w:t>
      </w:r>
      <w:r w:rsidR="00D458FF">
        <w:t xml:space="preserve"> </w:t>
      </w:r>
      <w:r w:rsidR="00DC5ED2" w:rsidRPr="00B50EA5">
        <w:t xml:space="preserve">5 </w:t>
      </w:r>
      <w:r>
        <w:t xml:space="preserve">and </w:t>
      </w:r>
      <w:r w:rsidR="00DC5ED2" w:rsidRPr="00B50EA5">
        <w:t>will</w:t>
      </w:r>
      <w:r w:rsidR="00A41253" w:rsidRPr="00B50EA5">
        <w:t xml:space="preserve"> identif</w:t>
      </w:r>
      <w:r w:rsidR="00DC5ED2" w:rsidRPr="00B50EA5">
        <w:t>y</w:t>
      </w:r>
      <w:r w:rsidR="00A41253" w:rsidRPr="00B50EA5">
        <w:t xml:space="preserve"> safety-significant SSCs and</w:t>
      </w:r>
      <w:r w:rsidR="002C40BE" w:rsidRPr="00B50EA5">
        <w:t xml:space="preserve"> </w:t>
      </w:r>
      <w:r w:rsidR="00A41253" w:rsidRPr="00B50EA5">
        <w:t xml:space="preserve">support services and </w:t>
      </w:r>
      <w:r w:rsidR="00DC5ED2" w:rsidRPr="00B50EA5">
        <w:t xml:space="preserve">will </w:t>
      </w:r>
      <w:r w:rsidR="00A41253" w:rsidRPr="00B50EA5">
        <w:t>identif</w:t>
      </w:r>
      <w:r w:rsidR="00DC5ED2" w:rsidRPr="00B50EA5">
        <w:t>y</w:t>
      </w:r>
      <w:r w:rsidR="00A41253" w:rsidRPr="00B50EA5">
        <w:t xml:space="preserve"> fire sources within the Interspace. </w:t>
      </w:r>
      <w:r w:rsidR="008B485B" w:rsidRPr="00B50EA5">
        <w:t xml:space="preserve">The report </w:t>
      </w:r>
      <w:r w:rsidR="00DC5ED2" w:rsidRPr="00B50EA5">
        <w:t xml:space="preserve">will </w:t>
      </w:r>
      <w:r w:rsidR="008B485B" w:rsidRPr="00B50EA5">
        <w:t xml:space="preserve">not provide the detailed fire modelling itself, as local fire effects and global fire behaviour are addressed within the Local Fire Analysis Report and the Internal Hazards Analysis Report - Global Fire for Containment and Interspace respectively. </w:t>
      </w:r>
      <w:r w:rsidR="00C47216" w:rsidRPr="00B50EA5">
        <w:t>The report</w:t>
      </w:r>
      <w:r w:rsidR="008B485B" w:rsidRPr="00B50EA5">
        <w:t xml:space="preserve"> will provide the rationale used to interpret the Internal Hazards Analysis Spreadsheet and will support the demonstration that fire hazards have been suitably and sufficiently identified.</w:t>
      </w:r>
    </w:p>
    <w:p w14:paraId="6AFB067D" w14:textId="19C32D0E" w:rsidR="000F7B9F" w:rsidRPr="00B50EA5" w:rsidRDefault="0066624E" w:rsidP="00A41253">
      <w:pPr>
        <w:jc w:val="both"/>
        <w:rPr>
          <w:u w:val="single"/>
        </w:rPr>
      </w:pPr>
      <w:r w:rsidRPr="00B50EA5">
        <w:rPr>
          <w:u w:val="single"/>
        </w:rPr>
        <w:t>Internal Hazards Analysis Report – Global Fire for Containment and Interspace</w:t>
      </w:r>
      <w:r w:rsidR="00EA6A9A" w:rsidRPr="00B50EA5">
        <w:rPr>
          <w:u w:val="single"/>
        </w:rPr>
        <w:t xml:space="preserve"> (</w:t>
      </w:r>
      <w:r w:rsidRPr="00B50EA5">
        <w:rPr>
          <w:u w:val="single"/>
        </w:rPr>
        <w:t>SMR0029254</w:t>
      </w:r>
      <w:r w:rsidR="00EA6A9A" w:rsidRPr="00B50EA5">
        <w:rPr>
          <w:u w:val="single"/>
        </w:rPr>
        <w:t>)</w:t>
      </w:r>
    </w:p>
    <w:p w14:paraId="542FE98A" w14:textId="6FA43B97" w:rsidR="00386714" w:rsidRPr="00B50EA5" w:rsidRDefault="00F423EA" w:rsidP="00386714">
      <w:pPr>
        <w:jc w:val="both"/>
        <w:rPr>
          <w:lang w:val="en-US"/>
        </w:rPr>
      </w:pPr>
      <w:r>
        <w:rPr>
          <w:lang w:val="en-US"/>
        </w:rPr>
        <w:t>Issue 1 of this</w:t>
      </w:r>
      <w:r w:rsidRPr="00B50EA5">
        <w:rPr>
          <w:lang w:val="en-US"/>
        </w:rPr>
        <w:t xml:space="preserve"> </w:t>
      </w:r>
      <w:r w:rsidR="00386714" w:rsidRPr="00B50EA5">
        <w:rPr>
          <w:lang w:val="en-US"/>
        </w:rPr>
        <w:t>report</w:t>
      </w:r>
      <w:r w:rsidR="00506634" w:rsidRPr="00506634">
        <w:rPr>
          <w:lang w:val="en-US"/>
        </w:rPr>
        <w:t>, which has already been issued,</w:t>
      </w:r>
      <w:r w:rsidR="00386714" w:rsidRPr="00B50EA5">
        <w:rPr>
          <w:lang w:val="en-US"/>
        </w:rPr>
        <w:t xml:space="preserve"> </w:t>
      </w:r>
      <w:proofErr w:type="spellStart"/>
      <w:r w:rsidR="00386714" w:rsidRPr="00B50EA5">
        <w:rPr>
          <w:lang w:val="en-US"/>
        </w:rPr>
        <w:t>characterises</w:t>
      </w:r>
      <w:proofErr w:type="spellEnd"/>
      <w:r w:rsidR="00386714" w:rsidRPr="00B50EA5">
        <w:rPr>
          <w:lang w:val="en-US"/>
        </w:rPr>
        <w:t xml:space="preserve"> fire </w:t>
      </w:r>
      <w:proofErr w:type="spellStart"/>
      <w:r w:rsidR="00386714" w:rsidRPr="00B50EA5">
        <w:rPr>
          <w:lang w:val="en-US"/>
        </w:rPr>
        <w:t>behaviour</w:t>
      </w:r>
      <w:proofErr w:type="spellEnd"/>
      <w:r w:rsidR="00386714" w:rsidRPr="00B50EA5">
        <w:rPr>
          <w:lang w:val="en-US"/>
        </w:rPr>
        <w:t xml:space="preserve"> within the </w:t>
      </w:r>
      <w:r w:rsidR="00A968BF" w:rsidRPr="00B50EA5">
        <w:rPr>
          <w:lang w:val="en-US"/>
        </w:rPr>
        <w:t>DRP</w:t>
      </w:r>
      <w:r w:rsidR="00D458FF">
        <w:rPr>
          <w:lang w:val="en-US"/>
        </w:rPr>
        <w:t xml:space="preserve"> </w:t>
      </w:r>
      <w:r w:rsidR="00A968BF" w:rsidRPr="00B50EA5">
        <w:rPr>
          <w:lang w:val="en-US"/>
        </w:rPr>
        <w:t>3</w:t>
      </w:r>
      <w:r w:rsidR="0061646F" w:rsidRPr="00B50EA5">
        <w:rPr>
          <w:lang w:val="en-US"/>
        </w:rPr>
        <w:t xml:space="preserve"> </w:t>
      </w:r>
      <w:r w:rsidR="00386714" w:rsidRPr="00B50EA5">
        <w:rPr>
          <w:lang w:val="en-US"/>
        </w:rPr>
        <w:t>Interspace based on the physical layout, dimensions and geometry of the compartment</w:t>
      </w:r>
      <w:r w:rsidR="00D63B01" w:rsidRPr="00B50EA5">
        <w:rPr>
          <w:lang w:val="en-US"/>
        </w:rPr>
        <w:t xml:space="preserve"> </w:t>
      </w:r>
      <w:r w:rsidR="00467112" w:rsidRPr="00B50EA5">
        <w:rPr>
          <w:lang w:val="en-US"/>
        </w:rPr>
        <w:t>and identifies the corresponding bounding thermal environments</w:t>
      </w:r>
      <w:r w:rsidR="00386714" w:rsidRPr="00B50EA5">
        <w:rPr>
          <w:lang w:val="en-US"/>
        </w:rPr>
        <w:t xml:space="preserve">. </w:t>
      </w:r>
    </w:p>
    <w:p w14:paraId="4D1F373D" w14:textId="0A8EF0F7" w:rsidR="00386714" w:rsidRPr="00B50EA5" w:rsidRDefault="00F423EA" w:rsidP="00386714">
      <w:pPr>
        <w:jc w:val="both"/>
        <w:rPr>
          <w:lang w:val="en-US"/>
        </w:rPr>
      </w:pPr>
      <w:r>
        <w:rPr>
          <w:lang w:val="en-US"/>
        </w:rPr>
        <w:t>Issue 2 of this</w:t>
      </w:r>
      <w:r w:rsidR="00386714" w:rsidRPr="00B50EA5">
        <w:rPr>
          <w:lang w:val="en-US"/>
        </w:rPr>
        <w:t xml:space="preserve"> report will establish representative and bounding thermal environments arising from credible fire scenarios and will assess the influence of the </w:t>
      </w:r>
      <w:r w:rsidR="00BB2FE9" w:rsidRPr="00B50EA5">
        <w:rPr>
          <w:lang w:val="en-US"/>
        </w:rPr>
        <w:t>DRP</w:t>
      </w:r>
      <w:r w:rsidR="00081FF9">
        <w:rPr>
          <w:lang w:val="en-US"/>
        </w:rPr>
        <w:t xml:space="preserve"> </w:t>
      </w:r>
      <w:r w:rsidR="00BB2FE9" w:rsidRPr="00B50EA5">
        <w:rPr>
          <w:lang w:val="en-US"/>
        </w:rPr>
        <w:t xml:space="preserve">5 </w:t>
      </w:r>
      <w:r w:rsidR="00386714" w:rsidRPr="00B50EA5">
        <w:rPr>
          <w:lang w:val="en-US"/>
        </w:rPr>
        <w:t>Interspace configuration</w:t>
      </w:r>
      <w:r w:rsidR="00EA07A6" w:rsidRPr="00B50EA5">
        <w:rPr>
          <w:lang w:val="en-US"/>
        </w:rPr>
        <w:t xml:space="preserve"> including</w:t>
      </w:r>
      <w:r w:rsidR="00EA07A6" w:rsidRPr="00B50EA5">
        <w:t xml:space="preserve"> the influence of grated floors, ventilation openings, plume dynamics, continuous gaps, vents and potential chimney effects associated with the containment vessel interface</w:t>
      </w:r>
      <w:r w:rsidR="00C9639B" w:rsidRPr="00B50EA5">
        <w:rPr>
          <w:lang w:val="en-US"/>
        </w:rPr>
        <w:t xml:space="preserve">. </w:t>
      </w:r>
      <w:r w:rsidR="00E96E72" w:rsidRPr="00B50EA5">
        <w:rPr>
          <w:lang w:val="en-US"/>
        </w:rPr>
        <w:t xml:space="preserve">It will provide the technical basis for the use of </w:t>
      </w:r>
      <w:r w:rsidR="0025647B" w:rsidRPr="00B50EA5">
        <w:rPr>
          <w:lang w:val="en-US"/>
        </w:rPr>
        <w:t>Consolidated Fire and Smoke Transport (</w:t>
      </w:r>
      <w:r w:rsidR="00E96E72" w:rsidRPr="00B50EA5">
        <w:rPr>
          <w:lang w:val="en-US"/>
        </w:rPr>
        <w:t>CFAST</w:t>
      </w:r>
      <w:r w:rsidR="0025647B" w:rsidRPr="00B50EA5">
        <w:rPr>
          <w:lang w:val="en-US"/>
        </w:rPr>
        <w:t>)</w:t>
      </w:r>
      <w:r w:rsidR="00E96E72" w:rsidRPr="00B50EA5">
        <w:rPr>
          <w:lang w:val="en-US"/>
        </w:rPr>
        <w:t xml:space="preserve"> as the primary fire modelling tool during GDA, including justification of applicability.</w:t>
      </w:r>
    </w:p>
    <w:p w14:paraId="4196EC69" w14:textId="77777777" w:rsidR="00386714" w:rsidRPr="00B50EA5" w:rsidRDefault="00386714" w:rsidP="00386714">
      <w:pPr>
        <w:jc w:val="both"/>
        <w:rPr>
          <w:lang w:val="en-US"/>
        </w:rPr>
      </w:pPr>
      <w:r w:rsidRPr="00B50EA5">
        <w:rPr>
          <w:lang w:val="en-US"/>
        </w:rPr>
        <w:t>Compared with the previous issue, the report will include additional sensitivity studies covering aspect ratio, geometry and material properties. The output of this work will establish the bounding temperatures that inform the fire safety case and any resulting design requirements, including additional combustible controls or other design modifications where necessary.</w:t>
      </w:r>
    </w:p>
    <w:p w14:paraId="557BF371" w14:textId="410E9307" w:rsidR="0066624E" w:rsidRPr="00B50EA5" w:rsidRDefault="0066624E" w:rsidP="0031403E">
      <w:pPr>
        <w:jc w:val="both"/>
        <w:rPr>
          <w:u w:val="single"/>
        </w:rPr>
      </w:pPr>
      <w:r w:rsidRPr="00B50EA5">
        <w:rPr>
          <w:u w:val="single"/>
        </w:rPr>
        <w:t>Local Fire Analysis Report</w:t>
      </w:r>
      <w:r w:rsidR="00EA6A9A" w:rsidRPr="00B50EA5">
        <w:rPr>
          <w:u w:val="single"/>
        </w:rPr>
        <w:t xml:space="preserve"> (</w:t>
      </w:r>
      <w:r w:rsidRPr="00B50EA5">
        <w:rPr>
          <w:u w:val="single"/>
        </w:rPr>
        <w:t>SMR0013458</w:t>
      </w:r>
      <w:r w:rsidR="00EA6A9A" w:rsidRPr="00B50EA5">
        <w:rPr>
          <w:u w:val="single"/>
        </w:rPr>
        <w:t>)</w:t>
      </w:r>
    </w:p>
    <w:p w14:paraId="79DC1647" w14:textId="672B3FBE" w:rsidR="0047681D" w:rsidRPr="00B50EA5" w:rsidRDefault="00F423EA" w:rsidP="0047681D">
      <w:pPr>
        <w:jc w:val="both"/>
        <w:rPr>
          <w:lang w:val="en-US"/>
        </w:rPr>
      </w:pPr>
      <w:r>
        <w:rPr>
          <w:lang w:val="en-US"/>
        </w:rPr>
        <w:lastRenderedPageBreak/>
        <w:t>Issue 2 of this</w:t>
      </w:r>
      <w:r w:rsidRPr="00B50EA5">
        <w:rPr>
          <w:lang w:val="en-US"/>
        </w:rPr>
        <w:t xml:space="preserve"> </w:t>
      </w:r>
      <w:r w:rsidR="0047681D" w:rsidRPr="00B50EA5">
        <w:rPr>
          <w:lang w:val="en-US"/>
        </w:rPr>
        <w:t>report</w:t>
      </w:r>
      <w:r w:rsidR="00506634" w:rsidRPr="00506634">
        <w:rPr>
          <w:lang w:val="en-US"/>
        </w:rPr>
        <w:t>, which has already been issued,</w:t>
      </w:r>
      <w:r w:rsidR="0047681D" w:rsidRPr="00B50EA5">
        <w:rPr>
          <w:lang w:val="en-US"/>
        </w:rPr>
        <w:t xml:space="preserve"> identifies generic fire sources across Reactor Island and targets </w:t>
      </w:r>
      <w:r w:rsidR="009864EA" w:rsidRPr="00B50EA5">
        <w:rPr>
          <w:lang w:val="en-US"/>
        </w:rPr>
        <w:t>for DRP</w:t>
      </w:r>
      <w:r w:rsidR="00081FF9">
        <w:rPr>
          <w:lang w:val="en-US"/>
        </w:rPr>
        <w:t xml:space="preserve"> </w:t>
      </w:r>
      <w:r w:rsidR="009864EA" w:rsidRPr="00B50EA5">
        <w:rPr>
          <w:lang w:val="en-US"/>
        </w:rPr>
        <w:t>3</w:t>
      </w:r>
      <w:r w:rsidR="00A6008D" w:rsidRPr="00B50EA5">
        <w:rPr>
          <w:lang w:val="en-US"/>
        </w:rPr>
        <w:t xml:space="preserve"> </w:t>
      </w:r>
      <w:r w:rsidR="0047681D" w:rsidRPr="00B50EA5">
        <w:rPr>
          <w:lang w:val="en-US"/>
        </w:rPr>
        <w:t>Interspace. It presents the results of analysis of local fire effects from each source and their impact on targets.</w:t>
      </w:r>
    </w:p>
    <w:p w14:paraId="4AD6FDC3" w14:textId="6206556D" w:rsidR="00C71B9D" w:rsidRPr="00B50EA5" w:rsidRDefault="00F423EA" w:rsidP="006A61DE">
      <w:pPr>
        <w:jc w:val="both"/>
        <w:rPr>
          <w:lang w:val="en-US"/>
        </w:rPr>
      </w:pPr>
      <w:r>
        <w:rPr>
          <w:lang w:val="en-US"/>
        </w:rPr>
        <w:t>Issue 3 of this</w:t>
      </w:r>
      <w:r w:rsidRPr="00B50EA5">
        <w:rPr>
          <w:lang w:val="en-US"/>
        </w:rPr>
        <w:t xml:space="preserve"> </w:t>
      </w:r>
      <w:r w:rsidR="0047681D" w:rsidRPr="00B50EA5">
        <w:rPr>
          <w:lang w:val="en-US"/>
        </w:rPr>
        <w:t>report will align with DRP</w:t>
      </w:r>
      <w:r w:rsidR="00F5707C">
        <w:rPr>
          <w:lang w:val="en-US"/>
        </w:rPr>
        <w:t xml:space="preserve"> </w:t>
      </w:r>
      <w:r w:rsidR="0047681D" w:rsidRPr="00B50EA5">
        <w:rPr>
          <w:lang w:val="en-US"/>
        </w:rPr>
        <w:t xml:space="preserve">5 and will address local fire effects using a targeted, risk-informed, case-study-based approach focused on the most significant credible fire scenarios within the Interspace. </w:t>
      </w:r>
      <w:r w:rsidR="00C71B9D" w:rsidRPr="00B50EA5">
        <w:rPr>
          <w:lang w:val="en-US"/>
        </w:rPr>
        <w:t xml:space="preserve">Representative high-risk case studies will be selected using </w:t>
      </w:r>
      <w:r w:rsidR="00304C68" w:rsidRPr="00B50EA5">
        <w:rPr>
          <w:lang w:val="en-US"/>
        </w:rPr>
        <w:t>DRP</w:t>
      </w:r>
      <w:r w:rsidR="00F5707C">
        <w:rPr>
          <w:lang w:val="en-US"/>
        </w:rPr>
        <w:t xml:space="preserve"> </w:t>
      </w:r>
      <w:r w:rsidR="00304C68" w:rsidRPr="00B50EA5">
        <w:rPr>
          <w:lang w:val="en-US"/>
        </w:rPr>
        <w:t xml:space="preserve">5 </w:t>
      </w:r>
      <w:r w:rsidR="00C71B9D" w:rsidRPr="00B50EA5">
        <w:rPr>
          <w:lang w:val="en-US"/>
        </w:rPr>
        <w:t xml:space="preserve">Interspace layout information, electrical routing data, and </w:t>
      </w:r>
      <w:r w:rsidR="00304C68" w:rsidRPr="00B50EA5">
        <w:rPr>
          <w:lang w:val="en-US"/>
        </w:rPr>
        <w:t>Control and Instrumentation (</w:t>
      </w:r>
      <w:r w:rsidR="00C71B9D" w:rsidRPr="00B50EA5">
        <w:rPr>
          <w:lang w:val="en-US"/>
        </w:rPr>
        <w:t>C&amp;I</w:t>
      </w:r>
      <w:r w:rsidR="00304C68" w:rsidRPr="00B50EA5">
        <w:rPr>
          <w:lang w:val="en-US"/>
        </w:rPr>
        <w:t>)</w:t>
      </w:r>
      <w:r w:rsidR="00C71B9D" w:rsidRPr="00B50EA5">
        <w:rPr>
          <w:lang w:val="en-US"/>
        </w:rPr>
        <w:t xml:space="preserve"> inputs. The report will present assessments of local fire effects, including flame impingement, radiative heat transfer, and plume temperature, together with their impact on nearby SSCs and divisional segregation arrangements.</w:t>
      </w:r>
    </w:p>
    <w:p w14:paraId="117A7770" w14:textId="54255326" w:rsidR="006A61DE" w:rsidRDefault="00C71B9D" w:rsidP="00C71B9D">
      <w:pPr>
        <w:jc w:val="both"/>
        <w:rPr>
          <w:lang w:val="en-US"/>
        </w:rPr>
      </w:pPr>
      <w:r w:rsidRPr="00B50EA5">
        <w:rPr>
          <w:lang w:val="en-US"/>
        </w:rPr>
        <w:t xml:space="preserve">For each high-risk case study, available threshold criteria will be used to demonstrate that sufficient SSCs remain available to fulfil their safety functions following a fire event. The report will also assess potential fire spread along cable routes and the effects of ceiling jets on SSCs due to features in the Interspace that may influence fire plume </w:t>
      </w:r>
      <w:proofErr w:type="spellStart"/>
      <w:r w:rsidRPr="00B50EA5">
        <w:rPr>
          <w:lang w:val="en-US"/>
        </w:rPr>
        <w:t>behaviour</w:t>
      </w:r>
      <w:proofErr w:type="spellEnd"/>
      <w:r w:rsidRPr="00B50EA5">
        <w:rPr>
          <w:lang w:val="en-US"/>
        </w:rPr>
        <w:t xml:space="preserve">, including consideration of solid and grated platforms. </w:t>
      </w:r>
    </w:p>
    <w:p w14:paraId="3F6F030B" w14:textId="77777777" w:rsidR="00F423EA" w:rsidRPr="00B50EA5" w:rsidRDefault="00F423EA" w:rsidP="00C71B9D">
      <w:pPr>
        <w:jc w:val="both"/>
        <w:rPr>
          <w:lang w:val="en-US"/>
        </w:rPr>
      </w:pPr>
    </w:p>
    <w:p w14:paraId="431700C1" w14:textId="2127C89D" w:rsidR="00C57479" w:rsidRPr="00B50EA5" w:rsidRDefault="46A2DCEF" w:rsidP="00004BAB">
      <w:pPr>
        <w:jc w:val="both"/>
        <w:rPr>
          <w:u w:val="single"/>
        </w:rPr>
      </w:pPr>
      <w:r w:rsidRPr="00B50EA5">
        <w:rPr>
          <w:u w:val="single"/>
        </w:rPr>
        <w:t>Probabilistic</w:t>
      </w:r>
      <w:r w:rsidR="6AC79FB0" w:rsidRPr="00B50EA5">
        <w:rPr>
          <w:u w:val="single"/>
        </w:rPr>
        <w:t xml:space="preserve"> Safety Assessment</w:t>
      </w:r>
      <w:r w:rsidR="00C57479" w:rsidRPr="00B50EA5">
        <w:rPr>
          <w:u w:val="single"/>
        </w:rPr>
        <w:t xml:space="preserve"> Internal Fire Hazard Modelling Report</w:t>
      </w:r>
      <w:r w:rsidR="00EA6A9A" w:rsidRPr="00B50EA5">
        <w:rPr>
          <w:u w:val="single"/>
        </w:rPr>
        <w:t xml:space="preserve"> (</w:t>
      </w:r>
      <w:r w:rsidR="00C57479" w:rsidRPr="00B50EA5">
        <w:rPr>
          <w:u w:val="single"/>
        </w:rPr>
        <w:t>SMR0020852</w:t>
      </w:r>
      <w:r w:rsidR="00EA6A9A" w:rsidRPr="00B50EA5">
        <w:rPr>
          <w:u w:val="single"/>
        </w:rPr>
        <w:t>)</w:t>
      </w:r>
    </w:p>
    <w:p w14:paraId="25F538A2" w14:textId="35FF499D" w:rsidR="00170C8F" w:rsidRPr="00B50EA5" w:rsidRDefault="00F423EA" w:rsidP="00D457F7">
      <w:pPr>
        <w:jc w:val="both"/>
        <w:rPr>
          <w:rFonts w:eastAsia="Times New Roman"/>
          <w:color w:val="000000"/>
        </w:rPr>
      </w:pPr>
      <w:r>
        <w:rPr>
          <w:rFonts w:eastAsia="Times New Roman"/>
          <w:color w:val="000000"/>
        </w:rPr>
        <w:t>Issue 1 of t</w:t>
      </w:r>
      <w:r w:rsidRPr="00B50EA5">
        <w:rPr>
          <w:rFonts w:eastAsia="Times New Roman"/>
          <w:color w:val="000000"/>
        </w:rPr>
        <w:t xml:space="preserve">his </w:t>
      </w:r>
      <w:r w:rsidR="00170C8F" w:rsidRPr="00B50EA5">
        <w:rPr>
          <w:rFonts w:eastAsia="Times New Roman"/>
          <w:color w:val="000000"/>
        </w:rPr>
        <w:t>report</w:t>
      </w:r>
      <w:r w:rsidR="00506634" w:rsidRPr="00506634">
        <w:rPr>
          <w:rFonts w:eastAsia="Times New Roman"/>
          <w:color w:val="000000"/>
        </w:rPr>
        <w:t>, which has already been issued,</w:t>
      </w:r>
      <w:r w:rsidR="00170C8F" w:rsidRPr="00B50EA5">
        <w:rPr>
          <w:rFonts w:eastAsia="Times New Roman"/>
          <w:color w:val="000000"/>
        </w:rPr>
        <w:t xml:space="preserve"> provides the bounding assessments for hazard-specific PSA screening of plant areas for internal fire events. The bounding assessment is conservative and is primarily used to identify which plant areas would require more detailed assessment.</w:t>
      </w:r>
    </w:p>
    <w:p w14:paraId="4B8A5F5D" w14:textId="585088DB" w:rsidR="00170C8F" w:rsidRPr="00B50EA5" w:rsidRDefault="00F423EA" w:rsidP="00D457F7">
      <w:pPr>
        <w:jc w:val="both"/>
        <w:rPr>
          <w:rFonts w:eastAsia="Times New Roman"/>
          <w:color w:val="000000"/>
        </w:rPr>
      </w:pPr>
      <w:r>
        <w:rPr>
          <w:rFonts w:eastAsia="Times New Roman"/>
          <w:color w:val="000000"/>
        </w:rPr>
        <w:t>Issue 2</w:t>
      </w:r>
      <w:r w:rsidR="00170C8F" w:rsidRPr="00B50EA5">
        <w:rPr>
          <w:rFonts w:eastAsia="Times New Roman"/>
          <w:color w:val="000000"/>
        </w:rPr>
        <w:t xml:space="preserve"> of this report</w:t>
      </w:r>
      <w:r w:rsidRPr="00B50EA5" w:rsidDel="00F423EA">
        <w:rPr>
          <w:rFonts w:eastAsia="Times New Roman"/>
          <w:color w:val="000000"/>
        </w:rPr>
        <w:t xml:space="preserve"> </w:t>
      </w:r>
      <w:r w:rsidR="00170C8F" w:rsidRPr="00B50EA5">
        <w:rPr>
          <w:rFonts w:eastAsia="Times New Roman"/>
          <w:color w:val="000000"/>
        </w:rPr>
        <w:t>will extend the hazard-specific PSA for internal fire events to shutdown modes and take into account the revised plant layout for DRP</w:t>
      </w:r>
      <w:r w:rsidR="00F5707C">
        <w:rPr>
          <w:rFonts w:eastAsia="Times New Roman"/>
          <w:color w:val="000000"/>
        </w:rPr>
        <w:t xml:space="preserve"> </w:t>
      </w:r>
      <w:r w:rsidR="00170C8F" w:rsidRPr="00B50EA5">
        <w:rPr>
          <w:rFonts w:eastAsia="Times New Roman"/>
          <w:color w:val="000000"/>
        </w:rPr>
        <w:t>5. </w:t>
      </w:r>
      <w:r w:rsidR="00AD135C" w:rsidRPr="00B50EA5">
        <w:rPr>
          <w:rFonts w:eastAsia="Times New Roman"/>
          <w:color w:val="000000"/>
        </w:rPr>
        <w:t xml:space="preserve">The report will build on previous qualitative hazard screening and plant area screening activities completed as part of the internal hazards assessment process. </w:t>
      </w:r>
      <w:r w:rsidR="00170C8F" w:rsidRPr="00B50EA5">
        <w:rPr>
          <w:rFonts w:eastAsia="Times New Roman"/>
          <w:color w:val="000000"/>
        </w:rPr>
        <w:t xml:space="preserve">The update </w:t>
      </w:r>
      <w:r w:rsidR="0015785A" w:rsidRPr="00B50EA5">
        <w:rPr>
          <w:rFonts w:eastAsia="Times New Roman"/>
          <w:color w:val="000000"/>
        </w:rPr>
        <w:t xml:space="preserve">of this report </w:t>
      </w:r>
      <w:r w:rsidR="0037408A" w:rsidRPr="00B50EA5">
        <w:rPr>
          <w:rFonts w:eastAsia="Times New Roman"/>
          <w:color w:val="000000"/>
        </w:rPr>
        <w:t>will be</w:t>
      </w:r>
      <w:r w:rsidR="00170C8F" w:rsidRPr="00B50EA5">
        <w:rPr>
          <w:rFonts w:eastAsia="Times New Roman"/>
          <w:color w:val="000000"/>
        </w:rPr>
        <w:t xml:space="preserve"> based on plant areas and component locations as defined in the </w:t>
      </w:r>
      <w:r w:rsidR="00E56703" w:rsidRPr="00B50EA5">
        <w:rPr>
          <w:rFonts w:eastAsia="Times New Roman"/>
          <w:color w:val="000000"/>
        </w:rPr>
        <w:t>DRP</w:t>
      </w:r>
      <w:r w:rsidR="00F5707C">
        <w:rPr>
          <w:rFonts w:eastAsia="Times New Roman"/>
          <w:color w:val="000000"/>
        </w:rPr>
        <w:t xml:space="preserve"> </w:t>
      </w:r>
      <w:r w:rsidR="00E56703" w:rsidRPr="00B50EA5">
        <w:rPr>
          <w:rFonts w:eastAsia="Times New Roman"/>
          <w:color w:val="000000"/>
        </w:rPr>
        <w:t xml:space="preserve">5 </w:t>
      </w:r>
      <w:r w:rsidR="00170C8F" w:rsidRPr="00B50EA5">
        <w:rPr>
          <w:rFonts w:eastAsia="Times New Roman"/>
          <w:color w:val="000000"/>
        </w:rPr>
        <w:t xml:space="preserve">Area Datasheets and Internal Hazard deliverables completed </w:t>
      </w:r>
      <w:r w:rsidR="00574032" w:rsidRPr="00B50EA5">
        <w:rPr>
          <w:rFonts w:eastAsia="Times New Roman"/>
          <w:color w:val="000000"/>
        </w:rPr>
        <w:t>prior to DRP5</w:t>
      </w:r>
      <w:r w:rsidR="0012098D" w:rsidRPr="00B50EA5">
        <w:rPr>
          <w:rFonts w:eastAsia="Times New Roman"/>
          <w:color w:val="000000"/>
        </w:rPr>
        <w:t xml:space="preserve"> e.g. Local Fire Issue 2 and Global Fire Issue 1</w:t>
      </w:r>
      <w:r w:rsidR="00635FB6" w:rsidRPr="00B50EA5">
        <w:rPr>
          <w:rFonts w:eastAsia="Times New Roman"/>
          <w:color w:val="000000"/>
        </w:rPr>
        <w:t xml:space="preserve"> based on DRP</w:t>
      </w:r>
      <w:r w:rsidR="00F5707C">
        <w:rPr>
          <w:rFonts w:eastAsia="Times New Roman"/>
          <w:color w:val="000000"/>
        </w:rPr>
        <w:t xml:space="preserve"> </w:t>
      </w:r>
      <w:r w:rsidR="00635FB6" w:rsidRPr="00B50EA5">
        <w:rPr>
          <w:rFonts w:eastAsia="Times New Roman"/>
          <w:color w:val="000000"/>
        </w:rPr>
        <w:t>3</w:t>
      </w:r>
      <w:r w:rsidR="00170C8F" w:rsidRPr="00B50EA5">
        <w:rPr>
          <w:rFonts w:eastAsia="Times New Roman"/>
          <w:color w:val="000000"/>
        </w:rPr>
        <w:t xml:space="preserve">. Any additional information that will be provided through the activities listed in </w:t>
      </w:r>
      <w:r w:rsidR="0040139C" w:rsidRPr="00B50EA5">
        <w:rPr>
          <w:rFonts w:eastAsia="Times New Roman"/>
          <w:color w:val="000000"/>
        </w:rPr>
        <w:t>this RO resolution pla</w:t>
      </w:r>
      <w:r w:rsidR="00574032" w:rsidRPr="00B50EA5">
        <w:rPr>
          <w:rFonts w:eastAsia="Times New Roman"/>
          <w:color w:val="000000"/>
        </w:rPr>
        <w:t xml:space="preserve">n </w:t>
      </w:r>
      <w:r w:rsidR="00170C8F" w:rsidRPr="00B50EA5">
        <w:rPr>
          <w:rFonts w:eastAsia="Times New Roman"/>
          <w:color w:val="000000"/>
        </w:rPr>
        <w:t>will be used to confirm the assumptions applied in the PSA internal fire bounding assessment.</w:t>
      </w:r>
    </w:p>
    <w:p w14:paraId="67C27CBE" w14:textId="77777777" w:rsidR="00A43DF6" w:rsidRPr="00B50EA5" w:rsidRDefault="00170C8F" w:rsidP="00004BAB">
      <w:pPr>
        <w:jc w:val="both"/>
        <w:rPr>
          <w:rFonts w:eastAsia="Times New Roman"/>
          <w:color w:val="000000"/>
        </w:rPr>
      </w:pPr>
      <w:r w:rsidRPr="00B50EA5">
        <w:rPr>
          <w:rFonts w:eastAsia="Times New Roman"/>
          <w:color w:val="000000"/>
        </w:rPr>
        <w:t xml:space="preserve">Whilst the primary basis for GDA justification remains deterministic, PSA insights will provide additional confidence that sufficient SSCs remain available following fire events. </w:t>
      </w:r>
      <w:r w:rsidR="00AD135C" w:rsidRPr="00B50EA5">
        <w:rPr>
          <w:rFonts w:eastAsia="Times New Roman"/>
          <w:color w:val="000000"/>
        </w:rPr>
        <w:t xml:space="preserve"> </w:t>
      </w:r>
      <w:r w:rsidRPr="00B50EA5">
        <w:rPr>
          <w:rFonts w:eastAsia="Times New Roman"/>
          <w:color w:val="000000"/>
        </w:rPr>
        <w:t>The role, limitations and maturity of PSA insights within the GDA-stage will be included in the report.</w:t>
      </w:r>
    </w:p>
    <w:p w14:paraId="6DFFB994" w14:textId="1D8DE623" w:rsidR="0066624E" w:rsidRPr="00B50EA5" w:rsidRDefault="00F357C3" w:rsidP="00004BAB">
      <w:pPr>
        <w:jc w:val="both"/>
        <w:rPr>
          <w:b/>
          <w:bCs/>
        </w:rPr>
      </w:pPr>
      <w:r w:rsidRPr="00B50EA5">
        <w:rPr>
          <w:b/>
          <w:bCs/>
        </w:rPr>
        <w:t xml:space="preserve">Reports </w:t>
      </w:r>
      <w:r w:rsidR="00790069" w:rsidRPr="00B50EA5">
        <w:rPr>
          <w:b/>
          <w:bCs/>
        </w:rPr>
        <w:t>not</w:t>
      </w:r>
      <w:r w:rsidR="00383614" w:rsidRPr="00B50EA5">
        <w:rPr>
          <w:b/>
          <w:bCs/>
        </w:rPr>
        <w:t xml:space="preserve"> yet issued</w:t>
      </w:r>
      <w:r w:rsidR="007F2E11" w:rsidRPr="00B50EA5">
        <w:rPr>
          <w:b/>
          <w:bCs/>
        </w:rPr>
        <w:t>:</w:t>
      </w:r>
    </w:p>
    <w:p w14:paraId="3BBCE829" w14:textId="6D5DF67B" w:rsidR="006F64A2" w:rsidRPr="00B50EA5" w:rsidRDefault="006F64A2" w:rsidP="00004BAB">
      <w:pPr>
        <w:jc w:val="both"/>
        <w:rPr>
          <w:u w:val="single"/>
        </w:rPr>
      </w:pPr>
      <w:r w:rsidRPr="00B50EA5">
        <w:rPr>
          <w:u w:val="single"/>
        </w:rPr>
        <w:t>EC&amp;I Block Separation and Segregation Report</w:t>
      </w:r>
      <w:r w:rsidR="00EA6A9A" w:rsidRPr="00B50EA5">
        <w:rPr>
          <w:u w:val="single"/>
        </w:rPr>
        <w:t xml:space="preserve"> (</w:t>
      </w:r>
      <w:r w:rsidRPr="00B50EA5">
        <w:rPr>
          <w:u w:val="single"/>
        </w:rPr>
        <w:t>SMR0035766, Issue 1</w:t>
      </w:r>
      <w:r w:rsidR="00EA6A9A" w:rsidRPr="00B50EA5">
        <w:rPr>
          <w:u w:val="single"/>
        </w:rPr>
        <w:t>)</w:t>
      </w:r>
    </w:p>
    <w:p w14:paraId="577C03C8" w14:textId="461523D0" w:rsidR="00865B5B" w:rsidRPr="00B50EA5" w:rsidRDefault="00FC1ACB" w:rsidP="00004BAB">
      <w:pPr>
        <w:jc w:val="both"/>
      </w:pPr>
      <w:r w:rsidRPr="00B50EA5">
        <w:lastRenderedPageBreak/>
        <w:t xml:space="preserve">This report will identify the </w:t>
      </w:r>
      <w:r w:rsidR="00304C68" w:rsidRPr="00B50EA5">
        <w:t>Electrica</w:t>
      </w:r>
      <w:r w:rsidR="00B01A6C" w:rsidRPr="00B50EA5">
        <w:t>l</w:t>
      </w:r>
      <w:r w:rsidR="00304C68" w:rsidRPr="00B50EA5">
        <w:t>, Control and Instrumentation (</w:t>
      </w:r>
      <w:r w:rsidRPr="00B50EA5">
        <w:t>EC&amp;I</w:t>
      </w:r>
      <w:r w:rsidR="00304C68" w:rsidRPr="00B50EA5">
        <w:t>)</w:t>
      </w:r>
      <w:r w:rsidRPr="00B50EA5">
        <w:t xml:space="preserve"> components required to deliver the </w:t>
      </w:r>
      <w:r w:rsidR="00A20CE2" w:rsidRPr="00B50EA5">
        <w:t xml:space="preserve">Category A </w:t>
      </w:r>
      <w:r w:rsidRPr="00B50EA5">
        <w:t xml:space="preserve">and </w:t>
      </w:r>
      <w:r w:rsidR="00A20CE2" w:rsidRPr="00B50EA5">
        <w:t xml:space="preserve">Category B </w:t>
      </w:r>
      <w:r w:rsidRPr="00B50EA5">
        <w:t>safety functions for Control of Fuel Temperature (</w:t>
      </w:r>
      <w:proofErr w:type="spellStart"/>
      <w:r w:rsidRPr="00B50EA5">
        <w:t>CoFT</w:t>
      </w:r>
      <w:proofErr w:type="spellEnd"/>
      <w:r w:rsidRPr="00B50EA5">
        <w:t>) and Control of Radioactivity (</w:t>
      </w:r>
      <w:proofErr w:type="spellStart"/>
      <w:r w:rsidRPr="00B50EA5">
        <w:t>CoR</w:t>
      </w:r>
      <w:proofErr w:type="spellEnd"/>
      <w:r w:rsidRPr="00B50EA5">
        <w:t>), and to demonstrate, through a deterministic safety assessment, that the EC&amp;I safety systems are adequately segregated within the EC&amp;I block to ensure that these safety functions can be automatically initiated and successfully fulfilled.</w:t>
      </w:r>
    </w:p>
    <w:p w14:paraId="34019ADA" w14:textId="119D3480" w:rsidR="00BC1FC4" w:rsidRPr="00B50EA5" w:rsidRDefault="00BC1FC4" w:rsidP="009D0FF4">
      <w:pPr>
        <w:jc w:val="both"/>
        <w:rPr>
          <w:u w:val="single"/>
        </w:rPr>
      </w:pPr>
      <w:r w:rsidRPr="00B50EA5">
        <w:rPr>
          <w:u w:val="single"/>
        </w:rPr>
        <w:t>Internal Hazards Analysis Spreadsheet: Interspace</w:t>
      </w:r>
      <w:r w:rsidR="00EA6A9A" w:rsidRPr="00B50EA5">
        <w:rPr>
          <w:u w:val="single"/>
        </w:rPr>
        <w:t xml:space="preserve"> (</w:t>
      </w:r>
      <w:r w:rsidRPr="00B50EA5">
        <w:rPr>
          <w:u w:val="single"/>
        </w:rPr>
        <w:t>SMR0037343, Issue 1</w:t>
      </w:r>
      <w:r w:rsidR="00EA6A9A" w:rsidRPr="00B50EA5">
        <w:rPr>
          <w:u w:val="single"/>
        </w:rPr>
        <w:t>)</w:t>
      </w:r>
    </w:p>
    <w:p w14:paraId="25FBECF4" w14:textId="1FB3A2E6" w:rsidR="00865B5B" w:rsidRPr="00B50EA5" w:rsidRDefault="00B223DE" w:rsidP="00B223DE">
      <w:pPr>
        <w:jc w:val="both"/>
      </w:pPr>
      <w:r w:rsidRPr="00B50EA5">
        <w:t xml:space="preserve">This spreadsheet will identify SSCs located within the DRP5 Interspace </w:t>
      </w:r>
      <w:r w:rsidR="00D72DAF" w:rsidRPr="00B50EA5">
        <w:t>along with the hazards sources and targets</w:t>
      </w:r>
      <w:r w:rsidRPr="00B50EA5">
        <w:t>. For each target SSC, the spreadsheet will identify the applicable Interspace fire sources.</w:t>
      </w:r>
      <w:r w:rsidR="00D72DAF" w:rsidRPr="00B50EA5">
        <w:t xml:space="preserve"> </w:t>
      </w:r>
      <w:r w:rsidRPr="00B50EA5">
        <w:t>The spreadsheet will provide traceability between identified fire hazards</w:t>
      </w:r>
      <w:r w:rsidR="00D72DAF" w:rsidRPr="00B50EA5">
        <w:t xml:space="preserve"> and </w:t>
      </w:r>
      <w:r w:rsidRPr="00B50EA5">
        <w:t xml:space="preserve">affected targets. It will also provide a structured basis for confirming that fire hazards have been suitably and sufficiently identified for the </w:t>
      </w:r>
      <w:r w:rsidR="00914C14" w:rsidRPr="00B50EA5">
        <w:t>DRP</w:t>
      </w:r>
      <w:r w:rsidR="00776D66">
        <w:t xml:space="preserve"> </w:t>
      </w:r>
      <w:r w:rsidR="00914C14" w:rsidRPr="00B50EA5">
        <w:t>5</w:t>
      </w:r>
      <w:r w:rsidRPr="00B50EA5">
        <w:t xml:space="preserve"> design.</w:t>
      </w:r>
    </w:p>
    <w:p w14:paraId="7C56C3DB" w14:textId="4383935B" w:rsidR="004C75E2" w:rsidRPr="00B50EA5" w:rsidRDefault="004C75E2" w:rsidP="004C75E2">
      <w:pPr>
        <w:jc w:val="both"/>
      </w:pPr>
      <w:r w:rsidRPr="00B50EA5">
        <w:t xml:space="preserve">The spreadsheet will act as the primary </w:t>
      </w:r>
      <w:r w:rsidR="00A47BB0" w:rsidRPr="00B50EA5">
        <w:t>source</w:t>
      </w:r>
      <w:r w:rsidRPr="00B50EA5">
        <w:t xml:space="preserve"> of the assessment outputs and demonstrate that hazards sources and targets have been systematically identified.</w:t>
      </w:r>
      <w:r w:rsidR="00A47BB0" w:rsidRPr="00B50EA5">
        <w:t xml:space="preserve"> Whilst t</w:t>
      </w:r>
      <w:r w:rsidRPr="00B50EA5">
        <w:t xml:space="preserve">he Internal Hazards Analysis Report </w:t>
      </w:r>
      <w:r w:rsidR="00A47BB0" w:rsidRPr="00B50EA5">
        <w:t>will provide</w:t>
      </w:r>
      <w:r w:rsidRPr="00B50EA5">
        <w:t xml:space="preserve"> the narrative</w:t>
      </w:r>
      <w:r w:rsidR="00B045A2" w:rsidRPr="00B50EA5">
        <w:t xml:space="preserve">, </w:t>
      </w:r>
      <w:r w:rsidRPr="00B50EA5">
        <w:t>methodology, assumptions, analytical approach and engineering judgement used to identify hazard sources and targets, assess consequences and interpret the assessment results. The report therefore provides the rationale and context required to understand and justify the conclusions captured within the spreadsheet.</w:t>
      </w:r>
    </w:p>
    <w:p w14:paraId="55E3F985" w14:textId="229AE608" w:rsidR="007F2E11" w:rsidRPr="00B50EA5" w:rsidRDefault="007F2E11" w:rsidP="00B223DE">
      <w:pPr>
        <w:jc w:val="both"/>
        <w:rPr>
          <w:u w:val="single"/>
        </w:rPr>
      </w:pPr>
      <w:r w:rsidRPr="00B50EA5">
        <w:rPr>
          <w:u w:val="single"/>
        </w:rPr>
        <w:t>Component Failure Thresholds Related to Fire Hazards</w:t>
      </w:r>
      <w:r w:rsidR="00EA6A9A" w:rsidRPr="00B50EA5">
        <w:rPr>
          <w:u w:val="single"/>
        </w:rPr>
        <w:t xml:space="preserve"> (</w:t>
      </w:r>
      <w:r w:rsidRPr="00B50EA5">
        <w:rPr>
          <w:u w:val="single"/>
        </w:rPr>
        <w:t>SMR0036802, Issue 1</w:t>
      </w:r>
      <w:r w:rsidR="00EA6A9A" w:rsidRPr="00B50EA5">
        <w:rPr>
          <w:u w:val="single"/>
        </w:rPr>
        <w:t>)</w:t>
      </w:r>
    </w:p>
    <w:p w14:paraId="226B4B81" w14:textId="77777777" w:rsidR="007A6E7F" w:rsidRPr="00B50EA5" w:rsidRDefault="007A6E7F" w:rsidP="00937641">
      <w:pPr>
        <w:spacing w:after="120" w:line="252" w:lineRule="auto"/>
        <w:jc w:val="both"/>
      </w:pPr>
      <w:r w:rsidRPr="00B50EA5">
        <w:t xml:space="preserve">The report will review the nuclear safety significant related components that are potentially challenged by fire conditions and will support the development of the associated survivability claims and threshold assumptions. </w:t>
      </w:r>
    </w:p>
    <w:p w14:paraId="13DB9C41" w14:textId="64EC6821" w:rsidR="007A6E7F" w:rsidRPr="00B50EA5" w:rsidRDefault="007A6E7F" w:rsidP="00937641">
      <w:pPr>
        <w:spacing w:after="120" w:line="252" w:lineRule="auto"/>
        <w:jc w:val="both"/>
      </w:pPr>
      <w:r w:rsidRPr="00B50EA5">
        <w:t xml:space="preserve">The report will identify proposed generic thresholds and failure criteria for vulnerable components, including cables, cabinets, actuators and other associated equipment, and will explain how confidence in these assumptions will be established through engineering judgement, relevant good practice review, supplier information and public-domain evidence. Where item-specific substantiation is more appropriately undertaken post-GDA, this will be identified accordingly without prejudicing the final qualification route. </w:t>
      </w:r>
    </w:p>
    <w:p w14:paraId="757141A1" w14:textId="2F34B39F" w:rsidR="00937641" w:rsidRPr="00B50EA5" w:rsidRDefault="00937641" w:rsidP="00937641">
      <w:pPr>
        <w:spacing w:after="120" w:line="252" w:lineRule="auto"/>
        <w:jc w:val="both"/>
      </w:pPr>
      <w:r w:rsidRPr="00B50EA5">
        <w:t>The report provides the basis against which the outputs of local and global fire assessments are compared to determine SSC survivability and to support the demonstration that sufficient SSCs remain available to support safe shutdown.</w:t>
      </w:r>
    </w:p>
    <w:p w14:paraId="748E050C" w14:textId="466961C6" w:rsidR="00CA1789" w:rsidRPr="00B50EA5" w:rsidRDefault="00CA1789" w:rsidP="000A7D4B">
      <w:pPr>
        <w:pStyle w:val="Heading3"/>
        <w:jc w:val="both"/>
      </w:pPr>
      <w:r w:rsidRPr="00B50EA5">
        <w:t>Engineering Schedule: Internal Hazards (SMR0033505, Issue 1)</w:t>
      </w:r>
    </w:p>
    <w:p w14:paraId="04CB164C" w14:textId="77A5EBC3" w:rsidR="00C71FAA" w:rsidRPr="00B50EA5" w:rsidRDefault="00C71FAA" w:rsidP="00C71FAA">
      <w:pPr>
        <w:spacing w:after="120" w:line="252" w:lineRule="auto"/>
        <w:jc w:val="both"/>
      </w:pPr>
      <w:r w:rsidRPr="00B50EA5">
        <w:t>The Internal Hazards Engineering Schedule will establish a clear line of sight between identified internal hazards, the nuclear safety functions required following a hazard event, and the SSCs credited with delivering those functions.</w:t>
      </w:r>
    </w:p>
    <w:p w14:paraId="210414A7" w14:textId="6CB07D0A" w:rsidR="00C71FAA" w:rsidRPr="00B50EA5" w:rsidRDefault="00C71FAA" w:rsidP="00C71FAA">
      <w:pPr>
        <w:spacing w:after="120" w:line="252" w:lineRule="auto"/>
        <w:jc w:val="both"/>
      </w:pPr>
      <w:r w:rsidRPr="00B50EA5">
        <w:lastRenderedPageBreak/>
        <w:t>The schedule will define the functional requirements placed on safety-significant SSCs and support services, identify the applicable unmitigated hazard demands, and record the internal hazards claims made on each SSC. For each target SSC, it will identify the relevant hazard loading requirements, the credited safety function</w:t>
      </w:r>
      <w:r w:rsidR="00994148" w:rsidRPr="00B50EA5">
        <w:t>s</w:t>
      </w:r>
      <w:r w:rsidRPr="00B50EA5">
        <w:t xml:space="preserve"> and the associated engineering substantiation supporting the claim.</w:t>
      </w:r>
    </w:p>
    <w:p w14:paraId="6DCA928F" w14:textId="6B9A7C5A" w:rsidR="00C71FAA" w:rsidRPr="00B50EA5" w:rsidRDefault="00C71FAA" w:rsidP="00C71FAA">
      <w:pPr>
        <w:spacing w:after="120" w:line="252" w:lineRule="auto"/>
        <w:jc w:val="both"/>
      </w:pPr>
      <w:r w:rsidRPr="00B50EA5">
        <w:t xml:space="preserve">The schedule will also document the hazard protection strategy adopted for each target, demonstrating whether hazard demands are withstood directly by the SSC or reduced through the application of protective measures. Where detailed substantiation is not available at the GDA stage, the schedule will provide proportionate confidence statements and identify assumptions, limitations and future substantiation activities </w:t>
      </w:r>
      <w:r w:rsidR="006675CE" w:rsidRPr="00B50EA5">
        <w:t xml:space="preserve">where </w:t>
      </w:r>
      <w:r w:rsidRPr="00B50EA5">
        <w:t xml:space="preserve">required </w:t>
      </w:r>
      <w:r w:rsidR="00CC4522" w:rsidRPr="00B50EA5">
        <w:t>beyond GDA</w:t>
      </w:r>
      <w:r w:rsidRPr="00B50EA5">
        <w:t>.</w:t>
      </w:r>
    </w:p>
    <w:p w14:paraId="6FCA1BC6" w14:textId="6D641C5E" w:rsidR="000C5601" w:rsidRPr="00B50EA5" w:rsidRDefault="00C71FAA" w:rsidP="000A7D4B">
      <w:pPr>
        <w:spacing w:after="120" w:line="252" w:lineRule="auto"/>
        <w:jc w:val="both"/>
      </w:pPr>
      <w:r w:rsidRPr="00B50EA5">
        <w:t>Overall, the Internal Hazards Engineering Schedule will provide a structured record of the engineering evidence underpinning the Internal Hazards Safety Case and supporting the claim that credited SSCs remain capable of performing their required safety functions following the relevant design basis internal hazard events.</w:t>
      </w:r>
    </w:p>
    <w:p w14:paraId="797AC5C8" w14:textId="77777777" w:rsidR="008B0ABD" w:rsidRPr="00B50EA5" w:rsidRDefault="008B0ABD" w:rsidP="008B0ABD">
      <w:pPr>
        <w:pStyle w:val="Heading3"/>
        <w:jc w:val="both"/>
      </w:pPr>
      <w:r w:rsidRPr="00B50EA5">
        <w:t>Design Substantiation Report for Reactor Island: Interspace (SMR0016286, Issue 1)</w:t>
      </w:r>
    </w:p>
    <w:p w14:paraId="76028732" w14:textId="77777777" w:rsidR="008B0ABD" w:rsidRPr="00B50EA5" w:rsidRDefault="008B0ABD" w:rsidP="008B0ABD">
      <w:pPr>
        <w:jc w:val="both"/>
      </w:pPr>
      <w:r w:rsidRPr="00B50EA5">
        <w:t>This report will provide the safety-case-facing substantiation of Interspace civil structures and will demonstrate how the requirements placed on Interspace structures are satisfied through design, analysis, construction and through-life management arrangements.</w:t>
      </w:r>
    </w:p>
    <w:p w14:paraId="5A098339" w14:textId="77777777" w:rsidR="008B0ABD" w:rsidRPr="00B50EA5" w:rsidRDefault="008B0ABD" w:rsidP="008B0ABD">
      <w:pPr>
        <w:jc w:val="both"/>
      </w:pPr>
      <w:r w:rsidRPr="00B50EA5">
        <w:t>In support of the Interspace fire safety case, the report will provide evidence where civil structures, barriers, platforms and other credited civil features support fire segregation, limitation of fire spread, protection of safety-significant SSCs or preservation of safe shutdown capability.</w:t>
      </w:r>
    </w:p>
    <w:p w14:paraId="39FBF780" w14:textId="77777777" w:rsidR="008B0ABD" w:rsidRPr="00B50EA5" w:rsidRDefault="008B0ABD" w:rsidP="008B0ABD">
      <w:pPr>
        <w:jc w:val="both"/>
      </w:pPr>
      <w:r w:rsidRPr="00B50EA5">
        <w:t>This report forms part of the evidence supporting civil related claims within the Interspace fire safety case and contributes to demonstrating that the design can fulfil its intended nuclear safety role following a postulated Interspace fire.</w:t>
      </w:r>
    </w:p>
    <w:p w14:paraId="778DAECE" w14:textId="1411FBD3" w:rsidR="006F6BFA" w:rsidRPr="00B50EA5" w:rsidRDefault="00EF6622" w:rsidP="000A7D4B">
      <w:pPr>
        <w:spacing w:after="120" w:line="252" w:lineRule="auto"/>
        <w:jc w:val="both"/>
      </w:pPr>
      <w:r w:rsidRPr="00B50EA5">
        <w:rPr>
          <w:b/>
          <w:bCs/>
        </w:rPr>
        <w:t>RO-RRSMR-019-A1 Response Summary</w:t>
      </w:r>
    </w:p>
    <w:p w14:paraId="6BA3328F" w14:textId="5DC0FAA9" w:rsidR="006F6BFA" w:rsidRPr="00B50EA5" w:rsidRDefault="001A7A8F" w:rsidP="000A7D4B">
      <w:pPr>
        <w:spacing w:after="120" w:line="252" w:lineRule="auto"/>
        <w:jc w:val="both"/>
      </w:pPr>
      <w:r w:rsidRPr="00B50EA5">
        <w:fldChar w:fldCharType="begin"/>
      </w:r>
      <w:r w:rsidRPr="00B50EA5">
        <w:instrText xml:space="preserve"> REF _Ref235712707 \h  \* MERGEFORMAT </w:instrText>
      </w:r>
      <w:r w:rsidRPr="00B50EA5">
        <w:fldChar w:fldCharType="separate"/>
      </w:r>
      <w:r w:rsidR="00A166C8" w:rsidRPr="00B50EA5">
        <w:t xml:space="preserve">Table </w:t>
      </w:r>
      <w:r w:rsidR="00A166C8" w:rsidRPr="00B50EA5">
        <w:rPr>
          <w:noProof/>
        </w:rPr>
        <w:t>1</w:t>
      </w:r>
      <w:r w:rsidRPr="00B50EA5">
        <w:fldChar w:fldCharType="end"/>
      </w:r>
      <w:r w:rsidRPr="00B50EA5">
        <w:t xml:space="preserve"> </w:t>
      </w:r>
      <w:r w:rsidR="00EF6622" w:rsidRPr="00B50EA5">
        <w:t xml:space="preserve">provides the supporting reports which are listed against the </w:t>
      </w:r>
      <w:r w:rsidR="00890E47" w:rsidRPr="00B50EA5">
        <w:t xml:space="preserve">RO </w:t>
      </w:r>
      <w:r w:rsidR="00EF6622" w:rsidRPr="00B50EA5">
        <w:t>action(s) they will address</w:t>
      </w:r>
      <w:r w:rsidR="00890E47" w:rsidRPr="00B50EA5">
        <w:t>.</w:t>
      </w:r>
      <w:r w:rsidR="004639BB" w:rsidRPr="00B50EA5">
        <w:t xml:space="preserve"> The Internal Hazards Summary Report - Reactor Island within Hazard Shield (SMR0007172) will provide the integrated deterministic Internal Hazards Safety Case for the response to RO-RRSMR-019-A1.</w:t>
      </w:r>
    </w:p>
    <w:p w14:paraId="26291070" w14:textId="4B9CF7F7" w:rsidR="00002EE1" w:rsidRPr="00B50EA5" w:rsidRDefault="001A7A8F" w:rsidP="00B77713">
      <w:pPr>
        <w:pStyle w:val="Caption"/>
      </w:pPr>
      <w:bookmarkStart w:id="0" w:name="_Ref235712707"/>
      <w:r w:rsidRPr="00B50EA5">
        <w:t xml:space="preserve">Table </w:t>
      </w:r>
      <w:fldSimple w:instr=" SEQ Table \* ARABIC ">
        <w:r w:rsidR="00A166C8" w:rsidRPr="00B50EA5">
          <w:rPr>
            <w:noProof/>
          </w:rPr>
          <w:t>1</w:t>
        </w:r>
      </w:fldSimple>
      <w:bookmarkEnd w:id="0"/>
      <w:r w:rsidRPr="00B50EA5">
        <w:t>: Supporting reports which are listed against the RO action(s) they will address</w:t>
      </w:r>
    </w:p>
    <w:tbl>
      <w:tblPr>
        <w:tblStyle w:val="TableGrid"/>
        <w:tblW w:w="0" w:type="auto"/>
        <w:tblLook w:val="04A0" w:firstRow="1" w:lastRow="0" w:firstColumn="1" w:lastColumn="0" w:noHBand="0" w:noVBand="1"/>
      </w:tblPr>
      <w:tblGrid>
        <w:gridCol w:w="1980"/>
        <w:gridCol w:w="2835"/>
        <w:gridCol w:w="4201"/>
      </w:tblGrid>
      <w:tr w:rsidR="00576DE3" w:rsidRPr="00B50EA5" w14:paraId="00BC01B6" w14:textId="77777777" w:rsidTr="00946225">
        <w:tc>
          <w:tcPr>
            <w:tcW w:w="1980" w:type="dxa"/>
            <w:vAlign w:val="center"/>
          </w:tcPr>
          <w:p w14:paraId="55631A4E" w14:textId="4C391A9F" w:rsidR="00576DE3" w:rsidRPr="00B50EA5" w:rsidRDefault="00F42ACC" w:rsidP="00B77713">
            <w:pPr>
              <w:spacing w:after="120" w:line="252" w:lineRule="auto"/>
              <w:rPr>
                <w:b/>
                <w:color w:val="1E1E1E"/>
                <w:sz w:val="20"/>
                <w:szCs w:val="20"/>
              </w:rPr>
            </w:pPr>
            <w:r w:rsidRPr="00B50EA5">
              <w:rPr>
                <w:b/>
                <w:color w:val="1E1E1E"/>
                <w:sz w:val="20"/>
                <w:szCs w:val="20"/>
              </w:rPr>
              <w:t>RO Action</w:t>
            </w:r>
            <w:r w:rsidR="003A7604" w:rsidRPr="00B50EA5">
              <w:rPr>
                <w:b/>
                <w:color w:val="1E1E1E"/>
                <w:sz w:val="20"/>
                <w:szCs w:val="20"/>
              </w:rPr>
              <w:t xml:space="preserve"> number</w:t>
            </w:r>
          </w:p>
        </w:tc>
        <w:tc>
          <w:tcPr>
            <w:tcW w:w="2835" w:type="dxa"/>
            <w:vAlign w:val="center"/>
          </w:tcPr>
          <w:p w14:paraId="55F4FE92" w14:textId="1707F020" w:rsidR="00576DE3" w:rsidRPr="00B50EA5" w:rsidRDefault="003A7604" w:rsidP="00B77713">
            <w:pPr>
              <w:spacing w:after="120" w:line="252" w:lineRule="auto"/>
              <w:rPr>
                <w:b/>
                <w:color w:val="1E1E1E"/>
                <w:sz w:val="20"/>
                <w:szCs w:val="20"/>
              </w:rPr>
            </w:pPr>
            <w:r w:rsidRPr="00B50EA5">
              <w:rPr>
                <w:b/>
                <w:color w:val="1E1E1E"/>
                <w:sz w:val="20"/>
                <w:szCs w:val="20"/>
              </w:rPr>
              <w:t>Action Requirement</w:t>
            </w:r>
          </w:p>
        </w:tc>
        <w:tc>
          <w:tcPr>
            <w:tcW w:w="4201" w:type="dxa"/>
            <w:vAlign w:val="center"/>
          </w:tcPr>
          <w:p w14:paraId="32D717E2" w14:textId="1BDEE9A5" w:rsidR="00576DE3" w:rsidRPr="00B50EA5" w:rsidRDefault="003A7604" w:rsidP="00B77713">
            <w:pPr>
              <w:spacing w:after="120" w:line="252" w:lineRule="auto"/>
              <w:rPr>
                <w:b/>
                <w:color w:val="1E1E1E"/>
                <w:sz w:val="20"/>
                <w:szCs w:val="20"/>
              </w:rPr>
            </w:pPr>
            <w:r w:rsidRPr="00B50EA5">
              <w:rPr>
                <w:b/>
                <w:color w:val="1E1E1E"/>
                <w:sz w:val="20"/>
                <w:szCs w:val="20"/>
              </w:rPr>
              <w:t>Supporting Reports</w:t>
            </w:r>
          </w:p>
        </w:tc>
      </w:tr>
      <w:tr w:rsidR="00576DE3" w:rsidRPr="00B50EA5" w14:paraId="3A41E0EE" w14:textId="77777777" w:rsidTr="00946225">
        <w:tc>
          <w:tcPr>
            <w:tcW w:w="1980" w:type="dxa"/>
            <w:vAlign w:val="center"/>
          </w:tcPr>
          <w:p w14:paraId="60C25B93" w14:textId="1C3EFDD1" w:rsidR="00576DE3" w:rsidRPr="00B50EA5" w:rsidRDefault="00576DE3" w:rsidP="00B77713">
            <w:pPr>
              <w:spacing w:after="120" w:line="252" w:lineRule="auto"/>
              <w:rPr>
                <w:sz w:val="19"/>
                <w:szCs w:val="19"/>
              </w:rPr>
            </w:pPr>
            <w:r w:rsidRPr="00B50EA5">
              <w:rPr>
                <w:b/>
                <w:color w:val="1E1E1E"/>
                <w:sz w:val="19"/>
                <w:szCs w:val="19"/>
              </w:rPr>
              <w:t>RO-RRSMR-019-A1 Action 1</w:t>
            </w:r>
          </w:p>
        </w:tc>
        <w:tc>
          <w:tcPr>
            <w:tcW w:w="2835" w:type="dxa"/>
            <w:vAlign w:val="center"/>
          </w:tcPr>
          <w:p w14:paraId="1B3FF20B" w14:textId="6CC8EBF8" w:rsidR="00576DE3" w:rsidRPr="00B50EA5" w:rsidRDefault="00576DE3" w:rsidP="00B77713">
            <w:pPr>
              <w:spacing w:after="120" w:line="252" w:lineRule="auto"/>
              <w:rPr>
                <w:sz w:val="19"/>
                <w:szCs w:val="19"/>
              </w:rPr>
            </w:pPr>
            <w:r w:rsidRPr="00B50EA5">
              <w:rPr>
                <w:color w:val="1E1E1E"/>
                <w:sz w:val="19"/>
                <w:szCs w:val="19"/>
              </w:rPr>
              <w:t xml:space="preserve">Complete a suitable and sufficient identification of fire hazards within the </w:t>
            </w:r>
            <w:r w:rsidR="0061646F" w:rsidRPr="00B50EA5">
              <w:rPr>
                <w:color w:val="1E1E1E"/>
                <w:sz w:val="19"/>
                <w:szCs w:val="19"/>
              </w:rPr>
              <w:t>I</w:t>
            </w:r>
            <w:r w:rsidRPr="00B50EA5">
              <w:rPr>
                <w:color w:val="1E1E1E"/>
                <w:sz w:val="19"/>
                <w:szCs w:val="19"/>
              </w:rPr>
              <w:t>nterspace.</w:t>
            </w:r>
          </w:p>
        </w:tc>
        <w:tc>
          <w:tcPr>
            <w:tcW w:w="4201" w:type="dxa"/>
            <w:vAlign w:val="center"/>
          </w:tcPr>
          <w:p w14:paraId="4638E731" w14:textId="77777777" w:rsidR="00576DE3" w:rsidRPr="00B50EA5" w:rsidRDefault="00576DE3" w:rsidP="003A7604">
            <w:pPr>
              <w:pStyle w:val="ListParagraph"/>
              <w:numPr>
                <w:ilvl w:val="0"/>
                <w:numId w:val="12"/>
              </w:numPr>
              <w:spacing w:after="120" w:line="252" w:lineRule="auto"/>
              <w:ind w:left="325"/>
              <w:rPr>
                <w:sz w:val="19"/>
                <w:szCs w:val="19"/>
              </w:rPr>
            </w:pPr>
            <w:r w:rsidRPr="00B50EA5">
              <w:rPr>
                <w:color w:val="1E1E1E"/>
                <w:sz w:val="19"/>
                <w:szCs w:val="19"/>
              </w:rPr>
              <w:t>Internal Hazards Analysis Spreadsheet: Interspace (SMR0037343)</w:t>
            </w:r>
          </w:p>
          <w:p w14:paraId="7F354917" w14:textId="360FEA0E" w:rsidR="00A04A7A" w:rsidRPr="00B50EA5" w:rsidRDefault="001305D7" w:rsidP="00B77713">
            <w:pPr>
              <w:pStyle w:val="ListParagraph"/>
              <w:numPr>
                <w:ilvl w:val="0"/>
                <w:numId w:val="12"/>
              </w:numPr>
              <w:spacing w:after="120" w:line="252" w:lineRule="auto"/>
              <w:ind w:left="325"/>
              <w:rPr>
                <w:sz w:val="19"/>
                <w:szCs w:val="19"/>
              </w:rPr>
            </w:pPr>
            <w:r w:rsidRPr="00B50EA5">
              <w:rPr>
                <w:sz w:val="19"/>
                <w:szCs w:val="19"/>
              </w:rPr>
              <w:t>Internal Hazards Analysis Report: Interspace (SMR0021930)</w:t>
            </w:r>
          </w:p>
        </w:tc>
      </w:tr>
      <w:tr w:rsidR="00576DE3" w:rsidRPr="00B50EA5" w14:paraId="0DB83237" w14:textId="77777777" w:rsidTr="00B77713">
        <w:tc>
          <w:tcPr>
            <w:tcW w:w="1980" w:type="dxa"/>
            <w:vAlign w:val="center"/>
          </w:tcPr>
          <w:p w14:paraId="0C5EE1C2" w14:textId="5416216A" w:rsidR="00576DE3" w:rsidRPr="00B50EA5" w:rsidRDefault="00576DE3" w:rsidP="00B77713">
            <w:pPr>
              <w:spacing w:after="120" w:line="252" w:lineRule="auto"/>
              <w:rPr>
                <w:sz w:val="19"/>
                <w:szCs w:val="19"/>
              </w:rPr>
            </w:pPr>
            <w:r w:rsidRPr="00B50EA5">
              <w:rPr>
                <w:b/>
                <w:color w:val="1E1E1E"/>
                <w:sz w:val="19"/>
                <w:szCs w:val="19"/>
              </w:rPr>
              <w:lastRenderedPageBreak/>
              <w:t>RO-RRSMR-019-A1 Action 2</w:t>
            </w:r>
          </w:p>
        </w:tc>
        <w:tc>
          <w:tcPr>
            <w:tcW w:w="2835" w:type="dxa"/>
            <w:vAlign w:val="center"/>
          </w:tcPr>
          <w:p w14:paraId="2F07740B" w14:textId="700CC854" w:rsidR="00576DE3" w:rsidRPr="00B50EA5" w:rsidRDefault="00576DE3" w:rsidP="00B77713">
            <w:pPr>
              <w:spacing w:after="120" w:line="252" w:lineRule="auto"/>
              <w:rPr>
                <w:sz w:val="19"/>
                <w:szCs w:val="19"/>
              </w:rPr>
            </w:pPr>
            <w:r w:rsidRPr="00B50EA5">
              <w:rPr>
                <w:color w:val="1E1E1E"/>
                <w:sz w:val="19"/>
                <w:szCs w:val="19"/>
              </w:rPr>
              <w:t>Demonstrate that any identified bounding scenarios are suitably justified.</w:t>
            </w:r>
          </w:p>
        </w:tc>
        <w:tc>
          <w:tcPr>
            <w:tcW w:w="4201" w:type="dxa"/>
            <w:vAlign w:val="center"/>
          </w:tcPr>
          <w:p w14:paraId="6BA6463E" w14:textId="77777777" w:rsidR="003A7604" w:rsidRPr="00B50EA5" w:rsidRDefault="00576DE3" w:rsidP="003A7604">
            <w:pPr>
              <w:pStyle w:val="ListBullet"/>
              <w:tabs>
                <w:tab w:val="num" w:pos="360"/>
              </w:tabs>
              <w:spacing w:after="40" w:line="252" w:lineRule="auto"/>
              <w:rPr>
                <w:rFonts w:ascii="RR Pioneer" w:hAnsi="RR Pioneer"/>
                <w:sz w:val="19"/>
                <w:szCs w:val="19"/>
              </w:rPr>
            </w:pPr>
            <w:r w:rsidRPr="00B50EA5">
              <w:rPr>
                <w:rFonts w:ascii="RR Pioneer" w:hAnsi="RR Pioneer"/>
                <w:color w:val="1E1E1E"/>
                <w:sz w:val="19"/>
                <w:szCs w:val="19"/>
              </w:rPr>
              <w:t>Internal Hazards Analysis Report - Global Fire for Containment and Interspace (SMR0029254)</w:t>
            </w:r>
          </w:p>
          <w:p w14:paraId="4BFB960C" w14:textId="13BD9914" w:rsidR="00576DE3" w:rsidRPr="00B50EA5" w:rsidRDefault="00576DE3" w:rsidP="00B77713">
            <w:pPr>
              <w:pStyle w:val="ListBullet"/>
              <w:tabs>
                <w:tab w:val="num" w:pos="360"/>
              </w:tabs>
              <w:spacing w:after="40" w:line="252" w:lineRule="auto"/>
              <w:rPr>
                <w:sz w:val="19"/>
                <w:szCs w:val="19"/>
              </w:rPr>
            </w:pPr>
            <w:r w:rsidRPr="00B50EA5">
              <w:rPr>
                <w:rFonts w:ascii="RR Pioneer" w:hAnsi="RR Pioneer"/>
                <w:color w:val="1E1E1E"/>
                <w:sz w:val="19"/>
                <w:szCs w:val="19"/>
              </w:rPr>
              <w:t>Local Fire Analysis Report (SMR0013458)</w:t>
            </w:r>
          </w:p>
        </w:tc>
      </w:tr>
      <w:tr w:rsidR="00576DE3" w:rsidRPr="00B50EA5" w14:paraId="2997B357" w14:textId="77777777" w:rsidTr="00946225">
        <w:tc>
          <w:tcPr>
            <w:tcW w:w="1980" w:type="dxa"/>
            <w:vAlign w:val="center"/>
          </w:tcPr>
          <w:p w14:paraId="6E6B1203" w14:textId="7B39CAA1" w:rsidR="00576DE3" w:rsidRPr="00B50EA5" w:rsidRDefault="00576DE3" w:rsidP="00B77713">
            <w:pPr>
              <w:spacing w:after="120" w:line="252" w:lineRule="auto"/>
              <w:rPr>
                <w:sz w:val="19"/>
                <w:szCs w:val="19"/>
              </w:rPr>
            </w:pPr>
            <w:r w:rsidRPr="00B50EA5">
              <w:rPr>
                <w:b/>
                <w:color w:val="1E1E1E"/>
                <w:sz w:val="19"/>
                <w:szCs w:val="19"/>
              </w:rPr>
              <w:t>RO-RRSMR-019-A1 Action 3</w:t>
            </w:r>
          </w:p>
        </w:tc>
        <w:tc>
          <w:tcPr>
            <w:tcW w:w="2835" w:type="dxa"/>
            <w:vAlign w:val="center"/>
          </w:tcPr>
          <w:p w14:paraId="1C9EF979" w14:textId="4375F267" w:rsidR="00576DE3" w:rsidRPr="00B50EA5" w:rsidRDefault="00576DE3" w:rsidP="00B77713">
            <w:pPr>
              <w:spacing w:after="120" w:line="252" w:lineRule="auto"/>
              <w:rPr>
                <w:sz w:val="19"/>
                <w:szCs w:val="19"/>
              </w:rPr>
            </w:pPr>
            <w:r w:rsidRPr="00B50EA5">
              <w:rPr>
                <w:color w:val="1E1E1E"/>
                <w:sz w:val="19"/>
                <w:szCs w:val="19"/>
              </w:rPr>
              <w:t xml:space="preserve">Characterise the identified fire hazards and identify likely fire behaviour based on the physical layout, shape and geometry of the </w:t>
            </w:r>
            <w:r w:rsidR="0061646F" w:rsidRPr="00B50EA5">
              <w:rPr>
                <w:color w:val="1E1E1E"/>
                <w:sz w:val="19"/>
                <w:szCs w:val="19"/>
              </w:rPr>
              <w:t>I</w:t>
            </w:r>
            <w:r w:rsidRPr="00B50EA5">
              <w:rPr>
                <w:color w:val="1E1E1E"/>
                <w:sz w:val="19"/>
                <w:szCs w:val="19"/>
              </w:rPr>
              <w:t>nterspace.</w:t>
            </w:r>
          </w:p>
        </w:tc>
        <w:tc>
          <w:tcPr>
            <w:tcW w:w="4201" w:type="dxa"/>
            <w:vAlign w:val="center"/>
          </w:tcPr>
          <w:p w14:paraId="21D83506" w14:textId="77777777" w:rsidR="003A7604" w:rsidRPr="00B50EA5" w:rsidRDefault="00576DE3" w:rsidP="003A7604">
            <w:pPr>
              <w:pStyle w:val="ListBullet"/>
              <w:tabs>
                <w:tab w:val="num" w:pos="360"/>
              </w:tabs>
              <w:spacing w:after="40" w:line="252" w:lineRule="auto"/>
              <w:rPr>
                <w:rFonts w:ascii="RR Pioneer" w:hAnsi="RR Pioneer"/>
                <w:sz w:val="19"/>
                <w:szCs w:val="19"/>
              </w:rPr>
            </w:pPr>
            <w:r w:rsidRPr="00B50EA5">
              <w:rPr>
                <w:rFonts w:ascii="RR Pioneer" w:hAnsi="RR Pioneer"/>
                <w:color w:val="1E1E1E"/>
                <w:sz w:val="19"/>
                <w:szCs w:val="19"/>
              </w:rPr>
              <w:t>Internal Hazards Analysis Report - Global Fire for Containment and Interspace (SMR0029254)</w:t>
            </w:r>
          </w:p>
          <w:p w14:paraId="19D55E84" w14:textId="283C06A8" w:rsidR="00576DE3" w:rsidRPr="00B50EA5" w:rsidRDefault="00576DE3" w:rsidP="00B77713">
            <w:pPr>
              <w:pStyle w:val="ListBullet"/>
              <w:tabs>
                <w:tab w:val="num" w:pos="360"/>
              </w:tabs>
              <w:spacing w:after="40" w:line="252" w:lineRule="auto"/>
              <w:rPr>
                <w:sz w:val="19"/>
                <w:szCs w:val="19"/>
              </w:rPr>
            </w:pPr>
            <w:r w:rsidRPr="00B50EA5">
              <w:rPr>
                <w:rFonts w:ascii="RR Pioneer" w:hAnsi="RR Pioneer"/>
                <w:color w:val="1E1E1E"/>
                <w:sz w:val="19"/>
                <w:szCs w:val="19"/>
              </w:rPr>
              <w:t>Local Fire Analysis Report (SMR0013458)</w:t>
            </w:r>
          </w:p>
        </w:tc>
      </w:tr>
      <w:tr w:rsidR="00576DE3" w:rsidRPr="00B50EA5" w14:paraId="7BFB6CC4" w14:textId="77777777" w:rsidTr="00B77713">
        <w:tc>
          <w:tcPr>
            <w:tcW w:w="1980" w:type="dxa"/>
            <w:vAlign w:val="center"/>
          </w:tcPr>
          <w:p w14:paraId="3BC7CBB9" w14:textId="0902C0E8" w:rsidR="00576DE3" w:rsidRPr="00B50EA5" w:rsidRDefault="00576DE3" w:rsidP="00B77713">
            <w:pPr>
              <w:spacing w:after="120" w:line="252" w:lineRule="auto"/>
              <w:rPr>
                <w:sz w:val="19"/>
                <w:szCs w:val="19"/>
              </w:rPr>
            </w:pPr>
            <w:r w:rsidRPr="00B50EA5">
              <w:rPr>
                <w:b/>
                <w:color w:val="1E1E1E"/>
                <w:sz w:val="19"/>
                <w:szCs w:val="19"/>
              </w:rPr>
              <w:t>RO-RRSMR-019-A1 Action 4</w:t>
            </w:r>
          </w:p>
        </w:tc>
        <w:tc>
          <w:tcPr>
            <w:tcW w:w="2835" w:type="dxa"/>
            <w:vAlign w:val="center"/>
          </w:tcPr>
          <w:p w14:paraId="7ADF5E1B" w14:textId="4CB16427" w:rsidR="00576DE3" w:rsidRPr="00B50EA5" w:rsidRDefault="00576DE3" w:rsidP="00B77713">
            <w:pPr>
              <w:spacing w:after="120" w:line="252" w:lineRule="auto"/>
              <w:rPr>
                <w:sz w:val="19"/>
                <w:szCs w:val="19"/>
              </w:rPr>
            </w:pPr>
            <w:r w:rsidRPr="00B50EA5">
              <w:rPr>
                <w:color w:val="1E1E1E"/>
                <w:sz w:val="19"/>
                <w:szCs w:val="19"/>
              </w:rPr>
              <w:t xml:space="preserve">Identify nuclear safety critical SSCs and their support services located within the </w:t>
            </w:r>
            <w:r w:rsidR="0061646F" w:rsidRPr="00B50EA5">
              <w:rPr>
                <w:color w:val="1E1E1E"/>
                <w:sz w:val="19"/>
                <w:szCs w:val="19"/>
              </w:rPr>
              <w:t>I</w:t>
            </w:r>
            <w:r w:rsidRPr="00B50EA5">
              <w:rPr>
                <w:color w:val="1E1E1E"/>
                <w:sz w:val="19"/>
                <w:szCs w:val="19"/>
              </w:rPr>
              <w:t>nterspace.</w:t>
            </w:r>
          </w:p>
        </w:tc>
        <w:tc>
          <w:tcPr>
            <w:tcW w:w="4201" w:type="dxa"/>
            <w:vAlign w:val="center"/>
          </w:tcPr>
          <w:p w14:paraId="662A3335" w14:textId="3409CBCF" w:rsidR="00FE11AE" w:rsidRPr="00B50EA5" w:rsidRDefault="00576DE3" w:rsidP="00B77713">
            <w:pPr>
              <w:pStyle w:val="ListBullet"/>
              <w:tabs>
                <w:tab w:val="num" w:pos="360"/>
              </w:tabs>
              <w:spacing w:after="40" w:line="252" w:lineRule="auto"/>
              <w:rPr>
                <w:sz w:val="19"/>
                <w:szCs w:val="19"/>
              </w:rPr>
            </w:pPr>
            <w:r w:rsidRPr="00B50EA5">
              <w:rPr>
                <w:rFonts w:ascii="RR Pioneer" w:hAnsi="RR Pioneer"/>
                <w:color w:val="1E1E1E"/>
                <w:sz w:val="19"/>
                <w:szCs w:val="19"/>
              </w:rPr>
              <w:t>Internal Hazards Schedule: Interspace</w:t>
            </w:r>
            <w:r w:rsidR="00876576" w:rsidRPr="00B50EA5">
              <w:rPr>
                <w:rFonts w:ascii="RR Pioneer" w:hAnsi="RR Pioneer"/>
                <w:color w:val="1E1E1E"/>
                <w:sz w:val="19"/>
                <w:szCs w:val="19"/>
              </w:rPr>
              <w:t xml:space="preserve"> (SMR0037541)</w:t>
            </w:r>
          </w:p>
        </w:tc>
      </w:tr>
      <w:tr w:rsidR="00576DE3" w:rsidRPr="00B50EA5" w14:paraId="19C52F4F" w14:textId="77777777" w:rsidTr="00946225">
        <w:tc>
          <w:tcPr>
            <w:tcW w:w="1980" w:type="dxa"/>
            <w:vAlign w:val="center"/>
          </w:tcPr>
          <w:p w14:paraId="77888659" w14:textId="45ABCBAE" w:rsidR="00576DE3" w:rsidRPr="00B50EA5" w:rsidRDefault="00576DE3" w:rsidP="00B77713">
            <w:pPr>
              <w:spacing w:after="120" w:line="252" w:lineRule="auto"/>
              <w:rPr>
                <w:sz w:val="19"/>
                <w:szCs w:val="19"/>
              </w:rPr>
            </w:pPr>
            <w:r w:rsidRPr="00B50EA5">
              <w:rPr>
                <w:b/>
                <w:color w:val="1E1E1E"/>
                <w:sz w:val="19"/>
                <w:szCs w:val="19"/>
              </w:rPr>
              <w:t>RO-RRSMR-019-A1 Action 5</w:t>
            </w:r>
          </w:p>
        </w:tc>
        <w:tc>
          <w:tcPr>
            <w:tcW w:w="2835" w:type="dxa"/>
            <w:vAlign w:val="center"/>
          </w:tcPr>
          <w:p w14:paraId="4B96FAF1" w14:textId="6AB1A8C0" w:rsidR="00576DE3" w:rsidRPr="00B50EA5" w:rsidRDefault="00576DE3" w:rsidP="00B77713">
            <w:pPr>
              <w:spacing w:after="120" w:line="252" w:lineRule="auto"/>
              <w:rPr>
                <w:sz w:val="19"/>
                <w:szCs w:val="19"/>
              </w:rPr>
            </w:pPr>
            <w:r w:rsidRPr="00B50EA5">
              <w:rPr>
                <w:color w:val="1E1E1E"/>
                <w:sz w:val="19"/>
                <w:szCs w:val="19"/>
              </w:rPr>
              <w:t>Establish threshold criteria for the identified SSCs and their support services against conditions posed by the fire hazard.</w:t>
            </w:r>
          </w:p>
        </w:tc>
        <w:tc>
          <w:tcPr>
            <w:tcW w:w="4201" w:type="dxa"/>
            <w:vAlign w:val="center"/>
          </w:tcPr>
          <w:p w14:paraId="3CA3C616" w14:textId="77777777" w:rsidR="00576DE3" w:rsidRPr="00B50EA5" w:rsidRDefault="00576DE3" w:rsidP="003A7604">
            <w:pPr>
              <w:pStyle w:val="ListBullet"/>
              <w:tabs>
                <w:tab w:val="num" w:pos="360"/>
              </w:tabs>
              <w:spacing w:after="40" w:line="252" w:lineRule="auto"/>
              <w:rPr>
                <w:rFonts w:ascii="RR Pioneer" w:hAnsi="RR Pioneer"/>
                <w:sz w:val="19"/>
                <w:szCs w:val="19"/>
              </w:rPr>
            </w:pPr>
            <w:r w:rsidRPr="00B50EA5">
              <w:rPr>
                <w:rFonts w:ascii="RR Pioneer" w:hAnsi="RR Pioneer"/>
                <w:color w:val="1E1E1E"/>
                <w:sz w:val="19"/>
                <w:szCs w:val="19"/>
              </w:rPr>
              <w:t>Component Failure Thresholds Related to Fire Hazards (SMR0036802)</w:t>
            </w:r>
          </w:p>
          <w:p w14:paraId="2DB1F947" w14:textId="77777777" w:rsidR="003A7604" w:rsidRPr="00B50EA5" w:rsidRDefault="00576DE3" w:rsidP="003A7604">
            <w:pPr>
              <w:pStyle w:val="ListBullet"/>
              <w:tabs>
                <w:tab w:val="num" w:pos="360"/>
              </w:tabs>
              <w:spacing w:after="40" w:line="252" w:lineRule="auto"/>
              <w:rPr>
                <w:rFonts w:ascii="RR Pioneer" w:hAnsi="RR Pioneer"/>
                <w:sz w:val="19"/>
                <w:szCs w:val="19"/>
              </w:rPr>
            </w:pPr>
            <w:r w:rsidRPr="00B50EA5">
              <w:rPr>
                <w:rFonts w:ascii="RR Pioneer" w:hAnsi="RR Pioneer"/>
                <w:color w:val="1E1E1E"/>
                <w:sz w:val="19"/>
                <w:szCs w:val="19"/>
              </w:rPr>
              <w:t>Engineering Schedule: Internal Hazards (SMR0033505)</w:t>
            </w:r>
          </w:p>
          <w:p w14:paraId="7A25DE11" w14:textId="575331FF" w:rsidR="00576DE3" w:rsidRPr="00B50EA5" w:rsidRDefault="00576DE3" w:rsidP="00B77713">
            <w:pPr>
              <w:pStyle w:val="ListBullet"/>
              <w:tabs>
                <w:tab w:val="num" w:pos="360"/>
              </w:tabs>
              <w:spacing w:after="40" w:line="252" w:lineRule="auto"/>
              <w:rPr>
                <w:sz w:val="19"/>
                <w:szCs w:val="19"/>
              </w:rPr>
            </w:pPr>
            <w:r w:rsidRPr="00B50EA5">
              <w:rPr>
                <w:rFonts w:ascii="RR Pioneer" w:hAnsi="RR Pioneer"/>
                <w:color w:val="1E1E1E"/>
                <w:sz w:val="19"/>
                <w:szCs w:val="19"/>
              </w:rPr>
              <w:t>Local Fire Analysis Report (SMR0013458)</w:t>
            </w:r>
          </w:p>
        </w:tc>
      </w:tr>
      <w:tr w:rsidR="00576DE3" w:rsidRPr="00B50EA5" w14:paraId="0D0D993F" w14:textId="77777777" w:rsidTr="00B77713">
        <w:tc>
          <w:tcPr>
            <w:tcW w:w="1980" w:type="dxa"/>
            <w:vAlign w:val="center"/>
          </w:tcPr>
          <w:p w14:paraId="3CB4AA5D" w14:textId="5415FC13" w:rsidR="00576DE3" w:rsidRPr="00B50EA5" w:rsidRDefault="00576DE3" w:rsidP="00B77713">
            <w:pPr>
              <w:spacing w:after="120" w:line="252" w:lineRule="auto"/>
              <w:rPr>
                <w:sz w:val="19"/>
                <w:szCs w:val="19"/>
              </w:rPr>
            </w:pPr>
            <w:r w:rsidRPr="00B50EA5">
              <w:rPr>
                <w:b/>
                <w:color w:val="1E1E1E"/>
                <w:sz w:val="19"/>
                <w:szCs w:val="19"/>
              </w:rPr>
              <w:t>RO-RRSMR-019-A1 Action 6</w:t>
            </w:r>
          </w:p>
        </w:tc>
        <w:tc>
          <w:tcPr>
            <w:tcW w:w="2835" w:type="dxa"/>
            <w:vAlign w:val="center"/>
          </w:tcPr>
          <w:p w14:paraId="79F88241" w14:textId="7ABB91AE" w:rsidR="00576DE3" w:rsidRPr="00B50EA5" w:rsidRDefault="00576DE3" w:rsidP="00B77713">
            <w:pPr>
              <w:spacing w:after="120" w:line="252" w:lineRule="auto"/>
              <w:rPr>
                <w:sz w:val="19"/>
                <w:szCs w:val="19"/>
              </w:rPr>
            </w:pPr>
            <w:r w:rsidRPr="00B50EA5">
              <w:rPr>
                <w:color w:val="1E1E1E"/>
                <w:sz w:val="19"/>
                <w:szCs w:val="19"/>
              </w:rPr>
              <w:t xml:space="preserve">Demonstrate that sufficient SSCs remain available to support safe shutdown of the reactor in the case of fire within the </w:t>
            </w:r>
            <w:r w:rsidR="0061646F" w:rsidRPr="00B50EA5">
              <w:rPr>
                <w:color w:val="1E1E1E"/>
                <w:sz w:val="19"/>
                <w:szCs w:val="19"/>
              </w:rPr>
              <w:t>I</w:t>
            </w:r>
            <w:r w:rsidRPr="00B50EA5">
              <w:rPr>
                <w:color w:val="1E1E1E"/>
                <w:sz w:val="19"/>
                <w:szCs w:val="19"/>
              </w:rPr>
              <w:t>nterspace.</w:t>
            </w:r>
          </w:p>
        </w:tc>
        <w:tc>
          <w:tcPr>
            <w:tcW w:w="4201" w:type="dxa"/>
            <w:vAlign w:val="center"/>
          </w:tcPr>
          <w:p w14:paraId="0A275EB9" w14:textId="77777777" w:rsidR="00576DE3" w:rsidRPr="00B50EA5" w:rsidRDefault="00576DE3" w:rsidP="003A7604">
            <w:pPr>
              <w:pStyle w:val="ListBullet"/>
              <w:tabs>
                <w:tab w:val="num" w:pos="360"/>
              </w:tabs>
              <w:spacing w:after="40" w:line="252" w:lineRule="auto"/>
              <w:rPr>
                <w:rFonts w:ascii="RR Pioneer" w:hAnsi="RR Pioneer"/>
                <w:sz w:val="19"/>
                <w:szCs w:val="19"/>
              </w:rPr>
            </w:pPr>
            <w:r w:rsidRPr="00B50EA5">
              <w:rPr>
                <w:rFonts w:ascii="RR Pioneer" w:hAnsi="RR Pioneer"/>
                <w:color w:val="1E1E1E"/>
                <w:sz w:val="19"/>
                <w:szCs w:val="19"/>
              </w:rPr>
              <w:t>Engineering Schedule: Internal Hazards (SMR0033505)</w:t>
            </w:r>
          </w:p>
          <w:p w14:paraId="5C6DAAB3" w14:textId="5DEDE3B2" w:rsidR="00F86FD3" w:rsidRPr="00B50EA5" w:rsidRDefault="00F86FD3" w:rsidP="003A7604">
            <w:pPr>
              <w:pStyle w:val="ListBullet"/>
              <w:tabs>
                <w:tab w:val="num" w:pos="360"/>
              </w:tabs>
              <w:spacing w:after="40" w:line="252" w:lineRule="auto"/>
              <w:rPr>
                <w:rFonts w:ascii="RR Pioneer" w:hAnsi="RR Pioneer"/>
                <w:sz w:val="19"/>
                <w:szCs w:val="19"/>
              </w:rPr>
            </w:pPr>
            <w:r w:rsidRPr="00B50EA5">
              <w:rPr>
                <w:rFonts w:ascii="RR Pioneer" w:hAnsi="RR Pioneer"/>
                <w:color w:val="1E1E1E"/>
                <w:sz w:val="19"/>
                <w:szCs w:val="19"/>
              </w:rPr>
              <w:t>Local Fire Analysis Report (SMR0013458)</w:t>
            </w:r>
          </w:p>
          <w:p w14:paraId="1CC6D23D" w14:textId="33A16498" w:rsidR="00F86FD3" w:rsidRPr="00B50EA5" w:rsidRDefault="00CA4742" w:rsidP="003A7604">
            <w:pPr>
              <w:pStyle w:val="ListBullet"/>
              <w:tabs>
                <w:tab w:val="num" w:pos="360"/>
              </w:tabs>
              <w:spacing w:after="40" w:line="252" w:lineRule="auto"/>
              <w:rPr>
                <w:rFonts w:ascii="RR Pioneer" w:hAnsi="RR Pioneer"/>
                <w:sz w:val="19"/>
                <w:szCs w:val="19"/>
              </w:rPr>
            </w:pPr>
            <w:r w:rsidRPr="00B50EA5">
              <w:rPr>
                <w:rFonts w:ascii="RR Pioneer" w:hAnsi="RR Pioneer"/>
                <w:sz w:val="19"/>
                <w:szCs w:val="19"/>
              </w:rPr>
              <w:t>EC&amp;I Block Separation and Segregation Report</w:t>
            </w:r>
            <w:r w:rsidR="00767C73" w:rsidRPr="00B50EA5">
              <w:rPr>
                <w:rFonts w:ascii="RR Pioneer" w:hAnsi="RR Pioneer"/>
                <w:sz w:val="19"/>
                <w:szCs w:val="19"/>
              </w:rPr>
              <w:t xml:space="preserve"> (SMR0035766)</w:t>
            </w:r>
          </w:p>
          <w:p w14:paraId="6E8EEA1A" w14:textId="35D3D6D2" w:rsidR="00576DE3" w:rsidRPr="00B50EA5" w:rsidRDefault="00576DE3" w:rsidP="003A7604">
            <w:pPr>
              <w:pStyle w:val="ListBullet"/>
              <w:tabs>
                <w:tab w:val="num" w:pos="360"/>
              </w:tabs>
              <w:spacing w:after="40" w:line="252" w:lineRule="auto"/>
              <w:rPr>
                <w:rFonts w:ascii="RR Pioneer" w:hAnsi="RR Pioneer"/>
                <w:sz w:val="19"/>
                <w:szCs w:val="19"/>
              </w:rPr>
            </w:pPr>
            <w:r w:rsidRPr="00B50EA5">
              <w:rPr>
                <w:rFonts w:ascii="RR Pioneer" w:hAnsi="RR Pioneer"/>
                <w:color w:val="1E1E1E"/>
                <w:sz w:val="19"/>
                <w:szCs w:val="19"/>
              </w:rPr>
              <w:t>Probabilistic Safety Assessment Internal Fire Hazard Modelling Report (SMR0020852)</w:t>
            </w:r>
          </w:p>
          <w:p w14:paraId="4DA9FAF6" w14:textId="40032C20" w:rsidR="00576DE3" w:rsidRPr="00B50EA5" w:rsidRDefault="00576DE3" w:rsidP="00B77713">
            <w:pPr>
              <w:pStyle w:val="ListBullet"/>
              <w:tabs>
                <w:tab w:val="num" w:pos="360"/>
              </w:tabs>
              <w:spacing w:after="40" w:line="252" w:lineRule="auto"/>
              <w:rPr>
                <w:sz w:val="19"/>
                <w:szCs w:val="19"/>
              </w:rPr>
            </w:pPr>
            <w:r w:rsidRPr="00B50EA5">
              <w:rPr>
                <w:rFonts w:ascii="RR Pioneer" w:hAnsi="RR Pioneer"/>
                <w:color w:val="1E1E1E"/>
                <w:sz w:val="19"/>
                <w:szCs w:val="19"/>
              </w:rPr>
              <w:t>Design Substantiation Report for Reactor Island: Interspace</w:t>
            </w:r>
            <w:r w:rsidR="00E15F1D" w:rsidRPr="00B50EA5">
              <w:rPr>
                <w:rFonts w:ascii="RR Pioneer" w:hAnsi="RR Pioneer"/>
                <w:color w:val="1E1E1E"/>
                <w:sz w:val="19"/>
                <w:szCs w:val="19"/>
              </w:rPr>
              <w:t xml:space="preserve"> (SMR0016286)</w:t>
            </w:r>
          </w:p>
        </w:tc>
      </w:tr>
    </w:tbl>
    <w:p w14:paraId="23638E18" w14:textId="7C3B6C7F" w:rsidR="009114E0" w:rsidRPr="00B50EA5" w:rsidRDefault="009114E0" w:rsidP="009114E0">
      <w:pPr>
        <w:sectPr w:rsidR="009114E0" w:rsidRPr="00B50EA5" w:rsidSect="000B3B41">
          <w:headerReference w:type="default" r:id="rId12"/>
          <w:footerReference w:type="even" r:id="rId13"/>
          <w:footerReference w:type="default" r:id="rId14"/>
          <w:headerReference w:type="first" r:id="rId15"/>
          <w:footerReference w:type="first" r:id="rId16"/>
          <w:pgSz w:w="11906" w:h="16838"/>
          <w:pgMar w:top="2323" w:right="1440" w:bottom="1440" w:left="1440" w:header="113" w:footer="113" w:gutter="0"/>
          <w:cols w:space="708"/>
          <w:docGrid w:linePitch="360"/>
        </w:sectPr>
      </w:pPr>
    </w:p>
    <w:p w14:paraId="29E05C45" w14:textId="10E60935" w:rsidR="00714F87" w:rsidRPr="00B50EA5" w:rsidRDefault="001B2543" w:rsidP="00714F87">
      <w:pPr>
        <w:pStyle w:val="Heading3"/>
      </w:pPr>
      <w:r w:rsidRPr="00B50EA5">
        <w:lastRenderedPageBreak/>
        <w:t>RO-RRSMR-</w:t>
      </w:r>
      <w:r w:rsidR="00714F87" w:rsidRPr="00B50EA5">
        <w:t>019</w:t>
      </w:r>
      <w:r w:rsidRPr="00B50EA5">
        <w:t>-A</w:t>
      </w:r>
      <w:r w:rsidR="004167B4" w:rsidRPr="00B50EA5">
        <w:t>2</w:t>
      </w:r>
      <w:r w:rsidRPr="00B50EA5">
        <w:t xml:space="preserve">: </w:t>
      </w:r>
      <w:r w:rsidR="00714F87" w:rsidRPr="00B50EA5">
        <w:t xml:space="preserve">Demonstration that risks have been reduced to levels which are ALARP for fire hazards within the </w:t>
      </w:r>
      <w:r w:rsidR="0061646F" w:rsidRPr="00B50EA5">
        <w:t>I</w:t>
      </w:r>
      <w:r w:rsidR="00714F87" w:rsidRPr="00B50EA5">
        <w:t>nterspace</w:t>
      </w:r>
    </w:p>
    <w:p w14:paraId="07A8E8D2" w14:textId="2B424874" w:rsidR="00714F87" w:rsidRPr="00B50EA5" w:rsidRDefault="00714F87" w:rsidP="00714F87">
      <w:pPr>
        <w:pStyle w:val="Guidance"/>
        <w:jc w:val="both"/>
        <w:rPr>
          <w:i w:val="0"/>
          <w:color w:val="auto"/>
        </w:rPr>
      </w:pPr>
      <w:r w:rsidRPr="00B50EA5">
        <w:rPr>
          <w:i w:val="0"/>
          <w:color w:val="auto"/>
        </w:rPr>
        <w:t>In response to this Regulatory Observation Action, Rolls-Royce SMR Ltd should:</w:t>
      </w:r>
    </w:p>
    <w:p w14:paraId="75F8675C" w14:textId="63FBF2A5" w:rsidR="00714F87" w:rsidRPr="00B50EA5" w:rsidRDefault="00714F87" w:rsidP="00B77713">
      <w:pPr>
        <w:pStyle w:val="Guidance"/>
        <w:numPr>
          <w:ilvl w:val="0"/>
          <w:numId w:val="9"/>
        </w:numPr>
        <w:jc w:val="both"/>
        <w:rPr>
          <w:b/>
          <w:i w:val="0"/>
          <w:color w:val="auto"/>
        </w:rPr>
      </w:pPr>
      <w:r w:rsidRPr="00B50EA5">
        <w:rPr>
          <w:bCs/>
          <w:i w:val="0"/>
          <w:color w:val="auto"/>
        </w:rPr>
        <w:t xml:space="preserve">Articulate how the </w:t>
      </w:r>
      <w:r w:rsidR="0061646F" w:rsidRPr="00B50EA5">
        <w:rPr>
          <w:bCs/>
          <w:i w:val="0"/>
          <w:color w:val="auto"/>
        </w:rPr>
        <w:t>I</w:t>
      </w:r>
      <w:r w:rsidRPr="00B50EA5">
        <w:rPr>
          <w:bCs/>
          <w:i w:val="0"/>
          <w:color w:val="auto"/>
        </w:rPr>
        <w:t xml:space="preserve">nterspace layout has been </w:t>
      </w:r>
      <w:r w:rsidR="00FA20BD" w:rsidRPr="00B50EA5">
        <w:rPr>
          <w:bCs/>
          <w:i w:val="0"/>
          <w:color w:val="auto"/>
        </w:rPr>
        <w:t>optimised</w:t>
      </w:r>
      <w:r w:rsidRPr="00B50EA5">
        <w:rPr>
          <w:bCs/>
          <w:i w:val="0"/>
          <w:color w:val="auto"/>
        </w:rPr>
        <w:t xml:space="preserve"> to reduce risk with respect to the fire hazard including design choices, elimination and reduction of hazards where practicable.</w:t>
      </w:r>
    </w:p>
    <w:p w14:paraId="55A23D47" w14:textId="53988D37" w:rsidR="00714F87" w:rsidRPr="00B50EA5" w:rsidRDefault="00714F87" w:rsidP="00B77713">
      <w:pPr>
        <w:pStyle w:val="Guidance"/>
        <w:numPr>
          <w:ilvl w:val="0"/>
          <w:numId w:val="9"/>
        </w:numPr>
        <w:jc w:val="both"/>
        <w:rPr>
          <w:b/>
          <w:i w:val="0"/>
          <w:color w:val="auto"/>
        </w:rPr>
      </w:pPr>
      <w:r w:rsidRPr="00B50EA5">
        <w:rPr>
          <w:bCs/>
          <w:i w:val="0"/>
          <w:color w:val="auto"/>
        </w:rPr>
        <w:t xml:space="preserve">Articulate how the </w:t>
      </w:r>
      <w:r w:rsidR="0061646F" w:rsidRPr="00B50EA5">
        <w:rPr>
          <w:bCs/>
          <w:i w:val="0"/>
          <w:color w:val="auto"/>
        </w:rPr>
        <w:t>I</w:t>
      </w:r>
      <w:r w:rsidRPr="00B50EA5">
        <w:rPr>
          <w:bCs/>
          <w:i w:val="0"/>
          <w:color w:val="auto"/>
        </w:rPr>
        <w:t>nterspace layout has been optimised to reduce risk with respect to availability of SSCs including separation and segregation of both redundant trains and defence in depth measures supporting the same safety function.</w:t>
      </w:r>
    </w:p>
    <w:p w14:paraId="4C15B0F9" w14:textId="1E6E58B0" w:rsidR="00714F87" w:rsidRPr="00B50EA5" w:rsidRDefault="00714F87" w:rsidP="00B77713">
      <w:pPr>
        <w:pStyle w:val="Guidance"/>
        <w:numPr>
          <w:ilvl w:val="0"/>
          <w:numId w:val="9"/>
        </w:numPr>
        <w:jc w:val="both"/>
        <w:rPr>
          <w:bCs/>
          <w:i w:val="0"/>
          <w:color w:val="auto"/>
        </w:rPr>
      </w:pPr>
      <w:r w:rsidRPr="00B50EA5">
        <w:rPr>
          <w:bCs/>
          <w:i w:val="0"/>
          <w:color w:val="auto"/>
        </w:rPr>
        <w:t xml:space="preserve">Demonstrate that the risk to nuclear safety from fire hazards within the </w:t>
      </w:r>
      <w:r w:rsidR="0061646F" w:rsidRPr="00B50EA5">
        <w:rPr>
          <w:bCs/>
          <w:i w:val="0"/>
          <w:color w:val="auto"/>
        </w:rPr>
        <w:t>I</w:t>
      </w:r>
      <w:r w:rsidRPr="00B50EA5">
        <w:rPr>
          <w:bCs/>
          <w:i w:val="0"/>
          <w:color w:val="auto"/>
        </w:rPr>
        <w:t>nterspace is reduced to levels which are ALARP. This should include:</w:t>
      </w:r>
    </w:p>
    <w:p w14:paraId="773314AC" w14:textId="0A4D2C63" w:rsidR="00714F87" w:rsidRPr="00B50EA5" w:rsidRDefault="00714F87" w:rsidP="00B77713">
      <w:pPr>
        <w:pStyle w:val="Guidance"/>
        <w:numPr>
          <w:ilvl w:val="1"/>
          <w:numId w:val="10"/>
        </w:numPr>
        <w:jc w:val="both"/>
        <w:rPr>
          <w:bCs/>
          <w:i w:val="0"/>
          <w:color w:val="auto"/>
        </w:rPr>
      </w:pPr>
      <w:r w:rsidRPr="00B50EA5">
        <w:rPr>
          <w:bCs/>
          <w:i w:val="0"/>
          <w:color w:val="auto"/>
        </w:rPr>
        <w:t xml:space="preserve">justification for the exceptions to divisional segregation created by the </w:t>
      </w:r>
      <w:r w:rsidR="0061646F" w:rsidRPr="00B50EA5">
        <w:rPr>
          <w:bCs/>
          <w:i w:val="0"/>
          <w:color w:val="auto"/>
        </w:rPr>
        <w:t>I</w:t>
      </w:r>
      <w:r w:rsidRPr="00B50EA5">
        <w:rPr>
          <w:bCs/>
          <w:i w:val="0"/>
          <w:color w:val="auto"/>
        </w:rPr>
        <w:t>nterspace</w:t>
      </w:r>
    </w:p>
    <w:p w14:paraId="7DAD10FA" w14:textId="77777777" w:rsidR="00714F87" w:rsidRPr="00B50EA5" w:rsidRDefault="00714F87" w:rsidP="00B77713">
      <w:pPr>
        <w:pStyle w:val="Guidance"/>
        <w:numPr>
          <w:ilvl w:val="1"/>
          <w:numId w:val="10"/>
        </w:numPr>
        <w:jc w:val="both"/>
        <w:rPr>
          <w:bCs/>
          <w:i w:val="0"/>
          <w:color w:val="auto"/>
        </w:rPr>
      </w:pPr>
      <w:r w:rsidRPr="00B50EA5">
        <w:rPr>
          <w:bCs/>
          <w:i w:val="0"/>
          <w:color w:val="auto"/>
        </w:rPr>
        <w:t>identification of defence in depth safety features to support the fire influence approach</w:t>
      </w:r>
    </w:p>
    <w:p w14:paraId="05CD8753" w14:textId="43F2A80C" w:rsidR="00811FA1" w:rsidRPr="00B50EA5" w:rsidRDefault="00811FA1" w:rsidP="00811FA1">
      <w:pPr>
        <w:pStyle w:val="Heading3"/>
        <w:rPr>
          <w:noProof/>
        </w:rPr>
      </w:pPr>
      <w:r w:rsidRPr="00B50EA5">
        <w:rPr>
          <w:noProof/>
        </w:rPr>
        <w:t>Rolls-Royce SMR Response to RO-RRSMR-019.A2</w:t>
      </w:r>
    </w:p>
    <w:p w14:paraId="0C4B8501" w14:textId="348D521F" w:rsidR="00AC648E" w:rsidRPr="00B50EA5" w:rsidRDefault="007A3C9D" w:rsidP="00AC648E">
      <w:pPr>
        <w:pStyle w:val="Guidance"/>
        <w:jc w:val="both"/>
        <w:rPr>
          <w:bCs/>
          <w:i w:val="0"/>
          <w:color w:val="auto"/>
        </w:rPr>
      </w:pPr>
      <w:r w:rsidRPr="00B50EA5">
        <w:rPr>
          <w:bCs/>
          <w:i w:val="0"/>
          <w:color w:val="auto"/>
        </w:rPr>
        <w:t>Rolls-Royce SMR has reviewed RO</w:t>
      </w:r>
      <w:r w:rsidRPr="00B50EA5">
        <w:rPr>
          <w:rFonts w:ascii="Cambria Math" w:hAnsi="Cambria Math" w:cs="Cambria Math"/>
          <w:bCs/>
          <w:i w:val="0"/>
          <w:color w:val="auto"/>
        </w:rPr>
        <w:t>‑</w:t>
      </w:r>
      <w:r w:rsidRPr="00B50EA5">
        <w:rPr>
          <w:bCs/>
          <w:i w:val="0"/>
          <w:color w:val="auto"/>
        </w:rPr>
        <w:t>RRSMR</w:t>
      </w:r>
      <w:r w:rsidRPr="00B50EA5">
        <w:rPr>
          <w:rFonts w:ascii="Cambria Math" w:hAnsi="Cambria Math" w:cs="Cambria Math"/>
          <w:bCs/>
          <w:i w:val="0"/>
          <w:color w:val="auto"/>
        </w:rPr>
        <w:t>‑</w:t>
      </w:r>
      <w:r w:rsidRPr="00B50EA5">
        <w:rPr>
          <w:bCs/>
          <w:i w:val="0"/>
          <w:color w:val="auto"/>
        </w:rPr>
        <w:t>019</w:t>
      </w:r>
      <w:r w:rsidRPr="00B50EA5">
        <w:rPr>
          <w:rFonts w:ascii="Cambria Math" w:hAnsi="Cambria Math" w:cs="Cambria Math"/>
          <w:bCs/>
          <w:i w:val="0"/>
          <w:color w:val="auto"/>
        </w:rPr>
        <w:t>‑</w:t>
      </w:r>
      <w:r w:rsidRPr="00B50EA5">
        <w:rPr>
          <w:bCs/>
          <w:i w:val="0"/>
          <w:color w:val="auto"/>
        </w:rPr>
        <w:t>A2 and identified the existing and planned evidence required to demonstrate</w:t>
      </w:r>
      <w:r w:rsidR="00AC648E" w:rsidRPr="00B50EA5">
        <w:rPr>
          <w:bCs/>
          <w:i w:val="0"/>
          <w:color w:val="auto"/>
        </w:rPr>
        <w:t xml:space="preserve"> that the DRP</w:t>
      </w:r>
      <w:r w:rsidR="004820F6">
        <w:rPr>
          <w:bCs/>
          <w:i w:val="0"/>
          <w:color w:val="auto"/>
        </w:rPr>
        <w:t xml:space="preserve"> </w:t>
      </w:r>
      <w:r w:rsidR="00AC648E" w:rsidRPr="00B50EA5">
        <w:rPr>
          <w:bCs/>
          <w:i w:val="0"/>
          <w:color w:val="auto"/>
        </w:rPr>
        <w:t>5 Interspace design has been optimised to reduce the nuclear safety risk from fire hazards to levels that are ALARP. This includes demonstrating that fire hazard considerations have influenced the development of the Interspace layout, that the availability of safety-significant SSCs has been optimised and that any exceptions to divisional segregation are identified and justified.</w:t>
      </w:r>
    </w:p>
    <w:p w14:paraId="6B69ED87" w14:textId="77777777" w:rsidR="002427A2" w:rsidRPr="00B50EA5" w:rsidRDefault="007218AF" w:rsidP="00AC648E">
      <w:pPr>
        <w:pStyle w:val="Guidance"/>
        <w:jc w:val="both"/>
        <w:rPr>
          <w:bCs/>
          <w:i w:val="0"/>
          <w:color w:val="auto"/>
        </w:rPr>
      </w:pPr>
      <w:r w:rsidRPr="00B50EA5">
        <w:rPr>
          <w:bCs/>
          <w:i w:val="0"/>
          <w:color w:val="auto"/>
        </w:rPr>
        <w:t>The response to RO-RRSMR-019-A2 will be provided through a structured evidence base to address ONR’s concerns, these are listed below.</w:t>
      </w:r>
      <w:r w:rsidR="00421E7E" w:rsidRPr="00B50EA5">
        <w:t xml:space="preserve"> </w:t>
      </w:r>
    </w:p>
    <w:p w14:paraId="2F669B90" w14:textId="3EB4688C" w:rsidR="00B81D10" w:rsidRPr="00B50EA5" w:rsidRDefault="00421E7E" w:rsidP="00AC648E">
      <w:pPr>
        <w:pStyle w:val="Guidance"/>
        <w:jc w:val="both"/>
        <w:rPr>
          <w:bCs/>
          <w:i w:val="0"/>
          <w:color w:val="auto"/>
        </w:rPr>
      </w:pPr>
      <w:r w:rsidRPr="00B50EA5">
        <w:rPr>
          <w:bCs/>
          <w:i w:val="0"/>
          <w:color w:val="auto"/>
        </w:rPr>
        <w:t xml:space="preserve">Where updates to issued documents are required to </w:t>
      </w:r>
      <w:r w:rsidR="00AD1F9F">
        <w:rPr>
          <w:bCs/>
          <w:i w:val="0"/>
          <w:color w:val="auto"/>
        </w:rPr>
        <w:t>address the RO</w:t>
      </w:r>
      <w:r w:rsidRPr="00B50EA5">
        <w:rPr>
          <w:bCs/>
          <w:i w:val="0"/>
          <w:color w:val="auto"/>
        </w:rPr>
        <w:t>, these are identified below. Submissions that have not yet been issued are also included where they form part of the evidence base supporting closure of the RO action.</w:t>
      </w:r>
    </w:p>
    <w:p w14:paraId="51A8E975" w14:textId="2A1B8F10" w:rsidR="0041222D" w:rsidRPr="00B50EA5" w:rsidRDefault="0041222D" w:rsidP="0041222D">
      <w:pPr>
        <w:jc w:val="both"/>
        <w:rPr>
          <w:u w:val="single"/>
        </w:rPr>
      </w:pPr>
      <w:r w:rsidRPr="00B50EA5">
        <w:rPr>
          <w:u w:val="single"/>
        </w:rPr>
        <w:t>Internal Hazards Summary Report – Reactor Island within Hazard Shield</w:t>
      </w:r>
      <w:r w:rsidR="00EA6A9A" w:rsidRPr="00B50EA5">
        <w:rPr>
          <w:u w:val="single"/>
        </w:rPr>
        <w:t xml:space="preserve"> (</w:t>
      </w:r>
      <w:r w:rsidRPr="00B50EA5">
        <w:rPr>
          <w:u w:val="single"/>
        </w:rPr>
        <w:t>SMR0007172</w:t>
      </w:r>
      <w:r w:rsidR="00EA6A9A" w:rsidRPr="00B50EA5">
        <w:rPr>
          <w:u w:val="single"/>
        </w:rPr>
        <w:t>)</w:t>
      </w:r>
    </w:p>
    <w:p w14:paraId="1EEC4F23" w14:textId="7E4C283C" w:rsidR="00FB65A8" w:rsidRPr="00B50EA5" w:rsidRDefault="00DC0AB3" w:rsidP="004A60C3">
      <w:pPr>
        <w:pStyle w:val="Guidance"/>
        <w:jc w:val="both"/>
        <w:rPr>
          <w:i w:val="0"/>
          <w:color w:val="auto"/>
        </w:rPr>
      </w:pPr>
      <w:r>
        <w:rPr>
          <w:i w:val="0"/>
          <w:color w:val="auto"/>
        </w:rPr>
        <w:t>Issue 1 of t</w:t>
      </w:r>
      <w:r w:rsidR="00FB65A8" w:rsidRPr="00B50EA5">
        <w:rPr>
          <w:i w:val="0"/>
          <w:color w:val="auto"/>
        </w:rPr>
        <w:t>his report</w:t>
      </w:r>
      <w:r w:rsidR="00506634" w:rsidRPr="00506634">
        <w:rPr>
          <w:i w:val="0"/>
          <w:color w:val="auto"/>
        </w:rPr>
        <w:t>, which has already been issued,</w:t>
      </w:r>
      <w:r w:rsidR="00FB65A8" w:rsidRPr="00B50EA5">
        <w:rPr>
          <w:i w:val="0"/>
          <w:color w:val="auto"/>
        </w:rPr>
        <w:t xml:space="preserve"> was developed prior to the establishment of a </w:t>
      </w:r>
      <w:r w:rsidR="00E15F1D" w:rsidRPr="00B50EA5">
        <w:rPr>
          <w:i w:val="0"/>
          <w:color w:val="auto"/>
        </w:rPr>
        <w:t>DRP</w:t>
      </w:r>
      <w:r w:rsidR="00FB65A8" w:rsidRPr="00B50EA5">
        <w:rPr>
          <w:i w:val="0"/>
          <w:color w:val="auto"/>
        </w:rPr>
        <w:t xml:space="preserve"> and reflects an earlier stage of design maturity. Since then, significant design development and analysis have been completed.</w:t>
      </w:r>
    </w:p>
    <w:p w14:paraId="6DC75B2F" w14:textId="4AB07451" w:rsidR="004A60C3" w:rsidRPr="00B50EA5" w:rsidRDefault="0074447A" w:rsidP="004A60C3">
      <w:pPr>
        <w:pStyle w:val="Guidance"/>
        <w:jc w:val="both"/>
        <w:rPr>
          <w:i w:val="0"/>
          <w:color w:val="auto"/>
        </w:rPr>
      </w:pPr>
      <w:r>
        <w:rPr>
          <w:i w:val="0"/>
          <w:color w:val="auto"/>
        </w:rPr>
        <w:t>Issue 2 of the</w:t>
      </w:r>
      <w:r w:rsidR="004A60C3" w:rsidRPr="00B50EA5">
        <w:rPr>
          <w:i w:val="0"/>
          <w:color w:val="auto"/>
        </w:rPr>
        <w:t xml:space="preserve"> Internal Hazards Summary Report will draw together the evidence generated by the Internal Hazards analyses, engineering substantiation and supporting assessments </w:t>
      </w:r>
      <w:r w:rsidR="004A60C3" w:rsidRPr="00B50EA5">
        <w:rPr>
          <w:i w:val="0"/>
          <w:color w:val="auto"/>
        </w:rPr>
        <w:lastRenderedPageBreak/>
        <w:t>identified within this RO Resolution Plan to provide the overall safety case conclusion for Interspace fire hazards.</w:t>
      </w:r>
    </w:p>
    <w:p w14:paraId="2C418F60" w14:textId="5E69F4CB" w:rsidR="004A60C3" w:rsidRPr="00B50EA5" w:rsidRDefault="004A60C3" w:rsidP="004A60C3">
      <w:pPr>
        <w:pStyle w:val="Guidance"/>
        <w:jc w:val="both"/>
        <w:rPr>
          <w:i w:val="0"/>
          <w:color w:val="auto"/>
        </w:rPr>
      </w:pPr>
      <w:r w:rsidRPr="00B50EA5">
        <w:rPr>
          <w:i w:val="0"/>
          <w:color w:val="auto"/>
        </w:rPr>
        <w:t>In support of RO-RRSMR-019-A2, the report will demonstrate how the implemented Interspace layout, together with the associated segregation arrangements, fire protection measures and defence-in-depth provisions, maintains the availability of safety-significant SSCs required to deliver the claimed safety functions. The report will assess the effectiveness of these features in preventing or mitigating the consequences of credible fire events.</w:t>
      </w:r>
    </w:p>
    <w:p w14:paraId="51BA226D" w14:textId="7B15ED24" w:rsidR="004A60C3" w:rsidRPr="00B50EA5" w:rsidRDefault="004A60C3" w:rsidP="004A60C3">
      <w:pPr>
        <w:pStyle w:val="Guidance"/>
        <w:jc w:val="both"/>
        <w:rPr>
          <w:i w:val="0"/>
          <w:color w:val="auto"/>
        </w:rPr>
      </w:pPr>
      <w:r w:rsidRPr="00B50EA5">
        <w:rPr>
          <w:i w:val="0"/>
          <w:color w:val="auto"/>
        </w:rPr>
        <w:t xml:space="preserve">The report will identify and justify any exceptions to divisional separation or segregation, </w:t>
      </w:r>
      <w:r w:rsidR="007071EC" w:rsidRPr="00B50EA5">
        <w:rPr>
          <w:i w:val="0"/>
          <w:color w:val="auto"/>
        </w:rPr>
        <w:t>identify</w:t>
      </w:r>
      <w:r w:rsidRPr="00B50EA5">
        <w:rPr>
          <w:i w:val="0"/>
          <w:color w:val="auto"/>
        </w:rPr>
        <w:t xml:space="preserve"> </w:t>
      </w:r>
      <w:r w:rsidR="005274B9" w:rsidRPr="00B50EA5">
        <w:rPr>
          <w:i w:val="0"/>
          <w:color w:val="auto"/>
        </w:rPr>
        <w:t>fire protection</w:t>
      </w:r>
      <w:r w:rsidRPr="00B50EA5">
        <w:rPr>
          <w:i w:val="0"/>
          <w:color w:val="auto"/>
        </w:rPr>
        <w:t xml:space="preserve"> measures and safety case arguments relied upon to demonstrate continued availability of the required safety functions.</w:t>
      </w:r>
    </w:p>
    <w:p w14:paraId="3D74C4EC" w14:textId="4D9D4E5E" w:rsidR="004A60C3" w:rsidRPr="00B50EA5" w:rsidRDefault="004A60C3" w:rsidP="004A60C3">
      <w:pPr>
        <w:pStyle w:val="Guidance"/>
        <w:jc w:val="both"/>
        <w:rPr>
          <w:i w:val="0"/>
          <w:color w:val="auto"/>
        </w:rPr>
      </w:pPr>
      <w:r w:rsidRPr="00B50EA5">
        <w:rPr>
          <w:i w:val="0"/>
          <w:color w:val="auto"/>
        </w:rPr>
        <w:t xml:space="preserve">The report will integrate the </w:t>
      </w:r>
      <w:r w:rsidR="00B61107" w:rsidRPr="00B50EA5">
        <w:rPr>
          <w:i w:val="0"/>
          <w:color w:val="auto"/>
        </w:rPr>
        <w:t>documents outlined within this RO resolution plan</w:t>
      </w:r>
      <w:r w:rsidRPr="00B50EA5">
        <w:rPr>
          <w:i w:val="0"/>
          <w:color w:val="auto"/>
        </w:rPr>
        <w:t xml:space="preserve"> to demonstrate that sufficient SSC capability remains available following credible fire events. It will present the overall ALARP argument by demonstrating that reasonably practicable risk reduction measures have been identified and considered, that appropriate measures have been incorporated into the design where necessary, and that any remaining residual risks are tolerable and reduced to levels that are ALARP.</w:t>
      </w:r>
    </w:p>
    <w:p w14:paraId="64B76DA2" w14:textId="77777777" w:rsidR="004A60C3" w:rsidRPr="00B50EA5" w:rsidRDefault="004A60C3" w:rsidP="004A60C3">
      <w:pPr>
        <w:pStyle w:val="Guidance"/>
        <w:jc w:val="both"/>
        <w:rPr>
          <w:i w:val="0"/>
          <w:color w:val="auto"/>
        </w:rPr>
      </w:pPr>
      <w:r w:rsidRPr="00B50EA5">
        <w:rPr>
          <w:i w:val="0"/>
          <w:color w:val="auto"/>
        </w:rPr>
        <w:t>Overall, the report will provide the integrated Internal Hazards Safety Case conclusion that the implemented Interspace design maintains the safety functions necessary to achieve and maintain safe shutdown following credible fire hazards.</w:t>
      </w:r>
    </w:p>
    <w:p w14:paraId="77B800FB" w14:textId="77777777" w:rsidR="00CC53C8" w:rsidRPr="00B50EA5" w:rsidRDefault="00CC53C8" w:rsidP="00CC53C8">
      <w:pPr>
        <w:jc w:val="both"/>
        <w:rPr>
          <w:u w:val="single"/>
        </w:rPr>
      </w:pPr>
      <w:r w:rsidRPr="00B50EA5">
        <w:rPr>
          <w:u w:val="single"/>
        </w:rPr>
        <w:t>Reactor Island Federated 3D Model (SMR0005255)</w:t>
      </w:r>
    </w:p>
    <w:p w14:paraId="690A92E5" w14:textId="560CBE04" w:rsidR="00CC53C8" w:rsidRPr="00B50EA5" w:rsidRDefault="00CC53C8" w:rsidP="00CC53C8">
      <w:pPr>
        <w:jc w:val="both"/>
      </w:pPr>
      <w:r>
        <w:t xml:space="preserve">Revision 5 of the </w:t>
      </w:r>
      <w:r w:rsidRPr="00B50EA5">
        <w:t>Reactor Island Federated 3D Model for DRP</w:t>
      </w:r>
      <w:r>
        <w:t xml:space="preserve"> </w:t>
      </w:r>
      <w:r w:rsidRPr="00B50EA5">
        <w:t>5</w:t>
      </w:r>
      <w:r w:rsidR="00506634" w:rsidRPr="00506634">
        <w:t>, which has already been issued,</w:t>
      </w:r>
      <w:r w:rsidRPr="00B50EA5">
        <w:t xml:space="preserve"> provides a visual representation of the physical arrangement of structures, systems and components within the Reactor Island. It enables the spatial relationships between major items of equipment, structures, divisions and access routes to be understood. The current 3D model does not provide cable routing that has been informed by Local Fire outputs, therefore the updated 3D model will incorporate the updated cable routing.</w:t>
      </w:r>
    </w:p>
    <w:p w14:paraId="55B242D1" w14:textId="77777777" w:rsidR="00CC53C8" w:rsidRPr="00B50EA5" w:rsidRDefault="00CC53C8" w:rsidP="00CC53C8">
      <w:pPr>
        <w:spacing w:after="120" w:line="252" w:lineRule="auto"/>
        <w:jc w:val="both"/>
      </w:pPr>
      <w:r>
        <w:t>Revision 6 of the</w:t>
      </w:r>
      <w:r w:rsidRPr="00B50EA5">
        <w:t xml:space="preserve"> 3D model will include high-level cable routing informed by updated loads, Input/Output (IO) schedules and local fire outputs and will provide visual and spatial evidence to support the RO Resolution Plan. It will show the physical arrangement of the Interspace, divisional segregation, SSC locations and high-level cable routing.</w:t>
      </w:r>
    </w:p>
    <w:p w14:paraId="32BA2DC9" w14:textId="77777777" w:rsidR="00CC53C8" w:rsidRPr="00B50EA5" w:rsidRDefault="00CC53C8" w:rsidP="00CC53C8">
      <w:pPr>
        <w:spacing w:after="120" w:line="252" w:lineRule="auto"/>
        <w:jc w:val="both"/>
      </w:pPr>
      <w:r w:rsidRPr="00B50EA5">
        <w:t>The purpose of the submission is to improve traceability between the written fire argument and the layout, and to provide visual confirmation that assumptions adopted in the fire analysis and As Low As Reasonably Practicable (ALARP) argument are grounded in the evolving design configuration.</w:t>
      </w:r>
    </w:p>
    <w:p w14:paraId="3E996E77" w14:textId="7202A543" w:rsidR="002427A2" w:rsidRPr="00B50EA5" w:rsidRDefault="002427A2" w:rsidP="002427A2">
      <w:pPr>
        <w:jc w:val="both"/>
        <w:rPr>
          <w:b/>
          <w:bCs/>
        </w:rPr>
      </w:pPr>
      <w:r w:rsidRPr="00B50EA5">
        <w:rPr>
          <w:b/>
          <w:bCs/>
        </w:rPr>
        <w:t xml:space="preserve">Reports </w:t>
      </w:r>
      <w:r w:rsidR="00790069" w:rsidRPr="00B50EA5">
        <w:rPr>
          <w:b/>
          <w:bCs/>
        </w:rPr>
        <w:t>not yet issued</w:t>
      </w:r>
      <w:r w:rsidRPr="00B50EA5">
        <w:rPr>
          <w:b/>
          <w:bCs/>
        </w:rPr>
        <w:t>:</w:t>
      </w:r>
    </w:p>
    <w:p w14:paraId="48462481" w14:textId="3587124E" w:rsidR="00431DAE" w:rsidRPr="00B50EA5" w:rsidRDefault="00431DAE" w:rsidP="004A60C3">
      <w:pPr>
        <w:pStyle w:val="Guidance"/>
        <w:jc w:val="both"/>
        <w:rPr>
          <w:i w:val="0"/>
          <w:color w:val="auto"/>
          <w:u w:val="single"/>
        </w:rPr>
      </w:pPr>
      <w:r w:rsidRPr="00B50EA5">
        <w:rPr>
          <w:i w:val="0"/>
          <w:color w:val="auto"/>
          <w:u w:val="single"/>
        </w:rPr>
        <w:t>Interspace Layout Summary Report</w:t>
      </w:r>
      <w:r w:rsidR="00EA6A9A" w:rsidRPr="00B50EA5">
        <w:rPr>
          <w:i w:val="0"/>
          <w:color w:val="auto"/>
          <w:u w:val="single"/>
        </w:rPr>
        <w:t xml:space="preserve"> (</w:t>
      </w:r>
      <w:r w:rsidRPr="00B50EA5">
        <w:rPr>
          <w:i w:val="0"/>
          <w:color w:val="auto"/>
          <w:u w:val="single"/>
        </w:rPr>
        <w:t>SMR0036803, Issue 1</w:t>
      </w:r>
      <w:r w:rsidR="00EA6A9A" w:rsidRPr="00B50EA5">
        <w:rPr>
          <w:i w:val="0"/>
          <w:color w:val="auto"/>
          <w:u w:val="single"/>
        </w:rPr>
        <w:t>)</w:t>
      </w:r>
    </w:p>
    <w:p w14:paraId="09E68E15" w14:textId="60B96039" w:rsidR="004B1EB3" w:rsidRPr="00B50EA5" w:rsidRDefault="004B1EB3" w:rsidP="005F5FA6">
      <w:pPr>
        <w:spacing w:after="120" w:line="252" w:lineRule="auto"/>
        <w:jc w:val="both"/>
      </w:pPr>
      <w:r w:rsidRPr="00B50EA5">
        <w:lastRenderedPageBreak/>
        <w:t>This report will provide the principal layout justification for the Interspace and explain how Internal Hazards considerations have influenced the development of the DRP</w:t>
      </w:r>
      <w:r w:rsidR="004820F6">
        <w:t xml:space="preserve"> </w:t>
      </w:r>
      <w:r w:rsidRPr="00B50EA5">
        <w:t>5 design. It will describe the design rationale underpinning the arrangement of SSCs, cable routes, access provisions</w:t>
      </w:r>
      <w:r w:rsidR="008F4707" w:rsidRPr="00B50EA5">
        <w:t xml:space="preserve"> and</w:t>
      </w:r>
      <w:r w:rsidRPr="00B50EA5">
        <w:t xml:space="preserve"> civil features within the Interspace.</w:t>
      </w:r>
    </w:p>
    <w:p w14:paraId="39E9C4B6" w14:textId="385B89B5" w:rsidR="004B1EB3" w:rsidRPr="00B50EA5" w:rsidRDefault="004B1EB3" w:rsidP="005F5FA6">
      <w:pPr>
        <w:spacing w:after="120" w:line="252" w:lineRule="auto"/>
        <w:jc w:val="both"/>
      </w:pPr>
      <w:r w:rsidRPr="00B50EA5">
        <w:t>In support of RO-RRSMR-019-A2, the report will demonstrate how Internal Hazards considerations have been incorporated into the layout design process and how the location, routing, spacing and physical arrangement of SSCs have been selected.</w:t>
      </w:r>
    </w:p>
    <w:p w14:paraId="38D9E173" w14:textId="7E803320" w:rsidR="004B1EB3" w:rsidRPr="00B50EA5" w:rsidRDefault="004B1EB3" w:rsidP="005F5FA6">
      <w:pPr>
        <w:spacing w:after="120" w:line="252" w:lineRule="auto"/>
        <w:jc w:val="both"/>
      </w:pPr>
      <w:r w:rsidRPr="00B50EA5">
        <w:t xml:space="preserve">The report will provide evidence of the design decisions, trade-off studies and optioneering activities undertaken to develop and optimise the layout. </w:t>
      </w:r>
      <w:r w:rsidR="0054490F" w:rsidRPr="00B50EA5">
        <w:t>The report will not provide the Internal Hazards Safety Case demonstrating that the layout is sufficient to withstand internal hazards; rather, it will provide the design basis and justification for the layout on which that safety case is founded.</w:t>
      </w:r>
    </w:p>
    <w:p w14:paraId="2C348103" w14:textId="29BE2425" w:rsidR="00E43DC8" w:rsidRPr="00B50EA5" w:rsidRDefault="004B1EB3" w:rsidP="00E43DC8">
      <w:pPr>
        <w:spacing w:after="120" w:line="252" w:lineRule="auto"/>
        <w:jc w:val="both"/>
      </w:pPr>
      <w:r w:rsidRPr="00B50EA5">
        <w:t xml:space="preserve">The report will provide the ALARP justification for the selected layout by demonstrating that relevant design options and risk reduction opportunities have been considered during layout development and that the preferred arrangement represents an appropriately optimised design solution. </w:t>
      </w:r>
    </w:p>
    <w:p w14:paraId="39FD2891" w14:textId="003FD564" w:rsidR="003A2085" w:rsidRPr="00B50EA5" w:rsidRDefault="003A2085" w:rsidP="00E43DC8">
      <w:pPr>
        <w:pStyle w:val="Guidance"/>
        <w:jc w:val="both"/>
        <w:rPr>
          <w:bCs/>
          <w:i w:val="0"/>
          <w:color w:val="auto"/>
          <w:u w:val="single"/>
        </w:rPr>
      </w:pPr>
      <w:r w:rsidRPr="00B50EA5">
        <w:rPr>
          <w:bCs/>
          <w:i w:val="0"/>
          <w:color w:val="auto"/>
          <w:u w:val="single"/>
        </w:rPr>
        <w:t>Fire Protection Interspace Optioneering Report</w:t>
      </w:r>
      <w:r w:rsidR="00EA6A9A" w:rsidRPr="00B50EA5">
        <w:rPr>
          <w:bCs/>
          <w:i w:val="0"/>
          <w:color w:val="auto"/>
          <w:u w:val="single"/>
        </w:rPr>
        <w:t xml:space="preserve"> (</w:t>
      </w:r>
      <w:r w:rsidRPr="00B50EA5">
        <w:rPr>
          <w:bCs/>
          <w:i w:val="0"/>
          <w:color w:val="auto"/>
          <w:u w:val="single"/>
        </w:rPr>
        <w:t>SMR0036805, Issue 1</w:t>
      </w:r>
      <w:r w:rsidR="00EA6A9A" w:rsidRPr="00B50EA5">
        <w:rPr>
          <w:bCs/>
          <w:i w:val="0"/>
          <w:color w:val="auto"/>
          <w:u w:val="single"/>
        </w:rPr>
        <w:t>)</w:t>
      </w:r>
    </w:p>
    <w:p w14:paraId="7BBC6AAC" w14:textId="43F1E905" w:rsidR="00300683" w:rsidRPr="00B50EA5" w:rsidRDefault="00300683" w:rsidP="00300683">
      <w:pPr>
        <w:spacing w:after="120"/>
        <w:jc w:val="both"/>
        <w:rPr>
          <w:bCs/>
        </w:rPr>
      </w:pPr>
      <w:r w:rsidRPr="00B50EA5">
        <w:rPr>
          <w:bCs/>
        </w:rPr>
        <w:t xml:space="preserve">A separate optioneering submission is proposed in order to set out the high-level fire protection philosophy for the </w:t>
      </w:r>
      <w:r w:rsidR="0061646F" w:rsidRPr="00B50EA5">
        <w:rPr>
          <w:bCs/>
        </w:rPr>
        <w:t>I</w:t>
      </w:r>
      <w:r w:rsidRPr="00B50EA5">
        <w:rPr>
          <w:bCs/>
        </w:rPr>
        <w:t xml:space="preserve">nterspace and to identify the feasible measures available to support the developing safety case. </w:t>
      </w:r>
    </w:p>
    <w:p w14:paraId="54B8A4B0" w14:textId="328540C1" w:rsidR="00300683" w:rsidRPr="00B50EA5" w:rsidRDefault="00300683" w:rsidP="00300683">
      <w:pPr>
        <w:spacing w:after="120"/>
        <w:jc w:val="both"/>
        <w:rPr>
          <w:bCs/>
        </w:rPr>
      </w:pPr>
      <w:r w:rsidRPr="00B50EA5">
        <w:rPr>
          <w:bCs/>
        </w:rPr>
        <w:t xml:space="preserve">The report will review the practicable options for limiting fire spread, maintaining the availability of key SSCs, and enhancing design margin in line with the case-study approach focused on the most significant credible scenarios within the </w:t>
      </w:r>
      <w:r w:rsidR="0061646F" w:rsidRPr="00B50EA5">
        <w:rPr>
          <w:bCs/>
        </w:rPr>
        <w:t>I</w:t>
      </w:r>
      <w:r w:rsidRPr="00B50EA5">
        <w:rPr>
          <w:bCs/>
        </w:rPr>
        <w:t xml:space="preserve">nterspace. It will distinguish, where relevant, between those measures that support conventional fire safety and general risk reduction / defence in depth and those that may be credited in support of nuclear safety claims. The submission will describe defence in depth measures and associated space claims, such as local enclosures or boxing, fire breaks and fire-resistant cabling or active protection. </w:t>
      </w:r>
    </w:p>
    <w:p w14:paraId="223D44C4" w14:textId="7BF0B436" w:rsidR="00762530" w:rsidRPr="00B50EA5" w:rsidRDefault="00300683" w:rsidP="00030A43">
      <w:pPr>
        <w:spacing w:after="120"/>
        <w:jc w:val="both"/>
        <w:rPr>
          <w:bCs/>
        </w:rPr>
      </w:pPr>
      <w:r w:rsidRPr="00B50EA5">
        <w:rPr>
          <w:bCs/>
        </w:rPr>
        <w:t>Representative case studies will be included to demonstrate how the identified measures could be applied in the most challenging local configurations, demonstrating viable fire protection solutions which can be implemented which meet the fire protection requirements.</w:t>
      </w:r>
    </w:p>
    <w:p w14:paraId="100C8E35" w14:textId="77777777" w:rsidR="008B0ABD" w:rsidRPr="00B50EA5" w:rsidRDefault="008B0ABD" w:rsidP="008B0ABD">
      <w:pPr>
        <w:jc w:val="both"/>
        <w:rPr>
          <w:u w:val="single"/>
        </w:rPr>
      </w:pPr>
      <w:r w:rsidRPr="00B50EA5">
        <w:rPr>
          <w:u w:val="single"/>
        </w:rPr>
        <w:t>Design Report for Reactor Island – Interspace (SMR0030388, Issue 1)</w:t>
      </w:r>
    </w:p>
    <w:p w14:paraId="4CB84A3D" w14:textId="77777777" w:rsidR="008B0ABD" w:rsidRPr="00B50EA5" w:rsidRDefault="008B0ABD" w:rsidP="008B0ABD">
      <w:pPr>
        <w:jc w:val="both"/>
      </w:pPr>
      <w:r w:rsidRPr="00B50EA5">
        <w:t>This document will define the Interspace structural design basis, loads, hazards, modelling, analysis, design methodology, results and outstanding design limitations.</w:t>
      </w:r>
    </w:p>
    <w:p w14:paraId="16B07348" w14:textId="77777777" w:rsidR="00A166C8" w:rsidRPr="00B50EA5" w:rsidRDefault="00A166C8" w:rsidP="00881A5D">
      <w:pPr>
        <w:jc w:val="both"/>
        <w:rPr>
          <w:iCs/>
        </w:rPr>
      </w:pPr>
    </w:p>
    <w:p w14:paraId="594D7EAD" w14:textId="77777777" w:rsidR="00A43DF6" w:rsidRPr="00B50EA5" w:rsidRDefault="00A43DF6" w:rsidP="00881A5D">
      <w:pPr>
        <w:jc w:val="both"/>
        <w:rPr>
          <w:iCs/>
        </w:rPr>
        <w:sectPr w:rsidR="00A43DF6" w:rsidRPr="00B50EA5" w:rsidSect="000B3B41">
          <w:pgSz w:w="11906" w:h="16838"/>
          <w:pgMar w:top="2323" w:right="1440" w:bottom="1440" w:left="1440" w:header="113" w:footer="113" w:gutter="0"/>
          <w:cols w:space="708"/>
          <w:docGrid w:linePitch="360"/>
        </w:sectPr>
      </w:pPr>
    </w:p>
    <w:p w14:paraId="218E0097" w14:textId="6F809F34" w:rsidR="00B46B05" w:rsidRPr="00B50EA5" w:rsidRDefault="00EF6622" w:rsidP="00B46B05">
      <w:pPr>
        <w:spacing w:after="120" w:line="252" w:lineRule="auto"/>
        <w:jc w:val="both"/>
      </w:pPr>
      <w:r w:rsidRPr="00B50EA5">
        <w:rPr>
          <w:b/>
          <w:bCs/>
        </w:rPr>
        <w:lastRenderedPageBreak/>
        <w:t>RO-RRSMR-019-A2 Response Summary</w:t>
      </w:r>
    </w:p>
    <w:p w14:paraId="76ADAC09" w14:textId="044BCFE3" w:rsidR="00A166C8" w:rsidRPr="00B50EA5" w:rsidRDefault="00A166C8" w:rsidP="00B46B05">
      <w:pPr>
        <w:spacing w:after="120" w:line="252" w:lineRule="auto"/>
        <w:jc w:val="both"/>
      </w:pPr>
      <w:r w:rsidRPr="00B50EA5">
        <w:fldChar w:fldCharType="begin"/>
      </w:r>
      <w:r w:rsidRPr="00B50EA5">
        <w:instrText xml:space="preserve"> REF _Ref235713779 \h </w:instrText>
      </w:r>
      <w:r w:rsidR="00B24A3F" w:rsidRPr="00B50EA5">
        <w:instrText xml:space="preserve"> \* MERGEFORMAT </w:instrText>
      </w:r>
      <w:r w:rsidRPr="00B50EA5">
        <w:fldChar w:fldCharType="separate"/>
      </w:r>
      <w:r w:rsidRPr="00B50EA5">
        <w:t xml:space="preserve">Table </w:t>
      </w:r>
      <w:r w:rsidRPr="00B50EA5">
        <w:rPr>
          <w:noProof/>
        </w:rPr>
        <w:t>2</w:t>
      </w:r>
      <w:r w:rsidRPr="00B50EA5">
        <w:fldChar w:fldCharType="end"/>
      </w:r>
      <w:r w:rsidRPr="00B50EA5">
        <w:t xml:space="preserve"> provides the supporting reports which are listed against the RO action(s) they will address.</w:t>
      </w:r>
    </w:p>
    <w:p w14:paraId="6612B976" w14:textId="0BAD3736" w:rsidR="00B46B05" w:rsidRPr="00B50EA5" w:rsidRDefault="00A166C8" w:rsidP="00B77713">
      <w:pPr>
        <w:pStyle w:val="Caption"/>
      </w:pPr>
      <w:bookmarkStart w:id="1" w:name="_Ref235713779"/>
      <w:r w:rsidRPr="00B50EA5">
        <w:t xml:space="preserve">Table </w:t>
      </w:r>
      <w:fldSimple w:instr=" SEQ Table \* ARABIC ">
        <w:r w:rsidRPr="00B50EA5">
          <w:rPr>
            <w:noProof/>
          </w:rPr>
          <w:t>2</w:t>
        </w:r>
      </w:fldSimple>
      <w:bookmarkEnd w:id="1"/>
      <w:r w:rsidRPr="00B50EA5">
        <w:t>: Supporting reports which are listed against the RO action(s) they will address</w:t>
      </w:r>
    </w:p>
    <w:tbl>
      <w:tblPr>
        <w:tblStyle w:val="TableGrid"/>
        <w:tblW w:w="0" w:type="auto"/>
        <w:tblLook w:val="04A0" w:firstRow="1" w:lastRow="0" w:firstColumn="1" w:lastColumn="0" w:noHBand="0" w:noVBand="1"/>
      </w:tblPr>
      <w:tblGrid>
        <w:gridCol w:w="2122"/>
        <w:gridCol w:w="2835"/>
        <w:gridCol w:w="4059"/>
      </w:tblGrid>
      <w:tr w:rsidR="00B46B05" w:rsidRPr="00B50EA5" w14:paraId="5A27E75C" w14:textId="77777777" w:rsidTr="00946225">
        <w:tc>
          <w:tcPr>
            <w:tcW w:w="2122" w:type="dxa"/>
            <w:vAlign w:val="center"/>
          </w:tcPr>
          <w:p w14:paraId="7761C366" w14:textId="77777777" w:rsidR="00B46B05" w:rsidRPr="00B50EA5" w:rsidRDefault="00B46B05" w:rsidP="004F583E">
            <w:pPr>
              <w:spacing w:after="120" w:line="252" w:lineRule="auto"/>
              <w:rPr>
                <w:b/>
                <w:color w:val="1E1E1E"/>
                <w:sz w:val="20"/>
                <w:szCs w:val="20"/>
              </w:rPr>
            </w:pPr>
            <w:r w:rsidRPr="00B50EA5">
              <w:rPr>
                <w:b/>
                <w:color w:val="1E1E1E"/>
                <w:sz w:val="20"/>
                <w:szCs w:val="20"/>
              </w:rPr>
              <w:t>RO Action number</w:t>
            </w:r>
          </w:p>
        </w:tc>
        <w:tc>
          <w:tcPr>
            <w:tcW w:w="2835" w:type="dxa"/>
            <w:vAlign w:val="center"/>
          </w:tcPr>
          <w:p w14:paraId="7C921098" w14:textId="77777777" w:rsidR="00B46B05" w:rsidRPr="00B50EA5" w:rsidRDefault="00B46B05" w:rsidP="004F583E">
            <w:pPr>
              <w:spacing w:after="120" w:line="252" w:lineRule="auto"/>
              <w:rPr>
                <w:b/>
                <w:color w:val="1E1E1E"/>
                <w:sz w:val="20"/>
                <w:szCs w:val="20"/>
              </w:rPr>
            </w:pPr>
            <w:r w:rsidRPr="00B50EA5">
              <w:rPr>
                <w:b/>
                <w:color w:val="1E1E1E"/>
                <w:sz w:val="20"/>
                <w:szCs w:val="20"/>
              </w:rPr>
              <w:t>Action Requirement</w:t>
            </w:r>
          </w:p>
        </w:tc>
        <w:tc>
          <w:tcPr>
            <w:tcW w:w="4059" w:type="dxa"/>
            <w:vAlign w:val="center"/>
          </w:tcPr>
          <w:p w14:paraId="0A9390D5" w14:textId="77777777" w:rsidR="00B46B05" w:rsidRPr="00B50EA5" w:rsidRDefault="00B46B05" w:rsidP="004F583E">
            <w:pPr>
              <w:spacing w:after="120" w:line="252" w:lineRule="auto"/>
              <w:rPr>
                <w:b/>
                <w:color w:val="1E1E1E"/>
                <w:sz w:val="20"/>
                <w:szCs w:val="20"/>
              </w:rPr>
            </w:pPr>
            <w:r w:rsidRPr="00B50EA5">
              <w:rPr>
                <w:b/>
                <w:color w:val="1E1E1E"/>
                <w:sz w:val="20"/>
                <w:szCs w:val="20"/>
              </w:rPr>
              <w:t>Supporting Reports</w:t>
            </w:r>
          </w:p>
        </w:tc>
      </w:tr>
      <w:tr w:rsidR="00554EC2" w:rsidRPr="00B50EA5" w14:paraId="06144B98" w14:textId="77777777" w:rsidTr="00946225">
        <w:tc>
          <w:tcPr>
            <w:tcW w:w="2122" w:type="dxa"/>
            <w:vAlign w:val="center"/>
          </w:tcPr>
          <w:p w14:paraId="47E3A62A" w14:textId="3D232C54" w:rsidR="00554EC2" w:rsidRPr="00B50EA5" w:rsidRDefault="00554EC2" w:rsidP="00554EC2">
            <w:pPr>
              <w:spacing w:after="120" w:line="252" w:lineRule="auto"/>
              <w:rPr>
                <w:sz w:val="20"/>
                <w:szCs w:val="20"/>
              </w:rPr>
            </w:pPr>
            <w:r w:rsidRPr="00B50EA5">
              <w:rPr>
                <w:b/>
                <w:color w:val="1E1E1E"/>
                <w:sz w:val="20"/>
                <w:szCs w:val="20"/>
              </w:rPr>
              <w:t>RO-RRSMR-019-A2 Action 1</w:t>
            </w:r>
          </w:p>
        </w:tc>
        <w:tc>
          <w:tcPr>
            <w:tcW w:w="2835" w:type="dxa"/>
            <w:vAlign w:val="center"/>
          </w:tcPr>
          <w:p w14:paraId="036A68C3" w14:textId="6B72DEA6" w:rsidR="00554EC2" w:rsidRPr="00B50EA5" w:rsidRDefault="00554EC2" w:rsidP="00554EC2">
            <w:pPr>
              <w:spacing w:after="120" w:line="252" w:lineRule="auto"/>
              <w:rPr>
                <w:sz w:val="20"/>
                <w:szCs w:val="20"/>
              </w:rPr>
            </w:pPr>
            <w:r w:rsidRPr="00B50EA5">
              <w:rPr>
                <w:color w:val="1E1E1E"/>
                <w:sz w:val="20"/>
                <w:szCs w:val="20"/>
              </w:rPr>
              <w:t xml:space="preserve">Articulate how the </w:t>
            </w:r>
            <w:r w:rsidR="0061646F" w:rsidRPr="00B50EA5">
              <w:rPr>
                <w:color w:val="1E1E1E"/>
                <w:sz w:val="20"/>
                <w:szCs w:val="20"/>
              </w:rPr>
              <w:t>I</w:t>
            </w:r>
            <w:r w:rsidRPr="00B50EA5">
              <w:rPr>
                <w:color w:val="1E1E1E"/>
                <w:sz w:val="20"/>
                <w:szCs w:val="20"/>
              </w:rPr>
              <w:t>nterspace layout has been optimised to reduce risk with respect to the fire hazard including design choices, elimination and reduction of hazards where practicable.</w:t>
            </w:r>
          </w:p>
        </w:tc>
        <w:tc>
          <w:tcPr>
            <w:tcW w:w="4059" w:type="dxa"/>
            <w:vAlign w:val="center"/>
          </w:tcPr>
          <w:p w14:paraId="0698CAA8" w14:textId="77777777" w:rsidR="00554EC2" w:rsidRPr="00B50EA5" w:rsidRDefault="00554EC2" w:rsidP="00554EC2">
            <w:pPr>
              <w:pStyle w:val="ListBullet"/>
              <w:tabs>
                <w:tab w:val="num" w:pos="360"/>
              </w:tabs>
              <w:spacing w:after="40" w:line="252" w:lineRule="auto"/>
              <w:rPr>
                <w:rFonts w:ascii="RR Pioneer" w:hAnsi="RR Pioneer"/>
                <w:szCs w:val="20"/>
              </w:rPr>
            </w:pPr>
            <w:r w:rsidRPr="00B50EA5">
              <w:rPr>
                <w:rFonts w:ascii="RR Pioneer" w:hAnsi="RR Pioneer"/>
                <w:color w:val="1E1E1E"/>
                <w:szCs w:val="20"/>
              </w:rPr>
              <w:t>Interspace Layout Summary Report (SMR0036803)</w:t>
            </w:r>
          </w:p>
          <w:p w14:paraId="2F5E50C1" w14:textId="77777777" w:rsidR="00554EC2" w:rsidRPr="00B50EA5" w:rsidRDefault="00554EC2" w:rsidP="00554EC2">
            <w:pPr>
              <w:pStyle w:val="ListParagraph"/>
              <w:numPr>
                <w:ilvl w:val="0"/>
                <w:numId w:val="12"/>
              </w:numPr>
              <w:spacing w:after="120" w:line="252" w:lineRule="auto"/>
              <w:ind w:left="325"/>
              <w:rPr>
                <w:sz w:val="20"/>
                <w:szCs w:val="20"/>
              </w:rPr>
            </w:pPr>
            <w:r w:rsidRPr="00B50EA5">
              <w:rPr>
                <w:color w:val="1E1E1E"/>
                <w:sz w:val="20"/>
                <w:szCs w:val="20"/>
              </w:rPr>
              <w:t>Fire Protection Interspace Optioneering Report (SMR0036805)</w:t>
            </w:r>
          </w:p>
          <w:p w14:paraId="2441A99A" w14:textId="34A08AC8" w:rsidR="004A37ED" w:rsidRPr="00B50EA5" w:rsidRDefault="001A22EE" w:rsidP="00E57332">
            <w:pPr>
              <w:pStyle w:val="ListParagraph"/>
              <w:numPr>
                <w:ilvl w:val="0"/>
                <w:numId w:val="12"/>
              </w:numPr>
              <w:spacing w:after="120" w:line="252" w:lineRule="auto"/>
              <w:ind w:left="325"/>
              <w:rPr>
                <w:sz w:val="20"/>
                <w:szCs w:val="20"/>
              </w:rPr>
            </w:pPr>
            <w:r w:rsidRPr="00B50EA5">
              <w:rPr>
                <w:color w:val="1E1E1E"/>
                <w:sz w:val="20"/>
                <w:szCs w:val="20"/>
              </w:rPr>
              <w:t>Reactor Island Federated 3D Model (SMR0005255)</w:t>
            </w:r>
          </w:p>
        </w:tc>
      </w:tr>
      <w:tr w:rsidR="00554EC2" w:rsidRPr="00B50EA5" w14:paraId="123D1E12" w14:textId="77777777" w:rsidTr="003C6905">
        <w:tc>
          <w:tcPr>
            <w:tcW w:w="2122" w:type="dxa"/>
            <w:vAlign w:val="center"/>
          </w:tcPr>
          <w:p w14:paraId="53A4C71B" w14:textId="47E22AE8" w:rsidR="00554EC2" w:rsidRPr="00B50EA5" w:rsidRDefault="00554EC2" w:rsidP="00554EC2">
            <w:pPr>
              <w:spacing w:after="120" w:line="252" w:lineRule="auto"/>
              <w:rPr>
                <w:sz w:val="20"/>
                <w:szCs w:val="20"/>
              </w:rPr>
            </w:pPr>
            <w:r w:rsidRPr="00B50EA5">
              <w:rPr>
                <w:b/>
                <w:color w:val="1E1E1E"/>
                <w:sz w:val="20"/>
                <w:szCs w:val="20"/>
              </w:rPr>
              <w:t>RO-RRSMR-019-A2 Action 2</w:t>
            </w:r>
          </w:p>
        </w:tc>
        <w:tc>
          <w:tcPr>
            <w:tcW w:w="2835" w:type="dxa"/>
            <w:vAlign w:val="center"/>
          </w:tcPr>
          <w:p w14:paraId="73773C2F" w14:textId="30D4866F" w:rsidR="00554EC2" w:rsidRPr="00B50EA5" w:rsidRDefault="00554EC2" w:rsidP="00554EC2">
            <w:pPr>
              <w:spacing w:after="120" w:line="252" w:lineRule="auto"/>
              <w:rPr>
                <w:sz w:val="20"/>
                <w:szCs w:val="20"/>
              </w:rPr>
            </w:pPr>
            <w:r w:rsidRPr="00B50EA5">
              <w:rPr>
                <w:color w:val="1E1E1E"/>
                <w:sz w:val="20"/>
                <w:szCs w:val="20"/>
              </w:rPr>
              <w:t xml:space="preserve">Articulate how the </w:t>
            </w:r>
            <w:r w:rsidR="0061646F" w:rsidRPr="00B50EA5">
              <w:rPr>
                <w:color w:val="1E1E1E"/>
                <w:sz w:val="20"/>
                <w:szCs w:val="20"/>
              </w:rPr>
              <w:t>I</w:t>
            </w:r>
            <w:r w:rsidRPr="00B50EA5">
              <w:rPr>
                <w:color w:val="1E1E1E"/>
                <w:sz w:val="20"/>
                <w:szCs w:val="20"/>
              </w:rPr>
              <w:t>nterspace layout has been optimised to reduce risk with respect to availability of SSCs including separation and segregation of both redundant trains and defence in depth measures supporting the same safety function.</w:t>
            </w:r>
          </w:p>
        </w:tc>
        <w:tc>
          <w:tcPr>
            <w:tcW w:w="4059" w:type="dxa"/>
            <w:vAlign w:val="center"/>
          </w:tcPr>
          <w:p w14:paraId="4E3B61DA" w14:textId="77777777" w:rsidR="00554EC2" w:rsidRPr="00B50EA5" w:rsidRDefault="00554EC2" w:rsidP="00045699">
            <w:pPr>
              <w:pStyle w:val="ListBullet"/>
              <w:tabs>
                <w:tab w:val="num" w:pos="360"/>
              </w:tabs>
              <w:spacing w:after="40" w:line="252" w:lineRule="auto"/>
              <w:rPr>
                <w:rFonts w:ascii="RR Pioneer" w:hAnsi="RR Pioneer"/>
                <w:szCs w:val="20"/>
              </w:rPr>
            </w:pPr>
            <w:r w:rsidRPr="00B50EA5">
              <w:rPr>
                <w:rFonts w:ascii="RR Pioneer" w:hAnsi="RR Pioneer"/>
                <w:color w:val="1E1E1E"/>
                <w:szCs w:val="20"/>
              </w:rPr>
              <w:t>Interspace Layout Summary Report (SMR0036803)</w:t>
            </w:r>
          </w:p>
          <w:p w14:paraId="07909670" w14:textId="2D1F909A" w:rsidR="00E57332" w:rsidRPr="00B50EA5" w:rsidRDefault="00554EC2" w:rsidP="00045699">
            <w:pPr>
              <w:pStyle w:val="ListBullet"/>
              <w:tabs>
                <w:tab w:val="num" w:pos="360"/>
              </w:tabs>
              <w:spacing w:after="40" w:line="252" w:lineRule="auto"/>
              <w:rPr>
                <w:rFonts w:ascii="RR Pioneer" w:hAnsi="RR Pioneer"/>
                <w:szCs w:val="20"/>
              </w:rPr>
            </w:pPr>
            <w:r w:rsidRPr="00B50EA5">
              <w:rPr>
                <w:rFonts w:ascii="RR Pioneer" w:hAnsi="RR Pioneer"/>
                <w:color w:val="1E1E1E"/>
                <w:szCs w:val="20"/>
              </w:rPr>
              <w:t>Internal Hazards Summary Report - Reactor Island within Hazard Shield (SMR0007172)</w:t>
            </w:r>
          </w:p>
          <w:p w14:paraId="5D8A005F" w14:textId="2EFB2775" w:rsidR="00554EC2" w:rsidRPr="00B50EA5" w:rsidRDefault="00E57332" w:rsidP="004A37ED">
            <w:pPr>
              <w:pStyle w:val="ListBullet"/>
              <w:tabs>
                <w:tab w:val="num" w:pos="360"/>
              </w:tabs>
              <w:spacing w:after="40" w:line="252" w:lineRule="auto"/>
              <w:rPr>
                <w:rFonts w:ascii="RR Pioneer" w:hAnsi="RR Pioneer"/>
                <w:szCs w:val="20"/>
              </w:rPr>
            </w:pPr>
            <w:r w:rsidRPr="00B50EA5">
              <w:rPr>
                <w:rFonts w:ascii="RR Pioneer" w:hAnsi="RR Pioneer"/>
                <w:color w:val="1E1E1E"/>
                <w:szCs w:val="20"/>
              </w:rPr>
              <w:t>Design Report for Reactor Island - Interspace (SMR0030388)</w:t>
            </w:r>
          </w:p>
        </w:tc>
      </w:tr>
      <w:tr w:rsidR="00554EC2" w:rsidRPr="00B50EA5" w14:paraId="48A4A9B0" w14:textId="77777777" w:rsidTr="00946225">
        <w:tc>
          <w:tcPr>
            <w:tcW w:w="2122" w:type="dxa"/>
            <w:vAlign w:val="center"/>
          </w:tcPr>
          <w:p w14:paraId="4DB75F0C" w14:textId="0AF4CF75" w:rsidR="00554EC2" w:rsidRPr="00B50EA5" w:rsidRDefault="00554EC2" w:rsidP="00554EC2">
            <w:pPr>
              <w:spacing w:after="120" w:line="252" w:lineRule="auto"/>
              <w:rPr>
                <w:sz w:val="20"/>
                <w:szCs w:val="20"/>
              </w:rPr>
            </w:pPr>
            <w:r w:rsidRPr="00B50EA5">
              <w:rPr>
                <w:b/>
                <w:color w:val="1E1E1E"/>
                <w:sz w:val="20"/>
                <w:szCs w:val="20"/>
              </w:rPr>
              <w:t>RO-RRSMR-019-A2 Action 3</w:t>
            </w:r>
          </w:p>
        </w:tc>
        <w:tc>
          <w:tcPr>
            <w:tcW w:w="2835" w:type="dxa"/>
            <w:vAlign w:val="center"/>
          </w:tcPr>
          <w:p w14:paraId="0EC62648" w14:textId="7425803A" w:rsidR="00554EC2" w:rsidRPr="00B50EA5" w:rsidRDefault="00554EC2" w:rsidP="00554EC2">
            <w:pPr>
              <w:spacing w:after="120" w:line="252" w:lineRule="auto"/>
              <w:rPr>
                <w:sz w:val="20"/>
                <w:szCs w:val="20"/>
              </w:rPr>
            </w:pPr>
            <w:r w:rsidRPr="00B50EA5">
              <w:rPr>
                <w:color w:val="1E1E1E"/>
                <w:sz w:val="20"/>
                <w:szCs w:val="20"/>
              </w:rPr>
              <w:t xml:space="preserve">Demonstrate that the risk to nuclear safety from fire hazards within the </w:t>
            </w:r>
            <w:r w:rsidR="0061646F" w:rsidRPr="00B50EA5">
              <w:rPr>
                <w:color w:val="1E1E1E"/>
                <w:sz w:val="20"/>
                <w:szCs w:val="20"/>
              </w:rPr>
              <w:t>I</w:t>
            </w:r>
            <w:r w:rsidRPr="00B50EA5">
              <w:rPr>
                <w:color w:val="1E1E1E"/>
                <w:sz w:val="20"/>
                <w:szCs w:val="20"/>
              </w:rPr>
              <w:t>nterspace is reduced to levels which are ALARP.</w:t>
            </w:r>
          </w:p>
        </w:tc>
        <w:tc>
          <w:tcPr>
            <w:tcW w:w="4059" w:type="dxa"/>
            <w:vAlign w:val="center"/>
          </w:tcPr>
          <w:p w14:paraId="1E669235" w14:textId="6204FF76" w:rsidR="006C7E55" w:rsidRPr="00B50EA5" w:rsidRDefault="00554EC2" w:rsidP="006C7E55">
            <w:pPr>
              <w:pStyle w:val="ListBullet"/>
              <w:tabs>
                <w:tab w:val="num" w:pos="360"/>
              </w:tabs>
              <w:spacing w:after="40" w:line="252" w:lineRule="auto"/>
              <w:rPr>
                <w:rFonts w:ascii="RR Pioneer" w:hAnsi="RR Pioneer"/>
                <w:szCs w:val="20"/>
              </w:rPr>
            </w:pPr>
            <w:r w:rsidRPr="00B50EA5">
              <w:rPr>
                <w:rFonts w:ascii="RR Pioneer" w:hAnsi="RR Pioneer"/>
                <w:color w:val="1E1E1E"/>
                <w:szCs w:val="20"/>
              </w:rPr>
              <w:t>Internal Hazards Summary Report - Reactor Island within Hazard Shield (SMR0007172)</w:t>
            </w:r>
          </w:p>
          <w:p w14:paraId="07C37B6B" w14:textId="4FB5CAB4" w:rsidR="005329FF" w:rsidRPr="00B50EA5" w:rsidRDefault="00554EC2" w:rsidP="001A22EE">
            <w:pPr>
              <w:pStyle w:val="ListBullet"/>
              <w:tabs>
                <w:tab w:val="num" w:pos="360"/>
              </w:tabs>
              <w:spacing w:after="40" w:line="252" w:lineRule="auto"/>
              <w:rPr>
                <w:rFonts w:ascii="RR Pioneer" w:hAnsi="RR Pioneer"/>
                <w:szCs w:val="20"/>
              </w:rPr>
            </w:pPr>
            <w:r w:rsidRPr="00B50EA5">
              <w:rPr>
                <w:rFonts w:ascii="RR Pioneer" w:hAnsi="RR Pioneer"/>
                <w:color w:val="1E1E1E"/>
                <w:szCs w:val="20"/>
              </w:rPr>
              <w:t>Interspace Layout Summary Report (SMR0036803)</w:t>
            </w:r>
          </w:p>
          <w:p w14:paraId="2B286B2F" w14:textId="0C2E4BDD" w:rsidR="00554EC2" w:rsidRPr="00B50EA5" w:rsidRDefault="005329FF" w:rsidP="00B77713">
            <w:pPr>
              <w:pStyle w:val="ListParagraph"/>
              <w:numPr>
                <w:ilvl w:val="0"/>
                <w:numId w:val="12"/>
              </w:numPr>
              <w:spacing w:after="120" w:line="252" w:lineRule="auto"/>
              <w:ind w:left="325"/>
              <w:rPr>
                <w:szCs w:val="20"/>
              </w:rPr>
            </w:pPr>
            <w:r w:rsidRPr="00B50EA5">
              <w:rPr>
                <w:color w:val="1E1E1E"/>
                <w:sz w:val="20"/>
                <w:szCs w:val="20"/>
              </w:rPr>
              <w:t>Fire Protection Interspace Optioneering Report (SMR0036805)</w:t>
            </w:r>
          </w:p>
        </w:tc>
      </w:tr>
      <w:tr w:rsidR="00554EC2" w:rsidRPr="00B50EA5" w14:paraId="234AFD26" w14:textId="77777777" w:rsidTr="003C6905">
        <w:tc>
          <w:tcPr>
            <w:tcW w:w="2122" w:type="dxa"/>
            <w:vAlign w:val="center"/>
          </w:tcPr>
          <w:p w14:paraId="700EA6F1" w14:textId="63D0BA71" w:rsidR="00554EC2" w:rsidRPr="00B50EA5" w:rsidRDefault="00554EC2" w:rsidP="00554EC2">
            <w:pPr>
              <w:spacing w:after="120" w:line="252" w:lineRule="auto"/>
              <w:rPr>
                <w:sz w:val="20"/>
                <w:szCs w:val="20"/>
              </w:rPr>
            </w:pPr>
            <w:r w:rsidRPr="00B50EA5">
              <w:rPr>
                <w:b/>
                <w:color w:val="1E1E1E"/>
                <w:sz w:val="20"/>
                <w:szCs w:val="20"/>
              </w:rPr>
              <w:t>RO-RRSMR-019-A2 Action 3a</w:t>
            </w:r>
          </w:p>
        </w:tc>
        <w:tc>
          <w:tcPr>
            <w:tcW w:w="2835" w:type="dxa"/>
            <w:vAlign w:val="center"/>
          </w:tcPr>
          <w:p w14:paraId="7D275BDD" w14:textId="6721030C" w:rsidR="00554EC2" w:rsidRPr="00B50EA5" w:rsidRDefault="00554EC2" w:rsidP="00554EC2">
            <w:pPr>
              <w:spacing w:after="120" w:line="252" w:lineRule="auto"/>
              <w:rPr>
                <w:sz w:val="20"/>
                <w:szCs w:val="20"/>
              </w:rPr>
            </w:pPr>
            <w:r w:rsidRPr="00B50EA5">
              <w:rPr>
                <w:color w:val="1E1E1E"/>
                <w:sz w:val="20"/>
                <w:szCs w:val="20"/>
              </w:rPr>
              <w:t xml:space="preserve">Justification for the exceptions to divisional segregation created by the </w:t>
            </w:r>
            <w:r w:rsidR="0061646F" w:rsidRPr="00B50EA5">
              <w:rPr>
                <w:color w:val="1E1E1E"/>
                <w:sz w:val="20"/>
                <w:szCs w:val="20"/>
              </w:rPr>
              <w:t>I</w:t>
            </w:r>
            <w:r w:rsidRPr="00B50EA5">
              <w:rPr>
                <w:color w:val="1E1E1E"/>
                <w:sz w:val="20"/>
                <w:szCs w:val="20"/>
              </w:rPr>
              <w:t>nterspace.</w:t>
            </w:r>
          </w:p>
        </w:tc>
        <w:tc>
          <w:tcPr>
            <w:tcW w:w="4059" w:type="dxa"/>
            <w:vAlign w:val="center"/>
          </w:tcPr>
          <w:p w14:paraId="0C07D38A" w14:textId="787ED22D" w:rsidR="00554EC2" w:rsidRPr="00B50EA5" w:rsidRDefault="00045699" w:rsidP="00B77713">
            <w:pPr>
              <w:pStyle w:val="ListBullet"/>
              <w:rPr>
                <w:rFonts w:ascii="RR Pioneer" w:hAnsi="RR Pioneer"/>
                <w:color w:val="1E1E1E"/>
                <w:szCs w:val="20"/>
              </w:rPr>
            </w:pPr>
            <w:r w:rsidRPr="00B50EA5">
              <w:rPr>
                <w:rFonts w:ascii="RR Pioneer" w:hAnsi="RR Pioneer"/>
                <w:color w:val="1E1E1E"/>
                <w:szCs w:val="20"/>
              </w:rPr>
              <w:t>Internal Hazards Summary Report - Reactor Island within Hazard Shield (SMR0007172)</w:t>
            </w:r>
          </w:p>
        </w:tc>
      </w:tr>
      <w:tr w:rsidR="00554EC2" w:rsidRPr="00B50EA5" w14:paraId="508403FF" w14:textId="77777777" w:rsidTr="00946225">
        <w:tc>
          <w:tcPr>
            <w:tcW w:w="2122" w:type="dxa"/>
            <w:vAlign w:val="center"/>
          </w:tcPr>
          <w:p w14:paraId="0EDE4E22" w14:textId="2030B92E" w:rsidR="00554EC2" w:rsidRPr="00B50EA5" w:rsidRDefault="00554EC2" w:rsidP="00554EC2">
            <w:pPr>
              <w:spacing w:after="120" w:line="252" w:lineRule="auto"/>
              <w:rPr>
                <w:sz w:val="20"/>
                <w:szCs w:val="20"/>
              </w:rPr>
            </w:pPr>
            <w:r w:rsidRPr="00B50EA5">
              <w:rPr>
                <w:b/>
                <w:color w:val="1E1E1E"/>
                <w:sz w:val="20"/>
                <w:szCs w:val="20"/>
              </w:rPr>
              <w:t>RO-RRSMR-019-A2 Action 3b</w:t>
            </w:r>
          </w:p>
        </w:tc>
        <w:tc>
          <w:tcPr>
            <w:tcW w:w="2835" w:type="dxa"/>
            <w:vAlign w:val="center"/>
          </w:tcPr>
          <w:p w14:paraId="01683217" w14:textId="083CEFE2" w:rsidR="00554EC2" w:rsidRPr="00B50EA5" w:rsidRDefault="00554EC2" w:rsidP="00554EC2">
            <w:pPr>
              <w:spacing w:after="120" w:line="252" w:lineRule="auto"/>
              <w:rPr>
                <w:sz w:val="20"/>
                <w:szCs w:val="20"/>
              </w:rPr>
            </w:pPr>
            <w:r w:rsidRPr="00B50EA5">
              <w:rPr>
                <w:color w:val="1E1E1E"/>
                <w:sz w:val="20"/>
                <w:szCs w:val="20"/>
              </w:rPr>
              <w:t>Identification of defence in depth safety features to support the fire influence approach.</w:t>
            </w:r>
          </w:p>
        </w:tc>
        <w:tc>
          <w:tcPr>
            <w:tcW w:w="4059" w:type="dxa"/>
            <w:vAlign w:val="center"/>
          </w:tcPr>
          <w:p w14:paraId="550F8C3E" w14:textId="24CB603C" w:rsidR="00554EC2" w:rsidRPr="00B50EA5" w:rsidRDefault="00554EC2" w:rsidP="00045699">
            <w:pPr>
              <w:pStyle w:val="ListBullet"/>
              <w:tabs>
                <w:tab w:val="num" w:pos="360"/>
              </w:tabs>
              <w:spacing w:after="40" w:line="252" w:lineRule="auto"/>
              <w:rPr>
                <w:rFonts w:ascii="RR Pioneer" w:hAnsi="RR Pioneer"/>
                <w:szCs w:val="20"/>
              </w:rPr>
            </w:pPr>
            <w:r w:rsidRPr="00B50EA5">
              <w:rPr>
                <w:rFonts w:ascii="RR Pioneer" w:hAnsi="RR Pioneer"/>
                <w:color w:val="1E1E1E"/>
                <w:szCs w:val="20"/>
              </w:rPr>
              <w:t>Fire Protection Interspace Optioneering Report (SMR0036805)</w:t>
            </w:r>
          </w:p>
        </w:tc>
      </w:tr>
    </w:tbl>
    <w:p w14:paraId="2506E5E6" w14:textId="77777777" w:rsidR="00B46B05" w:rsidRPr="00B50EA5" w:rsidRDefault="00B46B05" w:rsidP="00B46B05">
      <w:pPr>
        <w:spacing w:after="120" w:line="252" w:lineRule="auto"/>
        <w:jc w:val="both"/>
      </w:pPr>
    </w:p>
    <w:p w14:paraId="3310556B" w14:textId="5504524E" w:rsidR="00B46B05" w:rsidRPr="00B50EA5" w:rsidRDefault="00B46B05" w:rsidP="00881A5D">
      <w:pPr>
        <w:jc w:val="both"/>
        <w:sectPr w:rsidR="00B46B05" w:rsidRPr="00B50EA5" w:rsidSect="000B3B41">
          <w:pgSz w:w="11906" w:h="16838"/>
          <w:pgMar w:top="2323" w:right="1440" w:bottom="1440" w:left="1440" w:header="113" w:footer="113" w:gutter="0"/>
          <w:cols w:space="708"/>
          <w:docGrid w:linePitch="360"/>
        </w:sectPr>
      </w:pPr>
    </w:p>
    <w:p w14:paraId="2E6008FE" w14:textId="7D7D823C" w:rsidR="007C5073" w:rsidRPr="00B50EA5" w:rsidRDefault="007C5073" w:rsidP="00B6137E">
      <w:pPr>
        <w:pStyle w:val="Heading2"/>
      </w:pPr>
      <w:r w:rsidRPr="00B50EA5">
        <w:lastRenderedPageBreak/>
        <w:t>Schedule</w:t>
      </w:r>
    </w:p>
    <w:p w14:paraId="397EE665" w14:textId="72D1E995" w:rsidR="00B52D67" w:rsidRPr="00B50EA5" w:rsidRDefault="00402460" w:rsidP="00C77C1C">
      <w:r w:rsidRPr="00B50EA5">
        <w:t>Figure 1 presents the schedule of activities to support resolution of RO-RRSMR-</w:t>
      </w:r>
      <w:r w:rsidR="00A55B77" w:rsidRPr="00B50EA5">
        <w:t>19</w:t>
      </w:r>
      <w:r w:rsidRPr="00B50EA5">
        <w:t>.</w:t>
      </w:r>
    </w:p>
    <w:p w14:paraId="3E187915" w14:textId="754EFD89" w:rsidR="00C52FB2" w:rsidRPr="00B50EA5" w:rsidRDefault="00DE5BE7" w:rsidP="00C77C1C">
      <w:pPr>
        <w:pStyle w:val="Guidance"/>
        <w:keepNext/>
      </w:pPr>
      <w:r w:rsidRPr="00B50EA5">
        <w:rPr>
          <w:noProof/>
        </w:rPr>
        <w:drawing>
          <wp:inline distT="0" distB="0" distL="0" distR="0" wp14:anchorId="7D9905AA" wp14:editId="3D739D09">
            <wp:extent cx="5731510" cy="4653915"/>
            <wp:effectExtent l="0" t="0" r="2540" b="0"/>
            <wp:docPr id="1828583108"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583108" name="Picture 5">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4653915"/>
                    </a:xfrm>
                    <a:prstGeom prst="rect">
                      <a:avLst/>
                    </a:prstGeom>
                    <a:noFill/>
                    <a:ln>
                      <a:noFill/>
                    </a:ln>
                  </pic:spPr>
                </pic:pic>
              </a:graphicData>
            </a:graphic>
          </wp:inline>
        </w:drawing>
      </w:r>
    </w:p>
    <w:p w14:paraId="7D8D1309" w14:textId="5F37301C" w:rsidR="00520E0F" w:rsidRPr="00B50EA5" w:rsidRDefault="00C52FB2" w:rsidP="00C77C1C">
      <w:pPr>
        <w:pStyle w:val="Caption"/>
      </w:pPr>
      <w:r w:rsidRPr="00B50EA5">
        <w:t xml:space="preserve">Figure </w:t>
      </w:r>
      <w:r w:rsidRPr="00B50EA5">
        <w:fldChar w:fldCharType="begin"/>
      </w:r>
      <w:r w:rsidRPr="00B50EA5">
        <w:instrText>SEQ Figure \* ARABIC \s 1</w:instrText>
      </w:r>
      <w:r w:rsidRPr="00B50EA5">
        <w:fldChar w:fldCharType="separate"/>
      </w:r>
      <w:r w:rsidR="00A166C8" w:rsidRPr="00B50EA5">
        <w:rPr>
          <w:noProof/>
        </w:rPr>
        <w:t>1</w:t>
      </w:r>
      <w:r w:rsidRPr="00B50EA5">
        <w:fldChar w:fldCharType="end"/>
      </w:r>
      <w:r w:rsidRPr="00B50EA5">
        <w:t>: Schedule of Resolution Activities</w:t>
      </w:r>
    </w:p>
    <w:p w14:paraId="1B9249D1" w14:textId="77777777" w:rsidR="00C762E9" w:rsidRPr="00B50EA5" w:rsidRDefault="00C762E9" w:rsidP="00C762E9"/>
    <w:p w14:paraId="60807071" w14:textId="77777777" w:rsidR="00A749B9" w:rsidRPr="00B50EA5" w:rsidRDefault="00A749B9" w:rsidP="00C762E9">
      <w:pPr>
        <w:sectPr w:rsidR="00A749B9" w:rsidRPr="00B50EA5" w:rsidSect="000B3B41">
          <w:pgSz w:w="11906" w:h="16838"/>
          <w:pgMar w:top="2323" w:right="1440" w:bottom="1440" w:left="1440" w:header="113" w:footer="113" w:gutter="0"/>
          <w:cols w:space="708"/>
          <w:docGrid w:linePitch="360"/>
        </w:sectPr>
      </w:pPr>
    </w:p>
    <w:p w14:paraId="72E10203" w14:textId="45E094EE" w:rsidR="005F6651" w:rsidRPr="00B50EA5" w:rsidRDefault="004C2C9E" w:rsidP="00B6137E">
      <w:pPr>
        <w:pStyle w:val="Heading2"/>
      </w:pPr>
      <w:r w:rsidRPr="00B50EA5">
        <w:lastRenderedPageBreak/>
        <w:t>R</w:t>
      </w:r>
      <w:r w:rsidR="00B145F8" w:rsidRPr="00B50EA5">
        <w:t>olls-</w:t>
      </w:r>
      <w:r w:rsidRPr="00B50EA5">
        <w:t>R</w:t>
      </w:r>
      <w:r w:rsidR="00B145F8" w:rsidRPr="00B50EA5">
        <w:t>oyce</w:t>
      </w:r>
      <w:r w:rsidRPr="00B50EA5">
        <w:t xml:space="preserve"> SMR </w:t>
      </w:r>
      <w:r w:rsidR="005F6651" w:rsidRPr="00B50EA5">
        <w:t>Impacted Submissions</w:t>
      </w:r>
    </w:p>
    <w:p w14:paraId="50650644" w14:textId="4B3B8A43" w:rsidR="00536B91" w:rsidRPr="00B50EA5" w:rsidRDefault="00CB64A2" w:rsidP="00536B91">
      <w:r w:rsidRPr="00B50EA5">
        <w:fldChar w:fldCharType="begin"/>
      </w:r>
      <w:r w:rsidRPr="00B50EA5">
        <w:instrText xml:space="preserve"> REF _Ref235713833 \h </w:instrText>
      </w:r>
      <w:r w:rsidR="00B24A3F" w:rsidRPr="00B50EA5">
        <w:instrText xml:space="preserve"> \* MERGEFORMAT </w:instrText>
      </w:r>
      <w:r w:rsidRPr="00B50EA5">
        <w:fldChar w:fldCharType="separate"/>
      </w:r>
      <w:r w:rsidRPr="00B50EA5">
        <w:t xml:space="preserve">Table </w:t>
      </w:r>
      <w:r w:rsidRPr="00B50EA5">
        <w:rPr>
          <w:noProof/>
        </w:rPr>
        <w:t>3</w:t>
      </w:r>
      <w:r w:rsidRPr="00B50EA5">
        <w:fldChar w:fldCharType="end"/>
      </w:r>
      <w:r w:rsidR="001B2868" w:rsidRPr="00B50EA5">
        <w:t xml:space="preserve"> and </w:t>
      </w:r>
      <w:r w:rsidRPr="00B50EA5">
        <w:fldChar w:fldCharType="begin"/>
      </w:r>
      <w:r w:rsidRPr="00B50EA5">
        <w:instrText xml:space="preserve"> REF _Ref235713841 \h </w:instrText>
      </w:r>
      <w:r w:rsidR="00B24A3F" w:rsidRPr="00B50EA5">
        <w:instrText xml:space="preserve"> \* MERGEFORMAT </w:instrText>
      </w:r>
      <w:r w:rsidRPr="00B50EA5">
        <w:fldChar w:fldCharType="separate"/>
      </w:r>
      <w:r w:rsidRPr="00B50EA5">
        <w:t xml:space="preserve">Table </w:t>
      </w:r>
      <w:r w:rsidRPr="00B50EA5">
        <w:rPr>
          <w:noProof/>
        </w:rPr>
        <w:t>4</w:t>
      </w:r>
      <w:r w:rsidRPr="00B50EA5">
        <w:fldChar w:fldCharType="end"/>
      </w:r>
      <w:r w:rsidRPr="00B50EA5">
        <w:t xml:space="preserve"> </w:t>
      </w:r>
      <w:r w:rsidR="00536B91" w:rsidRPr="00B50EA5">
        <w:t xml:space="preserve">list the submissions on the Master Document Submission List (MDSL) that will be impacted through resolution of this RO, and how they will be impacted. </w:t>
      </w:r>
    </w:p>
    <w:p w14:paraId="4872DFDE" w14:textId="463407E7" w:rsidR="00803DCE" w:rsidRPr="00B50EA5" w:rsidRDefault="00803DCE" w:rsidP="00C77C1C">
      <w:pPr>
        <w:pStyle w:val="Caption"/>
        <w:keepNext/>
      </w:pPr>
      <w:bookmarkStart w:id="2" w:name="_Ref235713833"/>
      <w:r w:rsidRPr="00B50EA5">
        <w:t xml:space="preserve">Table </w:t>
      </w:r>
      <w:r w:rsidRPr="00B50EA5">
        <w:fldChar w:fldCharType="begin"/>
      </w:r>
      <w:r w:rsidRPr="00B50EA5">
        <w:instrText>SEQ Table \* ARABIC</w:instrText>
      </w:r>
      <w:r w:rsidRPr="00B50EA5">
        <w:fldChar w:fldCharType="separate"/>
      </w:r>
      <w:r w:rsidR="00A166C8" w:rsidRPr="00B50EA5">
        <w:rPr>
          <w:noProof/>
        </w:rPr>
        <w:t>3</w:t>
      </w:r>
      <w:r w:rsidRPr="00B50EA5">
        <w:fldChar w:fldCharType="end"/>
      </w:r>
      <w:bookmarkEnd w:id="2"/>
      <w:r w:rsidRPr="00B50EA5">
        <w:t>: Existing MDSL Submissions</w:t>
      </w:r>
    </w:p>
    <w:tbl>
      <w:tblPr>
        <w:tblStyle w:val="TableGrid"/>
        <w:tblW w:w="0" w:type="auto"/>
        <w:tblLook w:val="04A0" w:firstRow="1" w:lastRow="0" w:firstColumn="1" w:lastColumn="0" w:noHBand="0" w:noVBand="1"/>
      </w:tblPr>
      <w:tblGrid>
        <w:gridCol w:w="2405"/>
        <w:gridCol w:w="4394"/>
        <w:gridCol w:w="2217"/>
      </w:tblGrid>
      <w:tr w:rsidR="00197F8C" w:rsidRPr="00B50EA5" w14:paraId="2AA06FE1" w14:textId="741BE07E" w:rsidTr="003C6905">
        <w:trPr>
          <w:cantSplit/>
          <w:trHeight w:val="459"/>
          <w:tblHeader/>
        </w:trPr>
        <w:tc>
          <w:tcPr>
            <w:tcW w:w="2405" w:type="dxa"/>
          </w:tcPr>
          <w:p w14:paraId="796C5201" w14:textId="364B0F8E" w:rsidR="00197F8C" w:rsidRPr="00B50EA5" w:rsidRDefault="00197F8C" w:rsidP="00536B91">
            <w:pPr>
              <w:rPr>
                <w:b/>
                <w:bCs/>
                <w:sz w:val="20"/>
                <w:szCs w:val="20"/>
              </w:rPr>
            </w:pPr>
            <w:r w:rsidRPr="00B50EA5">
              <w:rPr>
                <w:b/>
                <w:bCs/>
                <w:sz w:val="20"/>
                <w:szCs w:val="20"/>
              </w:rPr>
              <w:t>Existing Submission</w:t>
            </w:r>
          </w:p>
        </w:tc>
        <w:tc>
          <w:tcPr>
            <w:tcW w:w="4394" w:type="dxa"/>
          </w:tcPr>
          <w:p w14:paraId="5CD67702" w14:textId="54472A6E" w:rsidR="00197F8C" w:rsidRPr="00B50EA5" w:rsidRDefault="00197F8C" w:rsidP="00536B91">
            <w:pPr>
              <w:rPr>
                <w:b/>
                <w:bCs/>
                <w:sz w:val="20"/>
                <w:szCs w:val="20"/>
              </w:rPr>
            </w:pPr>
            <w:r w:rsidRPr="00B50EA5">
              <w:rPr>
                <w:b/>
                <w:bCs/>
                <w:sz w:val="20"/>
                <w:szCs w:val="20"/>
              </w:rPr>
              <w:t>Impact</w:t>
            </w:r>
          </w:p>
        </w:tc>
        <w:tc>
          <w:tcPr>
            <w:tcW w:w="2217" w:type="dxa"/>
          </w:tcPr>
          <w:p w14:paraId="6C802BA5" w14:textId="35FDD79D" w:rsidR="00197F8C" w:rsidRPr="00B50EA5" w:rsidRDefault="00197F8C" w:rsidP="00536B91">
            <w:pPr>
              <w:rPr>
                <w:b/>
                <w:bCs/>
                <w:sz w:val="20"/>
                <w:szCs w:val="20"/>
              </w:rPr>
            </w:pPr>
            <w:r w:rsidRPr="00B50EA5">
              <w:rPr>
                <w:b/>
                <w:bCs/>
                <w:sz w:val="20"/>
                <w:szCs w:val="20"/>
              </w:rPr>
              <w:t>Submission Date</w:t>
            </w:r>
          </w:p>
        </w:tc>
      </w:tr>
      <w:tr w:rsidR="00DF71E6" w:rsidRPr="00B50EA5" w14:paraId="1A3C8738" w14:textId="77777777" w:rsidTr="003C6905">
        <w:trPr>
          <w:trHeight w:val="459"/>
        </w:trPr>
        <w:tc>
          <w:tcPr>
            <w:tcW w:w="2405" w:type="dxa"/>
          </w:tcPr>
          <w:p w14:paraId="0605992A" w14:textId="20AF9784" w:rsidR="00DF71E6" w:rsidRPr="00B50EA5" w:rsidRDefault="00C22227" w:rsidP="00D90E05">
            <w:pPr>
              <w:rPr>
                <w:sz w:val="20"/>
                <w:szCs w:val="20"/>
              </w:rPr>
            </w:pPr>
            <w:r w:rsidRPr="00B50EA5">
              <w:rPr>
                <w:sz w:val="20"/>
                <w:szCs w:val="20"/>
              </w:rPr>
              <w:t>Internal Hazards Summary Report - Reactor Island within Hazard Shield, SMR0007172, Issue 1</w:t>
            </w:r>
          </w:p>
        </w:tc>
        <w:tc>
          <w:tcPr>
            <w:tcW w:w="4394" w:type="dxa"/>
          </w:tcPr>
          <w:p w14:paraId="21D73B8E" w14:textId="47E2E07A" w:rsidR="004A755C" w:rsidRPr="00B50EA5" w:rsidRDefault="000F602D" w:rsidP="003C6905">
            <w:pPr>
              <w:jc w:val="both"/>
              <w:rPr>
                <w:sz w:val="20"/>
                <w:szCs w:val="20"/>
              </w:rPr>
            </w:pPr>
            <w:r w:rsidRPr="00B50EA5">
              <w:rPr>
                <w:sz w:val="20"/>
                <w:szCs w:val="20"/>
              </w:rPr>
              <w:t xml:space="preserve">This report was developed prior to the establishment of a </w:t>
            </w:r>
            <w:r w:rsidR="00E15F1D" w:rsidRPr="00B50EA5">
              <w:rPr>
                <w:sz w:val="20"/>
                <w:szCs w:val="20"/>
              </w:rPr>
              <w:t>DRP</w:t>
            </w:r>
            <w:r w:rsidRPr="00B50EA5">
              <w:rPr>
                <w:sz w:val="20"/>
                <w:szCs w:val="20"/>
              </w:rPr>
              <w:t xml:space="preserve"> and reflects an earlier stage of design maturity. </w:t>
            </w:r>
          </w:p>
          <w:p w14:paraId="1FD18D11" w14:textId="11567A2B" w:rsidR="00FB3101" w:rsidRPr="00B50EA5" w:rsidRDefault="004A755C" w:rsidP="003C6905">
            <w:pPr>
              <w:jc w:val="both"/>
              <w:rPr>
                <w:sz w:val="20"/>
                <w:szCs w:val="20"/>
              </w:rPr>
            </w:pPr>
            <w:r w:rsidRPr="00B50EA5">
              <w:rPr>
                <w:sz w:val="20"/>
                <w:szCs w:val="20"/>
              </w:rPr>
              <w:t>Issue 2 of this report will</w:t>
            </w:r>
            <w:r w:rsidR="00B421E6" w:rsidRPr="00B50EA5">
              <w:rPr>
                <w:sz w:val="20"/>
                <w:szCs w:val="20"/>
              </w:rPr>
              <w:t xml:space="preserve"> reflect DRP</w:t>
            </w:r>
            <w:r w:rsidR="00327A50">
              <w:rPr>
                <w:sz w:val="20"/>
                <w:szCs w:val="20"/>
              </w:rPr>
              <w:t xml:space="preserve"> </w:t>
            </w:r>
            <w:r w:rsidR="00B421E6" w:rsidRPr="00B50EA5">
              <w:rPr>
                <w:sz w:val="20"/>
                <w:szCs w:val="20"/>
              </w:rPr>
              <w:t xml:space="preserve">5 and to </w:t>
            </w:r>
            <w:r w:rsidR="00D924B5" w:rsidRPr="00B50EA5">
              <w:rPr>
                <w:sz w:val="20"/>
                <w:szCs w:val="20"/>
              </w:rPr>
              <w:t>will provide the integrated deterministic fire safety case demonstrating that Interspace fire hazards are tolerable, sufficient SSCs remain available to support safe shutdown, segregation exceptions are justified, defence in depth is adequate and residual fire risks are ALARP.</w:t>
            </w:r>
            <w:r w:rsidR="00011DA6" w:rsidRPr="00B50EA5">
              <w:t xml:space="preserve"> </w:t>
            </w:r>
          </w:p>
        </w:tc>
        <w:tc>
          <w:tcPr>
            <w:tcW w:w="2217" w:type="dxa"/>
          </w:tcPr>
          <w:p w14:paraId="139BB075" w14:textId="77777777" w:rsidR="00DF71E6" w:rsidRPr="00B50EA5" w:rsidRDefault="00BB15D7" w:rsidP="00D90E05">
            <w:pPr>
              <w:rPr>
                <w:sz w:val="20"/>
                <w:szCs w:val="20"/>
              </w:rPr>
            </w:pPr>
            <w:r w:rsidRPr="00B50EA5">
              <w:rPr>
                <w:sz w:val="20"/>
                <w:szCs w:val="20"/>
              </w:rPr>
              <w:t xml:space="preserve">Issued </w:t>
            </w:r>
            <w:r w:rsidR="000220F3" w:rsidRPr="00B50EA5">
              <w:rPr>
                <w:sz w:val="20"/>
                <w:szCs w:val="20"/>
              </w:rPr>
              <w:t>–</w:t>
            </w:r>
            <w:r w:rsidRPr="00B50EA5">
              <w:rPr>
                <w:sz w:val="20"/>
                <w:szCs w:val="20"/>
              </w:rPr>
              <w:t xml:space="preserve"> 10</w:t>
            </w:r>
            <w:r w:rsidR="000220F3" w:rsidRPr="00B50EA5">
              <w:rPr>
                <w:sz w:val="20"/>
                <w:szCs w:val="20"/>
                <w:vertAlign w:val="superscript"/>
              </w:rPr>
              <w:t>th</w:t>
            </w:r>
            <w:r w:rsidRPr="00B50EA5">
              <w:rPr>
                <w:sz w:val="20"/>
                <w:szCs w:val="20"/>
              </w:rPr>
              <w:t xml:space="preserve"> January 2024</w:t>
            </w:r>
          </w:p>
          <w:p w14:paraId="2B1BA61E" w14:textId="77777777" w:rsidR="00D924B5" w:rsidRPr="00B50EA5" w:rsidRDefault="00D924B5" w:rsidP="003C6905">
            <w:pPr>
              <w:spacing w:after="0"/>
              <w:rPr>
                <w:sz w:val="20"/>
                <w:szCs w:val="20"/>
              </w:rPr>
            </w:pPr>
          </w:p>
          <w:p w14:paraId="451D907B" w14:textId="08BCA2C4" w:rsidR="00D924B5" w:rsidRPr="00B50EA5" w:rsidRDefault="00B96625" w:rsidP="00196003">
            <w:pPr>
              <w:rPr>
                <w:sz w:val="20"/>
                <w:szCs w:val="20"/>
              </w:rPr>
            </w:pPr>
            <w:r w:rsidRPr="00B50EA5">
              <w:rPr>
                <w:sz w:val="20"/>
                <w:szCs w:val="20"/>
              </w:rPr>
              <w:t>T</w:t>
            </w:r>
            <w:r w:rsidR="00D924B5" w:rsidRPr="00B50EA5">
              <w:rPr>
                <w:sz w:val="20"/>
                <w:szCs w:val="20"/>
              </w:rPr>
              <w:t>o be issued - 17</w:t>
            </w:r>
            <w:r w:rsidR="00D924B5" w:rsidRPr="00B50EA5">
              <w:rPr>
                <w:sz w:val="20"/>
                <w:szCs w:val="20"/>
                <w:vertAlign w:val="superscript"/>
              </w:rPr>
              <w:t>th</w:t>
            </w:r>
            <w:r w:rsidR="00D924B5" w:rsidRPr="00B50EA5">
              <w:rPr>
                <w:sz w:val="20"/>
                <w:szCs w:val="20"/>
              </w:rPr>
              <w:t xml:space="preserve"> December 2026</w:t>
            </w:r>
            <w:r w:rsidR="00917288" w:rsidRPr="00B50EA5">
              <w:rPr>
                <w:sz w:val="20"/>
                <w:szCs w:val="20"/>
              </w:rPr>
              <w:t xml:space="preserve"> (already planned)</w:t>
            </w:r>
          </w:p>
        </w:tc>
      </w:tr>
      <w:tr w:rsidR="00BB15D7" w:rsidRPr="00B50EA5" w14:paraId="5FEB455F" w14:textId="77777777" w:rsidTr="003C6905">
        <w:trPr>
          <w:trHeight w:val="2498"/>
        </w:trPr>
        <w:tc>
          <w:tcPr>
            <w:tcW w:w="2405" w:type="dxa"/>
          </w:tcPr>
          <w:p w14:paraId="71939965" w14:textId="0D16D109" w:rsidR="00BB15D7" w:rsidRPr="00B50EA5" w:rsidRDefault="00562DA0" w:rsidP="00D90E05">
            <w:pPr>
              <w:rPr>
                <w:sz w:val="20"/>
                <w:szCs w:val="20"/>
              </w:rPr>
            </w:pPr>
            <w:r w:rsidRPr="00B50EA5">
              <w:rPr>
                <w:sz w:val="20"/>
                <w:szCs w:val="20"/>
              </w:rPr>
              <w:t>Interim Hazards Schedule and Requirements for Design Reference Point 2, SMR0023053, Issue 1</w:t>
            </w:r>
          </w:p>
        </w:tc>
        <w:tc>
          <w:tcPr>
            <w:tcW w:w="4394" w:type="dxa"/>
          </w:tcPr>
          <w:p w14:paraId="67287AE4" w14:textId="4551324C" w:rsidR="004A755C" w:rsidRPr="00B50EA5" w:rsidRDefault="00990791" w:rsidP="003C6905">
            <w:pPr>
              <w:jc w:val="both"/>
              <w:rPr>
                <w:sz w:val="20"/>
                <w:szCs w:val="20"/>
              </w:rPr>
            </w:pPr>
            <w:r w:rsidRPr="00B50EA5">
              <w:rPr>
                <w:sz w:val="20"/>
                <w:szCs w:val="20"/>
              </w:rPr>
              <w:t>This submission provides the existing internal hazards claims and credited SSCs</w:t>
            </w:r>
            <w:r w:rsidR="00990876" w:rsidRPr="00B50EA5">
              <w:rPr>
                <w:sz w:val="20"/>
                <w:szCs w:val="20"/>
              </w:rPr>
              <w:t xml:space="preserve"> for DRP</w:t>
            </w:r>
            <w:r w:rsidR="00327A50">
              <w:rPr>
                <w:sz w:val="20"/>
                <w:szCs w:val="20"/>
              </w:rPr>
              <w:t xml:space="preserve"> </w:t>
            </w:r>
            <w:r w:rsidR="00990876" w:rsidRPr="00B50EA5">
              <w:rPr>
                <w:sz w:val="20"/>
                <w:szCs w:val="20"/>
              </w:rPr>
              <w:t>2</w:t>
            </w:r>
            <w:r w:rsidRPr="00B50EA5">
              <w:rPr>
                <w:sz w:val="20"/>
                <w:szCs w:val="20"/>
              </w:rPr>
              <w:t>. It will be superseded for DRP</w:t>
            </w:r>
            <w:r w:rsidR="00327A50">
              <w:rPr>
                <w:sz w:val="20"/>
                <w:szCs w:val="20"/>
              </w:rPr>
              <w:t xml:space="preserve"> </w:t>
            </w:r>
            <w:r w:rsidRPr="00B50EA5">
              <w:rPr>
                <w:sz w:val="20"/>
                <w:szCs w:val="20"/>
              </w:rPr>
              <w:t xml:space="preserve">5 by block-specific Internal Hazards Schedule submissions. </w:t>
            </w:r>
          </w:p>
          <w:p w14:paraId="4670AB15" w14:textId="3D99712E" w:rsidR="00D924B5" w:rsidRPr="00B50EA5" w:rsidRDefault="00990791" w:rsidP="003C6905">
            <w:pPr>
              <w:jc w:val="both"/>
              <w:rPr>
                <w:sz w:val="20"/>
                <w:szCs w:val="20"/>
              </w:rPr>
            </w:pPr>
            <w:r w:rsidRPr="00B50EA5">
              <w:rPr>
                <w:sz w:val="20"/>
                <w:szCs w:val="20"/>
              </w:rPr>
              <w:t xml:space="preserve">The </w:t>
            </w:r>
            <w:r w:rsidR="004A755C" w:rsidRPr="00B50EA5">
              <w:rPr>
                <w:sz w:val="20"/>
                <w:szCs w:val="20"/>
              </w:rPr>
              <w:t xml:space="preserve">Internal Hazards Schedule – Interspace (SMR0037541, Issue 1) </w:t>
            </w:r>
            <w:r w:rsidRPr="00B50EA5">
              <w:rPr>
                <w:sz w:val="20"/>
                <w:szCs w:val="20"/>
              </w:rPr>
              <w:t>will provide the updated hazard-to-fault progressions, claims and credited SSCs required to support closure of RO-RRSMR-019-A1.</w:t>
            </w:r>
            <w:r w:rsidR="00482646" w:rsidRPr="00B50EA5">
              <w:t xml:space="preserve"> </w:t>
            </w:r>
          </w:p>
        </w:tc>
        <w:tc>
          <w:tcPr>
            <w:tcW w:w="2217" w:type="dxa"/>
          </w:tcPr>
          <w:p w14:paraId="7622AE3E" w14:textId="77777777" w:rsidR="00BB15D7" w:rsidRDefault="00422FB9" w:rsidP="00D90E05">
            <w:pPr>
              <w:rPr>
                <w:sz w:val="20"/>
                <w:szCs w:val="20"/>
              </w:rPr>
            </w:pPr>
            <w:r w:rsidRPr="00B50EA5">
              <w:rPr>
                <w:sz w:val="20"/>
                <w:szCs w:val="20"/>
              </w:rPr>
              <w:t xml:space="preserve">Issued </w:t>
            </w:r>
            <w:r w:rsidR="000220F3" w:rsidRPr="00B50EA5">
              <w:rPr>
                <w:sz w:val="20"/>
                <w:szCs w:val="20"/>
              </w:rPr>
              <w:t>–</w:t>
            </w:r>
            <w:r w:rsidRPr="00B50EA5">
              <w:rPr>
                <w:sz w:val="20"/>
                <w:szCs w:val="20"/>
              </w:rPr>
              <w:t xml:space="preserve"> 9</w:t>
            </w:r>
            <w:r w:rsidR="000220F3" w:rsidRPr="00B50EA5">
              <w:rPr>
                <w:sz w:val="20"/>
                <w:szCs w:val="20"/>
                <w:vertAlign w:val="superscript"/>
              </w:rPr>
              <w:t>th</w:t>
            </w:r>
            <w:r w:rsidRPr="00B50EA5">
              <w:rPr>
                <w:sz w:val="20"/>
                <w:szCs w:val="20"/>
              </w:rPr>
              <w:t xml:space="preserve"> May 2025</w:t>
            </w:r>
          </w:p>
          <w:p w14:paraId="3FF191CB" w14:textId="77777777" w:rsidR="00E5227A" w:rsidRDefault="00E5227A" w:rsidP="00D90E05">
            <w:pPr>
              <w:rPr>
                <w:sz w:val="20"/>
                <w:szCs w:val="20"/>
              </w:rPr>
            </w:pPr>
          </w:p>
          <w:p w14:paraId="75CD2BC2" w14:textId="77777777" w:rsidR="00E5227A" w:rsidRDefault="00E5227A" w:rsidP="003C6905">
            <w:pPr>
              <w:spacing w:after="0"/>
              <w:rPr>
                <w:sz w:val="20"/>
                <w:szCs w:val="20"/>
              </w:rPr>
            </w:pPr>
          </w:p>
          <w:p w14:paraId="6B6013FA" w14:textId="6436EEF9" w:rsidR="00D924B5" w:rsidRPr="00B50EA5" w:rsidRDefault="00B96625" w:rsidP="00D90E05">
            <w:pPr>
              <w:rPr>
                <w:sz w:val="20"/>
                <w:szCs w:val="20"/>
              </w:rPr>
            </w:pPr>
            <w:r w:rsidRPr="00B50EA5">
              <w:rPr>
                <w:sz w:val="20"/>
                <w:szCs w:val="20"/>
              </w:rPr>
              <w:t>To be issued – 6</w:t>
            </w:r>
            <w:r w:rsidRPr="00B50EA5">
              <w:rPr>
                <w:sz w:val="20"/>
                <w:szCs w:val="20"/>
                <w:vertAlign w:val="superscript"/>
              </w:rPr>
              <w:t>th</w:t>
            </w:r>
            <w:r w:rsidRPr="00B50EA5">
              <w:rPr>
                <w:sz w:val="20"/>
                <w:szCs w:val="20"/>
              </w:rPr>
              <w:t xml:space="preserve"> August 2026</w:t>
            </w:r>
            <w:r w:rsidR="00917288" w:rsidRPr="00B50EA5">
              <w:rPr>
                <w:sz w:val="20"/>
                <w:szCs w:val="20"/>
              </w:rPr>
              <w:t xml:space="preserve"> (already planned)</w:t>
            </w:r>
          </w:p>
        </w:tc>
      </w:tr>
      <w:tr w:rsidR="00C94781" w:rsidRPr="00B50EA5" w14:paraId="3A89BDEA" w14:textId="77777777" w:rsidTr="003C6905">
        <w:trPr>
          <w:trHeight w:val="459"/>
        </w:trPr>
        <w:tc>
          <w:tcPr>
            <w:tcW w:w="2405" w:type="dxa"/>
          </w:tcPr>
          <w:p w14:paraId="7C1E2899" w14:textId="5D35B19D" w:rsidR="00C94781" w:rsidRPr="00B50EA5" w:rsidRDefault="00330E52" w:rsidP="00D90E05">
            <w:pPr>
              <w:rPr>
                <w:sz w:val="20"/>
                <w:szCs w:val="20"/>
              </w:rPr>
            </w:pPr>
            <w:r w:rsidRPr="00B50EA5">
              <w:rPr>
                <w:sz w:val="20"/>
                <w:szCs w:val="20"/>
              </w:rPr>
              <w:t>Internal Hazards Analysis Report: Interspace, SMR0021930, Issue 1</w:t>
            </w:r>
          </w:p>
        </w:tc>
        <w:tc>
          <w:tcPr>
            <w:tcW w:w="4394" w:type="dxa"/>
          </w:tcPr>
          <w:p w14:paraId="089BA09B" w14:textId="574B41E3" w:rsidR="004A6DF7" w:rsidRPr="00B50EA5" w:rsidRDefault="00C94781" w:rsidP="003C6905">
            <w:pPr>
              <w:jc w:val="both"/>
              <w:rPr>
                <w:sz w:val="20"/>
                <w:szCs w:val="20"/>
              </w:rPr>
            </w:pPr>
            <w:r w:rsidRPr="00B50EA5">
              <w:rPr>
                <w:sz w:val="20"/>
                <w:szCs w:val="20"/>
              </w:rPr>
              <w:t>This submission provides the existing Interspace internal hazards assessment</w:t>
            </w:r>
            <w:r w:rsidR="00312AE3" w:rsidRPr="00B50EA5">
              <w:rPr>
                <w:sz w:val="20"/>
                <w:szCs w:val="20"/>
              </w:rPr>
              <w:t xml:space="preserve"> for DRP</w:t>
            </w:r>
            <w:r w:rsidR="00327A50">
              <w:rPr>
                <w:sz w:val="20"/>
                <w:szCs w:val="20"/>
              </w:rPr>
              <w:t xml:space="preserve"> </w:t>
            </w:r>
            <w:r w:rsidR="00312AE3" w:rsidRPr="00B50EA5">
              <w:rPr>
                <w:sz w:val="20"/>
                <w:szCs w:val="20"/>
              </w:rPr>
              <w:t>3</w:t>
            </w:r>
            <w:r w:rsidRPr="00B50EA5">
              <w:rPr>
                <w:sz w:val="20"/>
                <w:szCs w:val="20"/>
              </w:rPr>
              <w:t xml:space="preserve">. </w:t>
            </w:r>
          </w:p>
          <w:p w14:paraId="2C086DEB" w14:textId="512CD724" w:rsidR="00EB580F" w:rsidRPr="00B50EA5" w:rsidRDefault="004A6DF7" w:rsidP="003C6905">
            <w:pPr>
              <w:jc w:val="both"/>
              <w:rPr>
                <w:sz w:val="20"/>
                <w:szCs w:val="20"/>
              </w:rPr>
            </w:pPr>
            <w:r w:rsidRPr="00B50EA5">
              <w:rPr>
                <w:sz w:val="20"/>
                <w:szCs w:val="20"/>
              </w:rPr>
              <w:t xml:space="preserve">The updated report will address the action of completing a suitable and sufficient identification of fire hazards within the </w:t>
            </w:r>
            <w:r w:rsidR="0061646F" w:rsidRPr="00B50EA5">
              <w:rPr>
                <w:sz w:val="20"/>
                <w:szCs w:val="20"/>
              </w:rPr>
              <w:t>I</w:t>
            </w:r>
            <w:r w:rsidRPr="00B50EA5">
              <w:rPr>
                <w:sz w:val="20"/>
                <w:szCs w:val="20"/>
              </w:rPr>
              <w:t>nterspace for DRP</w:t>
            </w:r>
            <w:r w:rsidR="00327A50">
              <w:rPr>
                <w:sz w:val="20"/>
                <w:szCs w:val="20"/>
              </w:rPr>
              <w:t xml:space="preserve"> </w:t>
            </w:r>
            <w:r w:rsidRPr="00B50EA5">
              <w:rPr>
                <w:sz w:val="20"/>
                <w:szCs w:val="20"/>
              </w:rPr>
              <w:t>5.</w:t>
            </w:r>
          </w:p>
        </w:tc>
        <w:tc>
          <w:tcPr>
            <w:tcW w:w="2217" w:type="dxa"/>
          </w:tcPr>
          <w:p w14:paraId="3803500D" w14:textId="29B17020" w:rsidR="004A6DF7" w:rsidRDefault="002E55AD" w:rsidP="00D90E05">
            <w:pPr>
              <w:rPr>
                <w:sz w:val="20"/>
                <w:szCs w:val="20"/>
              </w:rPr>
            </w:pPr>
            <w:r w:rsidRPr="00B50EA5">
              <w:rPr>
                <w:sz w:val="20"/>
                <w:szCs w:val="20"/>
              </w:rPr>
              <w:t xml:space="preserve">Issued </w:t>
            </w:r>
            <w:r w:rsidR="000220F3" w:rsidRPr="00B50EA5">
              <w:rPr>
                <w:sz w:val="20"/>
                <w:szCs w:val="20"/>
              </w:rPr>
              <w:t>– 16</w:t>
            </w:r>
            <w:r w:rsidR="000220F3" w:rsidRPr="00B50EA5">
              <w:rPr>
                <w:sz w:val="20"/>
                <w:szCs w:val="20"/>
                <w:vertAlign w:val="superscript"/>
              </w:rPr>
              <w:t>th</w:t>
            </w:r>
            <w:r w:rsidR="000220F3" w:rsidRPr="00B50EA5">
              <w:rPr>
                <w:sz w:val="20"/>
                <w:szCs w:val="20"/>
              </w:rPr>
              <w:t xml:space="preserve"> December 2025</w:t>
            </w:r>
          </w:p>
          <w:p w14:paraId="064A0DBD" w14:textId="77777777" w:rsidR="00196003" w:rsidRPr="00B50EA5" w:rsidRDefault="00196003" w:rsidP="003C6905">
            <w:pPr>
              <w:spacing w:after="0"/>
              <w:rPr>
                <w:sz w:val="20"/>
                <w:szCs w:val="20"/>
              </w:rPr>
            </w:pPr>
          </w:p>
          <w:p w14:paraId="5A6D9F6B" w14:textId="658722F5" w:rsidR="00EB580F" w:rsidRPr="00B50EA5" w:rsidRDefault="00EB580F" w:rsidP="00196003">
            <w:pPr>
              <w:rPr>
                <w:sz w:val="20"/>
                <w:szCs w:val="20"/>
              </w:rPr>
            </w:pPr>
            <w:r w:rsidRPr="00B50EA5">
              <w:rPr>
                <w:sz w:val="20"/>
                <w:szCs w:val="20"/>
              </w:rPr>
              <w:t>To be issued - 6</w:t>
            </w:r>
            <w:r w:rsidRPr="00B50EA5">
              <w:rPr>
                <w:sz w:val="20"/>
                <w:szCs w:val="20"/>
                <w:vertAlign w:val="superscript"/>
              </w:rPr>
              <w:t>th</w:t>
            </w:r>
            <w:r w:rsidRPr="00B50EA5">
              <w:rPr>
                <w:sz w:val="20"/>
                <w:szCs w:val="20"/>
              </w:rPr>
              <w:t xml:space="preserve"> November</w:t>
            </w:r>
            <w:r w:rsidR="00C54C70" w:rsidRPr="00B50EA5">
              <w:rPr>
                <w:sz w:val="20"/>
                <w:szCs w:val="20"/>
              </w:rPr>
              <w:t xml:space="preserve"> 2026</w:t>
            </w:r>
            <w:r w:rsidR="00917288" w:rsidRPr="00B50EA5">
              <w:rPr>
                <w:sz w:val="20"/>
                <w:szCs w:val="20"/>
              </w:rPr>
              <w:t xml:space="preserve"> (already</w:t>
            </w:r>
            <w:r w:rsidR="001C5B86">
              <w:rPr>
                <w:sz w:val="20"/>
                <w:szCs w:val="20"/>
              </w:rPr>
              <w:t xml:space="preserve"> planned</w:t>
            </w:r>
            <w:r w:rsidR="00917288" w:rsidRPr="00B50EA5">
              <w:rPr>
                <w:sz w:val="20"/>
                <w:szCs w:val="20"/>
              </w:rPr>
              <w:t>)</w:t>
            </w:r>
          </w:p>
        </w:tc>
      </w:tr>
      <w:tr w:rsidR="000220F3" w:rsidRPr="00B50EA5" w14:paraId="39D12138" w14:textId="77777777" w:rsidTr="003C6905">
        <w:trPr>
          <w:trHeight w:val="459"/>
        </w:trPr>
        <w:tc>
          <w:tcPr>
            <w:tcW w:w="2405" w:type="dxa"/>
          </w:tcPr>
          <w:p w14:paraId="51374484" w14:textId="067FC392" w:rsidR="000220F3" w:rsidRPr="00B50EA5" w:rsidRDefault="000220F3" w:rsidP="000220F3">
            <w:pPr>
              <w:rPr>
                <w:sz w:val="20"/>
                <w:szCs w:val="20"/>
              </w:rPr>
            </w:pPr>
            <w:r w:rsidRPr="00B50EA5">
              <w:rPr>
                <w:sz w:val="20"/>
                <w:szCs w:val="20"/>
              </w:rPr>
              <w:t>Internal Hazards Analysis Report - Global Fire for Containment and Interspace, SMR0029254, Issue 1</w:t>
            </w:r>
          </w:p>
        </w:tc>
        <w:tc>
          <w:tcPr>
            <w:tcW w:w="4394" w:type="dxa"/>
          </w:tcPr>
          <w:p w14:paraId="37E4D18E" w14:textId="101FA41D" w:rsidR="00023296" w:rsidRPr="00B50EA5" w:rsidRDefault="000220F3" w:rsidP="003C6905">
            <w:pPr>
              <w:jc w:val="both"/>
              <w:rPr>
                <w:sz w:val="20"/>
                <w:szCs w:val="20"/>
              </w:rPr>
            </w:pPr>
            <w:r w:rsidRPr="00B50EA5">
              <w:rPr>
                <w:sz w:val="20"/>
                <w:szCs w:val="20"/>
              </w:rPr>
              <w:t>This submission provides the existing basis for characterising global fire behaviour</w:t>
            </w:r>
            <w:r w:rsidR="00023296" w:rsidRPr="00B50EA5">
              <w:rPr>
                <w:sz w:val="20"/>
                <w:szCs w:val="20"/>
              </w:rPr>
              <w:t xml:space="preserve"> for DRP</w:t>
            </w:r>
            <w:r w:rsidR="00327A50">
              <w:rPr>
                <w:sz w:val="20"/>
                <w:szCs w:val="20"/>
              </w:rPr>
              <w:t xml:space="preserve"> </w:t>
            </w:r>
            <w:r w:rsidR="00023296" w:rsidRPr="00B50EA5">
              <w:rPr>
                <w:sz w:val="20"/>
                <w:szCs w:val="20"/>
              </w:rPr>
              <w:t>3</w:t>
            </w:r>
            <w:r w:rsidRPr="00B50EA5">
              <w:rPr>
                <w:sz w:val="20"/>
                <w:szCs w:val="20"/>
              </w:rPr>
              <w:t xml:space="preserve">. </w:t>
            </w:r>
          </w:p>
          <w:p w14:paraId="504C671A" w14:textId="0C54ED8B" w:rsidR="00823A34" w:rsidRPr="00B50EA5" w:rsidRDefault="00823A34" w:rsidP="003C6905">
            <w:pPr>
              <w:jc w:val="both"/>
              <w:rPr>
                <w:sz w:val="20"/>
                <w:szCs w:val="20"/>
              </w:rPr>
            </w:pPr>
            <w:r w:rsidRPr="00B50EA5">
              <w:rPr>
                <w:sz w:val="20"/>
                <w:szCs w:val="20"/>
              </w:rPr>
              <w:t>Th</w:t>
            </w:r>
            <w:r w:rsidR="00B15F9B" w:rsidRPr="00B50EA5">
              <w:rPr>
                <w:sz w:val="20"/>
                <w:szCs w:val="20"/>
              </w:rPr>
              <w:t>e</w:t>
            </w:r>
            <w:r w:rsidRPr="00B50EA5">
              <w:rPr>
                <w:sz w:val="20"/>
                <w:szCs w:val="20"/>
              </w:rPr>
              <w:t xml:space="preserve"> up-issue will characterise likely fire behaviour based on the physical layout, dimensions and geometry of the Interspace </w:t>
            </w:r>
            <w:r w:rsidR="00B15F9B" w:rsidRPr="00B50EA5">
              <w:rPr>
                <w:sz w:val="20"/>
                <w:szCs w:val="20"/>
              </w:rPr>
              <w:t xml:space="preserve">for DRP5 </w:t>
            </w:r>
            <w:r w:rsidRPr="00B50EA5">
              <w:rPr>
                <w:sz w:val="20"/>
                <w:szCs w:val="20"/>
              </w:rPr>
              <w:t xml:space="preserve">and identify corresponding bounding thermal environments. It will justify the use of CFAST and include sensitivity studies covering </w:t>
            </w:r>
            <w:r w:rsidRPr="00B50EA5">
              <w:rPr>
                <w:sz w:val="20"/>
                <w:szCs w:val="20"/>
              </w:rPr>
              <w:lastRenderedPageBreak/>
              <w:t>aspect ratio, geometry, material properties and containment vessel interface effects.</w:t>
            </w:r>
            <w:r w:rsidR="00705B95" w:rsidRPr="00B50EA5">
              <w:t xml:space="preserve"> </w:t>
            </w:r>
          </w:p>
        </w:tc>
        <w:tc>
          <w:tcPr>
            <w:tcW w:w="2217" w:type="dxa"/>
          </w:tcPr>
          <w:p w14:paraId="7F8939D7" w14:textId="77777777" w:rsidR="000220F3" w:rsidRPr="00B50EA5" w:rsidRDefault="000220F3" w:rsidP="000220F3">
            <w:pPr>
              <w:rPr>
                <w:sz w:val="20"/>
                <w:szCs w:val="20"/>
              </w:rPr>
            </w:pPr>
            <w:r w:rsidRPr="00B50EA5">
              <w:rPr>
                <w:sz w:val="20"/>
                <w:szCs w:val="20"/>
              </w:rPr>
              <w:lastRenderedPageBreak/>
              <w:t>Issued – 16</w:t>
            </w:r>
            <w:r w:rsidRPr="00B50EA5">
              <w:rPr>
                <w:sz w:val="20"/>
                <w:szCs w:val="20"/>
                <w:vertAlign w:val="superscript"/>
              </w:rPr>
              <w:t>th</w:t>
            </w:r>
            <w:r w:rsidRPr="00B50EA5">
              <w:rPr>
                <w:sz w:val="20"/>
                <w:szCs w:val="20"/>
              </w:rPr>
              <w:t xml:space="preserve"> December 2025</w:t>
            </w:r>
          </w:p>
          <w:p w14:paraId="1E1C2C03" w14:textId="3032ECC9" w:rsidR="00823A34" w:rsidRPr="00B50EA5" w:rsidRDefault="00823A34" w:rsidP="000220F3">
            <w:pPr>
              <w:rPr>
                <w:sz w:val="20"/>
                <w:szCs w:val="20"/>
              </w:rPr>
            </w:pPr>
            <w:r w:rsidRPr="00B50EA5">
              <w:rPr>
                <w:sz w:val="20"/>
                <w:szCs w:val="20"/>
              </w:rPr>
              <w:t>To be issued – 4</w:t>
            </w:r>
            <w:r w:rsidRPr="00B50EA5">
              <w:rPr>
                <w:sz w:val="20"/>
                <w:szCs w:val="20"/>
                <w:vertAlign w:val="superscript"/>
              </w:rPr>
              <w:t>th</w:t>
            </w:r>
            <w:r w:rsidRPr="00B50EA5">
              <w:rPr>
                <w:sz w:val="20"/>
                <w:szCs w:val="20"/>
              </w:rPr>
              <w:t xml:space="preserve"> December 2026</w:t>
            </w:r>
            <w:r w:rsidR="00917288" w:rsidRPr="00B50EA5">
              <w:rPr>
                <w:sz w:val="20"/>
                <w:szCs w:val="20"/>
              </w:rPr>
              <w:t xml:space="preserve"> (already planned</w:t>
            </w:r>
            <w:r w:rsidR="00F40DC5">
              <w:rPr>
                <w:sz w:val="20"/>
                <w:szCs w:val="20"/>
              </w:rPr>
              <w:t xml:space="preserve"> however </w:t>
            </w:r>
            <w:r w:rsidR="00F40DC5" w:rsidRPr="00B50EA5">
              <w:rPr>
                <w:sz w:val="20"/>
                <w:szCs w:val="20"/>
              </w:rPr>
              <w:t xml:space="preserve">additional scope has been </w:t>
            </w:r>
            <w:r w:rsidR="00F40DC5" w:rsidRPr="00B50EA5">
              <w:rPr>
                <w:sz w:val="20"/>
                <w:szCs w:val="20"/>
              </w:rPr>
              <w:lastRenderedPageBreak/>
              <w:t>identified to address this RO</w:t>
            </w:r>
            <w:r w:rsidR="00917288" w:rsidRPr="00B50EA5">
              <w:rPr>
                <w:sz w:val="20"/>
                <w:szCs w:val="20"/>
              </w:rPr>
              <w:t>)</w:t>
            </w:r>
          </w:p>
        </w:tc>
      </w:tr>
      <w:tr w:rsidR="000220F3" w:rsidRPr="00B50EA5" w14:paraId="4624FD49" w14:textId="77777777" w:rsidTr="003C6905">
        <w:trPr>
          <w:trHeight w:val="459"/>
        </w:trPr>
        <w:tc>
          <w:tcPr>
            <w:tcW w:w="2405" w:type="dxa"/>
          </w:tcPr>
          <w:p w14:paraId="131AB6AC" w14:textId="41F15214" w:rsidR="000220F3" w:rsidRPr="00B50EA5" w:rsidRDefault="000220F3" w:rsidP="000220F3">
            <w:pPr>
              <w:rPr>
                <w:sz w:val="20"/>
                <w:szCs w:val="20"/>
              </w:rPr>
            </w:pPr>
            <w:r w:rsidRPr="00B50EA5">
              <w:rPr>
                <w:sz w:val="20"/>
                <w:szCs w:val="20"/>
              </w:rPr>
              <w:lastRenderedPageBreak/>
              <w:t>Reactor Island Federated 3D Model – SMR0005255, Revision 5</w:t>
            </w:r>
          </w:p>
        </w:tc>
        <w:tc>
          <w:tcPr>
            <w:tcW w:w="4394" w:type="dxa"/>
          </w:tcPr>
          <w:p w14:paraId="02DEAC58" w14:textId="3129AD7C" w:rsidR="00823A34" w:rsidRPr="00B50EA5" w:rsidRDefault="000220F3" w:rsidP="003C6905">
            <w:pPr>
              <w:jc w:val="both"/>
              <w:rPr>
                <w:sz w:val="20"/>
                <w:szCs w:val="20"/>
              </w:rPr>
            </w:pPr>
            <w:r w:rsidRPr="00B50EA5">
              <w:rPr>
                <w:sz w:val="20"/>
                <w:szCs w:val="20"/>
              </w:rPr>
              <w:t>The current 3D model does not provide cable routing that has been informed by Local Fire outputs, therefore the updated 3D model will incorporate cable routing informed by updated loads, IO schedules and local fire outputs and will provide visual and spatial evidence to support the RO Resolution Plan.</w:t>
            </w:r>
            <w:r w:rsidR="00874A7B" w:rsidRPr="00B50EA5">
              <w:t xml:space="preserve"> </w:t>
            </w:r>
          </w:p>
        </w:tc>
        <w:tc>
          <w:tcPr>
            <w:tcW w:w="2217" w:type="dxa"/>
          </w:tcPr>
          <w:p w14:paraId="6333503F" w14:textId="215916AF" w:rsidR="00823A34" w:rsidRPr="00B50EA5" w:rsidRDefault="000220F3" w:rsidP="000220F3">
            <w:pPr>
              <w:rPr>
                <w:sz w:val="20"/>
                <w:szCs w:val="20"/>
              </w:rPr>
            </w:pPr>
            <w:r w:rsidRPr="00B50EA5">
              <w:rPr>
                <w:sz w:val="20"/>
                <w:szCs w:val="20"/>
              </w:rPr>
              <w:t>Issued – 23</w:t>
            </w:r>
            <w:r w:rsidRPr="00B50EA5">
              <w:rPr>
                <w:sz w:val="20"/>
                <w:szCs w:val="20"/>
                <w:vertAlign w:val="superscript"/>
              </w:rPr>
              <w:t>rd</w:t>
            </w:r>
            <w:r w:rsidRPr="00B50EA5">
              <w:rPr>
                <w:sz w:val="20"/>
                <w:szCs w:val="20"/>
              </w:rPr>
              <w:t xml:space="preserve"> January 2026</w:t>
            </w:r>
          </w:p>
          <w:p w14:paraId="338666DD" w14:textId="26F14C89" w:rsidR="00823A34" w:rsidRPr="00B50EA5" w:rsidRDefault="00823A34" w:rsidP="000220F3">
            <w:pPr>
              <w:rPr>
                <w:sz w:val="20"/>
                <w:szCs w:val="20"/>
              </w:rPr>
            </w:pPr>
            <w:r w:rsidRPr="00B50EA5">
              <w:rPr>
                <w:sz w:val="20"/>
                <w:szCs w:val="20"/>
              </w:rPr>
              <w:t>To be issued – 17</w:t>
            </w:r>
            <w:r w:rsidRPr="00B50EA5">
              <w:rPr>
                <w:sz w:val="20"/>
                <w:szCs w:val="20"/>
                <w:vertAlign w:val="superscript"/>
              </w:rPr>
              <w:t>th</w:t>
            </w:r>
            <w:r w:rsidRPr="00B50EA5">
              <w:rPr>
                <w:sz w:val="20"/>
                <w:szCs w:val="20"/>
              </w:rPr>
              <w:t xml:space="preserve"> December 2026</w:t>
            </w:r>
            <w:r w:rsidR="00917288" w:rsidRPr="00B50EA5">
              <w:rPr>
                <w:sz w:val="20"/>
                <w:szCs w:val="20"/>
              </w:rPr>
              <w:t xml:space="preserve"> (</w:t>
            </w:r>
            <w:r w:rsidR="00F61285">
              <w:rPr>
                <w:sz w:val="20"/>
                <w:szCs w:val="20"/>
              </w:rPr>
              <w:t>new submission</w:t>
            </w:r>
            <w:r w:rsidR="00917288" w:rsidRPr="00B50EA5">
              <w:rPr>
                <w:sz w:val="20"/>
                <w:szCs w:val="20"/>
              </w:rPr>
              <w:t>)</w:t>
            </w:r>
          </w:p>
        </w:tc>
      </w:tr>
      <w:tr w:rsidR="000220F3" w:rsidRPr="00B50EA5" w14:paraId="757BDA5B" w14:textId="77777777" w:rsidTr="003C6905">
        <w:trPr>
          <w:trHeight w:val="459"/>
        </w:trPr>
        <w:tc>
          <w:tcPr>
            <w:tcW w:w="2405" w:type="dxa"/>
          </w:tcPr>
          <w:p w14:paraId="7ACC6647" w14:textId="6CDB3C0D" w:rsidR="000220F3" w:rsidRPr="00B50EA5" w:rsidRDefault="000220F3" w:rsidP="000220F3">
            <w:pPr>
              <w:rPr>
                <w:sz w:val="20"/>
                <w:szCs w:val="20"/>
              </w:rPr>
            </w:pPr>
            <w:r w:rsidRPr="00B50EA5">
              <w:rPr>
                <w:sz w:val="20"/>
                <w:szCs w:val="20"/>
              </w:rPr>
              <w:t>PSA Internal Fire Hazard Modelling Report, SMR0020852, Issue 1</w:t>
            </w:r>
          </w:p>
        </w:tc>
        <w:tc>
          <w:tcPr>
            <w:tcW w:w="4394" w:type="dxa"/>
          </w:tcPr>
          <w:p w14:paraId="1B5A428A" w14:textId="77777777" w:rsidR="00D97FEF" w:rsidRPr="00B50EA5" w:rsidRDefault="000220F3" w:rsidP="003C6905">
            <w:pPr>
              <w:jc w:val="both"/>
              <w:rPr>
                <w:sz w:val="20"/>
                <w:szCs w:val="20"/>
              </w:rPr>
            </w:pPr>
            <w:r w:rsidRPr="00B50EA5">
              <w:rPr>
                <w:sz w:val="20"/>
                <w:szCs w:val="20"/>
              </w:rPr>
              <w:t xml:space="preserve">This submission provides the existing PSA internal fire assessment basis. </w:t>
            </w:r>
          </w:p>
          <w:p w14:paraId="0E7CBD76" w14:textId="51C33A53" w:rsidR="009D4CF1" w:rsidRPr="00B50EA5" w:rsidRDefault="00D97FEF" w:rsidP="003C6905">
            <w:pPr>
              <w:jc w:val="both"/>
              <w:rPr>
                <w:sz w:val="20"/>
                <w:szCs w:val="20"/>
              </w:rPr>
            </w:pPr>
            <w:r w:rsidRPr="00B50EA5">
              <w:rPr>
                <w:sz w:val="20"/>
                <w:szCs w:val="20"/>
              </w:rPr>
              <w:t>The</w:t>
            </w:r>
            <w:r w:rsidR="000220F3" w:rsidRPr="00B50EA5">
              <w:rPr>
                <w:sz w:val="20"/>
                <w:szCs w:val="20"/>
              </w:rPr>
              <w:t xml:space="preserve"> up-issue </w:t>
            </w:r>
            <w:r w:rsidRPr="00B50EA5">
              <w:rPr>
                <w:sz w:val="20"/>
                <w:szCs w:val="20"/>
              </w:rPr>
              <w:t>will</w:t>
            </w:r>
            <w:r w:rsidR="000220F3" w:rsidRPr="00B50EA5">
              <w:rPr>
                <w:sz w:val="20"/>
                <w:szCs w:val="20"/>
              </w:rPr>
              <w:t xml:space="preserve"> </w:t>
            </w:r>
            <w:r w:rsidR="009D4CF1" w:rsidRPr="00B50EA5">
              <w:rPr>
                <w:sz w:val="20"/>
                <w:szCs w:val="20"/>
              </w:rPr>
              <w:t>provide hazard-specific bounding assessment for internal fire events and build on previous qualitative hazard screening and plant area screening activities completed as part of the internal hazards assessment process.</w:t>
            </w:r>
          </w:p>
        </w:tc>
        <w:tc>
          <w:tcPr>
            <w:tcW w:w="2217" w:type="dxa"/>
          </w:tcPr>
          <w:p w14:paraId="547632DB" w14:textId="44771F03" w:rsidR="009D4CF1" w:rsidRDefault="000220F3" w:rsidP="000220F3">
            <w:pPr>
              <w:rPr>
                <w:sz w:val="20"/>
                <w:szCs w:val="20"/>
              </w:rPr>
            </w:pPr>
            <w:r w:rsidRPr="00B50EA5">
              <w:rPr>
                <w:sz w:val="20"/>
                <w:szCs w:val="20"/>
              </w:rPr>
              <w:t>Issued – 6</w:t>
            </w:r>
            <w:r w:rsidRPr="00B50EA5">
              <w:rPr>
                <w:sz w:val="20"/>
                <w:szCs w:val="20"/>
                <w:vertAlign w:val="superscript"/>
              </w:rPr>
              <w:t>th</w:t>
            </w:r>
            <w:r w:rsidRPr="00B50EA5">
              <w:rPr>
                <w:sz w:val="20"/>
                <w:szCs w:val="20"/>
              </w:rPr>
              <w:t xml:space="preserve"> May 2026</w:t>
            </w:r>
          </w:p>
          <w:p w14:paraId="5A2332A3" w14:textId="77777777" w:rsidR="00196003" w:rsidRPr="00B50EA5" w:rsidRDefault="00196003" w:rsidP="003C6905">
            <w:pPr>
              <w:spacing w:after="0"/>
              <w:rPr>
                <w:sz w:val="20"/>
                <w:szCs w:val="20"/>
              </w:rPr>
            </w:pPr>
          </w:p>
          <w:p w14:paraId="627D2185" w14:textId="6B6EE3A2" w:rsidR="009D4CF1" w:rsidRPr="00B50EA5" w:rsidRDefault="009D4CF1" w:rsidP="000220F3">
            <w:pPr>
              <w:rPr>
                <w:sz w:val="20"/>
                <w:szCs w:val="20"/>
              </w:rPr>
            </w:pPr>
            <w:r w:rsidRPr="00B50EA5">
              <w:rPr>
                <w:sz w:val="20"/>
                <w:szCs w:val="20"/>
              </w:rPr>
              <w:t>To be issued – 10</w:t>
            </w:r>
            <w:r w:rsidRPr="00B50EA5">
              <w:rPr>
                <w:sz w:val="20"/>
                <w:szCs w:val="20"/>
                <w:vertAlign w:val="superscript"/>
              </w:rPr>
              <w:t>th</w:t>
            </w:r>
            <w:r w:rsidRPr="00B50EA5">
              <w:rPr>
                <w:sz w:val="20"/>
                <w:szCs w:val="20"/>
              </w:rPr>
              <w:t xml:space="preserve"> December 2026</w:t>
            </w:r>
            <w:r w:rsidR="00917288" w:rsidRPr="00B50EA5">
              <w:rPr>
                <w:sz w:val="20"/>
                <w:szCs w:val="20"/>
              </w:rPr>
              <w:t xml:space="preserve"> (already planned)</w:t>
            </w:r>
          </w:p>
        </w:tc>
      </w:tr>
      <w:tr w:rsidR="000220F3" w:rsidRPr="00B50EA5" w14:paraId="47534B04" w14:textId="77777777" w:rsidTr="003C6905">
        <w:trPr>
          <w:trHeight w:val="459"/>
        </w:trPr>
        <w:tc>
          <w:tcPr>
            <w:tcW w:w="2405" w:type="dxa"/>
          </w:tcPr>
          <w:p w14:paraId="27B2F829" w14:textId="70EB876A" w:rsidR="000220F3" w:rsidRPr="00B50EA5" w:rsidRDefault="000220F3" w:rsidP="000220F3">
            <w:pPr>
              <w:rPr>
                <w:sz w:val="20"/>
                <w:szCs w:val="20"/>
              </w:rPr>
            </w:pPr>
            <w:r w:rsidRPr="00B50EA5">
              <w:rPr>
                <w:sz w:val="20"/>
                <w:szCs w:val="20"/>
              </w:rPr>
              <w:t>Local Fire Analysis Report, SMR0013458, Issue 2</w:t>
            </w:r>
          </w:p>
        </w:tc>
        <w:tc>
          <w:tcPr>
            <w:tcW w:w="4394" w:type="dxa"/>
          </w:tcPr>
          <w:p w14:paraId="554080EF" w14:textId="2DBFCDA9" w:rsidR="00A86B33" w:rsidRPr="00B50EA5" w:rsidRDefault="000220F3" w:rsidP="003C6905">
            <w:pPr>
              <w:jc w:val="both"/>
              <w:rPr>
                <w:sz w:val="20"/>
                <w:szCs w:val="20"/>
              </w:rPr>
            </w:pPr>
            <w:r w:rsidRPr="00B50EA5">
              <w:rPr>
                <w:sz w:val="20"/>
                <w:szCs w:val="20"/>
              </w:rPr>
              <w:t>This submission provides the existing local fire effects assessment basis</w:t>
            </w:r>
            <w:r w:rsidR="00A86B33" w:rsidRPr="00B50EA5">
              <w:rPr>
                <w:sz w:val="20"/>
                <w:szCs w:val="20"/>
              </w:rPr>
              <w:t xml:space="preserve"> for DRP</w:t>
            </w:r>
            <w:r w:rsidR="00327A50">
              <w:rPr>
                <w:sz w:val="20"/>
                <w:szCs w:val="20"/>
              </w:rPr>
              <w:t xml:space="preserve"> </w:t>
            </w:r>
            <w:r w:rsidR="00A86B33" w:rsidRPr="00B50EA5">
              <w:rPr>
                <w:sz w:val="20"/>
                <w:szCs w:val="20"/>
              </w:rPr>
              <w:t>3</w:t>
            </w:r>
            <w:r w:rsidRPr="00B50EA5">
              <w:rPr>
                <w:sz w:val="20"/>
                <w:szCs w:val="20"/>
              </w:rPr>
              <w:t xml:space="preserve">. </w:t>
            </w:r>
          </w:p>
          <w:p w14:paraId="17E6F997" w14:textId="50107CE6" w:rsidR="009D4CF1" w:rsidRPr="00B50EA5" w:rsidRDefault="009D4CF1" w:rsidP="003C6905">
            <w:pPr>
              <w:jc w:val="both"/>
              <w:rPr>
                <w:sz w:val="20"/>
                <w:szCs w:val="20"/>
              </w:rPr>
            </w:pPr>
            <w:r w:rsidRPr="00B50EA5">
              <w:rPr>
                <w:sz w:val="20"/>
                <w:szCs w:val="20"/>
              </w:rPr>
              <w:t>The up-issue will address local fire effects using targeted, risk-informed case studies focused on significant credible Interspace fire scenarios. It will assess flame impingement, radiative heat transfer, plume temperature, fire spread along cable routes, ceiling jet effects and impacts on nearby SSCs and divisional segregation.</w:t>
            </w:r>
          </w:p>
        </w:tc>
        <w:tc>
          <w:tcPr>
            <w:tcW w:w="2217" w:type="dxa"/>
          </w:tcPr>
          <w:p w14:paraId="26F12CE8" w14:textId="64AC8D8E" w:rsidR="009D4CF1" w:rsidRDefault="000220F3" w:rsidP="00B17AD3">
            <w:pPr>
              <w:rPr>
                <w:sz w:val="20"/>
                <w:szCs w:val="20"/>
              </w:rPr>
            </w:pPr>
            <w:r w:rsidRPr="00B50EA5">
              <w:rPr>
                <w:sz w:val="20"/>
                <w:szCs w:val="20"/>
              </w:rPr>
              <w:t>Issued – 8</w:t>
            </w:r>
            <w:r w:rsidRPr="00B50EA5">
              <w:rPr>
                <w:sz w:val="20"/>
                <w:szCs w:val="20"/>
                <w:vertAlign w:val="superscript"/>
              </w:rPr>
              <w:t>th</w:t>
            </w:r>
            <w:r w:rsidRPr="00B50EA5">
              <w:rPr>
                <w:sz w:val="20"/>
                <w:szCs w:val="20"/>
              </w:rPr>
              <w:t xml:space="preserve"> May 2026</w:t>
            </w:r>
          </w:p>
          <w:p w14:paraId="5A18EB98" w14:textId="77777777" w:rsidR="00196003" w:rsidRPr="00B50EA5" w:rsidRDefault="00196003" w:rsidP="003C6905">
            <w:pPr>
              <w:spacing w:after="0"/>
              <w:rPr>
                <w:sz w:val="20"/>
                <w:szCs w:val="20"/>
              </w:rPr>
            </w:pPr>
          </w:p>
          <w:p w14:paraId="1301CE48" w14:textId="4D54CA3B" w:rsidR="009D4CF1" w:rsidRPr="00B50EA5" w:rsidDel="0039759A" w:rsidRDefault="009D4CF1" w:rsidP="00B17AD3">
            <w:pPr>
              <w:rPr>
                <w:sz w:val="20"/>
                <w:szCs w:val="20"/>
              </w:rPr>
            </w:pPr>
            <w:r w:rsidRPr="00B50EA5">
              <w:rPr>
                <w:sz w:val="20"/>
                <w:szCs w:val="20"/>
              </w:rPr>
              <w:t>To be issued – 29</w:t>
            </w:r>
            <w:r w:rsidRPr="00B50EA5">
              <w:rPr>
                <w:sz w:val="20"/>
                <w:szCs w:val="20"/>
                <w:vertAlign w:val="superscript"/>
              </w:rPr>
              <w:t>th</w:t>
            </w:r>
            <w:r w:rsidRPr="00B50EA5">
              <w:rPr>
                <w:sz w:val="20"/>
                <w:szCs w:val="20"/>
              </w:rPr>
              <w:t xml:space="preserve"> October 2026</w:t>
            </w:r>
            <w:r w:rsidR="00917288" w:rsidRPr="00B50EA5">
              <w:rPr>
                <w:sz w:val="20"/>
                <w:szCs w:val="20"/>
              </w:rPr>
              <w:t xml:space="preserve"> (already planned</w:t>
            </w:r>
            <w:r w:rsidR="00165F00">
              <w:rPr>
                <w:sz w:val="20"/>
                <w:szCs w:val="20"/>
              </w:rPr>
              <w:t xml:space="preserve"> </w:t>
            </w:r>
            <w:r w:rsidR="001C5B86">
              <w:rPr>
                <w:sz w:val="20"/>
                <w:szCs w:val="20"/>
              </w:rPr>
              <w:t xml:space="preserve">however </w:t>
            </w:r>
            <w:r w:rsidR="00165F00" w:rsidRPr="00B50EA5">
              <w:rPr>
                <w:sz w:val="20"/>
                <w:szCs w:val="20"/>
              </w:rPr>
              <w:t>additional scope has been identified to address this RO</w:t>
            </w:r>
            <w:r w:rsidR="00917288" w:rsidRPr="00B50EA5">
              <w:rPr>
                <w:sz w:val="20"/>
                <w:szCs w:val="20"/>
              </w:rPr>
              <w:t>)</w:t>
            </w:r>
          </w:p>
        </w:tc>
      </w:tr>
    </w:tbl>
    <w:p w14:paraId="767AFD94" w14:textId="77777777" w:rsidR="00E33A3B" w:rsidRPr="00B50EA5" w:rsidRDefault="00E33A3B" w:rsidP="00F97118">
      <w:pPr>
        <w:pStyle w:val="Caption"/>
        <w:keepNext/>
        <w:jc w:val="left"/>
        <w:sectPr w:rsidR="00E33A3B" w:rsidRPr="00B50EA5" w:rsidSect="000B3B41">
          <w:pgSz w:w="11906" w:h="16838"/>
          <w:pgMar w:top="2323" w:right="1440" w:bottom="1440" w:left="1440" w:header="113" w:footer="113" w:gutter="0"/>
          <w:cols w:space="708"/>
          <w:docGrid w:linePitch="360"/>
        </w:sectPr>
      </w:pPr>
    </w:p>
    <w:p w14:paraId="681F1A74" w14:textId="06C179CC" w:rsidR="00803DCE" w:rsidRPr="00B50EA5" w:rsidRDefault="00803DCE" w:rsidP="00C77C1C">
      <w:pPr>
        <w:pStyle w:val="Caption"/>
        <w:keepNext/>
      </w:pPr>
      <w:bookmarkStart w:id="3" w:name="_Ref235713841"/>
      <w:r w:rsidRPr="00B50EA5">
        <w:lastRenderedPageBreak/>
        <w:t xml:space="preserve">Table </w:t>
      </w:r>
      <w:r w:rsidRPr="00B50EA5">
        <w:fldChar w:fldCharType="begin"/>
      </w:r>
      <w:r w:rsidRPr="00B50EA5">
        <w:instrText>SEQ Table \* ARABIC</w:instrText>
      </w:r>
      <w:r w:rsidRPr="00B50EA5">
        <w:fldChar w:fldCharType="separate"/>
      </w:r>
      <w:r w:rsidR="00A166C8" w:rsidRPr="00B50EA5">
        <w:rPr>
          <w:noProof/>
        </w:rPr>
        <w:t>4</w:t>
      </w:r>
      <w:r w:rsidRPr="00B50EA5">
        <w:fldChar w:fldCharType="end"/>
      </w:r>
      <w:bookmarkEnd w:id="3"/>
      <w:r w:rsidRPr="00B50EA5">
        <w:t>: New MDSL Submissions</w:t>
      </w:r>
    </w:p>
    <w:tbl>
      <w:tblPr>
        <w:tblStyle w:val="TableGrid"/>
        <w:tblW w:w="0" w:type="auto"/>
        <w:tblLook w:val="04A0" w:firstRow="1" w:lastRow="0" w:firstColumn="1" w:lastColumn="0" w:noHBand="0" w:noVBand="1"/>
      </w:tblPr>
      <w:tblGrid>
        <w:gridCol w:w="2830"/>
        <w:gridCol w:w="4395"/>
        <w:gridCol w:w="1791"/>
      </w:tblGrid>
      <w:tr w:rsidR="00197F8C" w:rsidRPr="00B50EA5" w14:paraId="3BBD5A81" w14:textId="6066D3C1" w:rsidTr="005D728F">
        <w:trPr>
          <w:cantSplit/>
          <w:trHeight w:val="459"/>
          <w:tblHeader/>
        </w:trPr>
        <w:tc>
          <w:tcPr>
            <w:tcW w:w="2830" w:type="dxa"/>
          </w:tcPr>
          <w:p w14:paraId="23A0EF7C" w14:textId="0096FF77" w:rsidR="00197F8C" w:rsidRPr="00B50EA5" w:rsidRDefault="00197F8C" w:rsidP="00536B91">
            <w:pPr>
              <w:rPr>
                <w:b/>
                <w:bCs/>
                <w:sz w:val="20"/>
                <w:szCs w:val="20"/>
              </w:rPr>
            </w:pPr>
            <w:r w:rsidRPr="00B50EA5">
              <w:rPr>
                <w:b/>
                <w:bCs/>
                <w:sz w:val="20"/>
                <w:szCs w:val="20"/>
              </w:rPr>
              <w:t>New Submission</w:t>
            </w:r>
          </w:p>
        </w:tc>
        <w:tc>
          <w:tcPr>
            <w:tcW w:w="4395" w:type="dxa"/>
          </w:tcPr>
          <w:p w14:paraId="38554ED0" w14:textId="705ED592" w:rsidR="00197F8C" w:rsidRPr="00B50EA5" w:rsidRDefault="00197F8C" w:rsidP="00536B91">
            <w:pPr>
              <w:rPr>
                <w:b/>
                <w:bCs/>
                <w:sz w:val="20"/>
                <w:szCs w:val="20"/>
              </w:rPr>
            </w:pPr>
            <w:r w:rsidRPr="00B50EA5">
              <w:rPr>
                <w:b/>
                <w:bCs/>
                <w:sz w:val="20"/>
                <w:szCs w:val="20"/>
              </w:rPr>
              <w:t>Impact</w:t>
            </w:r>
          </w:p>
        </w:tc>
        <w:tc>
          <w:tcPr>
            <w:tcW w:w="1791" w:type="dxa"/>
          </w:tcPr>
          <w:p w14:paraId="63D68916" w14:textId="7739BAC8" w:rsidR="00197F8C" w:rsidRPr="00B50EA5" w:rsidRDefault="00197F8C" w:rsidP="00815CC9">
            <w:pPr>
              <w:spacing w:after="120"/>
              <w:rPr>
                <w:b/>
                <w:bCs/>
                <w:sz w:val="20"/>
                <w:szCs w:val="20"/>
              </w:rPr>
            </w:pPr>
            <w:r w:rsidRPr="00B50EA5">
              <w:rPr>
                <w:b/>
                <w:bCs/>
                <w:sz w:val="20"/>
                <w:szCs w:val="20"/>
              </w:rPr>
              <w:t>Submission Date</w:t>
            </w:r>
          </w:p>
        </w:tc>
      </w:tr>
      <w:tr w:rsidR="0089083D" w:rsidRPr="00B50EA5" w14:paraId="33E23415" w14:textId="77777777" w:rsidTr="005D728F">
        <w:trPr>
          <w:trHeight w:val="459"/>
        </w:trPr>
        <w:tc>
          <w:tcPr>
            <w:tcW w:w="2830" w:type="dxa"/>
          </w:tcPr>
          <w:p w14:paraId="7C5576A2" w14:textId="06FE9E84" w:rsidR="0089083D" w:rsidRPr="00B50EA5" w:rsidRDefault="0089083D" w:rsidP="0089083D">
            <w:pPr>
              <w:rPr>
                <w:sz w:val="20"/>
                <w:szCs w:val="20"/>
              </w:rPr>
            </w:pPr>
            <w:r w:rsidRPr="00B50EA5">
              <w:rPr>
                <w:sz w:val="20"/>
                <w:szCs w:val="20"/>
              </w:rPr>
              <w:t>EC&amp;I Block Separation and Segregation Report, SMR0035766, Issue 1</w:t>
            </w:r>
            <w:r w:rsidR="00EC6F35" w:rsidRPr="00B50EA5">
              <w:rPr>
                <w:sz w:val="20"/>
                <w:szCs w:val="20"/>
              </w:rPr>
              <w:t xml:space="preserve"> </w:t>
            </w:r>
            <w:r w:rsidR="00567F2B" w:rsidRPr="00B50EA5">
              <w:rPr>
                <w:sz w:val="20"/>
                <w:szCs w:val="20"/>
              </w:rPr>
              <w:t>(already planned)</w:t>
            </w:r>
          </w:p>
        </w:tc>
        <w:tc>
          <w:tcPr>
            <w:tcW w:w="4395" w:type="dxa"/>
          </w:tcPr>
          <w:p w14:paraId="75B51DF8" w14:textId="23946A5C" w:rsidR="0089083D" w:rsidRPr="00B50EA5" w:rsidRDefault="002E3893" w:rsidP="003C6905">
            <w:pPr>
              <w:jc w:val="both"/>
              <w:rPr>
                <w:sz w:val="20"/>
                <w:szCs w:val="20"/>
              </w:rPr>
            </w:pPr>
            <w:r w:rsidRPr="00B50EA5">
              <w:rPr>
                <w:sz w:val="20"/>
                <w:szCs w:val="20"/>
              </w:rPr>
              <w:t xml:space="preserve">This submission will identify EC&amp;I components required to deliver Category A and Category B safety functions for </w:t>
            </w:r>
            <w:proofErr w:type="spellStart"/>
            <w:r w:rsidRPr="00B50EA5">
              <w:rPr>
                <w:sz w:val="20"/>
                <w:szCs w:val="20"/>
              </w:rPr>
              <w:t>CoFT</w:t>
            </w:r>
            <w:proofErr w:type="spellEnd"/>
            <w:r w:rsidRPr="00B50EA5">
              <w:rPr>
                <w:sz w:val="20"/>
                <w:szCs w:val="20"/>
              </w:rPr>
              <w:t xml:space="preserve"> and </w:t>
            </w:r>
            <w:proofErr w:type="spellStart"/>
            <w:r w:rsidRPr="00B50EA5">
              <w:rPr>
                <w:sz w:val="20"/>
                <w:szCs w:val="20"/>
              </w:rPr>
              <w:t>CoR</w:t>
            </w:r>
            <w:proofErr w:type="spellEnd"/>
            <w:r w:rsidRPr="00B50EA5">
              <w:rPr>
                <w:sz w:val="20"/>
                <w:szCs w:val="20"/>
              </w:rPr>
              <w:t xml:space="preserve"> and demonstrate through deterministic safety assessment that EC&amp;I safety systems are adequately segregated to ensure these functions can be automatically initiated and successfully fulfilled.</w:t>
            </w:r>
          </w:p>
        </w:tc>
        <w:tc>
          <w:tcPr>
            <w:tcW w:w="1791" w:type="dxa"/>
          </w:tcPr>
          <w:p w14:paraId="404BB817" w14:textId="750D9B9B" w:rsidR="0089083D" w:rsidRPr="00B50EA5" w:rsidRDefault="00E93DE2" w:rsidP="0089083D">
            <w:pPr>
              <w:rPr>
                <w:sz w:val="20"/>
                <w:szCs w:val="20"/>
              </w:rPr>
            </w:pPr>
            <w:r w:rsidRPr="00B50EA5">
              <w:rPr>
                <w:sz w:val="20"/>
                <w:szCs w:val="20"/>
              </w:rPr>
              <w:t>27</w:t>
            </w:r>
            <w:r w:rsidRPr="00B50EA5">
              <w:rPr>
                <w:sz w:val="20"/>
                <w:szCs w:val="20"/>
                <w:vertAlign w:val="superscript"/>
              </w:rPr>
              <w:t>th</w:t>
            </w:r>
            <w:r w:rsidRPr="00B50EA5">
              <w:rPr>
                <w:sz w:val="20"/>
                <w:szCs w:val="20"/>
              </w:rPr>
              <w:t xml:space="preserve"> August 2026</w:t>
            </w:r>
          </w:p>
        </w:tc>
      </w:tr>
      <w:tr w:rsidR="0089083D" w:rsidRPr="00B50EA5" w14:paraId="727E2E0C" w14:textId="77777777" w:rsidTr="005D728F">
        <w:trPr>
          <w:trHeight w:val="459"/>
        </w:trPr>
        <w:tc>
          <w:tcPr>
            <w:tcW w:w="2830" w:type="dxa"/>
          </w:tcPr>
          <w:p w14:paraId="0D6B8B89" w14:textId="1F9CBC54" w:rsidR="0089083D" w:rsidRPr="00B50EA5" w:rsidRDefault="0089083D" w:rsidP="0089083D">
            <w:pPr>
              <w:rPr>
                <w:sz w:val="20"/>
                <w:szCs w:val="20"/>
              </w:rPr>
            </w:pPr>
            <w:r w:rsidRPr="00B50EA5">
              <w:rPr>
                <w:sz w:val="20"/>
                <w:szCs w:val="20"/>
              </w:rPr>
              <w:t>Internal Hazards Analysis Spreadsheet: Interspace, SMR0037343, Issue 1</w:t>
            </w:r>
            <w:r w:rsidR="00567F2B" w:rsidRPr="00B50EA5">
              <w:rPr>
                <w:sz w:val="20"/>
                <w:szCs w:val="20"/>
              </w:rPr>
              <w:t xml:space="preserve"> (already planned)</w:t>
            </w:r>
          </w:p>
          <w:p w14:paraId="56FC2BCF" w14:textId="3FB151F6" w:rsidR="0089083D" w:rsidRPr="00B50EA5" w:rsidRDefault="0089083D" w:rsidP="0089083D">
            <w:pPr>
              <w:rPr>
                <w:sz w:val="20"/>
                <w:szCs w:val="20"/>
              </w:rPr>
            </w:pPr>
          </w:p>
        </w:tc>
        <w:tc>
          <w:tcPr>
            <w:tcW w:w="4395" w:type="dxa"/>
          </w:tcPr>
          <w:p w14:paraId="23297905" w14:textId="0FC106FE" w:rsidR="0089083D" w:rsidRPr="00B50EA5" w:rsidRDefault="00B85D50" w:rsidP="003C6905">
            <w:pPr>
              <w:jc w:val="both"/>
              <w:rPr>
                <w:sz w:val="20"/>
                <w:szCs w:val="20"/>
              </w:rPr>
            </w:pPr>
            <w:r w:rsidRPr="00B50EA5">
              <w:rPr>
                <w:sz w:val="20"/>
                <w:szCs w:val="20"/>
              </w:rPr>
              <w:t>This submission will identify safety-significant SSCs within the Interspace that may be challenged by fire hazards. For each target SSC, it will identify applicable fire sources, potential consequences and associated hazard interactions, providing traceability between hazards, affected SSCs and safe shutdown substantiation.</w:t>
            </w:r>
          </w:p>
        </w:tc>
        <w:tc>
          <w:tcPr>
            <w:tcW w:w="1791" w:type="dxa"/>
          </w:tcPr>
          <w:p w14:paraId="09147FF9" w14:textId="113959A4" w:rsidR="0089083D" w:rsidRPr="00B50EA5" w:rsidRDefault="0089083D" w:rsidP="0089083D">
            <w:pPr>
              <w:rPr>
                <w:sz w:val="20"/>
                <w:szCs w:val="20"/>
              </w:rPr>
            </w:pPr>
            <w:r w:rsidRPr="00B50EA5">
              <w:rPr>
                <w:sz w:val="20"/>
                <w:szCs w:val="20"/>
              </w:rPr>
              <w:t>16</w:t>
            </w:r>
            <w:r w:rsidR="00624B81" w:rsidRPr="00B50EA5">
              <w:rPr>
                <w:sz w:val="20"/>
                <w:szCs w:val="20"/>
                <w:vertAlign w:val="superscript"/>
              </w:rPr>
              <w:t>th</w:t>
            </w:r>
            <w:r w:rsidRPr="00B50EA5">
              <w:rPr>
                <w:sz w:val="20"/>
                <w:szCs w:val="20"/>
              </w:rPr>
              <w:t xml:space="preserve"> October 2026</w:t>
            </w:r>
          </w:p>
        </w:tc>
      </w:tr>
      <w:tr w:rsidR="0038578E" w:rsidRPr="00B50EA5" w14:paraId="5C9E54B8" w14:textId="77777777" w:rsidTr="005D728F">
        <w:trPr>
          <w:trHeight w:val="459"/>
        </w:trPr>
        <w:tc>
          <w:tcPr>
            <w:tcW w:w="2830" w:type="dxa"/>
          </w:tcPr>
          <w:p w14:paraId="487B8EE3" w14:textId="498614DF" w:rsidR="0038578E" w:rsidRPr="00B50EA5" w:rsidRDefault="00BA2AD5" w:rsidP="0089083D">
            <w:pPr>
              <w:rPr>
                <w:sz w:val="20"/>
                <w:szCs w:val="20"/>
              </w:rPr>
            </w:pPr>
            <w:r w:rsidRPr="00B50EA5">
              <w:rPr>
                <w:sz w:val="20"/>
                <w:szCs w:val="20"/>
              </w:rPr>
              <w:t xml:space="preserve">Design Report for Reactor Island </w:t>
            </w:r>
            <w:r w:rsidR="00383614" w:rsidRPr="00B50EA5">
              <w:rPr>
                <w:sz w:val="20"/>
                <w:szCs w:val="20"/>
              </w:rPr>
              <w:t>–</w:t>
            </w:r>
            <w:r w:rsidRPr="00B50EA5">
              <w:rPr>
                <w:sz w:val="20"/>
                <w:szCs w:val="20"/>
              </w:rPr>
              <w:t xml:space="preserve"> Interspace</w:t>
            </w:r>
            <w:r w:rsidR="00383614" w:rsidRPr="00B50EA5">
              <w:rPr>
                <w:sz w:val="20"/>
                <w:szCs w:val="20"/>
              </w:rPr>
              <w:t xml:space="preserve">, SMR0030388, </w:t>
            </w:r>
            <w:r w:rsidRPr="00B50EA5">
              <w:rPr>
                <w:sz w:val="20"/>
                <w:szCs w:val="20"/>
              </w:rPr>
              <w:t>Issue 1</w:t>
            </w:r>
            <w:r w:rsidR="00567F2B" w:rsidRPr="00B50EA5">
              <w:rPr>
                <w:sz w:val="20"/>
                <w:szCs w:val="20"/>
              </w:rPr>
              <w:t xml:space="preserve"> (already planned)</w:t>
            </w:r>
          </w:p>
        </w:tc>
        <w:tc>
          <w:tcPr>
            <w:tcW w:w="4395" w:type="dxa"/>
          </w:tcPr>
          <w:p w14:paraId="47256D09" w14:textId="2FD9BC11" w:rsidR="0038578E" w:rsidRPr="00B50EA5" w:rsidRDefault="00FC0D6C" w:rsidP="003C6905">
            <w:pPr>
              <w:jc w:val="both"/>
              <w:rPr>
                <w:sz w:val="20"/>
                <w:szCs w:val="20"/>
              </w:rPr>
            </w:pPr>
            <w:r w:rsidRPr="00B50EA5">
              <w:rPr>
                <w:sz w:val="20"/>
                <w:szCs w:val="20"/>
              </w:rPr>
              <w:t xml:space="preserve">This </w:t>
            </w:r>
            <w:r w:rsidR="00C800DE">
              <w:rPr>
                <w:sz w:val="20"/>
                <w:szCs w:val="20"/>
              </w:rPr>
              <w:t>submission</w:t>
            </w:r>
            <w:r w:rsidR="00C800DE" w:rsidRPr="00B50EA5">
              <w:rPr>
                <w:sz w:val="20"/>
                <w:szCs w:val="20"/>
              </w:rPr>
              <w:t xml:space="preserve"> </w:t>
            </w:r>
            <w:r w:rsidRPr="00B50EA5">
              <w:rPr>
                <w:sz w:val="20"/>
                <w:szCs w:val="20"/>
              </w:rPr>
              <w:t>is a technical engineering report defining the Interspace structural design basis, loads, hazards, modelling, analysis, design methodology, results and outstanding design limitations.</w:t>
            </w:r>
          </w:p>
        </w:tc>
        <w:tc>
          <w:tcPr>
            <w:tcW w:w="1791" w:type="dxa"/>
          </w:tcPr>
          <w:p w14:paraId="01D4D28E" w14:textId="27445D17" w:rsidR="0038578E" w:rsidRPr="00B50EA5" w:rsidRDefault="00BA2AD5" w:rsidP="0089083D">
            <w:pPr>
              <w:rPr>
                <w:sz w:val="20"/>
                <w:szCs w:val="20"/>
              </w:rPr>
            </w:pPr>
            <w:r w:rsidRPr="00B50EA5">
              <w:rPr>
                <w:sz w:val="20"/>
                <w:szCs w:val="20"/>
              </w:rPr>
              <w:t>5</w:t>
            </w:r>
            <w:r w:rsidRPr="00B50EA5">
              <w:rPr>
                <w:sz w:val="20"/>
                <w:szCs w:val="20"/>
                <w:vertAlign w:val="superscript"/>
              </w:rPr>
              <w:t>th</w:t>
            </w:r>
            <w:r w:rsidRPr="00B50EA5">
              <w:rPr>
                <w:sz w:val="20"/>
                <w:szCs w:val="20"/>
              </w:rPr>
              <w:t xml:space="preserve"> November 2026</w:t>
            </w:r>
          </w:p>
        </w:tc>
      </w:tr>
      <w:tr w:rsidR="00A51682" w:rsidRPr="00B50EA5" w14:paraId="4C13120A" w14:textId="77777777" w:rsidTr="005D728F">
        <w:trPr>
          <w:trHeight w:val="459"/>
        </w:trPr>
        <w:tc>
          <w:tcPr>
            <w:tcW w:w="2830" w:type="dxa"/>
          </w:tcPr>
          <w:p w14:paraId="5E9B891F" w14:textId="47669D0C" w:rsidR="00A51682" w:rsidRPr="00B50EA5" w:rsidRDefault="00C41AC9" w:rsidP="0089083D">
            <w:pPr>
              <w:rPr>
                <w:sz w:val="20"/>
                <w:szCs w:val="20"/>
              </w:rPr>
            </w:pPr>
            <w:r w:rsidRPr="00B50EA5">
              <w:rPr>
                <w:sz w:val="20"/>
                <w:szCs w:val="20"/>
              </w:rPr>
              <w:t>Engineering Schedule: Internal Hazards, SMR0033505, Issue 1</w:t>
            </w:r>
            <w:r w:rsidR="00567F2B" w:rsidRPr="00B50EA5">
              <w:rPr>
                <w:sz w:val="20"/>
                <w:szCs w:val="20"/>
              </w:rPr>
              <w:t xml:space="preserve"> (already planned)</w:t>
            </w:r>
          </w:p>
        </w:tc>
        <w:tc>
          <w:tcPr>
            <w:tcW w:w="4395" w:type="dxa"/>
          </w:tcPr>
          <w:p w14:paraId="0FE847B3" w14:textId="4DF77BB8" w:rsidR="00A51682" w:rsidRPr="00B50EA5" w:rsidRDefault="00C800DE" w:rsidP="003C6905">
            <w:pPr>
              <w:jc w:val="both"/>
              <w:rPr>
                <w:sz w:val="20"/>
                <w:szCs w:val="20"/>
              </w:rPr>
            </w:pPr>
            <w:r>
              <w:rPr>
                <w:sz w:val="20"/>
                <w:szCs w:val="20"/>
              </w:rPr>
              <w:t>This submission</w:t>
            </w:r>
            <w:r w:rsidR="00A51682" w:rsidRPr="00B50EA5">
              <w:rPr>
                <w:sz w:val="20"/>
                <w:szCs w:val="20"/>
              </w:rPr>
              <w:t xml:space="preserve"> will provide the primary line of sight between identified DRP</w:t>
            </w:r>
            <w:r w:rsidR="00327A50">
              <w:rPr>
                <w:sz w:val="20"/>
                <w:szCs w:val="20"/>
              </w:rPr>
              <w:t xml:space="preserve"> </w:t>
            </w:r>
            <w:r w:rsidR="00A51682" w:rsidRPr="00B50EA5">
              <w:rPr>
                <w:sz w:val="20"/>
                <w:szCs w:val="20"/>
              </w:rPr>
              <w:t>5 Interspace fire hazards, applicable fire environments, nuclear safety functions, credited SSCs and supporting engineering evidence for survivability and withstand claims.</w:t>
            </w:r>
          </w:p>
        </w:tc>
        <w:tc>
          <w:tcPr>
            <w:tcW w:w="1791" w:type="dxa"/>
          </w:tcPr>
          <w:p w14:paraId="5D1364E8" w14:textId="31C3C6C8" w:rsidR="00A51682" w:rsidRPr="00B50EA5" w:rsidRDefault="00B070A9" w:rsidP="0089083D">
            <w:pPr>
              <w:rPr>
                <w:sz w:val="20"/>
                <w:szCs w:val="20"/>
              </w:rPr>
            </w:pPr>
            <w:r w:rsidRPr="00B50EA5">
              <w:rPr>
                <w:sz w:val="20"/>
                <w:szCs w:val="20"/>
              </w:rPr>
              <w:t>12</w:t>
            </w:r>
            <w:r w:rsidR="00624B81" w:rsidRPr="00B50EA5">
              <w:rPr>
                <w:sz w:val="20"/>
                <w:szCs w:val="20"/>
                <w:vertAlign w:val="superscript"/>
              </w:rPr>
              <w:t>th</w:t>
            </w:r>
            <w:r w:rsidRPr="00B50EA5">
              <w:rPr>
                <w:sz w:val="20"/>
                <w:szCs w:val="20"/>
              </w:rPr>
              <w:t xml:space="preserve"> November 2026</w:t>
            </w:r>
          </w:p>
        </w:tc>
      </w:tr>
      <w:tr w:rsidR="0089083D" w:rsidRPr="00B50EA5" w14:paraId="1C3B175F" w14:textId="5B2EEE33" w:rsidTr="005D728F">
        <w:trPr>
          <w:trHeight w:val="459"/>
        </w:trPr>
        <w:tc>
          <w:tcPr>
            <w:tcW w:w="2830" w:type="dxa"/>
          </w:tcPr>
          <w:p w14:paraId="103623CF" w14:textId="77777777" w:rsidR="00707A99" w:rsidRDefault="0089083D" w:rsidP="003C6905">
            <w:pPr>
              <w:spacing w:after="0"/>
              <w:rPr>
                <w:rFonts w:eastAsia="Calibri" w:cs="Arial"/>
                <w:sz w:val="20"/>
                <w:szCs w:val="20"/>
              </w:rPr>
            </w:pPr>
            <w:r w:rsidRPr="00B50EA5">
              <w:rPr>
                <w:sz w:val="20"/>
                <w:szCs w:val="20"/>
              </w:rPr>
              <w:t xml:space="preserve">Fire Protection Interspace Optioneering Report, </w:t>
            </w:r>
            <w:r w:rsidRPr="00B50EA5">
              <w:rPr>
                <w:rFonts w:eastAsia="Calibri" w:cs="Arial"/>
                <w:sz w:val="20"/>
                <w:szCs w:val="20"/>
              </w:rPr>
              <w:t>SMR0036805, Issue 1</w:t>
            </w:r>
            <w:r w:rsidR="00E92FDA" w:rsidRPr="00B50EA5">
              <w:rPr>
                <w:rFonts w:eastAsia="Calibri" w:cs="Arial"/>
                <w:sz w:val="20"/>
                <w:szCs w:val="20"/>
              </w:rPr>
              <w:t xml:space="preserve"> </w:t>
            </w:r>
          </w:p>
          <w:p w14:paraId="002FBD4A" w14:textId="1764C715" w:rsidR="0089083D" w:rsidRPr="00B50EA5" w:rsidRDefault="00E92FDA" w:rsidP="0089083D">
            <w:pPr>
              <w:rPr>
                <w:rFonts w:eastAsia="Calibri" w:cs="Arial"/>
                <w:sz w:val="20"/>
                <w:szCs w:val="20"/>
              </w:rPr>
            </w:pPr>
            <w:r w:rsidRPr="00B50EA5">
              <w:rPr>
                <w:rFonts w:eastAsia="Calibri" w:cs="Arial"/>
                <w:sz w:val="20"/>
                <w:szCs w:val="20"/>
              </w:rPr>
              <w:t>(new submission)</w:t>
            </w:r>
          </w:p>
          <w:p w14:paraId="7FD417E5" w14:textId="5854E34F" w:rsidR="0089083D" w:rsidRPr="00B50EA5" w:rsidRDefault="0089083D" w:rsidP="0089083D">
            <w:pPr>
              <w:rPr>
                <w:sz w:val="20"/>
                <w:szCs w:val="20"/>
              </w:rPr>
            </w:pPr>
          </w:p>
        </w:tc>
        <w:tc>
          <w:tcPr>
            <w:tcW w:w="4395" w:type="dxa"/>
          </w:tcPr>
          <w:p w14:paraId="06A5A86D" w14:textId="2A522D98" w:rsidR="0089083D" w:rsidRPr="00B50EA5" w:rsidRDefault="006C786B" w:rsidP="003C6905">
            <w:pPr>
              <w:jc w:val="both"/>
              <w:rPr>
                <w:sz w:val="20"/>
                <w:szCs w:val="20"/>
              </w:rPr>
            </w:pPr>
            <w:r w:rsidRPr="00B50EA5">
              <w:rPr>
                <w:sz w:val="20"/>
                <w:szCs w:val="20"/>
              </w:rPr>
              <w:t>This submission will set out the high-level fire protection philosophy for the Interspace and identify feasible measures available to support the developing safety case, including local enclosures or boxing, fire breaks, fire-resistant cabling, passive fire protection, active fire protection and layout optimisation measures.</w:t>
            </w:r>
          </w:p>
        </w:tc>
        <w:tc>
          <w:tcPr>
            <w:tcW w:w="1791" w:type="dxa"/>
          </w:tcPr>
          <w:p w14:paraId="3274F14C" w14:textId="20F984F2" w:rsidR="0089083D" w:rsidRPr="00B50EA5" w:rsidRDefault="0089083D" w:rsidP="0089083D">
            <w:pPr>
              <w:rPr>
                <w:sz w:val="20"/>
                <w:szCs w:val="20"/>
              </w:rPr>
            </w:pPr>
            <w:r w:rsidRPr="00B50EA5">
              <w:rPr>
                <w:sz w:val="20"/>
                <w:szCs w:val="20"/>
              </w:rPr>
              <w:t>30</w:t>
            </w:r>
            <w:r w:rsidRPr="00B50EA5">
              <w:rPr>
                <w:sz w:val="20"/>
                <w:szCs w:val="20"/>
                <w:vertAlign w:val="superscript"/>
              </w:rPr>
              <w:t>th</w:t>
            </w:r>
            <w:r w:rsidRPr="00B50EA5">
              <w:rPr>
                <w:sz w:val="20"/>
                <w:szCs w:val="20"/>
              </w:rPr>
              <w:t xml:space="preserve"> November 2026</w:t>
            </w:r>
          </w:p>
        </w:tc>
      </w:tr>
      <w:tr w:rsidR="001F262C" w:rsidRPr="00B50EA5" w14:paraId="726B9FB3" w14:textId="77777777" w:rsidTr="005D728F">
        <w:trPr>
          <w:trHeight w:val="459"/>
        </w:trPr>
        <w:tc>
          <w:tcPr>
            <w:tcW w:w="2830" w:type="dxa"/>
          </w:tcPr>
          <w:p w14:paraId="05123A7B" w14:textId="4B98E8D5" w:rsidR="001F262C" w:rsidRPr="00B50EA5" w:rsidRDefault="001F262C" w:rsidP="001F262C">
            <w:pPr>
              <w:rPr>
                <w:sz w:val="20"/>
                <w:szCs w:val="20"/>
              </w:rPr>
            </w:pPr>
            <w:r w:rsidRPr="00B50EA5">
              <w:rPr>
                <w:sz w:val="20"/>
                <w:szCs w:val="20"/>
              </w:rPr>
              <w:t>Design Substantiation Report for Reactor Island: Interspace Issue 1, SMR0016286, Issue 1</w:t>
            </w:r>
            <w:r w:rsidR="00E92FDA" w:rsidRPr="00B50EA5">
              <w:rPr>
                <w:sz w:val="20"/>
                <w:szCs w:val="20"/>
              </w:rPr>
              <w:t xml:space="preserve"> (already planned)</w:t>
            </w:r>
          </w:p>
        </w:tc>
        <w:tc>
          <w:tcPr>
            <w:tcW w:w="4395" w:type="dxa"/>
          </w:tcPr>
          <w:p w14:paraId="275A2972" w14:textId="2DABDB57" w:rsidR="001F262C" w:rsidRPr="00B50EA5" w:rsidRDefault="00962DF8" w:rsidP="003C6905">
            <w:pPr>
              <w:jc w:val="both"/>
              <w:rPr>
                <w:sz w:val="20"/>
                <w:szCs w:val="20"/>
              </w:rPr>
            </w:pPr>
            <w:r w:rsidRPr="00B50EA5">
              <w:rPr>
                <w:sz w:val="20"/>
                <w:szCs w:val="20"/>
              </w:rPr>
              <w:t xml:space="preserve">This submission will provide safety-case-facing substantiation that maps Interspace requirements to evidence and demonstrates the extent to which those requirements are met </w:t>
            </w:r>
            <w:r w:rsidRPr="00B50EA5">
              <w:rPr>
                <w:sz w:val="20"/>
                <w:szCs w:val="20"/>
              </w:rPr>
              <w:lastRenderedPageBreak/>
              <w:t>through analysis, design, construction and through-life arguments.</w:t>
            </w:r>
          </w:p>
        </w:tc>
        <w:tc>
          <w:tcPr>
            <w:tcW w:w="1791" w:type="dxa"/>
          </w:tcPr>
          <w:p w14:paraId="48F4CD0F" w14:textId="2A1B502F" w:rsidR="001F262C" w:rsidRPr="00B50EA5" w:rsidRDefault="001F262C" w:rsidP="001F262C">
            <w:pPr>
              <w:rPr>
                <w:sz w:val="20"/>
                <w:szCs w:val="20"/>
              </w:rPr>
            </w:pPr>
            <w:r w:rsidRPr="00B50EA5">
              <w:rPr>
                <w:sz w:val="20"/>
                <w:szCs w:val="20"/>
              </w:rPr>
              <w:lastRenderedPageBreak/>
              <w:t>7</w:t>
            </w:r>
            <w:r w:rsidRPr="00B50EA5">
              <w:rPr>
                <w:sz w:val="20"/>
                <w:szCs w:val="20"/>
                <w:vertAlign w:val="superscript"/>
              </w:rPr>
              <w:t>th</w:t>
            </w:r>
            <w:r w:rsidRPr="00B50EA5">
              <w:rPr>
                <w:sz w:val="20"/>
                <w:szCs w:val="20"/>
              </w:rPr>
              <w:t xml:space="preserve"> December 2026</w:t>
            </w:r>
          </w:p>
        </w:tc>
      </w:tr>
      <w:tr w:rsidR="001F262C" w:rsidRPr="00B50EA5" w14:paraId="0191B1FB" w14:textId="77777777" w:rsidTr="005D728F">
        <w:trPr>
          <w:trHeight w:val="459"/>
        </w:trPr>
        <w:tc>
          <w:tcPr>
            <w:tcW w:w="2830" w:type="dxa"/>
          </w:tcPr>
          <w:p w14:paraId="346A34BF" w14:textId="4D22366E" w:rsidR="001F262C" w:rsidRPr="00B50EA5" w:rsidRDefault="001F262C" w:rsidP="001F262C">
            <w:pPr>
              <w:rPr>
                <w:sz w:val="20"/>
                <w:szCs w:val="20"/>
              </w:rPr>
            </w:pPr>
            <w:r w:rsidRPr="00B50EA5">
              <w:rPr>
                <w:sz w:val="20"/>
                <w:szCs w:val="20"/>
              </w:rPr>
              <w:t xml:space="preserve">Component Failure Thresholds Related to Fire Hazards, </w:t>
            </w:r>
            <w:r w:rsidRPr="00B50EA5">
              <w:rPr>
                <w:rFonts w:eastAsia="Calibri" w:cs="Arial"/>
                <w:sz w:val="20"/>
                <w:szCs w:val="20"/>
              </w:rPr>
              <w:t>SMR0036802, Issue 1</w:t>
            </w:r>
            <w:r w:rsidR="00E92FDA" w:rsidRPr="00B50EA5">
              <w:rPr>
                <w:rFonts w:eastAsia="Calibri" w:cs="Arial"/>
                <w:sz w:val="20"/>
                <w:szCs w:val="20"/>
              </w:rPr>
              <w:t xml:space="preserve"> (new submission)</w:t>
            </w:r>
          </w:p>
        </w:tc>
        <w:tc>
          <w:tcPr>
            <w:tcW w:w="4395" w:type="dxa"/>
          </w:tcPr>
          <w:p w14:paraId="69766252" w14:textId="1C0962C3" w:rsidR="0078024B" w:rsidRPr="00B50EA5" w:rsidRDefault="00433B82" w:rsidP="003C6905">
            <w:pPr>
              <w:jc w:val="both"/>
              <w:rPr>
                <w:sz w:val="20"/>
                <w:szCs w:val="20"/>
              </w:rPr>
            </w:pPr>
            <w:r w:rsidRPr="00B50EA5">
              <w:rPr>
                <w:sz w:val="20"/>
                <w:szCs w:val="20"/>
              </w:rPr>
              <w:t>This submission will review nuclear safety significant components potentially challenged by fire conditions and support survivability claims and threshold assumptions for vulnerable components including cables, cabinets, actuators and associated equipment.</w:t>
            </w:r>
          </w:p>
        </w:tc>
        <w:tc>
          <w:tcPr>
            <w:tcW w:w="1791" w:type="dxa"/>
          </w:tcPr>
          <w:p w14:paraId="7DA6C2F2" w14:textId="1CEF622B" w:rsidR="001F262C" w:rsidRPr="00B50EA5" w:rsidRDefault="001F262C" w:rsidP="001F262C">
            <w:pPr>
              <w:rPr>
                <w:sz w:val="20"/>
                <w:szCs w:val="20"/>
              </w:rPr>
            </w:pPr>
            <w:r w:rsidRPr="00B50EA5">
              <w:rPr>
                <w:sz w:val="20"/>
                <w:szCs w:val="20"/>
              </w:rPr>
              <w:t>17</w:t>
            </w:r>
            <w:r w:rsidRPr="00B50EA5">
              <w:rPr>
                <w:sz w:val="20"/>
                <w:szCs w:val="20"/>
                <w:vertAlign w:val="superscript"/>
              </w:rPr>
              <w:t>th</w:t>
            </w:r>
            <w:r w:rsidRPr="00B50EA5">
              <w:rPr>
                <w:sz w:val="20"/>
                <w:szCs w:val="20"/>
              </w:rPr>
              <w:t xml:space="preserve"> December 2026</w:t>
            </w:r>
          </w:p>
        </w:tc>
      </w:tr>
      <w:tr w:rsidR="001F262C" w:rsidRPr="00B50EA5" w14:paraId="50C6DDA5" w14:textId="77777777" w:rsidTr="005D728F">
        <w:trPr>
          <w:trHeight w:val="459"/>
        </w:trPr>
        <w:tc>
          <w:tcPr>
            <w:tcW w:w="2830" w:type="dxa"/>
          </w:tcPr>
          <w:p w14:paraId="61300657" w14:textId="51297C61" w:rsidR="001F262C" w:rsidRPr="00B50EA5" w:rsidRDefault="001F262C" w:rsidP="001F262C">
            <w:pPr>
              <w:rPr>
                <w:sz w:val="20"/>
                <w:szCs w:val="20"/>
              </w:rPr>
            </w:pPr>
            <w:r w:rsidRPr="00B50EA5">
              <w:rPr>
                <w:sz w:val="20"/>
                <w:szCs w:val="20"/>
              </w:rPr>
              <w:t>Interspace Layout Summary Report – SMR0036803, Issue 1</w:t>
            </w:r>
            <w:r w:rsidR="00E92FDA" w:rsidRPr="00B50EA5">
              <w:rPr>
                <w:sz w:val="20"/>
                <w:szCs w:val="20"/>
              </w:rPr>
              <w:t xml:space="preserve"> (already planned)</w:t>
            </w:r>
          </w:p>
        </w:tc>
        <w:tc>
          <w:tcPr>
            <w:tcW w:w="4395" w:type="dxa"/>
          </w:tcPr>
          <w:p w14:paraId="0A702F6B" w14:textId="2F1E90A8" w:rsidR="001F262C" w:rsidRPr="00B50EA5" w:rsidRDefault="006F5BF2" w:rsidP="003C6905">
            <w:pPr>
              <w:jc w:val="both"/>
              <w:rPr>
                <w:sz w:val="20"/>
                <w:szCs w:val="20"/>
              </w:rPr>
            </w:pPr>
            <w:r w:rsidRPr="00B50EA5">
              <w:rPr>
                <w:sz w:val="20"/>
                <w:szCs w:val="20"/>
              </w:rPr>
              <w:t>This submission will provide the specific justification required to address RO-RRSMR-019-A2 by demonstrating how the DRP</w:t>
            </w:r>
            <w:r w:rsidR="00327A50">
              <w:rPr>
                <w:sz w:val="20"/>
                <w:szCs w:val="20"/>
              </w:rPr>
              <w:t xml:space="preserve"> </w:t>
            </w:r>
            <w:r w:rsidRPr="00B50EA5">
              <w:rPr>
                <w:sz w:val="20"/>
                <w:szCs w:val="20"/>
              </w:rPr>
              <w:t>5 Interspace layout has been optimised with respect to fire hazards and SSC availability, including separation, segregation, defence in depth and justification of segregation exceptions.</w:t>
            </w:r>
          </w:p>
        </w:tc>
        <w:tc>
          <w:tcPr>
            <w:tcW w:w="1791" w:type="dxa"/>
          </w:tcPr>
          <w:p w14:paraId="0CD7E05C" w14:textId="4C3DC87F" w:rsidR="001F262C" w:rsidRPr="00B50EA5" w:rsidRDefault="001F262C" w:rsidP="001F262C">
            <w:pPr>
              <w:rPr>
                <w:sz w:val="20"/>
                <w:szCs w:val="20"/>
              </w:rPr>
            </w:pPr>
            <w:r w:rsidRPr="00B50EA5">
              <w:rPr>
                <w:sz w:val="20"/>
                <w:szCs w:val="20"/>
              </w:rPr>
              <w:t>17</w:t>
            </w:r>
            <w:r w:rsidRPr="00B50EA5">
              <w:rPr>
                <w:sz w:val="20"/>
                <w:szCs w:val="20"/>
                <w:vertAlign w:val="superscript"/>
              </w:rPr>
              <w:t>th</w:t>
            </w:r>
            <w:r w:rsidRPr="00B50EA5">
              <w:rPr>
                <w:sz w:val="20"/>
                <w:szCs w:val="20"/>
              </w:rPr>
              <w:t xml:space="preserve"> December 2026</w:t>
            </w:r>
          </w:p>
        </w:tc>
      </w:tr>
    </w:tbl>
    <w:p w14:paraId="6E225893" w14:textId="77777777" w:rsidR="00F92E51" w:rsidRPr="00B50EA5" w:rsidRDefault="00F92E51" w:rsidP="00B77713"/>
    <w:p w14:paraId="5D9CD570" w14:textId="54701537" w:rsidR="00B428BA" w:rsidRPr="00B50EA5" w:rsidRDefault="00B428BA" w:rsidP="00B6137E">
      <w:pPr>
        <w:pStyle w:val="Heading2"/>
      </w:pPr>
      <w:r w:rsidRPr="00B50EA5">
        <w:t xml:space="preserve">Record of Change </w:t>
      </w:r>
    </w:p>
    <w:tbl>
      <w:tblPr>
        <w:tblW w:w="8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1"/>
        <w:gridCol w:w="2114"/>
        <w:gridCol w:w="4404"/>
      </w:tblGrid>
      <w:tr w:rsidR="004E1B4D" w:rsidRPr="00B50EA5" w14:paraId="1D4CDC56" w14:textId="77777777" w:rsidTr="00610976">
        <w:trPr>
          <w:jc w:val="center"/>
        </w:trPr>
        <w:tc>
          <w:tcPr>
            <w:tcW w:w="2281" w:type="dxa"/>
            <w:vAlign w:val="center"/>
          </w:tcPr>
          <w:p w14:paraId="2F5AB373" w14:textId="17B874AD" w:rsidR="004E1B4D" w:rsidRPr="00B50EA5" w:rsidRDefault="004E1B4D" w:rsidP="00610976">
            <w:pPr>
              <w:tabs>
                <w:tab w:val="clear" w:pos="992"/>
                <w:tab w:val="clear" w:pos="1395"/>
                <w:tab w:val="clear" w:pos="1712"/>
              </w:tabs>
              <w:spacing w:before="120" w:after="120"/>
              <w:rPr>
                <w:rFonts w:eastAsia="Times New Roman" w:cs="Times New Roman"/>
                <w:b/>
                <w:szCs w:val="20"/>
                <w:lang w:eastAsia="en-GB"/>
              </w:rPr>
            </w:pPr>
            <w:r w:rsidRPr="00B50EA5">
              <w:rPr>
                <w:rFonts w:eastAsia="Times New Roman" w:cs="Times New Roman"/>
                <w:b/>
                <w:szCs w:val="20"/>
                <w:lang w:eastAsia="en-GB"/>
              </w:rPr>
              <w:t>Date</w:t>
            </w:r>
          </w:p>
        </w:tc>
        <w:tc>
          <w:tcPr>
            <w:tcW w:w="2114" w:type="dxa"/>
            <w:vAlign w:val="center"/>
          </w:tcPr>
          <w:p w14:paraId="53237652" w14:textId="4127CFC6" w:rsidR="004E1B4D" w:rsidRPr="00B50EA5" w:rsidRDefault="004E1B4D" w:rsidP="00610976">
            <w:pPr>
              <w:tabs>
                <w:tab w:val="clear" w:pos="992"/>
                <w:tab w:val="clear" w:pos="1395"/>
                <w:tab w:val="clear" w:pos="1712"/>
              </w:tabs>
              <w:spacing w:before="120" w:after="120"/>
              <w:rPr>
                <w:rFonts w:eastAsia="Times New Roman" w:cs="Times New Roman"/>
                <w:b/>
                <w:szCs w:val="20"/>
                <w:lang w:eastAsia="en-GB"/>
              </w:rPr>
            </w:pPr>
            <w:r w:rsidRPr="00B50EA5">
              <w:rPr>
                <w:rFonts w:eastAsia="Times New Roman" w:cs="Times New Roman"/>
                <w:b/>
                <w:szCs w:val="20"/>
                <w:lang w:eastAsia="en-GB"/>
              </w:rPr>
              <w:t>Revision Number</w:t>
            </w:r>
          </w:p>
        </w:tc>
        <w:tc>
          <w:tcPr>
            <w:tcW w:w="4404" w:type="dxa"/>
            <w:vAlign w:val="center"/>
          </w:tcPr>
          <w:p w14:paraId="2DBBEBAB" w14:textId="77777777" w:rsidR="004E1B4D" w:rsidRPr="00B50EA5" w:rsidRDefault="004E1B4D" w:rsidP="00610976">
            <w:pPr>
              <w:tabs>
                <w:tab w:val="clear" w:pos="992"/>
                <w:tab w:val="clear" w:pos="1395"/>
                <w:tab w:val="clear" w:pos="1712"/>
              </w:tabs>
              <w:spacing w:before="120" w:after="120"/>
              <w:rPr>
                <w:rFonts w:eastAsia="Times New Roman" w:cs="Times New Roman"/>
                <w:b/>
                <w:szCs w:val="20"/>
                <w:lang w:eastAsia="en-GB"/>
              </w:rPr>
            </w:pPr>
            <w:r w:rsidRPr="00B50EA5">
              <w:rPr>
                <w:rFonts w:eastAsia="Times New Roman" w:cs="Times New Roman"/>
                <w:b/>
                <w:szCs w:val="20"/>
                <w:lang w:eastAsia="en-GB"/>
              </w:rPr>
              <w:t>Reason for Change</w:t>
            </w:r>
          </w:p>
        </w:tc>
      </w:tr>
      <w:tr w:rsidR="004E1B4D" w:rsidRPr="00B50EA5" w14:paraId="14033B8A" w14:textId="77777777" w:rsidTr="00610976">
        <w:trPr>
          <w:jc w:val="center"/>
        </w:trPr>
        <w:tc>
          <w:tcPr>
            <w:tcW w:w="2281" w:type="dxa"/>
            <w:vAlign w:val="center"/>
          </w:tcPr>
          <w:p w14:paraId="1CECB251" w14:textId="0988593F" w:rsidR="004E1B4D" w:rsidRPr="00B50EA5" w:rsidRDefault="007A4222" w:rsidP="00610976">
            <w:pPr>
              <w:spacing w:before="60" w:after="60"/>
              <w:rPr>
                <w:rFonts w:eastAsia="Times New Roman" w:cs="Times New Roman"/>
                <w:szCs w:val="20"/>
                <w:lang w:eastAsia="en-GB"/>
              </w:rPr>
            </w:pPr>
            <w:r w:rsidRPr="00B50EA5">
              <w:rPr>
                <w:rFonts w:eastAsia="Times New Roman" w:cs="Times New Roman"/>
                <w:szCs w:val="20"/>
                <w:lang w:eastAsia="en-GB"/>
              </w:rPr>
              <w:t>2</w:t>
            </w:r>
            <w:r w:rsidR="007A3A37">
              <w:rPr>
                <w:rFonts w:eastAsia="Times New Roman" w:cs="Times New Roman"/>
                <w:szCs w:val="20"/>
                <w:lang w:eastAsia="en-GB"/>
              </w:rPr>
              <w:t>7</w:t>
            </w:r>
            <w:r w:rsidR="004E1B4D" w:rsidRPr="00B50EA5">
              <w:rPr>
                <w:rFonts w:eastAsia="Times New Roman" w:cs="Times New Roman"/>
                <w:szCs w:val="20"/>
                <w:lang w:eastAsia="en-GB"/>
              </w:rPr>
              <w:t>/0</w:t>
            </w:r>
            <w:r w:rsidR="007A3A37">
              <w:rPr>
                <w:rFonts w:eastAsia="Times New Roman" w:cs="Times New Roman"/>
                <w:szCs w:val="20"/>
                <w:lang w:eastAsia="en-GB"/>
              </w:rPr>
              <w:t>7</w:t>
            </w:r>
            <w:r w:rsidR="004E1B4D" w:rsidRPr="00B50EA5">
              <w:rPr>
                <w:rFonts w:eastAsia="Times New Roman" w:cs="Times New Roman"/>
                <w:szCs w:val="20"/>
                <w:lang w:eastAsia="en-GB"/>
              </w:rPr>
              <w:t>/2026</w:t>
            </w:r>
          </w:p>
        </w:tc>
        <w:tc>
          <w:tcPr>
            <w:tcW w:w="2114" w:type="dxa"/>
            <w:vAlign w:val="center"/>
          </w:tcPr>
          <w:p w14:paraId="2343211B" w14:textId="45A3186C" w:rsidR="004E1B4D" w:rsidRPr="00B50EA5" w:rsidRDefault="004E1B4D" w:rsidP="00610976">
            <w:pPr>
              <w:spacing w:before="60" w:after="60"/>
              <w:rPr>
                <w:rFonts w:eastAsia="Times New Roman" w:cs="Times New Roman"/>
                <w:szCs w:val="20"/>
                <w:lang w:eastAsia="en-GB"/>
              </w:rPr>
            </w:pPr>
            <w:r w:rsidRPr="00B50EA5">
              <w:rPr>
                <w:rFonts w:eastAsia="Times New Roman" w:cs="Times New Roman"/>
                <w:szCs w:val="20"/>
                <w:lang w:eastAsia="en-GB"/>
              </w:rPr>
              <w:t>001</w:t>
            </w:r>
          </w:p>
        </w:tc>
        <w:tc>
          <w:tcPr>
            <w:tcW w:w="4404" w:type="dxa"/>
            <w:vAlign w:val="center"/>
          </w:tcPr>
          <w:p w14:paraId="4B624523" w14:textId="1F93E7DF" w:rsidR="004E1B4D" w:rsidRPr="00B50EA5" w:rsidRDefault="007A3A37" w:rsidP="00610976">
            <w:pPr>
              <w:spacing w:before="60" w:after="60"/>
              <w:rPr>
                <w:rFonts w:eastAsia="Times New Roman" w:cs="Times New Roman"/>
                <w:szCs w:val="20"/>
                <w:lang w:eastAsia="en-GB"/>
              </w:rPr>
            </w:pPr>
            <w:r>
              <w:rPr>
                <w:rFonts w:eastAsia="Times New Roman" w:cs="Times New Roman"/>
                <w:szCs w:val="20"/>
                <w:lang w:eastAsia="en-GB"/>
              </w:rPr>
              <w:t>First Issue</w:t>
            </w:r>
          </w:p>
        </w:tc>
      </w:tr>
    </w:tbl>
    <w:p w14:paraId="2CF96374" w14:textId="342DF36B" w:rsidR="009D711B" w:rsidRPr="00B24A3F" w:rsidRDefault="009D711B" w:rsidP="00F43FF6">
      <w:pPr>
        <w:pStyle w:val="Heading2"/>
      </w:pPr>
    </w:p>
    <w:sectPr w:rsidR="009D711B" w:rsidRPr="00B24A3F" w:rsidSect="000B3B41">
      <w:pgSz w:w="11906" w:h="16838"/>
      <w:pgMar w:top="2323" w:right="1440" w:bottom="1440" w:left="1440"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1EBF0" w14:textId="77777777" w:rsidR="00DF32DE" w:rsidRDefault="00DF32DE" w:rsidP="00D12A48">
      <w:r>
        <w:separator/>
      </w:r>
    </w:p>
  </w:endnote>
  <w:endnote w:type="continuationSeparator" w:id="0">
    <w:p w14:paraId="046980EA" w14:textId="77777777" w:rsidR="00DF32DE" w:rsidRDefault="00DF32DE" w:rsidP="00D12A48">
      <w:r>
        <w:continuationSeparator/>
      </w:r>
    </w:p>
  </w:endnote>
  <w:endnote w:type="continuationNotice" w:id="1">
    <w:p w14:paraId="6D76D440" w14:textId="77777777" w:rsidR="00DF32DE" w:rsidRDefault="00DF32D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R Pioneer">
    <w:altName w:val="Segoe UI Historic"/>
    <w:charset w:val="00"/>
    <w:family w:val="swiss"/>
    <w:pitch w:val="variable"/>
    <w:sig w:usb0="000003C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E291" w14:textId="720A0D86" w:rsidR="001038B7" w:rsidRDefault="00714F87">
    <w:pPr>
      <w:pStyle w:val="Footer"/>
    </w:pPr>
    <w:r>
      <w:rPr>
        <w:noProof/>
      </w:rPr>
      <mc:AlternateContent>
        <mc:Choice Requires="wps">
          <w:drawing>
            <wp:anchor distT="0" distB="0" distL="0" distR="0" simplePos="0" relativeHeight="251657728" behindDoc="0" locked="0" layoutInCell="1" allowOverlap="1" wp14:anchorId="06B5D049" wp14:editId="00C13B23">
              <wp:simplePos x="635" y="635"/>
              <wp:positionH relativeFrom="page">
                <wp:align>center</wp:align>
              </wp:positionH>
              <wp:positionV relativeFrom="page">
                <wp:align>bottom</wp:align>
              </wp:positionV>
              <wp:extent cx="1976120" cy="299085"/>
              <wp:effectExtent l="0" t="0" r="5080" b="0"/>
              <wp:wrapNone/>
              <wp:docPr id="410443112" name="Text Box 6"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76120" cy="299085"/>
                      </a:xfrm>
                      <a:prstGeom prst="rect">
                        <a:avLst/>
                      </a:prstGeom>
                      <a:noFill/>
                      <a:ln>
                        <a:noFill/>
                      </a:ln>
                    </wps:spPr>
                    <wps:txbx>
                      <w:txbxContent>
                        <w:p w14:paraId="220129B1" w14:textId="21A94165" w:rsidR="00714F87" w:rsidRPr="00714F87" w:rsidRDefault="00714F87" w:rsidP="00714F87">
                          <w:pPr>
                            <w:spacing w:after="0"/>
                            <w:rPr>
                              <w:rFonts w:ascii="Aptos" w:eastAsia="Aptos" w:hAnsi="Aptos" w:cs="Aptos"/>
                              <w:noProof/>
                              <w:color w:val="000000"/>
                              <w:sz w:val="14"/>
                              <w:szCs w:val="14"/>
                            </w:rPr>
                          </w:pPr>
                          <w:r w:rsidRPr="00714F87">
                            <w:rPr>
                              <w:rFonts w:ascii="Aptos" w:eastAsia="Aptos" w:hAnsi="Aptos" w:cs="Aptos"/>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B5D049" id="_x0000_t202" coordsize="21600,21600" o:spt="202" path="m,l,21600r21600,l21600,xe">
              <v:stroke joinstyle="miter"/>
              <v:path gradientshapeok="t" o:connecttype="rect"/>
            </v:shapetype>
            <v:shape id="Text Box 6" o:spid="_x0000_s1026" type="#_x0000_t202" alt="Private – Not Listed – Not Subject to Export Controls" style="position:absolute;margin-left:0;margin-top:0;width:155.6pt;height:23.55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" filled="f" stroked="f">
              <v:textbox style="mso-fit-shape-to-text:t" inset="0,0,0,15pt">
                <w:txbxContent>
                  <w:p w14:paraId="220129B1" w14:textId="21A94165" w:rsidR="00714F87" w:rsidRPr="00714F87" w:rsidRDefault="00714F87" w:rsidP="00714F87">
                    <w:pPr>
                      <w:spacing w:after="0"/>
                      <w:rPr>
                        <w:rFonts w:ascii="Aptos" w:eastAsia="Aptos" w:hAnsi="Aptos" w:cs="Aptos"/>
                        <w:noProof/>
                        <w:color w:val="000000"/>
                        <w:sz w:val="14"/>
                        <w:szCs w:val="14"/>
                      </w:rPr>
                    </w:pPr>
                    <w:r w:rsidRPr="00714F87">
                      <w:rPr>
                        <w:rFonts w:ascii="Aptos" w:eastAsia="Aptos" w:hAnsi="Aptos" w:cs="Aptos"/>
                        <w:noProof/>
                        <w:color w:val="000000"/>
                        <w:sz w:val="14"/>
                        <w:szCs w:val="14"/>
                      </w:rPr>
                      <w:t>Private – Not Listed – Not Subject to Export Controls</w:t>
                    </w:r>
                  </w:p>
                </w:txbxContent>
              </v:textbox>
              <w10:wrap anchorx="page" anchory="page"/>
            </v:shape>
          </w:pict>
        </mc:Fallback>
      </mc:AlternateContent>
    </w:r>
    <w:r w:rsidR="00161250">
      <w:rPr>
        <w:noProof/>
      </w:rPr>
      <mc:AlternateContent>
        <mc:Choice Requires="wps">
          <w:drawing>
            <wp:anchor distT="0" distB="0" distL="0" distR="0" simplePos="0" relativeHeight="251654656" behindDoc="0" locked="0" layoutInCell="1" allowOverlap="1" wp14:anchorId="01556DC2" wp14:editId="601CA7DB">
              <wp:simplePos x="0" y="0"/>
              <wp:positionH relativeFrom="column">
                <wp:align>center</wp:align>
              </wp:positionH>
              <wp:positionV relativeFrom="paragraph">
                <wp:posOffset>635</wp:posOffset>
              </wp:positionV>
              <wp:extent cx="443865" cy="44386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C16AAA5" w14:textId="7C9D47FE" w:rsidR="001038B7" w:rsidRPr="001038B7" w:rsidRDefault="001038B7">
                          <w:pPr>
                            <w:rPr>
                              <w:rFonts w:ascii="Calibri" w:eastAsia="Calibri" w:hAnsi="Calibri" w:cs="Calibri"/>
                              <w:noProof/>
                              <w:color w:val="000000"/>
                              <w:sz w:val="14"/>
                              <w:szCs w:val="14"/>
                            </w:rPr>
                          </w:pPr>
                          <w:r w:rsidRPr="001038B7">
                            <w:rPr>
                              <w:rFonts w:ascii="Calibri" w:eastAsia="Calibri" w:hAnsi="Calibri" w:cs="Calibri"/>
                              <w:noProof/>
                              <w:color w:val="000000"/>
                              <w:sz w:val="14"/>
                              <w:szCs w:val="14"/>
                            </w:rPr>
                            <w:t>SECURITY &amp; EXPORT CLASSIFICATION - Commercially Sensitive Rolls-Royce SMR Data - Private - Not Listed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1556DC2" id="Text Box 2" o:spid="_x0000_s1027" type="#_x0000_t202" style="position:absolute;margin-left:0;margin-top:.05pt;width:34.95pt;height:34.95pt;z-index:251654656;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" filled="f" stroked="f">
              <v:textbox style="mso-fit-shape-to-text:t" inset="0,0,0,0">
                <w:txbxContent>
                  <w:p w14:paraId="2C16AAA5" w14:textId="7C9D47FE" w:rsidR="001038B7" w:rsidRPr="001038B7" w:rsidRDefault="001038B7">
                    <w:pPr>
                      <w:rPr>
                        <w:rFonts w:ascii="Calibri" w:eastAsia="Calibri" w:hAnsi="Calibri" w:cs="Calibri"/>
                        <w:noProof/>
                        <w:color w:val="000000"/>
                        <w:sz w:val="14"/>
                        <w:szCs w:val="14"/>
                      </w:rPr>
                    </w:pPr>
                    <w:r w:rsidRPr="001038B7">
                      <w:rPr>
                        <w:rFonts w:ascii="Calibri" w:eastAsia="Calibri" w:hAnsi="Calibri" w:cs="Calibri"/>
                        <w:noProof/>
                        <w:color w:val="000000"/>
                        <w:sz w:val="14"/>
                        <w:szCs w:val="14"/>
                      </w:rPr>
                      <w:t>SECURITY &amp; EXPORT CLASSIFICATION - Commercially Sensitive Rolls-Royce SMR Data - Private - Not Listed</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D171" w14:textId="5FF3A4A9" w:rsidR="00F915C6" w:rsidRDefault="00714F87" w:rsidP="00CD449A">
    <w:pPr>
      <w:spacing w:after="0"/>
    </w:pPr>
    <w:r>
      <w:rPr>
        <w:noProof/>
      </w:rPr>
      <mc:AlternateContent>
        <mc:Choice Requires="wps">
          <w:drawing>
            <wp:anchor distT="0" distB="0" distL="0" distR="0" simplePos="0" relativeHeight="251658752" behindDoc="0" locked="0" layoutInCell="1" allowOverlap="1" wp14:anchorId="2100DF52" wp14:editId="64CC9327">
              <wp:simplePos x="914400" y="10454185"/>
              <wp:positionH relativeFrom="page">
                <wp:align>center</wp:align>
              </wp:positionH>
              <wp:positionV relativeFrom="page">
                <wp:align>bottom</wp:align>
              </wp:positionV>
              <wp:extent cx="1976120" cy="299085"/>
              <wp:effectExtent l="0" t="0" r="5080" b="0"/>
              <wp:wrapNone/>
              <wp:docPr id="340440876" name="Text Box 7"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76120" cy="299085"/>
                      </a:xfrm>
                      <a:prstGeom prst="rect">
                        <a:avLst/>
                      </a:prstGeom>
                      <a:noFill/>
                      <a:ln>
                        <a:noFill/>
                      </a:ln>
                    </wps:spPr>
                    <wps:txbx>
                      <w:txbxContent>
                        <w:p w14:paraId="194A1406" w14:textId="49EEE021" w:rsidR="00714F87" w:rsidRPr="00714F87" w:rsidRDefault="00714F87" w:rsidP="00714F87">
                          <w:pPr>
                            <w:spacing w:after="0"/>
                            <w:rPr>
                              <w:rFonts w:ascii="Aptos" w:eastAsia="Aptos" w:hAnsi="Aptos" w:cs="Aptos"/>
                              <w:noProof/>
                              <w:color w:val="000000"/>
                              <w:sz w:val="14"/>
                              <w:szCs w:val="14"/>
                            </w:rPr>
                          </w:pPr>
                          <w:r w:rsidRPr="00714F87">
                            <w:rPr>
                              <w:rFonts w:ascii="Aptos" w:eastAsia="Aptos" w:hAnsi="Aptos" w:cs="Aptos"/>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00DF52" id="_x0000_t202" coordsize="21600,21600" o:spt="202" path="m,l,21600r21600,l21600,xe">
              <v:stroke joinstyle="miter"/>
              <v:path gradientshapeok="t" o:connecttype="rect"/>
            </v:shapetype>
            <v:shape id="Text Box 7" o:spid="_x0000_s1028" type="#_x0000_t202" alt="Private – Not Listed – Not Subject to Export Controls" style="position:absolute;margin-left:0;margin-top:0;width:155.6pt;height:23.55pt;z-index:251658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" filled="f" stroked="f">
              <v:textbox style="mso-fit-shape-to-text:t" inset="0,0,0,15pt">
                <w:txbxContent>
                  <w:p w14:paraId="194A1406" w14:textId="49EEE021" w:rsidR="00714F87" w:rsidRPr="00714F87" w:rsidRDefault="00714F87" w:rsidP="00714F87">
                    <w:pPr>
                      <w:spacing w:after="0"/>
                      <w:rPr>
                        <w:rFonts w:ascii="Aptos" w:eastAsia="Aptos" w:hAnsi="Aptos" w:cs="Aptos"/>
                        <w:noProof/>
                        <w:color w:val="000000"/>
                        <w:sz w:val="14"/>
                        <w:szCs w:val="14"/>
                      </w:rPr>
                    </w:pPr>
                    <w:r w:rsidRPr="00714F87">
                      <w:rPr>
                        <w:rFonts w:ascii="Aptos" w:eastAsia="Aptos" w:hAnsi="Aptos" w:cs="Aptos"/>
                        <w:noProof/>
                        <w:color w:val="000000"/>
                        <w:sz w:val="14"/>
                        <w:szCs w:val="14"/>
                      </w:rPr>
                      <w:t>Private – Not Listed – Not Subject to Export Controls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AE479" w14:textId="0F8D921A" w:rsidR="001038B7" w:rsidRDefault="00714F87">
    <w:pPr>
      <w:pStyle w:val="Footer"/>
    </w:pPr>
    <w:r>
      <w:rPr>
        <w:noProof/>
      </w:rPr>
      <mc:AlternateContent>
        <mc:Choice Requires="wps">
          <w:drawing>
            <wp:anchor distT="0" distB="0" distL="0" distR="0" simplePos="0" relativeHeight="251656704" behindDoc="0" locked="0" layoutInCell="1" allowOverlap="1" wp14:anchorId="452AB282" wp14:editId="5A92184D">
              <wp:simplePos x="635" y="635"/>
              <wp:positionH relativeFrom="page">
                <wp:align>center</wp:align>
              </wp:positionH>
              <wp:positionV relativeFrom="page">
                <wp:align>bottom</wp:align>
              </wp:positionV>
              <wp:extent cx="1976120" cy="299085"/>
              <wp:effectExtent l="0" t="0" r="5080" b="0"/>
              <wp:wrapNone/>
              <wp:docPr id="1168136194" name="Text Box 5"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76120" cy="299085"/>
                      </a:xfrm>
                      <a:prstGeom prst="rect">
                        <a:avLst/>
                      </a:prstGeom>
                      <a:noFill/>
                      <a:ln>
                        <a:noFill/>
                      </a:ln>
                    </wps:spPr>
                    <wps:txbx>
                      <w:txbxContent>
                        <w:p w14:paraId="6399F98A" w14:textId="250702AB" w:rsidR="00714F87" w:rsidRPr="00714F87" w:rsidRDefault="00714F87" w:rsidP="00714F87">
                          <w:pPr>
                            <w:spacing w:after="0"/>
                            <w:rPr>
                              <w:rFonts w:ascii="Aptos" w:eastAsia="Aptos" w:hAnsi="Aptos" w:cs="Aptos"/>
                              <w:noProof/>
                              <w:color w:val="000000"/>
                              <w:sz w:val="14"/>
                              <w:szCs w:val="14"/>
                            </w:rPr>
                          </w:pPr>
                          <w:r w:rsidRPr="00714F87">
                            <w:rPr>
                              <w:rFonts w:ascii="Aptos" w:eastAsia="Aptos" w:hAnsi="Aptos" w:cs="Aptos"/>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2AB282" id="_x0000_t202" coordsize="21600,21600" o:spt="202" path="m,l,21600r21600,l21600,xe">
              <v:stroke joinstyle="miter"/>
              <v:path gradientshapeok="t" o:connecttype="rect"/>
            </v:shapetype>
            <v:shape id="Text Box 5" o:spid="_x0000_s1029" type="#_x0000_t202" alt="Private – Not Listed – Not Subject to Export Controls" style="position:absolute;margin-left:0;margin-top:0;width:155.6pt;height:23.55pt;z-index:2516567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" filled="f" stroked="f">
              <v:textbox style="mso-fit-shape-to-text:t" inset="0,0,0,15pt">
                <w:txbxContent>
                  <w:p w14:paraId="6399F98A" w14:textId="250702AB" w:rsidR="00714F87" w:rsidRPr="00714F87" w:rsidRDefault="00714F87" w:rsidP="00714F87">
                    <w:pPr>
                      <w:spacing w:after="0"/>
                      <w:rPr>
                        <w:rFonts w:ascii="Aptos" w:eastAsia="Aptos" w:hAnsi="Aptos" w:cs="Aptos"/>
                        <w:noProof/>
                        <w:color w:val="000000"/>
                        <w:sz w:val="14"/>
                        <w:szCs w:val="14"/>
                      </w:rPr>
                    </w:pPr>
                    <w:r w:rsidRPr="00714F87">
                      <w:rPr>
                        <w:rFonts w:ascii="Aptos" w:eastAsia="Aptos" w:hAnsi="Aptos" w:cs="Aptos"/>
                        <w:noProof/>
                        <w:color w:val="000000"/>
                        <w:sz w:val="14"/>
                        <w:szCs w:val="14"/>
                      </w:rPr>
                      <w:t>Private – Not Listed – Not Subject to Export Controls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CB979" w14:textId="77777777" w:rsidR="00DF32DE" w:rsidRDefault="00DF32DE" w:rsidP="00D12A48">
      <w:r>
        <w:separator/>
      </w:r>
    </w:p>
  </w:footnote>
  <w:footnote w:type="continuationSeparator" w:id="0">
    <w:p w14:paraId="2CC98E5A" w14:textId="77777777" w:rsidR="00DF32DE" w:rsidRDefault="00DF32DE" w:rsidP="00D12A48">
      <w:r>
        <w:continuationSeparator/>
      </w:r>
    </w:p>
  </w:footnote>
  <w:footnote w:type="continuationNotice" w:id="1">
    <w:p w14:paraId="438AB81A" w14:textId="77777777" w:rsidR="00DF32DE" w:rsidRDefault="00DF32D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AD2D3" w14:textId="0833152E" w:rsidR="004051C6" w:rsidRPr="002C0498" w:rsidRDefault="004051C6" w:rsidP="004051C6">
    <w:pPr>
      <w:pStyle w:val="SecurityClassification"/>
    </w:pPr>
    <w:r w:rsidRPr="00EA5516">
      <w:rPr>
        <w:noProof/>
        <w:sz w:val="16"/>
        <w:szCs w:val="16"/>
        <w:lang w:eastAsia="en-US"/>
      </w:rPr>
      <w:drawing>
        <wp:anchor distT="0" distB="0" distL="114300" distR="114300" simplePos="0" relativeHeight="251659776" behindDoc="1" locked="0" layoutInCell="1" allowOverlap="1" wp14:anchorId="7AD5E053" wp14:editId="5D05D7DE">
          <wp:simplePos x="0" y="0"/>
          <wp:positionH relativeFrom="page">
            <wp:posOffset>527050</wp:posOffset>
          </wp:positionH>
          <wp:positionV relativeFrom="page">
            <wp:posOffset>233680</wp:posOffset>
          </wp:positionV>
          <wp:extent cx="972000" cy="522000"/>
          <wp:effectExtent l="0" t="0" r="0" b="0"/>
          <wp:wrapSquare wrapText="bothSides"/>
          <wp:docPr id="1872703241" name="Picture 18727032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703241" name="Picture 187270324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66D4EC" w14:textId="77777777" w:rsidR="004051C6" w:rsidRPr="00BD0AF3" w:rsidRDefault="004051C6" w:rsidP="004051C6">
    <w:pPr>
      <w:pStyle w:val="NoSpacing"/>
      <w:rPr>
        <w:lang w:eastAsia="en-GB"/>
      </w:rPr>
    </w:pPr>
  </w:p>
  <w:p w14:paraId="59034DA1" w14:textId="77777777" w:rsidR="004051C6" w:rsidRPr="009B7435" w:rsidRDefault="004051C6" w:rsidP="004051C6">
    <w:pPr>
      <w:pStyle w:val="Header"/>
      <w:spacing w:after="0"/>
      <w:jc w:val="right"/>
      <w:rPr>
        <w:sz w:val="16"/>
        <w:szCs w:val="16"/>
      </w:rPr>
    </w:pPr>
  </w:p>
  <w:p w14:paraId="6EC608E7" w14:textId="0C8ABA61" w:rsidR="004051C6" w:rsidRPr="009B7435" w:rsidRDefault="00BE0A2C" w:rsidP="004051C6">
    <w:pPr>
      <w:pStyle w:val="Header"/>
      <w:spacing w:after="0"/>
      <w:jc w:val="right"/>
      <w:rPr>
        <w:sz w:val="16"/>
        <w:szCs w:val="16"/>
      </w:rPr>
    </w:pPr>
    <w:r w:rsidRPr="00BE0A2C">
      <w:rPr>
        <w:sz w:val="16"/>
        <w:szCs w:val="16"/>
        <w:lang w:val="x-none"/>
      </w:rPr>
      <w:t>Template Reference:</w:t>
    </w:r>
    <w:r>
      <w:rPr>
        <w:sz w:val="16"/>
        <w:szCs w:val="16"/>
        <w:lang w:val="x-none"/>
      </w:rPr>
      <w:t xml:space="preserve"> </w:t>
    </w:r>
    <w:r w:rsidR="004051C6" w:rsidRPr="009B7435">
      <w:rPr>
        <w:sz w:val="16"/>
        <w:szCs w:val="16"/>
      </w:rPr>
      <w:t>TS-REG-</w:t>
    </w:r>
    <w:r w:rsidR="0015672E" w:rsidRPr="009B7435">
      <w:rPr>
        <w:sz w:val="16"/>
        <w:szCs w:val="16"/>
      </w:rPr>
      <w:t>13</w:t>
    </w:r>
    <w:r w:rsidR="004051C6" w:rsidRPr="009B7435">
      <w:rPr>
        <w:sz w:val="16"/>
        <w:szCs w:val="16"/>
      </w:rPr>
      <w:t xml:space="preserve"> Issue </w:t>
    </w:r>
    <w:r w:rsidR="006E6294">
      <w:rPr>
        <w:sz w:val="16"/>
        <w:szCs w:val="16"/>
      </w:rPr>
      <w:t>4</w:t>
    </w:r>
  </w:p>
  <w:p w14:paraId="3E5089F1" w14:textId="5E71300F" w:rsidR="004051C6" w:rsidRPr="009B7435" w:rsidRDefault="00714F87" w:rsidP="00714F87">
    <w:pPr>
      <w:pStyle w:val="Header"/>
      <w:spacing w:after="0"/>
      <w:jc w:val="right"/>
      <w:rPr>
        <w:sz w:val="28"/>
        <w:szCs w:val="28"/>
      </w:rPr>
    </w:pPr>
    <w:r>
      <w:t>SMR0036420</w:t>
    </w:r>
    <w:r w:rsidR="009B7435" w:rsidRPr="009B7435">
      <w:t xml:space="preserve"> </w:t>
    </w:r>
    <w:r w:rsidR="000C723C">
      <w:t>Revision</w:t>
    </w:r>
    <w:r w:rsidR="00F34E86">
      <w:t xml:space="preserve"> 00</w:t>
    </w:r>
    <w:r w:rsidR="000C723C">
      <w:t>1</w:t>
    </w:r>
  </w:p>
  <w:p w14:paraId="529BAED8" w14:textId="77777777" w:rsidR="004051C6" w:rsidRPr="004051C6" w:rsidRDefault="00DF32DE" w:rsidP="004051C6">
    <w:pPr>
      <w:pStyle w:val="Header"/>
      <w:spacing w:after="0"/>
      <w:jc w:val="right"/>
    </w:pPr>
    <w:sdt>
      <w:sdtPr>
        <w:id w:val="-1318336367"/>
        <w:docPartObj>
          <w:docPartGallery w:val="Page Numbers (Top of Page)"/>
          <w:docPartUnique/>
        </w:docPartObj>
      </w:sdtPr>
      <w:sdtEndPr/>
      <w:sdtContent>
        <w:r w:rsidR="004051C6" w:rsidRPr="004051C6">
          <w:t xml:space="preserve">Page </w:t>
        </w:r>
        <w:r w:rsidR="004051C6" w:rsidRPr="004051C6">
          <w:rPr>
            <w:sz w:val="24"/>
            <w:szCs w:val="24"/>
          </w:rPr>
          <w:fldChar w:fldCharType="begin"/>
        </w:r>
        <w:r w:rsidR="004051C6" w:rsidRPr="004051C6">
          <w:instrText xml:space="preserve"> PAGE </w:instrText>
        </w:r>
        <w:r w:rsidR="004051C6" w:rsidRPr="004051C6">
          <w:rPr>
            <w:sz w:val="24"/>
            <w:szCs w:val="24"/>
          </w:rPr>
          <w:fldChar w:fldCharType="separate"/>
        </w:r>
        <w:r w:rsidR="004051C6" w:rsidRPr="004051C6">
          <w:rPr>
            <w:sz w:val="24"/>
            <w:szCs w:val="24"/>
          </w:rPr>
          <w:t>1</w:t>
        </w:r>
        <w:r w:rsidR="004051C6" w:rsidRPr="004051C6">
          <w:rPr>
            <w:sz w:val="24"/>
            <w:szCs w:val="24"/>
          </w:rPr>
          <w:fldChar w:fldCharType="end"/>
        </w:r>
        <w:r w:rsidR="004051C6" w:rsidRPr="004051C6">
          <w:t xml:space="preserve"> of </w:t>
        </w:r>
        <w:r w:rsidR="008B7EF1">
          <w:fldChar w:fldCharType="begin"/>
        </w:r>
        <w:r w:rsidR="008B7EF1">
          <w:instrText>NUMPAGES</w:instrText>
        </w:r>
        <w:r w:rsidR="008B7EF1">
          <w:fldChar w:fldCharType="separate"/>
        </w:r>
        <w:r w:rsidR="004051C6" w:rsidRPr="004051C6">
          <w:rPr>
            <w:sz w:val="24"/>
            <w:szCs w:val="24"/>
          </w:rPr>
          <w:t>3</w:t>
        </w:r>
        <w:r w:rsidR="008B7EF1">
          <w:fldChar w:fldCharType="end"/>
        </w:r>
      </w:sdtContent>
    </w:sdt>
  </w:p>
  <w:p w14:paraId="23414A88" w14:textId="554D77D7" w:rsidR="004051C6" w:rsidRDefault="004051C6" w:rsidP="004051C6">
    <w:pPr>
      <w:pStyle w:val="Header"/>
      <w:spacing w:after="0"/>
      <w:jc w:val="right"/>
    </w:pPr>
    <w:r w:rsidRPr="00211346">
      <w:t>Retention Category</w:t>
    </w:r>
    <w:r>
      <w:t xml:space="preserve"> </w:t>
    </w:r>
    <w:r w:rsidRPr="00211346">
      <w:t>B</w:t>
    </w:r>
  </w:p>
  <w:p w14:paraId="0B05ABE0" w14:textId="02CE7529" w:rsidR="00211346" w:rsidRPr="000B3B41" w:rsidRDefault="00211346" w:rsidP="000B3B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0EA8A" w14:textId="77777777" w:rsidR="00671FBA" w:rsidRPr="002C0498" w:rsidRDefault="00671FBA" w:rsidP="00671FBA">
    <w:pPr>
      <w:pStyle w:val="SecurityClassification"/>
    </w:pPr>
    <w:r w:rsidRPr="00EA5516">
      <w:rPr>
        <w:noProof/>
        <w:sz w:val="16"/>
        <w:szCs w:val="16"/>
        <w:lang w:eastAsia="en-US"/>
      </w:rPr>
      <w:drawing>
        <wp:anchor distT="0" distB="0" distL="114300" distR="114300" simplePos="0" relativeHeight="251655680" behindDoc="1" locked="0" layoutInCell="1" allowOverlap="1" wp14:anchorId="02E2A369" wp14:editId="18DB5D19">
          <wp:simplePos x="0" y="0"/>
          <wp:positionH relativeFrom="page">
            <wp:posOffset>527050</wp:posOffset>
          </wp:positionH>
          <wp:positionV relativeFrom="page">
            <wp:posOffset>233680</wp:posOffset>
          </wp:positionV>
          <wp:extent cx="972000" cy="522000"/>
          <wp:effectExtent l="0" t="0" r="0" b="0"/>
          <wp:wrapSquare wrapText="bothSides"/>
          <wp:docPr id="1097857123" name="Picture 10978571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857123" name="Picture 1097857123">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22943C" w14:textId="77777777" w:rsidR="00671FBA" w:rsidRPr="00BD0AF3" w:rsidRDefault="00671FBA" w:rsidP="00671FBA">
    <w:pPr>
      <w:pStyle w:val="NoSpacing"/>
      <w:rPr>
        <w:lang w:eastAsia="en-GB"/>
      </w:rPr>
    </w:pPr>
  </w:p>
  <w:p w14:paraId="279DC0E1" w14:textId="77777777" w:rsidR="00671FBA" w:rsidRDefault="00671FBA" w:rsidP="00671FBA">
    <w:pPr>
      <w:pStyle w:val="Header"/>
      <w:spacing w:after="0"/>
      <w:jc w:val="right"/>
      <w:rPr>
        <w:sz w:val="18"/>
        <w:szCs w:val="18"/>
      </w:rPr>
    </w:pPr>
  </w:p>
  <w:p w14:paraId="69FD2D9C" w14:textId="2F91FD6F" w:rsidR="00671FBA" w:rsidRPr="001038B7" w:rsidRDefault="00671FBA" w:rsidP="00671FBA">
    <w:pPr>
      <w:pStyle w:val="Header"/>
      <w:spacing w:after="0"/>
      <w:jc w:val="right"/>
      <w:rPr>
        <w:sz w:val="18"/>
        <w:szCs w:val="18"/>
      </w:rPr>
    </w:pPr>
    <w:r w:rsidRPr="001038B7">
      <w:rPr>
        <w:sz w:val="18"/>
        <w:szCs w:val="18"/>
      </w:rPr>
      <w:t>T</w:t>
    </w:r>
    <w:r>
      <w:rPr>
        <w:sz w:val="18"/>
        <w:szCs w:val="18"/>
      </w:rPr>
      <w:t>S-REG-</w:t>
    </w:r>
    <w:r w:rsidR="00A2500E">
      <w:rPr>
        <w:sz w:val="18"/>
        <w:szCs w:val="18"/>
      </w:rPr>
      <w:t>XX</w:t>
    </w:r>
    <w:r w:rsidRPr="001038B7">
      <w:rPr>
        <w:sz w:val="18"/>
        <w:szCs w:val="18"/>
      </w:rPr>
      <w:t xml:space="preserve"> Issue </w:t>
    </w:r>
    <w:r w:rsidR="00A2500E">
      <w:rPr>
        <w:sz w:val="18"/>
        <w:szCs w:val="18"/>
      </w:rPr>
      <w:t>X</w:t>
    </w:r>
  </w:p>
  <w:p w14:paraId="30CBAA84" w14:textId="77777777" w:rsidR="00671FBA" w:rsidRPr="00211346" w:rsidRDefault="00671FBA" w:rsidP="00671FBA">
    <w:pPr>
      <w:pStyle w:val="Header"/>
      <w:spacing w:after="0"/>
      <w:jc w:val="right"/>
    </w:pPr>
    <w:r w:rsidRPr="001038B7">
      <w:rPr>
        <w:sz w:val="18"/>
        <w:szCs w:val="18"/>
      </w:rPr>
      <w:t>[</w:t>
    </w:r>
    <w:r w:rsidRPr="00211346">
      <w:t>Document No] Issue 1</w:t>
    </w:r>
  </w:p>
  <w:p w14:paraId="10595290" w14:textId="77777777" w:rsidR="00671FBA" w:rsidRPr="00211346" w:rsidRDefault="00671FBA" w:rsidP="00671FBA">
    <w:pPr>
      <w:pStyle w:val="Header"/>
      <w:spacing w:after="0"/>
      <w:jc w:val="right"/>
    </w:pPr>
    <w:r w:rsidRPr="00211346">
      <w:t xml:space="preserve">Page </w:t>
    </w:r>
    <w:r>
      <w:t>1</w:t>
    </w:r>
    <w:r w:rsidRPr="00211346">
      <w:t xml:space="preserve"> of </w:t>
    </w:r>
    <w:r>
      <w:t>2</w:t>
    </w:r>
  </w:p>
  <w:p w14:paraId="271B8734" w14:textId="3C57B7ED" w:rsidR="00671FBA" w:rsidRPr="00671FBA" w:rsidRDefault="00671FBA" w:rsidP="00671FBA">
    <w:pPr>
      <w:pStyle w:val="Header"/>
      <w:spacing w:after="0"/>
      <w:jc w:val="right"/>
    </w:pPr>
    <w:r w:rsidRPr="00211346">
      <w:t>Retention Category</w:t>
    </w:r>
    <w:r w:rsidR="000B3B41">
      <w:t xml:space="preserve"> A or</w:t>
    </w:r>
    <w:r w:rsidRPr="00211346">
      <w:t xml:space="preserve">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88"/>
    <w:multiLevelType w:val="singleLevel"/>
    <w:tmpl w:val="B398706E"/>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6464B1DE"/>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F24641"/>
    <w:multiLevelType w:val="hybridMultilevel"/>
    <w:tmpl w:val="528091A4"/>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0E31A7"/>
    <w:multiLevelType w:val="hybridMultilevel"/>
    <w:tmpl w:val="189C5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082FA8"/>
    <w:multiLevelType w:val="hybridMultilevel"/>
    <w:tmpl w:val="6F4C25D2"/>
    <w:lvl w:ilvl="0" w:tplc="2F44C584">
      <w:start w:val="1"/>
      <w:numFmt w:val="decimal"/>
      <w:pStyle w:val="Bullet1"/>
      <w:lvlText w:val="%1."/>
      <w:lvlJc w:val="left"/>
      <w:pPr>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93575B"/>
    <w:multiLevelType w:val="hybridMultilevel"/>
    <w:tmpl w:val="D9E4C3D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F4A223F"/>
    <w:multiLevelType w:val="hybridMultilevel"/>
    <w:tmpl w:val="E34EA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FE441C"/>
    <w:multiLevelType w:val="multilevel"/>
    <w:tmpl w:val="5F56EE48"/>
    <w:styleLink w:val="SMR"/>
    <w:lvl w:ilvl="0">
      <w:start w:val="1"/>
      <w:numFmt w:val="decimal"/>
      <w:lvlText w:val="%1."/>
      <w:lvlJc w:val="left"/>
      <w:pPr>
        <w:ind w:left="425" w:hanging="425"/>
      </w:pPr>
      <w:rPr>
        <w:rFonts w:ascii="Arial" w:hAnsi="Arial" w:hint="default"/>
        <w:sz w:val="20"/>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550" w:hanging="425"/>
      </w:pPr>
      <w:rPr>
        <w:rFonts w:hint="default"/>
      </w:rPr>
    </w:lvl>
    <w:lvl w:ilvl="5">
      <w:start w:val="1"/>
      <w:numFmt w:val="lowerRoman"/>
      <w:lvlText w:val="(%6)"/>
      <w:lvlJc w:val="left"/>
      <w:pPr>
        <w:ind w:left="2975" w:hanging="425"/>
      </w:pPr>
      <w:rPr>
        <w:rFonts w:hint="default"/>
      </w:rPr>
    </w:lvl>
    <w:lvl w:ilvl="6">
      <w:start w:val="1"/>
      <w:numFmt w:val="decimal"/>
      <w:lvlText w:val="%7."/>
      <w:lvlJc w:val="left"/>
      <w:pPr>
        <w:ind w:left="3400" w:hanging="425"/>
      </w:pPr>
      <w:rPr>
        <w:rFonts w:hint="default"/>
      </w:rPr>
    </w:lvl>
    <w:lvl w:ilvl="7">
      <w:start w:val="1"/>
      <w:numFmt w:val="lowerLetter"/>
      <w:lvlText w:val="%8."/>
      <w:lvlJc w:val="left"/>
      <w:pPr>
        <w:ind w:left="3825" w:hanging="425"/>
      </w:pPr>
      <w:rPr>
        <w:rFonts w:hint="default"/>
      </w:rPr>
    </w:lvl>
    <w:lvl w:ilvl="8">
      <w:start w:val="1"/>
      <w:numFmt w:val="lowerRoman"/>
      <w:lvlText w:val="%9."/>
      <w:lvlJc w:val="left"/>
      <w:pPr>
        <w:ind w:left="4250" w:hanging="425"/>
      </w:pPr>
      <w:rPr>
        <w:rFonts w:hint="default"/>
      </w:rPr>
    </w:lvl>
  </w:abstractNum>
  <w:abstractNum w:abstractNumId="9" w15:restartNumberingAfterBreak="0">
    <w:nsid w:val="3C136DD6"/>
    <w:multiLevelType w:val="hybridMultilevel"/>
    <w:tmpl w:val="6054F890"/>
    <w:lvl w:ilvl="0" w:tplc="FFFFFFFF">
      <w:start w:val="1"/>
      <w:numFmt w:val="bullet"/>
      <w:lvlText w:val=""/>
      <w:lvlJc w:val="left"/>
      <w:pPr>
        <w:ind w:left="720" w:hanging="360"/>
      </w:pPr>
      <w:rPr>
        <w:rFonts w:ascii="Symbol" w:hAnsi="Symbol" w:hint="default"/>
      </w:rPr>
    </w:lvl>
    <w:lvl w:ilvl="1" w:tplc="0809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A8E6B9A"/>
    <w:multiLevelType w:val="hybridMultilevel"/>
    <w:tmpl w:val="6B484A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7C4D03"/>
    <w:multiLevelType w:val="hybridMultilevel"/>
    <w:tmpl w:val="F94A1E6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78B29BE"/>
    <w:multiLevelType w:val="hybridMultilevel"/>
    <w:tmpl w:val="64CC611C"/>
    <w:lvl w:ilvl="0" w:tplc="008A0B22">
      <w:start w:val="1"/>
      <w:numFmt w:val="decimal"/>
      <w:lvlText w:val="%1."/>
      <w:lvlJc w:val="left"/>
      <w:pPr>
        <w:ind w:left="720" w:hanging="360"/>
      </w:pPr>
      <w:rPr>
        <w:rFonts w:hint="default"/>
        <w:b w:val="0"/>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844658F"/>
    <w:multiLevelType w:val="hybridMultilevel"/>
    <w:tmpl w:val="5100E91A"/>
    <w:lvl w:ilvl="0" w:tplc="347C0910">
      <w:start w:val="1"/>
      <w:numFmt w:val="decimal"/>
      <w:pStyle w:val="ReferenceList"/>
      <w:lvlText w:val="%1."/>
      <w:lvlJc w:val="left"/>
      <w:pPr>
        <w:ind w:left="425" w:hanging="42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4C20866"/>
    <w:multiLevelType w:val="hybridMultilevel"/>
    <w:tmpl w:val="E5208A1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16239533">
    <w:abstractNumId w:val="8"/>
  </w:num>
  <w:num w:numId="2" w16cid:durableId="657030127">
    <w:abstractNumId w:val="5"/>
  </w:num>
  <w:num w:numId="3" w16cid:durableId="1293364324">
    <w:abstractNumId w:val="1"/>
  </w:num>
  <w:num w:numId="4" w16cid:durableId="722410114">
    <w:abstractNumId w:val="13"/>
  </w:num>
  <w:num w:numId="5" w16cid:durableId="1893811695">
    <w:abstractNumId w:val="7"/>
  </w:num>
  <w:num w:numId="6" w16cid:durableId="33039270">
    <w:abstractNumId w:val="10"/>
  </w:num>
  <w:num w:numId="7" w16cid:durableId="477039651">
    <w:abstractNumId w:val="2"/>
  </w:num>
  <w:num w:numId="8" w16cid:durableId="1471704003">
    <w:abstractNumId w:val="14"/>
  </w:num>
  <w:num w:numId="9" w16cid:durableId="391732666">
    <w:abstractNumId w:val="12"/>
  </w:num>
  <w:num w:numId="10" w16cid:durableId="1884058395">
    <w:abstractNumId w:val="9"/>
  </w:num>
  <w:num w:numId="11" w16cid:durableId="142354116">
    <w:abstractNumId w:val="6"/>
  </w:num>
  <w:num w:numId="12" w16cid:durableId="1878858750">
    <w:abstractNumId w:val="4"/>
  </w:num>
  <w:num w:numId="13" w16cid:durableId="1455173844">
    <w:abstractNumId w:val="0"/>
  </w:num>
  <w:num w:numId="14" w16cid:durableId="1807039812">
    <w:abstractNumId w:val="3"/>
  </w:num>
  <w:num w:numId="15" w16cid:durableId="855772910">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48"/>
    <w:rsid w:val="00000222"/>
    <w:rsid w:val="0000045A"/>
    <w:rsid w:val="00002EE1"/>
    <w:rsid w:val="00003567"/>
    <w:rsid w:val="00003597"/>
    <w:rsid w:val="000047DF"/>
    <w:rsid w:val="00004BAB"/>
    <w:rsid w:val="0000746D"/>
    <w:rsid w:val="00007B3A"/>
    <w:rsid w:val="000101D0"/>
    <w:rsid w:val="00010F73"/>
    <w:rsid w:val="00011BB0"/>
    <w:rsid w:val="00011DA6"/>
    <w:rsid w:val="00012DBA"/>
    <w:rsid w:val="00013167"/>
    <w:rsid w:val="0001421C"/>
    <w:rsid w:val="00014356"/>
    <w:rsid w:val="0001666C"/>
    <w:rsid w:val="000167C1"/>
    <w:rsid w:val="00020126"/>
    <w:rsid w:val="00020E96"/>
    <w:rsid w:val="000220F3"/>
    <w:rsid w:val="0002308A"/>
    <w:rsid w:val="00023296"/>
    <w:rsid w:val="00023A4D"/>
    <w:rsid w:val="00025786"/>
    <w:rsid w:val="00030A43"/>
    <w:rsid w:val="000320BF"/>
    <w:rsid w:val="00033499"/>
    <w:rsid w:val="00033794"/>
    <w:rsid w:val="00036FA4"/>
    <w:rsid w:val="00037F85"/>
    <w:rsid w:val="00040CD5"/>
    <w:rsid w:val="0004222B"/>
    <w:rsid w:val="000431A6"/>
    <w:rsid w:val="0004381A"/>
    <w:rsid w:val="0004391D"/>
    <w:rsid w:val="00044380"/>
    <w:rsid w:val="00045699"/>
    <w:rsid w:val="0004732C"/>
    <w:rsid w:val="00047B47"/>
    <w:rsid w:val="00047E5A"/>
    <w:rsid w:val="00054301"/>
    <w:rsid w:val="0005447B"/>
    <w:rsid w:val="00056731"/>
    <w:rsid w:val="00056F03"/>
    <w:rsid w:val="00057762"/>
    <w:rsid w:val="00057E88"/>
    <w:rsid w:val="00061C65"/>
    <w:rsid w:val="00062569"/>
    <w:rsid w:val="000633FB"/>
    <w:rsid w:val="00063CA2"/>
    <w:rsid w:val="00063E90"/>
    <w:rsid w:val="000647B8"/>
    <w:rsid w:val="00065799"/>
    <w:rsid w:val="00065F3F"/>
    <w:rsid w:val="00067FC2"/>
    <w:rsid w:val="00071189"/>
    <w:rsid w:val="00073C68"/>
    <w:rsid w:val="00076454"/>
    <w:rsid w:val="0007759C"/>
    <w:rsid w:val="000808D5"/>
    <w:rsid w:val="00081785"/>
    <w:rsid w:val="00081FF9"/>
    <w:rsid w:val="00083DE6"/>
    <w:rsid w:val="00084119"/>
    <w:rsid w:val="00084F7B"/>
    <w:rsid w:val="00085C9F"/>
    <w:rsid w:val="00087A27"/>
    <w:rsid w:val="000917BF"/>
    <w:rsid w:val="00092E42"/>
    <w:rsid w:val="0009476E"/>
    <w:rsid w:val="0009563A"/>
    <w:rsid w:val="00097C7F"/>
    <w:rsid w:val="000A054D"/>
    <w:rsid w:val="000A412D"/>
    <w:rsid w:val="000A6857"/>
    <w:rsid w:val="000A68C2"/>
    <w:rsid w:val="000A6F8B"/>
    <w:rsid w:val="000A7712"/>
    <w:rsid w:val="000A7D4B"/>
    <w:rsid w:val="000B2AD2"/>
    <w:rsid w:val="000B31E5"/>
    <w:rsid w:val="000B33AC"/>
    <w:rsid w:val="000B3871"/>
    <w:rsid w:val="000B3B41"/>
    <w:rsid w:val="000B3C74"/>
    <w:rsid w:val="000B429C"/>
    <w:rsid w:val="000B4313"/>
    <w:rsid w:val="000B5CCC"/>
    <w:rsid w:val="000B62AE"/>
    <w:rsid w:val="000B65F6"/>
    <w:rsid w:val="000B769A"/>
    <w:rsid w:val="000C067D"/>
    <w:rsid w:val="000C06C7"/>
    <w:rsid w:val="000C257E"/>
    <w:rsid w:val="000C4723"/>
    <w:rsid w:val="000C4DC0"/>
    <w:rsid w:val="000C5082"/>
    <w:rsid w:val="000C5601"/>
    <w:rsid w:val="000C59A9"/>
    <w:rsid w:val="000C5A91"/>
    <w:rsid w:val="000C61AD"/>
    <w:rsid w:val="000C66C2"/>
    <w:rsid w:val="000C6DAC"/>
    <w:rsid w:val="000C723C"/>
    <w:rsid w:val="000D0AE4"/>
    <w:rsid w:val="000D0FD4"/>
    <w:rsid w:val="000D567B"/>
    <w:rsid w:val="000D64D4"/>
    <w:rsid w:val="000D6FBE"/>
    <w:rsid w:val="000D750D"/>
    <w:rsid w:val="000E097C"/>
    <w:rsid w:val="000E1465"/>
    <w:rsid w:val="000E2D62"/>
    <w:rsid w:val="000E3C28"/>
    <w:rsid w:val="000E439E"/>
    <w:rsid w:val="000E56BA"/>
    <w:rsid w:val="000E5C46"/>
    <w:rsid w:val="000E6DDB"/>
    <w:rsid w:val="000F1597"/>
    <w:rsid w:val="000F1C5A"/>
    <w:rsid w:val="000F1CA5"/>
    <w:rsid w:val="000F1E55"/>
    <w:rsid w:val="000F2567"/>
    <w:rsid w:val="000F2B30"/>
    <w:rsid w:val="000F2FCD"/>
    <w:rsid w:val="000F4F6F"/>
    <w:rsid w:val="000F5285"/>
    <w:rsid w:val="000F54D0"/>
    <w:rsid w:val="000F5A22"/>
    <w:rsid w:val="000F602D"/>
    <w:rsid w:val="000F6773"/>
    <w:rsid w:val="000F72C7"/>
    <w:rsid w:val="000F740E"/>
    <w:rsid w:val="000F7B9F"/>
    <w:rsid w:val="000F7BEB"/>
    <w:rsid w:val="000F7DAE"/>
    <w:rsid w:val="001006FD"/>
    <w:rsid w:val="00102322"/>
    <w:rsid w:val="0010284B"/>
    <w:rsid w:val="00103247"/>
    <w:rsid w:val="0010327E"/>
    <w:rsid w:val="001038B7"/>
    <w:rsid w:val="00105305"/>
    <w:rsid w:val="00106843"/>
    <w:rsid w:val="00106C8D"/>
    <w:rsid w:val="00106D2F"/>
    <w:rsid w:val="00107F02"/>
    <w:rsid w:val="001127E9"/>
    <w:rsid w:val="001129BC"/>
    <w:rsid w:val="00113022"/>
    <w:rsid w:val="001135DB"/>
    <w:rsid w:val="0011396E"/>
    <w:rsid w:val="001161FE"/>
    <w:rsid w:val="001164F7"/>
    <w:rsid w:val="001166AF"/>
    <w:rsid w:val="001166BB"/>
    <w:rsid w:val="0012098D"/>
    <w:rsid w:val="00122036"/>
    <w:rsid w:val="0012245E"/>
    <w:rsid w:val="00123A2B"/>
    <w:rsid w:val="00124D35"/>
    <w:rsid w:val="00124D51"/>
    <w:rsid w:val="00126926"/>
    <w:rsid w:val="00126CAF"/>
    <w:rsid w:val="00127BD4"/>
    <w:rsid w:val="0013015B"/>
    <w:rsid w:val="001305D7"/>
    <w:rsid w:val="00130A59"/>
    <w:rsid w:val="00130C79"/>
    <w:rsid w:val="00130E0E"/>
    <w:rsid w:val="00131CD1"/>
    <w:rsid w:val="0013458E"/>
    <w:rsid w:val="00136E09"/>
    <w:rsid w:val="00136E3C"/>
    <w:rsid w:val="00146C26"/>
    <w:rsid w:val="00147ACE"/>
    <w:rsid w:val="001511AB"/>
    <w:rsid w:val="00151E12"/>
    <w:rsid w:val="00152892"/>
    <w:rsid w:val="00152F83"/>
    <w:rsid w:val="001538A6"/>
    <w:rsid w:val="00156188"/>
    <w:rsid w:val="001562F4"/>
    <w:rsid w:val="0015672E"/>
    <w:rsid w:val="0015785A"/>
    <w:rsid w:val="00161250"/>
    <w:rsid w:val="00165F00"/>
    <w:rsid w:val="0016670C"/>
    <w:rsid w:val="00167D79"/>
    <w:rsid w:val="00167EF7"/>
    <w:rsid w:val="00170BCB"/>
    <w:rsid w:val="00170C8F"/>
    <w:rsid w:val="00170EF7"/>
    <w:rsid w:val="00171CD1"/>
    <w:rsid w:val="00172841"/>
    <w:rsid w:val="0017433E"/>
    <w:rsid w:val="00176ACD"/>
    <w:rsid w:val="00176F09"/>
    <w:rsid w:val="00180A4A"/>
    <w:rsid w:val="00181626"/>
    <w:rsid w:val="00181A06"/>
    <w:rsid w:val="0018464C"/>
    <w:rsid w:val="00185521"/>
    <w:rsid w:val="001855FC"/>
    <w:rsid w:val="001869C1"/>
    <w:rsid w:val="001874C0"/>
    <w:rsid w:val="00187526"/>
    <w:rsid w:val="001911D2"/>
    <w:rsid w:val="001924B9"/>
    <w:rsid w:val="00193232"/>
    <w:rsid w:val="0019350E"/>
    <w:rsid w:val="00193B67"/>
    <w:rsid w:val="00194A93"/>
    <w:rsid w:val="0019509A"/>
    <w:rsid w:val="00195AB8"/>
    <w:rsid w:val="00196003"/>
    <w:rsid w:val="0019708D"/>
    <w:rsid w:val="00197F8C"/>
    <w:rsid w:val="001A1481"/>
    <w:rsid w:val="001A1BAD"/>
    <w:rsid w:val="001A22EE"/>
    <w:rsid w:val="001A28DD"/>
    <w:rsid w:val="001A2BD8"/>
    <w:rsid w:val="001A5693"/>
    <w:rsid w:val="001A5BD9"/>
    <w:rsid w:val="001A6B0C"/>
    <w:rsid w:val="001A78C7"/>
    <w:rsid w:val="001A7A8F"/>
    <w:rsid w:val="001B0E47"/>
    <w:rsid w:val="001B1632"/>
    <w:rsid w:val="001B2543"/>
    <w:rsid w:val="001B2868"/>
    <w:rsid w:val="001B3D51"/>
    <w:rsid w:val="001B5400"/>
    <w:rsid w:val="001B5F97"/>
    <w:rsid w:val="001B6174"/>
    <w:rsid w:val="001B7180"/>
    <w:rsid w:val="001B7A85"/>
    <w:rsid w:val="001C04C1"/>
    <w:rsid w:val="001C0572"/>
    <w:rsid w:val="001C1CCB"/>
    <w:rsid w:val="001C266F"/>
    <w:rsid w:val="001C3E42"/>
    <w:rsid w:val="001C4268"/>
    <w:rsid w:val="001C4C23"/>
    <w:rsid w:val="001C4FD5"/>
    <w:rsid w:val="001C5B86"/>
    <w:rsid w:val="001C69A8"/>
    <w:rsid w:val="001C7768"/>
    <w:rsid w:val="001C77DB"/>
    <w:rsid w:val="001C7990"/>
    <w:rsid w:val="001D1D12"/>
    <w:rsid w:val="001D318C"/>
    <w:rsid w:val="001D39BE"/>
    <w:rsid w:val="001D3B98"/>
    <w:rsid w:val="001D42FE"/>
    <w:rsid w:val="001D5483"/>
    <w:rsid w:val="001D7436"/>
    <w:rsid w:val="001D79BA"/>
    <w:rsid w:val="001D7E26"/>
    <w:rsid w:val="001E0781"/>
    <w:rsid w:val="001E1395"/>
    <w:rsid w:val="001E22EE"/>
    <w:rsid w:val="001E277F"/>
    <w:rsid w:val="001E322B"/>
    <w:rsid w:val="001E4D54"/>
    <w:rsid w:val="001E7CCD"/>
    <w:rsid w:val="001F0019"/>
    <w:rsid w:val="001F01AA"/>
    <w:rsid w:val="001F0226"/>
    <w:rsid w:val="001F0F3D"/>
    <w:rsid w:val="001F262C"/>
    <w:rsid w:val="001F2A9D"/>
    <w:rsid w:val="001F369D"/>
    <w:rsid w:val="001F3F94"/>
    <w:rsid w:val="001F447B"/>
    <w:rsid w:val="001F459C"/>
    <w:rsid w:val="001F4889"/>
    <w:rsid w:val="001F5862"/>
    <w:rsid w:val="001F5FDF"/>
    <w:rsid w:val="00200CED"/>
    <w:rsid w:val="00201D49"/>
    <w:rsid w:val="00201E41"/>
    <w:rsid w:val="002021E8"/>
    <w:rsid w:val="00202F31"/>
    <w:rsid w:val="002032C4"/>
    <w:rsid w:val="00203545"/>
    <w:rsid w:val="002040D2"/>
    <w:rsid w:val="00205C5F"/>
    <w:rsid w:val="00207258"/>
    <w:rsid w:val="00207699"/>
    <w:rsid w:val="002104E2"/>
    <w:rsid w:val="00211346"/>
    <w:rsid w:val="002117D4"/>
    <w:rsid w:val="00214487"/>
    <w:rsid w:val="00214F1A"/>
    <w:rsid w:val="00215522"/>
    <w:rsid w:val="00215DE4"/>
    <w:rsid w:val="002162FA"/>
    <w:rsid w:val="0021754B"/>
    <w:rsid w:val="00222369"/>
    <w:rsid w:val="0022379C"/>
    <w:rsid w:val="00224CC7"/>
    <w:rsid w:val="00224FCA"/>
    <w:rsid w:val="00226493"/>
    <w:rsid w:val="0022682E"/>
    <w:rsid w:val="00226920"/>
    <w:rsid w:val="00227C58"/>
    <w:rsid w:val="00230181"/>
    <w:rsid w:val="00230605"/>
    <w:rsid w:val="00231158"/>
    <w:rsid w:val="00232AF7"/>
    <w:rsid w:val="0023325A"/>
    <w:rsid w:val="0023348E"/>
    <w:rsid w:val="002339BB"/>
    <w:rsid w:val="00234DCA"/>
    <w:rsid w:val="00235390"/>
    <w:rsid w:val="00236010"/>
    <w:rsid w:val="00236B26"/>
    <w:rsid w:val="002373B0"/>
    <w:rsid w:val="00237B2D"/>
    <w:rsid w:val="00237E34"/>
    <w:rsid w:val="00240127"/>
    <w:rsid w:val="00240493"/>
    <w:rsid w:val="002427A2"/>
    <w:rsid w:val="002438A7"/>
    <w:rsid w:val="00245683"/>
    <w:rsid w:val="00247100"/>
    <w:rsid w:val="00252F4C"/>
    <w:rsid w:val="00253C66"/>
    <w:rsid w:val="00254798"/>
    <w:rsid w:val="0025587F"/>
    <w:rsid w:val="0025647B"/>
    <w:rsid w:val="002623AA"/>
    <w:rsid w:val="002639F1"/>
    <w:rsid w:val="00264B24"/>
    <w:rsid w:val="0026516D"/>
    <w:rsid w:val="0026521C"/>
    <w:rsid w:val="00265418"/>
    <w:rsid w:val="002656DF"/>
    <w:rsid w:val="00270C33"/>
    <w:rsid w:val="002726F1"/>
    <w:rsid w:val="0027281D"/>
    <w:rsid w:val="00274BD6"/>
    <w:rsid w:val="002763AF"/>
    <w:rsid w:val="00276675"/>
    <w:rsid w:val="00276EB0"/>
    <w:rsid w:val="002800E3"/>
    <w:rsid w:val="00280280"/>
    <w:rsid w:val="00280FCF"/>
    <w:rsid w:val="00283B70"/>
    <w:rsid w:val="00284043"/>
    <w:rsid w:val="002844C1"/>
    <w:rsid w:val="0028540D"/>
    <w:rsid w:val="00286948"/>
    <w:rsid w:val="002902C9"/>
    <w:rsid w:val="002931DA"/>
    <w:rsid w:val="002956DC"/>
    <w:rsid w:val="00297369"/>
    <w:rsid w:val="002977AD"/>
    <w:rsid w:val="002A1969"/>
    <w:rsid w:val="002A1D8E"/>
    <w:rsid w:val="002A3242"/>
    <w:rsid w:val="002A3FFD"/>
    <w:rsid w:val="002A45F1"/>
    <w:rsid w:val="002A520D"/>
    <w:rsid w:val="002A6CA3"/>
    <w:rsid w:val="002A7663"/>
    <w:rsid w:val="002A77EE"/>
    <w:rsid w:val="002B0329"/>
    <w:rsid w:val="002B1DC1"/>
    <w:rsid w:val="002B4109"/>
    <w:rsid w:val="002B4651"/>
    <w:rsid w:val="002B4920"/>
    <w:rsid w:val="002B4FEB"/>
    <w:rsid w:val="002B5316"/>
    <w:rsid w:val="002B5534"/>
    <w:rsid w:val="002B56C4"/>
    <w:rsid w:val="002B6E2E"/>
    <w:rsid w:val="002B71B8"/>
    <w:rsid w:val="002B742E"/>
    <w:rsid w:val="002B75C6"/>
    <w:rsid w:val="002B782A"/>
    <w:rsid w:val="002B7CA3"/>
    <w:rsid w:val="002C001D"/>
    <w:rsid w:val="002C0498"/>
    <w:rsid w:val="002C2361"/>
    <w:rsid w:val="002C3914"/>
    <w:rsid w:val="002C3D89"/>
    <w:rsid w:val="002C40BE"/>
    <w:rsid w:val="002C48F9"/>
    <w:rsid w:val="002C5FF0"/>
    <w:rsid w:val="002C6132"/>
    <w:rsid w:val="002C7ABC"/>
    <w:rsid w:val="002C7E48"/>
    <w:rsid w:val="002D2C5B"/>
    <w:rsid w:val="002D471B"/>
    <w:rsid w:val="002D56B5"/>
    <w:rsid w:val="002D5ABE"/>
    <w:rsid w:val="002D5F6F"/>
    <w:rsid w:val="002D6F16"/>
    <w:rsid w:val="002D7EED"/>
    <w:rsid w:val="002E0643"/>
    <w:rsid w:val="002E0CB6"/>
    <w:rsid w:val="002E20D0"/>
    <w:rsid w:val="002E21B5"/>
    <w:rsid w:val="002E3893"/>
    <w:rsid w:val="002E4869"/>
    <w:rsid w:val="002E55AD"/>
    <w:rsid w:val="002E768E"/>
    <w:rsid w:val="002F02F4"/>
    <w:rsid w:val="002F0421"/>
    <w:rsid w:val="002F31FA"/>
    <w:rsid w:val="002F3908"/>
    <w:rsid w:val="002F4FC8"/>
    <w:rsid w:val="002F55C3"/>
    <w:rsid w:val="002F698C"/>
    <w:rsid w:val="002F7A0F"/>
    <w:rsid w:val="00300683"/>
    <w:rsid w:val="003008A8"/>
    <w:rsid w:val="00300EDF"/>
    <w:rsid w:val="0030140F"/>
    <w:rsid w:val="003021B2"/>
    <w:rsid w:val="0030304E"/>
    <w:rsid w:val="003031A4"/>
    <w:rsid w:val="0030386F"/>
    <w:rsid w:val="00304660"/>
    <w:rsid w:val="00304C68"/>
    <w:rsid w:val="003060A8"/>
    <w:rsid w:val="00307629"/>
    <w:rsid w:val="00310C42"/>
    <w:rsid w:val="0031184E"/>
    <w:rsid w:val="00311AD8"/>
    <w:rsid w:val="00312AE3"/>
    <w:rsid w:val="00313165"/>
    <w:rsid w:val="00313419"/>
    <w:rsid w:val="0031403E"/>
    <w:rsid w:val="00316996"/>
    <w:rsid w:val="00317A0B"/>
    <w:rsid w:val="00320034"/>
    <w:rsid w:val="0032290A"/>
    <w:rsid w:val="00324560"/>
    <w:rsid w:val="00325282"/>
    <w:rsid w:val="00326198"/>
    <w:rsid w:val="0032752A"/>
    <w:rsid w:val="00327A50"/>
    <w:rsid w:val="00330E52"/>
    <w:rsid w:val="0033140E"/>
    <w:rsid w:val="00331472"/>
    <w:rsid w:val="003318A2"/>
    <w:rsid w:val="003344C5"/>
    <w:rsid w:val="0033465A"/>
    <w:rsid w:val="003346B3"/>
    <w:rsid w:val="0033627D"/>
    <w:rsid w:val="00341794"/>
    <w:rsid w:val="003417CA"/>
    <w:rsid w:val="00341ACB"/>
    <w:rsid w:val="003425CE"/>
    <w:rsid w:val="00344702"/>
    <w:rsid w:val="0034711F"/>
    <w:rsid w:val="0034739F"/>
    <w:rsid w:val="003508AF"/>
    <w:rsid w:val="00351049"/>
    <w:rsid w:val="00351071"/>
    <w:rsid w:val="00351718"/>
    <w:rsid w:val="0035251D"/>
    <w:rsid w:val="003536BA"/>
    <w:rsid w:val="00353A4C"/>
    <w:rsid w:val="00353B8D"/>
    <w:rsid w:val="00353B93"/>
    <w:rsid w:val="00353D6C"/>
    <w:rsid w:val="003548BE"/>
    <w:rsid w:val="00355137"/>
    <w:rsid w:val="003557CB"/>
    <w:rsid w:val="0035621C"/>
    <w:rsid w:val="00357D1E"/>
    <w:rsid w:val="0036355A"/>
    <w:rsid w:val="00364708"/>
    <w:rsid w:val="003652E5"/>
    <w:rsid w:val="00366031"/>
    <w:rsid w:val="003673C4"/>
    <w:rsid w:val="003674D5"/>
    <w:rsid w:val="00371886"/>
    <w:rsid w:val="00372101"/>
    <w:rsid w:val="00372ECE"/>
    <w:rsid w:val="003737B3"/>
    <w:rsid w:val="00373B38"/>
    <w:rsid w:val="00373DB1"/>
    <w:rsid w:val="0037408A"/>
    <w:rsid w:val="00374799"/>
    <w:rsid w:val="003748A6"/>
    <w:rsid w:val="003751BE"/>
    <w:rsid w:val="00376FCC"/>
    <w:rsid w:val="00376FCE"/>
    <w:rsid w:val="00383614"/>
    <w:rsid w:val="00383626"/>
    <w:rsid w:val="003836DA"/>
    <w:rsid w:val="00384789"/>
    <w:rsid w:val="0038578E"/>
    <w:rsid w:val="00386714"/>
    <w:rsid w:val="0038735E"/>
    <w:rsid w:val="00391397"/>
    <w:rsid w:val="00393D0D"/>
    <w:rsid w:val="00396E5D"/>
    <w:rsid w:val="0039759A"/>
    <w:rsid w:val="003979C0"/>
    <w:rsid w:val="00397AED"/>
    <w:rsid w:val="003A02C1"/>
    <w:rsid w:val="003A0481"/>
    <w:rsid w:val="003A14A1"/>
    <w:rsid w:val="003A1C8F"/>
    <w:rsid w:val="003A1E26"/>
    <w:rsid w:val="003A2085"/>
    <w:rsid w:val="003A23B8"/>
    <w:rsid w:val="003A3EA9"/>
    <w:rsid w:val="003A46F0"/>
    <w:rsid w:val="003A67B2"/>
    <w:rsid w:val="003A6C78"/>
    <w:rsid w:val="003A7604"/>
    <w:rsid w:val="003B0321"/>
    <w:rsid w:val="003B03EF"/>
    <w:rsid w:val="003B1985"/>
    <w:rsid w:val="003B2120"/>
    <w:rsid w:val="003B3DD9"/>
    <w:rsid w:val="003B3DE6"/>
    <w:rsid w:val="003B6454"/>
    <w:rsid w:val="003B77AB"/>
    <w:rsid w:val="003B7D7F"/>
    <w:rsid w:val="003C27A8"/>
    <w:rsid w:val="003C3477"/>
    <w:rsid w:val="003C50A6"/>
    <w:rsid w:val="003C6905"/>
    <w:rsid w:val="003C7202"/>
    <w:rsid w:val="003D0674"/>
    <w:rsid w:val="003D14EA"/>
    <w:rsid w:val="003D1A1F"/>
    <w:rsid w:val="003D1C56"/>
    <w:rsid w:val="003D4363"/>
    <w:rsid w:val="003D4733"/>
    <w:rsid w:val="003D5B1D"/>
    <w:rsid w:val="003D6C68"/>
    <w:rsid w:val="003D6DB9"/>
    <w:rsid w:val="003E0AF9"/>
    <w:rsid w:val="003E1250"/>
    <w:rsid w:val="003E1556"/>
    <w:rsid w:val="003E1A62"/>
    <w:rsid w:val="003E1F9C"/>
    <w:rsid w:val="003E25B4"/>
    <w:rsid w:val="003E2C0F"/>
    <w:rsid w:val="003E2E78"/>
    <w:rsid w:val="003E3470"/>
    <w:rsid w:val="003E3FE9"/>
    <w:rsid w:val="003E523F"/>
    <w:rsid w:val="003E527C"/>
    <w:rsid w:val="003E5E0B"/>
    <w:rsid w:val="003F04CD"/>
    <w:rsid w:val="003F0A0C"/>
    <w:rsid w:val="003F1824"/>
    <w:rsid w:val="003F18D2"/>
    <w:rsid w:val="003F3EED"/>
    <w:rsid w:val="003F48D7"/>
    <w:rsid w:val="003F49D5"/>
    <w:rsid w:val="003F50E1"/>
    <w:rsid w:val="003F52C7"/>
    <w:rsid w:val="003F61EA"/>
    <w:rsid w:val="003F6E75"/>
    <w:rsid w:val="003F74E0"/>
    <w:rsid w:val="00400794"/>
    <w:rsid w:val="00400932"/>
    <w:rsid w:val="00400CDF"/>
    <w:rsid w:val="0040139C"/>
    <w:rsid w:val="00402460"/>
    <w:rsid w:val="004042B5"/>
    <w:rsid w:val="00404ACE"/>
    <w:rsid w:val="00404EA8"/>
    <w:rsid w:val="004051C6"/>
    <w:rsid w:val="004056D4"/>
    <w:rsid w:val="00406661"/>
    <w:rsid w:val="004073D5"/>
    <w:rsid w:val="0041222D"/>
    <w:rsid w:val="004138DF"/>
    <w:rsid w:val="00413A8F"/>
    <w:rsid w:val="00413C8F"/>
    <w:rsid w:val="00414B6F"/>
    <w:rsid w:val="004151A5"/>
    <w:rsid w:val="004152D4"/>
    <w:rsid w:val="00415848"/>
    <w:rsid w:val="00415B00"/>
    <w:rsid w:val="00416215"/>
    <w:rsid w:val="00416235"/>
    <w:rsid w:val="00416249"/>
    <w:rsid w:val="004167B4"/>
    <w:rsid w:val="00421E7E"/>
    <w:rsid w:val="004226B5"/>
    <w:rsid w:val="00422FB9"/>
    <w:rsid w:val="004230B0"/>
    <w:rsid w:val="00423408"/>
    <w:rsid w:val="004240C1"/>
    <w:rsid w:val="00424D04"/>
    <w:rsid w:val="004251E3"/>
    <w:rsid w:val="00425324"/>
    <w:rsid w:val="00430642"/>
    <w:rsid w:val="00430D00"/>
    <w:rsid w:val="0043152E"/>
    <w:rsid w:val="00431DAE"/>
    <w:rsid w:val="004337E5"/>
    <w:rsid w:val="00433894"/>
    <w:rsid w:val="00433B82"/>
    <w:rsid w:val="0043496C"/>
    <w:rsid w:val="004376C0"/>
    <w:rsid w:val="004420E8"/>
    <w:rsid w:val="004423EC"/>
    <w:rsid w:val="00443721"/>
    <w:rsid w:val="004439B2"/>
    <w:rsid w:val="0044530C"/>
    <w:rsid w:val="00447D70"/>
    <w:rsid w:val="004505D0"/>
    <w:rsid w:val="0045062C"/>
    <w:rsid w:val="00451695"/>
    <w:rsid w:val="004522C6"/>
    <w:rsid w:val="00452B2A"/>
    <w:rsid w:val="00453029"/>
    <w:rsid w:val="004561C6"/>
    <w:rsid w:val="0045659C"/>
    <w:rsid w:val="00456E4B"/>
    <w:rsid w:val="00457B56"/>
    <w:rsid w:val="004600E9"/>
    <w:rsid w:val="004603FE"/>
    <w:rsid w:val="00460B3A"/>
    <w:rsid w:val="004627A2"/>
    <w:rsid w:val="004639BB"/>
    <w:rsid w:val="00463B2D"/>
    <w:rsid w:val="00463D4C"/>
    <w:rsid w:val="004641B6"/>
    <w:rsid w:val="00464AD6"/>
    <w:rsid w:val="00465005"/>
    <w:rsid w:val="004667A1"/>
    <w:rsid w:val="00467112"/>
    <w:rsid w:val="00467C28"/>
    <w:rsid w:val="00471C87"/>
    <w:rsid w:val="00473756"/>
    <w:rsid w:val="004742E8"/>
    <w:rsid w:val="00474C55"/>
    <w:rsid w:val="00475D3C"/>
    <w:rsid w:val="00475F28"/>
    <w:rsid w:val="0047681D"/>
    <w:rsid w:val="00477FE1"/>
    <w:rsid w:val="00481426"/>
    <w:rsid w:val="00481D14"/>
    <w:rsid w:val="004820F6"/>
    <w:rsid w:val="00482284"/>
    <w:rsid w:val="004824C1"/>
    <w:rsid w:val="00482646"/>
    <w:rsid w:val="00483285"/>
    <w:rsid w:val="00483E14"/>
    <w:rsid w:val="00484D67"/>
    <w:rsid w:val="00486CAC"/>
    <w:rsid w:val="00491217"/>
    <w:rsid w:val="004919FF"/>
    <w:rsid w:val="00491BC0"/>
    <w:rsid w:val="00493C35"/>
    <w:rsid w:val="00494F3B"/>
    <w:rsid w:val="00494FEC"/>
    <w:rsid w:val="00496A79"/>
    <w:rsid w:val="00497FDB"/>
    <w:rsid w:val="004A04B1"/>
    <w:rsid w:val="004A06BF"/>
    <w:rsid w:val="004A0BB0"/>
    <w:rsid w:val="004A107D"/>
    <w:rsid w:val="004A12B0"/>
    <w:rsid w:val="004A2122"/>
    <w:rsid w:val="004A37ED"/>
    <w:rsid w:val="004A3AB5"/>
    <w:rsid w:val="004A60C3"/>
    <w:rsid w:val="004A651F"/>
    <w:rsid w:val="004A6DF7"/>
    <w:rsid w:val="004A6F65"/>
    <w:rsid w:val="004A755C"/>
    <w:rsid w:val="004B19D7"/>
    <w:rsid w:val="004B1DBD"/>
    <w:rsid w:val="004B1EB3"/>
    <w:rsid w:val="004B6DCB"/>
    <w:rsid w:val="004B72A8"/>
    <w:rsid w:val="004C073C"/>
    <w:rsid w:val="004C0F67"/>
    <w:rsid w:val="004C1B78"/>
    <w:rsid w:val="004C2960"/>
    <w:rsid w:val="004C2C9E"/>
    <w:rsid w:val="004C501F"/>
    <w:rsid w:val="004C75E2"/>
    <w:rsid w:val="004D376B"/>
    <w:rsid w:val="004D3891"/>
    <w:rsid w:val="004D4768"/>
    <w:rsid w:val="004D7AE8"/>
    <w:rsid w:val="004E108E"/>
    <w:rsid w:val="004E1B4D"/>
    <w:rsid w:val="004E1D76"/>
    <w:rsid w:val="004E1F09"/>
    <w:rsid w:val="004E2AD1"/>
    <w:rsid w:val="004E44BA"/>
    <w:rsid w:val="004E5D14"/>
    <w:rsid w:val="004F10C0"/>
    <w:rsid w:val="004F577C"/>
    <w:rsid w:val="004F5E6B"/>
    <w:rsid w:val="004F5F77"/>
    <w:rsid w:val="004F61FE"/>
    <w:rsid w:val="00500493"/>
    <w:rsid w:val="0050152F"/>
    <w:rsid w:val="00502694"/>
    <w:rsid w:val="00503178"/>
    <w:rsid w:val="00503A0E"/>
    <w:rsid w:val="00504CB6"/>
    <w:rsid w:val="005051C6"/>
    <w:rsid w:val="005052C4"/>
    <w:rsid w:val="00505A9F"/>
    <w:rsid w:val="00505BFE"/>
    <w:rsid w:val="00506634"/>
    <w:rsid w:val="005100EA"/>
    <w:rsid w:val="005115B5"/>
    <w:rsid w:val="0051224C"/>
    <w:rsid w:val="005123B2"/>
    <w:rsid w:val="005138D6"/>
    <w:rsid w:val="00514C1E"/>
    <w:rsid w:val="005163EA"/>
    <w:rsid w:val="00516B86"/>
    <w:rsid w:val="005171B7"/>
    <w:rsid w:val="00517ACD"/>
    <w:rsid w:val="005205E9"/>
    <w:rsid w:val="00520AE3"/>
    <w:rsid w:val="00520C81"/>
    <w:rsid w:val="00520E0F"/>
    <w:rsid w:val="005212E4"/>
    <w:rsid w:val="005213FC"/>
    <w:rsid w:val="00522B53"/>
    <w:rsid w:val="005231BA"/>
    <w:rsid w:val="005274B9"/>
    <w:rsid w:val="0052790A"/>
    <w:rsid w:val="00530368"/>
    <w:rsid w:val="0053228F"/>
    <w:rsid w:val="005323CF"/>
    <w:rsid w:val="005329FF"/>
    <w:rsid w:val="0053388D"/>
    <w:rsid w:val="00534073"/>
    <w:rsid w:val="00534CAA"/>
    <w:rsid w:val="00534CBD"/>
    <w:rsid w:val="00535437"/>
    <w:rsid w:val="00535E85"/>
    <w:rsid w:val="00536126"/>
    <w:rsid w:val="00536B91"/>
    <w:rsid w:val="005418FC"/>
    <w:rsid w:val="005422B4"/>
    <w:rsid w:val="00543055"/>
    <w:rsid w:val="0054490F"/>
    <w:rsid w:val="005456FE"/>
    <w:rsid w:val="005457B6"/>
    <w:rsid w:val="00545AFB"/>
    <w:rsid w:val="00547CE3"/>
    <w:rsid w:val="00547DD8"/>
    <w:rsid w:val="00550A15"/>
    <w:rsid w:val="00550C25"/>
    <w:rsid w:val="00551D89"/>
    <w:rsid w:val="00554EC2"/>
    <w:rsid w:val="00554FBA"/>
    <w:rsid w:val="00555C36"/>
    <w:rsid w:val="00555FA5"/>
    <w:rsid w:val="00560611"/>
    <w:rsid w:val="00560839"/>
    <w:rsid w:val="00561534"/>
    <w:rsid w:val="00562541"/>
    <w:rsid w:val="005628DA"/>
    <w:rsid w:val="00562DA0"/>
    <w:rsid w:val="00565350"/>
    <w:rsid w:val="0056668A"/>
    <w:rsid w:val="0056699C"/>
    <w:rsid w:val="005678EC"/>
    <w:rsid w:val="00567E08"/>
    <w:rsid w:val="00567F2B"/>
    <w:rsid w:val="0057120E"/>
    <w:rsid w:val="00571373"/>
    <w:rsid w:val="005719F9"/>
    <w:rsid w:val="005725A5"/>
    <w:rsid w:val="00572A46"/>
    <w:rsid w:val="00574032"/>
    <w:rsid w:val="00574231"/>
    <w:rsid w:val="00575A94"/>
    <w:rsid w:val="005765EE"/>
    <w:rsid w:val="00576DE3"/>
    <w:rsid w:val="00581C07"/>
    <w:rsid w:val="0058381E"/>
    <w:rsid w:val="00584015"/>
    <w:rsid w:val="0058434F"/>
    <w:rsid w:val="00584F60"/>
    <w:rsid w:val="005871BD"/>
    <w:rsid w:val="00590E06"/>
    <w:rsid w:val="005915C5"/>
    <w:rsid w:val="00591ACC"/>
    <w:rsid w:val="00591FC1"/>
    <w:rsid w:val="00592508"/>
    <w:rsid w:val="00596E31"/>
    <w:rsid w:val="0059701B"/>
    <w:rsid w:val="005A0445"/>
    <w:rsid w:val="005A0475"/>
    <w:rsid w:val="005A1A70"/>
    <w:rsid w:val="005A20E3"/>
    <w:rsid w:val="005A233C"/>
    <w:rsid w:val="005A49BD"/>
    <w:rsid w:val="005A4B7E"/>
    <w:rsid w:val="005A540D"/>
    <w:rsid w:val="005A5C03"/>
    <w:rsid w:val="005B1EF2"/>
    <w:rsid w:val="005B3232"/>
    <w:rsid w:val="005B32C1"/>
    <w:rsid w:val="005B4651"/>
    <w:rsid w:val="005B63D9"/>
    <w:rsid w:val="005B6719"/>
    <w:rsid w:val="005B7151"/>
    <w:rsid w:val="005C065B"/>
    <w:rsid w:val="005C0DDB"/>
    <w:rsid w:val="005C192D"/>
    <w:rsid w:val="005C2E3C"/>
    <w:rsid w:val="005C3BEC"/>
    <w:rsid w:val="005C742E"/>
    <w:rsid w:val="005D2006"/>
    <w:rsid w:val="005D2854"/>
    <w:rsid w:val="005D2869"/>
    <w:rsid w:val="005D39E0"/>
    <w:rsid w:val="005D44BC"/>
    <w:rsid w:val="005D4F4C"/>
    <w:rsid w:val="005D728F"/>
    <w:rsid w:val="005E0E3B"/>
    <w:rsid w:val="005E137B"/>
    <w:rsid w:val="005E139B"/>
    <w:rsid w:val="005E4341"/>
    <w:rsid w:val="005E50A8"/>
    <w:rsid w:val="005E68E0"/>
    <w:rsid w:val="005E736C"/>
    <w:rsid w:val="005E74F3"/>
    <w:rsid w:val="005E7554"/>
    <w:rsid w:val="005E77C0"/>
    <w:rsid w:val="005E7901"/>
    <w:rsid w:val="005F02CD"/>
    <w:rsid w:val="005F0741"/>
    <w:rsid w:val="005F0A1A"/>
    <w:rsid w:val="005F153A"/>
    <w:rsid w:val="005F2C78"/>
    <w:rsid w:val="005F36CF"/>
    <w:rsid w:val="005F3C95"/>
    <w:rsid w:val="005F4001"/>
    <w:rsid w:val="005F5384"/>
    <w:rsid w:val="005F53B6"/>
    <w:rsid w:val="005F5FA6"/>
    <w:rsid w:val="005F6364"/>
    <w:rsid w:val="005F6459"/>
    <w:rsid w:val="005F6651"/>
    <w:rsid w:val="005F775D"/>
    <w:rsid w:val="005F789B"/>
    <w:rsid w:val="00600AF4"/>
    <w:rsid w:val="006028A1"/>
    <w:rsid w:val="006033E3"/>
    <w:rsid w:val="0060503F"/>
    <w:rsid w:val="00606069"/>
    <w:rsid w:val="0061093A"/>
    <w:rsid w:val="00610976"/>
    <w:rsid w:val="00612B82"/>
    <w:rsid w:val="006135FD"/>
    <w:rsid w:val="00614F2D"/>
    <w:rsid w:val="0061646F"/>
    <w:rsid w:val="0061709A"/>
    <w:rsid w:val="00620412"/>
    <w:rsid w:val="006248AE"/>
    <w:rsid w:val="00624B81"/>
    <w:rsid w:val="0063067C"/>
    <w:rsid w:val="0063210B"/>
    <w:rsid w:val="00633588"/>
    <w:rsid w:val="00634D22"/>
    <w:rsid w:val="00634F06"/>
    <w:rsid w:val="00635FB6"/>
    <w:rsid w:val="006362C9"/>
    <w:rsid w:val="00636551"/>
    <w:rsid w:val="006375A4"/>
    <w:rsid w:val="00637A58"/>
    <w:rsid w:val="00640577"/>
    <w:rsid w:val="00642971"/>
    <w:rsid w:val="006467AD"/>
    <w:rsid w:val="00646CC1"/>
    <w:rsid w:val="00650E85"/>
    <w:rsid w:val="00651696"/>
    <w:rsid w:val="00651804"/>
    <w:rsid w:val="00651F3A"/>
    <w:rsid w:val="00653323"/>
    <w:rsid w:val="0065407F"/>
    <w:rsid w:val="00655B10"/>
    <w:rsid w:val="00655B38"/>
    <w:rsid w:val="006561E8"/>
    <w:rsid w:val="00657681"/>
    <w:rsid w:val="006603BB"/>
    <w:rsid w:val="00662096"/>
    <w:rsid w:val="0066286D"/>
    <w:rsid w:val="00662953"/>
    <w:rsid w:val="00664149"/>
    <w:rsid w:val="006645AA"/>
    <w:rsid w:val="00665DA6"/>
    <w:rsid w:val="0066624E"/>
    <w:rsid w:val="00666CDA"/>
    <w:rsid w:val="006675CE"/>
    <w:rsid w:val="00670131"/>
    <w:rsid w:val="00671FBA"/>
    <w:rsid w:val="00672263"/>
    <w:rsid w:val="0067287E"/>
    <w:rsid w:val="006742E4"/>
    <w:rsid w:val="00674CE9"/>
    <w:rsid w:val="0067611F"/>
    <w:rsid w:val="00681AF4"/>
    <w:rsid w:val="00681B0E"/>
    <w:rsid w:val="00682076"/>
    <w:rsid w:val="00682EEC"/>
    <w:rsid w:val="0068379B"/>
    <w:rsid w:val="00683ADB"/>
    <w:rsid w:val="00683F4C"/>
    <w:rsid w:val="00683F6F"/>
    <w:rsid w:val="006840A5"/>
    <w:rsid w:val="006870E7"/>
    <w:rsid w:val="00687173"/>
    <w:rsid w:val="006903E5"/>
    <w:rsid w:val="00690BEC"/>
    <w:rsid w:val="00691BA5"/>
    <w:rsid w:val="00691C28"/>
    <w:rsid w:val="006952D4"/>
    <w:rsid w:val="00695E3E"/>
    <w:rsid w:val="006A0DD6"/>
    <w:rsid w:val="006A1C42"/>
    <w:rsid w:val="006A3260"/>
    <w:rsid w:val="006A504B"/>
    <w:rsid w:val="006A5527"/>
    <w:rsid w:val="006A55B4"/>
    <w:rsid w:val="006A5AE9"/>
    <w:rsid w:val="006A61DE"/>
    <w:rsid w:val="006A6746"/>
    <w:rsid w:val="006A6E57"/>
    <w:rsid w:val="006B33F4"/>
    <w:rsid w:val="006B3675"/>
    <w:rsid w:val="006B3A31"/>
    <w:rsid w:val="006B3C59"/>
    <w:rsid w:val="006B670D"/>
    <w:rsid w:val="006C0579"/>
    <w:rsid w:val="006C10B5"/>
    <w:rsid w:val="006C2D0D"/>
    <w:rsid w:val="006C447F"/>
    <w:rsid w:val="006C5280"/>
    <w:rsid w:val="006C54C3"/>
    <w:rsid w:val="006C5533"/>
    <w:rsid w:val="006C5930"/>
    <w:rsid w:val="006C5FB8"/>
    <w:rsid w:val="006C632D"/>
    <w:rsid w:val="006C6AFC"/>
    <w:rsid w:val="006C786B"/>
    <w:rsid w:val="006C7E55"/>
    <w:rsid w:val="006D0C63"/>
    <w:rsid w:val="006D1A20"/>
    <w:rsid w:val="006D32F3"/>
    <w:rsid w:val="006D45EE"/>
    <w:rsid w:val="006D4ECA"/>
    <w:rsid w:val="006D576A"/>
    <w:rsid w:val="006D61D6"/>
    <w:rsid w:val="006D688D"/>
    <w:rsid w:val="006D71C4"/>
    <w:rsid w:val="006E090F"/>
    <w:rsid w:val="006E11BB"/>
    <w:rsid w:val="006E2C0C"/>
    <w:rsid w:val="006E316C"/>
    <w:rsid w:val="006E36E2"/>
    <w:rsid w:val="006E45B0"/>
    <w:rsid w:val="006E4F8E"/>
    <w:rsid w:val="006E5DB6"/>
    <w:rsid w:val="006E6294"/>
    <w:rsid w:val="006E6732"/>
    <w:rsid w:val="006E6BAE"/>
    <w:rsid w:val="006E7055"/>
    <w:rsid w:val="006E731C"/>
    <w:rsid w:val="006F18F8"/>
    <w:rsid w:val="006F231A"/>
    <w:rsid w:val="006F2C02"/>
    <w:rsid w:val="006F4041"/>
    <w:rsid w:val="006F4CF1"/>
    <w:rsid w:val="006F5BF2"/>
    <w:rsid w:val="006F64A2"/>
    <w:rsid w:val="006F6BFA"/>
    <w:rsid w:val="006F76D4"/>
    <w:rsid w:val="00700056"/>
    <w:rsid w:val="00700A37"/>
    <w:rsid w:val="00701545"/>
    <w:rsid w:val="007016FA"/>
    <w:rsid w:val="00703598"/>
    <w:rsid w:val="00704361"/>
    <w:rsid w:val="00705B95"/>
    <w:rsid w:val="00706071"/>
    <w:rsid w:val="007071EC"/>
    <w:rsid w:val="007073BA"/>
    <w:rsid w:val="007078DB"/>
    <w:rsid w:val="00707903"/>
    <w:rsid w:val="00707A99"/>
    <w:rsid w:val="00710F26"/>
    <w:rsid w:val="00710F38"/>
    <w:rsid w:val="00712377"/>
    <w:rsid w:val="007127A2"/>
    <w:rsid w:val="00714261"/>
    <w:rsid w:val="007142CB"/>
    <w:rsid w:val="00714B98"/>
    <w:rsid w:val="00714F87"/>
    <w:rsid w:val="007160F2"/>
    <w:rsid w:val="00716C2E"/>
    <w:rsid w:val="00720CCA"/>
    <w:rsid w:val="007218AF"/>
    <w:rsid w:val="0072269D"/>
    <w:rsid w:val="00722AB1"/>
    <w:rsid w:val="007244F2"/>
    <w:rsid w:val="00725066"/>
    <w:rsid w:val="0072520B"/>
    <w:rsid w:val="0072522F"/>
    <w:rsid w:val="00726A9B"/>
    <w:rsid w:val="00730188"/>
    <w:rsid w:val="00730EC9"/>
    <w:rsid w:val="00732186"/>
    <w:rsid w:val="00733C8A"/>
    <w:rsid w:val="00734613"/>
    <w:rsid w:val="00743260"/>
    <w:rsid w:val="0074447A"/>
    <w:rsid w:val="00744E17"/>
    <w:rsid w:val="00745845"/>
    <w:rsid w:val="00747A9C"/>
    <w:rsid w:val="00750A4A"/>
    <w:rsid w:val="00750C67"/>
    <w:rsid w:val="00750E00"/>
    <w:rsid w:val="007529F6"/>
    <w:rsid w:val="007534E1"/>
    <w:rsid w:val="00753704"/>
    <w:rsid w:val="00755522"/>
    <w:rsid w:val="00755768"/>
    <w:rsid w:val="0075628A"/>
    <w:rsid w:val="00757B42"/>
    <w:rsid w:val="007624E6"/>
    <w:rsid w:val="00762530"/>
    <w:rsid w:val="00762672"/>
    <w:rsid w:val="007629D5"/>
    <w:rsid w:val="007640A2"/>
    <w:rsid w:val="007659AD"/>
    <w:rsid w:val="00766EB7"/>
    <w:rsid w:val="00766F7C"/>
    <w:rsid w:val="00767C73"/>
    <w:rsid w:val="00767F0B"/>
    <w:rsid w:val="007703E6"/>
    <w:rsid w:val="00773463"/>
    <w:rsid w:val="007756A6"/>
    <w:rsid w:val="00776D66"/>
    <w:rsid w:val="00776DAB"/>
    <w:rsid w:val="00776F66"/>
    <w:rsid w:val="0078024B"/>
    <w:rsid w:val="00781911"/>
    <w:rsid w:val="00782074"/>
    <w:rsid w:val="007822A4"/>
    <w:rsid w:val="00782F68"/>
    <w:rsid w:val="007857B6"/>
    <w:rsid w:val="007868E5"/>
    <w:rsid w:val="00787DBC"/>
    <w:rsid w:val="00790069"/>
    <w:rsid w:val="007900C5"/>
    <w:rsid w:val="007904C4"/>
    <w:rsid w:val="00792432"/>
    <w:rsid w:val="0079310F"/>
    <w:rsid w:val="0079383F"/>
    <w:rsid w:val="0079444C"/>
    <w:rsid w:val="007951CE"/>
    <w:rsid w:val="00795A70"/>
    <w:rsid w:val="0079792E"/>
    <w:rsid w:val="007A083B"/>
    <w:rsid w:val="007A1698"/>
    <w:rsid w:val="007A33CC"/>
    <w:rsid w:val="007A3A37"/>
    <w:rsid w:val="007A3C9D"/>
    <w:rsid w:val="007A41BE"/>
    <w:rsid w:val="007A4222"/>
    <w:rsid w:val="007A68A2"/>
    <w:rsid w:val="007A6E7F"/>
    <w:rsid w:val="007B08CF"/>
    <w:rsid w:val="007B1463"/>
    <w:rsid w:val="007B1E8B"/>
    <w:rsid w:val="007B1FE2"/>
    <w:rsid w:val="007B3EF9"/>
    <w:rsid w:val="007B50B9"/>
    <w:rsid w:val="007B74BA"/>
    <w:rsid w:val="007C0044"/>
    <w:rsid w:val="007C1088"/>
    <w:rsid w:val="007C4539"/>
    <w:rsid w:val="007C5073"/>
    <w:rsid w:val="007C53BB"/>
    <w:rsid w:val="007C6242"/>
    <w:rsid w:val="007D0F18"/>
    <w:rsid w:val="007D16CE"/>
    <w:rsid w:val="007D3458"/>
    <w:rsid w:val="007D377F"/>
    <w:rsid w:val="007D4A80"/>
    <w:rsid w:val="007D58D6"/>
    <w:rsid w:val="007D6F95"/>
    <w:rsid w:val="007D7396"/>
    <w:rsid w:val="007D7CC5"/>
    <w:rsid w:val="007E02E0"/>
    <w:rsid w:val="007E0743"/>
    <w:rsid w:val="007E3351"/>
    <w:rsid w:val="007E59F5"/>
    <w:rsid w:val="007E60FE"/>
    <w:rsid w:val="007E6E73"/>
    <w:rsid w:val="007E791C"/>
    <w:rsid w:val="007F04DD"/>
    <w:rsid w:val="007F0DE4"/>
    <w:rsid w:val="007F2050"/>
    <w:rsid w:val="007F2217"/>
    <w:rsid w:val="007F2E11"/>
    <w:rsid w:val="007F3778"/>
    <w:rsid w:val="007F606B"/>
    <w:rsid w:val="007F7669"/>
    <w:rsid w:val="0080102B"/>
    <w:rsid w:val="008013AE"/>
    <w:rsid w:val="00803DCE"/>
    <w:rsid w:val="008050BC"/>
    <w:rsid w:val="0080523D"/>
    <w:rsid w:val="00805D3B"/>
    <w:rsid w:val="00805E72"/>
    <w:rsid w:val="00805F4E"/>
    <w:rsid w:val="00806222"/>
    <w:rsid w:val="008063D2"/>
    <w:rsid w:val="00806F69"/>
    <w:rsid w:val="008079B4"/>
    <w:rsid w:val="00810809"/>
    <w:rsid w:val="00810884"/>
    <w:rsid w:val="00811FA1"/>
    <w:rsid w:val="00814CC3"/>
    <w:rsid w:val="00814CD9"/>
    <w:rsid w:val="00814E82"/>
    <w:rsid w:val="0081586E"/>
    <w:rsid w:val="00815A97"/>
    <w:rsid w:val="00815B25"/>
    <w:rsid w:val="00815CC9"/>
    <w:rsid w:val="00816129"/>
    <w:rsid w:val="00816727"/>
    <w:rsid w:val="00817B56"/>
    <w:rsid w:val="00820557"/>
    <w:rsid w:val="00821516"/>
    <w:rsid w:val="00821724"/>
    <w:rsid w:val="00823A34"/>
    <w:rsid w:val="00823E4B"/>
    <w:rsid w:val="00824B62"/>
    <w:rsid w:val="00825397"/>
    <w:rsid w:val="008278A6"/>
    <w:rsid w:val="008301F5"/>
    <w:rsid w:val="008311F4"/>
    <w:rsid w:val="00831547"/>
    <w:rsid w:val="008315B2"/>
    <w:rsid w:val="00832896"/>
    <w:rsid w:val="00833276"/>
    <w:rsid w:val="0083376C"/>
    <w:rsid w:val="00836458"/>
    <w:rsid w:val="00836B55"/>
    <w:rsid w:val="00837B1D"/>
    <w:rsid w:val="00837E99"/>
    <w:rsid w:val="008419D8"/>
    <w:rsid w:val="008419DA"/>
    <w:rsid w:val="00842695"/>
    <w:rsid w:val="00843E88"/>
    <w:rsid w:val="0084405D"/>
    <w:rsid w:val="00844541"/>
    <w:rsid w:val="00845554"/>
    <w:rsid w:val="00847D55"/>
    <w:rsid w:val="00851C69"/>
    <w:rsid w:val="008526A8"/>
    <w:rsid w:val="00852BA0"/>
    <w:rsid w:val="00852DB3"/>
    <w:rsid w:val="00855B1D"/>
    <w:rsid w:val="008563D2"/>
    <w:rsid w:val="008573A5"/>
    <w:rsid w:val="00860D2E"/>
    <w:rsid w:val="00860E66"/>
    <w:rsid w:val="00862F00"/>
    <w:rsid w:val="008640C2"/>
    <w:rsid w:val="00865474"/>
    <w:rsid w:val="0086548E"/>
    <w:rsid w:val="008655C6"/>
    <w:rsid w:val="00865B5B"/>
    <w:rsid w:val="008664F4"/>
    <w:rsid w:val="00871230"/>
    <w:rsid w:val="0087188B"/>
    <w:rsid w:val="00871DB9"/>
    <w:rsid w:val="00871F7C"/>
    <w:rsid w:val="008727EE"/>
    <w:rsid w:val="008733AC"/>
    <w:rsid w:val="00873468"/>
    <w:rsid w:val="00873ED0"/>
    <w:rsid w:val="00874A7B"/>
    <w:rsid w:val="00876576"/>
    <w:rsid w:val="00876653"/>
    <w:rsid w:val="00876934"/>
    <w:rsid w:val="00877A88"/>
    <w:rsid w:val="00880E87"/>
    <w:rsid w:val="00881A5D"/>
    <w:rsid w:val="008831ED"/>
    <w:rsid w:val="00883AC3"/>
    <w:rsid w:val="00884909"/>
    <w:rsid w:val="00886C1C"/>
    <w:rsid w:val="00886E89"/>
    <w:rsid w:val="00887732"/>
    <w:rsid w:val="0089083D"/>
    <w:rsid w:val="00890DA5"/>
    <w:rsid w:val="00890E47"/>
    <w:rsid w:val="00891C84"/>
    <w:rsid w:val="008922F6"/>
    <w:rsid w:val="00893237"/>
    <w:rsid w:val="008950C9"/>
    <w:rsid w:val="008955F4"/>
    <w:rsid w:val="00895A7C"/>
    <w:rsid w:val="00897ED4"/>
    <w:rsid w:val="008A1153"/>
    <w:rsid w:val="008A1DE7"/>
    <w:rsid w:val="008A2126"/>
    <w:rsid w:val="008A2910"/>
    <w:rsid w:val="008A2DBA"/>
    <w:rsid w:val="008A3914"/>
    <w:rsid w:val="008A46A8"/>
    <w:rsid w:val="008A5698"/>
    <w:rsid w:val="008A598D"/>
    <w:rsid w:val="008A6930"/>
    <w:rsid w:val="008A6983"/>
    <w:rsid w:val="008A70B7"/>
    <w:rsid w:val="008A71B1"/>
    <w:rsid w:val="008A72A9"/>
    <w:rsid w:val="008B03A2"/>
    <w:rsid w:val="008B04AC"/>
    <w:rsid w:val="008B057C"/>
    <w:rsid w:val="008B0746"/>
    <w:rsid w:val="008B0ABD"/>
    <w:rsid w:val="008B0F06"/>
    <w:rsid w:val="008B0F55"/>
    <w:rsid w:val="008B1557"/>
    <w:rsid w:val="008B485B"/>
    <w:rsid w:val="008B48A4"/>
    <w:rsid w:val="008B4D9E"/>
    <w:rsid w:val="008B651D"/>
    <w:rsid w:val="008B73A5"/>
    <w:rsid w:val="008B7EF1"/>
    <w:rsid w:val="008B7FB2"/>
    <w:rsid w:val="008C02DD"/>
    <w:rsid w:val="008C0410"/>
    <w:rsid w:val="008C04C8"/>
    <w:rsid w:val="008C0DEA"/>
    <w:rsid w:val="008C2B7C"/>
    <w:rsid w:val="008C55D0"/>
    <w:rsid w:val="008C5CC0"/>
    <w:rsid w:val="008C7C30"/>
    <w:rsid w:val="008D034E"/>
    <w:rsid w:val="008D1C88"/>
    <w:rsid w:val="008D2020"/>
    <w:rsid w:val="008D22B5"/>
    <w:rsid w:val="008D2DDB"/>
    <w:rsid w:val="008D4481"/>
    <w:rsid w:val="008D49AE"/>
    <w:rsid w:val="008D4ECF"/>
    <w:rsid w:val="008D6504"/>
    <w:rsid w:val="008D7286"/>
    <w:rsid w:val="008D79F5"/>
    <w:rsid w:val="008D7DA0"/>
    <w:rsid w:val="008E47A2"/>
    <w:rsid w:val="008E7C30"/>
    <w:rsid w:val="008F0469"/>
    <w:rsid w:val="008F2D52"/>
    <w:rsid w:val="008F3588"/>
    <w:rsid w:val="008F4707"/>
    <w:rsid w:val="008F5461"/>
    <w:rsid w:val="008F5DE8"/>
    <w:rsid w:val="008F6E6F"/>
    <w:rsid w:val="009001E2"/>
    <w:rsid w:val="0090029A"/>
    <w:rsid w:val="00901AA2"/>
    <w:rsid w:val="0090423F"/>
    <w:rsid w:val="00906DE8"/>
    <w:rsid w:val="00910353"/>
    <w:rsid w:val="009114E0"/>
    <w:rsid w:val="00911EFD"/>
    <w:rsid w:val="0091227D"/>
    <w:rsid w:val="00914506"/>
    <w:rsid w:val="00914C14"/>
    <w:rsid w:val="00914EA9"/>
    <w:rsid w:val="00915370"/>
    <w:rsid w:val="00915A1A"/>
    <w:rsid w:val="00917288"/>
    <w:rsid w:val="00917EC7"/>
    <w:rsid w:val="00920678"/>
    <w:rsid w:val="009216C5"/>
    <w:rsid w:val="00921A35"/>
    <w:rsid w:val="0092201E"/>
    <w:rsid w:val="00923839"/>
    <w:rsid w:val="00923DE0"/>
    <w:rsid w:val="00927860"/>
    <w:rsid w:val="00927895"/>
    <w:rsid w:val="0093043F"/>
    <w:rsid w:val="00930705"/>
    <w:rsid w:val="009322C8"/>
    <w:rsid w:val="00932663"/>
    <w:rsid w:val="009334DC"/>
    <w:rsid w:val="0093734E"/>
    <w:rsid w:val="00937641"/>
    <w:rsid w:val="00944A5C"/>
    <w:rsid w:val="00946225"/>
    <w:rsid w:val="0095081C"/>
    <w:rsid w:val="00950CCF"/>
    <w:rsid w:val="00951B1D"/>
    <w:rsid w:val="009520C9"/>
    <w:rsid w:val="00952505"/>
    <w:rsid w:val="00954256"/>
    <w:rsid w:val="00956878"/>
    <w:rsid w:val="00957F3F"/>
    <w:rsid w:val="00960BF0"/>
    <w:rsid w:val="00962086"/>
    <w:rsid w:val="0096259B"/>
    <w:rsid w:val="00962DF8"/>
    <w:rsid w:val="00964755"/>
    <w:rsid w:val="00965924"/>
    <w:rsid w:val="00966902"/>
    <w:rsid w:val="00970D2B"/>
    <w:rsid w:val="00970FD2"/>
    <w:rsid w:val="00972728"/>
    <w:rsid w:val="00973394"/>
    <w:rsid w:val="009734E7"/>
    <w:rsid w:val="00974C1E"/>
    <w:rsid w:val="00974CFA"/>
    <w:rsid w:val="00975C40"/>
    <w:rsid w:val="00976105"/>
    <w:rsid w:val="00977286"/>
    <w:rsid w:val="0097748D"/>
    <w:rsid w:val="00981A0E"/>
    <w:rsid w:val="00982FCE"/>
    <w:rsid w:val="0098416C"/>
    <w:rsid w:val="009864EA"/>
    <w:rsid w:val="00986762"/>
    <w:rsid w:val="00986DE1"/>
    <w:rsid w:val="00987027"/>
    <w:rsid w:val="009874C1"/>
    <w:rsid w:val="00990791"/>
    <w:rsid w:val="00990876"/>
    <w:rsid w:val="0099199D"/>
    <w:rsid w:val="009933B9"/>
    <w:rsid w:val="0099394B"/>
    <w:rsid w:val="009940E1"/>
    <w:rsid w:val="00994148"/>
    <w:rsid w:val="009955E7"/>
    <w:rsid w:val="00996257"/>
    <w:rsid w:val="00997131"/>
    <w:rsid w:val="00997BC9"/>
    <w:rsid w:val="009A16EA"/>
    <w:rsid w:val="009A1A29"/>
    <w:rsid w:val="009A5E4D"/>
    <w:rsid w:val="009A5E85"/>
    <w:rsid w:val="009A68F0"/>
    <w:rsid w:val="009A74AB"/>
    <w:rsid w:val="009B02E3"/>
    <w:rsid w:val="009B0A09"/>
    <w:rsid w:val="009B23E2"/>
    <w:rsid w:val="009B325D"/>
    <w:rsid w:val="009B683E"/>
    <w:rsid w:val="009B7435"/>
    <w:rsid w:val="009B77A5"/>
    <w:rsid w:val="009C0075"/>
    <w:rsid w:val="009C0B45"/>
    <w:rsid w:val="009C0F8F"/>
    <w:rsid w:val="009C1A4B"/>
    <w:rsid w:val="009C1C81"/>
    <w:rsid w:val="009C3A24"/>
    <w:rsid w:val="009C583F"/>
    <w:rsid w:val="009C5998"/>
    <w:rsid w:val="009C5B01"/>
    <w:rsid w:val="009C6C53"/>
    <w:rsid w:val="009C7C3F"/>
    <w:rsid w:val="009C7DD8"/>
    <w:rsid w:val="009D0FF4"/>
    <w:rsid w:val="009D1048"/>
    <w:rsid w:val="009D1607"/>
    <w:rsid w:val="009D3E77"/>
    <w:rsid w:val="009D484A"/>
    <w:rsid w:val="009D4CF1"/>
    <w:rsid w:val="009D51AF"/>
    <w:rsid w:val="009D6F74"/>
    <w:rsid w:val="009D711B"/>
    <w:rsid w:val="009E0560"/>
    <w:rsid w:val="009E0792"/>
    <w:rsid w:val="009E0BEE"/>
    <w:rsid w:val="009E292B"/>
    <w:rsid w:val="009E29B1"/>
    <w:rsid w:val="009E313D"/>
    <w:rsid w:val="009E41C4"/>
    <w:rsid w:val="009E43C7"/>
    <w:rsid w:val="009E584E"/>
    <w:rsid w:val="009E6229"/>
    <w:rsid w:val="009E7DAF"/>
    <w:rsid w:val="009F067B"/>
    <w:rsid w:val="009F20F5"/>
    <w:rsid w:val="009F2C4B"/>
    <w:rsid w:val="009F2D8D"/>
    <w:rsid w:val="009F2F40"/>
    <w:rsid w:val="009F2FC6"/>
    <w:rsid w:val="009F43EA"/>
    <w:rsid w:val="00A00395"/>
    <w:rsid w:val="00A012A2"/>
    <w:rsid w:val="00A02E23"/>
    <w:rsid w:val="00A03643"/>
    <w:rsid w:val="00A03968"/>
    <w:rsid w:val="00A039E4"/>
    <w:rsid w:val="00A03C49"/>
    <w:rsid w:val="00A04A7A"/>
    <w:rsid w:val="00A04DF1"/>
    <w:rsid w:val="00A07E54"/>
    <w:rsid w:val="00A1204E"/>
    <w:rsid w:val="00A129F4"/>
    <w:rsid w:val="00A12F9E"/>
    <w:rsid w:val="00A13601"/>
    <w:rsid w:val="00A14120"/>
    <w:rsid w:val="00A1534E"/>
    <w:rsid w:val="00A166C8"/>
    <w:rsid w:val="00A20CE2"/>
    <w:rsid w:val="00A249C8"/>
    <w:rsid w:val="00A2500E"/>
    <w:rsid w:val="00A2518C"/>
    <w:rsid w:val="00A25D76"/>
    <w:rsid w:val="00A25E4D"/>
    <w:rsid w:val="00A26642"/>
    <w:rsid w:val="00A31A3D"/>
    <w:rsid w:val="00A33DCA"/>
    <w:rsid w:val="00A3454E"/>
    <w:rsid w:val="00A35E5E"/>
    <w:rsid w:val="00A363E5"/>
    <w:rsid w:val="00A36C76"/>
    <w:rsid w:val="00A4061D"/>
    <w:rsid w:val="00A40A69"/>
    <w:rsid w:val="00A41253"/>
    <w:rsid w:val="00A41CF8"/>
    <w:rsid w:val="00A421D0"/>
    <w:rsid w:val="00A4238E"/>
    <w:rsid w:val="00A425F1"/>
    <w:rsid w:val="00A429D2"/>
    <w:rsid w:val="00A43B0B"/>
    <w:rsid w:val="00A43CE2"/>
    <w:rsid w:val="00A43DF6"/>
    <w:rsid w:val="00A458AD"/>
    <w:rsid w:val="00A467E1"/>
    <w:rsid w:val="00A47BB0"/>
    <w:rsid w:val="00A47CDE"/>
    <w:rsid w:val="00A50727"/>
    <w:rsid w:val="00A51682"/>
    <w:rsid w:val="00A51782"/>
    <w:rsid w:val="00A51D38"/>
    <w:rsid w:val="00A51DBB"/>
    <w:rsid w:val="00A52354"/>
    <w:rsid w:val="00A53230"/>
    <w:rsid w:val="00A53831"/>
    <w:rsid w:val="00A54CA3"/>
    <w:rsid w:val="00A55B77"/>
    <w:rsid w:val="00A6008D"/>
    <w:rsid w:val="00A602D3"/>
    <w:rsid w:val="00A62161"/>
    <w:rsid w:val="00A62A6C"/>
    <w:rsid w:val="00A66397"/>
    <w:rsid w:val="00A66A59"/>
    <w:rsid w:val="00A67572"/>
    <w:rsid w:val="00A67982"/>
    <w:rsid w:val="00A67BCF"/>
    <w:rsid w:val="00A71BDB"/>
    <w:rsid w:val="00A725E2"/>
    <w:rsid w:val="00A72717"/>
    <w:rsid w:val="00A73E0D"/>
    <w:rsid w:val="00A749B9"/>
    <w:rsid w:val="00A80332"/>
    <w:rsid w:val="00A81510"/>
    <w:rsid w:val="00A8196D"/>
    <w:rsid w:val="00A8246A"/>
    <w:rsid w:val="00A82530"/>
    <w:rsid w:val="00A8268B"/>
    <w:rsid w:val="00A83666"/>
    <w:rsid w:val="00A83F1D"/>
    <w:rsid w:val="00A8422C"/>
    <w:rsid w:val="00A84E73"/>
    <w:rsid w:val="00A869AB"/>
    <w:rsid w:val="00A86B33"/>
    <w:rsid w:val="00A86C0F"/>
    <w:rsid w:val="00A86E49"/>
    <w:rsid w:val="00A87145"/>
    <w:rsid w:val="00A8728C"/>
    <w:rsid w:val="00A9143C"/>
    <w:rsid w:val="00A91FC0"/>
    <w:rsid w:val="00A93549"/>
    <w:rsid w:val="00A93AD2"/>
    <w:rsid w:val="00A9484F"/>
    <w:rsid w:val="00A95831"/>
    <w:rsid w:val="00A968BF"/>
    <w:rsid w:val="00A96CE0"/>
    <w:rsid w:val="00A97CB2"/>
    <w:rsid w:val="00A97D20"/>
    <w:rsid w:val="00A97DF8"/>
    <w:rsid w:val="00AA0DFA"/>
    <w:rsid w:val="00AA11FD"/>
    <w:rsid w:val="00AA1964"/>
    <w:rsid w:val="00AA1F7B"/>
    <w:rsid w:val="00AA24A6"/>
    <w:rsid w:val="00AA30BE"/>
    <w:rsid w:val="00AA3D07"/>
    <w:rsid w:val="00AA7AC2"/>
    <w:rsid w:val="00AB04AE"/>
    <w:rsid w:val="00AB170D"/>
    <w:rsid w:val="00AB1B3E"/>
    <w:rsid w:val="00AB2184"/>
    <w:rsid w:val="00AB2244"/>
    <w:rsid w:val="00AB32E4"/>
    <w:rsid w:val="00AB4D8A"/>
    <w:rsid w:val="00AB5A48"/>
    <w:rsid w:val="00AB7139"/>
    <w:rsid w:val="00AC269D"/>
    <w:rsid w:val="00AC389A"/>
    <w:rsid w:val="00AC3AA1"/>
    <w:rsid w:val="00AC5372"/>
    <w:rsid w:val="00AC6281"/>
    <w:rsid w:val="00AC648E"/>
    <w:rsid w:val="00AC7F0C"/>
    <w:rsid w:val="00AD12E6"/>
    <w:rsid w:val="00AD135C"/>
    <w:rsid w:val="00AD137E"/>
    <w:rsid w:val="00AD161E"/>
    <w:rsid w:val="00AD1F9F"/>
    <w:rsid w:val="00AD419A"/>
    <w:rsid w:val="00AD4864"/>
    <w:rsid w:val="00AD5201"/>
    <w:rsid w:val="00AD59E3"/>
    <w:rsid w:val="00AD5DB2"/>
    <w:rsid w:val="00AE0ACC"/>
    <w:rsid w:val="00AE1576"/>
    <w:rsid w:val="00AE1584"/>
    <w:rsid w:val="00AE1835"/>
    <w:rsid w:val="00AE2AF2"/>
    <w:rsid w:val="00AE2C75"/>
    <w:rsid w:val="00AE32B3"/>
    <w:rsid w:val="00AE409B"/>
    <w:rsid w:val="00AE4394"/>
    <w:rsid w:val="00AE4C3E"/>
    <w:rsid w:val="00AE4DE6"/>
    <w:rsid w:val="00AE63C2"/>
    <w:rsid w:val="00AE7150"/>
    <w:rsid w:val="00AF00C8"/>
    <w:rsid w:val="00AF0669"/>
    <w:rsid w:val="00AF0E51"/>
    <w:rsid w:val="00AF245B"/>
    <w:rsid w:val="00AF5407"/>
    <w:rsid w:val="00AF57A5"/>
    <w:rsid w:val="00AF66BE"/>
    <w:rsid w:val="00AF6865"/>
    <w:rsid w:val="00B010F4"/>
    <w:rsid w:val="00B01A39"/>
    <w:rsid w:val="00B01A6C"/>
    <w:rsid w:val="00B038F1"/>
    <w:rsid w:val="00B03A94"/>
    <w:rsid w:val="00B03E49"/>
    <w:rsid w:val="00B045A2"/>
    <w:rsid w:val="00B04F9D"/>
    <w:rsid w:val="00B05C74"/>
    <w:rsid w:val="00B05FB8"/>
    <w:rsid w:val="00B06750"/>
    <w:rsid w:val="00B06986"/>
    <w:rsid w:val="00B070A9"/>
    <w:rsid w:val="00B0731A"/>
    <w:rsid w:val="00B07A2C"/>
    <w:rsid w:val="00B10080"/>
    <w:rsid w:val="00B1056D"/>
    <w:rsid w:val="00B14568"/>
    <w:rsid w:val="00B145F8"/>
    <w:rsid w:val="00B1540E"/>
    <w:rsid w:val="00B15F9B"/>
    <w:rsid w:val="00B178FA"/>
    <w:rsid w:val="00B17AB0"/>
    <w:rsid w:val="00B17AD3"/>
    <w:rsid w:val="00B202F8"/>
    <w:rsid w:val="00B2129F"/>
    <w:rsid w:val="00B219F6"/>
    <w:rsid w:val="00B223DE"/>
    <w:rsid w:val="00B229F4"/>
    <w:rsid w:val="00B23331"/>
    <w:rsid w:val="00B2356E"/>
    <w:rsid w:val="00B23844"/>
    <w:rsid w:val="00B239E1"/>
    <w:rsid w:val="00B24A3F"/>
    <w:rsid w:val="00B24F44"/>
    <w:rsid w:val="00B278FC"/>
    <w:rsid w:val="00B30883"/>
    <w:rsid w:val="00B311D7"/>
    <w:rsid w:val="00B3159E"/>
    <w:rsid w:val="00B3253F"/>
    <w:rsid w:val="00B32E75"/>
    <w:rsid w:val="00B32F9F"/>
    <w:rsid w:val="00B33F72"/>
    <w:rsid w:val="00B34999"/>
    <w:rsid w:val="00B34D05"/>
    <w:rsid w:val="00B36E6F"/>
    <w:rsid w:val="00B371AA"/>
    <w:rsid w:val="00B37E32"/>
    <w:rsid w:val="00B40411"/>
    <w:rsid w:val="00B41A02"/>
    <w:rsid w:val="00B41D25"/>
    <w:rsid w:val="00B421E6"/>
    <w:rsid w:val="00B428BA"/>
    <w:rsid w:val="00B42909"/>
    <w:rsid w:val="00B4388A"/>
    <w:rsid w:val="00B441B4"/>
    <w:rsid w:val="00B4496D"/>
    <w:rsid w:val="00B451B1"/>
    <w:rsid w:val="00B45908"/>
    <w:rsid w:val="00B461EB"/>
    <w:rsid w:val="00B46B05"/>
    <w:rsid w:val="00B471F4"/>
    <w:rsid w:val="00B477E4"/>
    <w:rsid w:val="00B50EA5"/>
    <w:rsid w:val="00B52D67"/>
    <w:rsid w:val="00B53D86"/>
    <w:rsid w:val="00B55A71"/>
    <w:rsid w:val="00B55B86"/>
    <w:rsid w:val="00B56D37"/>
    <w:rsid w:val="00B61107"/>
    <w:rsid w:val="00B6137E"/>
    <w:rsid w:val="00B6189F"/>
    <w:rsid w:val="00B6199E"/>
    <w:rsid w:val="00B62CF6"/>
    <w:rsid w:val="00B63C5F"/>
    <w:rsid w:val="00B64E5A"/>
    <w:rsid w:val="00B65263"/>
    <w:rsid w:val="00B6611A"/>
    <w:rsid w:val="00B66A9D"/>
    <w:rsid w:val="00B6721E"/>
    <w:rsid w:val="00B673F5"/>
    <w:rsid w:val="00B712AF"/>
    <w:rsid w:val="00B716B9"/>
    <w:rsid w:val="00B732C7"/>
    <w:rsid w:val="00B742FE"/>
    <w:rsid w:val="00B7432F"/>
    <w:rsid w:val="00B74878"/>
    <w:rsid w:val="00B74979"/>
    <w:rsid w:val="00B749BA"/>
    <w:rsid w:val="00B74CC9"/>
    <w:rsid w:val="00B76C5E"/>
    <w:rsid w:val="00B77713"/>
    <w:rsid w:val="00B80045"/>
    <w:rsid w:val="00B80E0F"/>
    <w:rsid w:val="00B81018"/>
    <w:rsid w:val="00B81D10"/>
    <w:rsid w:val="00B82544"/>
    <w:rsid w:val="00B82916"/>
    <w:rsid w:val="00B82AD0"/>
    <w:rsid w:val="00B84F2B"/>
    <w:rsid w:val="00B854F6"/>
    <w:rsid w:val="00B855DC"/>
    <w:rsid w:val="00B85D50"/>
    <w:rsid w:val="00B86192"/>
    <w:rsid w:val="00B86687"/>
    <w:rsid w:val="00B86F11"/>
    <w:rsid w:val="00B87D96"/>
    <w:rsid w:val="00B90946"/>
    <w:rsid w:val="00B9154F"/>
    <w:rsid w:val="00B932B1"/>
    <w:rsid w:val="00B939FC"/>
    <w:rsid w:val="00B93EE8"/>
    <w:rsid w:val="00B9422B"/>
    <w:rsid w:val="00B94598"/>
    <w:rsid w:val="00B94670"/>
    <w:rsid w:val="00B948E9"/>
    <w:rsid w:val="00B94D12"/>
    <w:rsid w:val="00B95920"/>
    <w:rsid w:val="00B96625"/>
    <w:rsid w:val="00B9783A"/>
    <w:rsid w:val="00BA1683"/>
    <w:rsid w:val="00BA191E"/>
    <w:rsid w:val="00BA2AD5"/>
    <w:rsid w:val="00BA319B"/>
    <w:rsid w:val="00BA5507"/>
    <w:rsid w:val="00BA7018"/>
    <w:rsid w:val="00BA7693"/>
    <w:rsid w:val="00BA7A72"/>
    <w:rsid w:val="00BB137D"/>
    <w:rsid w:val="00BB15D7"/>
    <w:rsid w:val="00BB16A8"/>
    <w:rsid w:val="00BB198C"/>
    <w:rsid w:val="00BB22DE"/>
    <w:rsid w:val="00BB2E52"/>
    <w:rsid w:val="00BB2FE9"/>
    <w:rsid w:val="00BB591B"/>
    <w:rsid w:val="00BB6BE0"/>
    <w:rsid w:val="00BB7FCC"/>
    <w:rsid w:val="00BC11B2"/>
    <w:rsid w:val="00BC1FC4"/>
    <w:rsid w:val="00BC2490"/>
    <w:rsid w:val="00BC2C9C"/>
    <w:rsid w:val="00BC4D24"/>
    <w:rsid w:val="00BC4F4E"/>
    <w:rsid w:val="00BC5A39"/>
    <w:rsid w:val="00BC5D43"/>
    <w:rsid w:val="00BC6E61"/>
    <w:rsid w:val="00BD00E4"/>
    <w:rsid w:val="00BD02EA"/>
    <w:rsid w:val="00BD036C"/>
    <w:rsid w:val="00BD07E3"/>
    <w:rsid w:val="00BD0AF3"/>
    <w:rsid w:val="00BD2203"/>
    <w:rsid w:val="00BD24D6"/>
    <w:rsid w:val="00BD3693"/>
    <w:rsid w:val="00BD401C"/>
    <w:rsid w:val="00BD58CE"/>
    <w:rsid w:val="00BD6AAB"/>
    <w:rsid w:val="00BD6E91"/>
    <w:rsid w:val="00BD7C33"/>
    <w:rsid w:val="00BD7CCB"/>
    <w:rsid w:val="00BE0A2C"/>
    <w:rsid w:val="00BE19D1"/>
    <w:rsid w:val="00BE2A43"/>
    <w:rsid w:val="00BE534C"/>
    <w:rsid w:val="00BE7423"/>
    <w:rsid w:val="00BE7720"/>
    <w:rsid w:val="00BF2D51"/>
    <w:rsid w:val="00BF2D6D"/>
    <w:rsid w:val="00BF3E15"/>
    <w:rsid w:val="00BF5A96"/>
    <w:rsid w:val="00BF5C0C"/>
    <w:rsid w:val="00C0232F"/>
    <w:rsid w:val="00C02BBA"/>
    <w:rsid w:val="00C04BAE"/>
    <w:rsid w:val="00C0664E"/>
    <w:rsid w:val="00C06A7B"/>
    <w:rsid w:val="00C10494"/>
    <w:rsid w:val="00C1202E"/>
    <w:rsid w:val="00C12B2F"/>
    <w:rsid w:val="00C12D0A"/>
    <w:rsid w:val="00C12FBE"/>
    <w:rsid w:val="00C157FC"/>
    <w:rsid w:val="00C162E3"/>
    <w:rsid w:val="00C16870"/>
    <w:rsid w:val="00C17B2C"/>
    <w:rsid w:val="00C17F12"/>
    <w:rsid w:val="00C21584"/>
    <w:rsid w:val="00C22003"/>
    <w:rsid w:val="00C22227"/>
    <w:rsid w:val="00C239F4"/>
    <w:rsid w:val="00C2401E"/>
    <w:rsid w:val="00C2505E"/>
    <w:rsid w:val="00C25190"/>
    <w:rsid w:val="00C261AF"/>
    <w:rsid w:val="00C30C18"/>
    <w:rsid w:val="00C32839"/>
    <w:rsid w:val="00C33DDB"/>
    <w:rsid w:val="00C34802"/>
    <w:rsid w:val="00C34AA1"/>
    <w:rsid w:val="00C34E0B"/>
    <w:rsid w:val="00C36403"/>
    <w:rsid w:val="00C36C0F"/>
    <w:rsid w:val="00C41AC9"/>
    <w:rsid w:val="00C43B77"/>
    <w:rsid w:val="00C44085"/>
    <w:rsid w:val="00C44246"/>
    <w:rsid w:val="00C44F32"/>
    <w:rsid w:val="00C460FC"/>
    <w:rsid w:val="00C47216"/>
    <w:rsid w:val="00C473DE"/>
    <w:rsid w:val="00C52DFE"/>
    <w:rsid w:val="00C52F98"/>
    <w:rsid w:val="00C52FB2"/>
    <w:rsid w:val="00C531E8"/>
    <w:rsid w:val="00C537A6"/>
    <w:rsid w:val="00C5386A"/>
    <w:rsid w:val="00C5386F"/>
    <w:rsid w:val="00C54C70"/>
    <w:rsid w:val="00C550E4"/>
    <w:rsid w:val="00C55210"/>
    <w:rsid w:val="00C55EB1"/>
    <w:rsid w:val="00C55EBC"/>
    <w:rsid w:val="00C5650A"/>
    <w:rsid w:val="00C56E24"/>
    <w:rsid w:val="00C572EF"/>
    <w:rsid w:val="00C57479"/>
    <w:rsid w:val="00C601D0"/>
    <w:rsid w:val="00C60B19"/>
    <w:rsid w:val="00C610DB"/>
    <w:rsid w:val="00C616C2"/>
    <w:rsid w:val="00C62B30"/>
    <w:rsid w:val="00C6564B"/>
    <w:rsid w:val="00C67C59"/>
    <w:rsid w:val="00C67F08"/>
    <w:rsid w:val="00C709D0"/>
    <w:rsid w:val="00C70D96"/>
    <w:rsid w:val="00C71B9D"/>
    <w:rsid w:val="00C71FAA"/>
    <w:rsid w:val="00C73393"/>
    <w:rsid w:val="00C73F07"/>
    <w:rsid w:val="00C7524D"/>
    <w:rsid w:val="00C75E7C"/>
    <w:rsid w:val="00C76167"/>
    <w:rsid w:val="00C762E9"/>
    <w:rsid w:val="00C7686E"/>
    <w:rsid w:val="00C77BFF"/>
    <w:rsid w:val="00C77C1C"/>
    <w:rsid w:val="00C77F08"/>
    <w:rsid w:val="00C8009F"/>
    <w:rsid w:val="00C800DE"/>
    <w:rsid w:val="00C81BCC"/>
    <w:rsid w:val="00C82D39"/>
    <w:rsid w:val="00C830EF"/>
    <w:rsid w:val="00C8313E"/>
    <w:rsid w:val="00C85F1C"/>
    <w:rsid w:val="00C87154"/>
    <w:rsid w:val="00C914A2"/>
    <w:rsid w:val="00C93468"/>
    <w:rsid w:val="00C94781"/>
    <w:rsid w:val="00C9490A"/>
    <w:rsid w:val="00C9639B"/>
    <w:rsid w:val="00C96664"/>
    <w:rsid w:val="00C97C07"/>
    <w:rsid w:val="00CA0974"/>
    <w:rsid w:val="00CA15A5"/>
    <w:rsid w:val="00CA1789"/>
    <w:rsid w:val="00CA1A54"/>
    <w:rsid w:val="00CA1DE7"/>
    <w:rsid w:val="00CA44E7"/>
    <w:rsid w:val="00CA4742"/>
    <w:rsid w:val="00CA50E8"/>
    <w:rsid w:val="00CA5CE8"/>
    <w:rsid w:val="00CA5DC0"/>
    <w:rsid w:val="00CA70AC"/>
    <w:rsid w:val="00CA7F89"/>
    <w:rsid w:val="00CB0227"/>
    <w:rsid w:val="00CB15FA"/>
    <w:rsid w:val="00CB2074"/>
    <w:rsid w:val="00CB2938"/>
    <w:rsid w:val="00CB2C88"/>
    <w:rsid w:val="00CB32E1"/>
    <w:rsid w:val="00CB43F0"/>
    <w:rsid w:val="00CB43F6"/>
    <w:rsid w:val="00CB5838"/>
    <w:rsid w:val="00CB624A"/>
    <w:rsid w:val="00CB64A2"/>
    <w:rsid w:val="00CB67EF"/>
    <w:rsid w:val="00CB6D00"/>
    <w:rsid w:val="00CC0120"/>
    <w:rsid w:val="00CC03B0"/>
    <w:rsid w:val="00CC278E"/>
    <w:rsid w:val="00CC35A3"/>
    <w:rsid w:val="00CC4522"/>
    <w:rsid w:val="00CC4836"/>
    <w:rsid w:val="00CC51E2"/>
    <w:rsid w:val="00CC520E"/>
    <w:rsid w:val="00CC523D"/>
    <w:rsid w:val="00CC53C8"/>
    <w:rsid w:val="00CC63A5"/>
    <w:rsid w:val="00CC6CB7"/>
    <w:rsid w:val="00CC761C"/>
    <w:rsid w:val="00CD03F6"/>
    <w:rsid w:val="00CD449A"/>
    <w:rsid w:val="00CD4CCC"/>
    <w:rsid w:val="00CD5E1F"/>
    <w:rsid w:val="00CD5ED8"/>
    <w:rsid w:val="00CD6081"/>
    <w:rsid w:val="00CE0F49"/>
    <w:rsid w:val="00CE18F7"/>
    <w:rsid w:val="00CE212A"/>
    <w:rsid w:val="00CE2B2C"/>
    <w:rsid w:val="00CE5AAB"/>
    <w:rsid w:val="00CE733C"/>
    <w:rsid w:val="00CF03C8"/>
    <w:rsid w:val="00CF1A59"/>
    <w:rsid w:val="00CF1C24"/>
    <w:rsid w:val="00CF21C2"/>
    <w:rsid w:val="00CF420A"/>
    <w:rsid w:val="00CF79B9"/>
    <w:rsid w:val="00D02A09"/>
    <w:rsid w:val="00D048D3"/>
    <w:rsid w:val="00D06618"/>
    <w:rsid w:val="00D06C46"/>
    <w:rsid w:val="00D07533"/>
    <w:rsid w:val="00D0778E"/>
    <w:rsid w:val="00D102FF"/>
    <w:rsid w:val="00D11C9F"/>
    <w:rsid w:val="00D12A48"/>
    <w:rsid w:val="00D139AA"/>
    <w:rsid w:val="00D13C00"/>
    <w:rsid w:val="00D14850"/>
    <w:rsid w:val="00D14D71"/>
    <w:rsid w:val="00D151E6"/>
    <w:rsid w:val="00D15929"/>
    <w:rsid w:val="00D160E5"/>
    <w:rsid w:val="00D16E03"/>
    <w:rsid w:val="00D2063B"/>
    <w:rsid w:val="00D20796"/>
    <w:rsid w:val="00D20BC7"/>
    <w:rsid w:val="00D2226A"/>
    <w:rsid w:val="00D23143"/>
    <w:rsid w:val="00D23943"/>
    <w:rsid w:val="00D23AF4"/>
    <w:rsid w:val="00D24FFB"/>
    <w:rsid w:val="00D3038B"/>
    <w:rsid w:val="00D30CEF"/>
    <w:rsid w:val="00D316ED"/>
    <w:rsid w:val="00D319A5"/>
    <w:rsid w:val="00D32E8D"/>
    <w:rsid w:val="00D34152"/>
    <w:rsid w:val="00D356E5"/>
    <w:rsid w:val="00D3630B"/>
    <w:rsid w:val="00D36485"/>
    <w:rsid w:val="00D3665E"/>
    <w:rsid w:val="00D36B73"/>
    <w:rsid w:val="00D36CC1"/>
    <w:rsid w:val="00D37028"/>
    <w:rsid w:val="00D3731B"/>
    <w:rsid w:val="00D457F7"/>
    <w:rsid w:val="00D458FF"/>
    <w:rsid w:val="00D509F0"/>
    <w:rsid w:val="00D5153C"/>
    <w:rsid w:val="00D51FCB"/>
    <w:rsid w:val="00D525DA"/>
    <w:rsid w:val="00D52993"/>
    <w:rsid w:val="00D52E06"/>
    <w:rsid w:val="00D5456A"/>
    <w:rsid w:val="00D56CB2"/>
    <w:rsid w:val="00D6024D"/>
    <w:rsid w:val="00D60352"/>
    <w:rsid w:val="00D60EAC"/>
    <w:rsid w:val="00D61484"/>
    <w:rsid w:val="00D636C3"/>
    <w:rsid w:val="00D63B01"/>
    <w:rsid w:val="00D64261"/>
    <w:rsid w:val="00D653D4"/>
    <w:rsid w:val="00D66753"/>
    <w:rsid w:val="00D675C2"/>
    <w:rsid w:val="00D70FE9"/>
    <w:rsid w:val="00D71D0A"/>
    <w:rsid w:val="00D72830"/>
    <w:rsid w:val="00D72DAF"/>
    <w:rsid w:val="00D741EE"/>
    <w:rsid w:val="00D75505"/>
    <w:rsid w:val="00D76026"/>
    <w:rsid w:val="00D82701"/>
    <w:rsid w:val="00D8300F"/>
    <w:rsid w:val="00D84289"/>
    <w:rsid w:val="00D8467A"/>
    <w:rsid w:val="00D84DE7"/>
    <w:rsid w:val="00D8687A"/>
    <w:rsid w:val="00D87C43"/>
    <w:rsid w:val="00D903E3"/>
    <w:rsid w:val="00D90E05"/>
    <w:rsid w:val="00D924B5"/>
    <w:rsid w:val="00D964F1"/>
    <w:rsid w:val="00D97FEF"/>
    <w:rsid w:val="00DA0F70"/>
    <w:rsid w:val="00DA30A7"/>
    <w:rsid w:val="00DA4739"/>
    <w:rsid w:val="00DA4B17"/>
    <w:rsid w:val="00DA502E"/>
    <w:rsid w:val="00DA5AB9"/>
    <w:rsid w:val="00DA5ED8"/>
    <w:rsid w:val="00DA65FE"/>
    <w:rsid w:val="00DA72CA"/>
    <w:rsid w:val="00DB13CB"/>
    <w:rsid w:val="00DB1D12"/>
    <w:rsid w:val="00DB2EFD"/>
    <w:rsid w:val="00DB4463"/>
    <w:rsid w:val="00DC0023"/>
    <w:rsid w:val="00DC02C8"/>
    <w:rsid w:val="00DC0A15"/>
    <w:rsid w:val="00DC0AB3"/>
    <w:rsid w:val="00DC2BD6"/>
    <w:rsid w:val="00DC2DBB"/>
    <w:rsid w:val="00DC43F6"/>
    <w:rsid w:val="00DC55A7"/>
    <w:rsid w:val="00DC5ED2"/>
    <w:rsid w:val="00DC6373"/>
    <w:rsid w:val="00DC69DF"/>
    <w:rsid w:val="00DD33FA"/>
    <w:rsid w:val="00DD36CF"/>
    <w:rsid w:val="00DD3DD5"/>
    <w:rsid w:val="00DD557D"/>
    <w:rsid w:val="00DD5760"/>
    <w:rsid w:val="00DD58BC"/>
    <w:rsid w:val="00DD7F89"/>
    <w:rsid w:val="00DE0488"/>
    <w:rsid w:val="00DE04E7"/>
    <w:rsid w:val="00DE4376"/>
    <w:rsid w:val="00DE4DBB"/>
    <w:rsid w:val="00DE5BE7"/>
    <w:rsid w:val="00DE6310"/>
    <w:rsid w:val="00DE6A0B"/>
    <w:rsid w:val="00DE6BB3"/>
    <w:rsid w:val="00DE6D16"/>
    <w:rsid w:val="00DF1485"/>
    <w:rsid w:val="00DF1573"/>
    <w:rsid w:val="00DF2212"/>
    <w:rsid w:val="00DF32DE"/>
    <w:rsid w:val="00DF411D"/>
    <w:rsid w:val="00DF5678"/>
    <w:rsid w:val="00DF5821"/>
    <w:rsid w:val="00DF6B73"/>
    <w:rsid w:val="00DF71E6"/>
    <w:rsid w:val="00DF7A9B"/>
    <w:rsid w:val="00E000D2"/>
    <w:rsid w:val="00E01999"/>
    <w:rsid w:val="00E023B4"/>
    <w:rsid w:val="00E04275"/>
    <w:rsid w:val="00E04629"/>
    <w:rsid w:val="00E04673"/>
    <w:rsid w:val="00E06886"/>
    <w:rsid w:val="00E06C17"/>
    <w:rsid w:val="00E07E73"/>
    <w:rsid w:val="00E101DA"/>
    <w:rsid w:val="00E11E78"/>
    <w:rsid w:val="00E13F5B"/>
    <w:rsid w:val="00E14367"/>
    <w:rsid w:val="00E143E2"/>
    <w:rsid w:val="00E14994"/>
    <w:rsid w:val="00E14B7F"/>
    <w:rsid w:val="00E151A8"/>
    <w:rsid w:val="00E15F1D"/>
    <w:rsid w:val="00E16CD2"/>
    <w:rsid w:val="00E214C4"/>
    <w:rsid w:val="00E21B04"/>
    <w:rsid w:val="00E21C96"/>
    <w:rsid w:val="00E23D22"/>
    <w:rsid w:val="00E259AD"/>
    <w:rsid w:val="00E25C24"/>
    <w:rsid w:val="00E2641A"/>
    <w:rsid w:val="00E27113"/>
    <w:rsid w:val="00E272AE"/>
    <w:rsid w:val="00E27715"/>
    <w:rsid w:val="00E30035"/>
    <w:rsid w:val="00E32494"/>
    <w:rsid w:val="00E333CC"/>
    <w:rsid w:val="00E33A3B"/>
    <w:rsid w:val="00E33EAC"/>
    <w:rsid w:val="00E33EEB"/>
    <w:rsid w:val="00E35D44"/>
    <w:rsid w:val="00E41841"/>
    <w:rsid w:val="00E420B3"/>
    <w:rsid w:val="00E438DE"/>
    <w:rsid w:val="00E43DC8"/>
    <w:rsid w:val="00E44200"/>
    <w:rsid w:val="00E446A4"/>
    <w:rsid w:val="00E44F19"/>
    <w:rsid w:val="00E44FD9"/>
    <w:rsid w:val="00E475D7"/>
    <w:rsid w:val="00E4782E"/>
    <w:rsid w:val="00E5227A"/>
    <w:rsid w:val="00E54E02"/>
    <w:rsid w:val="00E55307"/>
    <w:rsid w:val="00E56703"/>
    <w:rsid w:val="00E57332"/>
    <w:rsid w:val="00E61405"/>
    <w:rsid w:val="00E61DEB"/>
    <w:rsid w:val="00E631F9"/>
    <w:rsid w:val="00E63212"/>
    <w:rsid w:val="00E643E2"/>
    <w:rsid w:val="00E64652"/>
    <w:rsid w:val="00E651A3"/>
    <w:rsid w:val="00E65980"/>
    <w:rsid w:val="00E65E3C"/>
    <w:rsid w:val="00E66D2B"/>
    <w:rsid w:val="00E6767C"/>
    <w:rsid w:val="00E71869"/>
    <w:rsid w:val="00E71A60"/>
    <w:rsid w:val="00E74071"/>
    <w:rsid w:val="00E749A0"/>
    <w:rsid w:val="00E74F7C"/>
    <w:rsid w:val="00E7651C"/>
    <w:rsid w:val="00E809D5"/>
    <w:rsid w:val="00E80E3B"/>
    <w:rsid w:val="00E8293D"/>
    <w:rsid w:val="00E82FF9"/>
    <w:rsid w:val="00E83364"/>
    <w:rsid w:val="00E86180"/>
    <w:rsid w:val="00E86AE8"/>
    <w:rsid w:val="00E87EB1"/>
    <w:rsid w:val="00E902F8"/>
    <w:rsid w:val="00E90812"/>
    <w:rsid w:val="00E91901"/>
    <w:rsid w:val="00E92FDA"/>
    <w:rsid w:val="00E93558"/>
    <w:rsid w:val="00E93DE2"/>
    <w:rsid w:val="00E94B66"/>
    <w:rsid w:val="00E9603B"/>
    <w:rsid w:val="00E96E72"/>
    <w:rsid w:val="00E973C2"/>
    <w:rsid w:val="00EA07A6"/>
    <w:rsid w:val="00EA10AC"/>
    <w:rsid w:val="00EA10BC"/>
    <w:rsid w:val="00EA235D"/>
    <w:rsid w:val="00EA2B7A"/>
    <w:rsid w:val="00EA5B94"/>
    <w:rsid w:val="00EA6A9A"/>
    <w:rsid w:val="00EB1138"/>
    <w:rsid w:val="00EB122E"/>
    <w:rsid w:val="00EB218D"/>
    <w:rsid w:val="00EB4EAB"/>
    <w:rsid w:val="00EB53E3"/>
    <w:rsid w:val="00EB580F"/>
    <w:rsid w:val="00EB6233"/>
    <w:rsid w:val="00EB64AC"/>
    <w:rsid w:val="00EC026A"/>
    <w:rsid w:val="00EC02F3"/>
    <w:rsid w:val="00EC18F7"/>
    <w:rsid w:val="00EC2626"/>
    <w:rsid w:val="00EC44FB"/>
    <w:rsid w:val="00EC4A77"/>
    <w:rsid w:val="00EC552E"/>
    <w:rsid w:val="00EC5A89"/>
    <w:rsid w:val="00EC6956"/>
    <w:rsid w:val="00EC6F35"/>
    <w:rsid w:val="00EC7A5E"/>
    <w:rsid w:val="00ED1D69"/>
    <w:rsid w:val="00ED25EA"/>
    <w:rsid w:val="00ED29C4"/>
    <w:rsid w:val="00ED3878"/>
    <w:rsid w:val="00ED3B7D"/>
    <w:rsid w:val="00ED3FB9"/>
    <w:rsid w:val="00ED428F"/>
    <w:rsid w:val="00ED5270"/>
    <w:rsid w:val="00ED54DC"/>
    <w:rsid w:val="00ED6DFD"/>
    <w:rsid w:val="00ED6F14"/>
    <w:rsid w:val="00ED7A4F"/>
    <w:rsid w:val="00EE0E8D"/>
    <w:rsid w:val="00EE148B"/>
    <w:rsid w:val="00EE1AAA"/>
    <w:rsid w:val="00EE2B6B"/>
    <w:rsid w:val="00EE3B8B"/>
    <w:rsid w:val="00EE4135"/>
    <w:rsid w:val="00EE587D"/>
    <w:rsid w:val="00EE5F30"/>
    <w:rsid w:val="00EE6160"/>
    <w:rsid w:val="00EE680D"/>
    <w:rsid w:val="00EE76F4"/>
    <w:rsid w:val="00EE7EC2"/>
    <w:rsid w:val="00EF094D"/>
    <w:rsid w:val="00EF0D8C"/>
    <w:rsid w:val="00EF121C"/>
    <w:rsid w:val="00EF2ADE"/>
    <w:rsid w:val="00EF2FB3"/>
    <w:rsid w:val="00EF3F56"/>
    <w:rsid w:val="00EF54C8"/>
    <w:rsid w:val="00EF56DF"/>
    <w:rsid w:val="00EF5A20"/>
    <w:rsid w:val="00EF649E"/>
    <w:rsid w:val="00EF6622"/>
    <w:rsid w:val="00EF68F9"/>
    <w:rsid w:val="00EF6AB2"/>
    <w:rsid w:val="00EF725F"/>
    <w:rsid w:val="00EF7AEF"/>
    <w:rsid w:val="00F01784"/>
    <w:rsid w:val="00F068DE"/>
    <w:rsid w:val="00F07C32"/>
    <w:rsid w:val="00F07E0C"/>
    <w:rsid w:val="00F12FD7"/>
    <w:rsid w:val="00F14CFF"/>
    <w:rsid w:val="00F16AA4"/>
    <w:rsid w:val="00F2228B"/>
    <w:rsid w:val="00F22C3A"/>
    <w:rsid w:val="00F24C3C"/>
    <w:rsid w:val="00F25AD2"/>
    <w:rsid w:val="00F25FC2"/>
    <w:rsid w:val="00F2762A"/>
    <w:rsid w:val="00F27CA3"/>
    <w:rsid w:val="00F30B28"/>
    <w:rsid w:val="00F30E3A"/>
    <w:rsid w:val="00F30E3E"/>
    <w:rsid w:val="00F32033"/>
    <w:rsid w:val="00F34E86"/>
    <w:rsid w:val="00F3527C"/>
    <w:rsid w:val="00F3567A"/>
    <w:rsid w:val="00F357C3"/>
    <w:rsid w:val="00F35C02"/>
    <w:rsid w:val="00F36C45"/>
    <w:rsid w:val="00F36EAB"/>
    <w:rsid w:val="00F36F78"/>
    <w:rsid w:val="00F375B1"/>
    <w:rsid w:val="00F40BCA"/>
    <w:rsid w:val="00F40D34"/>
    <w:rsid w:val="00F40DC5"/>
    <w:rsid w:val="00F41B06"/>
    <w:rsid w:val="00F423EA"/>
    <w:rsid w:val="00F427A6"/>
    <w:rsid w:val="00F42ACC"/>
    <w:rsid w:val="00F43082"/>
    <w:rsid w:val="00F43C05"/>
    <w:rsid w:val="00F43C79"/>
    <w:rsid w:val="00F43FF6"/>
    <w:rsid w:val="00F44743"/>
    <w:rsid w:val="00F45019"/>
    <w:rsid w:val="00F45F83"/>
    <w:rsid w:val="00F4780F"/>
    <w:rsid w:val="00F5185F"/>
    <w:rsid w:val="00F51EB4"/>
    <w:rsid w:val="00F53D2D"/>
    <w:rsid w:val="00F545FB"/>
    <w:rsid w:val="00F557D9"/>
    <w:rsid w:val="00F5707C"/>
    <w:rsid w:val="00F57787"/>
    <w:rsid w:val="00F579F8"/>
    <w:rsid w:val="00F605FA"/>
    <w:rsid w:val="00F60D05"/>
    <w:rsid w:val="00F61285"/>
    <w:rsid w:val="00F624A3"/>
    <w:rsid w:val="00F62C22"/>
    <w:rsid w:val="00F63F39"/>
    <w:rsid w:val="00F64D13"/>
    <w:rsid w:val="00F65344"/>
    <w:rsid w:val="00F66B38"/>
    <w:rsid w:val="00F70335"/>
    <w:rsid w:val="00F7121E"/>
    <w:rsid w:val="00F726E4"/>
    <w:rsid w:val="00F72700"/>
    <w:rsid w:val="00F7308D"/>
    <w:rsid w:val="00F73A16"/>
    <w:rsid w:val="00F73A9E"/>
    <w:rsid w:val="00F75176"/>
    <w:rsid w:val="00F77160"/>
    <w:rsid w:val="00F77F25"/>
    <w:rsid w:val="00F811BE"/>
    <w:rsid w:val="00F822E9"/>
    <w:rsid w:val="00F8377B"/>
    <w:rsid w:val="00F84786"/>
    <w:rsid w:val="00F847E8"/>
    <w:rsid w:val="00F8542F"/>
    <w:rsid w:val="00F85C34"/>
    <w:rsid w:val="00F8649E"/>
    <w:rsid w:val="00F86FD3"/>
    <w:rsid w:val="00F876A2"/>
    <w:rsid w:val="00F87769"/>
    <w:rsid w:val="00F87930"/>
    <w:rsid w:val="00F87A28"/>
    <w:rsid w:val="00F90A6E"/>
    <w:rsid w:val="00F90BB1"/>
    <w:rsid w:val="00F90DDF"/>
    <w:rsid w:val="00F90E71"/>
    <w:rsid w:val="00F915C6"/>
    <w:rsid w:val="00F92E51"/>
    <w:rsid w:val="00F932D2"/>
    <w:rsid w:val="00F93518"/>
    <w:rsid w:val="00F940A9"/>
    <w:rsid w:val="00F954BB"/>
    <w:rsid w:val="00F958D2"/>
    <w:rsid w:val="00F970EB"/>
    <w:rsid w:val="00F97118"/>
    <w:rsid w:val="00FA20BD"/>
    <w:rsid w:val="00FA4499"/>
    <w:rsid w:val="00FA5E6C"/>
    <w:rsid w:val="00FA71DF"/>
    <w:rsid w:val="00FA72BA"/>
    <w:rsid w:val="00FA7CFC"/>
    <w:rsid w:val="00FB0A1D"/>
    <w:rsid w:val="00FB0BB8"/>
    <w:rsid w:val="00FB3101"/>
    <w:rsid w:val="00FB3A0C"/>
    <w:rsid w:val="00FB41D5"/>
    <w:rsid w:val="00FB65A8"/>
    <w:rsid w:val="00FB67E9"/>
    <w:rsid w:val="00FB6F47"/>
    <w:rsid w:val="00FB73F7"/>
    <w:rsid w:val="00FC0BAD"/>
    <w:rsid w:val="00FC0D6C"/>
    <w:rsid w:val="00FC1ACB"/>
    <w:rsid w:val="00FC3833"/>
    <w:rsid w:val="00FC3985"/>
    <w:rsid w:val="00FC6DAC"/>
    <w:rsid w:val="00FC71D4"/>
    <w:rsid w:val="00FC748C"/>
    <w:rsid w:val="00FD28F4"/>
    <w:rsid w:val="00FD36AF"/>
    <w:rsid w:val="00FD45FF"/>
    <w:rsid w:val="00FD5466"/>
    <w:rsid w:val="00FD5D16"/>
    <w:rsid w:val="00FD7D11"/>
    <w:rsid w:val="00FE06A2"/>
    <w:rsid w:val="00FE11AE"/>
    <w:rsid w:val="00FE17E0"/>
    <w:rsid w:val="00FE1AD3"/>
    <w:rsid w:val="00FE2549"/>
    <w:rsid w:val="00FE297E"/>
    <w:rsid w:val="00FE30A8"/>
    <w:rsid w:val="00FE32C8"/>
    <w:rsid w:val="00FE3B65"/>
    <w:rsid w:val="00FE3D3C"/>
    <w:rsid w:val="00FE5C31"/>
    <w:rsid w:val="00FE604A"/>
    <w:rsid w:val="00FE6DC4"/>
    <w:rsid w:val="00FE79BA"/>
    <w:rsid w:val="00FE7CBD"/>
    <w:rsid w:val="00FF0142"/>
    <w:rsid w:val="00FF20D2"/>
    <w:rsid w:val="00FF26D2"/>
    <w:rsid w:val="00FF4263"/>
    <w:rsid w:val="00FF469A"/>
    <w:rsid w:val="00FF4A9D"/>
    <w:rsid w:val="00FF5515"/>
    <w:rsid w:val="00FF5C1B"/>
    <w:rsid w:val="017D1288"/>
    <w:rsid w:val="01A8663D"/>
    <w:rsid w:val="030D1C03"/>
    <w:rsid w:val="0386FF25"/>
    <w:rsid w:val="03A0A6B9"/>
    <w:rsid w:val="03FBA5CE"/>
    <w:rsid w:val="04C0287E"/>
    <w:rsid w:val="050F16FA"/>
    <w:rsid w:val="0517EEE6"/>
    <w:rsid w:val="0567456B"/>
    <w:rsid w:val="05AD111F"/>
    <w:rsid w:val="061B730B"/>
    <w:rsid w:val="070FB220"/>
    <w:rsid w:val="07F27FBF"/>
    <w:rsid w:val="08D5EA1A"/>
    <w:rsid w:val="09B0F576"/>
    <w:rsid w:val="0A045F07"/>
    <w:rsid w:val="0A636B6A"/>
    <w:rsid w:val="0ADD43F4"/>
    <w:rsid w:val="0AEF12B4"/>
    <w:rsid w:val="0BEBFA27"/>
    <w:rsid w:val="0CB4ADBD"/>
    <w:rsid w:val="0D74C631"/>
    <w:rsid w:val="0DB82EA2"/>
    <w:rsid w:val="0DC539EE"/>
    <w:rsid w:val="10236449"/>
    <w:rsid w:val="1149639F"/>
    <w:rsid w:val="121FF983"/>
    <w:rsid w:val="13E3D3C2"/>
    <w:rsid w:val="1541CDEF"/>
    <w:rsid w:val="15A0059F"/>
    <w:rsid w:val="15FDEBD8"/>
    <w:rsid w:val="1693D3FC"/>
    <w:rsid w:val="1789E55C"/>
    <w:rsid w:val="1844E7B0"/>
    <w:rsid w:val="199A7A0E"/>
    <w:rsid w:val="19FAB0D2"/>
    <w:rsid w:val="1B4D1185"/>
    <w:rsid w:val="1B6D928B"/>
    <w:rsid w:val="1B76BD0B"/>
    <w:rsid w:val="1B81D3A9"/>
    <w:rsid w:val="1C45E741"/>
    <w:rsid w:val="1E89FDFE"/>
    <w:rsid w:val="1F746DEF"/>
    <w:rsid w:val="1FC4B0FC"/>
    <w:rsid w:val="20798F22"/>
    <w:rsid w:val="214A47E1"/>
    <w:rsid w:val="219CDE66"/>
    <w:rsid w:val="21E4079F"/>
    <w:rsid w:val="23CD8273"/>
    <w:rsid w:val="246C6821"/>
    <w:rsid w:val="255700D3"/>
    <w:rsid w:val="2598F696"/>
    <w:rsid w:val="26C90290"/>
    <w:rsid w:val="2760CD9B"/>
    <w:rsid w:val="27E69F5F"/>
    <w:rsid w:val="288A5CF7"/>
    <w:rsid w:val="28E2EBDC"/>
    <w:rsid w:val="290CBC89"/>
    <w:rsid w:val="2AE496C7"/>
    <w:rsid w:val="2B7523FC"/>
    <w:rsid w:val="2B9EE3C6"/>
    <w:rsid w:val="2C58BD98"/>
    <w:rsid w:val="2CAC7C1F"/>
    <w:rsid w:val="2D3FF4FF"/>
    <w:rsid w:val="2DCA8D5A"/>
    <w:rsid w:val="2DF248C2"/>
    <w:rsid w:val="2EBCF0CB"/>
    <w:rsid w:val="2F2A292B"/>
    <w:rsid w:val="3061676D"/>
    <w:rsid w:val="3081A539"/>
    <w:rsid w:val="30F368FF"/>
    <w:rsid w:val="3136CEED"/>
    <w:rsid w:val="317EFB74"/>
    <w:rsid w:val="330F8564"/>
    <w:rsid w:val="331D0965"/>
    <w:rsid w:val="340AD542"/>
    <w:rsid w:val="349122DB"/>
    <w:rsid w:val="355A7416"/>
    <w:rsid w:val="37085818"/>
    <w:rsid w:val="371BFB26"/>
    <w:rsid w:val="3A7B6144"/>
    <w:rsid w:val="3AE087F5"/>
    <w:rsid w:val="3C182016"/>
    <w:rsid w:val="3D7D23AF"/>
    <w:rsid w:val="3D93C704"/>
    <w:rsid w:val="3E691601"/>
    <w:rsid w:val="3F0EBBF4"/>
    <w:rsid w:val="3F788998"/>
    <w:rsid w:val="3FB05963"/>
    <w:rsid w:val="3FB3FDA5"/>
    <w:rsid w:val="40753446"/>
    <w:rsid w:val="4099E235"/>
    <w:rsid w:val="40A3B95B"/>
    <w:rsid w:val="41CB8D1C"/>
    <w:rsid w:val="42485BCB"/>
    <w:rsid w:val="42CC7F0B"/>
    <w:rsid w:val="4300441D"/>
    <w:rsid w:val="43E9C0CF"/>
    <w:rsid w:val="4471F320"/>
    <w:rsid w:val="4539B486"/>
    <w:rsid w:val="461921C9"/>
    <w:rsid w:val="4627AC8D"/>
    <w:rsid w:val="462C83B6"/>
    <w:rsid w:val="467EA327"/>
    <w:rsid w:val="46A2DCEF"/>
    <w:rsid w:val="46C06542"/>
    <w:rsid w:val="473444C4"/>
    <w:rsid w:val="47514706"/>
    <w:rsid w:val="493A2D3B"/>
    <w:rsid w:val="4A861002"/>
    <w:rsid w:val="4AFB8B9E"/>
    <w:rsid w:val="4B3340DD"/>
    <w:rsid w:val="4BBDE416"/>
    <w:rsid w:val="4BD99315"/>
    <w:rsid w:val="4C367820"/>
    <w:rsid w:val="4D39DCEB"/>
    <w:rsid w:val="4DA7EF9E"/>
    <w:rsid w:val="4E88C7B8"/>
    <w:rsid w:val="4EE80464"/>
    <w:rsid w:val="4F8DC43D"/>
    <w:rsid w:val="50CAADAE"/>
    <w:rsid w:val="50CE72CE"/>
    <w:rsid w:val="50EB2DA7"/>
    <w:rsid w:val="524B1C38"/>
    <w:rsid w:val="531971EE"/>
    <w:rsid w:val="538ED558"/>
    <w:rsid w:val="53A383C8"/>
    <w:rsid w:val="54CF76F9"/>
    <w:rsid w:val="558CA045"/>
    <w:rsid w:val="55A63B6A"/>
    <w:rsid w:val="571DC353"/>
    <w:rsid w:val="580FF37E"/>
    <w:rsid w:val="5863DB1C"/>
    <w:rsid w:val="5996ABA7"/>
    <w:rsid w:val="59F4660C"/>
    <w:rsid w:val="5AD0968D"/>
    <w:rsid w:val="5B160DB6"/>
    <w:rsid w:val="5C4F9E88"/>
    <w:rsid w:val="5C6FE610"/>
    <w:rsid w:val="5D7A097E"/>
    <w:rsid w:val="5EAD8B9C"/>
    <w:rsid w:val="5EAE73E2"/>
    <w:rsid w:val="5F4C3A93"/>
    <w:rsid w:val="6055F47D"/>
    <w:rsid w:val="60770F00"/>
    <w:rsid w:val="6190722A"/>
    <w:rsid w:val="620A73FF"/>
    <w:rsid w:val="62F53993"/>
    <w:rsid w:val="63217B6B"/>
    <w:rsid w:val="6453157A"/>
    <w:rsid w:val="6564DCAA"/>
    <w:rsid w:val="65D30DCE"/>
    <w:rsid w:val="65D9C73C"/>
    <w:rsid w:val="6779BA8B"/>
    <w:rsid w:val="68F862F8"/>
    <w:rsid w:val="69D152B9"/>
    <w:rsid w:val="6A2F3D28"/>
    <w:rsid w:val="6AC79FB0"/>
    <w:rsid w:val="6D8E3404"/>
    <w:rsid w:val="6DD659C6"/>
    <w:rsid w:val="6E53917B"/>
    <w:rsid w:val="6FEBBDA3"/>
    <w:rsid w:val="7081983D"/>
    <w:rsid w:val="71137143"/>
    <w:rsid w:val="73A27640"/>
    <w:rsid w:val="73A3F8EF"/>
    <w:rsid w:val="73AFBD1A"/>
    <w:rsid w:val="7455C83E"/>
    <w:rsid w:val="745B8E4F"/>
    <w:rsid w:val="7488897D"/>
    <w:rsid w:val="7495B889"/>
    <w:rsid w:val="7513DA09"/>
    <w:rsid w:val="755A33C9"/>
    <w:rsid w:val="75F01C25"/>
    <w:rsid w:val="765FE721"/>
    <w:rsid w:val="76EEA859"/>
    <w:rsid w:val="781A8938"/>
    <w:rsid w:val="7AC02E03"/>
    <w:rsid w:val="7B157576"/>
    <w:rsid w:val="7B24A4F8"/>
    <w:rsid w:val="7B24EDB3"/>
    <w:rsid w:val="7BC84AA8"/>
    <w:rsid w:val="7BF29B06"/>
    <w:rsid w:val="7CF3CB6B"/>
    <w:rsid w:val="7D0BE4DF"/>
    <w:rsid w:val="7D1E2389"/>
    <w:rsid w:val="7DA8D3B8"/>
    <w:rsid w:val="7DD3F155"/>
    <w:rsid w:val="7E1AF7DC"/>
    <w:rsid w:val="7F017278"/>
    <w:rsid w:val="7F0EE9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ED101"/>
  <w15:docId w15:val="{75E18913-CBFF-4FBF-AA1D-C81173A25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5FF"/>
    <w:pPr>
      <w:tabs>
        <w:tab w:val="left" w:pos="992"/>
        <w:tab w:val="left" w:pos="1395"/>
        <w:tab w:val="left" w:pos="1712"/>
      </w:tabs>
      <w:spacing w:after="240" w:line="240" w:lineRule="auto"/>
    </w:pPr>
    <w:rPr>
      <w:rFonts w:ascii="RR Pioneer" w:hAnsi="RR Pioneer"/>
    </w:rPr>
  </w:style>
  <w:style w:type="paragraph" w:styleId="Heading1">
    <w:name w:val="heading 1"/>
    <w:next w:val="Heading2"/>
    <w:link w:val="Heading1Char"/>
    <w:autoRedefine/>
    <w:uiPriority w:val="1"/>
    <w:qFormat/>
    <w:rsid w:val="00B428BA"/>
    <w:pPr>
      <w:keepNext/>
      <w:keepLines/>
      <w:widowControl w:val="0"/>
      <w:shd w:val="clear" w:color="auto" w:fill="EEECE1" w:themeFill="background2"/>
      <w:spacing w:after="240" w:line="240" w:lineRule="auto"/>
      <w:outlineLvl w:val="0"/>
    </w:pPr>
    <w:rPr>
      <w:rFonts w:ascii="RR Pioneer" w:eastAsiaTheme="majorEastAsia" w:hAnsi="RR Pioneer" w:cstheme="majorBidi"/>
      <w:b/>
      <w:bCs/>
      <w:i/>
      <w:iCs/>
      <w:kern w:val="28"/>
      <w:sz w:val="28"/>
      <w:szCs w:val="28"/>
    </w:rPr>
  </w:style>
  <w:style w:type="paragraph" w:styleId="Heading2">
    <w:name w:val="heading 2"/>
    <w:next w:val="Heading3"/>
    <w:link w:val="Heading2Char"/>
    <w:autoRedefine/>
    <w:uiPriority w:val="2"/>
    <w:qFormat/>
    <w:rsid w:val="00FD45FF"/>
    <w:pPr>
      <w:keepNext/>
      <w:keepLines/>
      <w:spacing w:before="240" w:after="240" w:line="240" w:lineRule="auto"/>
      <w:outlineLvl w:val="1"/>
    </w:pPr>
    <w:rPr>
      <w:rFonts w:ascii="RR Pioneer" w:eastAsiaTheme="majorEastAsia" w:hAnsi="RR Pioneer" w:cstheme="majorBidi"/>
      <w:b/>
      <w:bCs/>
      <w:sz w:val="24"/>
      <w:szCs w:val="28"/>
    </w:rPr>
  </w:style>
  <w:style w:type="paragraph" w:styleId="Heading3">
    <w:name w:val="heading 3"/>
    <w:basedOn w:val="Heading6"/>
    <w:next w:val="Normal"/>
    <w:link w:val="Heading3Char"/>
    <w:uiPriority w:val="3"/>
    <w:qFormat/>
    <w:rsid w:val="00FD45FF"/>
    <w:pPr>
      <w:keepNext/>
      <w:keepLines/>
      <w:spacing w:after="240"/>
      <w:outlineLvl w:val="2"/>
    </w:pPr>
    <w:rPr>
      <w:rFonts w:ascii="RR Pioneer" w:hAnsi="RR Pioneer"/>
      <w:sz w:val="22"/>
    </w:rPr>
  </w:style>
  <w:style w:type="paragraph" w:styleId="Heading4">
    <w:name w:val="heading 4"/>
    <w:basedOn w:val="Normal"/>
    <w:next w:val="Normal"/>
    <w:link w:val="Heading4Char"/>
    <w:uiPriority w:val="9"/>
    <w:semiHidden/>
    <w:qFormat/>
    <w:rsid w:val="00682076"/>
    <w:pPr>
      <w:keepNext/>
      <w:keepLines/>
      <w:spacing w:before="40" w:after="0"/>
      <w:outlineLvl w:val="3"/>
    </w:pPr>
    <w:rPr>
      <w:rFonts w:eastAsiaTheme="majorEastAsia" w:cstheme="majorBidi"/>
      <w:b/>
      <w:iCs/>
    </w:rPr>
  </w:style>
  <w:style w:type="paragraph" w:styleId="Heading5">
    <w:name w:val="heading 5"/>
    <w:next w:val="Heading3"/>
    <w:link w:val="Heading5Char"/>
    <w:unhideWhenUsed/>
    <w:rsid w:val="00BD6AAB"/>
    <w:pPr>
      <w:tabs>
        <w:tab w:val="left" w:pos="1008"/>
      </w:tabs>
      <w:spacing w:after="120" w:line="240" w:lineRule="auto"/>
      <w:outlineLvl w:val="4"/>
    </w:pPr>
    <w:rPr>
      <w:rFonts w:ascii="Arial" w:eastAsia="Times New Roman" w:hAnsi="Arial" w:cs="Times New Roman"/>
      <w:sz w:val="20"/>
      <w:szCs w:val="20"/>
      <w:u w:val="single"/>
    </w:rPr>
  </w:style>
  <w:style w:type="paragraph" w:styleId="Heading6">
    <w:name w:val="heading 6"/>
    <w:basedOn w:val="Heading5"/>
    <w:next w:val="Normal"/>
    <w:link w:val="Heading6Char"/>
    <w:uiPriority w:val="9"/>
    <w:unhideWhenUsed/>
    <w:rsid w:val="00F2228B"/>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unhideWhenUsed/>
    <w:qFormat/>
    <w:rsid w:val="00474C55"/>
    <w:pPr>
      <w:ind w:left="720"/>
      <w:contextualSpacing/>
    </w:pPr>
  </w:style>
  <w:style w:type="paragraph" w:styleId="Header">
    <w:name w:val="header"/>
    <w:basedOn w:val="Normal"/>
    <w:link w:val="HeaderChar"/>
    <w:uiPriority w:val="99"/>
    <w:unhideWhenUsed/>
    <w:rsid w:val="00D12A48"/>
    <w:pPr>
      <w:tabs>
        <w:tab w:val="center" w:pos="4513"/>
        <w:tab w:val="right" w:pos="9026"/>
      </w:tabs>
    </w:pPr>
  </w:style>
  <w:style w:type="character" w:customStyle="1" w:styleId="HeaderChar">
    <w:name w:val="Header Char"/>
    <w:basedOn w:val="DefaultParagraphFont"/>
    <w:link w:val="Header"/>
    <w:uiPriority w:val="99"/>
    <w:rsid w:val="00ED25EA"/>
    <w:rPr>
      <w:rFonts w:ascii="Arial" w:hAnsi="Arial"/>
      <w:sz w:val="20"/>
    </w:rPr>
  </w:style>
  <w:style w:type="paragraph" w:styleId="Footer">
    <w:name w:val="footer"/>
    <w:basedOn w:val="Normal"/>
    <w:link w:val="FooterChar"/>
    <w:uiPriority w:val="99"/>
    <w:unhideWhenUsed/>
    <w:rsid w:val="00D12A48"/>
    <w:pPr>
      <w:tabs>
        <w:tab w:val="center" w:pos="4513"/>
        <w:tab w:val="right" w:pos="9026"/>
      </w:tabs>
    </w:pPr>
  </w:style>
  <w:style w:type="character" w:customStyle="1" w:styleId="FooterChar">
    <w:name w:val="Footer Char"/>
    <w:basedOn w:val="DefaultParagraphFont"/>
    <w:link w:val="Footer"/>
    <w:uiPriority w:val="99"/>
    <w:rsid w:val="00ED25EA"/>
    <w:rPr>
      <w:rFonts w:ascii="Arial" w:hAnsi="Arial"/>
      <w:sz w:val="20"/>
    </w:rPr>
  </w:style>
  <w:style w:type="paragraph" w:styleId="BalloonText">
    <w:name w:val="Balloon Text"/>
    <w:basedOn w:val="Normal"/>
    <w:link w:val="BalloonTextChar"/>
    <w:uiPriority w:val="99"/>
    <w:semiHidden/>
    <w:unhideWhenUsed/>
    <w:rsid w:val="00BD6AAB"/>
    <w:rPr>
      <w:rFonts w:ascii="Tahoma" w:hAnsi="Tahoma" w:cs="Tahoma"/>
      <w:sz w:val="16"/>
      <w:szCs w:val="16"/>
    </w:rPr>
  </w:style>
  <w:style w:type="character" w:customStyle="1" w:styleId="BalloonTextChar">
    <w:name w:val="Balloon Text Char"/>
    <w:basedOn w:val="DefaultParagraphFont"/>
    <w:link w:val="BalloonText"/>
    <w:uiPriority w:val="99"/>
    <w:semiHidden/>
    <w:rsid w:val="00ED25EA"/>
    <w:rPr>
      <w:rFonts w:ascii="Tahoma" w:hAnsi="Tahoma" w:cs="Tahoma"/>
      <w:sz w:val="16"/>
      <w:szCs w:val="16"/>
    </w:rPr>
  </w:style>
  <w:style w:type="character" w:customStyle="1" w:styleId="Heading5Char">
    <w:name w:val="Heading 5 Char"/>
    <w:basedOn w:val="DefaultParagraphFont"/>
    <w:link w:val="Heading5"/>
    <w:rsid w:val="00ED25EA"/>
    <w:rPr>
      <w:rFonts w:ascii="Arial" w:eastAsia="Times New Roman" w:hAnsi="Arial" w:cs="Times New Roman"/>
      <w:sz w:val="20"/>
      <w:szCs w:val="20"/>
      <w:u w:val="single"/>
    </w:rPr>
  </w:style>
  <w:style w:type="character" w:customStyle="1" w:styleId="Heading3Char">
    <w:name w:val="Heading 3 Char"/>
    <w:basedOn w:val="DefaultParagraphFont"/>
    <w:link w:val="Heading3"/>
    <w:uiPriority w:val="3"/>
    <w:rsid w:val="00FD45FF"/>
    <w:rPr>
      <w:rFonts w:ascii="RR Pioneer" w:eastAsia="Times New Roman" w:hAnsi="RR Pioneer" w:cs="Times New Roman"/>
      <w:szCs w:val="20"/>
      <w:u w:val="single"/>
    </w:rPr>
  </w:style>
  <w:style w:type="character" w:customStyle="1" w:styleId="Heading6Char">
    <w:name w:val="Heading 6 Char"/>
    <w:basedOn w:val="DefaultParagraphFont"/>
    <w:link w:val="Heading6"/>
    <w:uiPriority w:val="9"/>
    <w:rsid w:val="00ED25EA"/>
    <w:rPr>
      <w:rFonts w:ascii="Arial" w:eastAsia="Times New Roman" w:hAnsi="Arial" w:cs="Times New Roman"/>
      <w:sz w:val="20"/>
      <w:szCs w:val="20"/>
      <w:u w:val="single"/>
    </w:rPr>
  </w:style>
  <w:style w:type="character" w:customStyle="1" w:styleId="Heading1Char">
    <w:name w:val="Heading 1 Char"/>
    <w:basedOn w:val="DefaultParagraphFont"/>
    <w:link w:val="Heading1"/>
    <w:uiPriority w:val="1"/>
    <w:rsid w:val="00B428BA"/>
    <w:rPr>
      <w:rFonts w:ascii="RR Pioneer" w:eastAsiaTheme="majorEastAsia" w:hAnsi="RR Pioneer" w:cstheme="majorBidi"/>
      <w:b/>
      <w:bCs/>
      <w:i/>
      <w:iCs/>
      <w:kern w:val="28"/>
      <w:sz w:val="28"/>
      <w:szCs w:val="28"/>
      <w:shd w:val="clear" w:color="auto" w:fill="EEECE1" w:themeFill="background2"/>
    </w:rPr>
  </w:style>
  <w:style w:type="paragraph" w:styleId="NoSpacing">
    <w:name w:val="No Spacing"/>
    <w:uiPriority w:val="11"/>
    <w:qFormat/>
    <w:rsid w:val="00F2228B"/>
    <w:pPr>
      <w:spacing w:after="0" w:line="240" w:lineRule="auto"/>
    </w:pPr>
    <w:rPr>
      <w:rFonts w:ascii="Arial" w:eastAsia="Times New Roman" w:hAnsi="Arial" w:cs="Times New Roman"/>
      <w:sz w:val="20"/>
      <w:szCs w:val="20"/>
    </w:rPr>
  </w:style>
  <w:style w:type="character" w:customStyle="1" w:styleId="Heading2Char">
    <w:name w:val="Heading 2 Char"/>
    <w:basedOn w:val="DefaultParagraphFont"/>
    <w:link w:val="Heading2"/>
    <w:uiPriority w:val="2"/>
    <w:rsid w:val="00FD45FF"/>
    <w:rPr>
      <w:rFonts w:ascii="RR Pioneer" w:eastAsiaTheme="majorEastAsia" w:hAnsi="RR Pioneer" w:cstheme="majorBidi"/>
      <w:b/>
      <w:bCs/>
      <w:sz w:val="24"/>
      <w:szCs w:val="28"/>
    </w:rPr>
  </w:style>
  <w:style w:type="paragraph" w:styleId="Caption">
    <w:name w:val="caption"/>
    <w:basedOn w:val="Normal"/>
    <w:next w:val="Normal"/>
    <w:uiPriority w:val="35"/>
    <w:qFormat/>
    <w:rsid w:val="005915C5"/>
    <w:pPr>
      <w:spacing w:before="200" w:after="200"/>
      <w:jc w:val="center"/>
    </w:pPr>
    <w:rPr>
      <w:b/>
      <w:bCs/>
      <w:szCs w:val="18"/>
    </w:rPr>
  </w:style>
  <w:style w:type="numbering" w:customStyle="1" w:styleId="SMR">
    <w:name w:val="SMR"/>
    <w:uiPriority w:val="99"/>
    <w:rsid w:val="00F811BE"/>
    <w:pPr>
      <w:numPr>
        <w:numId w:val="1"/>
      </w:numPr>
    </w:pPr>
  </w:style>
  <w:style w:type="table" w:styleId="TableGrid">
    <w:name w:val="Table Grid"/>
    <w:basedOn w:val="TableNormal"/>
    <w:uiPriority w:val="59"/>
    <w:rsid w:val="00EE3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ListParagraph"/>
    <w:link w:val="Bullet1Char"/>
    <w:uiPriority w:val="4"/>
    <w:qFormat/>
    <w:rsid w:val="00474C55"/>
    <w:pPr>
      <w:numPr>
        <w:numId w:val="2"/>
      </w:numPr>
      <w:tabs>
        <w:tab w:val="clear" w:pos="992"/>
        <w:tab w:val="clear" w:pos="1395"/>
        <w:tab w:val="clear" w:pos="1712"/>
      </w:tabs>
      <w:contextualSpacing w:val="0"/>
    </w:pPr>
  </w:style>
  <w:style w:type="character" w:customStyle="1" w:styleId="ListParagraphChar">
    <w:name w:val="List Paragraph Char"/>
    <w:basedOn w:val="DefaultParagraphFont"/>
    <w:link w:val="ListParagraph"/>
    <w:uiPriority w:val="34"/>
    <w:rsid w:val="00474C55"/>
    <w:rPr>
      <w:rFonts w:ascii="Arial" w:hAnsi="Arial"/>
      <w:sz w:val="20"/>
    </w:rPr>
  </w:style>
  <w:style w:type="character" w:customStyle="1" w:styleId="Bullet1Char">
    <w:name w:val="Bullet 1 Char"/>
    <w:basedOn w:val="ListParagraphChar"/>
    <w:link w:val="Bullet1"/>
    <w:uiPriority w:val="4"/>
    <w:rsid w:val="002C0498"/>
    <w:rPr>
      <w:rFonts w:ascii="RR Pioneer" w:hAnsi="RR Pioneer"/>
      <w:sz w:val="20"/>
    </w:rPr>
  </w:style>
  <w:style w:type="paragraph" w:styleId="ListNumber">
    <w:name w:val="List Number"/>
    <w:basedOn w:val="Normal"/>
    <w:uiPriority w:val="99"/>
    <w:semiHidden/>
    <w:unhideWhenUsed/>
    <w:rsid w:val="00AE2C75"/>
    <w:pPr>
      <w:numPr>
        <w:numId w:val="3"/>
      </w:numPr>
      <w:contextualSpacing/>
    </w:pPr>
    <w:rPr>
      <w:color w:val="FF0000"/>
    </w:rPr>
  </w:style>
  <w:style w:type="paragraph" w:customStyle="1" w:styleId="ReportTitles">
    <w:name w:val="Report Titles"/>
    <w:basedOn w:val="Normal"/>
    <w:uiPriority w:val="8"/>
    <w:qFormat/>
    <w:rsid w:val="005915C5"/>
    <w:pPr>
      <w:tabs>
        <w:tab w:val="clear" w:pos="992"/>
        <w:tab w:val="clear" w:pos="1395"/>
        <w:tab w:val="clear" w:pos="1712"/>
      </w:tabs>
      <w:spacing w:after="0"/>
    </w:pPr>
    <w:rPr>
      <w:rFonts w:eastAsia="Times New Roman" w:cs="Times New Roman"/>
      <w:b/>
      <w:szCs w:val="20"/>
      <w:lang w:eastAsia="en-GB"/>
    </w:rPr>
  </w:style>
  <w:style w:type="paragraph" w:customStyle="1" w:styleId="ReportField">
    <w:name w:val="Report Field"/>
    <w:basedOn w:val="Normal"/>
    <w:uiPriority w:val="10"/>
    <w:qFormat/>
    <w:rsid w:val="005915C5"/>
    <w:pPr>
      <w:tabs>
        <w:tab w:val="clear" w:pos="992"/>
        <w:tab w:val="clear" w:pos="1395"/>
        <w:tab w:val="clear" w:pos="1712"/>
      </w:tabs>
      <w:spacing w:after="0"/>
    </w:pPr>
    <w:rPr>
      <w:rFonts w:eastAsia="Times New Roman" w:cs="Times New Roman"/>
      <w:szCs w:val="20"/>
      <w:lang w:eastAsia="en-GB"/>
    </w:rPr>
  </w:style>
  <w:style w:type="paragraph" w:customStyle="1" w:styleId="Bullet2">
    <w:name w:val="Bullet 2"/>
    <w:basedOn w:val="ListParagraph"/>
    <w:uiPriority w:val="5"/>
    <w:qFormat/>
    <w:rsid w:val="00474C55"/>
    <w:pPr>
      <w:tabs>
        <w:tab w:val="clear" w:pos="992"/>
        <w:tab w:val="clear" w:pos="1395"/>
        <w:tab w:val="clear" w:pos="1712"/>
      </w:tabs>
      <w:ind w:left="851" w:hanging="426"/>
      <w:contextualSpacing w:val="0"/>
    </w:pPr>
    <w:rPr>
      <w:color w:val="000000" w:themeColor="text1"/>
    </w:rPr>
  </w:style>
  <w:style w:type="paragraph" w:customStyle="1" w:styleId="Bullet3">
    <w:name w:val="Bullet 3"/>
    <w:basedOn w:val="ListParagraph"/>
    <w:uiPriority w:val="6"/>
    <w:qFormat/>
    <w:rsid w:val="00474C55"/>
    <w:pPr>
      <w:tabs>
        <w:tab w:val="clear" w:pos="992"/>
        <w:tab w:val="clear" w:pos="1395"/>
        <w:tab w:val="clear" w:pos="1712"/>
      </w:tabs>
      <w:ind w:left="1276" w:hanging="425"/>
      <w:contextualSpacing w:val="0"/>
    </w:pPr>
    <w:rPr>
      <w:color w:val="000000" w:themeColor="text1"/>
    </w:rPr>
  </w:style>
  <w:style w:type="paragraph" w:customStyle="1" w:styleId="SecurityClassification">
    <w:name w:val="Security Classification"/>
    <w:basedOn w:val="Normal"/>
    <w:uiPriority w:val="14"/>
    <w:qFormat/>
    <w:rsid w:val="00474C55"/>
    <w:pPr>
      <w:tabs>
        <w:tab w:val="clear" w:pos="992"/>
        <w:tab w:val="clear" w:pos="1395"/>
        <w:tab w:val="clear" w:pos="1712"/>
        <w:tab w:val="left" w:pos="994"/>
        <w:tab w:val="left" w:pos="1397"/>
        <w:tab w:val="left" w:pos="1714"/>
      </w:tabs>
      <w:spacing w:after="0"/>
      <w:jc w:val="center"/>
    </w:pPr>
    <w:rPr>
      <w:rFonts w:eastAsia="Times New Roman" w:cs="Times New Roman"/>
      <w:b/>
      <w:caps/>
      <w:szCs w:val="20"/>
      <w:lang w:eastAsia="en-GB"/>
    </w:rPr>
  </w:style>
  <w:style w:type="paragraph" w:customStyle="1" w:styleId="ReferenceList">
    <w:name w:val="Reference List"/>
    <w:basedOn w:val="Normal"/>
    <w:link w:val="ReferenceListChar"/>
    <w:uiPriority w:val="8"/>
    <w:qFormat/>
    <w:rsid w:val="006B670D"/>
    <w:pPr>
      <w:numPr>
        <w:numId w:val="4"/>
      </w:numPr>
      <w:tabs>
        <w:tab w:val="clear" w:pos="992"/>
        <w:tab w:val="clear" w:pos="1395"/>
        <w:tab w:val="clear" w:pos="1712"/>
        <w:tab w:val="left" w:pos="1134"/>
      </w:tabs>
    </w:pPr>
    <w:rPr>
      <w:rFonts w:eastAsia="Times New Roman" w:cs="Times New Roman"/>
      <w:szCs w:val="20"/>
      <w:lang w:eastAsia="en-GB"/>
    </w:rPr>
  </w:style>
  <w:style w:type="character" w:customStyle="1" w:styleId="ReferenceListChar">
    <w:name w:val="Reference List Char"/>
    <w:link w:val="ReferenceList"/>
    <w:uiPriority w:val="8"/>
    <w:rsid w:val="006B670D"/>
    <w:rPr>
      <w:rFonts w:ascii="RR Pioneer" w:eastAsia="Times New Roman" w:hAnsi="RR Pioneer" w:cs="Times New Roman"/>
      <w:szCs w:val="20"/>
      <w:lang w:eastAsia="en-GB"/>
    </w:rPr>
  </w:style>
  <w:style w:type="character" w:styleId="PlaceholderText">
    <w:name w:val="Placeholder Text"/>
    <w:basedOn w:val="DefaultParagraphFont"/>
    <w:uiPriority w:val="99"/>
    <w:semiHidden/>
    <w:rsid w:val="00E000D2"/>
    <w:rPr>
      <w:color w:val="808080"/>
    </w:rPr>
  </w:style>
  <w:style w:type="paragraph" w:styleId="Revision">
    <w:name w:val="Revision"/>
    <w:hidden/>
    <w:uiPriority w:val="99"/>
    <w:semiHidden/>
    <w:rsid w:val="001538A6"/>
    <w:pPr>
      <w:spacing w:after="0" w:line="240" w:lineRule="auto"/>
    </w:pPr>
    <w:rPr>
      <w:rFonts w:ascii="Arial" w:hAnsi="Arial"/>
      <w:sz w:val="20"/>
    </w:rPr>
  </w:style>
  <w:style w:type="character" w:styleId="CommentReference">
    <w:name w:val="annotation reference"/>
    <w:basedOn w:val="DefaultParagraphFont"/>
    <w:uiPriority w:val="99"/>
    <w:semiHidden/>
    <w:unhideWhenUsed/>
    <w:rsid w:val="001538A6"/>
    <w:rPr>
      <w:sz w:val="16"/>
      <w:szCs w:val="16"/>
    </w:rPr>
  </w:style>
  <w:style w:type="paragraph" w:styleId="CommentText">
    <w:name w:val="annotation text"/>
    <w:basedOn w:val="Normal"/>
    <w:link w:val="CommentTextChar"/>
    <w:uiPriority w:val="99"/>
    <w:unhideWhenUsed/>
    <w:rsid w:val="001538A6"/>
    <w:rPr>
      <w:szCs w:val="20"/>
    </w:rPr>
  </w:style>
  <w:style w:type="character" w:customStyle="1" w:styleId="CommentTextChar">
    <w:name w:val="Comment Text Char"/>
    <w:basedOn w:val="DefaultParagraphFont"/>
    <w:link w:val="CommentText"/>
    <w:uiPriority w:val="99"/>
    <w:rsid w:val="001538A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538A6"/>
    <w:rPr>
      <w:b/>
      <w:bCs/>
    </w:rPr>
  </w:style>
  <w:style w:type="character" w:customStyle="1" w:styleId="CommentSubjectChar">
    <w:name w:val="Comment Subject Char"/>
    <w:basedOn w:val="CommentTextChar"/>
    <w:link w:val="CommentSubject"/>
    <w:uiPriority w:val="99"/>
    <w:semiHidden/>
    <w:rsid w:val="001538A6"/>
    <w:rPr>
      <w:rFonts w:ascii="Arial" w:hAnsi="Arial"/>
      <w:b/>
      <w:bCs/>
      <w:sz w:val="20"/>
      <w:szCs w:val="20"/>
    </w:rPr>
  </w:style>
  <w:style w:type="character" w:customStyle="1" w:styleId="ui-provider">
    <w:name w:val="ui-provider"/>
    <w:basedOn w:val="DefaultParagraphFont"/>
    <w:rsid w:val="00DD58BC"/>
  </w:style>
  <w:style w:type="character" w:styleId="Strong">
    <w:name w:val="Strong"/>
    <w:basedOn w:val="DefaultParagraphFont"/>
    <w:uiPriority w:val="22"/>
    <w:rsid w:val="00DD58BC"/>
    <w:rPr>
      <w:b/>
      <w:bCs/>
    </w:rPr>
  </w:style>
  <w:style w:type="paragraph" w:customStyle="1" w:styleId="Guidance">
    <w:name w:val="Guidance"/>
    <w:basedOn w:val="Normal"/>
    <w:link w:val="GuidanceChar"/>
    <w:qFormat/>
    <w:rsid w:val="00A249C8"/>
    <w:rPr>
      <w:i/>
      <w:color w:val="4F81BD" w:themeColor="accent1"/>
    </w:rPr>
  </w:style>
  <w:style w:type="character" w:customStyle="1" w:styleId="GuidanceChar">
    <w:name w:val="Guidance Char"/>
    <w:basedOn w:val="DefaultParagraphFont"/>
    <w:link w:val="Guidance"/>
    <w:rsid w:val="00A249C8"/>
    <w:rPr>
      <w:rFonts w:ascii="Arial" w:hAnsi="Arial"/>
      <w:i/>
      <w:color w:val="4F81BD" w:themeColor="accent1"/>
      <w:sz w:val="20"/>
    </w:rPr>
  </w:style>
  <w:style w:type="character" w:customStyle="1" w:styleId="Heading4Char">
    <w:name w:val="Heading 4 Char"/>
    <w:basedOn w:val="DefaultParagraphFont"/>
    <w:link w:val="Heading4"/>
    <w:uiPriority w:val="9"/>
    <w:semiHidden/>
    <w:rsid w:val="00682076"/>
    <w:rPr>
      <w:rFonts w:ascii="RR Pioneer" w:eastAsiaTheme="majorEastAsia" w:hAnsi="RR Pioneer" w:cstheme="majorBidi"/>
      <w:b/>
      <w:iCs/>
    </w:rPr>
  </w:style>
  <w:style w:type="character" w:styleId="Hyperlink">
    <w:name w:val="Hyperlink"/>
    <w:basedOn w:val="DefaultParagraphFont"/>
    <w:uiPriority w:val="99"/>
    <w:unhideWhenUsed/>
    <w:rsid w:val="00714F87"/>
    <w:rPr>
      <w:color w:val="0000FF" w:themeColor="hyperlink"/>
      <w:u w:val="single"/>
    </w:rPr>
  </w:style>
  <w:style w:type="character" w:styleId="Mention">
    <w:name w:val="Mention"/>
    <w:basedOn w:val="DefaultParagraphFont"/>
    <w:uiPriority w:val="99"/>
    <w:unhideWhenUsed/>
    <w:rsid w:val="006E7055"/>
    <w:rPr>
      <w:color w:val="2B579A"/>
      <w:shd w:val="clear" w:color="auto" w:fill="E1DFDD"/>
    </w:rPr>
  </w:style>
  <w:style w:type="paragraph" w:styleId="ListBullet">
    <w:name w:val="List Bullet"/>
    <w:basedOn w:val="Normal"/>
    <w:uiPriority w:val="99"/>
    <w:unhideWhenUsed/>
    <w:rsid w:val="00937641"/>
    <w:pPr>
      <w:numPr>
        <w:numId w:val="7"/>
      </w:numPr>
      <w:tabs>
        <w:tab w:val="clear" w:pos="360"/>
        <w:tab w:val="clear" w:pos="992"/>
        <w:tab w:val="clear" w:pos="1395"/>
        <w:tab w:val="clear" w:pos="1712"/>
      </w:tabs>
      <w:spacing w:after="200" w:line="276" w:lineRule="auto"/>
      <w:contextualSpacing/>
    </w:pPr>
    <w:rPr>
      <w:rFonts w:ascii="Arial" w:eastAsiaTheme="minorEastAsia" w:hAnsi="Arial"/>
      <w:sz w:val="20"/>
      <w:lang w:val="en-US"/>
    </w:rPr>
  </w:style>
  <w:style w:type="paragraph" w:styleId="ListNumber3">
    <w:name w:val="List Number 3"/>
    <w:basedOn w:val="Normal"/>
    <w:uiPriority w:val="99"/>
    <w:unhideWhenUsed/>
    <w:rsid w:val="00554EC2"/>
    <w:pPr>
      <w:numPr>
        <w:numId w:val="13"/>
      </w:numPr>
      <w:tabs>
        <w:tab w:val="clear" w:pos="992"/>
        <w:tab w:val="clear" w:pos="1080"/>
        <w:tab w:val="clear" w:pos="1395"/>
        <w:tab w:val="clear" w:pos="1712"/>
        <w:tab w:val="num" w:pos="360"/>
      </w:tabs>
      <w:spacing w:after="200" w:line="276" w:lineRule="auto"/>
      <w:ind w:left="0" w:firstLine="0"/>
      <w:contextualSpacing/>
    </w:pPr>
    <w:rPr>
      <w:rFonts w:ascii="Arial" w:eastAsiaTheme="minorEastAsia" w:hAnsi="Arial"/>
      <w:sz w:val="18"/>
      <w:lang w:val="en-US"/>
    </w:rPr>
  </w:style>
  <w:style w:type="paragraph" w:styleId="TableofFigures">
    <w:name w:val="table of figures"/>
    <w:basedOn w:val="Normal"/>
    <w:next w:val="Normal"/>
    <w:uiPriority w:val="99"/>
    <w:unhideWhenUsed/>
    <w:rsid w:val="001A7A8F"/>
    <w:pPr>
      <w:tabs>
        <w:tab w:val="clear" w:pos="992"/>
        <w:tab w:val="clear" w:pos="1395"/>
        <w:tab w:val="clear" w:pos="1712"/>
      </w:tabs>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622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2EAB55A1-60E4-4F02-9679-C215B15D0705}">
    <t:Anchor>
      <t:Comment id="1134940702"/>
    </t:Anchor>
    <t:History>
      <t:Event id="{142D26EB-66F2-4F14-8A45-504D86CEC5BA}" time="2026-07-08T14:09:08.683Z">
        <t:Attribution userId="S::Lois.Roberts@rolls-royce-smr.com::a8478d3a-c934-4afa-9447-dac8344ab888" userProvider="AD" userName="Roberts, Lois"/>
        <t:Anchor>
          <t:Comment id="1134940702"/>
        </t:Anchor>
        <t:Create/>
      </t:Event>
      <t:Event id="{DC49AA3D-2334-4737-A434-74CF2A066A2F}" time="2026-07-08T14:09:08.683Z">
        <t:Attribution userId="S::Lois.Roberts@rolls-royce-smr.com::a8478d3a-c934-4afa-9447-dac8344ab888" userProvider="AD" userName="Roberts, Lois"/>
        <t:Anchor>
          <t:Comment id="1134940702"/>
        </t:Anchor>
        <t:Assign userId="S::andrew.webster@rolls-royce-smr.com::c60396ad-df17-48d6-84c9-fad6b497d458" userProvider="AD" userName="Webster, Andrew"/>
      </t:Event>
      <t:Event id="{C9FE5B18-0E10-4EEE-A1B2-709243453B23}" time="2026-07-08T14:09:08.683Z">
        <t:Attribution userId="S::Lois.Roberts@rolls-royce-smr.com::a8478d3a-c934-4afa-9447-dac8344ab888" userProvider="AD" userName="Roberts, Lois"/>
        <t:Anchor>
          <t:Comment id="1134940702"/>
        </t:Anchor>
        <t:SetTitle title="@Webster, Andrew could you please set a date here too (sorry they want to understand the dates of our dependencies too!)"/>
      </t:Event>
    </t:History>
  </t:Task>
  <t:Task id="{4E395BB9-CEB8-4339-AA36-2B126D5C3DF2}">
    <t:Anchor>
      <t:Comment id="47320209"/>
    </t:Anchor>
    <t:History>
      <t:Event id="{703B5110-9B98-4B46-9C60-247550D607EC}" time="2026-07-08T14:09:21.189Z">
        <t:Attribution userId="S::Lois.Roberts@rolls-royce-smr.com::a8478d3a-c934-4afa-9447-dac8344ab888" userProvider="AD" userName="Roberts, Lois"/>
        <t:Anchor>
          <t:Comment id="47320209"/>
        </t:Anchor>
        <t:Create/>
      </t:Event>
      <t:Event id="{FA5904EA-B233-4B4B-9300-C251C24270AA}" time="2026-07-08T14:09:21.189Z">
        <t:Attribution userId="S::Lois.Roberts@rolls-royce-smr.com::a8478d3a-c934-4afa-9447-dac8344ab888" userProvider="AD" userName="Roberts, Lois"/>
        <t:Anchor>
          <t:Comment id="47320209"/>
        </t:Anchor>
        <t:Assign userId="S::andrew.webster@rolls-royce-smr.com::c60396ad-df17-48d6-84c9-fad6b497d458" userProvider="AD" userName="Webster, Andrew"/>
      </t:Event>
      <t:Event id="{1556A462-59B2-4ACD-B35F-E0F4779F1EF6}" time="2026-07-08T14:09:21.189Z">
        <t:Attribution userId="S::Lois.Roberts@rolls-royce-smr.com::a8478d3a-c934-4afa-9447-dac8344ab888" userProvider="AD" userName="Roberts, Lois"/>
        <t:Anchor>
          <t:Comment id="47320209"/>
        </t:Anchor>
        <t:SetTitle title="@Webster, Andrew could you please set a date here too (sorry they want to understand the dates of our dependencies too!)"/>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Type xmlns="f6cfbbfa-3ea0-4d8e-acde-632e83cd9c55">Dutyholder Supporting Document</Document_x0020_Type>
    <External_x0020_Reference xmlns="f6cfbbfa-3ea0-4d8e-acde-632e83cd9c55">SMR0036420</External_x0020_Reference>
    <Site xmlns="f6cfbbfa-3ea0-4d8e-acde-632e83cd9c55" xsi:nil="true"/>
    <GDA_x0020_Regulator_x0020_or_x0020_RP xmlns="f6cfbbfa-3ea0-4d8e-acde-632e83cd9c55">Rolls-Royce SMR Ltd</GDA_x0020_Regulator_x0020_or_x0020_RP>
    <NoRecords xmlns="2b92fa06-69b2-4527-a0e1-9e8803fc1e53" xsi:nil="true"/>
    <_dlc_DocId xmlns="f6cfbbfa-3ea0-4d8e-acde-632e83cd9c55">ONRW-2019369590-30107</_dlc_DocId>
    <External_x0020_Revision xmlns="f6cfbbfa-3ea0-4d8e-acde-632e83cd9c55">1</External_x0020_Revision>
    <GDA_x0020_Tier xmlns="f6cfbbfa-3ea0-4d8e-acde-632e83cd9c55">N/A</GDA_x0020_Tier>
    <Uploadedby xmlns="2b92fa06-69b2-4527-a0e1-9e8803fc1e53" xsi:nil="true"/>
    <Classification xmlns="2b92fa06-69b2-4527-a0e1-9e8803fc1e53">Official</Classification>
    <Record_x0020_Number xmlns="f6cfbbfa-3ea0-4d8e-acde-632e83cd9c55">PR-01658</Record_x0020_Number>
    <_dlc_DocIdPersistId xmlns="f6cfbbfa-3ea0-4d8e-acde-632e83cd9c55" xsi:nil="true"/>
    <_dlc_DocIdUrl xmlns="f6cfbbfa-3ea0-4d8e-acde-632e83cd9c55">
      <Url>https://prodonrgov.sharepoint.com/sites/WIReD/_layouts/15/DocIdRedir.aspx?ID=ONRW-2019369590-30107</Url>
      <Description>ONRW-2019369590-30107</Description>
    </_dlc_DocIdUrl>
    <lcf76f155ced4ddcb4097134ff3c332f xmlns="2b92fa06-69b2-4527-a0e1-9e8803fc1e53">
      <Terms xmlns="http://schemas.microsoft.com/office/infopath/2007/PartnerControls"/>
    </lcf76f155ced4ddcb4097134ff3c332f>
    <GDA_x0020_RP_x0020_Assigned_x0020_Export_x0020_Control xmlns="f6cfbbfa-3ea0-4d8e-acde-632e83cd9c55">N/A</GDA_x0020_RP_x0020_Assigned_x0020_Export_x0020_Control>
    <GDA_x0020_Topics xmlns="f6cfbbfa-3ea0-4d8e-acde-632e83cd9c55">
      <Value>Fire Safety</Value>
    </GDA_x0020_Topics>
    <Division xmlns="f6cfbbfa-3ea0-4d8e-acde-632e83cd9c55" xsi:nil="true"/>
    <Document_x0020_Status xmlns="f6cfbbfa-3ea0-4d8e-acde-632e83cd9c55" xsi:nil="true"/>
    <Subdivision xmlns="f6cfbbfa-3ea0-4d8e-acde-632e83cd9c55" xsi:nil="true"/>
    <GDA_x0020_Purpose xmlns="f6cfbbfa-3ea0-4d8e-acde-632e83cd9c55">Safety</GDA_x0020_Purpose>
    <TaxCatchAll xmlns="f6cfbbfa-3ea0-4d8e-acde-632e83cd9c55" xsi:nil="true"/>
    <Dutyholder xmlns="f6cfbbfa-3ea0-4d8e-acde-632e83cd9c55">Rolls-Royce SMR Limited</Dutyholder>
  </documentManagement>
</p:properties>
</file>

<file path=customXml/item2.xml><?xml version="1.0" encoding="utf-8"?>
<b:Sources xmlns:b="http://schemas.openxmlformats.org/officeDocument/2006/bibliography" xmlns="http://schemas.openxmlformats.org/officeDocument/2006/bibliography" SelectedStyle="\IEEE2006OfficeOnline.xsl" StyleName="IEEE 2006"/>
</file>

<file path=customXml/item3.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3" ma:contentTypeDescription="Create a new document." ma:contentTypeScope="" ma:versionID="04fdb21296ccadbf5ca27d354e93647f">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c210942ccff63bac0a20a4a8e046ddb9"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element ref="ns2:Document_x0020_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dexed="true"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2"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CB82F4-9AD2-4435-B3B6-110AB5009580}">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customXml/itemProps2.xml><?xml version="1.0" encoding="utf-8"?>
<ds:datastoreItem xmlns:ds="http://schemas.openxmlformats.org/officeDocument/2006/customXml" ds:itemID="{66125B58-FA33-41B7-901F-F92B24614E11}">
  <ds:schemaRefs>
    <ds:schemaRef ds:uri="http://schemas.openxmlformats.org/officeDocument/2006/bibliography"/>
  </ds:schemaRefs>
</ds:datastoreItem>
</file>

<file path=customXml/itemProps3.xml><?xml version="1.0" encoding="utf-8"?>
<ds:datastoreItem xmlns:ds="http://schemas.openxmlformats.org/officeDocument/2006/customXml" ds:itemID="{BFF3035D-D659-4D20-BB74-D3B316FA01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5E8BFC-7781-46E1-9B33-D8B1C1C27D20}">
  <ds:schemaRefs>
    <ds:schemaRef ds:uri="http://schemas.microsoft.com/sharepoint/events"/>
  </ds:schemaRefs>
</ds:datastoreItem>
</file>

<file path=customXml/itemProps5.xml><?xml version="1.0" encoding="utf-8"?>
<ds:datastoreItem xmlns:ds="http://schemas.openxmlformats.org/officeDocument/2006/customXml" ds:itemID="{E11BB676-9A13-4E60-8BC1-FD0CED0FE1B7}">
  <ds:schemaRefs>
    <ds:schemaRef ds:uri="http://schemas.microsoft.com/sharepoint/v3/contenttype/forms"/>
  </ds:schemaRefs>
</ds:datastoreItem>
</file>

<file path=docMetadata/LabelInfo.xml><?xml version="1.0" encoding="utf-8"?>
<clbl:labelList xmlns:clbl="http://schemas.microsoft.com/office/2020/mipLabelMetadata">
  <clbl:label id="{1694209e-4d56-4240-837d-92803b030f7f}" enabled="1" method="Privileged" siteId="{593eb8de-b372-4efe-aaa5-2e59bb9dfe9f}" removed="0"/>
  <clbl:label id="{9c355b28-0117-4943-a5ca-b7ab9e87c00a}" enabled="1" method="Privileged" siteId="{87d70b0f-5efc-4991-a065-e205bc3db308}" removed="0"/>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5337</Words>
  <Characters>32611</Characters>
  <Application>Microsoft Office Word</Application>
  <DocSecurity>0</DocSecurity>
  <Lines>776</Lines>
  <Paragraphs>294</Paragraphs>
  <ScaleCrop>false</ScaleCrop>
  <HeadingPairs>
    <vt:vector size="2" baseType="variant">
      <vt:variant>
        <vt:lpstr>Title</vt:lpstr>
      </vt:variant>
      <vt:variant>
        <vt:i4>1</vt:i4>
      </vt:variant>
    </vt:vector>
  </HeadingPairs>
  <TitlesOfParts>
    <vt:vector size="1" baseType="lpstr">
      <vt:lpstr>RO Resolution Plan</vt:lpstr>
    </vt:vector>
  </TitlesOfParts>
  <Company/>
  <LinksUpToDate>false</LinksUpToDate>
  <CharactersWithSpaces>37654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SMR0036420 </dc:title>
  <dc:subject/>
  <cp:keywords/>
  <dc:description/>
  <cp:revision>3</cp:revision>
  <dcterms:created xsi:type="dcterms:W3CDTF">2026-08-07T14:17:00Z</dcterms:created>
  <dcterms:modified xsi:type="dcterms:W3CDTF">2026-08-07T14:18:00Z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0x010100A13914FA0711CC4A961807421DD4EAE1</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y fmtid="{D5CDD505-2E9C-101B-9397-08002B2CF9AE}" pid="37" name="UnderChangeControl">
    <vt:lpwstr>No</vt:lpwstr>
  </property>
  <property fmtid="{D5CDD505-2E9C-101B-9397-08002B2CF9AE}" pid="38" name="Distribution List">
    <vt:lpwstr/>
  </property>
  <property fmtid="{D5CDD505-2E9C-101B-9397-08002B2CF9AE}" pid="39" name="ClassificationContentMarkingFooterShapeIds">
    <vt:lpwstr>45a05802,1876dd68,144ab72c</vt:lpwstr>
  </property>
  <property fmtid="{D5CDD505-2E9C-101B-9397-08002B2CF9AE}" pid="40" name="ClassificationContentMarkingFooterFontProps">
    <vt:lpwstr>#000000,7,Aptos</vt:lpwstr>
  </property>
  <property fmtid="{D5CDD505-2E9C-101B-9397-08002B2CF9AE}" pid="41" name="ClassificationContentMarkingFooterText">
    <vt:lpwstr>Private – Not Listed – Not Subject to Export Controls</vt:lpwstr>
  </property>
  <property fmtid="{D5CDD505-2E9C-101B-9397-08002B2CF9AE}" pid="42" name="SMRName">
    <vt:lpwstr/>
  </property>
  <property fmtid="{D5CDD505-2E9C-101B-9397-08002B2CF9AE}" pid="43" name="Role">
    <vt:lpwstr/>
  </property>
  <property fmtid="{D5CDD505-2E9C-101B-9397-08002B2CF9AE}" pid="44" name="SMREmail">
    <vt:lpwstr/>
  </property>
  <property fmtid="{D5CDD505-2E9C-101B-9397-08002B2CF9AE}" pid="45" name="Organisation">
    <vt:lpwstr>ONR - Office for Nuclear Regulation</vt:lpwstr>
  </property>
  <property fmtid="{D5CDD505-2E9C-101B-9397-08002B2CF9AE}" pid="46" name="EMail">
    <vt:lpwstr>annie.fay@onr.gov.uk</vt:lpwstr>
  </property>
  <property fmtid="{D5CDD505-2E9C-101B-9397-08002B2CF9AE}" pid="47" name="WorkAddress">
    <vt:lpwstr/>
  </property>
  <property fmtid="{D5CDD505-2E9C-101B-9397-08002B2CF9AE}" pid="48" name="_dlc_DocIdItemGuid">
    <vt:lpwstr>139db152-c276-442f-882f-ca962a65e6cd</vt:lpwstr>
  </property>
  <property fmtid="{D5CDD505-2E9C-101B-9397-08002B2CF9AE}" pid="49" name="MediaServiceImageTags">
    <vt:lpwstr/>
  </property>
  <property fmtid="{D5CDD505-2E9C-101B-9397-08002B2CF9AE}" pid="50" name="MSIP_Label_9e5e003a-90eb-47c9-a506-ad47e7a0b281_Enabled">
    <vt:lpwstr>True</vt:lpwstr>
  </property>
  <property fmtid="{D5CDD505-2E9C-101B-9397-08002B2CF9AE}" pid="51" name="MSIP_Label_9e5e003a-90eb-47c9-a506-ad47e7a0b281_SiteId">
    <vt:lpwstr>742775df-8077-48d6-81d0-1e82a1f52cb8</vt:lpwstr>
  </property>
  <property fmtid="{D5CDD505-2E9C-101B-9397-08002B2CF9AE}" pid="52" name="MSIP_Label_9e5e003a-90eb-47c9-a506-ad47e7a0b281_SetDate">
    <vt:lpwstr>2026-07-28T07:17:10Z</vt:lpwstr>
  </property>
  <property fmtid="{D5CDD505-2E9C-101B-9397-08002B2CF9AE}" pid="53" name="MSIP_Label_9e5e003a-90eb-47c9-a506-ad47e7a0b281_Name">
    <vt:lpwstr>OFFICIAL</vt:lpwstr>
  </property>
  <property fmtid="{D5CDD505-2E9C-101B-9397-08002B2CF9AE}" pid="54" name="MSIP_Label_9e5e003a-90eb-47c9-a506-ad47e7a0b281_ActionId">
    <vt:lpwstr>ace5689e-84fa-4430-af27-9271d644978f</vt:lpwstr>
  </property>
  <property fmtid="{D5CDD505-2E9C-101B-9397-08002B2CF9AE}" pid="55" name="MSIP_Label_9e5e003a-90eb-47c9-a506-ad47e7a0b281_Removed">
    <vt:lpwstr>False</vt:lpwstr>
  </property>
  <property fmtid="{D5CDD505-2E9C-101B-9397-08002B2CF9AE}" pid="56" name="MSIP_Label_9e5e003a-90eb-47c9-a506-ad47e7a0b281_Extended_MSFT_Method">
    <vt:lpwstr>Privileged</vt:lpwstr>
  </property>
  <property fmtid="{D5CDD505-2E9C-101B-9397-08002B2CF9AE}" pid="57" name="Sensitivity">
    <vt:lpwstr>OFFICIAL</vt:lpwstr>
  </property>
</Properties>
</file>