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26EF61CE">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26EF61CE">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26EF61CE">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07A874E9" w:rsidR="00220466" w:rsidRPr="0048438C" w:rsidRDefault="00684E8C" w:rsidP="0048438C">
            <w:pPr>
              <w:spacing w:before="60" w:after="60"/>
              <w:rPr>
                <w:szCs w:val="24"/>
              </w:rPr>
            </w:pPr>
            <w:r w:rsidRPr="0048438C">
              <w:rPr>
                <w:szCs w:val="24"/>
              </w:rPr>
              <w:t>RO-</w:t>
            </w:r>
            <w:r w:rsidR="00784C14">
              <w:rPr>
                <w:szCs w:val="24"/>
              </w:rPr>
              <w:t>RR</w:t>
            </w:r>
            <w:r w:rsidR="00EE0A6A">
              <w:rPr>
                <w:szCs w:val="24"/>
              </w:rPr>
              <w:t>SMR</w:t>
            </w:r>
            <w:r w:rsidR="005933F1">
              <w:rPr>
                <w:szCs w:val="24"/>
              </w:rPr>
              <w:t>-</w:t>
            </w:r>
            <w:r w:rsidR="00EF57BF">
              <w:rPr>
                <w:szCs w:val="24"/>
              </w:rPr>
              <w:t>013</w:t>
            </w:r>
          </w:p>
        </w:tc>
      </w:tr>
      <w:tr w:rsidR="00220466" w:rsidRPr="0048438C" w14:paraId="4573E026" w14:textId="77777777" w:rsidTr="26EF61CE">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5A504E53" w:rsidR="00220466" w:rsidRPr="0048438C" w:rsidRDefault="004E1BEA" w:rsidP="26EF61CE">
            <w:pPr>
              <w:spacing w:before="60" w:after="60"/>
            </w:pPr>
            <w:r>
              <w:t>2</w:t>
            </w:r>
          </w:p>
        </w:tc>
      </w:tr>
      <w:tr w:rsidR="00850471" w:rsidRPr="0048438C" w14:paraId="3FF001D1" w14:textId="77777777" w:rsidTr="26EF61CE">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21282970" w:rsidR="00850471" w:rsidRPr="0048438C" w:rsidRDefault="317D252A" w:rsidP="26EF61CE">
            <w:pPr>
              <w:spacing w:before="60" w:after="60"/>
            </w:pPr>
            <w:r>
              <w:t>06/08/25</w:t>
            </w:r>
          </w:p>
        </w:tc>
      </w:tr>
      <w:tr w:rsidR="00220466" w:rsidRPr="0048438C" w14:paraId="4573E029" w14:textId="77777777" w:rsidTr="26EF61CE">
        <w:trPr>
          <w:trHeight w:val="211"/>
        </w:trPr>
        <w:tc>
          <w:tcPr>
            <w:tcW w:w="4948" w:type="dxa"/>
          </w:tcPr>
          <w:p w14:paraId="4573E027" w14:textId="77777777" w:rsidR="00220466" w:rsidRPr="0048438C" w:rsidRDefault="00220466" w:rsidP="26EF61CE">
            <w:pPr>
              <w:spacing w:before="60" w:after="60"/>
              <w:rPr>
                <w:b/>
                <w:bCs/>
              </w:rPr>
            </w:pPr>
            <w:r w:rsidRPr="26EF61CE">
              <w:rPr>
                <w:b/>
                <w:bCs/>
              </w:rPr>
              <w:t>Acknowledgement required by:</w:t>
            </w:r>
          </w:p>
        </w:tc>
        <w:tc>
          <w:tcPr>
            <w:tcW w:w="4949" w:type="dxa"/>
          </w:tcPr>
          <w:p w14:paraId="4573E028" w14:textId="6F96FEB7" w:rsidR="00220466" w:rsidRPr="0048438C" w:rsidRDefault="04DB77BC" w:rsidP="26EF61CE">
            <w:pPr>
              <w:spacing w:before="60" w:after="60"/>
            </w:pPr>
            <w:r>
              <w:t>28/08/25</w:t>
            </w:r>
          </w:p>
        </w:tc>
      </w:tr>
      <w:tr w:rsidR="00220466" w:rsidRPr="0048438C" w14:paraId="4573E02C" w14:textId="77777777" w:rsidTr="26EF61CE">
        <w:trPr>
          <w:trHeight w:val="202"/>
        </w:trPr>
        <w:tc>
          <w:tcPr>
            <w:tcW w:w="4948" w:type="dxa"/>
          </w:tcPr>
          <w:p w14:paraId="4573E02A" w14:textId="2C90C52D" w:rsidR="00220466" w:rsidRPr="0048438C" w:rsidRDefault="00C34CBC" w:rsidP="26EF61CE">
            <w:pPr>
              <w:spacing w:before="60" w:after="60"/>
              <w:rPr>
                <w:b/>
                <w:bCs/>
              </w:rPr>
            </w:pPr>
            <w:r w:rsidRPr="26EF61CE">
              <w:rPr>
                <w:b/>
                <w:bCs/>
              </w:rPr>
              <w:t xml:space="preserve">Resolution Plan </w:t>
            </w:r>
            <w:r w:rsidR="0000781D" w:rsidRPr="26EF61CE">
              <w:rPr>
                <w:b/>
                <w:bCs/>
              </w:rPr>
              <w:t xml:space="preserve">Agreement </w:t>
            </w:r>
            <w:r w:rsidRPr="26EF61CE">
              <w:rPr>
                <w:b/>
                <w:bCs/>
              </w:rPr>
              <w:t>Required by</w:t>
            </w:r>
            <w:r w:rsidR="00220466" w:rsidRPr="26EF61CE">
              <w:rPr>
                <w:b/>
                <w:bCs/>
              </w:rPr>
              <w:t>:</w:t>
            </w:r>
          </w:p>
        </w:tc>
        <w:tc>
          <w:tcPr>
            <w:tcW w:w="4949" w:type="dxa"/>
          </w:tcPr>
          <w:p w14:paraId="4573E02B" w14:textId="4E7AE80E" w:rsidR="0000781D" w:rsidRPr="0048438C" w:rsidRDefault="6CB3B873" w:rsidP="26EF61CE">
            <w:pPr>
              <w:spacing w:before="60" w:after="60"/>
            </w:pPr>
            <w:r>
              <w:t>25/09/25</w:t>
            </w:r>
          </w:p>
        </w:tc>
      </w:tr>
      <w:tr w:rsidR="00220466" w:rsidRPr="0048438C" w14:paraId="4573E032" w14:textId="77777777" w:rsidTr="26EF61CE">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4908A707" w:rsidR="00220466" w:rsidRPr="0048438C" w:rsidRDefault="0BEC770D" w:rsidP="0048438C">
            <w:pPr>
              <w:spacing w:before="60" w:after="60"/>
            </w:pPr>
            <w:r>
              <w:t>ONRW-2126615823-8255</w:t>
            </w:r>
          </w:p>
        </w:tc>
      </w:tr>
      <w:tr w:rsidR="0040443F" w:rsidRPr="0048438C" w14:paraId="4573E035" w14:textId="77777777" w:rsidTr="26EF61CE">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0E8E2705" w:rsidR="0040443F" w:rsidRPr="0040443F" w:rsidRDefault="00183FC9" w:rsidP="0040443F">
            <w:pPr>
              <w:spacing w:before="60" w:after="60"/>
              <w:rPr>
                <w:szCs w:val="24"/>
                <w:highlight w:val="yellow"/>
              </w:rPr>
            </w:pPr>
            <w:r w:rsidRPr="00177622">
              <w:t>RO-RRSMR-0</w:t>
            </w:r>
            <w:r w:rsidR="008A5852" w:rsidRPr="00177622">
              <w:t>09</w:t>
            </w:r>
          </w:p>
        </w:tc>
      </w:tr>
      <w:tr w:rsidR="00850471" w:rsidRPr="0048438C" w14:paraId="4573E03E" w14:textId="77777777" w:rsidTr="26EF61CE">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760D6516" w:rsidR="0040443F" w:rsidRPr="0048438C" w:rsidRDefault="00BD7284" w:rsidP="0048438C">
            <w:pPr>
              <w:spacing w:before="60" w:after="60"/>
              <w:rPr>
                <w:szCs w:val="24"/>
              </w:rPr>
            </w:pPr>
            <w:r>
              <w:rPr>
                <w:szCs w:val="24"/>
              </w:rPr>
              <w:t>Consideration of chemistry</w:t>
            </w:r>
            <w:r w:rsidR="003F766A">
              <w:rPr>
                <w:szCs w:val="24"/>
              </w:rPr>
              <w:t xml:space="preserve"> effects during severe accidents</w:t>
            </w:r>
          </w:p>
        </w:tc>
      </w:tr>
      <w:tr w:rsidR="00CC67B6" w:rsidRPr="0048438C" w14:paraId="4573E043" w14:textId="77777777" w:rsidTr="26EF61CE">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573E040" w14:textId="2F89506B" w:rsidR="00CC67B6" w:rsidRPr="0048438C" w:rsidRDefault="0087645C" w:rsidP="00152A33">
            <w:pPr>
              <w:spacing w:before="60" w:after="60"/>
              <w:rPr>
                <w:szCs w:val="24"/>
              </w:rPr>
            </w:pPr>
            <w:r w:rsidRPr="0087645C">
              <w:rPr>
                <w:szCs w:val="24"/>
              </w:rPr>
              <w:t>Chemistry</w:t>
            </w: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3CB201B2" w14:textId="77777777" w:rsidR="003A6935" w:rsidRPr="003A6935" w:rsidRDefault="003A6935" w:rsidP="003A6935">
            <w:pPr>
              <w:spacing w:before="60" w:after="60"/>
              <w:rPr>
                <w:szCs w:val="24"/>
              </w:rPr>
            </w:pPr>
            <w:r w:rsidRPr="003A6935">
              <w:rPr>
                <w:szCs w:val="24"/>
              </w:rPr>
              <w:t>Fault Studies</w:t>
            </w:r>
          </w:p>
          <w:p w14:paraId="09D9AB8D" w14:textId="77777777" w:rsidR="003A6935" w:rsidRPr="003A6935" w:rsidRDefault="003A6935" w:rsidP="003A6935">
            <w:pPr>
              <w:spacing w:before="60" w:after="60"/>
              <w:rPr>
                <w:szCs w:val="24"/>
              </w:rPr>
            </w:pPr>
            <w:r w:rsidRPr="003A6935">
              <w:rPr>
                <w:szCs w:val="24"/>
              </w:rPr>
              <w:t>Probabilistic Safety Analysis</w:t>
            </w:r>
          </w:p>
          <w:p w14:paraId="7E77BE0F" w14:textId="77777777" w:rsidR="003A6935" w:rsidRPr="003A6935" w:rsidRDefault="003A6935" w:rsidP="003A6935">
            <w:pPr>
              <w:spacing w:before="60" w:after="60"/>
              <w:rPr>
                <w:szCs w:val="24"/>
              </w:rPr>
            </w:pPr>
            <w:r w:rsidRPr="003A6935">
              <w:rPr>
                <w:szCs w:val="24"/>
              </w:rPr>
              <w:t>Radiological Consequences</w:t>
            </w:r>
          </w:p>
          <w:p w14:paraId="4573E042" w14:textId="39FA355F" w:rsidR="00CC67B6" w:rsidRPr="0048438C" w:rsidRDefault="003A6935" w:rsidP="00152A33">
            <w:pPr>
              <w:spacing w:before="60" w:after="60"/>
              <w:rPr>
                <w:szCs w:val="24"/>
              </w:rPr>
            </w:pPr>
            <w:r w:rsidRPr="003A6935">
              <w:rPr>
                <w:szCs w:val="24"/>
              </w:rPr>
              <w:t>Severe Accident Analysis</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26EF61CE">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26EF61CE">
        <w:tc>
          <w:tcPr>
            <w:tcW w:w="9897" w:type="dxa"/>
            <w:gridSpan w:val="2"/>
          </w:tcPr>
          <w:p w14:paraId="4F3F6A8D" w14:textId="162229E0" w:rsidR="00850471" w:rsidRPr="0048438C" w:rsidRDefault="00CC67B6" w:rsidP="0048438C">
            <w:pPr>
              <w:spacing w:before="60" w:after="60"/>
              <w:rPr>
                <w:b/>
                <w:szCs w:val="24"/>
                <w:u w:val="single"/>
              </w:rPr>
            </w:pPr>
            <w:r w:rsidRPr="0048438C">
              <w:rPr>
                <w:b/>
                <w:szCs w:val="24"/>
                <w:u w:val="single"/>
              </w:rPr>
              <w:t>Background</w:t>
            </w:r>
          </w:p>
          <w:p w14:paraId="4D487D2F" w14:textId="3E76C0FC" w:rsidR="00C53458" w:rsidRDefault="00C177DA" w:rsidP="00215E4B">
            <w:pPr>
              <w:spacing w:before="60" w:after="60"/>
            </w:pPr>
            <w:r>
              <w:t>Chemi</w:t>
            </w:r>
            <w:r w:rsidR="003B26B0">
              <w:t xml:space="preserve">cal </w:t>
            </w:r>
            <w:r w:rsidR="0026575E">
              <w:t>behaviour</w:t>
            </w:r>
            <w:r>
              <w:t xml:space="preserve"> play</w:t>
            </w:r>
            <w:r w:rsidR="00D0356D">
              <w:t>s</w:t>
            </w:r>
            <w:r>
              <w:t xml:space="preserve"> an important role in </w:t>
            </w:r>
            <w:r w:rsidR="003A1D56">
              <w:t>determining the</w:t>
            </w:r>
            <w:r>
              <w:t xml:space="preserve"> consequences of postulated accident scenarios for a nuclear facility. It can influence the progression of an accident by determining the phases of materials, their physical and chemical properties, and heat transfer processes. </w:t>
            </w:r>
            <w:r w:rsidR="000E7238">
              <w:t xml:space="preserve">It </w:t>
            </w:r>
            <w:r w:rsidR="00C5629F">
              <w:t xml:space="preserve">also </w:t>
            </w:r>
            <w:r w:rsidR="00C23524">
              <w:t>influences</w:t>
            </w:r>
            <w:r w:rsidR="00C5629F">
              <w:t xml:space="preserve"> the distribution, release and retention of fission products, and thus the potential source term and radiological consequences of an accident.</w:t>
            </w:r>
            <w:r w:rsidR="00B95FC3">
              <w:t xml:space="preserve"> This is true for</w:t>
            </w:r>
            <w:r w:rsidR="00AC2B32">
              <w:t xml:space="preserve"> both design basis and severe accidents, although for the latter </w:t>
            </w:r>
            <w:r w:rsidR="00304CBB">
              <w:t xml:space="preserve">the uncertainties are </w:t>
            </w:r>
            <w:r w:rsidR="006010AB">
              <w:t xml:space="preserve">often </w:t>
            </w:r>
            <w:r w:rsidR="00304CBB">
              <w:t>larger</w:t>
            </w:r>
            <w:r w:rsidR="006010AB">
              <w:t>.</w:t>
            </w:r>
          </w:p>
          <w:p w14:paraId="2B6D0E21" w14:textId="77777777" w:rsidR="00F10A07" w:rsidRDefault="00F10A07" w:rsidP="00215E4B">
            <w:pPr>
              <w:spacing w:before="60" w:after="60"/>
              <w:rPr>
                <w:szCs w:val="24"/>
              </w:rPr>
            </w:pPr>
          </w:p>
          <w:p w14:paraId="540BA5CC" w14:textId="70A91E82" w:rsidR="006F2EB3" w:rsidRDefault="004134C5" w:rsidP="00D33BB7">
            <w:pPr>
              <w:spacing w:before="60" w:after="60"/>
              <w:rPr>
                <w:szCs w:val="24"/>
              </w:rPr>
            </w:pPr>
            <w:r>
              <w:rPr>
                <w:szCs w:val="24"/>
              </w:rPr>
              <w:t xml:space="preserve">Chemical behaviour is also important in </w:t>
            </w:r>
            <w:r w:rsidR="00D338A5">
              <w:rPr>
                <w:szCs w:val="24"/>
              </w:rPr>
              <w:t>determining the generation, transport and removal of combustible gases that could be generated during faults</w:t>
            </w:r>
            <w:r w:rsidR="006959A1">
              <w:rPr>
                <w:szCs w:val="24"/>
              </w:rPr>
              <w:t>, particularly during severe accidents</w:t>
            </w:r>
            <w:r w:rsidR="00D338A5">
              <w:rPr>
                <w:szCs w:val="24"/>
              </w:rPr>
              <w:t xml:space="preserve">. </w:t>
            </w:r>
            <w:r w:rsidR="00D008F8">
              <w:rPr>
                <w:szCs w:val="24"/>
              </w:rPr>
              <w:t xml:space="preserve">This aspect is already </w:t>
            </w:r>
            <w:r w:rsidR="00B26036">
              <w:rPr>
                <w:szCs w:val="24"/>
              </w:rPr>
              <w:t xml:space="preserve">considered as part of RO-RRSMR-009 </w:t>
            </w:r>
            <w:r w:rsidR="00602D04">
              <w:rPr>
                <w:szCs w:val="24"/>
              </w:rPr>
              <w:t xml:space="preserve">(Ref. </w:t>
            </w:r>
            <w:r w:rsidR="002F158B">
              <w:rPr>
                <w:szCs w:val="24"/>
              </w:rPr>
              <w:t>[1]</w:t>
            </w:r>
            <w:r w:rsidR="00602D04">
              <w:rPr>
                <w:szCs w:val="24"/>
              </w:rPr>
              <w:t>)</w:t>
            </w:r>
            <w:r w:rsidR="00B26036">
              <w:rPr>
                <w:szCs w:val="24"/>
              </w:rPr>
              <w:t>, and therefore is not part of this R</w:t>
            </w:r>
            <w:r w:rsidR="00367C0E">
              <w:rPr>
                <w:szCs w:val="24"/>
              </w:rPr>
              <w:t xml:space="preserve">egulatory </w:t>
            </w:r>
            <w:r w:rsidR="00B26036">
              <w:rPr>
                <w:szCs w:val="24"/>
              </w:rPr>
              <w:t>O</w:t>
            </w:r>
            <w:r w:rsidR="00367C0E">
              <w:rPr>
                <w:szCs w:val="24"/>
              </w:rPr>
              <w:t>bservation (RO)</w:t>
            </w:r>
            <w:r w:rsidR="00D3486F">
              <w:rPr>
                <w:szCs w:val="24"/>
              </w:rPr>
              <w:t xml:space="preserve"> or considered further below.</w:t>
            </w:r>
            <w:r>
              <w:rPr>
                <w:szCs w:val="24"/>
              </w:rPr>
              <w:t xml:space="preserve"> </w:t>
            </w:r>
          </w:p>
          <w:p w14:paraId="1DB66D80" w14:textId="77777777" w:rsidR="00F10A07" w:rsidRDefault="00F10A07" w:rsidP="00D33BB7">
            <w:pPr>
              <w:spacing w:before="60" w:after="60"/>
              <w:rPr>
                <w:szCs w:val="24"/>
              </w:rPr>
            </w:pPr>
          </w:p>
          <w:p w14:paraId="4D760BFF" w14:textId="61392507" w:rsidR="00A90E6C" w:rsidRDefault="00A90E6C" w:rsidP="00DE530C">
            <w:pPr>
              <w:spacing w:before="60" w:after="60"/>
              <w:rPr>
                <w:szCs w:val="24"/>
              </w:rPr>
            </w:pPr>
            <w:r w:rsidRPr="00C53458">
              <w:rPr>
                <w:szCs w:val="24"/>
              </w:rPr>
              <w:t xml:space="preserve">In safety cases it is common to make assumptions </w:t>
            </w:r>
            <w:r w:rsidR="006F2EB3">
              <w:rPr>
                <w:szCs w:val="24"/>
              </w:rPr>
              <w:t xml:space="preserve">and simplifications </w:t>
            </w:r>
            <w:r w:rsidRPr="00C53458">
              <w:rPr>
                <w:szCs w:val="24"/>
              </w:rPr>
              <w:t xml:space="preserve">about the chemical </w:t>
            </w:r>
            <w:r w:rsidR="006F2EB3">
              <w:rPr>
                <w:szCs w:val="24"/>
              </w:rPr>
              <w:t>behaviour</w:t>
            </w:r>
            <w:r w:rsidRPr="00C53458">
              <w:rPr>
                <w:szCs w:val="24"/>
              </w:rPr>
              <w:t xml:space="preserve"> that may take place</w:t>
            </w:r>
            <w:r>
              <w:rPr>
                <w:szCs w:val="24"/>
              </w:rPr>
              <w:t xml:space="preserve"> during accidents</w:t>
            </w:r>
            <w:r w:rsidR="00CB2F60">
              <w:rPr>
                <w:szCs w:val="24"/>
              </w:rPr>
              <w:t xml:space="preserve"> as part of determining the potential consequences</w:t>
            </w:r>
            <w:r w:rsidRPr="00C53458">
              <w:rPr>
                <w:szCs w:val="24"/>
              </w:rPr>
              <w:t xml:space="preserve">. </w:t>
            </w:r>
            <w:r w:rsidR="006F2EB3">
              <w:rPr>
                <w:szCs w:val="24"/>
              </w:rPr>
              <w:t>Given the</w:t>
            </w:r>
            <w:r w:rsidR="00DA3A92">
              <w:rPr>
                <w:szCs w:val="24"/>
              </w:rPr>
              <w:t xml:space="preserve"> direct impact that these assumptions and simplifications can have </w:t>
            </w:r>
            <w:r w:rsidR="00DA3A92">
              <w:rPr>
                <w:szCs w:val="24"/>
              </w:rPr>
              <w:lastRenderedPageBreak/>
              <w:t xml:space="preserve">on the </w:t>
            </w:r>
            <w:r w:rsidR="004011EB">
              <w:rPr>
                <w:szCs w:val="24"/>
              </w:rPr>
              <w:t>results of the consequence analysis,</w:t>
            </w:r>
            <w:r w:rsidR="00DF742A">
              <w:rPr>
                <w:szCs w:val="24"/>
              </w:rPr>
              <w:t xml:space="preserve"> </w:t>
            </w:r>
            <w:r w:rsidR="00C902EE">
              <w:rPr>
                <w:szCs w:val="24"/>
              </w:rPr>
              <w:t xml:space="preserve">ONR expects </w:t>
            </w:r>
            <w:r w:rsidR="00C902EE" w:rsidRPr="00C96795">
              <w:rPr>
                <w:szCs w:val="24"/>
              </w:rPr>
              <w:t xml:space="preserve">adequate justification that chemistry </w:t>
            </w:r>
            <w:r w:rsidR="00DF742A">
              <w:rPr>
                <w:szCs w:val="24"/>
              </w:rPr>
              <w:t>behaviour</w:t>
            </w:r>
            <w:r w:rsidR="00DF742A" w:rsidRPr="00C96795">
              <w:rPr>
                <w:szCs w:val="24"/>
              </w:rPr>
              <w:t xml:space="preserve"> </w:t>
            </w:r>
            <w:r w:rsidR="00C902EE" w:rsidRPr="00C96795">
              <w:rPr>
                <w:szCs w:val="24"/>
              </w:rPr>
              <w:t xml:space="preserve">are applicable to the specific facility design and are representative of </w:t>
            </w:r>
            <w:r w:rsidR="00DF742A">
              <w:rPr>
                <w:szCs w:val="24"/>
              </w:rPr>
              <w:t xml:space="preserve">the </w:t>
            </w:r>
            <w:r w:rsidR="00C902EE" w:rsidRPr="00C96795">
              <w:rPr>
                <w:szCs w:val="24"/>
              </w:rPr>
              <w:t>postulated accident sequences</w:t>
            </w:r>
            <w:r w:rsidR="00DF742A">
              <w:rPr>
                <w:szCs w:val="24"/>
              </w:rPr>
              <w:t xml:space="preserve"> considered</w:t>
            </w:r>
            <w:r w:rsidR="00C902EE">
              <w:rPr>
                <w:szCs w:val="24"/>
              </w:rPr>
              <w:t>.</w:t>
            </w:r>
          </w:p>
          <w:p w14:paraId="38E5B5AB" w14:textId="77777777" w:rsidR="006F2EB3" w:rsidRDefault="006F2EB3" w:rsidP="00DE530C">
            <w:pPr>
              <w:spacing w:before="60" w:after="60"/>
              <w:rPr>
                <w:szCs w:val="24"/>
              </w:rPr>
            </w:pPr>
          </w:p>
          <w:p w14:paraId="1CF16D0C" w14:textId="08261EBE" w:rsidR="001E12E9" w:rsidRDefault="00D65BCA" w:rsidP="008332C8">
            <w:pPr>
              <w:spacing w:before="60" w:after="60"/>
              <w:rPr>
                <w:szCs w:val="24"/>
              </w:rPr>
            </w:pPr>
            <w:r w:rsidRPr="00D65BCA">
              <w:rPr>
                <w:szCs w:val="24"/>
              </w:rPr>
              <w:t xml:space="preserve">During </w:t>
            </w:r>
            <w:r>
              <w:rPr>
                <w:szCs w:val="24"/>
              </w:rPr>
              <w:t>Step 2 of the Generic Design Assessment (GDA) of the Rolls-Royce SMR</w:t>
            </w:r>
            <w:r w:rsidR="00A92ADA">
              <w:rPr>
                <w:szCs w:val="24"/>
              </w:rPr>
              <w:t xml:space="preserve"> design</w:t>
            </w:r>
            <w:r w:rsidR="0015601A">
              <w:rPr>
                <w:szCs w:val="24"/>
              </w:rPr>
              <w:t>, the Requesting Party (</w:t>
            </w:r>
            <w:r w:rsidR="00F32BF2">
              <w:rPr>
                <w:szCs w:val="24"/>
              </w:rPr>
              <w:t xml:space="preserve">RP), </w:t>
            </w:r>
            <w:r w:rsidR="0015601A">
              <w:rPr>
                <w:szCs w:val="24"/>
              </w:rPr>
              <w:t>Rolls-Royce SMR Ltd</w:t>
            </w:r>
            <w:r w:rsidR="00F32BF2">
              <w:rPr>
                <w:szCs w:val="24"/>
              </w:rPr>
              <w:t>,</w:t>
            </w:r>
            <w:r w:rsidR="0015601A">
              <w:rPr>
                <w:szCs w:val="24"/>
              </w:rPr>
              <w:t xml:space="preserve"> submitted </w:t>
            </w:r>
            <w:r w:rsidR="006E3BA9">
              <w:rPr>
                <w:szCs w:val="24"/>
              </w:rPr>
              <w:t>its strategy</w:t>
            </w:r>
            <w:r w:rsidR="00C4130E">
              <w:rPr>
                <w:szCs w:val="24"/>
              </w:rPr>
              <w:t xml:space="preserve"> and intentions </w:t>
            </w:r>
            <w:r w:rsidR="00760873">
              <w:rPr>
                <w:szCs w:val="24"/>
              </w:rPr>
              <w:t>for</w:t>
            </w:r>
            <w:r w:rsidR="00C4130E">
              <w:rPr>
                <w:szCs w:val="24"/>
              </w:rPr>
              <w:t xml:space="preserve"> the development of the </w:t>
            </w:r>
            <w:r w:rsidR="008332C8">
              <w:rPr>
                <w:szCs w:val="24"/>
              </w:rPr>
              <w:t xml:space="preserve">severe </w:t>
            </w:r>
            <w:r w:rsidR="00C4130E">
              <w:rPr>
                <w:szCs w:val="24"/>
              </w:rPr>
              <w:t>accident chemistry</w:t>
            </w:r>
            <w:r w:rsidR="00F93B2B">
              <w:rPr>
                <w:szCs w:val="24"/>
              </w:rPr>
              <w:t xml:space="preserve"> aspects of its Environment, Safety, Security and Safeguards (E3S) case </w:t>
            </w:r>
            <w:r w:rsidR="002A712E">
              <w:rPr>
                <w:szCs w:val="24"/>
              </w:rPr>
              <w:t xml:space="preserve">(Ref. </w:t>
            </w:r>
            <w:r w:rsidR="00F93B2B">
              <w:rPr>
                <w:szCs w:val="24"/>
              </w:rPr>
              <w:t>[</w:t>
            </w:r>
            <w:r w:rsidR="002F158B">
              <w:rPr>
                <w:szCs w:val="24"/>
              </w:rPr>
              <w:t>2</w:t>
            </w:r>
            <w:r w:rsidR="00F93B2B">
              <w:rPr>
                <w:szCs w:val="24"/>
              </w:rPr>
              <w:t>]</w:t>
            </w:r>
            <w:r w:rsidR="002A712E">
              <w:rPr>
                <w:szCs w:val="24"/>
              </w:rPr>
              <w:t>)</w:t>
            </w:r>
            <w:r w:rsidR="00F93B2B">
              <w:rPr>
                <w:szCs w:val="24"/>
              </w:rPr>
              <w:t>.</w:t>
            </w:r>
            <w:r w:rsidR="008332C8">
              <w:rPr>
                <w:szCs w:val="24"/>
              </w:rPr>
              <w:t xml:space="preserve"> </w:t>
            </w:r>
            <w:r w:rsidR="00B77F26">
              <w:rPr>
                <w:szCs w:val="24"/>
              </w:rPr>
              <w:t>In Step 3 of GDA</w:t>
            </w:r>
            <w:r w:rsidR="00506FA1">
              <w:rPr>
                <w:szCs w:val="24"/>
              </w:rPr>
              <w:t xml:space="preserve"> a document setting out the </w:t>
            </w:r>
            <w:r w:rsidR="00733D41">
              <w:rPr>
                <w:szCs w:val="24"/>
              </w:rPr>
              <w:t>RP’s</w:t>
            </w:r>
            <w:r w:rsidR="00506FA1">
              <w:rPr>
                <w:szCs w:val="24"/>
              </w:rPr>
              <w:t xml:space="preserve"> intentions for scope and deliverables in the chemistry </w:t>
            </w:r>
            <w:r w:rsidR="00F838BF">
              <w:rPr>
                <w:szCs w:val="24"/>
              </w:rPr>
              <w:t>topic area was issued</w:t>
            </w:r>
            <w:r w:rsidR="00533217">
              <w:rPr>
                <w:szCs w:val="24"/>
              </w:rPr>
              <w:t xml:space="preserve"> </w:t>
            </w:r>
            <w:r w:rsidR="002A712E">
              <w:rPr>
                <w:szCs w:val="24"/>
              </w:rPr>
              <w:t xml:space="preserve">(Ref. </w:t>
            </w:r>
            <w:r w:rsidR="00533217">
              <w:rPr>
                <w:szCs w:val="24"/>
              </w:rPr>
              <w:t>[</w:t>
            </w:r>
            <w:r w:rsidR="002F158B">
              <w:rPr>
                <w:szCs w:val="24"/>
              </w:rPr>
              <w:t>3</w:t>
            </w:r>
            <w:r w:rsidR="00533217">
              <w:rPr>
                <w:szCs w:val="24"/>
              </w:rPr>
              <w:t>]</w:t>
            </w:r>
            <w:r w:rsidR="002A712E">
              <w:rPr>
                <w:szCs w:val="24"/>
              </w:rPr>
              <w:t>)</w:t>
            </w:r>
            <w:r w:rsidR="00FE7B15">
              <w:rPr>
                <w:szCs w:val="24"/>
              </w:rPr>
              <w:t xml:space="preserve">, describing the intent to submit </w:t>
            </w:r>
            <w:r w:rsidR="00533217">
              <w:rPr>
                <w:szCs w:val="24"/>
              </w:rPr>
              <w:t>a</w:t>
            </w:r>
            <w:r w:rsidR="00FE7B15">
              <w:rPr>
                <w:szCs w:val="24"/>
              </w:rPr>
              <w:t xml:space="preserve"> first issue of </w:t>
            </w:r>
            <w:r w:rsidR="00533217">
              <w:rPr>
                <w:szCs w:val="24"/>
              </w:rPr>
              <w:t>“Severe Accident Chemistry Analysis Report” in June 2025</w:t>
            </w:r>
            <w:r w:rsidR="00F838BF">
              <w:rPr>
                <w:szCs w:val="24"/>
              </w:rPr>
              <w:t>.</w:t>
            </w:r>
            <w:r w:rsidR="004359D1">
              <w:rPr>
                <w:szCs w:val="24"/>
              </w:rPr>
              <w:t xml:space="preserve"> </w:t>
            </w:r>
            <w:r w:rsidR="00611207">
              <w:rPr>
                <w:szCs w:val="24"/>
              </w:rPr>
              <w:t>In place of that submission</w:t>
            </w:r>
            <w:r w:rsidR="0083582D">
              <w:rPr>
                <w:szCs w:val="24"/>
              </w:rPr>
              <w:t>,</w:t>
            </w:r>
            <w:r w:rsidR="00611207">
              <w:rPr>
                <w:szCs w:val="24"/>
              </w:rPr>
              <w:t xml:space="preserve"> an alternative submission </w:t>
            </w:r>
            <w:r w:rsidR="00621C61">
              <w:rPr>
                <w:szCs w:val="24"/>
              </w:rPr>
              <w:t xml:space="preserve">was delivered </w:t>
            </w:r>
            <w:r w:rsidR="002A712E">
              <w:rPr>
                <w:szCs w:val="24"/>
              </w:rPr>
              <w:t xml:space="preserve">(Ref. </w:t>
            </w:r>
            <w:r w:rsidR="00621C61">
              <w:rPr>
                <w:szCs w:val="24"/>
              </w:rPr>
              <w:t>[</w:t>
            </w:r>
            <w:r w:rsidR="002F158B">
              <w:rPr>
                <w:szCs w:val="24"/>
              </w:rPr>
              <w:t>4</w:t>
            </w:r>
            <w:r w:rsidR="00621C61">
              <w:rPr>
                <w:szCs w:val="24"/>
              </w:rPr>
              <w:t>]</w:t>
            </w:r>
            <w:r w:rsidR="002A712E">
              <w:rPr>
                <w:szCs w:val="24"/>
              </w:rPr>
              <w:t>)</w:t>
            </w:r>
            <w:r w:rsidR="00621C61">
              <w:rPr>
                <w:szCs w:val="24"/>
              </w:rPr>
              <w:t>.</w:t>
            </w:r>
          </w:p>
          <w:p w14:paraId="5BE0D38C" w14:textId="77777777" w:rsidR="004011EB" w:rsidRDefault="004011EB" w:rsidP="008332C8">
            <w:pPr>
              <w:spacing w:before="60" w:after="60"/>
              <w:rPr>
                <w:szCs w:val="24"/>
              </w:rPr>
            </w:pPr>
          </w:p>
          <w:p w14:paraId="4F6BC1F8" w14:textId="2C82E474" w:rsidR="00E26957" w:rsidRDefault="00451EE7" w:rsidP="003F36D1">
            <w:pPr>
              <w:spacing w:before="60" w:after="60"/>
              <w:rPr>
                <w:szCs w:val="24"/>
              </w:rPr>
            </w:pPr>
            <w:r>
              <w:rPr>
                <w:szCs w:val="24"/>
              </w:rPr>
              <w:t xml:space="preserve">ONR has reviewed </w:t>
            </w:r>
            <w:r w:rsidR="002A712E">
              <w:rPr>
                <w:szCs w:val="24"/>
              </w:rPr>
              <w:t xml:space="preserve">Ref. </w:t>
            </w:r>
            <w:r w:rsidR="0079225E">
              <w:rPr>
                <w:szCs w:val="24"/>
              </w:rPr>
              <w:t>[</w:t>
            </w:r>
            <w:r w:rsidR="002F158B">
              <w:rPr>
                <w:szCs w:val="24"/>
              </w:rPr>
              <w:t>4</w:t>
            </w:r>
            <w:r w:rsidR="0079225E">
              <w:rPr>
                <w:szCs w:val="24"/>
              </w:rPr>
              <w:t>]</w:t>
            </w:r>
            <w:r w:rsidR="005026AA">
              <w:rPr>
                <w:szCs w:val="24"/>
              </w:rPr>
              <w:t xml:space="preserve"> and </w:t>
            </w:r>
            <w:r w:rsidR="00EE3970">
              <w:rPr>
                <w:szCs w:val="24"/>
              </w:rPr>
              <w:t xml:space="preserve">its underlying references </w:t>
            </w:r>
            <w:r w:rsidR="002A712E">
              <w:rPr>
                <w:szCs w:val="24"/>
              </w:rPr>
              <w:t xml:space="preserve">(Refs. </w:t>
            </w:r>
            <w:r w:rsidR="00EE3970">
              <w:rPr>
                <w:szCs w:val="24"/>
              </w:rPr>
              <w:t>[5], [</w:t>
            </w:r>
            <w:r w:rsidR="002F158B">
              <w:rPr>
                <w:szCs w:val="24"/>
              </w:rPr>
              <w:t>6</w:t>
            </w:r>
            <w:r w:rsidR="00EE3970">
              <w:rPr>
                <w:szCs w:val="24"/>
              </w:rPr>
              <w:t>] and [</w:t>
            </w:r>
            <w:r w:rsidR="002F158B">
              <w:rPr>
                <w:szCs w:val="24"/>
              </w:rPr>
              <w:t>7</w:t>
            </w:r>
            <w:r w:rsidR="00EE3970">
              <w:rPr>
                <w:szCs w:val="24"/>
              </w:rPr>
              <w:t>]</w:t>
            </w:r>
            <w:r w:rsidR="002A712E">
              <w:rPr>
                <w:szCs w:val="24"/>
              </w:rPr>
              <w:t>)</w:t>
            </w:r>
            <w:r w:rsidR="000F7C6E">
              <w:rPr>
                <w:szCs w:val="24"/>
              </w:rPr>
              <w:t xml:space="preserve"> and</w:t>
            </w:r>
            <w:r w:rsidR="00030E1E">
              <w:rPr>
                <w:szCs w:val="24"/>
              </w:rPr>
              <w:t>, whilst some relevant information is presented, ONR</w:t>
            </w:r>
            <w:r w:rsidR="000F7C6E">
              <w:rPr>
                <w:szCs w:val="24"/>
              </w:rPr>
              <w:t xml:space="preserve"> </w:t>
            </w:r>
            <w:r w:rsidR="00B26FDC">
              <w:rPr>
                <w:szCs w:val="24"/>
              </w:rPr>
              <w:t xml:space="preserve">has </w:t>
            </w:r>
            <w:r w:rsidR="00990A90">
              <w:rPr>
                <w:szCs w:val="24"/>
              </w:rPr>
              <w:t xml:space="preserve">identified </w:t>
            </w:r>
            <w:r w:rsidR="00F32BF2">
              <w:rPr>
                <w:szCs w:val="24"/>
              </w:rPr>
              <w:t xml:space="preserve">that further work is required by the </w:t>
            </w:r>
            <w:r w:rsidR="00B26FDC">
              <w:rPr>
                <w:szCs w:val="24"/>
              </w:rPr>
              <w:t>RP</w:t>
            </w:r>
            <w:r w:rsidR="00066698">
              <w:rPr>
                <w:szCs w:val="24"/>
              </w:rPr>
              <w:t xml:space="preserve"> to </w:t>
            </w:r>
            <w:r w:rsidR="006831AE">
              <w:rPr>
                <w:szCs w:val="24"/>
              </w:rPr>
              <w:t>document and justify that its approach t</w:t>
            </w:r>
            <w:r w:rsidR="00154DDF">
              <w:rPr>
                <w:szCs w:val="24"/>
              </w:rPr>
              <w:t>o</w:t>
            </w:r>
            <w:r w:rsidR="006831AE">
              <w:rPr>
                <w:szCs w:val="24"/>
              </w:rPr>
              <w:t xml:space="preserve"> chemical behaviour</w:t>
            </w:r>
            <w:r w:rsidR="00231163">
              <w:rPr>
                <w:szCs w:val="24"/>
              </w:rPr>
              <w:t xml:space="preserve"> is adequate</w:t>
            </w:r>
            <w:r w:rsidR="00AA5085">
              <w:rPr>
                <w:szCs w:val="24"/>
              </w:rPr>
              <w:t xml:space="preserve">. </w:t>
            </w:r>
            <w:r w:rsidR="007A6E5B">
              <w:rPr>
                <w:szCs w:val="24"/>
              </w:rPr>
              <w:t>Ref</w:t>
            </w:r>
            <w:r w:rsidR="009B3C12">
              <w:rPr>
                <w:szCs w:val="24"/>
              </w:rPr>
              <w:t xml:space="preserve">. [4] focusses </w:t>
            </w:r>
            <w:r w:rsidR="00A35E73">
              <w:rPr>
                <w:szCs w:val="24"/>
              </w:rPr>
              <w:t>at a</w:t>
            </w:r>
            <w:r w:rsidR="009B3C12">
              <w:rPr>
                <w:szCs w:val="24"/>
              </w:rPr>
              <w:t xml:space="preserve"> high</w:t>
            </w:r>
            <w:r w:rsidR="00556541">
              <w:rPr>
                <w:szCs w:val="24"/>
              </w:rPr>
              <w:t xml:space="preserve"> </w:t>
            </w:r>
            <w:r w:rsidR="009B3C12">
              <w:rPr>
                <w:szCs w:val="24"/>
              </w:rPr>
              <w:t>level</w:t>
            </w:r>
            <w:r w:rsidR="00A35E73">
              <w:rPr>
                <w:szCs w:val="24"/>
              </w:rPr>
              <w:t xml:space="preserve"> on </w:t>
            </w:r>
            <w:r w:rsidR="0039658E">
              <w:rPr>
                <w:szCs w:val="24"/>
              </w:rPr>
              <w:t xml:space="preserve">the treatment of </w:t>
            </w:r>
            <w:r w:rsidR="00090DD9">
              <w:rPr>
                <w:szCs w:val="24"/>
              </w:rPr>
              <w:t>chemi</w:t>
            </w:r>
            <w:r w:rsidR="009D3C59">
              <w:rPr>
                <w:szCs w:val="24"/>
              </w:rPr>
              <w:t>cal behaviour</w:t>
            </w:r>
            <w:r w:rsidR="00090DD9">
              <w:rPr>
                <w:szCs w:val="24"/>
              </w:rPr>
              <w:t xml:space="preserve"> in the </w:t>
            </w:r>
            <w:r w:rsidR="006652A6">
              <w:rPr>
                <w:szCs w:val="24"/>
              </w:rPr>
              <w:t xml:space="preserve">analysis of </w:t>
            </w:r>
            <w:r w:rsidR="00090DD9">
              <w:rPr>
                <w:szCs w:val="24"/>
              </w:rPr>
              <w:t xml:space="preserve">radiological consequences </w:t>
            </w:r>
            <w:r w:rsidR="006652A6">
              <w:rPr>
                <w:szCs w:val="24"/>
              </w:rPr>
              <w:t>in severe accidents</w:t>
            </w:r>
            <w:r w:rsidR="00E07FD0">
              <w:rPr>
                <w:szCs w:val="24"/>
              </w:rPr>
              <w:t xml:space="preserve">; little detail is provided </w:t>
            </w:r>
            <w:r w:rsidR="00F94FF4">
              <w:rPr>
                <w:szCs w:val="24"/>
              </w:rPr>
              <w:t xml:space="preserve">on the </w:t>
            </w:r>
            <w:r w:rsidR="008B7980">
              <w:rPr>
                <w:szCs w:val="24"/>
              </w:rPr>
              <w:t>methods to be used, why they are appropriate</w:t>
            </w:r>
            <w:r w:rsidR="009E2097">
              <w:rPr>
                <w:szCs w:val="24"/>
              </w:rPr>
              <w:t>,</w:t>
            </w:r>
            <w:r w:rsidR="008B7980">
              <w:rPr>
                <w:szCs w:val="24"/>
              </w:rPr>
              <w:t xml:space="preserve"> and on the </w:t>
            </w:r>
            <w:r w:rsidR="0039658E">
              <w:rPr>
                <w:szCs w:val="24"/>
              </w:rPr>
              <w:t xml:space="preserve">supporting </w:t>
            </w:r>
            <w:r w:rsidR="008B7980">
              <w:rPr>
                <w:szCs w:val="24"/>
              </w:rPr>
              <w:t xml:space="preserve">evidence that </w:t>
            </w:r>
            <w:r w:rsidR="008C6880">
              <w:rPr>
                <w:szCs w:val="24"/>
              </w:rPr>
              <w:t>is planned to</w:t>
            </w:r>
            <w:r w:rsidR="008B7980">
              <w:rPr>
                <w:szCs w:val="24"/>
              </w:rPr>
              <w:t xml:space="preserve"> be produced. Additionally, </w:t>
            </w:r>
            <w:r w:rsidR="002F1C0F">
              <w:rPr>
                <w:szCs w:val="24"/>
              </w:rPr>
              <w:t>no</w:t>
            </w:r>
            <w:r w:rsidR="008C6880">
              <w:rPr>
                <w:szCs w:val="24"/>
              </w:rPr>
              <w:t xml:space="preserve"> information</w:t>
            </w:r>
            <w:r w:rsidR="00247ECA">
              <w:rPr>
                <w:szCs w:val="24"/>
              </w:rPr>
              <w:t xml:space="preserve"> is provided</w:t>
            </w:r>
            <w:r w:rsidR="008C6880">
              <w:rPr>
                <w:szCs w:val="24"/>
              </w:rPr>
              <w:t xml:space="preserve"> </w:t>
            </w:r>
            <w:r w:rsidR="002F1C0F">
              <w:rPr>
                <w:szCs w:val="24"/>
              </w:rPr>
              <w:t xml:space="preserve">in Ref. [4] </w:t>
            </w:r>
            <w:r w:rsidR="008C6880">
              <w:rPr>
                <w:szCs w:val="24"/>
              </w:rPr>
              <w:t xml:space="preserve">on how </w:t>
            </w:r>
            <w:r w:rsidR="00815AE2">
              <w:rPr>
                <w:szCs w:val="24"/>
              </w:rPr>
              <w:t>chemical behaviour in the progression of severe accidents is being considered</w:t>
            </w:r>
            <w:r w:rsidR="00763432">
              <w:rPr>
                <w:szCs w:val="24"/>
              </w:rPr>
              <w:t xml:space="preserve"> and assumptions appropriately justified</w:t>
            </w:r>
            <w:r w:rsidR="00BE1229">
              <w:rPr>
                <w:szCs w:val="24"/>
              </w:rPr>
              <w:t>,</w:t>
            </w:r>
            <w:r w:rsidR="009F28D2">
              <w:rPr>
                <w:szCs w:val="24"/>
              </w:rPr>
              <w:t xml:space="preserve"> or</w:t>
            </w:r>
            <w:r w:rsidR="00DC177F">
              <w:rPr>
                <w:szCs w:val="24"/>
              </w:rPr>
              <w:t xml:space="preserve"> alternatively,</w:t>
            </w:r>
            <w:r w:rsidR="009F28D2">
              <w:rPr>
                <w:szCs w:val="24"/>
              </w:rPr>
              <w:t xml:space="preserve"> </w:t>
            </w:r>
            <w:r w:rsidR="00125EFB">
              <w:rPr>
                <w:szCs w:val="24"/>
              </w:rPr>
              <w:t xml:space="preserve">how a case will be made that </w:t>
            </w:r>
            <w:r w:rsidR="00E86242">
              <w:rPr>
                <w:szCs w:val="24"/>
              </w:rPr>
              <w:t>such</w:t>
            </w:r>
            <w:r w:rsidR="00E26957">
              <w:rPr>
                <w:szCs w:val="24"/>
              </w:rPr>
              <w:t xml:space="preserve"> </w:t>
            </w:r>
            <w:r w:rsidR="00CC619B">
              <w:rPr>
                <w:szCs w:val="24"/>
              </w:rPr>
              <w:t xml:space="preserve">chemical </w:t>
            </w:r>
            <w:r w:rsidR="00E86242">
              <w:rPr>
                <w:szCs w:val="24"/>
              </w:rPr>
              <w:t>effects</w:t>
            </w:r>
            <w:r w:rsidR="00E26957">
              <w:rPr>
                <w:szCs w:val="24"/>
              </w:rPr>
              <w:t xml:space="preserve"> are </w:t>
            </w:r>
            <w:r w:rsidR="00BE1229">
              <w:rPr>
                <w:szCs w:val="24"/>
              </w:rPr>
              <w:t xml:space="preserve">not </w:t>
            </w:r>
            <w:r w:rsidR="00763432">
              <w:rPr>
                <w:szCs w:val="24"/>
              </w:rPr>
              <w:t>important</w:t>
            </w:r>
            <w:r w:rsidR="00E86242">
              <w:rPr>
                <w:szCs w:val="24"/>
              </w:rPr>
              <w:t xml:space="preserve"> in severe accidents in the Rolls-Royce SMR.</w:t>
            </w:r>
            <w:r w:rsidR="002E1BAE">
              <w:rPr>
                <w:szCs w:val="24"/>
              </w:rPr>
              <w:t xml:space="preserve"> The </w:t>
            </w:r>
            <w:r w:rsidR="00AD3037">
              <w:rPr>
                <w:szCs w:val="24"/>
              </w:rPr>
              <w:t>submission</w:t>
            </w:r>
            <w:r w:rsidR="002E1BAE">
              <w:rPr>
                <w:szCs w:val="24"/>
              </w:rPr>
              <w:t xml:space="preserve"> </w:t>
            </w:r>
            <w:r w:rsidR="00AD3037">
              <w:rPr>
                <w:szCs w:val="24"/>
              </w:rPr>
              <w:t>and underlying references</w:t>
            </w:r>
            <w:r w:rsidR="002E1BAE">
              <w:rPr>
                <w:szCs w:val="24"/>
              </w:rPr>
              <w:t xml:space="preserve"> </w:t>
            </w:r>
            <w:r w:rsidR="0001226B">
              <w:rPr>
                <w:szCs w:val="24"/>
              </w:rPr>
              <w:t>lack a consistent narrative</w:t>
            </w:r>
            <w:r w:rsidR="00AE0EFE">
              <w:rPr>
                <w:szCs w:val="24"/>
              </w:rPr>
              <w:t xml:space="preserve"> and</w:t>
            </w:r>
            <w:r w:rsidR="003F36D1">
              <w:rPr>
                <w:szCs w:val="24"/>
                <w:lang w:val="en"/>
              </w:rPr>
              <w:t xml:space="preserve"> </w:t>
            </w:r>
            <w:r w:rsidR="003F36D1" w:rsidRPr="003F36D1">
              <w:rPr>
                <w:szCs w:val="24"/>
                <w:lang w:val="en"/>
              </w:rPr>
              <w:t>specifi</w:t>
            </w:r>
            <w:r w:rsidR="00F578C3">
              <w:rPr>
                <w:szCs w:val="24"/>
                <w:lang w:val="en"/>
              </w:rPr>
              <w:t>city</w:t>
            </w:r>
            <w:r w:rsidR="003F36D1" w:rsidRPr="003F36D1">
              <w:rPr>
                <w:szCs w:val="24"/>
                <w:lang w:val="en"/>
              </w:rPr>
              <w:t xml:space="preserve"> to the </w:t>
            </w:r>
            <w:r w:rsidR="00F578C3">
              <w:rPr>
                <w:szCs w:val="24"/>
                <w:lang w:val="en"/>
              </w:rPr>
              <w:t xml:space="preserve">Rolls-Royce SMR </w:t>
            </w:r>
            <w:r w:rsidR="003F36D1" w:rsidRPr="003F36D1">
              <w:rPr>
                <w:szCs w:val="24"/>
                <w:lang w:val="en"/>
              </w:rPr>
              <w:t>design.</w:t>
            </w:r>
          </w:p>
          <w:p w14:paraId="161E388A" w14:textId="77777777" w:rsidR="00E26957" w:rsidRDefault="00E26957" w:rsidP="00A869F0">
            <w:pPr>
              <w:spacing w:before="60" w:after="60"/>
              <w:rPr>
                <w:szCs w:val="24"/>
              </w:rPr>
            </w:pPr>
          </w:p>
          <w:p w14:paraId="165EBA90" w14:textId="7FDB2B6F" w:rsidR="001F3CBF" w:rsidRDefault="00122211" w:rsidP="00A869F0">
            <w:pPr>
              <w:spacing w:before="60" w:after="60"/>
              <w:rPr>
                <w:szCs w:val="24"/>
              </w:rPr>
            </w:pPr>
            <w:r>
              <w:rPr>
                <w:szCs w:val="24"/>
              </w:rPr>
              <w:t xml:space="preserve">The first issue of </w:t>
            </w:r>
            <w:r w:rsidR="00AA4009">
              <w:rPr>
                <w:szCs w:val="24"/>
              </w:rPr>
              <w:t>“Severe Accident Ana</w:t>
            </w:r>
            <w:r w:rsidR="00E466D8">
              <w:rPr>
                <w:szCs w:val="24"/>
              </w:rPr>
              <w:t xml:space="preserve">lysis Report” was not submitted in June and has been delayed to December 2025. Based on ONR’s review of </w:t>
            </w:r>
            <w:r w:rsidR="00AC1B51">
              <w:rPr>
                <w:szCs w:val="24"/>
              </w:rPr>
              <w:t>Ref. [4]</w:t>
            </w:r>
            <w:r w:rsidR="00E727E7">
              <w:rPr>
                <w:szCs w:val="24"/>
              </w:rPr>
              <w:t>, ONR has limited confidence that</w:t>
            </w:r>
            <w:r w:rsidR="002519A7">
              <w:rPr>
                <w:szCs w:val="24"/>
              </w:rPr>
              <w:t xml:space="preserve"> an adequate </w:t>
            </w:r>
            <w:r w:rsidR="00ED42BF" w:rsidRPr="00572240">
              <w:rPr>
                <w:szCs w:val="24"/>
              </w:rPr>
              <w:t>demonstrat</w:t>
            </w:r>
            <w:r w:rsidR="00CD1FF8">
              <w:rPr>
                <w:szCs w:val="24"/>
              </w:rPr>
              <w:t>ion</w:t>
            </w:r>
            <w:r w:rsidR="00ED42BF">
              <w:rPr>
                <w:szCs w:val="24"/>
              </w:rPr>
              <w:t xml:space="preserve"> </w:t>
            </w:r>
            <w:r w:rsidR="00142BBC">
              <w:rPr>
                <w:szCs w:val="24"/>
              </w:rPr>
              <w:t xml:space="preserve">that appropriate assumptions </w:t>
            </w:r>
            <w:r w:rsidR="00483270">
              <w:rPr>
                <w:szCs w:val="24"/>
              </w:rPr>
              <w:t xml:space="preserve">have been made </w:t>
            </w:r>
            <w:r w:rsidR="0060054B">
              <w:rPr>
                <w:szCs w:val="24"/>
              </w:rPr>
              <w:t>on the influence of chemistry in severe accident</w:t>
            </w:r>
            <w:r w:rsidR="008A1B8A">
              <w:rPr>
                <w:szCs w:val="24"/>
              </w:rPr>
              <w:t>s</w:t>
            </w:r>
            <w:r w:rsidR="00091097">
              <w:rPr>
                <w:szCs w:val="24"/>
              </w:rPr>
              <w:t xml:space="preserve"> will be provided</w:t>
            </w:r>
            <w:r w:rsidR="00231163">
              <w:rPr>
                <w:szCs w:val="24"/>
              </w:rPr>
              <w:t xml:space="preserve">, </w:t>
            </w:r>
            <w:r w:rsidR="00D64162">
              <w:rPr>
                <w:szCs w:val="24"/>
              </w:rPr>
              <w:t>that is</w:t>
            </w:r>
            <w:r w:rsidR="00231163">
              <w:rPr>
                <w:szCs w:val="24"/>
              </w:rPr>
              <w:t xml:space="preserve"> suitably representative of the generic Rolls-Royce SMR design</w:t>
            </w:r>
            <w:r w:rsidR="00F5611F">
              <w:rPr>
                <w:szCs w:val="24"/>
              </w:rPr>
              <w:t>.</w:t>
            </w:r>
          </w:p>
          <w:p w14:paraId="6BE76143" w14:textId="77777777" w:rsidR="00850471" w:rsidRPr="0048438C" w:rsidRDefault="00850471" w:rsidP="0048438C">
            <w:pPr>
              <w:spacing w:before="60" w:after="60"/>
              <w:rPr>
                <w:szCs w:val="24"/>
              </w:rPr>
            </w:pPr>
          </w:p>
          <w:p w14:paraId="25806AA4" w14:textId="6EE0AECA" w:rsidR="000758E9" w:rsidRPr="0048438C" w:rsidRDefault="000758E9" w:rsidP="0048438C">
            <w:pPr>
              <w:spacing w:before="60" w:after="60"/>
              <w:rPr>
                <w:b/>
                <w:szCs w:val="24"/>
                <w:u w:val="single"/>
              </w:rPr>
            </w:pPr>
            <w:r w:rsidRPr="0048438C">
              <w:rPr>
                <w:b/>
                <w:szCs w:val="24"/>
                <w:u w:val="single"/>
              </w:rPr>
              <w:t>Relevant Legislation, Standards and Guidance</w:t>
            </w:r>
          </w:p>
          <w:p w14:paraId="34113572" w14:textId="64FA58FB" w:rsidR="004468E3" w:rsidRDefault="00C4452B" w:rsidP="0048438C">
            <w:pPr>
              <w:spacing w:before="60" w:after="60"/>
              <w:rPr>
                <w:szCs w:val="24"/>
              </w:rPr>
            </w:pPr>
            <w:r w:rsidRPr="00C4452B">
              <w:rPr>
                <w:szCs w:val="24"/>
              </w:rPr>
              <w:t xml:space="preserve">The </w:t>
            </w:r>
            <w:r w:rsidR="00873B4E">
              <w:rPr>
                <w:szCs w:val="24"/>
              </w:rPr>
              <w:t xml:space="preserve">ONR </w:t>
            </w:r>
            <w:r>
              <w:rPr>
                <w:szCs w:val="24"/>
              </w:rPr>
              <w:t xml:space="preserve">Safety Assessment Principals (SAPs) </w:t>
            </w:r>
            <w:r w:rsidR="0041780E">
              <w:rPr>
                <w:szCs w:val="24"/>
              </w:rPr>
              <w:t xml:space="preserve">(Ref. </w:t>
            </w:r>
            <w:r w:rsidR="002E7EF6">
              <w:rPr>
                <w:szCs w:val="24"/>
              </w:rPr>
              <w:t>[</w:t>
            </w:r>
            <w:r w:rsidR="002F158B">
              <w:rPr>
                <w:szCs w:val="24"/>
              </w:rPr>
              <w:t>8</w:t>
            </w:r>
            <w:r w:rsidR="002E7EF6">
              <w:rPr>
                <w:szCs w:val="24"/>
              </w:rPr>
              <w:t>]</w:t>
            </w:r>
            <w:r w:rsidR="0041780E">
              <w:rPr>
                <w:szCs w:val="24"/>
              </w:rPr>
              <w:t>)</w:t>
            </w:r>
            <w:r w:rsidR="002E7EF6">
              <w:rPr>
                <w:szCs w:val="24"/>
              </w:rPr>
              <w:t xml:space="preserve"> </w:t>
            </w:r>
            <w:r>
              <w:rPr>
                <w:szCs w:val="24"/>
              </w:rPr>
              <w:t>of most relevance to this RO are:</w:t>
            </w:r>
          </w:p>
          <w:p w14:paraId="4E6C04BB" w14:textId="77777777" w:rsidR="00DD0D8C" w:rsidRDefault="00DD0D8C" w:rsidP="0048438C">
            <w:pPr>
              <w:spacing w:before="60" w:after="60"/>
              <w:rPr>
                <w:szCs w:val="24"/>
              </w:rPr>
            </w:pPr>
          </w:p>
          <w:p w14:paraId="311FE175" w14:textId="61A84930" w:rsidR="008F5C39" w:rsidRPr="00F70AE4" w:rsidRDefault="00CE395A" w:rsidP="00F70AE4">
            <w:pPr>
              <w:pStyle w:val="ListParagraph"/>
              <w:numPr>
                <w:ilvl w:val="0"/>
                <w:numId w:val="29"/>
              </w:numPr>
              <w:spacing w:before="60" w:after="60"/>
              <w:rPr>
                <w:szCs w:val="24"/>
              </w:rPr>
            </w:pPr>
            <w:r w:rsidRPr="00F70AE4">
              <w:rPr>
                <w:b/>
                <w:bCs/>
                <w:szCs w:val="24"/>
              </w:rPr>
              <w:t>ECH.1</w:t>
            </w:r>
            <w:r w:rsidRPr="00F70AE4">
              <w:rPr>
                <w:szCs w:val="24"/>
              </w:rPr>
              <w:t xml:space="preserve"> </w:t>
            </w:r>
            <w:r w:rsidRPr="00063657">
              <w:rPr>
                <w:i/>
                <w:iCs/>
                <w:szCs w:val="24"/>
              </w:rPr>
              <w:t>Safety cases should address all chemistry effects important to safety</w:t>
            </w:r>
            <w:r w:rsidR="00043988" w:rsidRPr="00063657">
              <w:rPr>
                <w:i/>
                <w:iCs/>
                <w:szCs w:val="24"/>
              </w:rPr>
              <w:t>.</w:t>
            </w:r>
          </w:p>
          <w:p w14:paraId="2870E258" w14:textId="2F368266" w:rsidR="003D07FB" w:rsidRDefault="00063657" w:rsidP="00F70AE4">
            <w:pPr>
              <w:pStyle w:val="ListParagraph"/>
              <w:spacing w:before="60" w:after="60"/>
              <w:rPr>
                <w:szCs w:val="24"/>
              </w:rPr>
            </w:pPr>
            <w:r>
              <w:rPr>
                <w:szCs w:val="24"/>
              </w:rPr>
              <w:t>The safety case should demonstrate that a</w:t>
            </w:r>
            <w:r w:rsidR="0087380A">
              <w:rPr>
                <w:szCs w:val="24"/>
              </w:rPr>
              <w:t xml:space="preserve"> comprehensive and systematic analysis </w:t>
            </w:r>
            <w:r>
              <w:rPr>
                <w:szCs w:val="24"/>
              </w:rPr>
              <w:t xml:space="preserve">has been performed to </w:t>
            </w:r>
            <w:r w:rsidR="00CE395A" w:rsidRPr="00F70AE4">
              <w:rPr>
                <w:szCs w:val="24"/>
              </w:rPr>
              <w:t>identify and analyse how chemistry can impact safety during accident conditions</w:t>
            </w:r>
            <w:r w:rsidR="00043988">
              <w:rPr>
                <w:szCs w:val="24"/>
              </w:rPr>
              <w:t>.</w:t>
            </w:r>
          </w:p>
          <w:p w14:paraId="03FD0A33" w14:textId="0CFBECB3" w:rsidR="003D07FB" w:rsidRPr="00F70AE4" w:rsidRDefault="003D07FB" w:rsidP="00F70AE4">
            <w:pPr>
              <w:pStyle w:val="ListParagraph"/>
              <w:numPr>
                <w:ilvl w:val="0"/>
                <w:numId w:val="29"/>
              </w:numPr>
              <w:spacing w:before="60" w:after="60"/>
              <w:rPr>
                <w:szCs w:val="24"/>
              </w:rPr>
            </w:pPr>
            <w:r w:rsidRPr="00F70AE4">
              <w:rPr>
                <w:b/>
                <w:bCs/>
                <w:szCs w:val="24"/>
              </w:rPr>
              <w:t>FA.15</w:t>
            </w:r>
            <w:r w:rsidRPr="00F70AE4">
              <w:rPr>
                <w:szCs w:val="24"/>
              </w:rPr>
              <w:t xml:space="preserve"> </w:t>
            </w:r>
            <w:r w:rsidR="005B0B8D" w:rsidRPr="008674AB">
              <w:rPr>
                <w:i/>
                <w:iCs/>
                <w:szCs w:val="24"/>
              </w:rPr>
              <w:t>Fault states, scenarios and sequences beyond the design basis that have the potential to lead to a severe accident should be analysed</w:t>
            </w:r>
            <w:r w:rsidR="005B0B8D" w:rsidRPr="00F70AE4">
              <w:rPr>
                <w:szCs w:val="24"/>
              </w:rPr>
              <w:t>.</w:t>
            </w:r>
          </w:p>
          <w:p w14:paraId="62613E60" w14:textId="0321377F" w:rsidR="008F5C39" w:rsidRDefault="009F02FA" w:rsidP="00F70AE4">
            <w:pPr>
              <w:pStyle w:val="ListParagraph"/>
              <w:spacing w:before="60" w:after="60"/>
              <w:rPr>
                <w:szCs w:val="24"/>
              </w:rPr>
            </w:pPr>
            <w:r w:rsidRPr="00F70AE4">
              <w:rPr>
                <w:szCs w:val="24"/>
              </w:rPr>
              <w:t xml:space="preserve">The </w:t>
            </w:r>
            <w:r w:rsidR="008674AB">
              <w:rPr>
                <w:szCs w:val="24"/>
              </w:rPr>
              <w:t>severe accident analysis</w:t>
            </w:r>
            <w:r w:rsidRPr="00F70AE4">
              <w:rPr>
                <w:szCs w:val="24"/>
              </w:rPr>
              <w:t xml:space="preserve"> should be based on an adequate understanding of the severe accident phenomena and accident progression. Where severe accident uncertainties are judged to have a significant effect on the assessed risk, research aimed at confirming the modelling assumptions should be performed.</w:t>
            </w:r>
          </w:p>
          <w:p w14:paraId="2EA4DFA0" w14:textId="4E3DC84F" w:rsidR="00CE395A" w:rsidRDefault="00CE395A" w:rsidP="00F70AE4">
            <w:pPr>
              <w:pStyle w:val="ListParagraph"/>
              <w:numPr>
                <w:ilvl w:val="0"/>
                <w:numId w:val="29"/>
              </w:numPr>
              <w:spacing w:before="60" w:after="60"/>
              <w:rPr>
                <w:szCs w:val="24"/>
              </w:rPr>
            </w:pPr>
            <w:r w:rsidRPr="00F70AE4">
              <w:rPr>
                <w:b/>
                <w:bCs/>
                <w:szCs w:val="24"/>
              </w:rPr>
              <w:lastRenderedPageBreak/>
              <w:t>AV.2</w:t>
            </w:r>
            <w:r w:rsidRPr="00F70AE4">
              <w:rPr>
                <w:szCs w:val="24"/>
              </w:rPr>
              <w:t> </w:t>
            </w:r>
            <w:r w:rsidRPr="008674AB">
              <w:rPr>
                <w:i/>
                <w:iCs/>
                <w:szCs w:val="24"/>
              </w:rPr>
              <w:t>Calculation methods used for analyses should adequately represent the physical and chemical processes taking place</w:t>
            </w:r>
            <w:r w:rsidR="00043988">
              <w:rPr>
                <w:szCs w:val="24"/>
              </w:rPr>
              <w:t>.</w:t>
            </w:r>
          </w:p>
          <w:p w14:paraId="590E35E7" w14:textId="0EDB871F" w:rsidR="00CC213F" w:rsidRDefault="00CC213F" w:rsidP="00CC213F">
            <w:pPr>
              <w:pStyle w:val="ListParagraph"/>
              <w:spacing w:before="60" w:after="60"/>
            </w:pPr>
            <w:r>
              <w:t xml:space="preserve">The physical and chemical form of radioactivity </w:t>
            </w:r>
            <w:r w:rsidR="00A56C72">
              <w:t>need</w:t>
            </w:r>
            <w:r>
              <w:t xml:space="preserve"> to be considered, but also the physical and chemical processes assumed to be taking place, need to be representative.</w:t>
            </w:r>
          </w:p>
          <w:p w14:paraId="2F6420D6" w14:textId="37D3EC12" w:rsidR="00520AA3" w:rsidRDefault="00520AA3" w:rsidP="00520AA3">
            <w:pPr>
              <w:pStyle w:val="ListParagraph"/>
              <w:numPr>
                <w:ilvl w:val="0"/>
                <w:numId w:val="29"/>
              </w:numPr>
              <w:spacing w:before="60" w:after="60"/>
              <w:rPr>
                <w:szCs w:val="24"/>
              </w:rPr>
            </w:pPr>
            <w:r w:rsidRPr="009C449E">
              <w:rPr>
                <w:b/>
                <w:bCs/>
                <w:szCs w:val="24"/>
              </w:rPr>
              <w:t>AV.3</w:t>
            </w:r>
            <w:r w:rsidRPr="00520AA3">
              <w:rPr>
                <w:szCs w:val="24"/>
              </w:rPr>
              <w:t xml:space="preserve"> </w:t>
            </w:r>
            <w:r w:rsidRPr="009C449E">
              <w:rPr>
                <w:i/>
                <w:iCs/>
                <w:szCs w:val="24"/>
              </w:rPr>
              <w:t>The data used in the analysis of aspects of plant performance with safety significance should be shown to be valid for the circumstances by reference to established physical data, experiment or other appropriate means</w:t>
            </w:r>
            <w:r w:rsidRPr="00520AA3">
              <w:rPr>
                <w:szCs w:val="24"/>
              </w:rPr>
              <w:t>.</w:t>
            </w:r>
          </w:p>
          <w:p w14:paraId="48EAC31F" w14:textId="792AC80B" w:rsidR="00EC29E0" w:rsidRPr="00F70AE4" w:rsidRDefault="00EC29E0" w:rsidP="009E00A8">
            <w:pPr>
              <w:pStyle w:val="ListParagraph"/>
              <w:numPr>
                <w:ilvl w:val="0"/>
                <w:numId w:val="29"/>
              </w:numPr>
              <w:spacing w:before="60" w:after="60"/>
              <w:rPr>
                <w:szCs w:val="24"/>
              </w:rPr>
            </w:pPr>
            <w:r w:rsidRPr="009E00A8">
              <w:rPr>
                <w:b/>
                <w:bCs/>
                <w:szCs w:val="24"/>
              </w:rPr>
              <w:t>AV.6</w:t>
            </w:r>
            <w:r w:rsidRPr="00EC29E0">
              <w:rPr>
                <w:szCs w:val="24"/>
              </w:rPr>
              <w:t xml:space="preserve"> </w:t>
            </w:r>
            <w:r w:rsidRPr="009E00A8">
              <w:rPr>
                <w:i/>
                <w:iCs/>
                <w:szCs w:val="24"/>
              </w:rPr>
              <w:t>Studies should be carried out to determine the sensitivity of the analysis (and the conclusions drawn from it) to the assumptions made, the data used and the methods of calculation</w:t>
            </w:r>
            <w:r w:rsidRPr="00EC29E0">
              <w:rPr>
                <w:szCs w:val="24"/>
              </w:rPr>
              <w:t>.</w:t>
            </w:r>
          </w:p>
          <w:p w14:paraId="2B216910" w14:textId="77777777" w:rsidR="00C4452B" w:rsidRPr="00C4452B" w:rsidRDefault="00C4452B" w:rsidP="0048438C">
            <w:pPr>
              <w:spacing w:before="60" w:after="60"/>
              <w:rPr>
                <w:szCs w:val="24"/>
              </w:rPr>
            </w:pPr>
          </w:p>
          <w:p w14:paraId="3D559845" w14:textId="1F7C1985" w:rsidR="006317EB" w:rsidRPr="006317EB" w:rsidRDefault="00BC5390" w:rsidP="006317EB">
            <w:pPr>
              <w:spacing w:before="60" w:after="60"/>
              <w:rPr>
                <w:szCs w:val="24"/>
              </w:rPr>
            </w:pPr>
            <w:r w:rsidRPr="00BC5390">
              <w:rPr>
                <w:szCs w:val="24"/>
              </w:rPr>
              <w:t xml:space="preserve">ONR’s </w:t>
            </w:r>
            <w:r>
              <w:rPr>
                <w:szCs w:val="24"/>
              </w:rPr>
              <w:t>Technical Assessment Guide (</w:t>
            </w:r>
            <w:r w:rsidR="006317EB" w:rsidRPr="006317EB">
              <w:rPr>
                <w:szCs w:val="24"/>
              </w:rPr>
              <w:t>TAG</w:t>
            </w:r>
            <w:r>
              <w:rPr>
                <w:szCs w:val="24"/>
              </w:rPr>
              <w:t xml:space="preserve">) for chemistry assessment </w:t>
            </w:r>
            <w:r w:rsidR="00A56C72">
              <w:rPr>
                <w:szCs w:val="24"/>
              </w:rPr>
              <w:t xml:space="preserve">(Ref. </w:t>
            </w:r>
            <w:r>
              <w:rPr>
                <w:szCs w:val="24"/>
              </w:rPr>
              <w:t>[</w:t>
            </w:r>
            <w:r w:rsidR="002F158B">
              <w:rPr>
                <w:szCs w:val="24"/>
              </w:rPr>
              <w:t>9</w:t>
            </w:r>
            <w:r>
              <w:rPr>
                <w:szCs w:val="24"/>
              </w:rPr>
              <w:t>]</w:t>
            </w:r>
            <w:r w:rsidR="00A56C72">
              <w:rPr>
                <w:szCs w:val="24"/>
              </w:rPr>
              <w:t>)</w:t>
            </w:r>
            <w:r>
              <w:rPr>
                <w:szCs w:val="24"/>
              </w:rPr>
              <w:t xml:space="preserve"> also provides </w:t>
            </w:r>
            <w:r w:rsidR="00BA58E3">
              <w:rPr>
                <w:szCs w:val="24"/>
              </w:rPr>
              <w:t>relevant guidance, including that</w:t>
            </w:r>
            <w:r w:rsidR="00C02319">
              <w:rPr>
                <w:szCs w:val="24"/>
              </w:rPr>
              <w:t>:</w:t>
            </w:r>
          </w:p>
          <w:p w14:paraId="029C9730" w14:textId="42C218BF" w:rsidR="003F6004" w:rsidRDefault="003F6004" w:rsidP="003F6004">
            <w:pPr>
              <w:pStyle w:val="ListParagraph"/>
              <w:numPr>
                <w:ilvl w:val="0"/>
                <w:numId w:val="29"/>
              </w:numPr>
              <w:spacing w:before="60" w:after="60"/>
              <w:rPr>
                <w:szCs w:val="24"/>
              </w:rPr>
            </w:pPr>
            <w:r w:rsidRPr="003F6004">
              <w:rPr>
                <w:szCs w:val="24"/>
              </w:rPr>
              <w:t>The chemical and physical form of radioactivity plays an important role in determining the relevant phenomena which govern its long-term post-accident behaviour.</w:t>
            </w:r>
          </w:p>
          <w:p w14:paraId="05B54F11" w14:textId="3615EFC8" w:rsidR="004468E3" w:rsidRDefault="006317EB" w:rsidP="00C96795">
            <w:pPr>
              <w:pStyle w:val="ListParagraph"/>
              <w:numPr>
                <w:ilvl w:val="0"/>
                <w:numId w:val="29"/>
              </w:numPr>
              <w:spacing w:before="60" w:after="60"/>
              <w:rPr>
                <w:szCs w:val="24"/>
              </w:rPr>
            </w:pPr>
            <w:r w:rsidRPr="00C96795">
              <w:rPr>
                <w:szCs w:val="24"/>
              </w:rPr>
              <w:t>There should be adequate justification that chemistry phenomena are applicable to the specific facility design and are representative of postulated accident sequences</w:t>
            </w:r>
            <w:r w:rsidR="004B5025">
              <w:rPr>
                <w:szCs w:val="24"/>
              </w:rPr>
              <w:t>.</w:t>
            </w:r>
          </w:p>
          <w:p w14:paraId="12995922" w14:textId="6DBA5BF5" w:rsidR="00C96795" w:rsidRDefault="00D63F7F" w:rsidP="00D63F7F">
            <w:pPr>
              <w:pStyle w:val="ListParagraph"/>
              <w:numPr>
                <w:ilvl w:val="0"/>
                <w:numId w:val="29"/>
              </w:numPr>
              <w:spacing w:before="60" w:after="60"/>
              <w:rPr>
                <w:szCs w:val="24"/>
              </w:rPr>
            </w:pPr>
            <w:r w:rsidRPr="00D63F7F">
              <w:rPr>
                <w:szCs w:val="24"/>
              </w:rPr>
              <w:t>The performance of any claimed safety systems to remove and retain radionuclides, the assumed chemical and physical forms of radionuclides, and how these might evolve over the course of an accident are key considerations</w:t>
            </w:r>
            <w:r w:rsidR="004B5025">
              <w:rPr>
                <w:szCs w:val="24"/>
              </w:rPr>
              <w:t>.</w:t>
            </w:r>
          </w:p>
          <w:p w14:paraId="37513DE2" w14:textId="77777777" w:rsidR="00E510FB" w:rsidRDefault="00E510FB" w:rsidP="00E510FB">
            <w:pPr>
              <w:spacing w:before="60" w:after="60"/>
              <w:rPr>
                <w:szCs w:val="24"/>
              </w:rPr>
            </w:pPr>
          </w:p>
          <w:p w14:paraId="071027B3" w14:textId="2464C076" w:rsidR="00E510FB" w:rsidRPr="00E510FB" w:rsidRDefault="00E510FB" w:rsidP="00AE224C">
            <w:pPr>
              <w:spacing w:before="60" w:after="60"/>
              <w:rPr>
                <w:szCs w:val="24"/>
              </w:rPr>
            </w:pPr>
            <w:r w:rsidRPr="00594039">
              <w:rPr>
                <w:szCs w:val="24"/>
              </w:rPr>
              <w:t xml:space="preserve">ONR’s </w:t>
            </w:r>
            <w:r w:rsidR="00A41F48" w:rsidRPr="00594039">
              <w:rPr>
                <w:szCs w:val="24"/>
              </w:rPr>
              <w:t xml:space="preserve">GDA technical guidance </w:t>
            </w:r>
            <w:r w:rsidR="00A56C72">
              <w:rPr>
                <w:szCs w:val="24"/>
              </w:rPr>
              <w:t xml:space="preserve">(Ref. </w:t>
            </w:r>
            <w:r w:rsidR="00AE224C">
              <w:rPr>
                <w:szCs w:val="24"/>
              </w:rPr>
              <w:t>[</w:t>
            </w:r>
            <w:r w:rsidR="002F158B">
              <w:rPr>
                <w:szCs w:val="24"/>
              </w:rPr>
              <w:t>10</w:t>
            </w:r>
            <w:r w:rsidR="00AE224C">
              <w:rPr>
                <w:szCs w:val="24"/>
              </w:rPr>
              <w:t>]</w:t>
            </w:r>
            <w:r w:rsidR="00A56C72">
              <w:rPr>
                <w:szCs w:val="24"/>
              </w:rPr>
              <w:t>)</w:t>
            </w:r>
            <w:r w:rsidR="00AE224C">
              <w:rPr>
                <w:szCs w:val="24"/>
              </w:rPr>
              <w:t xml:space="preserve"> </w:t>
            </w:r>
            <w:r w:rsidR="00594039" w:rsidRPr="00594039">
              <w:rPr>
                <w:szCs w:val="24"/>
              </w:rPr>
              <w:t>notes th</w:t>
            </w:r>
            <w:r w:rsidR="00594039">
              <w:rPr>
                <w:szCs w:val="24"/>
              </w:rPr>
              <w:t xml:space="preserve">at the chemistry assessment </w:t>
            </w:r>
            <w:r w:rsidR="00C22246">
              <w:rPr>
                <w:szCs w:val="24"/>
              </w:rPr>
              <w:t>also</w:t>
            </w:r>
            <w:r w:rsidR="00594039">
              <w:rPr>
                <w:szCs w:val="24"/>
              </w:rPr>
              <w:t xml:space="preserve"> c</w:t>
            </w:r>
            <w:r w:rsidRPr="00E510FB">
              <w:rPr>
                <w:szCs w:val="24"/>
              </w:rPr>
              <w:t>onsider</w:t>
            </w:r>
            <w:r w:rsidR="00C22246">
              <w:rPr>
                <w:szCs w:val="24"/>
              </w:rPr>
              <w:t>s</w:t>
            </w:r>
            <w:r w:rsidRPr="00E510FB">
              <w:rPr>
                <w:szCs w:val="24"/>
              </w:rPr>
              <w:t xml:space="preserve"> the effects of chemistry during fault conditions, as this can influence the rate </w:t>
            </w:r>
            <w:r w:rsidR="00DE42F6">
              <w:rPr>
                <w:szCs w:val="24"/>
              </w:rPr>
              <w:t xml:space="preserve">of progression </w:t>
            </w:r>
            <w:r w:rsidRPr="00E510FB">
              <w:rPr>
                <w:szCs w:val="24"/>
              </w:rPr>
              <w:t>and ultimate consequences of a particular fault. This includes the generation, transport and behaviour of radionuclides and reactive species and in particular, will focus on the adequacy of any assumptions or treatment in supporting analysis.</w:t>
            </w:r>
            <w:r w:rsidR="00AE224C">
              <w:rPr>
                <w:szCs w:val="24"/>
              </w:rPr>
              <w:t xml:space="preserve"> </w:t>
            </w:r>
            <w:r w:rsidR="00AE224C" w:rsidRPr="00AE224C">
              <w:rPr>
                <w:szCs w:val="24"/>
              </w:rPr>
              <w:t>This will span the full range of fault conditions from Design Basis faults up to and including Severe Accidents.</w:t>
            </w:r>
          </w:p>
          <w:p w14:paraId="770B0B62" w14:textId="77777777" w:rsidR="00EE4185" w:rsidRDefault="00EE4185" w:rsidP="00AE224C">
            <w:pPr>
              <w:spacing w:before="60" w:after="60"/>
              <w:rPr>
                <w:szCs w:val="24"/>
              </w:rPr>
            </w:pPr>
          </w:p>
          <w:p w14:paraId="613606A7" w14:textId="2C71B7CD" w:rsidR="00EE4185" w:rsidRDefault="00AB127F" w:rsidP="00AE224C">
            <w:pPr>
              <w:spacing w:before="60" w:after="60"/>
              <w:rPr>
                <w:szCs w:val="24"/>
              </w:rPr>
            </w:pPr>
            <w:r>
              <w:rPr>
                <w:szCs w:val="24"/>
              </w:rPr>
              <w:t>A range of international guidance is also of relevance, including</w:t>
            </w:r>
            <w:r w:rsidR="0075586D">
              <w:rPr>
                <w:szCs w:val="24"/>
              </w:rPr>
              <w:t>:</w:t>
            </w:r>
          </w:p>
          <w:p w14:paraId="51F15F45" w14:textId="344C923D" w:rsidR="0075586D" w:rsidRDefault="0075586D" w:rsidP="0075586D">
            <w:pPr>
              <w:pStyle w:val="ListParagraph"/>
              <w:numPr>
                <w:ilvl w:val="0"/>
                <w:numId w:val="34"/>
              </w:numPr>
              <w:spacing w:before="60" w:after="60"/>
              <w:rPr>
                <w:szCs w:val="24"/>
              </w:rPr>
            </w:pPr>
            <w:r>
              <w:rPr>
                <w:szCs w:val="24"/>
              </w:rPr>
              <w:t>IAEA SSG</w:t>
            </w:r>
            <w:r w:rsidR="00446492">
              <w:rPr>
                <w:szCs w:val="24"/>
              </w:rPr>
              <w:t>-</w:t>
            </w:r>
            <w:r>
              <w:rPr>
                <w:szCs w:val="24"/>
              </w:rPr>
              <w:t xml:space="preserve">2 </w:t>
            </w:r>
            <w:r w:rsidR="00372DF1">
              <w:rPr>
                <w:szCs w:val="24"/>
              </w:rPr>
              <w:t xml:space="preserve">(Ref. </w:t>
            </w:r>
            <w:r>
              <w:rPr>
                <w:szCs w:val="24"/>
              </w:rPr>
              <w:t>[11]</w:t>
            </w:r>
            <w:r w:rsidR="00372DF1">
              <w:rPr>
                <w:szCs w:val="24"/>
              </w:rPr>
              <w:t>)</w:t>
            </w:r>
            <w:r>
              <w:rPr>
                <w:szCs w:val="24"/>
              </w:rPr>
              <w:t xml:space="preserve"> paragraph </w:t>
            </w:r>
            <w:r w:rsidRPr="0075586D">
              <w:rPr>
                <w:szCs w:val="24"/>
              </w:rPr>
              <w:t>2.17</w:t>
            </w:r>
            <w:r>
              <w:rPr>
                <w:szCs w:val="24"/>
              </w:rPr>
              <w:t xml:space="preserve">: </w:t>
            </w:r>
            <w:r w:rsidRPr="0075586D">
              <w:rPr>
                <w:szCs w:val="24"/>
              </w:rPr>
              <w:t>Under accident conditions, source term evaluation requires simulation codes capable of predicting fission product release from fuel elements, transport through the primary system and containment or spent fuel pool building, the related chemistry affecting this transport and the form in which the radioactive material would be released.</w:t>
            </w:r>
          </w:p>
          <w:p w14:paraId="1FA02DCC" w14:textId="3BD41D8A" w:rsidR="006556E6" w:rsidRDefault="00650802" w:rsidP="0075586D">
            <w:pPr>
              <w:pStyle w:val="ListParagraph"/>
              <w:numPr>
                <w:ilvl w:val="0"/>
                <w:numId w:val="34"/>
              </w:numPr>
              <w:spacing w:before="60" w:after="60"/>
            </w:pPr>
            <w:r>
              <w:t>IAEA SSG</w:t>
            </w:r>
            <w:r w:rsidR="00446492">
              <w:t xml:space="preserve">-4 </w:t>
            </w:r>
            <w:r w:rsidR="00372DF1">
              <w:t xml:space="preserve">(Ref. </w:t>
            </w:r>
            <w:r w:rsidR="00446492">
              <w:t>[12]</w:t>
            </w:r>
            <w:r w:rsidR="00372DF1">
              <w:t>)</w:t>
            </w:r>
            <w:r w:rsidR="72B42045">
              <w:t>:</w:t>
            </w:r>
          </w:p>
          <w:p w14:paraId="192136D0" w14:textId="0ABF80FB" w:rsidR="0075586D" w:rsidRDefault="006556E6" w:rsidP="006556E6">
            <w:pPr>
              <w:pStyle w:val="ListParagraph"/>
              <w:numPr>
                <w:ilvl w:val="1"/>
                <w:numId w:val="34"/>
              </w:numPr>
              <w:spacing w:before="60" w:after="60"/>
              <w:rPr>
                <w:szCs w:val="24"/>
              </w:rPr>
            </w:pPr>
            <w:r>
              <w:rPr>
                <w:szCs w:val="24"/>
              </w:rPr>
              <w:t>P</w:t>
            </w:r>
            <w:r w:rsidR="00446492">
              <w:rPr>
                <w:szCs w:val="24"/>
              </w:rPr>
              <w:t xml:space="preserve">aragraph </w:t>
            </w:r>
            <w:r w:rsidR="00162AE1">
              <w:rPr>
                <w:szCs w:val="24"/>
              </w:rPr>
              <w:t>6.11</w:t>
            </w:r>
            <w:r w:rsidR="00446492">
              <w:rPr>
                <w:szCs w:val="24"/>
              </w:rPr>
              <w:t xml:space="preserve"> notes that </w:t>
            </w:r>
            <w:r w:rsidR="004507A4">
              <w:rPr>
                <w:szCs w:val="24"/>
              </w:rPr>
              <w:t xml:space="preserve">interactions between various physicochemical processes should be correctly addressed in the code selected to </w:t>
            </w:r>
            <w:r w:rsidR="00D36F41">
              <w:rPr>
                <w:szCs w:val="24"/>
              </w:rPr>
              <w:t>perform the analysis of the progression of severe accidents.</w:t>
            </w:r>
          </w:p>
          <w:p w14:paraId="7DC991EE" w14:textId="11C8D6DB" w:rsidR="003045F0" w:rsidRPr="0075586D" w:rsidRDefault="006556E6" w:rsidP="00AD27F6">
            <w:pPr>
              <w:pStyle w:val="ListParagraph"/>
              <w:numPr>
                <w:ilvl w:val="1"/>
                <w:numId w:val="34"/>
              </w:numPr>
              <w:spacing w:before="60" w:after="60"/>
              <w:rPr>
                <w:szCs w:val="24"/>
              </w:rPr>
            </w:pPr>
            <w:r>
              <w:rPr>
                <w:szCs w:val="24"/>
              </w:rPr>
              <w:t xml:space="preserve">Paragraph </w:t>
            </w:r>
            <w:r w:rsidR="00404AAB">
              <w:rPr>
                <w:szCs w:val="24"/>
              </w:rPr>
              <w:t>10.17 notes that i</w:t>
            </w:r>
            <w:r w:rsidR="00404AAB" w:rsidRPr="00404AAB">
              <w:rPr>
                <w:szCs w:val="24"/>
              </w:rPr>
              <w:t>n the source term analysis, all of the processes that affect the release and transport of radioactive material inside the containment and in adjacent buildings should be modelled. These processes include</w:t>
            </w:r>
            <w:r w:rsidR="00AD27F6">
              <w:rPr>
                <w:szCs w:val="24"/>
              </w:rPr>
              <w:t xml:space="preserve"> r</w:t>
            </w:r>
            <w:r w:rsidR="00AD27F6" w:rsidRPr="00AD27F6">
              <w:rPr>
                <w:szCs w:val="24"/>
              </w:rPr>
              <w:t xml:space="preserve">etention of radioactive material inside the containment and adjacent buildings; </w:t>
            </w:r>
            <w:r w:rsidR="00AD27F6">
              <w:rPr>
                <w:szCs w:val="24"/>
              </w:rPr>
              <w:t>r</w:t>
            </w:r>
            <w:r w:rsidR="00AD27F6" w:rsidRPr="00AD27F6">
              <w:rPr>
                <w:szCs w:val="24"/>
              </w:rPr>
              <w:t>esuspension, re</w:t>
            </w:r>
            <w:r w:rsidR="00AD27F6">
              <w:rPr>
                <w:szCs w:val="24"/>
              </w:rPr>
              <w:t>-</w:t>
            </w:r>
            <w:r w:rsidR="00AD27F6" w:rsidRPr="00AD27F6">
              <w:rPr>
                <w:szCs w:val="24"/>
              </w:rPr>
              <w:t>vapori</w:t>
            </w:r>
            <w:r w:rsidR="00AD27F6">
              <w:rPr>
                <w:szCs w:val="24"/>
              </w:rPr>
              <w:t>s</w:t>
            </w:r>
            <w:r w:rsidR="00AD27F6" w:rsidRPr="00AD27F6">
              <w:rPr>
                <w:szCs w:val="24"/>
              </w:rPr>
              <w:t xml:space="preserve">ation, condensation and re-entrainment </w:t>
            </w:r>
            <w:r w:rsidR="00AD27F6" w:rsidRPr="00AD27F6">
              <w:rPr>
                <w:szCs w:val="24"/>
              </w:rPr>
              <w:lastRenderedPageBreak/>
              <w:t>(e.g. as a result of energetic phenomena, chemical reactions or mechanical effects)</w:t>
            </w:r>
            <w:r w:rsidR="00604ED7">
              <w:rPr>
                <w:szCs w:val="24"/>
              </w:rPr>
              <w:t>.</w:t>
            </w:r>
          </w:p>
          <w:p w14:paraId="205FB811" w14:textId="77777777" w:rsidR="003A26BC" w:rsidRDefault="003A26BC" w:rsidP="006317EB">
            <w:pPr>
              <w:spacing w:before="60" w:after="60"/>
              <w:rPr>
                <w:szCs w:val="24"/>
                <w:highlight w:val="green"/>
              </w:rPr>
            </w:pPr>
          </w:p>
          <w:p w14:paraId="268B2B85" w14:textId="2A98076B" w:rsidR="00CC67B6" w:rsidRPr="0048438C" w:rsidRDefault="00F65462" w:rsidP="0048438C">
            <w:pPr>
              <w:spacing w:before="60" w:after="60"/>
              <w:rPr>
                <w:b/>
                <w:szCs w:val="24"/>
                <w:u w:val="single"/>
              </w:rPr>
            </w:pPr>
            <w:r w:rsidRPr="0048438C">
              <w:rPr>
                <w:b/>
                <w:szCs w:val="24"/>
                <w:u w:val="single"/>
              </w:rPr>
              <w:t>Regulatory Expectations</w:t>
            </w:r>
          </w:p>
          <w:p w14:paraId="5FBBDECE" w14:textId="4D7FD737" w:rsidR="00C20922" w:rsidRDefault="003739B0" w:rsidP="00C20922">
            <w:pPr>
              <w:spacing w:before="60" w:after="60"/>
              <w:rPr>
                <w:szCs w:val="24"/>
              </w:rPr>
            </w:pPr>
            <w:r w:rsidRPr="00BF4575">
              <w:rPr>
                <w:szCs w:val="24"/>
              </w:rPr>
              <w:t xml:space="preserve">In line with the standards and guidance described above, </w:t>
            </w:r>
            <w:r w:rsidR="00C16D0F" w:rsidRPr="00BF4575">
              <w:rPr>
                <w:szCs w:val="24"/>
              </w:rPr>
              <w:t>ONR</w:t>
            </w:r>
            <w:r w:rsidRPr="00BF4575">
              <w:rPr>
                <w:szCs w:val="24"/>
              </w:rPr>
              <w:t xml:space="preserve"> expects</w:t>
            </w:r>
            <w:r w:rsidR="005F5063">
              <w:rPr>
                <w:szCs w:val="24"/>
              </w:rPr>
              <w:t xml:space="preserve"> </w:t>
            </w:r>
            <w:r w:rsidR="00775470">
              <w:rPr>
                <w:szCs w:val="24"/>
              </w:rPr>
              <w:t xml:space="preserve">a </w:t>
            </w:r>
            <w:r w:rsidR="004D4467">
              <w:rPr>
                <w:szCs w:val="24"/>
              </w:rPr>
              <w:t xml:space="preserve">severe accident chemistry </w:t>
            </w:r>
            <w:r w:rsidR="00775470">
              <w:rPr>
                <w:szCs w:val="24"/>
              </w:rPr>
              <w:t xml:space="preserve">safety case for </w:t>
            </w:r>
            <w:r w:rsidR="00C915F3">
              <w:rPr>
                <w:szCs w:val="24"/>
              </w:rPr>
              <w:t>a new reactor</w:t>
            </w:r>
            <w:r w:rsidR="005F5063">
              <w:rPr>
                <w:szCs w:val="24"/>
              </w:rPr>
              <w:t xml:space="preserve"> to </w:t>
            </w:r>
            <w:r w:rsidR="009D5542">
              <w:rPr>
                <w:szCs w:val="24"/>
              </w:rPr>
              <w:t>de</w:t>
            </w:r>
            <w:r w:rsidR="00FE55EA">
              <w:rPr>
                <w:szCs w:val="24"/>
              </w:rPr>
              <w:t>monstrate</w:t>
            </w:r>
            <w:r w:rsidR="00C20922">
              <w:rPr>
                <w:szCs w:val="24"/>
              </w:rPr>
              <w:t>:</w:t>
            </w:r>
          </w:p>
          <w:p w14:paraId="54BB8A36" w14:textId="2A8AC1B1" w:rsidR="00BA1A29" w:rsidRPr="00C20922" w:rsidRDefault="00BA1A29" w:rsidP="00C20922">
            <w:pPr>
              <w:pStyle w:val="ListParagraph"/>
              <w:numPr>
                <w:ilvl w:val="0"/>
                <w:numId w:val="32"/>
              </w:numPr>
              <w:spacing w:before="60" w:after="60"/>
              <w:rPr>
                <w:szCs w:val="24"/>
              </w:rPr>
            </w:pPr>
            <w:r w:rsidRPr="00C20922">
              <w:rPr>
                <w:szCs w:val="24"/>
              </w:rPr>
              <w:t>Adequate representation of all the chemistry processes</w:t>
            </w:r>
            <w:r w:rsidR="002F7F82">
              <w:rPr>
                <w:szCs w:val="24"/>
              </w:rPr>
              <w:t xml:space="preserve"> </w:t>
            </w:r>
            <w:r w:rsidRPr="00C20922">
              <w:rPr>
                <w:szCs w:val="24"/>
              </w:rPr>
              <w:t xml:space="preserve">that influence the progression of the </w:t>
            </w:r>
            <w:r w:rsidR="00C22498" w:rsidRPr="00C20922">
              <w:rPr>
                <w:szCs w:val="24"/>
              </w:rPr>
              <w:t xml:space="preserve">severe </w:t>
            </w:r>
            <w:r w:rsidRPr="00C20922">
              <w:rPr>
                <w:szCs w:val="24"/>
              </w:rPr>
              <w:t>accident and the eventual release of radioactivity;</w:t>
            </w:r>
          </w:p>
          <w:p w14:paraId="60ACFF75" w14:textId="21B1A610" w:rsidR="00BA1A29" w:rsidRPr="00C20922" w:rsidRDefault="00BA1A29" w:rsidP="00BA1A29">
            <w:pPr>
              <w:pStyle w:val="ListParagraph"/>
              <w:numPr>
                <w:ilvl w:val="0"/>
                <w:numId w:val="27"/>
              </w:numPr>
              <w:spacing w:before="60" w:after="60"/>
              <w:rPr>
                <w:szCs w:val="24"/>
              </w:rPr>
            </w:pPr>
            <w:r w:rsidRPr="00C20922">
              <w:rPr>
                <w:szCs w:val="24"/>
              </w:rPr>
              <w:t xml:space="preserve">Use of appropriate and validated </w:t>
            </w:r>
            <w:r w:rsidR="00934014">
              <w:rPr>
                <w:szCs w:val="24"/>
              </w:rPr>
              <w:t>methods</w:t>
            </w:r>
            <w:r w:rsidRPr="00C20922">
              <w:rPr>
                <w:szCs w:val="24"/>
              </w:rPr>
              <w:t>;</w:t>
            </w:r>
          </w:p>
          <w:p w14:paraId="6B0A6DE0" w14:textId="07E86B1D" w:rsidR="00BA1A29" w:rsidRDefault="00BA1A29">
            <w:pPr>
              <w:pStyle w:val="ListParagraph"/>
              <w:numPr>
                <w:ilvl w:val="0"/>
                <w:numId w:val="27"/>
              </w:numPr>
              <w:spacing w:before="60" w:after="60"/>
              <w:rPr>
                <w:szCs w:val="24"/>
              </w:rPr>
            </w:pPr>
            <w:r w:rsidRPr="00775470">
              <w:rPr>
                <w:szCs w:val="24"/>
              </w:rPr>
              <w:t>Appreciation of the uncertainties in the models and the potential effect on the results of the analysis, including demonstration that there are no cliff-edge effects.</w:t>
            </w:r>
          </w:p>
          <w:p w14:paraId="4156D8CE" w14:textId="77777777" w:rsidR="009D65F8" w:rsidRPr="00775470" w:rsidRDefault="009D65F8" w:rsidP="00832D36">
            <w:pPr>
              <w:pStyle w:val="ListParagraph"/>
              <w:spacing w:before="60" w:after="60"/>
              <w:rPr>
                <w:szCs w:val="24"/>
              </w:rPr>
            </w:pPr>
          </w:p>
          <w:p w14:paraId="4437CF45" w14:textId="12AE408A" w:rsidR="00B92B42" w:rsidRDefault="0010477C" w:rsidP="0026684D">
            <w:pPr>
              <w:spacing w:before="60" w:after="60"/>
              <w:rPr>
                <w:szCs w:val="24"/>
              </w:rPr>
            </w:pPr>
            <w:r>
              <w:rPr>
                <w:szCs w:val="24"/>
              </w:rPr>
              <w:t xml:space="preserve">The purpose of this RO is for the RP to define how it intends to deliver a </w:t>
            </w:r>
            <w:r w:rsidR="0047068F" w:rsidRPr="0047068F">
              <w:rPr>
                <w:szCs w:val="24"/>
              </w:rPr>
              <w:t xml:space="preserve">clear and consistent </w:t>
            </w:r>
            <w:r>
              <w:rPr>
                <w:szCs w:val="24"/>
              </w:rPr>
              <w:t xml:space="preserve">E3S case </w:t>
            </w:r>
            <w:r w:rsidR="0047068F" w:rsidRPr="0047068F">
              <w:rPr>
                <w:szCs w:val="24"/>
              </w:rPr>
              <w:t>narrative</w:t>
            </w:r>
            <w:r>
              <w:rPr>
                <w:szCs w:val="24"/>
              </w:rPr>
              <w:t>,</w:t>
            </w:r>
            <w:r w:rsidR="0047068F" w:rsidRPr="0047068F">
              <w:rPr>
                <w:szCs w:val="24"/>
              </w:rPr>
              <w:t xml:space="preserve"> </w:t>
            </w:r>
            <w:r>
              <w:rPr>
                <w:szCs w:val="24"/>
              </w:rPr>
              <w:t xml:space="preserve">demonstrating appropriate consideration of </w:t>
            </w:r>
            <w:r w:rsidR="00832D36">
              <w:rPr>
                <w:szCs w:val="24"/>
              </w:rPr>
              <w:t>chemical behaviour</w:t>
            </w:r>
            <w:r>
              <w:rPr>
                <w:szCs w:val="24"/>
              </w:rPr>
              <w:t xml:space="preserve"> in the progression of severe accidents and in severe accident radiological consequences </w:t>
            </w:r>
            <w:r w:rsidR="001E4906">
              <w:rPr>
                <w:szCs w:val="24"/>
              </w:rPr>
              <w:t>for</w:t>
            </w:r>
            <w:r>
              <w:rPr>
                <w:szCs w:val="24"/>
              </w:rPr>
              <w:t xml:space="preserve"> the Rolls-Royce SMR design. The information provided </w:t>
            </w:r>
            <w:r w:rsidR="00D8600D">
              <w:rPr>
                <w:szCs w:val="24"/>
              </w:rPr>
              <w:t xml:space="preserve">in response to this RO </w:t>
            </w:r>
            <w:r>
              <w:rPr>
                <w:szCs w:val="24"/>
              </w:rPr>
              <w:t xml:space="preserve">should give details of the bounding analysis being undertaken, the inputs to the analyses and why they are appropriate, and the version of the Rolls-Royce SMR design reference the analysis will represent. The information should be demonstrably specific to the Rolls-Royce SMR design and should make clear how the consideration of </w:t>
            </w:r>
            <w:r w:rsidR="00A9501F">
              <w:rPr>
                <w:szCs w:val="24"/>
              </w:rPr>
              <w:t xml:space="preserve">chemical effects </w:t>
            </w:r>
            <w:r>
              <w:rPr>
                <w:szCs w:val="24"/>
              </w:rPr>
              <w:t xml:space="preserve">in severe accident scenarios </w:t>
            </w:r>
            <w:r w:rsidR="0047068F" w:rsidRPr="0047068F">
              <w:rPr>
                <w:szCs w:val="24"/>
              </w:rPr>
              <w:t>supports other parts of the E3S case</w:t>
            </w:r>
            <w:r>
              <w:rPr>
                <w:szCs w:val="24"/>
              </w:rPr>
              <w:t>.</w:t>
            </w:r>
            <w:r w:rsidR="0026684D">
              <w:rPr>
                <w:szCs w:val="24"/>
              </w:rPr>
              <w:t xml:space="preserve"> </w:t>
            </w:r>
            <w:r w:rsidR="00A26198" w:rsidRPr="00C915F3">
              <w:rPr>
                <w:szCs w:val="24"/>
              </w:rPr>
              <w:t xml:space="preserve">While iodine chemistry may </w:t>
            </w:r>
            <w:r w:rsidR="002A4A1C">
              <w:rPr>
                <w:szCs w:val="24"/>
              </w:rPr>
              <w:t>be a key aspect</w:t>
            </w:r>
            <w:r w:rsidR="00A26198" w:rsidRPr="00C915F3">
              <w:rPr>
                <w:szCs w:val="24"/>
              </w:rPr>
              <w:t xml:space="preserve">, </w:t>
            </w:r>
            <w:r w:rsidR="00A96596">
              <w:rPr>
                <w:szCs w:val="24"/>
              </w:rPr>
              <w:t xml:space="preserve">since </w:t>
            </w:r>
            <w:r w:rsidR="006D5DEB">
              <w:rPr>
                <w:szCs w:val="24"/>
              </w:rPr>
              <w:t>the</w:t>
            </w:r>
            <w:r w:rsidR="00A96596">
              <w:rPr>
                <w:szCs w:val="24"/>
              </w:rPr>
              <w:t xml:space="preserve"> properties </w:t>
            </w:r>
            <w:r w:rsidR="006D5DEB">
              <w:rPr>
                <w:szCs w:val="24"/>
              </w:rPr>
              <w:t xml:space="preserve">of iodine mean that </w:t>
            </w:r>
            <w:r w:rsidR="00A96596">
              <w:rPr>
                <w:szCs w:val="24"/>
              </w:rPr>
              <w:t xml:space="preserve">it </w:t>
            </w:r>
            <w:r w:rsidR="0039461E">
              <w:rPr>
                <w:szCs w:val="24"/>
              </w:rPr>
              <w:t xml:space="preserve">is particularly important in estimating radiological consequences, </w:t>
            </w:r>
            <w:r w:rsidR="00A26198" w:rsidRPr="00C915F3">
              <w:rPr>
                <w:szCs w:val="24"/>
              </w:rPr>
              <w:t xml:space="preserve">the response </w:t>
            </w:r>
            <w:r w:rsidR="002E11EF">
              <w:rPr>
                <w:szCs w:val="24"/>
              </w:rPr>
              <w:t>should</w:t>
            </w:r>
            <w:r w:rsidR="00A26198" w:rsidRPr="00C915F3">
              <w:rPr>
                <w:szCs w:val="24"/>
              </w:rPr>
              <w:t xml:space="preserve"> be wider than this.</w:t>
            </w:r>
          </w:p>
          <w:p w14:paraId="60534FE1" w14:textId="77777777" w:rsidR="00A9501F" w:rsidRDefault="00A9501F" w:rsidP="0026684D">
            <w:pPr>
              <w:spacing w:before="60" w:after="60"/>
              <w:rPr>
                <w:szCs w:val="24"/>
              </w:rPr>
            </w:pPr>
          </w:p>
          <w:p w14:paraId="04706D3E" w14:textId="631912B3" w:rsidR="00A9501F" w:rsidRDefault="00413935" w:rsidP="0026684D">
            <w:pPr>
              <w:spacing w:before="60" w:after="60"/>
              <w:rPr>
                <w:szCs w:val="24"/>
              </w:rPr>
            </w:pPr>
            <w:r>
              <w:rPr>
                <w:szCs w:val="24"/>
              </w:rPr>
              <w:t>ONR</w:t>
            </w:r>
            <w:r w:rsidR="00A9501F">
              <w:rPr>
                <w:szCs w:val="24"/>
              </w:rPr>
              <w:t xml:space="preserve"> expect</w:t>
            </w:r>
            <w:r>
              <w:rPr>
                <w:szCs w:val="24"/>
              </w:rPr>
              <w:t>s</w:t>
            </w:r>
            <w:r w:rsidR="00A9501F">
              <w:rPr>
                <w:szCs w:val="24"/>
              </w:rPr>
              <w:t xml:space="preserve"> similar considerations </w:t>
            </w:r>
            <w:r w:rsidR="0010157C">
              <w:rPr>
                <w:szCs w:val="24"/>
              </w:rPr>
              <w:t xml:space="preserve">relevant to </w:t>
            </w:r>
            <w:r w:rsidR="00DF3454">
              <w:rPr>
                <w:szCs w:val="24"/>
              </w:rPr>
              <w:t>combustible</w:t>
            </w:r>
            <w:r w:rsidR="0010157C">
              <w:rPr>
                <w:szCs w:val="24"/>
              </w:rPr>
              <w:t xml:space="preserve"> gases during severe accidents to be </w:t>
            </w:r>
            <w:r w:rsidR="00DF3454">
              <w:rPr>
                <w:szCs w:val="24"/>
              </w:rPr>
              <w:t>provided</w:t>
            </w:r>
            <w:r w:rsidR="0010157C">
              <w:rPr>
                <w:szCs w:val="24"/>
              </w:rPr>
              <w:t xml:space="preserve"> as part of the overall Rolls-Royce SMR E3S case, however we consider this aspect to be part of RO-RRSMR-009.</w:t>
            </w:r>
          </w:p>
          <w:p w14:paraId="584B4F6E" w14:textId="77777777" w:rsidR="000977CC" w:rsidRPr="0048438C" w:rsidRDefault="000977CC" w:rsidP="0048438C">
            <w:pPr>
              <w:spacing w:before="60" w:after="60"/>
              <w:rPr>
                <w:szCs w:val="24"/>
              </w:rPr>
            </w:pPr>
          </w:p>
          <w:p w14:paraId="2993E5C2" w14:textId="77777777" w:rsidR="00EC409B" w:rsidRPr="0048438C" w:rsidRDefault="00EC409B" w:rsidP="0048438C">
            <w:pPr>
              <w:spacing w:before="60" w:after="60"/>
              <w:rPr>
                <w:b/>
                <w:szCs w:val="24"/>
                <w:u w:val="single"/>
              </w:rPr>
            </w:pPr>
            <w:r w:rsidRPr="0048438C">
              <w:rPr>
                <w:b/>
                <w:szCs w:val="24"/>
                <w:u w:val="single"/>
              </w:rPr>
              <w:t>References</w:t>
            </w:r>
          </w:p>
          <w:p w14:paraId="40A208EE" w14:textId="2A447A4D" w:rsidR="002F158B" w:rsidRDefault="002F158B" w:rsidP="002472AF">
            <w:pPr>
              <w:spacing w:before="60" w:after="60"/>
              <w:rPr>
                <w:szCs w:val="24"/>
              </w:rPr>
            </w:pPr>
            <w:r>
              <w:rPr>
                <w:szCs w:val="24"/>
              </w:rPr>
              <w:t>[1]</w:t>
            </w:r>
            <w:r w:rsidR="00613B75">
              <w:rPr>
                <w:szCs w:val="24"/>
              </w:rPr>
              <w:t xml:space="preserve"> </w:t>
            </w:r>
            <w:r w:rsidR="00214E49">
              <w:rPr>
                <w:szCs w:val="24"/>
              </w:rPr>
              <w:t>RO-RRSMR-009</w:t>
            </w:r>
            <w:r w:rsidR="001B1D60">
              <w:rPr>
                <w:szCs w:val="24"/>
              </w:rPr>
              <w:t xml:space="preserve"> Safety Case for Hydrogen Management in Severe Accidents, Revision 1, June 2025, </w:t>
            </w:r>
            <w:r w:rsidR="00F10A07">
              <w:rPr>
                <w:szCs w:val="24"/>
              </w:rPr>
              <w:t xml:space="preserve">(Record ref. </w:t>
            </w:r>
            <w:r w:rsidR="00AC5735">
              <w:t>ONRW-2019369590-7299</w:t>
            </w:r>
            <w:r w:rsidR="00F10A07">
              <w:t>)</w:t>
            </w:r>
          </w:p>
          <w:p w14:paraId="73548ED1" w14:textId="18FA3275" w:rsidR="00F93B2B" w:rsidRDefault="00EC409B" w:rsidP="002472AF">
            <w:pPr>
              <w:spacing w:before="60" w:after="60"/>
              <w:rPr>
                <w:szCs w:val="24"/>
              </w:rPr>
            </w:pPr>
            <w:r w:rsidRPr="0048438C">
              <w:rPr>
                <w:szCs w:val="24"/>
              </w:rPr>
              <w:t>[</w:t>
            </w:r>
            <w:r w:rsidR="002F158B">
              <w:rPr>
                <w:szCs w:val="24"/>
              </w:rPr>
              <w:t>2</w:t>
            </w:r>
            <w:r w:rsidRPr="0048438C">
              <w:rPr>
                <w:szCs w:val="24"/>
              </w:rPr>
              <w:t>]</w:t>
            </w:r>
            <w:r w:rsidR="00F93B2B">
              <w:rPr>
                <w:szCs w:val="24"/>
              </w:rPr>
              <w:t xml:space="preserve"> </w:t>
            </w:r>
            <w:r w:rsidR="008D20F0">
              <w:rPr>
                <w:szCs w:val="24"/>
              </w:rPr>
              <w:t xml:space="preserve">Rolls-Royce SMR </w:t>
            </w:r>
            <w:r w:rsidR="00763B62" w:rsidRPr="00763B62">
              <w:rPr>
                <w:szCs w:val="24"/>
              </w:rPr>
              <w:t>Accident Chemistry Strategy Report</w:t>
            </w:r>
            <w:r w:rsidR="008D20F0">
              <w:rPr>
                <w:szCs w:val="24"/>
              </w:rPr>
              <w:t>,</w:t>
            </w:r>
            <w:r w:rsidR="00C847A1">
              <w:rPr>
                <w:szCs w:val="24"/>
              </w:rPr>
              <w:t xml:space="preserve"> </w:t>
            </w:r>
            <w:r w:rsidR="00C847A1" w:rsidRPr="00C847A1">
              <w:rPr>
                <w:szCs w:val="24"/>
              </w:rPr>
              <w:t>SMR0008800</w:t>
            </w:r>
            <w:r w:rsidR="00763B62">
              <w:rPr>
                <w:szCs w:val="24"/>
              </w:rPr>
              <w:t xml:space="preserve">, Issue 2, </w:t>
            </w:r>
            <w:r w:rsidR="00C3710D">
              <w:rPr>
                <w:szCs w:val="24"/>
              </w:rPr>
              <w:t xml:space="preserve">April 2014, </w:t>
            </w:r>
            <w:r w:rsidR="00F10A07">
              <w:rPr>
                <w:szCs w:val="24"/>
              </w:rPr>
              <w:t xml:space="preserve">(Record ref. </w:t>
            </w:r>
            <w:r w:rsidR="002472AF" w:rsidRPr="002472AF">
              <w:rPr>
                <w:szCs w:val="24"/>
              </w:rPr>
              <w:t>ONRW-2019369590-8765</w:t>
            </w:r>
            <w:r w:rsidR="00F10A07">
              <w:rPr>
                <w:szCs w:val="24"/>
              </w:rPr>
              <w:t>)</w:t>
            </w:r>
          </w:p>
          <w:p w14:paraId="79D35444" w14:textId="516E7C02" w:rsidR="00F93B2B" w:rsidRDefault="00F838BF" w:rsidP="004468E3">
            <w:pPr>
              <w:spacing w:before="60" w:after="60"/>
              <w:rPr>
                <w:szCs w:val="24"/>
              </w:rPr>
            </w:pPr>
            <w:r>
              <w:rPr>
                <w:szCs w:val="24"/>
              </w:rPr>
              <w:t>[</w:t>
            </w:r>
            <w:r w:rsidR="002F158B">
              <w:rPr>
                <w:szCs w:val="24"/>
              </w:rPr>
              <w:t>3</w:t>
            </w:r>
            <w:r>
              <w:rPr>
                <w:szCs w:val="24"/>
              </w:rPr>
              <w:t xml:space="preserve">] Rolls-Royce SMR </w:t>
            </w:r>
            <w:r w:rsidR="00AD3BBB" w:rsidRPr="00AD3BBB">
              <w:rPr>
                <w:szCs w:val="24"/>
              </w:rPr>
              <w:t>Generic E3S Case Scope and Deliverable Document – Chemistry</w:t>
            </w:r>
            <w:r w:rsidR="00AD3BBB">
              <w:rPr>
                <w:szCs w:val="24"/>
              </w:rPr>
              <w:t xml:space="preserve">, </w:t>
            </w:r>
            <w:r w:rsidR="00AD3BBB" w:rsidRPr="00AD3BBB">
              <w:rPr>
                <w:szCs w:val="24"/>
              </w:rPr>
              <w:t>SMR0011037</w:t>
            </w:r>
            <w:r w:rsidR="00AD3BBB">
              <w:rPr>
                <w:szCs w:val="24"/>
              </w:rPr>
              <w:t xml:space="preserve">, Issue 3, </w:t>
            </w:r>
            <w:r w:rsidR="000A4F2D">
              <w:rPr>
                <w:szCs w:val="24"/>
              </w:rPr>
              <w:t xml:space="preserve">June 2025, </w:t>
            </w:r>
            <w:r w:rsidR="00F10A07">
              <w:rPr>
                <w:szCs w:val="24"/>
              </w:rPr>
              <w:t xml:space="preserve">(Record ref. </w:t>
            </w:r>
            <w:r w:rsidR="004468E3" w:rsidRPr="004468E3">
              <w:rPr>
                <w:szCs w:val="24"/>
              </w:rPr>
              <w:t>ONRW-2019369590-22046</w:t>
            </w:r>
            <w:r w:rsidR="00F10A07">
              <w:rPr>
                <w:szCs w:val="24"/>
              </w:rPr>
              <w:t>)</w:t>
            </w:r>
          </w:p>
          <w:p w14:paraId="4385BD74" w14:textId="169839D6" w:rsidR="00621C61" w:rsidRDefault="00621C61" w:rsidP="00466479">
            <w:pPr>
              <w:spacing w:before="60" w:after="60"/>
              <w:rPr>
                <w:szCs w:val="24"/>
              </w:rPr>
            </w:pPr>
            <w:r>
              <w:rPr>
                <w:szCs w:val="24"/>
              </w:rPr>
              <w:t>[</w:t>
            </w:r>
            <w:r w:rsidR="002F158B">
              <w:rPr>
                <w:szCs w:val="24"/>
              </w:rPr>
              <w:t>4</w:t>
            </w:r>
            <w:r>
              <w:rPr>
                <w:szCs w:val="24"/>
              </w:rPr>
              <w:t xml:space="preserve">] Rolls-Royce SMR </w:t>
            </w:r>
            <w:r w:rsidRPr="00060444">
              <w:rPr>
                <w:szCs w:val="24"/>
              </w:rPr>
              <w:t>Overview of Accident Chemistry Support to Radiological Consequences Analysis of Severe Accidents, SMR0024657</w:t>
            </w:r>
            <w:r>
              <w:rPr>
                <w:szCs w:val="24"/>
              </w:rPr>
              <w:t>,</w:t>
            </w:r>
            <w:r w:rsidRPr="00060444">
              <w:rPr>
                <w:szCs w:val="24"/>
              </w:rPr>
              <w:t xml:space="preserve"> Issue 1</w:t>
            </w:r>
            <w:r w:rsidR="00C3710D">
              <w:rPr>
                <w:szCs w:val="24"/>
              </w:rPr>
              <w:t xml:space="preserve">, </w:t>
            </w:r>
            <w:r w:rsidR="000A4F2D">
              <w:rPr>
                <w:szCs w:val="24"/>
              </w:rPr>
              <w:t xml:space="preserve">June 2025, </w:t>
            </w:r>
            <w:r w:rsidR="00F10A07">
              <w:rPr>
                <w:szCs w:val="24"/>
              </w:rPr>
              <w:t xml:space="preserve">(Record ref. </w:t>
            </w:r>
            <w:r w:rsidR="00466479" w:rsidRPr="00466479">
              <w:rPr>
                <w:szCs w:val="24"/>
              </w:rPr>
              <w:t>ONRW-2019369590-22142</w:t>
            </w:r>
            <w:r w:rsidR="00F10A07">
              <w:rPr>
                <w:szCs w:val="24"/>
              </w:rPr>
              <w:t>)</w:t>
            </w:r>
          </w:p>
          <w:p w14:paraId="6900E962" w14:textId="68EF89CD" w:rsidR="00577C42" w:rsidRPr="00060444" w:rsidRDefault="00577C42" w:rsidP="00E81AC2">
            <w:pPr>
              <w:spacing w:before="60" w:after="60"/>
              <w:rPr>
                <w:szCs w:val="24"/>
              </w:rPr>
            </w:pPr>
            <w:r>
              <w:rPr>
                <w:szCs w:val="24"/>
              </w:rPr>
              <w:t>[</w:t>
            </w:r>
            <w:r w:rsidR="002F158B">
              <w:rPr>
                <w:szCs w:val="24"/>
              </w:rPr>
              <w:t>5</w:t>
            </w:r>
            <w:r>
              <w:rPr>
                <w:szCs w:val="24"/>
              </w:rPr>
              <w:t xml:space="preserve">] Rolls-Royce SMR </w:t>
            </w:r>
            <w:r w:rsidRPr="00060444">
              <w:rPr>
                <w:szCs w:val="24"/>
              </w:rPr>
              <w:t>Severe Accident Off-site Consequences Methodology, SMR0007629,</w:t>
            </w:r>
            <w:r>
              <w:rPr>
                <w:szCs w:val="24"/>
              </w:rPr>
              <w:t xml:space="preserve"> </w:t>
            </w:r>
            <w:r w:rsidRPr="00060444">
              <w:rPr>
                <w:szCs w:val="24"/>
              </w:rPr>
              <w:t>Issue 2, September 2024</w:t>
            </w:r>
            <w:r>
              <w:rPr>
                <w:szCs w:val="24"/>
              </w:rPr>
              <w:t xml:space="preserve">, </w:t>
            </w:r>
            <w:r w:rsidR="00F10A07">
              <w:rPr>
                <w:szCs w:val="24"/>
              </w:rPr>
              <w:t xml:space="preserve">(Record ref. </w:t>
            </w:r>
            <w:r w:rsidR="00E81AC2" w:rsidRPr="00E81AC2">
              <w:rPr>
                <w:szCs w:val="24"/>
              </w:rPr>
              <w:t>ONRW-2019369590-16943</w:t>
            </w:r>
            <w:r w:rsidR="00F10A07">
              <w:rPr>
                <w:szCs w:val="24"/>
              </w:rPr>
              <w:t>)</w:t>
            </w:r>
          </w:p>
          <w:p w14:paraId="630647B1" w14:textId="48866D1E" w:rsidR="00577C42" w:rsidRPr="00060444" w:rsidRDefault="00577C42" w:rsidP="00DC3A98">
            <w:pPr>
              <w:spacing w:before="60" w:after="60"/>
              <w:rPr>
                <w:szCs w:val="24"/>
              </w:rPr>
            </w:pPr>
            <w:r>
              <w:rPr>
                <w:szCs w:val="24"/>
              </w:rPr>
              <w:t>[</w:t>
            </w:r>
            <w:r w:rsidR="002F158B">
              <w:rPr>
                <w:szCs w:val="24"/>
              </w:rPr>
              <w:t>6</w:t>
            </w:r>
            <w:r>
              <w:rPr>
                <w:szCs w:val="24"/>
              </w:rPr>
              <w:t xml:space="preserve">] Rolls-Royce SMR </w:t>
            </w:r>
            <w:r w:rsidRPr="00060444">
              <w:rPr>
                <w:szCs w:val="24"/>
              </w:rPr>
              <w:t>Severe Accident Analysis Summary Report</w:t>
            </w:r>
            <w:r>
              <w:rPr>
                <w:szCs w:val="24"/>
              </w:rPr>
              <w:t>,</w:t>
            </w:r>
            <w:r w:rsidRPr="00060444">
              <w:rPr>
                <w:szCs w:val="24"/>
              </w:rPr>
              <w:t xml:space="preserve"> SMR0006219, Issue 2, January 2025</w:t>
            </w:r>
            <w:r w:rsidR="00DC3A98">
              <w:rPr>
                <w:szCs w:val="24"/>
              </w:rPr>
              <w:t xml:space="preserve">, </w:t>
            </w:r>
            <w:r w:rsidR="00F10A07">
              <w:rPr>
                <w:szCs w:val="24"/>
              </w:rPr>
              <w:t xml:space="preserve">(Record ref. </w:t>
            </w:r>
            <w:r w:rsidR="00DC3A98" w:rsidRPr="00DC3A98">
              <w:rPr>
                <w:szCs w:val="24"/>
              </w:rPr>
              <w:t>ONRW-2019369590-16941</w:t>
            </w:r>
            <w:r w:rsidR="00F10A07">
              <w:rPr>
                <w:szCs w:val="24"/>
              </w:rPr>
              <w:t>)</w:t>
            </w:r>
          </w:p>
          <w:p w14:paraId="02F92B25" w14:textId="6814E419" w:rsidR="00577C42" w:rsidRPr="00D65BCA" w:rsidRDefault="00B52AD0" w:rsidP="00B73F30">
            <w:pPr>
              <w:spacing w:before="60" w:after="60"/>
              <w:rPr>
                <w:szCs w:val="24"/>
              </w:rPr>
            </w:pPr>
            <w:r>
              <w:rPr>
                <w:szCs w:val="24"/>
              </w:rPr>
              <w:lastRenderedPageBreak/>
              <w:t>[</w:t>
            </w:r>
            <w:r w:rsidR="002F158B">
              <w:rPr>
                <w:szCs w:val="24"/>
              </w:rPr>
              <w:t>7</w:t>
            </w:r>
            <w:r>
              <w:rPr>
                <w:szCs w:val="24"/>
              </w:rPr>
              <w:t>] Rolls-Royce SMR</w:t>
            </w:r>
            <w:r w:rsidRPr="00060444">
              <w:rPr>
                <w:szCs w:val="24"/>
              </w:rPr>
              <w:t xml:space="preserve"> </w:t>
            </w:r>
            <w:r w:rsidR="00577C42" w:rsidRPr="00060444">
              <w:rPr>
                <w:szCs w:val="24"/>
              </w:rPr>
              <w:t xml:space="preserve">Severe Accident RCA Summary Report, </w:t>
            </w:r>
            <w:r w:rsidRPr="00060444">
              <w:rPr>
                <w:szCs w:val="24"/>
              </w:rPr>
              <w:t>SMR0021246,</w:t>
            </w:r>
            <w:r>
              <w:rPr>
                <w:szCs w:val="24"/>
              </w:rPr>
              <w:t xml:space="preserve"> </w:t>
            </w:r>
            <w:r w:rsidR="00577C42" w:rsidRPr="00060444">
              <w:rPr>
                <w:szCs w:val="24"/>
              </w:rPr>
              <w:t>Issue 2, April 2025</w:t>
            </w:r>
            <w:r w:rsidR="00B73F30">
              <w:rPr>
                <w:szCs w:val="24"/>
              </w:rPr>
              <w:t xml:space="preserve">, </w:t>
            </w:r>
            <w:r w:rsidR="00F10A07">
              <w:rPr>
                <w:szCs w:val="24"/>
              </w:rPr>
              <w:t xml:space="preserve">(Record ref. </w:t>
            </w:r>
            <w:r w:rsidR="00B73F30" w:rsidRPr="00B73F30">
              <w:rPr>
                <w:szCs w:val="24"/>
              </w:rPr>
              <w:t>ONRW-2019369590-20235</w:t>
            </w:r>
            <w:r w:rsidR="00F10A07">
              <w:rPr>
                <w:szCs w:val="24"/>
              </w:rPr>
              <w:t>)</w:t>
            </w:r>
          </w:p>
          <w:p w14:paraId="797538C1" w14:textId="798A12BA" w:rsidR="00451EE7" w:rsidRDefault="002E7EF6" w:rsidP="009613E6">
            <w:pPr>
              <w:spacing w:before="60" w:after="60"/>
              <w:rPr>
                <w:szCs w:val="24"/>
              </w:rPr>
            </w:pPr>
            <w:r>
              <w:rPr>
                <w:szCs w:val="24"/>
              </w:rPr>
              <w:t>[</w:t>
            </w:r>
            <w:r w:rsidR="002F158B">
              <w:rPr>
                <w:szCs w:val="24"/>
              </w:rPr>
              <w:t>8</w:t>
            </w:r>
            <w:r>
              <w:rPr>
                <w:szCs w:val="24"/>
              </w:rPr>
              <w:t xml:space="preserve">] </w:t>
            </w:r>
            <w:r w:rsidR="00256881">
              <w:rPr>
                <w:szCs w:val="24"/>
              </w:rPr>
              <w:t>Office for Nuclear Regulation Safety Assessment Principles for Nuclear Facilities 2014 Edition, Revision 1, January 2020</w:t>
            </w:r>
            <w:r w:rsidR="00EB1FDA">
              <w:rPr>
                <w:szCs w:val="24"/>
              </w:rPr>
              <w:t xml:space="preserve">. </w:t>
            </w:r>
            <w:hyperlink r:id="rId8" w:history="1">
              <w:r w:rsidR="00EB1FDA">
                <w:rPr>
                  <w:rStyle w:val="Hyperlink"/>
                  <w:szCs w:val="24"/>
                </w:rPr>
                <w:t>www.onr.org.uk/media/pobf24xm/saps2014.pdf</w:t>
              </w:r>
            </w:hyperlink>
            <w:r w:rsidR="00EB1FDA">
              <w:rPr>
                <w:szCs w:val="24"/>
              </w:rPr>
              <w:t xml:space="preserve"> </w:t>
            </w:r>
          </w:p>
          <w:p w14:paraId="7B89474F" w14:textId="30A3552C" w:rsidR="009613E6" w:rsidRDefault="009613E6" w:rsidP="00F70AE4">
            <w:pPr>
              <w:spacing w:before="60" w:after="60"/>
              <w:rPr>
                <w:szCs w:val="24"/>
              </w:rPr>
            </w:pPr>
            <w:r>
              <w:rPr>
                <w:szCs w:val="24"/>
              </w:rPr>
              <w:t>[</w:t>
            </w:r>
            <w:r w:rsidR="002F158B">
              <w:rPr>
                <w:szCs w:val="24"/>
              </w:rPr>
              <w:t>9</w:t>
            </w:r>
            <w:r>
              <w:rPr>
                <w:szCs w:val="24"/>
              </w:rPr>
              <w:t>] Office for Nuclear Regulation Technical Assessment Guide NS-TAST-GD-089</w:t>
            </w:r>
            <w:r w:rsidR="00F81C0D">
              <w:rPr>
                <w:szCs w:val="24"/>
              </w:rPr>
              <w:t xml:space="preserve"> Chemistry Assessment, Issue 1.1, December 2022</w:t>
            </w:r>
            <w:r w:rsidR="00EB1FDA">
              <w:rPr>
                <w:szCs w:val="24"/>
              </w:rPr>
              <w:t>.</w:t>
            </w:r>
            <w:r w:rsidR="005147D3">
              <w:rPr>
                <w:szCs w:val="24"/>
              </w:rPr>
              <w:t xml:space="preserve"> </w:t>
            </w:r>
            <w:hyperlink r:id="rId9" w:history="1">
              <w:r w:rsidR="005147D3">
                <w:rPr>
                  <w:rStyle w:val="Hyperlink"/>
                  <w:szCs w:val="24"/>
                </w:rPr>
                <w:t>www.onr.org.uk/publications/regulatory-guidance/regulatory-assessment-and-permissioning/technical-assessment-guides-tags/nuclear-safety-tags/ns-tast-gd-089</w:t>
              </w:r>
            </w:hyperlink>
            <w:r w:rsidR="005147D3">
              <w:rPr>
                <w:szCs w:val="24"/>
              </w:rPr>
              <w:t xml:space="preserve"> </w:t>
            </w:r>
          </w:p>
          <w:p w14:paraId="403B8010" w14:textId="0B97642F" w:rsidR="00AE224C" w:rsidRDefault="00AE224C" w:rsidP="009B024D">
            <w:pPr>
              <w:spacing w:before="60" w:after="60"/>
              <w:rPr>
                <w:szCs w:val="24"/>
              </w:rPr>
            </w:pPr>
            <w:r>
              <w:rPr>
                <w:szCs w:val="24"/>
              </w:rPr>
              <w:t>[</w:t>
            </w:r>
            <w:r w:rsidR="002F158B">
              <w:rPr>
                <w:szCs w:val="24"/>
              </w:rPr>
              <w:t>10</w:t>
            </w:r>
            <w:r>
              <w:rPr>
                <w:szCs w:val="24"/>
              </w:rPr>
              <w:t xml:space="preserve">] </w:t>
            </w:r>
            <w:r w:rsidR="009D7626">
              <w:rPr>
                <w:szCs w:val="24"/>
              </w:rPr>
              <w:t xml:space="preserve">Office for Nuclear Regulation </w:t>
            </w:r>
            <w:r w:rsidR="009D7626" w:rsidRPr="009D7626">
              <w:rPr>
                <w:szCs w:val="24"/>
              </w:rPr>
              <w:t>New Nuclear Power Plants: Generic Design Assessment Technical Guidance</w:t>
            </w:r>
            <w:r w:rsidR="009D7626">
              <w:rPr>
                <w:szCs w:val="24"/>
              </w:rPr>
              <w:t xml:space="preserve">, </w:t>
            </w:r>
            <w:r w:rsidR="009D7626" w:rsidRPr="009D7626">
              <w:rPr>
                <w:szCs w:val="24"/>
              </w:rPr>
              <w:t>ONR-GDA-GD-007 Revision 0</w:t>
            </w:r>
            <w:r w:rsidR="009B024D">
              <w:rPr>
                <w:szCs w:val="24"/>
              </w:rPr>
              <w:t>, May 2019</w:t>
            </w:r>
            <w:r w:rsidR="005147D3">
              <w:rPr>
                <w:szCs w:val="24"/>
              </w:rPr>
              <w:t xml:space="preserve">. </w:t>
            </w:r>
            <w:hyperlink r:id="rId10" w:history="1">
              <w:r w:rsidR="00B87C5E">
                <w:rPr>
                  <w:rStyle w:val="Hyperlink"/>
                  <w:szCs w:val="24"/>
                </w:rPr>
                <w:t>www.onr.org.uk/media/c2delysl/onr-gda-gd-007.docx</w:t>
              </w:r>
            </w:hyperlink>
            <w:r w:rsidR="00B87C5E">
              <w:rPr>
                <w:szCs w:val="24"/>
              </w:rPr>
              <w:t xml:space="preserve"> </w:t>
            </w:r>
            <w:r w:rsidR="005147D3">
              <w:rPr>
                <w:szCs w:val="24"/>
              </w:rPr>
              <w:t xml:space="preserve"> </w:t>
            </w:r>
          </w:p>
          <w:p w14:paraId="555ADC85" w14:textId="2C0B3194" w:rsidR="00F65462" w:rsidRDefault="00A04865" w:rsidP="0048438C">
            <w:pPr>
              <w:spacing w:before="60" w:after="60"/>
              <w:rPr>
                <w:szCs w:val="24"/>
              </w:rPr>
            </w:pPr>
            <w:r>
              <w:rPr>
                <w:szCs w:val="24"/>
              </w:rPr>
              <w:t xml:space="preserve">[11] </w:t>
            </w:r>
            <w:r w:rsidR="00A04E51">
              <w:rPr>
                <w:szCs w:val="24"/>
              </w:rPr>
              <w:t xml:space="preserve">IAEA </w:t>
            </w:r>
            <w:r w:rsidR="00A04E51" w:rsidRPr="00FF404F">
              <w:t>Deterministic Safety Analysis for Nuclear Power Plants, Specific Safety Guide No</w:t>
            </w:r>
            <w:r w:rsidR="00AF2155">
              <w:t>.</w:t>
            </w:r>
            <w:r w:rsidR="00A04E51" w:rsidRPr="00FF404F">
              <w:t xml:space="preserve"> SSG-2</w:t>
            </w:r>
            <w:r w:rsidR="0029154A">
              <w:t>,</w:t>
            </w:r>
            <w:r w:rsidR="00A04E51" w:rsidRPr="00FF404F">
              <w:t xml:space="preserve"> Rev</w:t>
            </w:r>
            <w:r w:rsidR="0029154A">
              <w:t>ision</w:t>
            </w:r>
            <w:r w:rsidR="00A04E51" w:rsidRPr="00FF404F">
              <w:t xml:space="preserve"> 1</w:t>
            </w:r>
            <w:r w:rsidR="0029154A">
              <w:t>,</w:t>
            </w:r>
            <w:r w:rsidR="00A04E51" w:rsidRPr="00FF404F">
              <w:t xml:space="preserve"> 2019</w:t>
            </w:r>
            <w:r w:rsidR="00B87C5E">
              <w:t xml:space="preserve">. </w:t>
            </w:r>
            <w:hyperlink r:id="rId11" w:history="1">
              <w:r w:rsidR="00B87C5E" w:rsidRPr="007F0B87">
                <w:rPr>
                  <w:rStyle w:val="Hyperlink"/>
                </w:rPr>
                <w:t>www.iaea.org</w:t>
              </w:r>
            </w:hyperlink>
            <w:r w:rsidR="00B87C5E">
              <w:t xml:space="preserve"> </w:t>
            </w:r>
          </w:p>
          <w:p w14:paraId="4573E048" w14:textId="14FE88E5" w:rsidR="00F65462" w:rsidRPr="0048438C" w:rsidRDefault="00A04865" w:rsidP="0048438C">
            <w:pPr>
              <w:spacing w:before="60" w:after="60"/>
              <w:rPr>
                <w:szCs w:val="24"/>
              </w:rPr>
            </w:pPr>
            <w:r>
              <w:rPr>
                <w:szCs w:val="24"/>
              </w:rPr>
              <w:t>[12]</w:t>
            </w:r>
            <w:r w:rsidR="00A04E51">
              <w:rPr>
                <w:szCs w:val="24"/>
              </w:rPr>
              <w:t xml:space="preserve"> IAEA Development and Application of Level 2 Probab</w:t>
            </w:r>
            <w:r w:rsidR="00AF2155">
              <w:rPr>
                <w:szCs w:val="24"/>
              </w:rPr>
              <w:t>ilistic Safety Assessment for Nuclear Power Plants, Specific Safety Guide No. SSG-4</w:t>
            </w:r>
            <w:r w:rsidR="0029154A">
              <w:rPr>
                <w:szCs w:val="24"/>
              </w:rPr>
              <w:t>, Revision 1</w:t>
            </w:r>
            <w:r w:rsidR="002C6452">
              <w:rPr>
                <w:szCs w:val="24"/>
              </w:rPr>
              <w:t>, 2025</w:t>
            </w:r>
            <w:r w:rsidR="00B87C5E">
              <w:rPr>
                <w:szCs w:val="24"/>
              </w:rPr>
              <w:t xml:space="preserve">. </w:t>
            </w:r>
            <w:hyperlink r:id="rId12" w:history="1">
              <w:r w:rsidR="00B87C5E" w:rsidRPr="007F0B87">
                <w:rPr>
                  <w:rStyle w:val="Hyperlink"/>
                  <w:szCs w:val="24"/>
                </w:rPr>
                <w:t>www.iaea.org</w:t>
              </w:r>
            </w:hyperlink>
            <w:r w:rsidR="00B87C5E">
              <w:rPr>
                <w:szCs w:val="24"/>
              </w:rPr>
              <w:t xml:space="preserve"> </w:t>
            </w:r>
          </w:p>
        </w:tc>
      </w:tr>
      <w:tr w:rsidR="00850471" w:rsidRPr="00581D5B" w14:paraId="4573E04B" w14:textId="77777777" w:rsidTr="26EF61CE">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26EF61CE">
        <w:trPr>
          <w:trHeight w:val="242"/>
        </w:trPr>
        <w:tc>
          <w:tcPr>
            <w:tcW w:w="9897" w:type="dxa"/>
            <w:gridSpan w:val="2"/>
          </w:tcPr>
          <w:p w14:paraId="4573E04C" w14:textId="77389698" w:rsidR="00850471" w:rsidRPr="00E2298D" w:rsidRDefault="00850471" w:rsidP="0BB0FF89">
            <w:pPr>
              <w:spacing w:before="60" w:after="60"/>
              <w:rPr>
                <w:b/>
                <w:bCs/>
                <w:noProof/>
              </w:rPr>
            </w:pPr>
            <w:r w:rsidRPr="0BB0FF89">
              <w:rPr>
                <w:b/>
                <w:bCs/>
                <w:noProof/>
              </w:rPr>
              <w:t>RO-</w:t>
            </w:r>
            <w:r w:rsidR="00064FA4" w:rsidRPr="0BB0FF89">
              <w:rPr>
                <w:b/>
                <w:bCs/>
                <w:noProof/>
              </w:rPr>
              <w:t>RRSMR</w:t>
            </w:r>
            <w:r w:rsidR="0075487C" w:rsidRPr="0BB0FF89">
              <w:rPr>
                <w:b/>
                <w:bCs/>
                <w:noProof/>
              </w:rPr>
              <w:t>-</w:t>
            </w:r>
            <w:r w:rsidR="1E2F579B" w:rsidRPr="0BB0FF89">
              <w:rPr>
                <w:b/>
                <w:bCs/>
                <w:noProof/>
              </w:rPr>
              <w:t>013</w:t>
            </w:r>
            <w:r w:rsidRPr="0BB0FF89">
              <w:rPr>
                <w:b/>
                <w:bCs/>
                <w:noProof/>
              </w:rPr>
              <w:t>.A1</w:t>
            </w:r>
            <w:r w:rsidR="000977CC" w:rsidRPr="0BB0FF89">
              <w:rPr>
                <w:b/>
                <w:bCs/>
                <w:noProof/>
              </w:rPr>
              <w:t xml:space="preserve"> – </w:t>
            </w:r>
            <w:r w:rsidR="00E2298D" w:rsidRPr="0BB0FF89">
              <w:rPr>
                <w:b/>
                <w:bCs/>
                <w:noProof/>
              </w:rPr>
              <w:t xml:space="preserve">Define the scope of </w:t>
            </w:r>
            <w:r w:rsidR="00FC6C23" w:rsidRPr="0BB0FF89">
              <w:rPr>
                <w:b/>
                <w:bCs/>
                <w:noProof/>
              </w:rPr>
              <w:t xml:space="preserve">the consideration that will be given to chemical behaviour </w:t>
            </w:r>
            <w:r w:rsidR="00BF733B" w:rsidRPr="0BB0FF89">
              <w:rPr>
                <w:b/>
                <w:bCs/>
                <w:noProof/>
              </w:rPr>
              <w:t>during severe accidents</w:t>
            </w:r>
            <w:r w:rsidR="00FF6482" w:rsidRPr="0BB0FF89">
              <w:rPr>
                <w:b/>
                <w:bCs/>
                <w:noProof/>
              </w:rPr>
              <w:t xml:space="preserve"> and </w:t>
            </w:r>
            <w:r w:rsidR="004311B4" w:rsidRPr="0BB0FF89">
              <w:rPr>
                <w:b/>
                <w:bCs/>
                <w:noProof/>
              </w:rPr>
              <w:t xml:space="preserve">how </w:t>
            </w:r>
            <w:r w:rsidR="007E11A0" w:rsidRPr="0BB0FF89">
              <w:rPr>
                <w:b/>
                <w:bCs/>
                <w:noProof/>
              </w:rPr>
              <w:t>it will support</w:t>
            </w:r>
            <w:r w:rsidR="00403D9C" w:rsidRPr="0BB0FF89">
              <w:rPr>
                <w:b/>
                <w:bCs/>
                <w:noProof/>
              </w:rPr>
              <w:t xml:space="preserve"> the E3S case</w:t>
            </w:r>
          </w:p>
          <w:p w14:paraId="7BE7FFFB" w14:textId="77777777" w:rsidR="00CC67B6" w:rsidRPr="00E2298D" w:rsidRDefault="00CC67B6" w:rsidP="0048438C">
            <w:pPr>
              <w:spacing w:before="60" w:after="60"/>
              <w:rPr>
                <w:noProof/>
                <w:szCs w:val="24"/>
              </w:rPr>
            </w:pPr>
          </w:p>
          <w:p w14:paraId="2DCB501B" w14:textId="190465C8" w:rsidR="00875755" w:rsidRDefault="00875755" w:rsidP="0048438C">
            <w:pPr>
              <w:spacing w:before="60" w:after="60"/>
              <w:rPr>
                <w:noProof/>
                <w:szCs w:val="24"/>
              </w:rPr>
            </w:pPr>
            <w:r w:rsidRPr="0048438C">
              <w:rPr>
                <w:noProof/>
                <w:szCs w:val="24"/>
              </w:rPr>
              <w:t xml:space="preserve">In response to this Regulatory Observation Action, </w:t>
            </w:r>
            <w:r w:rsidR="00DF2EC3">
              <w:rPr>
                <w:noProof/>
                <w:szCs w:val="24"/>
              </w:rPr>
              <w:t>Rolls-Royce SMR</w:t>
            </w:r>
            <w:r w:rsidRPr="0048438C">
              <w:rPr>
                <w:noProof/>
                <w:szCs w:val="24"/>
              </w:rPr>
              <w:t xml:space="preserve"> should:</w:t>
            </w:r>
          </w:p>
          <w:p w14:paraId="5A4FE635" w14:textId="77777777" w:rsidR="00B87C5E" w:rsidRDefault="00B87C5E" w:rsidP="0048438C">
            <w:pPr>
              <w:spacing w:before="60" w:after="60"/>
              <w:rPr>
                <w:noProof/>
                <w:szCs w:val="24"/>
              </w:rPr>
            </w:pPr>
          </w:p>
          <w:p w14:paraId="621AD1B5" w14:textId="6CD6D4C2" w:rsidR="00D12B09" w:rsidRDefault="00546C70" w:rsidP="00534D8A">
            <w:pPr>
              <w:pStyle w:val="ListParagraph"/>
              <w:numPr>
                <w:ilvl w:val="0"/>
                <w:numId w:val="31"/>
              </w:numPr>
              <w:spacing w:before="60" w:after="60"/>
              <w:rPr>
                <w:noProof/>
                <w:szCs w:val="24"/>
              </w:rPr>
            </w:pPr>
            <w:r w:rsidRPr="00546C70">
              <w:rPr>
                <w:noProof/>
                <w:szCs w:val="24"/>
              </w:rPr>
              <w:t xml:space="preserve">Provide </w:t>
            </w:r>
            <w:r>
              <w:rPr>
                <w:noProof/>
                <w:szCs w:val="24"/>
              </w:rPr>
              <w:t xml:space="preserve">documentation which describes the </w:t>
            </w:r>
            <w:r w:rsidR="00D44757">
              <w:rPr>
                <w:noProof/>
                <w:szCs w:val="24"/>
              </w:rPr>
              <w:t xml:space="preserve">detailed </w:t>
            </w:r>
            <w:r w:rsidR="002876E1">
              <w:rPr>
                <w:noProof/>
                <w:szCs w:val="24"/>
              </w:rPr>
              <w:t>scope</w:t>
            </w:r>
            <w:r w:rsidR="00D44757">
              <w:rPr>
                <w:noProof/>
                <w:szCs w:val="24"/>
              </w:rPr>
              <w:t xml:space="preserve"> of</w:t>
            </w:r>
            <w:r w:rsidR="002876E1">
              <w:rPr>
                <w:noProof/>
                <w:szCs w:val="24"/>
              </w:rPr>
              <w:t xml:space="preserve"> </w:t>
            </w:r>
            <w:r w:rsidR="002876E1" w:rsidRPr="002876E1">
              <w:rPr>
                <w:noProof/>
                <w:szCs w:val="24"/>
              </w:rPr>
              <w:t>“Severe Accident Chemistry Analysis Report”</w:t>
            </w:r>
            <w:r w:rsidR="002876E1">
              <w:rPr>
                <w:noProof/>
                <w:szCs w:val="24"/>
              </w:rPr>
              <w:t xml:space="preserve"> Issue 1</w:t>
            </w:r>
            <w:r w:rsidR="00D12B09">
              <w:rPr>
                <w:noProof/>
                <w:szCs w:val="24"/>
              </w:rPr>
              <w:t xml:space="preserve">, including </w:t>
            </w:r>
            <w:r w:rsidR="0022667C">
              <w:rPr>
                <w:noProof/>
                <w:szCs w:val="24"/>
              </w:rPr>
              <w:t xml:space="preserve">details of </w:t>
            </w:r>
            <w:r w:rsidR="00D12B09">
              <w:rPr>
                <w:noProof/>
                <w:szCs w:val="24"/>
              </w:rPr>
              <w:t xml:space="preserve">any </w:t>
            </w:r>
            <w:r w:rsidR="008E78FA">
              <w:rPr>
                <w:noProof/>
                <w:szCs w:val="24"/>
              </w:rPr>
              <w:t>exclusions from the scope.</w:t>
            </w:r>
          </w:p>
          <w:p w14:paraId="0521AA72" w14:textId="68467FC6" w:rsidR="00546C70" w:rsidRDefault="00D12B09" w:rsidP="00534D8A">
            <w:pPr>
              <w:pStyle w:val="ListParagraph"/>
              <w:numPr>
                <w:ilvl w:val="0"/>
                <w:numId w:val="31"/>
              </w:numPr>
              <w:spacing w:before="60" w:after="60"/>
              <w:rPr>
                <w:noProof/>
                <w:szCs w:val="24"/>
              </w:rPr>
            </w:pPr>
            <w:r>
              <w:rPr>
                <w:noProof/>
                <w:szCs w:val="24"/>
              </w:rPr>
              <w:t xml:space="preserve">Provide an outline </w:t>
            </w:r>
            <w:r w:rsidR="009C2640">
              <w:rPr>
                <w:noProof/>
                <w:szCs w:val="24"/>
              </w:rPr>
              <w:t xml:space="preserve">structure </w:t>
            </w:r>
            <w:r w:rsidR="008E78FA">
              <w:rPr>
                <w:noProof/>
                <w:szCs w:val="24"/>
              </w:rPr>
              <w:t>of the report</w:t>
            </w:r>
            <w:r w:rsidR="00645784">
              <w:rPr>
                <w:noProof/>
                <w:szCs w:val="24"/>
              </w:rPr>
              <w:t xml:space="preserve"> indicating the main sub-sections</w:t>
            </w:r>
            <w:r w:rsidR="00817B7C">
              <w:rPr>
                <w:noProof/>
                <w:szCs w:val="24"/>
              </w:rPr>
              <w:t>.</w:t>
            </w:r>
          </w:p>
          <w:p w14:paraId="2E2F8266" w14:textId="6C3E8B9B" w:rsidR="007C5D1A" w:rsidRDefault="007C5D1A" w:rsidP="00534D8A">
            <w:pPr>
              <w:pStyle w:val="ListParagraph"/>
              <w:numPr>
                <w:ilvl w:val="0"/>
                <w:numId w:val="31"/>
              </w:numPr>
              <w:spacing w:before="60" w:after="60"/>
              <w:rPr>
                <w:noProof/>
                <w:szCs w:val="24"/>
              </w:rPr>
            </w:pPr>
            <w:r>
              <w:rPr>
                <w:noProof/>
                <w:szCs w:val="24"/>
              </w:rPr>
              <w:t>Prov</w:t>
            </w:r>
            <w:r w:rsidR="007F69CE">
              <w:rPr>
                <w:noProof/>
                <w:szCs w:val="24"/>
              </w:rPr>
              <w:t>ide</w:t>
            </w:r>
            <w:r>
              <w:rPr>
                <w:noProof/>
                <w:szCs w:val="24"/>
              </w:rPr>
              <w:t xml:space="preserve"> a</w:t>
            </w:r>
            <w:r w:rsidR="007F69CE">
              <w:rPr>
                <w:noProof/>
                <w:szCs w:val="24"/>
              </w:rPr>
              <w:t xml:space="preserve"> plan of </w:t>
            </w:r>
            <w:r w:rsidR="008D1DC8">
              <w:rPr>
                <w:noProof/>
                <w:szCs w:val="24"/>
              </w:rPr>
              <w:t xml:space="preserve">the </w:t>
            </w:r>
            <w:r w:rsidR="007F69CE">
              <w:rPr>
                <w:noProof/>
                <w:szCs w:val="24"/>
              </w:rPr>
              <w:t xml:space="preserve">work </w:t>
            </w:r>
            <w:r w:rsidR="00A37E0E">
              <w:rPr>
                <w:noProof/>
                <w:szCs w:val="24"/>
              </w:rPr>
              <w:t>that is scheduled</w:t>
            </w:r>
            <w:r w:rsidR="008D1DC8">
              <w:rPr>
                <w:noProof/>
                <w:szCs w:val="24"/>
              </w:rPr>
              <w:t xml:space="preserve"> </w:t>
            </w:r>
            <w:r w:rsidR="00A37E0E">
              <w:rPr>
                <w:noProof/>
                <w:szCs w:val="24"/>
              </w:rPr>
              <w:t>to feed in to</w:t>
            </w:r>
            <w:r w:rsidR="008D1DC8">
              <w:rPr>
                <w:noProof/>
                <w:szCs w:val="24"/>
              </w:rPr>
              <w:t xml:space="preserve"> the </w:t>
            </w:r>
            <w:r w:rsidR="00921CCB">
              <w:rPr>
                <w:noProof/>
                <w:szCs w:val="24"/>
              </w:rPr>
              <w:t>report</w:t>
            </w:r>
            <w:r w:rsidR="00253DCE">
              <w:rPr>
                <w:noProof/>
                <w:szCs w:val="24"/>
              </w:rPr>
              <w:t xml:space="preserve"> and in to </w:t>
            </w:r>
            <w:r w:rsidR="00F66371">
              <w:rPr>
                <w:noProof/>
                <w:szCs w:val="24"/>
              </w:rPr>
              <w:t xml:space="preserve">other </w:t>
            </w:r>
            <w:r w:rsidR="001C0E9D">
              <w:rPr>
                <w:noProof/>
                <w:szCs w:val="24"/>
              </w:rPr>
              <w:t>relevant submissions</w:t>
            </w:r>
            <w:r w:rsidR="00921CCB">
              <w:rPr>
                <w:noProof/>
                <w:szCs w:val="24"/>
              </w:rPr>
              <w:t>.</w:t>
            </w:r>
          </w:p>
          <w:p w14:paraId="196AB019" w14:textId="2A21692E" w:rsidR="00534D8A" w:rsidRDefault="00534D8A" w:rsidP="00534D8A">
            <w:pPr>
              <w:pStyle w:val="ListParagraph"/>
              <w:numPr>
                <w:ilvl w:val="0"/>
                <w:numId w:val="31"/>
              </w:numPr>
              <w:spacing w:before="60" w:after="60"/>
              <w:rPr>
                <w:noProof/>
                <w:szCs w:val="24"/>
              </w:rPr>
            </w:pPr>
            <w:r>
              <w:rPr>
                <w:noProof/>
                <w:szCs w:val="24"/>
              </w:rPr>
              <w:t xml:space="preserve">Describe where </w:t>
            </w:r>
            <w:r w:rsidRPr="002876E1">
              <w:rPr>
                <w:noProof/>
                <w:szCs w:val="24"/>
              </w:rPr>
              <w:t>“Severe Accident Chemistry Analysis Report”</w:t>
            </w:r>
            <w:r>
              <w:rPr>
                <w:noProof/>
                <w:szCs w:val="24"/>
              </w:rPr>
              <w:t xml:space="preserve"> Issue 1 sits within the E3S case structure.</w:t>
            </w:r>
          </w:p>
          <w:p w14:paraId="25C312A1" w14:textId="0019FCEC" w:rsidR="00D126D0" w:rsidRDefault="00D126D0" w:rsidP="00D126D0">
            <w:pPr>
              <w:pStyle w:val="ListParagraph"/>
              <w:numPr>
                <w:ilvl w:val="0"/>
                <w:numId w:val="31"/>
              </w:numPr>
              <w:spacing w:before="60" w:after="60"/>
              <w:rPr>
                <w:noProof/>
                <w:szCs w:val="24"/>
              </w:rPr>
            </w:pPr>
            <w:r>
              <w:rPr>
                <w:noProof/>
                <w:szCs w:val="24"/>
              </w:rPr>
              <w:t xml:space="preserve">Describe how </w:t>
            </w:r>
            <w:r w:rsidRPr="00B42018">
              <w:rPr>
                <w:noProof/>
                <w:szCs w:val="24"/>
              </w:rPr>
              <w:t>the analysis defined in action 2 supports the E3S case</w:t>
            </w:r>
            <w:r>
              <w:rPr>
                <w:noProof/>
                <w:szCs w:val="24"/>
              </w:rPr>
              <w:t>, including:</w:t>
            </w:r>
          </w:p>
          <w:p w14:paraId="47AE8154" w14:textId="77777777" w:rsidR="00D126D0" w:rsidRDefault="00D126D0" w:rsidP="00D126D0">
            <w:pPr>
              <w:pStyle w:val="ListParagraph"/>
              <w:numPr>
                <w:ilvl w:val="1"/>
                <w:numId w:val="31"/>
              </w:numPr>
              <w:spacing w:before="60" w:after="60"/>
              <w:rPr>
                <w:noProof/>
                <w:szCs w:val="24"/>
              </w:rPr>
            </w:pPr>
            <w:r>
              <w:rPr>
                <w:noProof/>
                <w:szCs w:val="24"/>
              </w:rPr>
              <w:t>The relevant claims and arguments the analysis will support;</w:t>
            </w:r>
          </w:p>
          <w:p w14:paraId="0CA4615D" w14:textId="77777777" w:rsidR="00D126D0" w:rsidRDefault="00D126D0" w:rsidP="00D126D0">
            <w:pPr>
              <w:pStyle w:val="ListParagraph"/>
              <w:numPr>
                <w:ilvl w:val="1"/>
                <w:numId w:val="31"/>
              </w:numPr>
              <w:spacing w:before="60" w:after="60"/>
              <w:rPr>
                <w:noProof/>
                <w:szCs w:val="24"/>
              </w:rPr>
            </w:pPr>
            <w:r>
              <w:rPr>
                <w:noProof/>
                <w:szCs w:val="24"/>
              </w:rPr>
              <w:t>How the conclusions of the work will be presented in E3S chapter 20 and underlying documentation;</w:t>
            </w:r>
          </w:p>
          <w:p w14:paraId="5E108F7E" w14:textId="31C0D12E" w:rsidR="00D126D0" w:rsidRPr="00D126D0" w:rsidRDefault="00D126D0" w:rsidP="00D126D0">
            <w:pPr>
              <w:pStyle w:val="ListParagraph"/>
              <w:numPr>
                <w:ilvl w:val="1"/>
                <w:numId w:val="31"/>
              </w:numPr>
              <w:spacing w:before="60" w:after="60"/>
              <w:rPr>
                <w:noProof/>
                <w:szCs w:val="24"/>
              </w:rPr>
            </w:pPr>
            <w:r>
              <w:rPr>
                <w:szCs w:val="24"/>
              </w:rPr>
              <w:t>How the consideration of chemi</w:t>
            </w:r>
            <w:r w:rsidR="00262BB2">
              <w:rPr>
                <w:szCs w:val="24"/>
              </w:rPr>
              <w:t>cal effects</w:t>
            </w:r>
            <w:r>
              <w:rPr>
                <w:szCs w:val="24"/>
              </w:rPr>
              <w:t xml:space="preserve"> in severe accident scenarios </w:t>
            </w:r>
            <w:r w:rsidRPr="0047068F">
              <w:rPr>
                <w:szCs w:val="24"/>
              </w:rPr>
              <w:t>supports other parts of the E3S case</w:t>
            </w:r>
            <w:r>
              <w:rPr>
                <w:szCs w:val="24"/>
              </w:rPr>
              <w:t>.</w:t>
            </w:r>
          </w:p>
          <w:p w14:paraId="4573E04D" w14:textId="3D9FE737"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5F2205">
              <w:rPr>
                <w:bCs/>
                <w:i/>
                <w:noProof/>
                <w:szCs w:val="24"/>
              </w:rPr>
              <w:t>Rolls-Royce SMR</w:t>
            </w:r>
            <w:r w:rsidRPr="00FD0CB5">
              <w:rPr>
                <w:bCs/>
                <w:i/>
                <w:noProof/>
                <w:szCs w:val="24"/>
              </w:rPr>
              <w:t xml:space="preserve"> Resolution Plan</w:t>
            </w:r>
            <w:r w:rsidRPr="00FD0CB5">
              <w:rPr>
                <w:bCs/>
                <w:noProof/>
                <w:szCs w:val="24"/>
              </w:rPr>
              <w:t>'</w:t>
            </w:r>
          </w:p>
        </w:tc>
      </w:tr>
      <w:tr w:rsidR="00BF3E04" w:rsidRPr="0048438C" w14:paraId="6347ED57" w14:textId="77777777" w:rsidTr="26EF61CE">
        <w:trPr>
          <w:trHeight w:val="242"/>
        </w:trPr>
        <w:tc>
          <w:tcPr>
            <w:tcW w:w="9897" w:type="dxa"/>
            <w:gridSpan w:val="2"/>
          </w:tcPr>
          <w:p w14:paraId="4F0FC265" w14:textId="377CB2DC" w:rsidR="00BF3E04" w:rsidRPr="00E2298D" w:rsidRDefault="00BF3E04" w:rsidP="0BB0FF89">
            <w:pPr>
              <w:spacing w:before="60" w:after="60"/>
              <w:rPr>
                <w:b/>
                <w:bCs/>
                <w:noProof/>
              </w:rPr>
            </w:pPr>
            <w:r w:rsidRPr="0BB0FF89">
              <w:rPr>
                <w:b/>
                <w:bCs/>
                <w:noProof/>
              </w:rPr>
              <w:t>RO-RRSMR-</w:t>
            </w:r>
            <w:r w:rsidR="1FB0A67A" w:rsidRPr="0BB0FF89">
              <w:rPr>
                <w:b/>
                <w:bCs/>
                <w:noProof/>
              </w:rPr>
              <w:t>013</w:t>
            </w:r>
            <w:r w:rsidRPr="0BB0FF89">
              <w:rPr>
                <w:b/>
                <w:bCs/>
                <w:noProof/>
              </w:rPr>
              <w:t>.A2 – Define the bounding analysis to be undertaken</w:t>
            </w:r>
          </w:p>
          <w:p w14:paraId="2AA176FB" w14:textId="77777777" w:rsidR="00BF3E04" w:rsidRPr="00E2298D" w:rsidRDefault="00BF3E04" w:rsidP="00BF3E04">
            <w:pPr>
              <w:spacing w:before="60" w:after="60"/>
              <w:rPr>
                <w:noProof/>
                <w:szCs w:val="24"/>
              </w:rPr>
            </w:pPr>
          </w:p>
          <w:p w14:paraId="0F5E504E" w14:textId="77777777" w:rsidR="00BF3E04" w:rsidRDefault="00BF3E04" w:rsidP="00BF3E04">
            <w:pPr>
              <w:spacing w:before="60" w:after="60"/>
              <w:rPr>
                <w:noProof/>
                <w:szCs w:val="24"/>
              </w:rPr>
            </w:pPr>
            <w:r w:rsidRPr="0048438C">
              <w:rPr>
                <w:noProof/>
                <w:szCs w:val="24"/>
              </w:rPr>
              <w:t xml:space="preserve">In response to this Regulatory Observation Action, </w:t>
            </w:r>
            <w:r>
              <w:rPr>
                <w:noProof/>
                <w:szCs w:val="24"/>
              </w:rPr>
              <w:t>Rolls-Royce SMR</w:t>
            </w:r>
            <w:r w:rsidRPr="0048438C">
              <w:rPr>
                <w:noProof/>
                <w:szCs w:val="24"/>
              </w:rPr>
              <w:t xml:space="preserve"> should:</w:t>
            </w:r>
          </w:p>
          <w:p w14:paraId="303B8100" w14:textId="4AB0ECE4" w:rsidR="00BF3E04" w:rsidRPr="004E1BEA" w:rsidRDefault="004E1BEA" w:rsidP="004E1BEA">
            <w:pPr>
              <w:pStyle w:val="ListParagraph"/>
              <w:numPr>
                <w:ilvl w:val="0"/>
                <w:numId w:val="31"/>
              </w:numPr>
              <w:spacing w:before="60" w:after="60"/>
              <w:rPr>
                <w:noProof/>
                <w:szCs w:val="24"/>
              </w:rPr>
            </w:pPr>
            <w:r w:rsidRPr="004E1BEA">
              <w:rPr>
                <w:noProof/>
                <w:szCs w:val="24"/>
              </w:rPr>
              <w:lastRenderedPageBreak/>
              <w:t>Provide documentation that describes how uncertainties associated with chemistry effects in severe accidents will be bounded by the analysis assumptions / methods selected</w:t>
            </w:r>
            <w:r w:rsidR="00BF3E04" w:rsidRPr="004E1BEA">
              <w:rPr>
                <w:noProof/>
                <w:szCs w:val="24"/>
              </w:rPr>
              <w:t>.</w:t>
            </w:r>
          </w:p>
          <w:p w14:paraId="75D0AD78" w14:textId="77777777" w:rsidR="00BF3E04" w:rsidRPr="003368D7" w:rsidRDefault="00BF3E04" w:rsidP="00BF3E04">
            <w:pPr>
              <w:pStyle w:val="ListParagraph"/>
              <w:numPr>
                <w:ilvl w:val="0"/>
                <w:numId w:val="31"/>
              </w:numPr>
              <w:spacing w:before="60" w:after="60"/>
              <w:rPr>
                <w:noProof/>
                <w:szCs w:val="24"/>
              </w:rPr>
            </w:pPr>
            <w:r w:rsidRPr="003368D7">
              <w:rPr>
                <w:noProof/>
                <w:szCs w:val="24"/>
              </w:rPr>
              <w:t xml:space="preserve">Describe what the key inputs are </w:t>
            </w:r>
            <w:r>
              <w:rPr>
                <w:noProof/>
                <w:szCs w:val="24"/>
              </w:rPr>
              <w:t xml:space="preserve">to the analysis </w:t>
            </w:r>
            <w:r w:rsidRPr="003368D7">
              <w:rPr>
                <w:noProof/>
                <w:szCs w:val="24"/>
              </w:rPr>
              <w:t>and why they are appropriate</w:t>
            </w:r>
            <w:r>
              <w:rPr>
                <w:noProof/>
                <w:szCs w:val="24"/>
              </w:rPr>
              <w:t>.</w:t>
            </w:r>
          </w:p>
          <w:p w14:paraId="329C37FA" w14:textId="356AFB55" w:rsidR="009D1574" w:rsidRDefault="00BF3E04" w:rsidP="009D1574">
            <w:pPr>
              <w:pStyle w:val="ListParagraph"/>
              <w:numPr>
                <w:ilvl w:val="0"/>
                <w:numId w:val="31"/>
              </w:numPr>
              <w:spacing w:before="60" w:after="60"/>
              <w:rPr>
                <w:noProof/>
                <w:szCs w:val="24"/>
              </w:rPr>
            </w:pPr>
            <w:r w:rsidRPr="003368D7">
              <w:rPr>
                <w:noProof/>
                <w:szCs w:val="24"/>
              </w:rPr>
              <w:t xml:space="preserve">Describe how the chemistry effects, that are important in determining the </w:t>
            </w:r>
            <w:r w:rsidR="000115F3">
              <w:rPr>
                <w:noProof/>
                <w:szCs w:val="24"/>
              </w:rPr>
              <w:t>progression</w:t>
            </w:r>
            <w:r w:rsidRPr="003368D7">
              <w:rPr>
                <w:noProof/>
                <w:szCs w:val="24"/>
              </w:rPr>
              <w:t xml:space="preserve"> of </w:t>
            </w:r>
            <w:r w:rsidR="000115F3">
              <w:rPr>
                <w:noProof/>
                <w:szCs w:val="24"/>
              </w:rPr>
              <w:t>the accident</w:t>
            </w:r>
            <w:r w:rsidRPr="003368D7">
              <w:rPr>
                <w:noProof/>
                <w:szCs w:val="24"/>
              </w:rPr>
              <w:t xml:space="preserve"> and in the analysis of radiological accident source terms, will be identified and justified.</w:t>
            </w:r>
          </w:p>
          <w:p w14:paraId="36817D22" w14:textId="4F0E697E" w:rsidR="009D1574" w:rsidRDefault="009D1574" w:rsidP="009D1574">
            <w:pPr>
              <w:pStyle w:val="ListParagraph"/>
              <w:numPr>
                <w:ilvl w:val="0"/>
                <w:numId w:val="31"/>
              </w:numPr>
              <w:spacing w:before="60" w:after="60"/>
              <w:rPr>
                <w:noProof/>
                <w:szCs w:val="24"/>
              </w:rPr>
            </w:pPr>
            <w:r>
              <w:rPr>
                <w:noProof/>
                <w:szCs w:val="24"/>
              </w:rPr>
              <w:t xml:space="preserve">Provide documentation that explains which version of </w:t>
            </w:r>
            <w:r w:rsidRPr="008E2668">
              <w:rPr>
                <w:noProof/>
                <w:szCs w:val="24"/>
              </w:rPr>
              <w:t xml:space="preserve">the </w:t>
            </w:r>
            <w:r>
              <w:rPr>
                <w:noProof/>
                <w:szCs w:val="24"/>
              </w:rPr>
              <w:t xml:space="preserve">Rolls-Royce SMR design </w:t>
            </w:r>
            <w:r w:rsidR="00C3453F">
              <w:rPr>
                <w:noProof/>
                <w:szCs w:val="24"/>
              </w:rPr>
              <w:t xml:space="preserve">reference point </w:t>
            </w:r>
            <w:r>
              <w:rPr>
                <w:noProof/>
                <w:szCs w:val="24"/>
              </w:rPr>
              <w:t>the analysis will represent.</w:t>
            </w:r>
          </w:p>
          <w:p w14:paraId="619BD7F1" w14:textId="71DAEF52" w:rsidR="00BF3E04" w:rsidRPr="003368D7" w:rsidRDefault="009D1574" w:rsidP="00BF3E04">
            <w:pPr>
              <w:pStyle w:val="ListParagraph"/>
              <w:numPr>
                <w:ilvl w:val="0"/>
                <w:numId w:val="31"/>
              </w:numPr>
              <w:spacing w:before="60" w:after="60"/>
              <w:rPr>
                <w:noProof/>
                <w:szCs w:val="24"/>
              </w:rPr>
            </w:pPr>
            <w:r>
              <w:rPr>
                <w:noProof/>
                <w:szCs w:val="24"/>
              </w:rPr>
              <w:t xml:space="preserve">If this is different to the final </w:t>
            </w:r>
            <w:r w:rsidR="00C37725">
              <w:rPr>
                <w:noProof/>
                <w:szCs w:val="24"/>
              </w:rPr>
              <w:t>design reference point</w:t>
            </w:r>
            <w:r>
              <w:rPr>
                <w:noProof/>
                <w:szCs w:val="24"/>
              </w:rPr>
              <w:t xml:space="preserve"> in GDA, provide a summary of how uncertainties in the design will be bounded</w:t>
            </w:r>
            <w:r w:rsidR="00BF3E04" w:rsidRPr="003368D7">
              <w:rPr>
                <w:noProof/>
                <w:szCs w:val="24"/>
              </w:rPr>
              <w:t>.</w:t>
            </w:r>
          </w:p>
          <w:p w14:paraId="32B8226D" w14:textId="77777777" w:rsidR="00BF3E04" w:rsidRPr="00556CBB" w:rsidRDefault="00BF3E04" w:rsidP="00BF3E04">
            <w:pPr>
              <w:spacing w:before="60" w:after="60"/>
              <w:rPr>
                <w:noProof/>
                <w:szCs w:val="24"/>
              </w:rPr>
            </w:pPr>
          </w:p>
          <w:p w14:paraId="36D9F990" w14:textId="61CA8C18" w:rsidR="00BF3E04" w:rsidRPr="009D1574" w:rsidRDefault="00BF3E04" w:rsidP="00BF3E04">
            <w:pPr>
              <w:spacing w:before="60" w:after="60"/>
              <w:rPr>
                <w:b/>
                <w:szCs w:val="24"/>
              </w:rPr>
            </w:pPr>
            <w:r w:rsidRPr="00FD0CB5">
              <w:rPr>
                <w:bCs/>
                <w:noProof/>
                <w:szCs w:val="24"/>
              </w:rPr>
              <w:t>Resolution required by '</w:t>
            </w:r>
            <w:r w:rsidRPr="00FD0CB5">
              <w:rPr>
                <w:bCs/>
                <w:i/>
                <w:noProof/>
                <w:szCs w:val="24"/>
              </w:rPr>
              <w:t xml:space="preserve">to be determined by </w:t>
            </w:r>
            <w:r>
              <w:rPr>
                <w:bCs/>
                <w:i/>
                <w:noProof/>
                <w:szCs w:val="24"/>
              </w:rPr>
              <w:t>Rolls-Royce SMR</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463F6E26" w:rsidR="00850471" w:rsidRPr="00781DB1" w:rsidRDefault="00850471" w:rsidP="0048438C">
            <w:pPr>
              <w:spacing w:before="60" w:after="60"/>
              <w:jc w:val="center"/>
              <w:rPr>
                <w:bCs/>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0A717B0E" w:rsidR="00850471" w:rsidRPr="00781DB1" w:rsidRDefault="00850471" w:rsidP="0048438C">
            <w:pPr>
              <w:spacing w:before="60" w:after="60"/>
              <w:jc w:val="center"/>
              <w:rPr>
                <w:bCs/>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3"/>
      <w:footerReference w:type="even" r:id="rId14"/>
      <w:footerReference w:type="default" r:id="rId15"/>
      <w:footerReference w:type="first" r:id="rId16"/>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6A32" w14:textId="77777777" w:rsidR="004B2831" w:rsidRDefault="004B2831">
      <w:r>
        <w:separator/>
      </w:r>
    </w:p>
  </w:endnote>
  <w:endnote w:type="continuationSeparator" w:id="0">
    <w:p w14:paraId="70EB23E2" w14:textId="77777777" w:rsidR="004B2831" w:rsidRDefault="004B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6D368FD2" w:rsidR="00C15B6D" w:rsidRDefault="004779C0">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1385BFB" wp14:editId="7D1B033E">
              <wp:simplePos x="635" y="635"/>
              <wp:positionH relativeFrom="page">
                <wp:align>center</wp:align>
              </wp:positionH>
              <wp:positionV relativeFrom="page">
                <wp:align>bottom</wp:align>
              </wp:positionV>
              <wp:extent cx="1889125" cy="299085"/>
              <wp:effectExtent l="0" t="0" r="15875" b="0"/>
              <wp:wrapNone/>
              <wp:docPr id="821441474"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2666EB17" w14:textId="55559D2F" w:rsidR="004779C0" w:rsidRPr="004779C0" w:rsidRDefault="004779C0" w:rsidP="004779C0">
                          <w:pPr>
                            <w:rPr>
                              <w:rFonts w:ascii="Calibri" w:eastAsia="Calibri" w:hAnsi="Calibri" w:cs="Calibri"/>
                              <w:noProof/>
                              <w:color w:val="000000"/>
                              <w:sz w:val="14"/>
                              <w:szCs w:val="14"/>
                            </w:rPr>
                          </w:pPr>
                          <w:r w:rsidRPr="004779C0">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85BFB"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2666EB17" w14:textId="55559D2F" w:rsidR="004779C0" w:rsidRPr="004779C0" w:rsidRDefault="004779C0" w:rsidP="004779C0">
                    <w:pPr>
                      <w:rPr>
                        <w:rFonts w:ascii="Calibri" w:eastAsia="Calibri" w:hAnsi="Calibri" w:cs="Calibri"/>
                        <w:noProof/>
                        <w:color w:val="000000"/>
                        <w:sz w:val="14"/>
                        <w:szCs w:val="14"/>
                      </w:rPr>
                    </w:pPr>
                    <w:r w:rsidRPr="004779C0">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C15B6D">
      <w:rPr>
        <w:rStyle w:val="PageNumber"/>
      </w:rPr>
      <w:fldChar w:fldCharType="begin"/>
    </w:r>
    <w:r w:rsidR="00C15B6D">
      <w:rPr>
        <w:rStyle w:val="PageNumber"/>
      </w:rPr>
      <w:instrText xml:space="preserve">PAGE  </w:instrText>
    </w:r>
    <w:r w:rsidR="00C15B6D">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2F719A80" w:rsidR="00C15B6D" w:rsidRDefault="00C15B6D" w:rsidP="0063179C">
    <w:pPr>
      <w:pStyle w:val="Footer"/>
      <w:tabs>
        <w:tab w:val="clear" w:pos="8306"/>
        <w:tab w:val="right" w:pos="9840"/>
      </w:tabs>
      <w:spacing w:before="120"/>
      <w:jc w:val="right"/>
      <w:rPr>
        <w:lang w:val="en-US"/>
      </w:rPr>
    </w:pPr>
    <w:r>
      <w:rPr>
        <w:lang w:val="en-US"/>
      </w:rPr>
      <w:tab/>
    </w:r>
    <w:r w:rsidR="006300E5">
      <w:rPr>
        <w:lang w:val="en-US"/>
      </w:rPr>
      <w:t xml:space="preserve">                           </w:t>
    </w:r>
    <w:r w:rsidR="0063179C">
      <w:rPr>
        <w:lang w:val="en-US"/>
      </w:rPr>
      <w:t xml:space="preserve">                                                                                                                              </w:t>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911C" w14:textId="6C6F2573" w:rsidR="004779C0" w:rsidRDefault="004779C0">
    <w:pPr>
      <w:pStyle w:val="Footer"/>
    </w:pPr>
    <w:r>
      <w:rPr>
        <w:noProof/>
      </w:rPr>
      <mc:AlternateContent>
        <mc:Choice Requires="wps">
          <w:drawing>
            <wp:anchor distT="0" distB="0" distL="0" distR="0" simplePos="0" relativeHeight="251658240" behindDoc="0" locked="0" layoutInCell="1" allowOverlap="1" wp14:anchorId="7EFCAA47" wp14:editId="2580ACD7">
              <wp:simplePos x="635" y="635"/>
              <wp:positionH relativeFrom="page">
                <wp:align>center</wp:align>
              </wp:positionH>
              <wp:positionV relativeFrom="page">
                <wp:align>bottom</wp:align>
              </wp:positionV>
              <wp:extent cx="1889125" cy="299085"/>
              <wp:effectExtent l="0" t="0" r="15875" b="0"/>
              <wp:wrapNone/>
              <wp:docPr id="280726192"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06AFB6F8" w14:textId="1E0AF56E" w:rsidR="004779C0" w:rsidRPr="004779C0" w:rsidRDefault="004779C0" w:rsidP="004779C0">
                          <w:pPr>
                            <w:rPr>
                              <w:rFonts w:ascii="Calibri" w:eastAsia="Calibri" w:hAnsi="Calibri" w:cs="Calibri"/>
                              <w:noProof/>
                              <w:color w:val="000000"/>
                              <w:sz w:val="14"/>
                              <w:szCs w:val="14"/>
                            </w:rPr>
                          </w:pPr>
                          <w:r w:rsidRPr="004779C0">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CAA47" id="_x0000_t202" coordsize="21600,21600" o:spt="202" path="m,l,21600r21600,l21600,xe">
              <v:stroke joinstyle="miter"/>
              <v:path gradientshapeok="t" o:connecttype="rect"/>
            </v:shapetype>
            <v:shape id="Text Box 1" o:spid="_x0000_s1027" type="#_x0000_t202" alt="Private – Not Listed – Not Subject to Export Controls" style="position:absolute;margin-left:0;margin-top:0;width:148.7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GlDAIAAB0EAAAOAAAAZHJzL2Uyb0RvYy54bWysU8Fu2zAMvQ/YPwi6L3YCZEiMOEXWIsOA&#10;oC2QFj3LshQbkERBUmJnXz9KjpOu22nYRaZJ6pF8fFrd9VqRk3C+BVPS6SSnRBgOdWsOJX192X5Z&#10;UOIDMzVTYERJz8LTu/XnT6vOFmIGDahaOIIgxhedLWkTgi2yzPNGaOYnYIXBoASnWcBfd8hqxzpE&#10;1yqb5fnXrANXWwdceI/ehyFI1wlfSsHDk5ReBKJKir2FdLp0VvHM1itWHByzTcsvbbB/6EKz1mDR&#10;K9QDC4wcXfsHlG65Aw8yTDjoDKRsuUgz4DTT/MM0+4ZZkWZBcry90uT/Hyx/PO3tsyOh/wY9LjAS&#10;0llfeHTGeXrpdPxipwTjSOH5SpvoA+Hx0mKxnM7mlHCMzZbLfDGPMNnttnU+fBegSTRK6nAtiS12&#10;2vkwpI4psZiBbatUWo0yvzkQM3qyW4vRCn3Vk7Z+134F9RmncjAs3Fu+bbH0jvnwzBxuGAdB1YYn&#10;PKSCrqRwsShpwP38mz/mI/EYpaRDxZTUoKQpUT8MLiSKazTcaFTJmC7zeY5xc9T3gDqc4pOwPJno&#10;dUGNpnSg31DPm1gIQ8xwLFfSajTvwyBdfA9cbDYpCXVkWdiZveUROtIVuXzp35izF8IDruoRRjmx&#10;4gPvQ2686e3mGJD9tJRI7UDkhXHUYFrr5b1Ekb//T1m3V73+BQAA//8DAFBLAwQUAAYACAAAACEA&#10;VrhntdwAAAAEAQAADwAAAGRycy9kb3ducmV2LnhtbEyPwW7CMBBE75X6D9ZW4lYcQiltiIMqJE5U&#10;lYBeejP2koTG6yjeQPj7ur3Qy0qjGc28zZeDa8QZu1B7UjAZJyCQjLc1lQo+9+vHFxCBNVndeEIF&#10;VwywLO7vcp1Zf6EtnndcilhCIdMKKuY2kzKYCp0OY98iRe/oO6c5yq6UttOXWO4amSbJs3S6prhQ&#10;6RZXFZrvXe8UzLb83n/Qfvo1pNfTpl2Z6XFjlBo9DG8LEIwD38Lwix/RoYhMB9+TDaJREB/hvxu9&#10;9HU+A3FQ8DSfgCxy+R+++AEAAP//AwBQSwECLQAUAAYACAAAACEAtoM4kv4AAADhAQAAEwAAAAAA&#10;AAAAAAAAAAAAAAAAW0NvbnRlbnRfVHlwZXNdLnhtbFBLAQItABQABgAIAAAAIQA4/SH/1gAAAJQB&#10;AAALAAAAAAAAAAAAAAAAAC8BAABfcmVscy8ucmVsc1BLAQItABQABgAIAAAAIQDEXaGlDAIAAB0E&#10;AAAOAAAAAAAAAAAAAAAAAC4CAABkcnMvZTJvRG9jLnhtbFBLAQItABQABgAIAAAAIQBWuGe13AAA&#10;AAQBAAAPAAAAAAAAAAAAAAAAAGYEAABkcnMvZG93bnJldi54bWxQSwUGAAAAAAQABADzAAAAbwUA&#10;AAAA&#10;" filled="f" stroked="f">
              <v:textbox style="mso-fit-shape-to-text:t" inset="0,0,0,15pt">
                <w:txbxContent>
                  <w:p w14:paraId="06AFB6F8" w14:textId="1E0AF56E" w:rsidR="004779C0" w:rsidRPr="004779C0" w:rsidRDefault="004779C0" w:rsidP="004779C0">
                    <w:pPr>
                      <w:rPr>
                        <w:rFonts w:ascii="Calibri" w:eastAsia="Calibri" w:hAnsi="Calibri" w:cs="Calibri"/>
                        <w:noProof/>
                        <w:color w:val="000000"/>
                        <w:sz w:val="14"/>
                        <w:szCs w:val="14"/>
                      </w:rPr>
                    </w:pPr>
                    <w:r w:rsidRPr="004779C0">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529F" w14:textId="77777777" w:rsidR="004B2831" w:rsidRDefault="004B2831">
      <w:r>
        <w:separator/>
      </w:r>
    </w:p>
  </w:footnote>
  <w:footnote w:type="continuationSeparator" w:id="0">
    <w:p w14:paraId="7360ECA8" w14:textId="77777777" w:rsidR="004B2831" w:rsidRDefault="004B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CE5FE4"/>
    <w:multiLevelType w:val="hybridMultilevel"/>
    <w:tmpl w:val="D3D6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D0CDF"/>
    <w:multiLevelType w:val="hybridMultilevel"/>
    <w:tmpl w:val="9682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C34F6"/>
    <w:multiLevelType w:val="hybridMultilevel"/>
    <w:tmpl w:val="0DB2A174"/>
    <w:lvl w:ilvl="0" w:tplc="731ED07E">
      <w:start w:val="1"/>
      <w:numFmt w:val="bullet"/>
      <w:lvlText w:val="•"/>
      <w:lvlJc w:val="left"/>
      <w:pPr>
        <w:tabs>
          <w:tab w:val="num" w:pos="720"/>
        </w:tabs>
        <w:ind w:left="720" w:hanging="360"/>
      </w:pPr>
      <w:rPr>
        <w:rFonts w:ascii="Times New Roman" w:hAnsi="Times New Roman" w:hint="default"/>
      </w:rPr>
    </w:lvl>
    <w:lvl w:ilvl="1" w:tplc="1376ECD2">
      <w:numFmt w:val="bullet"/>
      <w:lvlText w:val="–"/>
      <w:lvlJc w:val="left"/>
      <w:pPr>
        <w:tabs>
          <w:tab w:val="num" w:pos="1440"/>
        </w:tabs>
        <w:ind w:left="1440" w:hanging="360"/>
      </w:pPr>
      <w:rPr>
        <w:rFonts w:ascii="Times New Roman" w:hAnsi="Times New Roman" w:hint="default"/>
      </w:rPr>
    </w:lvl>
    <w:lvl w:ilvl="2" w:tplc="C5DADB64" w:tentative="1">
      <w:start w:val="1"/>
      <w:numFmt w:val="bullet"/>
      <w:lvlText w:val="•"/>
      <w:lvlJc w:val="left"/>
      <w:pPr>
        <w:tabs>
          <w:tab w:val="num" w:pos="2160"/>
        </w:tabs>
        <w:ind w:left="2160" w:hanging="360"/>
      </w:pPr>
      <w:rPr>
        <w:rFonts w:ascii="Times New Roman" w:hAnsi="Times New Roman" w:hint="default"/>
      </w:rPr>
    </w:lvl>
    <w:lvl w:ilvl="3" w:tplc="495A6EBC" w:tentative="1">
      <w:start w:val="1"/>
      <w:numFmt w:val="bullet"/>
      <w:lvlText w:val="•"/>
      <w:lvlJc w:val="left"/>
      <w:pPr>
        <w:tabs>
          <w:tab w:val="num" w:pos="2880"/>
        </w:tabs>
        <w:ind w:left="2880" w:hanging="360"/>
      </w:pPr>
      <w:rPr>
        <w:rFonts w:ascii="Times New Roman" w:hAnsi="Times New Roman" w:hint="default"/>
      </w:rPr>
    </w:lvl>
    <w:lvl w:ilvl="4" w:tplc="C2AE11C8" w:tentative="1">
      <w:start w:val="1"/>
      <w:numFmt w:val="bullet"/>
      <w:lvlText w:val="•"/>
      <w:lvlJc w:val="left"/>
      <w:pPr>
        <w:tabs>
          <w:tab w:val="num" w:pos="3600"/>
        </w:tabs>
        <w:ind w:left="3600" w:hanging="360"/>
      </w:pPr>
      <w:rPr>
        <w:rFonts w:ascii="Times New Roman" w:hAnsi="Times New Roman" w:hint="default"/>
      </w:rPr>
    </w:lvl>
    <w:lvl w:ilvl="5" w:tplc="AAF4BD3C" w:tentative="1">
      <w:start w:val="1"/>
      <w:numFmt w:val="bullet"/>
      <w:lvlText w:val="•"/>
      <w:lvlJc w:val="left"/>
      <w:pPr>
        <w:tabs>
          <w:tab w:val="num" w:pos="4320"/>
        </w:tabs>
        <w:ind w:left="4320" w:hanging="360"/>
      </w:pPr>
      <w:rPr>
        <w:rFonts w:ascii="Times New Roman" w:hAnsi="Times New Roman" w:hint="default"/>
      </w:rPr>
    </w:lvl>
    <w:lvl w:ilvl="6" w:tplc="47B8CD46" w:tentative="1">
      <w:start w:val="1"/>
      <w:numFmt w:val="bullet"/>
      <w:lvlText w:val="•"/>
      <w:lvlJc w:val="left"/>
      <w:pPr>
        <w:tabs>
          <w:tab w:val="num" w:pos="5040"/>
        </w:tabs>
        <w:ind w:left="5040" w:hanging="360"/>
      </w:pPr>
      <w:rPr>
        <w:rFonts w:ascii="Times New Roman" w:hAnsi="Times New Roman" w:hint="default"/>
      </w:rPr>
    </w:lvl>
    <w:lvl w:ilvl="7" w:tplc="72AA6152" w:tentative="1">
      <w:start w:val="1"/>
      <w:numFmt w:val="bullet"/>
      <w:lvlText w:val="•"/>
      <w:lvlJc w:val="left"/>
      <w:pPr>
        <w:tabs>
          <w:tab w:val="num" w:pos="5760"/>
        </w:tabs>
        <w:ind w:left="5760" w:hanging="360"/>
      </w:pPr>
      <w:rPr>
        <w:rFonts w:ascii="Times New Roman" w:hAnsi="Times New Roman" w:hint="default"/>
      </w:rPr>
    </w:lvl>
    <w:lvl w:ilvl="8" w:tplc="EC787CA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4"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8442F1"/>
    <w:multiLevelType w:val="hybridMultilevel"/>
    <w:tmpl w:val="FB12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3142C"/>
    <w:multiLevelType w:val="hybridMultilevel"/>
    <w:tmpl w:val="1360C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15B0E"/>
    <w:multiLevelType w:val="hybridMultilevel"/>
    <w:tmpl w:val="E42C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36CBE"/>
    <w:multiLevelType w:val="hybridMultilevel"/>
    <w:tmpl w:val="1FB0191A"/>
    <w:lvl w:ilvl="0" w:tplc="77686F00">
      <w:start w:val="1"/>
      <w:numFmt w:val="bullet"/>
      <w:lvlText w:val="•"/>
      <w:lvlJc w:val="left"/>
      <w:pPr>
        <w:tabs>
          <w:tab w:val="num" w:pos="720"/>
        </w:tabs>
        <w:ind w:left="720" w:hanging="360"/>
      </w:pPr>
      <w:rPr>
        <w:rFonts w:ascii="Times New Roman" w:hAnsi="Times New Roman" w:hint="default"/>
      </w:rPr>
    </w:lvl>
    <w:lvl w:ilvl="1" w:tplc="B88445CC" w:tentative="1">
      <w:start w:val="1"/>
      <w:numFmt w:val="bullet"/>
      <w:lvlText w:val="•"/>
      <w:lvlJc w:val="left"/>
      <w:pPr>
        <w:tabs>
          <w:tab w:val="num" w:pos="1440"/>
        </w:tabs>
        <w:ind w:left="1440" w:hanging="360"/>
      </w:pPr>
      <w:rPr>
        <w:rFonts w:ascii="Times New Roman" w:hAnsi="Times New Roman" w:hint="default"/>
      </w:rPr>
    </w:lvl>
    <w:lvl w:ilvl="2" w:tplc="1EEA3760" w:tentative="1">
      <w:start w:val="1"/>
      <w:numFmt w:val="bullet"/>
      <w:lvlText w:val="•"/>
      <w:lvlJc w:val="left"/>
      <w:pPr>
        <w:tabs>
          <w:tab w:val="num" w:pos="2160"/>
        </w:tabs>
        <w:ind w:left="2160" w:hanging="360"/>
      </w:pPr>
      <w:rPr>
        <w:rFonts w:ascii="Times New Roman" w:hAnsi="Times New Roman" w:hint="default"/>
      </w:rPr>
    </w:lvl>
    <w:lvl w:ilvl="3" w:tplc="C7E2BE1E" w:tentative="1">
      <w:start w:val="1"/>
      <w:numFmt w:val="bullet"/>
      <w:lvlText w:val="•"/>
      <w:lvlJc w:val="left"/>
      <w:pPr>
        <w:tabs>
          <w:tab w:val="num" w:pos="2880"/>
        </w:tabs>
        <w:ind w:left="2880" w:hanging="360"/>
      </w:pPr>
      <w:rPr>
        <w:rFonts w:ascii="Times New Roman" w:hAnsi="Times New Roman" w:hint="default"/>
      </w:rPr>
    </w:lvl>
    <w:lvl w:ilvl="4" w:tplc="21C86032" w:tentative="1">
      <w:start w:val="1"/>
      <w:numFmt w:val="bullet"/>
      <w:lvlText w:val="•"/>
      <w:lvlJc w:val="left"/>
      <w:pPr>
        <w:tabs>
          <w:tab w:val="num" w:pos="3600"/>
        </w:tabs>
        <w:ind w:left="3600" w:hanging="360"/>
      </w:pPr>
      <w:rPr>
        <w:rFonts w:ascii="Times New Roman" w:hAnsi="Times New Roman" w:hint="default"/>
      </w:rPr>
    </w:lvl>
    <w:lvl w:ilvl="5" w:tplc="FCE21D28" w:tentative="1">
      <w:start w:val="1"/>
      <w:numFmt w:val="bullet"/>
      <w:lvlText w:val="•"/>
      <w:lvlJc w:val="left"/>
      <w:pPr>
        <w:tabs>
          <w:tab w:val="num" w:pos="4320"/>
        </w:tabs>
        <w:ind w:left="4320" w:hanging="360"/>
      </w:pPr>
      <w:rPr>
        <w:rFonts w:ascii="Times New Roman" w:hAnsi="Times New Roman" w:hint="default"/>
      </w:rPr>
    </w:lvl>
    <w:lvl w:ilvl="6" w:tplc="00A88C46" w:tentative="1">
      <w:start w:val="1"/>
      <w:numFmt w:val="bullet"/>
      <w:lvlText w:val="•"/>
      <w:lvlJc w:val="left"/>
      <w:pPr>
        <w:tabs>
          <w:tab w:val="num" w:pos="5040"/>
        </w:tabs>
        <w:ind w:left="5040" w:hanging="360"/>
      </w:pPr>
      <w:rPr>
        <w:rFonts w:ascii="Times New Roman" w:hAnsi="Times New Roman" w:hint="default"/>
      </w:rPr>
    </w:lvl>
    <w:lvl w:ilvl="7" w:tplc="D28A859E" w:tentative="1">
      <w:start w:val="1"/>
      <w:numFmt w:val="bullet"/>
      <w:lvlText w:val="•"/>
      <w:lvlJc w:val="left"/>
      <w:pPr>
        <w:tabs>
          <w:tab w:val="num" w:pos="5760"/>
        </w:tabs>
        <w:ind w:left="5760" w:hanging="360"/>
      </w:pPr>
      <w:rPr>
        <w:rFonts w:ascii="Times New Roman" w:hAnsi="Times New Roman" w:hint="default"/>
      </w:rPr>
    </w:lvl>
    <w:lvl w:ilvl="8" w:tplc="883AB67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1F84151"/>
    <w:multiLevelType w:val="hybridMultilevel"/>
    <w:tmpl w:val="06903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4164F"/>
    <w:multiLevelType w:val="hybridMultilevel"/>
    <w:tmpl w:val="171E5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D67C0"/>
    <w:multiLevelType w:val="hybridMultilevel"/>
    <w:tmpl w:val="ED6A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25"/>
  </w:num>
  <w:num w:numId="2" w16cid:durableId="1038162188">
    <w:abstractNumId w:val="25"/>
  </w:num>
  <w:num w:numId="3" w16cid:durableId="1457485129">
    <w:abstractNumId w:val="25"/>
  </w:num>
  <w:num w:numId="4" w16cid:durableId="605386637">
    <w:abstractNumId w:val="24"/>
  </w:num>
  <w:num w:numId="5" w16cid:durableId="642780601">
    <w:abstractNumId w:val="16"/>
  </w:num>
  <w:num w:numId="6" w16cid:durableId="1993218993">
    <w:abstractNumId w:val="25"/>
  </w:num>
  <w:num w:numId="7" w16cid:durableId="1210649461">
    <w:abstractNumId w:val="25"/>
  </w:num>
  <w:num w:numId="8" w16cid:durableId="777143800">
    <w:abstractNumId w:val="25"/>
  </w:num>
  <w:num w:numId="9" w16cid:durableId="416095553">
    <w:abstractNumId w:val="25"/>
  </w:num>
  <w:num w:numId="10" w16cid:durableId="157312330">
    <w:abstractNumId w:val="25"/>
  </w:num>
  <w:num w:numId="11" w16cid:durableId="272445445">
    <w:abstractNumId w:val="25"/>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10"/>
  </w:num>
  <w:num w:numId="18" w16cid:durableId="1027683759">
    <w:abstractNumId w:val="9"/>
  </w:num>
  <w:num w:numId="19" w16cid:durableId="1637100462">
    <w:abstractNumId w:val="23"/>
  </w:num>
  <w:num w:numId="20" w16cid:durableId="1174806318">
    <w:abstractNumId w:val="13"/>
  </w:num>
  <w:num w:numId="21" w16cid:durableId="945313271">
    <w:abstractNumId w:val="7"/>
  </w:num>
  <w:num w:numId="22" w16cid:durableId="1200700022">
    <w:abstractNumId w:val="8"/>
  </w:num>
  <w:num w:numId="23" w16cid:durableId="645672170">
    <w:abstractNumId w:val="6"/>
  </w:num>
  <w:num w:numId="24" w16cid:durableId="1840466613">
    <w:abstractNumId w:val="14"/>
  </w:num>
  <w:num w:numId="25" w16cid:durableId="102385029">
    <w:abstractNumId w:val="12"/>
  </w:num>
  <w:num w:numId="26" w16cid:durableId="367032040">
    <w:abstractNumId w:val="5"/>
  </w:num>
  <w:num w:numId="27" w16cid:durableId="917639686">
    <w:abstractNumId w:val="11"/>
  </w:num>
  <w:num w:numId="28" w16cid:durableId="321198340">
    <w:abstractNumId w:val="19"/>
  </w:num>
  <w:num w:numId="29" w16cid:durableId="2070763530">
    <w:abstractNumId w:val="15"/>
  </w:num>
  <w:num w:numId="30" w16cid:durableId="847911986">
    <w:abstractNumId w:val="18"/>
  </w:num>
  <w:num w:numId="31" w16cid:durableId="1427728376">
    <w:abstractNumId w:val="20"/>
  </w:num>
  <w:num w:numId="32" w16cid:durableId="299507262">
    <w:abstractNumId w:val="22"/>
  </w:num>
  <w:num w:numId="33" w16cid:durableId="818232976">
    <w:abstractNumId w:val="21"/>
  </w:num>
  <w:num w:numId="34" w16cid:durableId="8625977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6CCE"/>
    <w:rsid w:val="0000781D"/>
    <w:rsid w:val="000103E5"/>
    <w:rsid w:val="000115F3"/>
    <w:rsid w:val="0001226B"/>
    <w:rsid w:val="0001516D"/>
    <w:rsid w:val="00015B4D"/>
    <w:rsid w:val="000172A6"/>
    <w:rsid w:val="0001C4C6"/>
    <w:rsid w:val="00024392"/>
    <w:rsid w:val="00030E1E"/>
    <w:rsid w:val="00034921"/>
    <w:rsid w:val="00040A69"/>
    <w:rsid w:val="00043988"/>
    <w:rsid w:val="00045DC3"/>
    <w:rsid w:val="00047346"/>
    <w:rsid w:val="00054018"/>
    <w:rsid w:val="00054826"/>
    <w:rsid w:val="00060444"/>
    <w:rsid w:val="00063657"/>
    <w:rsid w:val="00064FA4"/>
    <w:rsid w:val="00066698"/>
    <w:rsid w:val="0007065E"/>
    <w:rsid w:val="00074927"/>
    <w:rsid w:val="000758E9"/>
    <w:rsid w:val="00090DD9"/>
    <w:rsid w:val="00091097"/>
    <w:rsid w:val="000963E4"/>
    <w:rsid w:val="00096E61"/>
    <w:rsid w:val="000977CC"/>
    <w:rsid w:val="000A4006"/>
    <w:rsid w:val="000A4F2D"/>
    <w:rsid w:val="000A5B63"/>
    <w:rsid w:val="000A5F3C"/>
    <w:rsid w:val="000B7C85"/>
    <w:rsid w:val="000C0BEA"/>
    <w:rsid w:val="000C265C"/>
    <w:rsid w:val="000C3562"/>
    <w:rsid w:val="000D6F5E"/>
    <w:rsid w:val="000E7238"/>
    <w:rsid w:val="000E7AE6"/>
    <w:rsid w:val="000F064B"/>
    <w:rsid w:val="000F3829"/>
    <w:rsid w:val="000F59B8"/>
    <w:rsid w:val="000F7C6E"/>
    <w:rsid w:val="0010157C"/>
    <w:rsid w:val="0010477C"/>
    <w:rsid w:val="0010507E"/>
    <w:rsid w:val="0010706E"/>
    <w:rsid w:val="00114A78"/>
    <w:rsid w:val="001178D5"/>
    <w:rsid w:val="00122211"/>
    <w:rsid w:val="001244F0"/>
    <w:rsid w:val="00125578"/>
    <w:rsid w:val="00125EFB"/>
    <w:rsid w:val="001320E6"/>
    <w:rsid w:val="00135FA5"/>
    <w:rsid w:val="00140A3B"/>
    <w:rsid w:val="00141E00"/>
    <w:rsid w:val="00142BBC"/>
    <w:rsid w:val="001438BC"/>
    <w:rsid w:val="00152A33"/>
    <w:rsid w:val="00154DDF"/>
    <w:rsid w:val="0015601A"/>
    <w:rsid w:val="00162AE1"/>
    <w:rsid w:val="0016335E"/>
    <w:rsid w:val="001667F4"/>
    <w:rsid w:val="00166E0B"/>
    <w:rsid w:val="00170A05"/>
    <w:rsid w:val="00177622"/>
    <w:rsid w:val="00177875"/>
    <w:rsid w:val="00183FC9"/>
    <w:rsid w:val="00185D10"/>
    <w:rsid w:val="00195D72"/>
    <w:rsid w:val="001B1D60"/>
    <w:rsid w:val="001B5070"/>
    <w:rsid w:val="001B75C4"/>
    <w:rsid w:val="001C0E9D"/>
    <w:rsid w:val="001C1F20"/>
    <w:rsid w:val="001C661A"/>
    <w:rsid w:val="001D1E49"/>
    <w:rsid w:val="001D4336"/>
    <w:rsid w:val="001D43B8"/>
    <w:rsid w:val="001D6553"/>
    <w:rsid w:val="001E12E9"/>
    <w:rsid w:val="001E3203"/>
    <w:rsid w:val="001E4906"/>
    <w:rsid w:val="001F142E"/>
    <w:rsid w:val="001F3CBF"/>
    <w:rsid w:val="001F459E"/>
    <w:rsid w:val="001F685B"/>
    <w:rsid w:val="001F7461"/>
    <w:rsid w:val="0020150E"/>
    <w:rsid w:val="00201B62"/>
    <w:rsid w:val="002020BE"/>
    <w:rsid w:val="00203D98"/>
    <w:rsid w:val="00205E0E"/>
    <w:rsid w:val="00212157"/>
    <w:rsid w:val="0021429A"/>
    <w:rsid w:val="00214E49"/>
    <w:rsid w:val="00215E4B"/>
    <w:rsid w:val="00220466"/>
    <w:rsid w:val="002204D2"/>
    <w:rsid w:val="00221347"/>
    <w:rsid w:val="0022667C"/>
    <w:rsid w:val="0022684C"/>
    <w:rsid w:val="00231163"/>
    <w:rsid w:val="00232989"/>
    <w:rsid w:val="002337D5"/>
    <w:rsid w:val="00246885"/>
    <w:rsid w:val="002472AF"/>
    <w:rsid w:val="00247E01"/>
    <w:rsid w:val="00247ECA"/>
    <w:rsid w:val="002519A7"/>
    <w:rsid w:val="002537E6"/>
    <w:rsid w:val="00253DCE"/>
    <w:rsid w:val="00256881"/>
    <w:rsid w:val="00260C02"/>
    <w:rsid w:val="00262BB2"/>
    <w:rsid w:val="0026575E"/>
    <w:rsid w:val="0026684D"/>
    <w:rsid w:val="002670BC"/>
    <w:rsid w:val="00274C57"/>
    <w:rsid w:val="00275C64"/>
    <w:rsid w:val="00275E5B"/>
    <w:rsid w:val="002860FC"/>
    <w:rsid w:val="00286133"/>
    <w:rsid w:val="002876E1"/>
    <w:rsid w:val="002914FD"/>
    <w:rsid w:val="0029154A"/>
    <w:rsid w:val="00291D79"/>
    <w:rsid w:val="00293B61"/>
    <w:rsid w:val="00295258"/>
    <w:rsid w:val="00295269"/>
    <w:rsid w:val="002A125B"/>
    <w:rsid w:val="002A4A1C"/>
    <w:rsid w:val="002A523E"/>
    <w:rsid w:val="002A712E"/>
    <w:rsid w:val="002B7CEF"/>
    <w:rsid w:val="002C0193"/>
    <w:rsid w:val="002C0396"/>
    <w:rsid w:val="002C33A0"/>
    <w:rsid w:val="002C6052"/>
    <w:rsid w:val="002C6452"/>
    <w:rsid w:val="002D16C6"/>
    <w:rsid w:val="002D4AD8"/>
    <w:rsid w:val="002D4CA4"/>
    <w:rsid w:val="002E11EF"/>
    <w:rsid w:val="002E1BAE"/>
    <w:rsid w:val="002E7843"/>
    <w:rsid w:val="002E7EF6"/>
    <w:rsid w:val="002F158B"/>
    <w:rsid w:val="002F1C0F"/>
    <w:rsid w:val="002F7F82"/>
    <w:rsid w:val="003045F0"/>
    <w:rsid w:val="00304CBB"/>
    <w:rsid w:val="003068A5"/>
    <w:rsid w:val="00310E73"/>
    <w:rsid w:val="00316D42"/>
    <w:rsid w:val="003177BC"/>
    <w:rsid w:val="00324F7F"/>
    <w:rsid w:val="00330EE9"/>
    <w:rsid w:val="003368D7"/>
    <w:rsid w:val="00346B58"/>
    <w:rsid w:val="00347213"/>
    <w:rsid w:val="0035007A"/>
    <w:rsid w:val="00366AEB"/>
    <w:rsid w:val="00367C0E"/>
    <w:rsid w:val="00367C32"/>
    <w:rsid w:val="00372DF1"/>
    <w:rsid w:val="003739B0"/>
    <w:rsid w:val="00381393"/>
    <w:rsid w:val="003858A8"/>
    <w:rsid w:val="0039254B"/>
    <w:rsid w:val="0039461E"/>
    <w:rsid w:val="00395358"/>
    <w:rsid w:val="0039658E"/>
    <w:rsid w:val="003A1D56"/>
    <w:rsid w:val="003A26BC"/>
    <w:rsid w:val="003A459D"/>
    <w:rsid w:val="003A6935"/>
    <w:rsid w:val="003B26B0"/>
    <w:rsid w:val="003B5909"/>
    <w:rsid w:val="003B6578"/>
    <w:rsid w:val="003B6ACD"/>
    <w:rsid w:val="003C6C0C"/>
    <w:rsid w:val="003C7579"/>
    <w:rsid w:val="003D07FB"/>
    <w:rsid w:val="003D2410"/>
    <w:rsid w:val="003D6802"/>
    <w:rsid w:val="003D6FA8"/>
    <w:rsid w:val="003E6A80"/>
    <w:rsid w:val="003E7601"/>
    <w:rsid w:val="003F36D1"/>
    <w:rsid w:val="003F453F"/>
    <w:rsid w:val="003F4DE3"/>
    <w:rsid w:val="003F57E3"/>
    <w:rsid w:val="003F6004"/>
    <w:rsid w:val="003F766A"/>
    <w:rsid w:val="004011E0"/>
    <w:rsid w:val="004011EB"/>
    <w:rsid w:val="004019BD"/>
    <w:rsid w:val="00403D9C"/>
    <w:rsid w:val="0040443F"/>
    <w:rsid w:val="00404AAB"/>
    <w:rsid w:val="00406B48"/>
    <w:rsid w:val="00410B44"/>
    <w:rsid w:val="00412855"/>
    <w:rsid w:val="004134C5"/>
    <w:rsid w:val="00413935"/>
    <w:rsid w:val="00417788"/>
    <w:rsid w:val="0041780E"/>
    <w:rsid w:val="004214AE"/>
    <w:rsid w:val="00423476"/>
    <w:rsid w:val="00425971"/>
    <w:rsid w:val="004311B4"/>
    <w:rsid w:val="004359D1"/>
    <w:rsid w:val="00437633"/>
    <w:rsid w:val="00441E02"/>
    <w:rsid w:val="004436C6"/>
    <w:rsid w:val="004446A8"/>
    <w:rsid w:val="00444C41"/>
    <w:rsid w:val="00446492"/>
    <w:rsid w:val="004468E3"/>
    <w:rsid w:val="00446E0E"/>
    <w:rsid w:val="004507A4"/>
    <w:rsid w:val="00451EE7"/>
    <w:rsid w:val="00451FC2"/>
    <w:rsid w:val="00456134"/>
    <w:rsid w:val="00462D1A"/>
    <w:rsid w:val="00466479"/>
    <w:rsid w:val="0047068F"/>
    <w:rsid w:val="00477479"/>
    <w:rsid w:val="004779C0"/>
    <w:rsid w:val="00483270"/>
    <w:rsid w:val="0048434D"/>
    <w:rsid w:val="0048437C"/>
    <w:rsid w:val="0048438C"/>
    <w:rsid w:val="0048681D"/>
    <w:rsid w:val="00494EE4"/>
    <w:rsid w:val="004A42B7"/>
    <w:rsid w:val="004B2831"/>
    <w:rsid w:val="004B5025"/>
    <w:rsid w:val="004B7701"/>
    <w:rsid w:val="004C09F4"/>
    <w:rsid w:val="004C2DD7"/>
    <w:rsid w:val="004C531C"/>
    <w:rsid w:val="004C7C52"/>
    <w:rsid w:val="004D4467"/>
    <w:rsid w:val="004E17C4"/>
    <w:rsid w:val="004E1BEA"/>
    <w:rsid w:val="004E5017"/>
    <w:rsid w:val="00500532"/>
    <w:rsid w:val="005026AA"/>
    <w:rsid w:val="00502D65"/>
    <w:rsid w:val="00506FA1"/>
    <w:rsid w:val="00511937"/>
    <w:rsid w:val="005147D3"/>
    <w:rsid w:val="00514D63"/>
    <w:rsid w:val="00520AA3"/>
    <w:rsid w:val="00523533"/>
    <w:rsid w:val="00533217"/>
    <w:rsid w:val="00534D8A"/>
    <w:rsid w:val="0053651F"/>
    <w:rsid w:val="0054065C"/>
    <w:rsid w:val="00542CA2"/>
    <w:rsid w:val="00546BB8"/>
    <w:rsid w:val="00546C70"/>
    <w:rsid w:val="00556541"/>
    <w:rsid w:val="00556CBB"/>
    <w:rsid w:val="0055746B"/>
    <w:rsid w:val="005660A2"/>
    <w:rsid w:val="005714C6"/>
    <w:rsid w:val="005719AE"/>
    <w:rsid w:val="00572240"/>
    <w:rsid w:val="00577C42"/>
    <w:rsid w:val="00577EC2"/>
    <w:rsid w:val="00581D5B"/>
    <w:rsid w:val="005838B5"/>
    <w:rsid w:val="0058785D"/>
    <w:rsid w:val="005933F1"/>
    <w:rsid w:val="00594039"/>
    <w:rsid w:val="005A45BF"/>
    <w:rsid w:val="005A547C"/>
    <w:rsid w:val="005A7B72"/>
    <w:rsid w:val="005B0B8D"/>
    <w:rsid w:val="005B3828"/>
    <w:rsid w:val="005B6C37"/>
    <w:rsid w:val="005B6F5E"/>
    <w:rsid w:val="005B7DC4"/>
    <w:rsid w:val="005C4812"/>
    <w:rsid w:val="005C5D1B"/>
    <w:rsid w:val="005C74A1"/>
    <w:rsid w:val="005D183A"/>
    <w:rsid w:val="005D32CC"/>
    <w:rsid w:val="005D54BC"/>
    <w:rsid w:val="005D55D1"/>
    <w:rsid w:val="005E3BCE"/>
    <w:rsid w:val="005E4D58"/>
    <w:rsid w:val="005E5378"/>
    <w:rsid w:val="005F1D6A"/>
    <w:rsid w:val="005F2205"/>
    <w:rsid w:val="005F249A"/>
    <w:rsid w:val="005F2D88"/>
    <w:rsid w:val="005F4CBD"/>
    <w:rsid w:val="005F5063"/>
    <w:rsid w:val="005F56D3"/>
    <w:rsid w:val="005F7204"/>
    <w:rsid w:val="0060054B"/>
    <w:rsid w:val="006006BE"/>
    <w:rsid w:val="006010AB"/>
    <w:rsid w:val="00602D04"/>
    <w:rsid w:val="00604ED7"/>
    <w:rsid w:val="006058C9"/>
    <w:rsid w:val="006108DF"/>
    <w:rsid w:val="00611207"/>
    <w:rsid w:val="00613B75"/>
    <w:rsid w:val="00616704"/>
    <w:rsid w:val="006217EE"/>
    <w:rsid w:val="00621C61"/>
    <w:rsid w:val="00627D12"/>
    <w:rsid w:val="006300E5"/>
    <w:rsid w:val="006303BD"/>
    <w:rsid w:val="0063177C"/>
    <w:rsid w:val="0063179C"/>
    <w:rsid w:val="006317EB"/>
    <w:rsid w:val="0063407D"/>
    <w:rsid w:val="0063653C"/>
    <w:rsid w:val="006365EF"/>
    <w:rsid w:val="00645784"/>
    <w:rsid w:val="006502D6"/>
    <w:rsid w:val="00650802"/>
    <w:rsid w:val="006556E6"/>
    <w:rsid w:val="00657706"/>
    <w:rsid w:val="00660949"/>
    <w:rsid w:val="006652A6"/>
    <w:rsid w:val="00666940"/>
    <w:rsid w:val="00671A6D"/>
    <w:rsid w:val="006831AE"/>
    <w:rsid w:val="00684E8C"/>
    <w:rsid w:val="0069375A"/>
    <w:rsid w:val="00693CD2"/>
    <w:rsid w:val="006959A1"/>
    <w:rsid w:val="00695E03"/>
    <w:rsid w:val="006A24A7"/>
    <w:rsid w:val="006B0FA5"/>
    <w:rsid w:val="006B42DA"/>
    <w:rsid w:val="006B5F31"/>
    <w:rsid w:val="006B63CA"/>
    <w:rsid w:val="006D079F"/>
    <w:rsid w:val="006D5DEB"/>
    <w:rsid w:val="006E27E4"/>
    <w:rsid w:val="006E3BA9"/>
    <w:rsid w:val="006F2EB3"/>
    <w:rsid w:val="006F63A8"/>
    <w:rsid w:val="00700CF9"/>
    <w:rsid w:val="00703D01"/>
    <w:rsid w:val="00706C65"/>
    <w:rsid w:val="007102C7"/>
    <w:rsid w:val="00716451"/>
    <w:rsid w:val="00733D41"/>
    <w:rsid w:val="00742CA1"/>
    <w:rsid w:val="00744AA9"/>
    <w:rsid w:val="007501A8"/>
    <w:rsid w:val="0075487C"/>
    <w:rsid w:val="0075586D"/>
    <w:rsid w:val="00760873"/>
    <w:rsid w:val="00763432"/>
    <w:rsid w:val="00763B62"/>
    <w:rsid w:val="007643DD"/>
    <w:rsid w:val="00765202"/>
    <w:rsid w:val="00771D99"/>
    <w:rsid w:val="007740B3"/>
    <w:rsid w:val="00775470"/>
    <w:rsid w:val="007816F1"/>
    <w:rsid w:val="00781DB1"/>
    <w:rsid w:val="00782B34"/>
    <w:rsid w:val="00784C14"/>
    <w:rsid w:val="00787199"/>
    <w:rsid w:val="00791A96"/>
    <w:rsid w:val="0079225E"/>
    <w:rsid w:val="00795E32"/>
    <w:rsid w:val="007A1638"/>
    <w:rsid w:val="007A2ED3"/>
    <w:rsid w:val="007A5ECD"/>
    <w:rsid w:val="007A6E5B"/>
    <w:rsid w:val="007A6F05"/>
    <w:rsid w:val="007B08E3"/>
    <w:rsid w:val="007B4B69"/>
    <w:rsid w:val="007B5DDF"/>
    <w:rsid w:val="007B6133"/>
    <w:rsid w:val="007B66BD"/>
    <w:rsid w:val="007C22A7"/>
    <w:rsid w:val="007C2505"/>
    <w:rsid w:val="007C5D1A"/>
    <w:rsid w:val="007C7AA0"/>
    <w:rsid w:val="007D50C8"/>
    <w:rsid w:val="007E11A0"/>
    <w:rsid w:val="007E29A6"/>
    <w:rsid w:val="007E554D"/>
    <w:rsid w:val="007E5C80"/>
    <w:rsid w:val="007F053F"/>
    <w:rsid w:val="007F1A72"/>
    <w:rsid w:val="007F5B89"/>
    <w:rsid w:val="007F69CE"/>
    <w:rsid w:val="00805723"/>
    <w:rsid w:val="0081099A"/>
    <w:rsid w:val="00811FBA"/>
    <w:rsid w:val="00815AE2"/>
    <w:rsid w:val="0081614B"/>
    <w:rsid w:val="00817B7C"/>
    <w:rsid w:val="00824D69"/>
    <w:rsid w:val="00824EA4"/>
    <w:rsid w:val="008266DB"/>
    <w:rsid w:val="0082773C"/>
    <w:rsid w:val="00827D1F"/>
    <w:rsid w:val="00830B00"/>
    <w:rsid w:val="00832D36"/>
    <w:rsid w:val="008332C8"/>
    <w:rsid w:val="00833796"/>
    <w:rsid w:val="0083582D"/>
    <w:rsid w:val="008362A7"/>
    <w:rsid w:val="00847C2A"/>
    <w:rsid w:val="00850471"/>
    <w:rsid w:val="00851AFF"/>
    <w:rsid w:val="00854437"/>
    <w:rsid w:val="008566A0"/>
    <w:rsid w:val="00862BB4"/>
    <w:rsid w:val="00863265"/>
    <w:rsid w:val="008634D8"/>
    <w:rsid w:val="00865071"/>
    <w:rsid w:val="00866C8E"/>
    <w:rsid w:val="00867341"/>
    <w:rsid w:val="008674AB"/>
    <w:rsid w:val="00867F66"/>
    <w:rsid w:val="00871FB1"/>
    <w:rsid w:val="0087380A"/>
    <w:rsid w:val="00873B4E"/>
    <w:rsid w:val="00873BFD"/>
    <w:rsid w:val="00875755"/>
    <w:rsid w:val="0087645C"/>
    <w:rsid w:val="00881E22"/>
    <w:rsid w:val="008832A1"/>
    <w:rsid w:val="00891C4B"/>
    <w:rsid w:val="0089701F"/>
    <w:rsid w:val="008A1506"/>
    <w:rsid w:val="008A1B8A"/>
    <w:rsid w:val="008A5852"/>
    <w:rsid w:val="008A5E4E"/>
    <w:rsid w:val="008A78D1"/>
    <w:rsid w:val="008B0CF7"/>
    <w:rsid w:val="008B3F08"/>
    <w:rsid w:val="008B50ED"/>
    <w:rsid w:val="008B55AF"/>
    <w:rsid w:val="008B7980"/>
    <w:rsid w:val="008B7C2C"/>
    <w:rsid w:val="008C00B9"/>
    <w:rsid w:val="008C03F9"/>
    <w:rsid w:val="008C6880"/>
    <w:rsid w:val="008D0949"/>
    <w:rsid w:val="008D1DC8"/>
    <w:rsid w:val="008D20F0"/>
    <w:rsid w:val="008E204E"/>
    <w:rsid w:val="008E2668"/>
    <w:rsid w:val="008E3BB3"/>
    <w:rsid w:val="008E7506"/>
    <w:rsid w:val="008E78FA"/>
    <w:rsid w:val="008F3017"/>
    <w:rsid w:val="008F326C"/>
    <w:rsid w:val="008F5C39"/>
    <w:rsid w:val="00902B4D"/>
    <w:rsid w:val="00902EB6"/>
    <w:rsid w:val="00906006"/>
    <w:rsid w:val="009073A7"/>
    <w:rsid w:val="009176EE"/>
    <w:rsid w:val="0092073F"/>
    <w:rsid w:val="00921CCB"/>
    <w:rsid w:val="00931799"/>
    <w:rsid w:val="00934014"/>
    <w:rsid w:val="00934A09"/>
    <w:rsid w:val="00940906"/>
    <w:rsid w:val="00941760"/>
    <w:rsid w:val="0094300F"/>
    <w:rsid w:val="009441D1"/>
    <w:rsid w:val="009444D9"/>
    <w:rsid w:val="009459D7"/>
    <w:rsid w:val="009501F7"/>
    <w:rsid w:val="009514AF"/>
    <w:rsid w:val="009541A3"/>
    <w:rsid w:val="00954DBF"/>
    <w:rsid w:val="00954E96"/>
    <w:rsid w:val="009613E6"/>
    <w:rsid w:val="00961429"/>
    <w:rsid w:val="00961D66"/>
    <w:rsid w:val="00961E6C"/>
    <w:rsid w:val="00965420"/>
    <w:rsid w:val="00971114"/>
    <w:rsid w:val="00972BE3"/>
    <w:rsid w:val="00973412"/>
    <w:rsid w:val="00973C55"/>
    <w:rsid w:val="00975CF8"/>
    <w:rsid w:val="0097720F"/>
    <w:rsid w:val="00982275"/>
    <w:rsid w:val="00990A90"/>
    <w:rsid w:val="00991920"/>
    <w:rsid w:val="0099701C"/>
    <w:rsid w:val="009978AF"/>
    <w:rsid w:val="009A18DE"/>
    <w:rsid w:val="009A270D"/>
    <w:rsid w:val="009A43FE"/>
    <w:rsid w:val="009B024D"/>
    <w:rsid w:val="009B3C12"/>
    <w:rsid w:val="009B4EFB"/>
    <w:rsid w:val="009B5A9C"/>
    <w:rsid w:val="009C2640"/>
    <w:rsid w:val="009C449E"/>
    <w:rsid w:val="009D1574"/>
    <w:rsid w:val="009D3C59"/>
    <w:rsid w:val="009D4A24"/>
    <w:rsid w:val="009D5542"/>
    <w:rsid w:val="009D65F8"/>
    <w:rsid w:val="009D7626"/>
    <w:rsid w:val="009D77FE"/>
    <w:rsid w:val="009E00A8"/>
    <w:rsid w:val="009E15C7"/>
    <w:rsid w:val="009E2097"/>
    <w:rsid w:val="009E2B58"/>
    <w:rsid w:val="009E6D65"/>
    <w:rsid w:val="009F02FA"/>
    <w:rsid w:val="009F28D2"/>
    <w:rsid w:val="009F7E41"/>
    <w:rsid w:val="00A0239D"/>
    <w:rsid w:val="00A04865"/>
    <w:rsid w:val="00A04E51"/>
    <w:rsid w:val="00A13329"/>
    <w:rsid w:val="00A153F6"/>
    <w:rsid w:val="00A162F9"/>
    <w:rsid w:val="00A163BD"/>
    <w:rsid w:val="00A26198"/>
    <w:rsid w:val="00A30846"/>
    <w:rsid w:val="00A35259"/>
    <w:rsid w:val="00A35E73"/>
    <w:rsid w:val="00A36953"/>
    <w:rsid w:val="00A37E0E"/>
    <w:rsid w:val="00A41F48"/>
    <w:rsid w:val="00A44D55"/>
    <w:rsid w:val="00A55CE6"/>
    <w:rsid w:val="00A56C72"/>
    <w:rsid w:val="00A77B93"/>
    <w:rsid w:val="00A80393"/>
    <w:rsid w:val="00A84B25"/>
    <w:rsid w:val="00A869F0"/>
    <w:rsid w:val="00A90E6C"/>
    <w:rsid w:val="00A92ADA"/>
    <w:rsid w:val="00A9501F"/>
    <w:rsid w:val="00A96596"/>
    <w:rsid w:val="00A96A59"/>
    <w:rsid w:val="00AA185A"/>
    <w:rsid w:val="00AA2E61"/>
    <w:rsid w:val="00AA4009"/>
    <w:rsid w:val="00AA5085"/>
    <w:rsid w:val="00AA5365"/>
    <w:rsid w:val="00AA5E6E"/>
    <w:rsid w:val="00AB127F"/>
    <w:rsid w:val="00AB17DC"/>
    <w:rsid w:val="00AB1EA2"/>
    <w:rsid w:val="00AB297A"/>
    <w:rsid w:val="00AB3922"/>
    <w:rsid w:val="00AB7405"/>
    <w:rsid w:val="00AC1B51"/>
    <w:rsid w:val="00AC2B32"/>
    <w:rsid w:val="00AC5735"/>
    <w:rsid w:val="00AD27F6"/>
    <w:rsid w:val="00AD2DF8"/>
    <w:rsid w:val="00AD3037"/>
    <w:rsid w:val="00AD3BBB"/>
    <w:rsid w:val="00AD5C7E"/>
    <w:rsid w:val="00AE0EFE"/>
    <w:rsid w:val="00AE224C"/>
    <w:rsid w:val="00AE52D0"/>
    <w:rsid w:val="00AE7FEC"/>
    <w:rsid w:val="00AF2155"/>
    <w:rsid w:val="00B02940"/>
    <w:rsid w:val="00B178F6"/>
    <w:rsid w:val="00B23617"/>
    <w:rsid w:val="00B24BCF"/>
    <w:rsid w:val="00B26036"/>
    <w:rsid w:val="00B26FDC"/>
    <w:rsid w:val="00B42018"/>
    <w:rsid w:val="00B43501"/>
    <w:rsid w:val="00B52AD0"/>
    <w:rsid w:val="00B60B41"/>
    <w:rsid w:val="00B61310"/>
    <w:rsid w:val="00B622A2"/>
    <w:rsid w:val="00B639C6"/>
    <w:rsid w:val="00B64184"/>
    <w:rsid w:val="00B70A16"/>
    <w:rsid w:val="00B71824"/>
    <w:rsid w:val="00B73BAF"/>
    <w:rsid w:val="00B73F30"/>
    <w:rsid w:val="00B740DF"/>
    <w:rsid w:val="00B76963"/>
    <w:rsid w:val="00B77F26"/>
    <w:rsid w:val="00B84189"/>
    <w:rsid w:val="00B859B8"/>
    <w:rsid w:val="00B85D99"/>
    <w:rsid w:val="00B87C5E"/>
    <w:rsid w:val="00B92B42"/>
    <w:rsid w:val="00B9424F"/>
    <w:rsid w:val="00B95FC3"/>
    <w:rsid w:val="00B968F9"/>
    <w:rsid w:val="00B97D22"/>
    <w:rsid w:val="00BA1A29"/>
    <w:rsid w:val="00BA1B78"/>
    <w:rsid w:val="00BA3E92"/>
    <w:rsid w:val="00BA4136"/>
    <w:rsid w:val="00BA58E3"/>
    <w:rsid w:val="00BB2D8B"/>
    <w:rsid w:val="00BC193E"/>
    <w:rsid w:val="00BC406B"/>
    <w:rsid w:val="00BC5390"/>
    <w:rsid w:val="00BD08B9"/>
    <w:rsid w:val="00BD4EB9"/>
    <w:rsid w:val="00BD7284"/>
    <w:rsid w:val="00BE05CF"/>
    <w:rsid w:val="00BE1048"/>
    <w:rsid w:val="00BE1229"/>
    <w:rsid w:val="00BE3204"/>
    <w:rsid w:val="00BF0B65"/>
    <w:rsid w:val="00BF3E04"/>
    <w:rsid w:val="00BF4575"/>
    <w:rsid w:val="00BF5E3B"/>
    <w:rsid w:val="00BF720A"/>
    <w:rsid w:val="00BF733B"/>
    <w:rsid w:val="00C01B52"/>
    <w:rsid w:val="00C02319"/>
    <w:rsid w:val="00C02841"/>
    <w:rsid w:val="00C14744"/>
    <w:rsid w:val="00C15B6D"/>
    <w:rsid w:val="00C16D0F"/>
    <w:rsid w:val="00C177DA"/>
    <w:rsid w:val="00C20922"/>
    <w:rsid w:val="00C22246"/>
    <w:rsid w:val="00C22498"/>
    <w:rsid w:val="00C23524"/>
    <w:rsid w:val="00C317AF"/>
    <w:rsid w:val="00C3453F"/>
    <w:rsid w:val="00C34CBC"/>
    <w:rsid w:val="00C3710D"/>
    <w:rsid w:val="00C37725"/>
    <w:rsid w:val="00C4130E"/>
    <w:rsid w:val="00C43A1D"/>
    <w:rsid w:val="00C43B41"/>
    <w:rsid w:val="00C4452B"/>
    <w:rsid w:val="00C45EBE"/>
    <w:rsid w:val="00C4709D"/>
    <w:rsid w:val="00C51C39"/>
    <w:rsid w:val="00C53458"/>
    <w:rsid w:val="00C547A2"/>
    <w:rsid w:val="00C5629F"/>
    <w:rsid w:val="00C6259F"/>
    <w:rsid w:val="00C660BA"/>
    <w:rsid w:val="00C665A0"/>
    <w:rsid w:val="00C70227"/>
    <w:rsid w:val="00C715E5"/>
    <w:rsid w:val="00C71FCB"/>
    <w:rsid w:val="00C73242"/>
    <w:rsid w:val="00C75491"/>
    <w:rsid w:val="00C82ACE"/>
    <w:rsid w:val="00C847A1"/>
    <w:rsid w:val="00C902EE"/>
    <w:rsid w:val="00C90BC8"/>
    <w:rsid w:val="00C915F3"/>
    <w:rsid w:val="00C96795"/>
    <w:rsid w:val="00C97BEC"/>
    <w:rsid w:val="00CA1669"/>
    <w:rsid w:val="00CA3B79"/>
    <w:rsid w:val="00CA63C0"/>
    <w:rsid w:val="00CB2F60"/>
    <w:rsid w:val="00CB6553"/>
    <w:rsid w:val="00CC213F"/>
    <w:rsid w:val="00CC345A"/>
    <w:rsid w:val="00CC619B"/>
    <w:rsid w:val="00CC67B6"/>
    <w:rsid w:val="00CC7AB1"/>
    <w:rsid w:val="00CD1B6A"/>
    <w:rsid w:val="00CD1FF8"/>
    <w:rsid w:val="00CD305F"/>
    <w:rsid w:val="00CD3362"/>
    <w:rsid w:val="00CD5240"/>
    <w:rsid w:val="00CD5A50"/>
    <w:rsid w:val="00CD711E"/>
    <w:rsid w:val="00CE395A"/>
    <w:rsid w:val="00CE475D"/>
    <w:rsid w:val="00CE606B"/>
    <w:rsid w:val="00CF451C"/>
    <w:rsid w:val="00D003D1"/>
    <w:rsid w:val="00D008F8"/>
    <w:rsid w:val="00D02CFD"/>
    <w:rsid w:val="00D0356D"/>
    <w:rsid w:val="00D126D0"/>
    <w:rsid w:val="00D12B09"/>
    <w:rsid w:val="00D14D3B"/>
    <w:rsid w:val="00D2193B"/>
    <w:rsid w:val="00D266E9"/>
    <w:rsid w:val="00D31C1F"/>
    <w:rsid w:val="00D32EE5"/>
    <w:rsid w:val="00D338A5"/>
    <w:rsid w:val="00D33BB7"/>
    <w:rsid w:val="00D3486F"/>
    <w:rsid w:val="00D36F41"/>
    <w:rsid w:val="00D425EC"/>
    <w:rsid w:val="00D42DE9"/>
    <w:rsid w:val="00D44757"/>
    <w:rsid w:val="00D615D4"/>
    <w:rsid w:val="00D623C2"/>
    <w:rsid w:val="00D63F7F"/>
    <w:rsid w:val="00D64162"/>
    <w:rsid w:val="00D6493D"/>
    <w:rsid w:val="00D65BCA"/>
    <w:rsid w:val="00D67882"/>
    <w:rsid w:val="00D74369"/>
    <w:rsid w:val="00D7732F"/>
    <w:rsid w:val="00D77D31"/>
    <w:rsid w:val="00D82A3E"/>
    <w:rsid w:val="00D837C8"/>
    <w:rsid w:val="00D84B5C"/>
    <w:rsid w:val="00D8600D"/>
    <w:rsid w:val="00D86A8D"/>
    <w:rsid w:val="00D9709E"/>
    <w:rsid w:val="00DA0028"/>
    <w:rsid w:val="00DA3A92"/>
    <w:rsid w:val="00DA7CE8"/>
    <w:rsid w:val="00DB192A"/>
    <w:rsid w:val="00DB340F"/>
    <w:rsid w:val="00DC177F"/>
    <w:rsid w:val="00DC3A98"/>
    <w:rsid w:val="00DC5DF9"/>
    <w:rsid w:val="00DC6A24"/>
    <w:rsid w:val="00DC7F75"/>
    <w:rsid w:val="00DD0D8C"/>
    <w:rsid w:val="00DD450D"/>
    <w:rsid w:val="00DD4786"/>
    <w:rsid w:val="00DD4EA3"/>
    <w:rsid w:val="00DE3C66"/>
    <w:rsid w:val="00DE42F6"/>
    <w:rsid w:val="00DE517B"/>
    <w:rsid w:val="00DE530C"/>
    <w:rsid w:val="00DF2949"/>
    <w:rsid w:val="00DF2EC3"/>
    <w:rsid w:val="00DF3454"/>
    <w:rsid w:val="00DF742A"/>
    <w:rsid w:val="00E052A5"/>
    <w:rsid w:val="00E05578"/>
    <w:rsid w:val="00E07ECB"/>
    <w:rsid w:val="00E07FD0"/>
    <w:rsid w:val="00E11DC6"/>
    <w:rsid w:val="00E1379B"/>
    <w:rsid w:val="00E2298D"/>
    <w:rsid w:val="00E26957"/>
    <w:rsid w:val="00E3399C"/>
    <w:rsid w:val="00E351B3"/>
    <w:rsid w:val="00E42672"/>
    <w:rsid w:val="00E45EEB"/>
    <w:rsid w:val="00E466D8"/>
    <w:rsid w:val="00E510FB"/>
    <w:rsid w:val="00E562BD"/>
    <w:rsid w:val="00E62DDC"/>
    <w:rsid w:val="00E718E1"/>
    <w:rsid w:val="00E727E7"/>
    <w:rsid w:val="00E74344"/>
    <w:rsid w:val="00E77C51"/>
    <w:rsid w:val="00E81AC2"/>
    <w:rsid w:val="00E86242"/>
    <w:rsid w:val="00E87BB9"/>
    <w:rsid w:val="00E907F2"/>
    <w:rsid w:val="00E93A81"/>
    <w:rsid w:val="00E974FE"/>
    <w:rsid w:val="00EA0D9A"/>
    <w:rsid w:val="00EA33F5"/>
    <w:rsid w:val="00EB1FDA"/>
    <w:rsid w:val="00EB7D33"/>
    <w:rsid w:val="00EC001B"/>
    <w:rsid w:val="00EC1252"/>
    <w:rsid w:val="00EC29E0"/>
    <w:rsid w:val="00EC3825"/>
    <w:rsid w:val="00EC409B"/>
    <w:rsid w:val="00EC684A"/>
    <w:rsid w:val="00ED1ADA"/>
    <w:rsid w:val="00ED1EEA"/>
    <w:rsid w:val="00ED42BF"/>
    <w:rsid w:val="00EE0A6A"/>
    <w:rsid w:val="00EE1E5A"/>
    <w:rsid w:val="00EE2260"/>
    <w:rsid w:val="00EE3970"/>
    <w:rsid w:val="00EE4185"/>
    <w:rsid w:val="00EE7506"/>
    <w:rsid w:val="00EF2A40"/>
    <w:rsid w:val="00EF3706"/>
    <w:rsid w:val="00EF57BF"/>
    <w:rsid w:val="00F022D9"/>
    <w:rsid w:val="00F05A95"/>
    <w:rsid w:val="00F10A07"/>
    <w:rsid w:val="00F16EB2"/>
    <w:rsid w:val="00F24423"/>
    <w:rsid w:val="00F27D08"/>
    <w:rsid w:val="00F32BF2"/>
    <w:rsid w:val="00F345E6"/>
    <w:rsid w:val="00F358A3"/>
    <w:rsid w:val="00F407EE"/>
    <w:rsid w:val="00F44392"/>
    <w:rsid w:val="00F5611F"/>
    <w:rsid w:val="00F578C3"/>
    <w:rsid w:val="00F65462"/>
    <w:rsid w:val="00F66371"/>
    <w:rsid w:val="00F6662D"/>
    <w:rsid w:val="00F70AE4"/>
    <w:rsid w:val="00F71ACE"/>
    <w:rsid w:val="00F7480D"/>
    <w:rsid w:val="00F81C0D"/>
    <w:rsid w:val="00F82D1B"/>
    <w:rsid w:val="00F838BF"/>
    <w:rsid w:val="00F8618C"/>
    <w:rsid w:val="00F86564"/>
    <w:rsid w:val="00F87E0A"/>
    <w:rsid w:val="00F93B2B"/>
    <w:rsid w:val="00F94FF4"/>
    <w:rsid w:val="00FA0669"/>
    <w:rsid w:val="00FA2D25"/>
    <w:rsid w:val="00FA4C46"/>
    <w:rsid w:val="00FA62B5"/>
    <w:rsid w:val="00FB0BC0"/>
    <w:rsid w:val="00FB0FA7"/>
    <w:rsid w:val="00FB5D27"/>
    <w:rsid w:val="00FB6334"/>
    <w:rsid w:val="00FC3688"/>
    <w:rsid w:val="00FC6C23"/>
    <w:rsid w:val="00FD0CB5"/>
    <w:rsid w:val="00FD514D"/>
    <w:rsid w:val="00FD68D2"/>
    <w:rsid w:val="00FE17B0"/>
    <w:rsid w:val="00FE2013"/>
    <w:rsid w:val="00FE55EA"/>
    <w:rsid w:val="00FE6AA6"/>
    <w:rsid w:val="00FE7B15"/>
    <w:rsid w:val="00FF6482"/>
    <w:rsid w:val="04DB77BC"/>
    <w:rsid w:val="0BB0FF89"/>
    <w:rsid w:val="0BEC770D"/>
    <w:rsid w:val="15F5A528"/>
    <w:rsid w:val="1BA87650"/>
    <w:rsid w:val="1E2F579B"/>
    <w:rsid w:val="1FB0A67A"/>
    <w:rsid w:val="26EF61CE"/>
    <w:rsid w:val="317D252A"/>
    <w:rsid w:val="31CA290D"/>
    <w:rsid w:val="55F173B1"/>
    <w:rsid w:val="5A7E7CE9"/>
    <w:rsid w:val="6AFF2898"/>
    <w:rsid w:val="6CB3B873"/>
    <w:rsid w:val="72B420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B024D"/>
    <w:rPr>
      <w:color w:val="0000FF" w:themeColor="hyperlink"/>
      <w:u w:val="single"/>
    </w:rPr>
  </w:style>
  <w:style w:type="character" w:styleId="UnresolvedMention">
    <w:name w:val="Unresolved Mention"/>
    <w:basedOn w:val="DefaultParagraphFont"/>
    <w:uiPriority w:val="99"/>
    <w:semiHidden/>
    <w:unhideWhenUsed/>
    <w:rsid w:val="009B024D"/>
    <w:rPr>
      <w:color w:val="605E5C"/>
      <w:shd w:val="clear" w:color="auto" w:fill="E1DFDD"/>
    </w:rPr>
  </w:style>
  <w:style w:type="paragraph" w:styleId="Revision">
    <w:name w:val="Revision"/>
    <w:hidden/>
    <w:uiPriority w:val="99"/>
    <w:semiHidden/>
    <w:rsid w:val="00FD514D"/>
    <w:rPr>
      <w:rFonts w:ascii="Arial" w:hAnsi="Arial" w:cs="Arial"/>
      <w:sz w:val="24"/>
      <w:szCs w:val="22"/>
      <w:lang w:eastAsia="en-US"/>
    </w:rPr>
  </w:style>
  <w:style w:type="character" w:styleId="CommentReference">
    <w:name w:val="annotation reference"/>
    <w:basedOn w:val="DefaultParagraphFont"/>
    <w:semiHidden/>
    <w:unhideWhenUsed/>
    <w:rsid w:val="007B5DDF"/>
    <w:rPr>
      <w:sz w:val="16"/>
      <w:szCs w:val="16"/>
    </w:rPr>
  </w:style>
  <w:style w:type="paragraph" w:styleId="CommentText">
    <w:name w:val="annotation text"/>
    <w:basedOn w:val="Normal"/>
    <w:link w:val="CommentTextChar"/>
    <w:unhideWhenUsed/>
    <w:rsid w:val="007B5DDF"/>
    <w:rPr>
      <w:sz w:val="20"/>
      <w:szCs w:val="20"/>
    </w:rPr>
  </w:style>
  <w:style w:type="character" w:customStyle="1" w:styleId="CommentTextChar">
    <w:name w:val="Comment Text Char"/>
    <w:basedOn w:val="DefaultParagraphFont"/>
    <w:link w:val="CommentText"/>
    <w:rsid w:val="007B5DDF"/>
    <w:rPr>
      <w:rFonts w:ascii="Arial" w:hAnsi="Arial" w:cs="Arial"/>
      <w:lang w:eastAsia="en-US"/>
    </w:rPr>
  </w:style>
  <w:style w:type="paragraph" w:styleId="CommentSubject">
    <w:name w:val="annotation subject"/>
    <w:basedOn w:val="CommentText"/>
    <w:next w:val="CommentText"/>
    <w:link w:val="CommentSubjectChar"/>
    <w:semiHidden/>
    <w:unhideWhenUsed/>
    <w:rsid w:val="007B5DDF"/>
    <w:rPr>
      <w:b/>
      <w:bCs/>
    </w:rPr>
  </w:style>
  <w:style w:type="character" w:customStyle="1" w:styleId="CommentSubjectChar">
    <w:name w:val="Comment Subject Char"/>
    <w:basedOn w:val="CommentTextChar"/>
    <w:link w:val="CommentSubject"/>
    <w:semiHidden/>
    <w:rsid w:val="007B5DDF"/>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8683">
      <w:bodyDiv w:val="1"/>
      <w:marLeft w:val="0"/>
      <w:marRight w:val="0"/>
      <w:marTop w:val="0"/>
      <w:marBottom w:val="0"/>
      <w:divBdr>
        <w:top w:val="none" w:sz="0" w:space="0" w:color="auto"/>
        <w:left w:val="none" w:sz="0" w:space="0" w:color="auto"/>
        <w:bottom w:val="none" w:sz="0" w:space="0" w:color="auto"/>
        <w:right w:val="none" w:sz="0" w:space="0" w:color="auto"/>
      </w:divBdr>
      <w:divsChild>
        <w:div w:id="2025939825">
          <w:marLeft w:val="547"/>
          <w:marRight w:val="0"/>
          <w:marTop w:val="125"/>
          <w:marBottom w:val="0"/>
          <w:divBdr>
            <w:top w:val="none" w:sz="0" w:space="0" w:color="auto"/>
            <w:left w:val="none" w:sz="0" w:space="0" w:color="auto"/>
            <w:bottom w:val="none" w:sz="0" w:space="0" w:color="auto"/>
            <w:right w:val="none" w:sz="0" w:space="0" w:color="auto"/>
          </w:divBdr>
        </w:div>
        <w:div w:id="2057779388">
          <w:marLeft w:val="1166"/>
          <w:marRight w:val="0"/>
          <w:marTop w:val="115"/>
          <w:marBottom w:val="0"/>
          <w:divBdr>
            <w:top w:val="none" w:sz="0" w:space="0" w:color="auto"/>
            <w:left w:val="none" w:sz="0" w:space="0" w:color="auto"/>
            <w:bottom w:val="none" w:sz="0" w:space="0" w:color="auto"/>
            <w:right w:val="none" w:sz="0" w:space="0" w:color="auto"/>
          </w:divBdr>
        </w:div>
      </w:divsChild>
    </w:div>
    <w:div w:id="1021660786">
      <w:bodyDiv w:val="1"/>
      <w:marLeft w:val="0"/>
      <w:marRight w:val="0"/>
      <w:marTop w:val="0"/>
      <w:marBottom w:val="0"/>
      <w:divBdr>
        <w:top w:val="none" w:sz="0" w:space="0" w:color="auto"/>
        <w:left w:val="none" w:sz="0" w:space="0" w:color="auto"/>
        <w:bottom w:val="none" w:sz="0" w:space="0" w:color="auto"/>
        <w:right w:val="none" w:sz="0" w:space="0" w:color="auto"/>
      </w:divBdr>
      <w:divsChild>
        <w:div w:id="16322279">
          <w:marLeft w:val="547"/>
          <w:marRight w:val="0"/>
          <w:marTop w:val="134"/>
          <w:marBottom w:val="0"/>
          <w:divBdr>
            <w:top w:val="none" w:sz="0" w:space="0" w:color="auto"/>
            <w:left w:val="none" w:sz="0" w:space="0" w:color="auto"/>
            <w:bottom w:val="none" w:sz="0" w:space="0" w:color="auto"/>
            <w:right w:val="none" w:sz="0" w:space="0" w:color="auto"/>
          </w:divBdr>
        </w:div>
        <w:div w:id="406922209">
          <w:marLeft w:val="547"/>
          <w:marRight w:val="0"/>
          <w:marTop w:val="134"/>
          <w:marBottom w:val="0"/>
          <w:divBdr>
            <w:top w:val="none" w:sz="0" w:space="0" w:color="auto"/>
            <w:left w:val="none" w:sz="0" w:space="0" w:color="auto"/>
            <w:bottom w:val="none" w:sz="0" w:space="0" w:color="auto"/>
            <w:right w:val="none" w:sz="0" w:space="0" w:color="auto"/>
          </w:divBdr>
        </w:div>
        <w:div w:id="1669021217">
          <w:marLeft w:val="547"/>
          <w:marRight w:val="0"/>
          <w:marTop w:val="134"/>
          <w:marBottom w:val="0"/>
          <w:divBdr>
            <w:top w:val="none" w:sz="0" w:space="0" w:color="auto"/>
            <w:left w:val="none" w:sz="0" w:space="0" w:color="auto"/>
            <w:bottom w:val="none" w:sz="0" w:space="0" w:color="auto"/>
            <w:right w:val="none" w:sz="0" w:space="0" w:color="auto"/>
          </w:divBdr>
        </w:div>
        <w:div w:id="2041395165">
          <w:marLeft w:val="547"/>
          <w:marRight w:val="0"/>
          <w:marTop w:val="134"/>
          <w:marBottom w:val="0"/>
          <w:divBdr>
            <w:top w:val="none" w:sz="0" w:space="0" w:color="auto"/>
            <w:left w:val="none" w:sz="0" w:space="0" w:color="auto"/>
            <w:bottom w:val="none" w:sz="0" w:space="0" w:color="auto"/>
            <w:right w:val="none" w:sz="0" w:space="0" w:color="auto"/>
          </w:divBdr>
        </w:div>
      </w:divsChild>
    </w:div>
    <w:div w:id="1260410473">
      <w:bodyDiv w:val="1"/>
      <w:marLeft w:val="0"/>
      <w:marRight w:val="0"/>
      <w:marTop w:val="0"/>
      <w:marBottom w:val="0"/>
      <w:divBdr>
        <w:top w:val="none" w:sz="0" w:space="0" w:color="auto"/>
        <w:left w:val="none" w:sz="0" w:space="0" w:color="auto"/>
        <w:bottom w:val="none" w:sz="0" w:space="0" w:color="auto"/>
        <w:right w:val="none" w:sz="0" w:space="0" w:color="auto"/>
      </w:divBdr>
    </w:div>
    <w:div w:id="1531258728">
      <w:bodyDiv w:val="1"/>
      <w:marLeft w:val="0"/>
      <w:marRight w:val="0"/>
      <w:marTop w:val="0"/>
      <w:marBottom w:val="0"/>
      <w:divBdr>
        <w:top w:val="none" w:sz="0" w:space="0" w:color="auto"/>
        <w:left w:val="none" w:sz="0" w:space="0" w:color="auto"/>
        <w:bottom w:val="none" w:sz="0" w:space="0" w:color="auto"/>
        <w:right w:val="none" w:sz="0" w:space="0" w:color="auto"/>
      </w:divBdr>
      <w:divsChild>
        <w:div w:id="401408618">
          <w:marLeft w:val="547"/>
          <w:marRight w:val="0"/>
          <w:marTop w:val="125"/>
          <w:marBottom w:val="0"/>
          <w:divBdr>
            <w:top w:val="none" w:sz="0" w:space="0" w:color="auto"/>
            <w:left w:val="none" w:sz="0" w:space="0" w:color="auto"/>
            <w:bottom w:val="none" w:sz="0" w:space="0" w:color="auto"/>
            <w:right w:val="none" w:sz="0" w:space="0" w:color="auto"/>
          </w:divBdr>
        </w:div>
        <w:div w:id="554127431">
          <w:marLeft w:val="547"/>
          <w:marRight w:val="0"/>
          <w:marTop w:val="125"/>
          <w:marBottom w:val="0"/>
          <w:divBdr>
            <w:top w:val="none" w:sz="0" w:space="0" w:color="auto"/>
            <w:left w:val="none" w:sz="0" w:space="0" w:color="auto"/>
            <w:bottom w:val="none" w:sz="0" w:space="0" w:color="auto"/>
            <w:right w:val="none" w:sz="0" w:space="0" w:color="auto"/>
          </w:divBdr>
        </w:div>
        <w:div w:id="1707944547">
          <w:marLeft w:val="1166"/>
          <w:marRight w:val="0"/>
          <w:marTop w:val="115"/>
          <w:marBottom w:val="0"/>
          <w:divBdr>
            <w:top w:val="none" w:sz="0" w:space="0" w:color="auto"/>
            <w:left w:val="none" w:sz="0" w:space="0" w:color="auto"/>
            <w:bottom w:val="none" w:sz="0" w:space="0" w:color="auto"/>
            <w:right w:val="none" w:sz="0" w:space="0" w:color="auto"/>
          </w:divBdr>
        </w:div>
      </w:divsChild>
    </w:div>
    <w:div w:id="1537964824">
      <w:bodyDiv w:val="1"/>
      <w:marLeft w:val="0"/>
      <w:marRight w:val="0"/>
      <w:marTop w:val="0"/>
      <w:marBottom w:val="0"/>
      <w:divBdr>
        <w:top w:val="none" w:sz="0" w:space="0" w:color="auto"/>
        <w:left w:val="none" w:sz="0" w:space="0" w:color="auto"/>
        <w:bottom w:val="none" w:sz="0" w:space="0" w:color="auto"/>
        <w:right w:val="none" w:sz="0" w:space="0" w:color="auto"/>
      </w:divBdr>
    </w:div>
    <w:div w:id="1548252831">
      <w:bodyDiv w:val="1"/>
      <w:marLeft w:val="0"/>
      <w:marRight w:val="0"/>
      <w:marTop w:val="0"/>
      <w:marBottom w:val="0"/>
      <w:divBdr>
        <w:top w:val="none" w:sz="0" w:space="0" w:color="auto"/>
        <w:left w:val="none" w:sz="0" w:space="0" w:color="auto"/>
        <w:bottom w:val="none" w:sz="0" w:space="0" w:color="auto"/>
        <w:right w:val="none" w:sz="0" w:space="0" w:color="auto"/>
      </w:divBdr>
    </w:div>
    <w:div w:id="1598901227">
      <w:bodyDiv w:val="1"/>
      <w:marLeft w:val="0"/>
      <w:marRight w:val="0"/>
      <w:marTop w:val="0"/>
      <w:marBottom w:val="0"/>
      <w:divBdr>
        <w:top w:val="none" w:sz="0" w:space="0" w:color="auto"/>
        <w:left w:val="none" w:sz="0" w:space="0" w:color="auto"/>
        <w:bottom w:val="none" w:sz="0" w:space="0" w:color="auto"/>
        <w:right w:val="none" w:sz="0" w:space="0" w:color="auto"/>
      </w:divBdr>
    </w:div>
    <w:div w:id="1710491432">
      <w:bodyDiv w:val="1"/>
      <w:marLeft w:val="0"/>
      <w:marRight w:val="0"/>
      <w:marTop w:val="0"/>
      <w:marBottom w:val="0"/>
      <w:divBdr>
        <w:top w:val="none" w:sz="0" w:space="0" w:color="auto"/>
        <w:left w:val="none" w:sz="0" w:space="0" w:color="auto"/>
        <w:bottom w:val="none" w:sz="0" w:space="0" w:color="auto"/>
        <w:right w:val="none" w:sz="0" w:space="0" w:color="auto"/>
      </w:divBdr>
      <w:divsChild>
        <w:div w:id="732585751">
          <w:marLeft w:val="1166"/>
          <w:marRight w:val="0"/>
          <w:marTop w:val="96"/>
          <w:marBottom w:val="0"/>
          <w:divBdr>
            <w:top w:val="none" w:sz="0" w:space="0" w:color="auto"/>
            <w:left w:val="none" w:sz="0" w:space="0" w:color="auto"/>
            <w:bottom w:val="none" w:sz="0" w:space="0" w:color="auto"/>
            <w:right w:val="none" w:sz="0" w:space="0" w:color="auto"/>
          </w:divBdr>
        </w:div>
        <w:div w:id="1593779178">
          <w:marLeft w:val="547"/>
          <w:marRight w:val="0"/>
          <w:marTop w:val="134"/>
          <w:marBottom w:val="0"/>
          <w:divBdr>
            <w:top w:val="none" w:sz="0" w:space="0" w:color="auto"/>
            <w:left w:val="none" w:sz="0" w:space="0" w:color="auto"/>
            <w:bottom w:val="none" w:sz="0" w:space="0" w:color="auto"/>
            <w:right w:val="none" w:sz="0" w:space="0" w:color="auto"/>
          </w:divBdr>
        </w:div>
        <w:div w:id="1651247260">
          <w:marLeft w:val="1166"/>
          <w:marRight w:val="0"/>
          <w:marTop w:val="96"/>
          <w:marBottom w:val="0"/>
          <w:divBdr>
            <w:top w:val="none" w:sz="0" w:space="0" w:color="auto"/>
            <w:left w:val="none" w:sz="0" w:space="0" w:color="auto"/>
            <w:bottom w:val="none" w:sz="0" w:space="0" w:color="auto"/>
            <w:right w:val="none" w:sz="0" w:space="0" w:color="auto"/>
          </w:divBdr>
        </w:div>
        <w:div w:id="200061887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onr.org.uk/media/pobf24xm/saps2014.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e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e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nr.org.uk/media/c2delysl/onr-gda-gd-007.docx" TargetMode="External"/><Relationship Id="rId4" Type="http://schemas.openxmlformats.org/officeDocument/2006/relationships/settings" Target="settings.xml"/><Relationship Id="rId9" Type="http://schemas.openxmlformats.org/officeDocument/2006/relationships/hyperlink" Target="https://www.onr.org.uk/publications/regulatory-guidance/regulatory-assessment-and-permissioning/technical-assessment-guides-tags/nuclear-safety-tags/ns-tast-gd-08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2026-02-03T14:53:00Z</dcterms:created>
  <dcterms:modified xsi:type="dcterms:W3CDTF">2026-02-03T14:54:00Z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2026-02-03T14:54:12Z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5f260737-cec7-45d5-8682-01f097d1c05e</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