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4948"/>
        <w:gridCol w:w="4949"/>
      </w:tblGrid>
      <w:tr w:rsidR="00220466" w:rsidRPr="00627D12" w14:paraId="4573E01E" w14:textId="77777777" w:rsidTr="6FA4114C">
        <w:trPr>
          <w:trHeight w:val="211"/>
        </w:trPr>
        <w:tc>
          <w:tcPr>
            <w:tcW w:w="9897" w:type="dxa"/>
            <w:gridSpan w:val="2"/>
            <w:vAlign w:val="center"/>
          </w:tcPr>
          <w:p w14:paraId="4573E01D" w14:textId="2825D1DF" w:rsidR="00220466" w:rsidRPr="00627D12" w:rsidRDefault="0048438C" w:rsidP="0048438C">
            <w:pPr>
              <w:jc w:val="center"/>
              <w:rPr>
                <w:b/>
                <w:sz w:val="28"/>
                <w:szCs w:val="28"/>
              </w:rPr>
            </w:pPr>
            <w:r>
              <w:rPr>
                <w:b/>
                <w:sz w:val="28"/>
                <w:szCs w:val="28"/>
              </w:rPr>
              <w:t>GDA Regulatory Observation</w:t>
            </w:r>
          </w:p>
        </w:tc>
      </w:tr>
      <w:tr w:rsidR="00220466" w:rsidRPr="0048438C" w14:paraId="4573E020" w14:textId="77777777" w:rsidTr="6FA4114C">
        <w:trPr>
          <w:trHeight w:val="202"/>
        </w:trPr>
        <w:tc>
          <w:tcPr>
            <w:tcW w:w="9897" w:type="dxa"/>
            <w:gridSpan w:val="2"/>
            <w:shd w:val="clear" w:color="auto" w:fill="D9D9D9" w:themeFill="background1" w:themeFillShade="D9"/>
          </w:tcPr>
          <w:p w14:paraId="4573E01F" w14:textId="77777777" w:rsidR="00220466" w:rsidRPr="0048438C" w:rsidRDefault="00220466" w:rsidP="0048438C">
            <w:pPr>
              <w:spacing w:before="60" w:after="60"/>
              <w:jc w:val="center"/>
              <w:rPr>
                <w:b/>
                <w:szCs w:val="24"/>
              </w:rPr>
            </w:pPr>
            <w:r w:rsidRPr="0048438C">
              <w:rPr>
                <w:b/>
                <w:szCs w:val="24"/>
              </w:rPr>
              <w:t>REGULATOR TO COMPLETE</w:t>
            </w:r>
          </w:p>
        </w:tc>
      </w:tr>
      <w:tr w:rsidR="00220466" w:rsidRPr="0048438C" w14:paraId="4573E023" w14:textId="77777777" w:rsidTr="6FA4114C">
        <w:trPr>
          <w:trHeight w:val="202"/>
        </w:trPr>
        <w:tc>
          <w:tcPr>
            <w:tcW w:w="4948" w:type="dxa"/>
          </w:tcPr>
          <w:p w14:paraId="4573E021" w14:textId="77777777" w:rsidR="00220466" w:rsidRPr="0048438C" w:rsidRDefault="00C34CBC" w:rsidP="0048438C">
            <w:pPr>
              <w:spacing w:before="60" w:after="60"/>
              <w:rPr>
                <w:b/>
                <w:szCs w:val="24"/>
              </w:rPr>
            </w:pPr>
            <w:r w:rsidRPr="0048438C">
              <w:rPr>
                <w:b/>
                <w:szCs w:val="24"/>
              </w:rPr>
              <w:t>RO</w:t>
            </w:r>
            <w:r w:rsidR="00220466" w:rsidRPr="0048438C">
              <w:rPr>
                <w:b/>
                <w:szCs w:val="24"/>
              </w:rPr>
              <w:t xml:space="preserve"> unique no.:</w:t>
            </w:r>
          </w:p>
        </w:tc>
        <w:tc>
          <w:tcPr>
            <w:tcW w:w="4949" w:type="dxa"/>
          </w:tcPr>
          <w:p w14:paraId="4573E022" w14:textId="75C89005" w:rsidR="00220466" w:rsidRPr="0048438C" w:rsidRDefault="00684E8C" w:rsidP="0048438C">
            <w:pPr>
              <w:spacing w:before="60" w:after="60"/>
            </w:pPr>
            <w:r>
              <w:t>RO-</w:t>
            </w:r>
            <w:r w:rsidR="0048438C">
              <w:t>RRSMR</w:t>
            </w:r>
            <w:r w:rsidR="002860FC">
              <w:t>-</w:t>
            </w:r>
            <w:r w:rsidR="2097EA80" w:rsidRPr="00AF3969">
              <w:t>009</w:t>
            </w:r>
          </w:p>
        </w:tc>
      </w:tr>
      <w:tr w:rsidR="00220466" w:rsidRPr="0048438C" w14:paraId="4573E026" w14:textId="77777777" w:rsidTr="6FA4114C">
        <w:trPr>
          <w:trHeight w:val="202"/>
        </w:trPr>
        <w:tc>
          <w:tcPr>
            <w:tcW w:w="4948" w:type="dxa"/>
          </w:tcPr>
          <w:p w14:paraId="4573E024" w14:textId="61F5DE6D" w:rsidR="00220466" w:rsidRPr="0048438C" w:rsidRDefault="00850471" w:rsidP="0048438C">
            <w:pPr>
              <w:spacing w:before="60" w:after="60"/>
              <w:rPr>
                <w:b/>
                <w:szCs w:val="24"/>
              </w:rPr>
            </w:pPr>
            <w:r w:rsidRPr="0048438C">
              <w:rPr>
                <w:b/>
                <w:szCs w:val="24"/>
              </w:rPr>
              <w:t>Revision:</w:t>
            </w:r>
          </w:p>
        </w:tc>
        <w:tc>
          <w:tcPr>
            <w:tcW w:w="4949" w:type="dxa"/>
          </w:tcPr>
          <w:p w14:paraId="4573E025" w14:textId="76473E87" w:rsidR="00220466" w:rsidRPr="0048438C" w:rsidRDefault="61A75B65" w:rsidP="6FA4114C">
            <w:pPr>
              <w:spacing w:before="60" w:after="60"/>
            </w:pPr>
            <w:r>
              <w:t>1</w:t>
            </w:r>
          </w:p>
        </w:tc>
      </w:tr>
      <w:tr w:rsidR="00850471" w:rsidRPr="0048438C" w14:paraId="3FF001D1" w14:textId="77777777" w:rsidTr="6FA4114C">
        <w:trPr>
          <w:trHeight w:val="202"/>
        </w:trPr>
        <w:tc>
          <w:tcPr>
            <w:tcW w:w="4948" w:type="dxa"/>
          </w:tcPr>
          <w:p w14:paraId="20FBBDA3" w14:textId="34CA6CCC" w:rsidR="00850471" w:rsidRPr="0048438C" w:rsidRDefault="00850471" w:rsidP="0048438C">
            <w:pPr>
              <w:spacing w:before="60" w:after="60"/>
              <w:rPr>
                <w:b/>
                <w:szCs w:val="24"/>
              </w:rPr>
            </w:pPr>
            <w:r w:rsidRPr="0048438C">
              <w:rPr>
                <w:b/>
                <w:szCs w:val="24"/>
              </w:rPr>
              <w:t>Date sent:</w:t>
            </w:r>
          </w:p>
        </w:tc>
        <w:tc>
          <w:tcPr>
            <w:tcW w:w="4949" w:type="dxa"/>
          </w:tcPr>
          <w:p w14:paraId="74A6D96C" w14:textId="6606E968" w:rsidR="00850471" w:rsidRPr="0048438C" w:rsidRDefault="588618C4" w:rsidP="6FA4114C">
            <w:pPr>
              <w:spacing w:before="60" w:after="60"/>
            </w:pPr>
            <w:r>
              <w:t>16/06/2025</w:t>
            </w:r>
          </w:p>
        </w:tc>
      </w:tr>
      <w:tr w:rsidR="00220466" w:rsidRPr="0048438C" w14:paraId="4573E029" w14:textId="77777777" w:rsidTr="6FA4114C">
        <w:trPr>
          <w:trHeight w:val="211"/>
        </w:trPr>
        <w:tc>
          <w:tcPr>
            <w:tcW w:w="4948" w:type="dxa"/>
          </w:tcPr>
          <w:p w14:paraId="4573E027" w14:textId="77777777" w:rsidR="00220466" w:rsidRPr="0048438C" w:rsidRDefault="00220466" w:rsidP="0048438C">
            <w:pPr>
              <w:spacing w:before="60" w:after="60"/>
              <w:rPr>
                <w:b/>
                <w:szCs w:val="24"/>
              </w:rPr>
            </w:pPr>
            <w:r w:rsidRPr="0048438C">
              <w:rPr>
                <w:b/>
                <w:szCs w:val="24"/>
              </w:rPr>
              <w:t>Acknowledgement required by:</w:t>
            </w:r>
          </w:p>
        </w:tc>
        <w:tc>
          <w:tcPr>
            <w:tcW w:w="4949" w:type="dxa"/>
          </w:tcPr>
          <w:p w14:paraId="4573E028" w14:textId="0F4BD348" w:rsidR="00220466" w:rsidRPr="0048438C" w:rsidRDefault="067C8B14" w:rsidP="6FA4114C">
            <w:pPr>
              <w:spacing w:before="60" w:after="60"/>
            </w:pPr>
            <w:r>
              <w:t>07/07/2025</w:t>
            </w:r>
          </w:p>
        </w:tc>
      </w:tr>
      <w:tr w:rsidR="00220466" w:rsidRPr="0048438C" w14:paraId="4573E02C" w14:textId="77777777" w:rsidTr="6FA4114C">
        <w:trPr>
          <w:trHeight w:val="202"/>
        </w:trPr>
        <w:tc>
          <w:tcPr>
            <w:tcW w:w="4948" w:type="dxa"/>
          </w:tcPr>
          <w:p w14:paraId="4573E02A" w14:textId="2C90C52D" w:rsidR="00220466" w:rsidRPr="0048438C" w:rsidRDefault="00C34CBC" w:rsidP="0048438C">
            <w:pPr>
              <w:spacing w:before="60" w:after="60"/>
              <w:rPr>
                <w:b/>
                <w:szCs w:val="24"/>
              </w:rPr>
            </w:pPr>
            <w:r w:rsidRPr="0048438C">
              <w:rPr>
                <w:b/>
                <w:szCs w:val="24"/>
              </w:rPr>
              <w:t xml:space="preserve">Resolution Plan </w:t>
            </w:r>
            <w:r w:rsidR="0000781D" w:rsidRPr="0048438C">
              <w:rPr>
                <w:b/>
                <w:szCs w:val="24"/>
              </w:rPr>
              <w:t xml:space="preserve">Agreement </w:t>
            </w:r>
            <w:r w:rsidRPr="0048438C">
              <w:rPr>
                <w:b/>
                <w:szCs w:val="24"/>
              </w:rPr>
              <w:t>Required by</w:t>
            </w:r>
            <w:r w:rsidR="00220466" w:rsidRPr="0048438C">
              <w:rPr>
                <w:b/>
                <w:szCs w:val="24"/>
              </w:rPr>
              <w:t>:</w:t>
            </w:r>
          </w:p>
        </w:tc>
        <w:tc>
          <w:tcPr>
            <w:tcW w:w="4949" w:type="dxa"/>
          </w:tcPr>
          <w:p w14:paraId="4573E02B" w14:textId="12B28E89" w:rsidR="0000781D" w:rsidRPr="0048438C" w:rsidRDefault="1CEAED3F" w:rsidP="6FA4114C">
            <w:pPr>
              <w:spacing w:before="60" w:after="60"/>
            </w:pPr>
            <w:r>
              <w:t>04/08/2025</w:t>
            </w:r>
          </w:p>
        </w:tc>
      </w:tr>
      <w:tr w:rsidR="00220466" w:rsidRPr="0048438C" w14:paraId="4573E032" w14:textId="77777777" w:rsidTr="6FA4114C">
        <w:trPr>
          <w:trHeight w:val="168"/>
        </w:trPr>
        <w:tc>
          <w:tcPr>
            <w:tcW w:w="4948" w:type="dxa"/>
          </w:tcPr>
          <w:p w14:paraId="4573E030" w14:textId="641F0447" w:rsidR="00220466" w:rsidRPr="0048438C" w:rsidRDefault="00867341" w:rsidP="0048438C">
            <w:pPr>
              <w:spacing w:before="60" w:after="60"/>
              <w:rPr>
                <w:b/>
                <w:szCs w:val="24"/>
              </w:rPr>
            </w:pPr>
            <w:r>
              <w:rPr>
                <w:b/>
                <w:szCs w:val="24"/>
              </w:rPr>
              <w:t>Record Reference</w:t>
            </w:r>
            <w:r w:rsidR="00494EE4" w:rsidRPr="0048438C">
              <w:rPr>
                <w:b/>
                <w:szCs w:val="24"/>
              </w:rPr>
              <w:t>:</w:t>
            </w:r>
          </w:p>
        </w:tc>
        <w:tc>
          <w:tcPr>
            <w:tcW w:w="4949" w:type="dxa"/>
          </w:tcPr>
          <w:p w14:paraId="4573E031" w14:textId="266AEFE2" w:rsidR="00220466" w:rsidRPr="0048438C" w:rsidRDefault="63BC79AC" w:rsidP="6FA4114C">
            <w:pPr>
              <w:spacing w:before="60" w:after="60"/>
            </w:pPr>
            <w:r>
              <w:t>ONRW-2019369590-7299</w:t>
            </w:r>
          </w:p>
        </w:tc>
      </w:tr>
      <w:tr w:rsidR="0040443F" w:rsidRPr="0048438C" w14:paraId="4573E035" w14:textId="77777777" w:rsidTr="6FA4114C">
        <w:trPr>
          <w:trHeight w:val="202"/>
        </w:trPr>
        <w:tc>
          <w:tcPr>
            <w:tcW w:w="4948" w:type="dxa"/>
          </w:tcPr>
          <w:p w14:paraId="4573E033" w14:textId="26F0FB88" w:rsidR="0040443F" w:rsidRPr="0048438C" w:rsidRDefault="0040443F" w:rsidP="0040443F">
            <w:pPr>
              <w:spacing w:before="60" w:after="60"/>
              <w:rPr>
                <w:b/>
                <w:szCs w:val="24"/>
              </w:rPr>
            </w:pPr>
            <w:r w:rsidRPr="0048438C">
              <w:rPr>
                <w:b/>
                <w:szCs w:val="24"/>
              </w:rPr>
              <w:t>Related RQ / RO No. and CM9 Ref:</w:t>
            </w:r>
            <w:r w:rsidRPr="0048438C">
              <w:rPr>
                <w:szCs w:val="24"/>
              </w:rPr>
              <w:t xml:space="preserve"> (if any)</w:t>
            </w:r>
            <w:r w:rsidRPr="0048438C">
              <w:rPr>
                <w:b/>
                <w:szCs w:val="24"/>
              </w:rPr>
              <w:t>:</w:t>
            </w:r>
          </w:p>
        </w:tc>
        <w:tc>
          <w:tcPr>
            <w:tcW w:w="4949" w:type="dxa"/>
          </w:tcPr>
          <w:p w14:paraId="4573E034" w14:textId="287657F8" w:rsidR="0040443F" w:rsidRPr="0040443F" w:rsidRDefault="325ED889" w:rsidP="6FA4114C">
            <w:pPr>
              <w:spacing w:before="60" w:after="60"/>
            </w:pPr>
            <w:r>
              <w:t>N/A</w:t>
            </w:r>
          </w:p>
        </w:tc>
      </w:tr>
      <w:tr w:rsidR="00850471" w:rsidRPr="0048438C" w14:paraId="4573E03E" w14:textId="77777777" w:rsidTr="6FA4114C">
        <w:trPr>
          <w:trHeight w:val="202"/>
        </w:trPr>
        <w:tc>
          <w:tcPr>
            <w:tcW w:w="4948" w:type="dxa"/>
          </w:tcPr>
          <w:p w14:paraId="4573E03C" w14:textId="77777777" w:rsidR="00850471" w:rsidRPr="0048438C" w:rsidRDefault="00850471" w:rsidP="0048438C">
            <w:pPr>
              <w:spacing w:before="60" w:after="60"/>
              <w:rPr>
                <w:b/>
                <w:szCs w:val="24"/>
              </w:rPr>
            </w:pPr>
            <w:r w:rsidRPr="0048438C">
              <w:rPr>
                <w:b/>
                <w:szCs w:val="24"/>
              </w:rPr>
              <w:t>Observation title:</w:t>
            </w:r>
          </w:p>
        </w:tc>
        <w:tc>
          <w:tcPr>
            <w:tcW w:w="4949" w:type="dxa"/>
          </w:tcPr>
          <w:p w14:paraId="4573E03D" w14:textId="668A4215" w:rsidR="0040443F" w:rsidRPr="0048438C" w:rsidRDefault="00930993" w:rsidP="0048438C">
            <w:pPr>
              <w:spacing w:before="60" w:after="60"/>
            </w:pPr>
            <w:r>
              <w:t xml:space="preserve">Safety Case for </w:t>
            </w:r>
            <w:r w:rsidR="00CB2E5E">
              <w:t>Hydrogen Management</w:t>
            </w:r>
            <w:r w:rsidR="165978EE">
              <w:t xml:space="preserve"> in Severe Accidents</w:t>
            </w:r>
          </w:p>
        </w:tc>
      </w:tr>
      <w:tr w:rsidR="00CC67B6" w:rsidRPr="0048438C" w14:paraId="4573E043" w14:textId="77777777" w:rsidTr="6FA4114C">
        <w:trPr>
          <w:trHeight w:val="202"/>
        </w:trPr>
        <w:tc>
          <w:tcPr>
            <w:tcW w:w="4948" w:type="dxa"/>
          </w:tcPr>
          <w:p w14:paraId="71E06B30" w14:textId="77777777" w:rsidR="00CC67B6" w:rsidRPr="0048438C" w:rsidRDefault="00CC67B6" w:rsidP="0048438C">
            <w:pPr>
              <w:spacing w:before="60" w:after="60"/>
              <w:rPr>
                <w:szCs w:val="24"/>
              </w:rPr>
            </w:pPr>
            <w:r w:rsidRPr="0048438C">
              <w:rPr>
                <w:b/>
                <w:szCs w:val="24"/>
              </w:rPr>
              <w:t>Lead technical topic:</w:t>
            </w:r>
          </w:p>
          <w:p w14:paraId="4573E040" w14:textId="1711F56A" w:rsidR="00CC67B6" w:rsidRPr="0048438C" w:rsidRDefault="0087645C" w:rsidP="006A4D7F">
            <w:pPr>
              <w:spacing w:before="60" w:after="60"/>
              <w:rPr>
                <w:szCs w:val="24"/>
              </w:rPr>
            </w:pPr>
            <w:r w:rsidRPr="0087645C">
              <w:rPr>
                <w:szCs w:val="24"/>
              </w:rPr>
              <w:t>Severe Accident Analysis</w:t>
            </w:r>
          </w:p>
        </w:tc>
        <w:tc>
          <w:tcPr>
            <w:tcW w:w="4949" w:type="dxa"/>
          </w:tcPr>
          <w:p w14:paraId="0BA3764E" w14:textId="77777777" w:rsidR="00CC67B6" w:rsidRPr="0048438C" w:rsidRDefault="00CC67B6" w:rsidP="0048438C">
            <w:pPr>
              <w:spacing w:before="60" w:after="60"/>
              <w:rPr>
                <w:b/>
                <w:szCs w:val="24"/>
              </w:rPr>
            </w:pPr>
            <w:r w:rsidRPr="0048438C">
              <w:rPr>
                <w:b/>
                <w:szCs w:val="24"/>
              </w:rPr>
              <w:t>Related technical topic(s):</w:t>
            </w:r>
          </w:p>
          <w:p w14:paraId="5EBEAE4B" w14:textId="77777777" w:rsidR="003A6935" w:rsidRPr="003A6935" w:rsidRDefault="003A6935" w:rsidP="003A6935">
            <w:pPr>
              <w:spacing w:before="60" w:after="60"/>
              <w:rPr>
                <w:szCs w:val="24"/>
              </w:rPr>
            </w:pPr>
            <w:r w:rsidRPr="003A6935">
              <w:rPr>
                <w:szCs w:val="24"/>
              </w:rPr>
              <w:t>Chemistry</w:t>
            </w:r>
          </w:p>
          <w:p w14:paraId="54314ECF" w14:textId="77777777" w:rsidR="003A6935" w:rsidRPr="003A6935" w:rsidRDefault="003A6935" w:rsidP="003A6935">
            <w:pPr>
              <w:spacing w:before="60" w:after="60"/>
              <w:rPr>
                <w:szCs w:val="24"/>
              </w:rPr>
            </w:pPr>
            <w:r w:rsidRPr="003A6935">
              <w:rPr>
                <w:szCs w:val="24"/>
              </w:rPr>
              <w:t>Civil Engineering</w:t>
            </w:r>
          </w:p>
          <w:p w14:paraId="02A933B2" w14:textId="77777777" w:rsidR="003A6935" w:rsidRPr="003A6935" w:rsidRDefault="003A6935" w:rsidP="003A6935">
            <w:pPr>
              <w:spacing w:before="60" w:after="60"/>
              <w:rPr>
                <w:szCs w:val="24"/>
              </w:rPr>
            </w:pPr>
            <w:r w:rsidRPr="003A6935">
              <w:rPr>
                <w:szCs w:val="24"/>
              </w:rPr>
              <w:t>Control &amp; Instrumentation</w:t>
            </w:r>
          </w:p>
          <w:p w14:paraId="08CB8827" w14:textId="77777777" w:rsidR="003A6935" w:rsidRPr="003A6935" w:rsidRDefault="003A6935" w:rsidP="003A6935">
            <w:pPr>
              <w:spacing w:before="60" w:after="60"/>
              <w:rPr>
                <w:szCs w:val="24"/>
              </w:rPr>
            </w:pPr>
            <w:r w:rsidRPr="003A6935">
              <w:rPr>
                <w:szCs w:val="24"/>
              </w:rPr>
              <w:t>Electrical Engineering</w:t>
            </w:r>
          </w:p>
          <w:p w14:paraId="3CB201B2" w14:textId="77777777" w:rsidR="003A6935" w:rsidRPr="003A6935" w:rsidRDefault="003A6935" w:rsidP="003A6935">
            <w:pPr>
              <w:spacing w:before="60" w:after="60"/>
              <w:rPr>
                <w:szCs w:val="24"/>
              </w:rPr>
            </w:pPr>
            <w:r w:rsidRPr="003A6935">
              <w:rPr>
                <w:szCs w:val="24"/>
              </w:rPr>
              <w:t>Fault Studies</w:t>
            </w:r>
          </w:p>
          <w:p w14:paraId="0E0835DB" w14:textId="77777777" w:rsidR="003A6935" w:rsidRPr="003A6935" w:rsidRDefault="003A6935" w:rsidP="003A6935">
            <w:pPr>
              <w:spacing w:before="60" w:after="60"/>
              <w:rPr>
                <w:szCs w:val="24"/>
              </w:rPr>
            </w:pPr>
            <w:r w:rsidRPr="003A6935">
              <w:rPr>
                <w:szCs w:val="24"/>
              </w:rPr>
              <w:t>Internal Hazards</w:t>
            </w:r>
          </w:p>
          <w:p w14:paraId="5D383E4C" w14:textId="77777777" w:rsidR="003A6935" w:rsidRPr="003A6935" w:rsidRDefault="003A6935" w:rsidP="003A6935">
            <w:pPr>
              <w:spacing w:before="60" w:after="60"/>
              <w:rPr>
                <w:szCs w:val="24"/>
              </w:rPr>
            </w:pPr>
            <w:r w:rsidRPr="003A6935">
              <w:rPr>
                <w:szCs w:val="24"/>
              </w:rPr>
              <w:t>Mechanical Engineering</w:t>
            </w:r>
          </w:p>
          <w:p w14:paraId="4573E042" w14:textId="39F55461" w:rsidR="00CC67B6" w:rsidRPr="00657103" w:rsidRDefault="003A6935" w:rsidP="003A6935">
            <w:pPr>
              <w:pStyle w:val="ListParagraph"/>
              <w:spacing w:before="60" w:after="60"/>
              <w:ind w:left="0"/>
              <w:rPr>
                <w:szCs w:val="24"/>
              </w:rPr>
            </w:pPr>
            <w:r w:rsidRPr="00657103">
              <w:rPr>
                <w:szCs w:val="24"/>
              </w:rPr>
              <w:t>Structural Integrity</w:t>
            </w:r>
            <w:r w:rsidRPr="00657103">
              <w:rPr>
                <w:szCs w:val="24"/>
                <w:lang w:eastAsia="en-GB"/>
              </w:rPr>
              <w:t xml:space="preserve"> </w:t>
            </w:r>
            <w:r w:rsidR="00CC67B6" w:rsidRPr="00657103">
              <w:rPr>
                <w:szCs w:val="24"/>
                <w:lang w:eastAsia="en-GB"/>
              </w:rPr>
              <w:fldChar w:fldCharType="begin"/>
            </w:r>
            <w:r w:rsidR="00CC67B6" w:rsidRPr="00657103">
              <w:rPr>
                <w:szCs w:val="24"/>
                <w:lang w:eastAsia="en-GB"/>
              </w:rPr>
              <w:instrText xml:space="preserve"> MERGEFIELD F10 </w:instrText>
            </w:r>
            <w:r w:rsidR="00CC67B6" w:rsidRPr="00657103">
              <w:rPr>
                <w:szCs w:val="24"/>
                <w:lang w:eastAsia="en-GB"/>
              </w:rPr>
              <w:fldChar w:fldCharType="end"/>
            </w:r>
          </w:p>
        </w:tc>
      </w:tr>
      <w:tr w:rsidR="00850471" w:rsidRPr="0048438C" w14:paraId="4573E045" w14:textId="77777777" w:rsidTr="6FA4114C">
        <w:trPr>
          <w:trHeight w:val="242"/>
        </w:trPr>
        <w:tc>
          <w:tcPr>
            <w:tcW w:w="9897" w:type="dxa"/>
            <w:gridSpan w:val="2"/>
            <w:shd w:val="clear" w:color="auto" w:fill="CCCCCC"/>
          </w:tcPr>
          <w:p w14:paraId="4573E044" w14:textId="7ECC632F" w:rsidR="00850471" w:rsidRPr="00581D5B" w:rsidRDefault="00581D5B" w:rsidP="0048438C">
            <w:pPr>
              <w:spacing w:before="60" w:after="60"/>
              <w:rPr>
                <w:b/>
                <w:iCs/>
                <w:szCs w:val="24"/>
              </w:rPr>
            </w:pPr>
            <w:r w:rsidRPr="00581D5B">
              <w:rPr>
                <w:b/>
                <w:iCs/>
                <w:szCs w:val="24"/>
              </w:rPr>
              <w:t>REGULATORY OBSERVATION:</w:t>
            </w:r>
          </w:p>
        </w:tc>
      </w:tr>
      <w:tr w:rsidR="00850471" w:rsidRPr="0048438C" w14:paraId="4573E049" w14:textId="77777777" w:rsidTr="6FA4114C">
        <w:tc>
          <w:tcPr>
            <w:tcW w:w="9897" w:type="dxa"/>
            <w:gridSpan w:val="2"/>
          </w:tcPr>
          <w:p w14:paraId="4F3F6A8D" w14:textId="67ABEC94" w:rsidR="00850471" w:rsidRPr="0048438C" w:rsidRDefault="00CC67B6" w:rsidP="0048438C">
            <w:pPr>
              <w:spacing w:before="60" w:after="60"/>
              <w:rPr>
                <w:b/>
                <w:szCs w:val="24"/>
                <w:u w:val="single"/>
              </w:rPr>
            </w:pPr>
            <w:r w:rsidRPr="0048438C">
              <w:rPr>
                <w:b/>
                <w:szCs w:val="24"/>
                <w:u w:val="single"/>
              </w:rPr>
              <w:t>Background</w:t>
            </w:r>
          </w:p>
          <w:p w14:paraId="2435C7F4" w14:textId="39C159B4" w:rsidR="005F137B" w:rsidRDefault="005F137B" w:rsidP="00930993">
            <w:pPr>
              <w:spacing w:before="60" w:after="60"/>
              <w:rPr>
                <w:szCs w:val="24"/>
              </w:rPr>
            </w:pPr>
            <w:r>
              <w:rPr>
                <w:szCs w:val="24"/>
              </w:rPr>
              <w:t xml:space="preserve">Combustible gases </w:t>
            </w:r>
            <w:r w:rsidR="00930993">
              <w:rPr>
                <w:szCs w:val="24"/>
              </w:rPr>
              <w:t xml:space="preserve">can be </w:t>
            </w:r>
            <w:r>
              <w:rPr>
                <w:szCs w:val="24"/>
              </w:rPr>
              <w:t xml:space="preserve">generated during </w:t>
            </w:r>
            <w:r w:rsidR="00930993">
              <w:rPr>
                <w:szCs w:val="24"/>
              </w:rPr>
              <w:t xml:space="preserve">accident </w:t>
            </w:r>
            <w:r>
              <w:rPr>
                <w:szCs w:val="24"/>
              </w:rPr>
              <w:t>scenarios of pressurised water reactors (PWRs). These gases are generated via various mechanisms, including</w:t>
            </w:r>
            <w:r w:rsidR="002A5EA5">
              <w:rPr>
                <w:szCs w:val="24"/>
              </w:rPr>
              <w:t>:</w:t>
            </w:r>
            <w:r>
              <w:rPr>
                <w:szCs w:val="24"/>
              </w:rPr>
              <w:t xml:space="preserve"> </w:t>
            </w:r>
            <w:r w:rsidR="00930993">
              <w:rPr>
                <w:szCs w:val="24"/>
              </w:rPr>
              <w:t xml:space="preserve">rapid </w:t>
            </w:r>
            <w:r>
              <w:rPr>
                <w:szCs w:val="24"/>
              </w:rPr>
              <w:t>oxidation of metals around the reactor core area, slower oxidation of remaining metals, radiolysis of water, and molten concrete corium interactions. These gases</w:t>
            </w:r>
            <w:r w:rsidR="00BB3574">
              <w:rPr>
                <w:szCs w:val="24"/>
              </w:rPr>
              <w:t xml:space="preserve"> have the potential to undergo various combustion modes that can challenge the containment and the equipment and structures within.</w:t>
            </w:r>
            <w:r w:rsidR="00BB3574" w:rsidRPr="00930993">
              <w:rPr>
                <w:szCs w:val="24"/>
              </w:rPr>
              <w:t xml:space="preserve"> </w:t>
            </w:r>
            <w:r w:rsidR="00930993" w:rsidRPr="00930993">
              <w:rPr>
                <w:szCs w:val="24"/>
              </w:rPr>
              <w:t>The rate and concentration of such gases is a function of the specific accident scenario, but can be most challenging for those faults that lead to core degradation.</w:t>
            </w:r>
          </w:p>
          <w:p w14:paraId="0D78CA15" w14:textId="77777777" w:rsidR="005F137B" w:rsidRDefault="005F137B" w:rsidP="005F137B">
            <w:pPr>
              <w:spacing w:before="60" w:after="60"/>
              <w:rPr>
                <w:szCs w:val="24"/>
              </w:rPr>
            </w:pPr>
          </w:p>
          <w:p w14:paraId="69BBEB80" w14:textId="54B4BC8C" w:rsidR="00F45D9B" w:rsidRDefault="00930993" w:rsidP="0048438C">
            <w:pPr>
              <w:spacing w:before="60" w:after="60"/>
              <w:rPr>
                <w:szCs w:val="24"/>
              </w:rPr>
            </w:pPr>
            <w:r>
              <w:rPr>
                <w:szCs w:val="24"/>
              </w:rPr>
              <w:t>Hydrogen generated during faults</w:t>
            </w:r>
            <w:r w:rsidR="00EF6105">
              <w:rPr>
                <w:szCs w:val="24"/>
              </w:rPr>
              <w:t xml:space="preserve"> can</w:t>
            </w:r>
            <w:r w:rsidR="00F45D9B">
              <w:rPr>
                <w:szCs w:val="24"/>
              </w:rPr>
              <w:t xml:space="preserve"> migrate from the reactor to the containment</w:t>
            </w:r>
            <w:r w:rsidR="00E436D1">
              <w:rPr>
                <w:szCs w:val="24"/>
              </w:rPr>
              <w:t xml:space="preserve"> atmosphere</w:t>
            </w:r>
            <w:r w:rsidR="00F45D9B">
              <w:rPr>
                <w:szCs w:val="24"/>
              </w:rPr>
              <w:t>. The route and mode of transport is dependent on the state of the primary circuit</w:t>
            </w:r>
            <w:r w:rsidR="005F137B">
              <w:rPr>
                <w:szCs w:val="24"/>
              </w:rPr>
              <w:t xml:space="preserve"> and accident scenario</w:t>
            </w:r>
            <w:r w:rsidR="00F45D9B">
              <w:rPr>
                <w:szCs w:val="24"/>
              </w:rPr>
              <w:t xml:space="preserve">. </w:t>
            </w:r>
            <w:r w:rsidR="00DD5A05">
              <w:rPr>
                <w:szCs w:val="24"/>
              </w:rPr>
              <w:t xml:space="preserve">The </w:t>
            </w:r>
            <w:r w:rsidR="00EF6105">
              <w:rPr>
                <w:szCs w:val="24"/>
              </w:rPr>
              <w:t xml:space="preserve">resulting </w:t>
            </w:r>
            <w:r w:rsidR="00DD5A05">
              <w:rPr>
                <w:szCs w:val="24"/>
              </w:rPr>
              <w:t xml:space="preserve">distribution of hydrogen in the containment is </w:t>
            </w:r>
            <w:r w:rsidR="00DD5A05">
              <w:rPr>
                <w:szCs w:val="24"/>
              </w:rPr>
              <w:lastRenderedPageBreak/>
              <w:t>governed by various physical phenomena</w:t>
            </w:r>
            <w:r w:rsidR="00EF6105">
              <w:rPr>
                <w:szCs w:val="24"/>
              </w:rPr>
              <w:t>,</w:t>
            </w:r>
            <w:r w:rsidR="00DD5A05">
              <w:rPr>
                <w:szCs w:val="24"/>
              </w:rPr>
              <w:t xml:space="preserve"> including</w:t>
            </w:r>
            <w:r w:rsidR="00EF6105">
              <w:rPr>
                <w:szCs w:val="24"/>
              </w:rPr>
              <w:t>:</w:t>
            </w:r>
            <w:r w:rsidR="00DD5A05">
              <w:rPr>
                <w:szCs w:val="24"/>
              </w:rPr>
              <w:t xml:space="preserve"> inertial drivers, diffusion, mass and heat transfer. Typically, early in the release, there is a high degree of non-uniformity in </w:t>
            </w:r>
            <w:r w:rsidR="00EF6105">
              <w:rPr>
                <w:szCs w:val="24"/>
              </w:rPr>
              <w:t xml:space="preserve">hydrogen distribution as it is initially </w:t>
            </w:r>
            <w:r w:rsidR="00DD5A05">
              <w:rPr>
                <w:szCs w:val="24"/>
              </w:rPr>
              <w:t>entrained in the release of steam</w:t>
            </w:r>
            <w:r w:rsidR="00EF6105">
              <w:rPr>
                <w:szCs w:val="24"/>
              </w:rPr>
              <w:t xml:space="preserve"> from the primary circuit</w:t>
            </w:r>
            <w:r w:rsidR="00DD5A05">
              <w:rPr>
                <w:szCs w:val="24"/>
              </w:rPr>
              <w:t>. Later in the transient, buoyancy driven forces may dominate flows</w:t>
            </w:r>
            <w:r w:rsidR="00F45D9B">
              <w:rPr>
                <w:szCs w:val="24"/>
              </w:rPr>
              <w:t xml:space="preserve">. </w:t>
            </w:r>
            <w:r w:rsidR="003F19E6">
              <w:rPr>
                <w:szCs w:val="24"/>
              </w:rPr>
              <w:t xml:space="preserve">In the later phases of the accident, hydrogen can stratify in </w:t>
            </w:r>
            <w:r w:rsidR="0081469F">
              <w:rPr>
                <w:szCs w:val="24"/>
              </w:rPr>
              <w:t xml:space="preserve">upper regions of compartments. </w:t>
            </w:r>
            <w:r w:rsidR="00E2713E">
              <w:rPr>
                <w:szCs w:val="24"/>
              </w:rPr>
              <w:t xml:space="preserve">When uniformly distributed, due to the nature of the PWR environment, the </w:t>
            </w:r>
            <w:r w:rsidR="008D6332">
              <w:rPr>
                <w:szCs w:val="24"/>
              </w:rPr>
              <w:t xml:space="preserve">risk of high energy combustion modes that will challenge the containment is widely accepted to be low. </w:t>
            </w:r>
            <w:r w:rsidR="0051341D">
              <w:rPr>
                <w:szCs w:val="24"/>
              </w:rPr>
              <w:t xml:space="preserve">However, during phases of </w:t>
            </w:r>
            <w:r w:rsidR="00DD5A05">
              <w:rPr>
                <w:szCs w:val="24"/>
              </w:rPr>
              <w:t>non-uniform distribution</w:t>
            </w:r>
            <w:r w:rsidR="0051341D">
              <w:rPr>
                <w:szCs w:val="24"/>
              </w:rPr>
              <w:t>, there is a</w:t>
            </w:r>
            <w:r w:rsidR="00DD5A05">
              <w:rPr>
                <w:szCs w:val="24"/>
              </w:rPr>
              <w:t xml:space="preserve"> raise</w:t>
            </w:r>
            <w:r w:rsidR="0051341D">
              <w:rPr>
                <w:szCs w:val="24"/>
              </w:rPr>
              <w:t>d</w:t>
            </w:r>
            <w:r w:rsidR="00DD5A05">
              <w:rPr>
                <w:szCs w:val="24"/>
              </w:rPr>
              <w:t xml:space="preserve"> the potential for l</w:t>
            </w:r>
            <w:r w:rsidR="00E52375">
              <w:rPr>
                <w:szCs w:val="24"/>
              </w:rPr>
              <w:t xml:space="preserve">ocalised </w:t>
            </w:r>
            <w:r w:rsidR="00DD5A05">
              <w:rPr>
                <w:szCs w:val="24"/>
              </w:rPr>
              <w:t xml:space="preserve">combustion, which can impinge on nearby structures systems and components (SSCs) and potentially propagate </w:t>
            </w:r>
            <w:r w:rsidR="00EF6105">
              <w:rPr>
                <w:szCs w:val="24"/>
              </w:rPr>
              <w:t xml:space="preserve">with more severe and widespread </w:t>
            </w:r>
            <w:r w:rsidR="004C6DF5">
              <w:rPr>
                <w:szCs w:val="24"/>
              </w:rPr>
              <w:t>consequences</w:t>
            </w:r>
            <w:r w:rsidR="00DD5A05">
              <w:rPr>
                <w:szCs w:val="24"/>
              </w:rPr>
              <w:t>.</w:t>
            </w:r>
            <w:r w:rsidR="00E52375">
              <w:rPr>
                <w:szCs w:val="24"/>
              </w:rPr>
              <w:t xml:space="preserve"> </w:t>
            </w:r>
          </w:p>
          <w:p w14:paraId="5D4F7823" w14:textId="77777777" w:rsidR="000D7A11" w:rsidRPr="00DA567D" w:rsidRDefault="000D7A11" w:rsidP="0048438C">
            <w:pPr>
              <w:spacing w:before="60" w:after="60"/>
              <w:rPr>
                <w:szCs w:val="24"/>
              </w:rPr>
            </w:pPr>
          </w:p>
          <w:p w14:paraId="29B133E4" w14:textId="4A4C8EF3" w:rsidR="001D1819" w:rsidRDefault="00E436D1" w:rsidP="00BD66E0">
            <w:pPr>
              <w:spacing w:before="60" w:after="60"/>
              <w:rPr>
                <w:szCs w:val="24"/>
              </w:rPr>
            </w:pPr>
            <w:r>
              <w:rPr>
                <w:szCs w:val="24"/>
              </w:rPr>
              <w:t xml:space="preserve">The </w:t>
            </w:r>
            <w:r w:rsidR="00EF6105">
              <w:rPr>
                <w:szCs w:val="24"/>
              </w:rPr>
              <w:t xml:space="preserve">Rolls-Royce Small Modular Reactor (RR SMR) </w:t>
            </w:r>
            <w:r w:rsidR="004C6DF5">
              <w:rPr>
                <w:szCs w:val="24"/>
              </w:rPr>
              <w:t xml:space="preserve">is a PWR that </w:t>
            </w:r>
            <w:r w:rsidR="00EF6105">
              <w:rPr>
                <w:szCs w:val="24"/>
              </w:rPr>
              <w:t xml:space="preserve">employs </w:t>
            </w:r>
            <w:r w:rsidR="00930993">
              <w:rPr>
                <w:szCs w:val="24"/>
              </w:rPr>
              <w:t>in-vessel retention (</w:t>
            </w:r>
            <w:r w:rsidR="00EF6105">
              <w:rPr>
                <w:szCs w:val="24"/>
              </w:rPr>
              <w:t>IVR</w:t>
            </w:r>
            <w:r w:rsidR="00930993">
              <w:rPr>
                <w:szCs w:val="24"/>
              </w:rPr>
              <w:t>)</w:t>
            </w:r>
            <w:r w:rsidR="00EF6105">
              <w:rPr>
                <w:szCs w:val="24"/>
              </w:rPr>
              <w:t xml:space="preserve"> as its core melt mitigation strategy</w:t>
            </w:r>
            <w:r w:rsidR="001D1819">
              <w:rPr>
                <w:szCs w:val="24"/>
              </w:rPr>
              <w:t>. As such</w:t>
            </w:r>
            <w:r w:rsidR="00EF6105">
              <w:rPr>
                <w:szCs w:val="24"/>
              </w:rPr>
              <w:t xml:space="preserve">, hydrogen </w:t>
            </w:r>
            <w:r w:rsidR="00BD66E0">
              <w:rPr>
                <w:szCs w:val="24"/>
              </w:rPr>
              <w:t xml:space="preserve">generated during core degradation that is </w:t>
            </w:r>
            <w:r w:rsidR="004C6DF5">
              <w:rPr>
                <w:szCs w:val="24"/>
              </w:rPr>
              <w:t>released from the primary circuit poses the most significant risk for combustion</w:t>
            </w:r>
            <w:r w:rsidR="00D942A7">
              <w:rPr>
                <w:shd w:val="clear" w:color="auto" w:fill="FFFFFF"/>
              </w:rPr>
              <w:t>. Therefore,</w:t>
            </w:r>
            <w:r w:rsidR="00BD66E0" w:rsidRPr="00BD66E0">
              <w:rPr>
                <w:shd w:val="clear" w:color="auto" w:fill="FFFFFF"/>
              </w:rPr>
              <w:t xml:space="preserve"> sequences with core melt inform the design basis for hydrogen mitigation strategies</w:t>
            </w:r>
            <w:r w:rsidR="00BD66E0" w:rsidRPr="00BD66E0">
              <w:rPr>
                <w:szCs w:val="24"/>
              </w:rPr>
              <w:t>.</w:t>
            </w:r>
            <w:r w:rsidR="004C6DF5" w:rsidRPr="00BD66E0">
              <w:rPr>
                <w:szCs w:val="24"/>
              </w:rPr>
              <w:t xml:space="preserve"> </w:t>
            </w:r>
            <w:r w:rsidR="00BD66E0">
              <w:rPr>
                <w:szCs w:val="24"/>
              </w:rPr>
              <w:t>To meet this demand, t</w:t>
            </w:r>
            <w:r w:rsidR="004C6DF5">
              <w:rPr>
                <w:szCs w:val="24"/>
              </w:rPr>
              <w:t xml:space="preserve">he RR SMR employs </w:t>
            </w:r>
            <w:r w:rsidR="001D1819">
              <w:rPr>
                <w:szCs w:val="24"/>
              </w:rPr>
              <w:t>the</w:t>
            </w:r>
            <w:r w:rsidR="004C6DF5">
              <w:rPr>
                <w:szCs w:val="24"/>
              </w:rPr>
              <w:t xml:space="preserve"> hydrogen reduction system (HRS</w:t>
            </w:r>
            <w:r w:rsidR="008A3AD8">
              <w:rPr>
                <w:szCs w:val="24"/>
              </w:rPr>
              <w:t xml:space="preserve">) [JMT] </w:t>
            </w:r>
            <w:r w:rsidR="001D1819">
              <w:rPr>
                <w:szCs w:val="24"/>
              </w:rPr>
              <w:t>(</w:t>
            </w:r>
            <w:r w:rsidR="007B7C4D">
              <w:rPr>
                <w:szCs w:val="24"/>
              </w:rPr>
              <w:t>Ref. [1]</w:t>
            </w:r>
            <w:r w:rsidR="001D1819">
              <w:rPr>
                <w:szCs w:val="24"/>
              </w:rPr>
              <w:t>).</w:t>
            </w:r>
          </w:p>
          <w:p w14:paraId="0C6DCC6A" w14:textId="77777777" w:rsidR="001D1819" w:rsidRDefault="001D1819" w:rsidP="0048438C">
            <w:pPr>
              <w:spacing w:before="60" w:after="60"/>
              <w:rPr>
                <w:szCs w:val="24"/>
              </w:rPr>
            </w:pPr>
          </w:p>
          <w:p w14:paraId="01A819B4" w14:textId="6F621EB5" w:rsidR="008A3AD8" w:rsidRDefault="00A23224" w:rsidP="0048438C">
            <w:pPr>
              <w:spacing w:before="60" w:after="60"/>
              <w:rPr>
                <w:szCs w:val="24"/>
              </w:rPr>
            </w:pPr>
            <w:r>
              <w:rPr>
                <w:szCs w:val="24"/>
              </w:rPr>
              <w:t xml:space="preserve">To date, the RP has submitted analysis </w:t>
            </w:r>
            <w:r w:rsidR="00944B46">
              <w:rPr>
                <w:szCs w:val="24"/>
              </w:rPr>
              <w:t>of</w:t>
            </w:r>
            <w:r w:rsidR="00712DAE">
              <w:rPr>
                <w:szCs w:val="24"/>
              </w:rPr>
              <w:t xml:space="preserve"> loads from global</w:t>
            </w:r>
            <w:r w:rsidR="00150598">
              <w:rPr>
                <w:szCs w:val="24"/>
              </w:rPr>
              <w:t xml:space="preserve"> slow deflagration</w:t>
            </w:r>
            <w:r w:rsidR="00944B46">
              <w:rPr>
                <w:szCs w:val="24"/>
              </w:rPr>
              <w:t xml:space="preserve"> (Ref.</w:t>
            </w:r>
            <w:r w:rsidR="007B7C4D">
              <w:rPr>
                <w:szCs w:val="24"/>
              </w:rPr>
              <w:t xml:space="preserve"> [2]</w:t>
            </w:r>
            <w:r w:rsidR="00944B46">
              <w:rPr>
                <w:szCs w:val="24"/>
              </w:rPr>
              <w:t>)</w:t>
            </w:r>
            <w:r w:rsidR="00180239">
              <w:rPr>
                <w:szCs w:val="24"/>
              </w:rPr>
              <w:t xml:space="preserve"> (i.e. considering </w:t>
            </w:r>
            <w:r w:rsidR="00BD32BD">
              <w:rPr>
                <w:szCs w:val="24"/>
              </w:rPr>
              <w:t>uniform distribution)</w:t>
            </w:r>
            <w:r w:rsidR="00944B46">
              <w:rPr>
                <w:szCs w:val="24"/>
              </w:rPr>
              <w:t>.</w:t>
            </w:r>
            <w:r w:rsidR="00150598">
              <w:rPr>
                <w:szCs w:val="24"/>
              </w:rPr>
              <w:t xml:space="preserve"> In addition, the RP has identified limiting scenarios that lead to conditions in which localised flame acceleration and detonation criteria are met</w:t>
            </w:r>
            <w:r w:rsidR="00060A7D">
              <w:rPr>
                <w:szCs w:val="24"/>
              </w:rPr>
              <w:t xml:space="preserve"> which require further detailed analysis</w:t>
            </w:r>
            <w:r w:rsidR="00150598">
              <w:rPr>
                <w:szCs w:val="24"/>
              </w:rPr>
              <w:t xml:space="preserve">. The </w:t>
            </w:r>
            <w:r w:rsidR="006C0F49">
              <w:rPr>
                <w:szCs w:val="24"/>
              </w:rPr>
              <w:t>analys</w:t>
            </w:r>
            <w:r w:rsidR="00060A7D">
              <w:rPr>
                <w:szCs w:val="24"/>
              </w:rPr>
              <w:t>es</w:t>
            </w:r>
            <w:r w:rsidR="006C0F49">
              <w:rPr>
                <w:szCs w:val="24"/>
              </w:rPr>
              <w:t xml:space="preserve"> ha</w:t>
            </w:r>
            <w:r w:rsidR="00060A7D">
              <w:rPr>
                <w:szCs w:val="24"/>
              </w:rPr>
              <w:t>ve</w:t>
            </w:r>
            <w:r w:rsidR="006C0F49">
              <w:rPr>
                <w:szCs w:val="24"/>
              </w:rPr>
              <w:t xml:space="preserve"> been performed using the</w:t>
            </w:r>
            <w:r w:rsidR="00150598">
              <w:rPr>
                <w:szCs w:val="24"/>
              </w:rPr>
              <w:t xml:space="preserve"> MAAP5 and GOTHIC code</w:t>
            </w:r>
            <w:r w:rsidR="006C0F49">
              <w:rPr>
                <w:szCs w:val="24"/>
              </w:rPr>
              <w:t xml:space="preserve">s and </w:t>
            </w:r>
            <w:r w:rsidR="00060A7D">
              <w:rPr>
                <w:szCs w:val="24"/>
              </w:rPr>
              <w:t>are</w:t>
            </w:r>
            <w:r w:rsidR="006C0F49">
              <w:rPr>
                <w:szCs w:val="24"/>
              </w:rPr>
              <w:t xml:space="preserve"> based on </w:t>
            </w:r>
            <w:r w:rsidR="00712DAE">
              <w:rPr>
                <w:szCs w:val="24"/>
              </w:rPr>
              <w:t>an evolving design iteration</w:t>
            </w:r>
            <w:r w:rsidR="006C0F49">
              <w:rPr>
                <w:szCs w:val="24"/>
              </w:rPr>
              <w:t xml:space="preserve">, with a rational for why </w:t>
            </w:r>
            <w:r w:rsidR="00712DAE">
              <w:rPr>
                <w:szCs w:val="24"/>
              </w:rPr>
              <w:t>future design iterations will not undermine the findings</w:t>
            </w:r>
            <w:r w:rsidR="006C0F49">
              <w:rPr>
                <w:szCs w:val="24"/>
              </w:rPr>
              <w:t xml:space="preserve">. </w:t>
            </w:r>
          </w:p>
          <w:p w14:paraId="67A4D4F2" w14:textId="77777777" w:rsidR="008A3AD8" w:rsidRDefault="008A3AD8" w:rsidP="0048438C">
            <w:pPr>
              <w:spacing w:before="60" w:after="60"/>
              <w:rPr>
                <w:szCs w:val="24"/>
              </w:rPr>
            </w:pPr>
          </w:p>
          <w:p w14:paraId="77A54F49" w14:textId="4002A935" w:rsidR="00E436D1" w:rsidRDefault="00944B46" w:rsidP="00060A7D">
            <w:pPr>
              <w:spacing w:before="60" w:after="60"/>
              <w:rPr>
                <w:szCs w:val="24"/>
              </w:rPr>
            </w:pPr>
            <w:r>
              <w:rPr>
                <w:szCs w:val="24"/>
              </w:rPr>
              <w:t xml:space="preserve">The RP has also set out </w:t>
            </w:r>
            <w:r w:rsidR="00060A7D">
              <w:rPr>
                <w:szCs w:val="24"/>
              </w:rPr>
              <w:t xml:space="preserve">a high-level methodology for </w:t>
            </w:r>
            <w:r w:rsidR="002D3455">
              <w:rPr>
                <w:szCs w:val="24"/>
              </w:rPr>
              <w:t xml:space="preserve">performing </w:t>
            </w:r>
            <w:r w:rsidR="00060A7D">
              <w:rPr>
                <w:szCs w:val="24"/>
              </w:rPr>
              <w:t xml:space="preserve">detailed </w:t>
            </w:r>
            <w:r w:rsidR="002D3455">
              <w:rPr>
                <w:szCs w:val="24"/>
              </w:rPr>
              <w:t xml:space="preserve">combustion </w:t>
            </w:r>
            <w:r w:rsidR="00060A7D">
              <w:rPr>
                <w:szCs w:val="24"/>
              </w:rPr>
              <w:t xml:space="preserve">analysis, and how the output of the analysis will be utilised. </w:t>
            </w:r>
            <w:r w:rsidR="00334D45">
              <w:rPr>
                <w:szCs w:val="24"/>
              </w:rPr>
              <w:t xml:space="preserve">This includes a high level description of how the output will interface with the structural integrity topic area. </w:t>
            </w:r>
            <w:r w:rsidR="001B1425">
              <w:rPr>
                <w:szCs w:val="24"/>
              </w:rPr>
              <w:t xml:space="preserve">The methodology outlines two potential </w:t>
            </w:r>
            <w:r w:rsidR="002D3455">
              <w:rPr>
                <w:szCs w:val="24"/>
              </w:rPr>
              <w:t xml:space="preserve">calculation </w:t>
            </w:r>
            <w:r w:rsidR="001B1425">
              <w:rPr>
                <w:szCs w:val="24"/>
              </w:rPr>
              <w:t>routes for performing detailed combustion analysis</w:t>
            </w:r>
            <w:r w:rsidR="002D3455">
              <w:rPr>
                <w:szCs w:val="24"/>
              </w:rPr>
              <w:t>, one using GASFLOW-MPI, and another using FLACS</w:t>
            </w:r>
            <w:r w:rsidR="00E436D1">
              <w:rPr>
                <w:szCs w:val="24"/>
              </w:rPr>
              <w:t>-CFD</w:t>
            </w:r>
            <w:r w:rsidR="001B1425">
              <w:rPr>
                <w:szCs w:val="24"/>
              </w:rPr>
              <w:t>.</w:t>
            </w:r>
            <w:r w:rsidR="00774D80">
              <w:rPr>
                <w:szCs w:val="24"/>
              </w:rPr>
              <w:t xml:space="preserve"> </w:t>
            </w:r>
          </w:p>
          <w:p w14:paraId="30AFAB50" w14:textId="77777777" w:rsidR="00E436D1" w:rsidRDefault="00E436D1" w:rsidP="00060A7D">
            <w:pPr>
              <w:spacing w:before="60" w:after="60"/>
              <w:rPr>
                <w:szCs w:val="24"/>
              </w:rPr>
            </w:pPr>
          </w:p>
          <w:p w14:paraId="7FE4ECD4" w14:textId="1322095B" w:rsidR="00FA295A" w:rsidRDefault="00774D80" w:rsidP="00060A7D">
            <w:pPr>
              <w:spacing w:before="60" w:after="60"/>
              <w:rPr>
                <w:szCs w:val="24"/>
              </w:rPr>
            </w:pPr>
            <w:r>
              <w:rPr>
                <w:szCs w:val="24"/>
              </w:rPr>
              <w:t xml:space="preserve">Currently, design development work and substantiation of the HRS [JMT] is underway, with an aim of delivering outputs of combustion analysis during GDA timescales. </w:t>
            </w:r>
            <w:r w:rsidR="00E436D1">
              <w:rPr>
                <w:szCs w:val="24"/>
              </w:rPr>
              <w:t xml:space="preserve">However, there are uncertainties in how the safety case will utilise combustion analysis to demonstrate that the RR SMR plant design can effectively mitigate the release of hydrogen during severe accidents, and which </w:t>
            </w:r>
            <w:r w:rsidR="00EC0F05">
              <w:rPr>
                <w:szCs w:val="24"/>
              </w:rPr>
              <w:t xml:space="preserve">combustion </w:t>
            </w:r>
            <w:r w:rsidR="00E436D1">
              <w:rPr>
                <w:szCs w:val="24"/>
              </w:rPr>
              <w:t>code will</w:t>
            </w:r>
            <w:r w:rsidR="001B1425">
              <w:rPr>
                <w:szCs w:val="24"/>
              </w:rPr>
              <w:t xml:space="preserve"> </w:t>
            </w:r>
            <w:r w:rsidR="00E436D1">
              <w:rPr>
                <w:szCs w:val="24"/>
              </w:rPr>
              <w:t xml:space="preserve">be used to </w:t>
            </w:r>
            <w:r w:rsidR="00EC0F05">
              <w:rPr>
                <w:szCs w:val="24"/>
              </w:rPr>
              <w:t xml:space="preserve">provide this evidence. There is also uncertainty in the scope of deterministic analysis, and design substantiation, used to support </w:t>
            </w:r>
            <w:r w:rsidR="005F3BC2">
              <w:rPr>
                <w:szCs w:val="24"/>
              </w:rPr>
              <w:t>the</w:t>
            </w:r>
            <w:r w:rsidR="00EC0F05">
              <w:rPr>
                <w:szCs w:val="24"/>
              </w:rPr>
              <w:t xml:space="preserve"> evolution of the HRS [JMT] design.</w:t>
            </w:r>
          </w:p>
          <w:p w14:paraId="1FE95A98" w14:textId="77777777" w:rsidR="00FA295A" w:rsidRDefault="00FA295A" w:rsidP="00060A7D">
            <w:pPr>
              <w:spacing w:before="60" w:after="60"/>
              <w:rPr>
                <w:szCs w:val="24"/>
              </w:rPr>
            </w:pPr>
          </w:p>
          <w:p w14:paraId="25806AA4" w14:textId="6EE0AECA" w:rsidR="000758E9" w:rsidRPr="0048438C" w:rsidRDefault="000758E9" w:rsidP="0048438C">
            <w:pPr>
              <w:spacing w:before="60" w:after="60"/>
              <w:rPr>
                <w:b/>
                <w:szCs w:val="24"/>
                <w:u w:val="single"/>
              </w:rPr>
            </w:pPr>
            <w:r w:rsidRPr="0048438C">
              <w:rPr>
                <w:b/>
                <w:szCs w:val="24"/>
                <w:u w:val="single"/>
              </w:rPr>
              <w:t>Relevant Legislation, Standards and Guidance</w:t>
            </w:r>
          </w:p>
          <w:p w14:paraId="6BCA5FDE" w14:textId="7EDB87FD" w:rsidR="00901B20" w:rsidRDefault="00901B20" w:rsidP="0048438C">
            <w:pPr>
              <w:spacing w:before="60" w:after="60"/>
              <w:rPr>
                <w:szCs w:val="24"/>
              </w:rPr>
            </w:pPr>
            <w:r>
              <w:rPr>
                <w:szCs w:val="24"/>
              </w:rPr>
              <w:t>The following SAPs</w:t>
            </w:r>
            <w:r w:rsidR="00980547">
              <w:rPr>
                <w:szCs w:val="24"/>
              </w:rPr>
              <w:t xml:space="preserve"> </w:t>
            </w:r>
            <w:r w:rsidR="000E5D9A">
              <w:rPr>
                <w:szCs w:val="24"/>
              </w:rPr>
              <w:t>(Ref. [3])</w:t>
            </w:r>
            <w:r>
              <w:rPr>
                <w:szCs w:val="24"/>
              </w:rPr>
              <w:t xml:space="preserve"> are most relevant to this Regulatory Observation:</w:t>
            </w:r>
          </w:p>
          <w:p w14:paraId="060AAF7C" w14:textId="77777777" w:rsidR="005F01D2" w:rsidRDefault="005F01D2" w:rsidP="00901B20">
            <w:pPr>
              <w:spacing w:before="60" w:after="60"/>
              <w:rPr>
                <w:b/>
                <w:bCs/>
                <w:i/>
                <w:iCs/>
                <w:szCs w:val="24"/>
              </w:rPr>
            </w:pPr>
          </w:p>
          <w:p w14:paraId="4A87D771" w14:textId="757ACBB0" w:rsidR="000758E9" w:rsidRPr="0046588D" w:rsidRDefault="00901B20" w:rsidP="00901B20">
            <w:pPr>
              <w:spacing w:before="60" w:after="60"/>
              <w:rPr>
                <w:i/>
                <w:iCs/>
                <w:szCs w:val="24"/>
              </w:rPr>
            </w:pPr>
            <w:r w:rsidRPr="00547601">
              <w:rPr>
                <w:b/>
                <w:bCs/>
                <w:i/>
                <w:iCs/>
                <w:szCs w:val="24"/>
              </w:rPr>
              <w:t>FA.15</w:t>
            </w:r>
            <w:r w:rsidRPr="0046588D">
              <w:rPr>
                <w:i/>
                <w:iCs/>
                <w:szCs w:val="24"/>
              </w:rPr>
              <w:t xml:space="preserve"> </w:t>
            </w:r>
            <w:r w:rsidR="000E6042">
              <w:rPr>
                <w:i/>
                <w:iCs/>
                <w:szCs w:val="24"/>
              </w:rPr>
              <w:t>–</w:t>
            </w:r>
            <w:r w:rsidRPr="0046588D">
              <w:rPr>
                <w:i/>
                <w:iCs/>
                <w:szCs w:val="24"/>
              </w:rPr>
              <w:t xml:space="preserve"> </w:t>
            </w:r>
            <w:r w:rsidR="000E6042">
              <w:rPr>
                <w:i/>
                <w:iCs/>
                <w:szCs w:val="24"/>
              </w:rPr>
              <w:t>“</w:t>
            </w:r>
            <w:r w:rsidRPr="0046588D">
              <w:rPr>
                <w:i/>
                <w:iCs/>
                <w:szCs w:val="24"/>
              </w:rPr>
              <w:t>Fault states, scenarios and sequences beyond the design basis that have the potential to lead to a severe accident should be analysed.</w:t>
            </w:r>
            <w:r w:rsidR="000E6042">
              <w:rPr>
                <w:i/>
                <w:iCs/>
                <w:szCs w:val="24"/>
              </w:rPr>
              <w:t>”</w:t>
            </w:r>
          </w:p>
          <w:p w14:paraId="4D3A9DE4" w14:textId="77777777" w:rsidR="001B1425" w:rsidRDefault="0046588D" w:rsidP="0048438C">
            <w:pPr>
              <w:spacing w:before="60" w:after="60"/>
              <w:rPr>
                <w:szCs w:val="24"/>
              </w:rPr>
            </w:pPr>
            <w:r>
              <w:rPr>
                <w:szCs w:val="24"/>
              </w:rPr>
              <w:lastRenderedPageBreak/>
              <w:t>A systematic approach should be taken to identify scenarios for severe accident analysis. Scenarios should not be screened on frequency alone, and analysis should be performed on a best estimate basis unless uncertainties warrant applying conservatism. The analysis should demonstrate the absence of cliff</w:t>
            </w:r>
            <w:r w:rsidR="001B1425">
              <w:rPr>
                <w:szCs w:val="24"/>
              </w:rPr>
              <w:t xml:space="preserve"> </w:t>
            </w:r>
            <w:r>
              <w:rPr>
                <w:szCs w:val="24"/>
              </w:rPr>
              <w:t>edge effects</w:t>
            </w:r>
            <w:r w:rsidR="001B1425">
              <w:rPr>
                <w:szCs w:val="24"/>
              </w:rPr>
              <w:t xml:space="preserve">, and consider the potential failure of barriers to release. </w:t>
            </w:r>
          </w:p>
          <w:p w14:paraId="1BEA5E45" w14:textId="77777777" w:rsidR="005F01D2" w:rsidRDefault="005F01D2" w:rsidP="001B1425">
            <w:pPr>
              <w:spacing w:before="60" w:after="60"/>
              <w:rPr>
                <w:b/>
                <w:bCs/>
                <w:i/>
                <w:iCs/>
                <w:szCs w:val="24"/>
              </w:rPr>
            </w:pPr>
          </w:p>
          <w:p w14:paraId="255F35F8" w14:textId="07AD33F1" w:rsidR="001B1425" w:rsidRPr="001B1425" w:rsidRDefault="001B1425" w:rsidP="001B1425">
            <w:pPr>
              <w:spacing w:before="60" w:after="60"/>
              <w:rPr>
                <w:i/>
                <w:iCs/>
                <w:szCs w:val="24"/>
              </w:rPr>
            </w:pPr>
            <w:r w:rsidRPr="00547601">
              <w:rPr>
                <w:b/>
                <w:bCs/>
                <w:i/>
                <w:iCs/>
                <w:szCs w:val="24"/>
              </w:rPr>
              <w:t>FA.16</w:t>
            </w:r>
            <w:r w:rsidRPr="001B1425">
              <w:rPr>
                <w:i/>
                <w:iCs/>
                <w:szCs w:val="24"/>
              </w:rPr>
              <w:t xml:space="preserve"> </w:t>
            </w:r>
            <w:r w:rsidR="000E6042">
              <w:rPr>
                <w:i/>
                <w:iCs/>
                <w:szCs w:val="24"/>
              </w:rPr>
              <w:t>–</w:t>
            </w:r>
            <w:r w:rsidRPr="001B1425">
              <w:rPr>
                <w:i/>
                <w:iCs/>
                <w:szCs w:val="24"/>
              </w:rPr>
              <w:t xml:space="preserve"> </w:t>
            </w:r>
            <w:r w:rsidR="000E6042">
              <w:rPr>
                <w:i/>
                <w:iCs/>
                <w:szCs w:val="24"/>
              </w:rPr>
              <w:t>“</w:t>
            </w:r>
            <w:r w:rsidRPr="001B1425">
              <w:rPr>
                <w:i/>
                <w:iCs/>
                <w:szCs w:val="24"/>
              </w:rPr>
              <w:t>Severe accident analysis should be used in the consideration of further risk-reducing measures.</w:t>
            </w:r>
            <w:r w:rsidR="000E6042">
              <w:rPr>
                <w:i/>
                <w:iCs/>
                <w:szCs w:val="24"/>
              </w:rPr>
              <w:t>”</w:t>
            </w:r>
          </w:p>
          <w:p w14:paraId="29449086" w14:textId="092F2DC6" w:rsidR="0046588D" w:rsidRDefault="00E76F63" w:rsidP="00E76F63">
            <w:pPr>
              <w:spacing w:before="60" w:after="60"/>
              <w:rPr>
                <w:szCs w:val="24"/>
              </w:rPr>
            </w:pPr>
            <w:r>
              <w:rPr>
                <w:szCs w:val="24"/>
              </w:rPr>
              <w:t>The SAA should be used to identify any further reasonably practicable safety features and form the basis for accident management strategies and procedures. Any identified SSCs should be qualified to operate in the conditions in which it is required to perform safety functions.</w:t>
            </w:r>
          </w:p>
          <w:p w14:paraId="7B635CC3" w14:textId="77777777" w:rsidR="005F01D2" w:rsidRDefault="005F01D2" w:rsidP="00E76F63">
            <w:pPr>
              <w:spacing w:before="60" w:after="60"/>
              <w:rPr>
                <w:b/>
                <w:bCs/>
                <w:i/>
                <w:iCs/>
                <w:szCs w:val="24"/>
              </w:rPr>
            </w:pPr>
          </w:p>
          <w:p w14:paraId="65131A81" w14:textId="5FE028A5" w:rsidR="00E76F63" w:rsidRPr="00547601" w:rsidRDefault="00E76F63" w:rsidP="00E76F63">
            <w:pPr>
              <w:spacing w:before="60" w:after="60"/>
              <w:rPr>
                <w:i/>
                <w:iCs/>
                <w:szCs w:val="24"/>
              </w:rPr>
            </w:pPr>
            <w:r w:rsidRPr="00547601">
              <w:rPr>
                <w:b/>
                <w:bCs/>
                <w:i/>
                <w:iCs/>
                <w:szCs w:val="24"/>
              </w:rPr>
              <w:t>AM.1</w:t>
            </w:r>
            <w:r w:rsidRPr="00547601">
              <w:rPr>
                <w:i/>
                <w:iCs/>
                <w:szCs w:val="24"/>
              </w:rPr>
              <w:t xml:space="preserve"> </w:t>
            </w:r>
            <w:r w:rsidR="000E6042">
              <w:rPr>
                <w:i/>
                <w:iCs/>
                <w:szCs w:val="24"/>
              </w:rPr>
              <w:t>–</w:t>
            </w:r>
            <w:r w:rsidRPr="00547601">
              <w:rPr>
                <w:i/>
                <w:iCs/>
                <w:szCs w:val="24"/>
              </w:rPr>
              <w:t xml:space="preserve"> </w:t>
            </w:r>
            <w:r w:rsidR="000E6042">
              <w:rPr>
                <w:i/>
                <w:iCs/>
                <w:szCs w:val="24"/>
              </w:rPr>
              <w:t>“</w:t>
            </w:r>
            <w:r w:rsidRPr="00547601">
              <w:rPr>
                <w:i/>
                <w:iCs/>
                <w:szCs w:val="24"/>
              </w:rPr>
              <w:t>Strategies and plans should be in place to prepare for and manage accidents at the facility and/or site.</w:t>
            </w:r>
            <w:r w:rsidR="000E6042">
              <w:rPr>
                <w:i/>
                <w:iCs/>
                <w:szCs w:val="24"/>
              </w:rPr>
              <w:t>”</w:t>
            </w:r>
          </w:p>
          <w:p w14:paraId="4C0C62F5" w14:textId="50E05227" w:rsidR="0046588D" w:rsidRDefault="00E76F63" w:rsidP="002D100B">
            <w:pPr>
              <w:spacing w:before="60" w:after="60"/>
              <w:rPr>
                <w:szCs w:val="24"/>
              </w:rPr>
            </w:pPr>
            <w:r>
              <w:rPr>
                <w:szCs w:val="24"/>
              </w:rPr>
              <w:t>Accident management strategies should be based on the SAA</w:t>
            </w:r>
            <w:r w:rsidR="002D100B">
              <w:rPr>
                <w:szCs w:val="24"/>
              </w:rPr>
              <w:t xml:space="preserve"> with the primary goal of preventing failure of barriers to release. The strategies should consider long-lasting events where external access to site may not be possible. The SAA should identify all human actions required and enable the development of severe accident management guidelines (SAMGs). </w:t>
            </w:r>
            <w:r w:rsidR="002D100B" w:rsidRPr="002D100B">
              <w:rPr>
                <w:szCs w:val="24"/>
              </w:rPr>
              <w:t>The strategies should include the provision of appropriately robust, suitable and sufficient instrumentation for monitoring the facility and site in accident conditions</w:t>
            </w:r>
            <w:r w:rsidR="002D100B">
              <w:rPr>
                <w:szCs w:val="24"/>
              </w:rPr>
              <w:t xml:space="preserve"> to enable enaction of SAMGs, decision making, and record important parameters.</w:t>
            </w:r>
          </w:p>
          <w:p w14:paraId="3BA403E6" w14:textId="77777777" w:rsidR="005F01D2" w:rsidRDefault="005F01D2" w:rsidP="0048438C">
            <w:pPr>
              <w:spacing w:before="60" w:after="60"/>
              <w:rPr>
                <w:b/>
                <w:bCs/>
                <w:i/>
                <w:iCs/>
                <w:szCs w:val="24"/>
              </w:rPr>
            </w:pPr>
          </w:p>
          <w:p w14:paraId="380951C1" w14:textId="5E609E41" w:rsidR="00901B20" w:rsidRPr="005F01D2" w:rsidRDefault="00547601" w:rsidP="0048438C">
            <w:pPr>
              <w:spacing w:before="60" w:after="60"/>
              <w:rPr>
                <w:szCs w:val="24"/>
              </w:rPr>
            </w:pPr>
            <w:r w:rsidRPr="00547601">
              <w:rPr>
                <w:b/>
                <w:bCs/>
                <w:i/>
                <w:iCs/>
                <w:szCs w:val="24"/>
              </w:rPr>
              <w:t>AV.1 – AV.6</w:t>
            </w:r>
            <w:r>
              <w:rPr>
                <w:b/>
                <w:bCs/>
                <w:i/>
                <w:iCs/>
                <w:szCs w:val="24"/>
              </w:rPr>
              <w:t xml:space="preserve"> </w:t>
            </w:r>
            <w:r w:rsidRPr="005F01D2">
              <w:rPr>
                <w:szCs w:val="24"/>
              </w:rPr>
              <w:t>– ONR expects:</w:t>
            </w:r>
          </w:p>
          <w:p w14:paraId="257A205C" w14:textId="74334B5E" w:rsidR="00547601" w:rsidRPr="005F01D2" w:rsidRDefault="005F01D2" w:rsidP="00547601">
            <w:pPr>
              <w:pStyle w:val="ListParagraph"/>
              <w:numPr>
                <w:ilvl w:val="0"/>
                <w:numId w:val="25"/>
              </w:numPr>
              <w:spacing w:before="60" w:after="60"/>
              <w:rPr>
                <w:szCs w:val="24"/>
              </w:rPr>
            </w:pPr>
            <w:r>
              <w:rPr>
                <w:szCs w:val="24"/>
              </w:rPr>
              <w:t>Computer c</w:t>
            </w:r>
            <w:r w:rsidR="00547601" w:rsidRPr="005F01D2">
              <w:rPr>
                <w:szCs w:val="24"/>
              </w:rPr>
              <w:t>odes adequately reflect theoretical models</w:t>
            </w:r>
            <w:r w:rsidR="005836AB">
              <w:rPr>
                <w:szCs w:val="24"/>
              </w:rPr>
              <w:t>.</w:t>
            </w:r>
          </w:p>
          <w:p w14:paraId="75F84FC7" w14:textId="6EDF5174" w:rsidR="00547601" w:rsidRPr="005F01D2" w:rsidRDefault="00C0775F" w:rsidP="00547601">
            <w:pPr>
              <w:pStyle w:val="ListParagraph"/>
              <w:numPr>
                <w:ilvl w:val="0"/>
                <w:numId w:val="25"/>
              </w:numPr>
              <w:spacing w:before="60" w:after="60"/>
              <w:rPr>
                <w:szCs w:val="24"/>
              </w:rPr>
            </w:pPr>
            <w:r w:rsidRPr="005F01D2">
              <w:rPr>
                <w:szCs w:val="24"/>
              </w:rPr>
              <w:t>Codes/models are validated for intended use</w:t>
            </w:r>
            <w:r w:rsidR="005836AB">
              <w:rPr>
                <w:szCs w:val="24"/>
              </w:rPr>
              <w:t>.</w:t>
            </w:r>
          </w:p>
          <w:p w14:paraId="14D57428" w14:textId="0844B62C" w:rsidR="00C0775F" w:rsidRPr="005F01D2" w:rsidRDefault="00C0775F" w:rsidP="00547601">
            <w:pPr>
              <w:pStyle w:val="ListParagraph"/>
              <w:numPr>
                <w:ilvl w:val="0"/>
                <w:numId w:val="25"/>
              </w:numPr>
              <w:spacing w:before="60" w:after="60"/>
              <w:rPr>
                <w:szCs w:val="24"/>
              </w:rPr>
            </w:pPr>
            <w:r w:rsidRPr="005F01D2">
              <w:rPr>
                <w:szCs w:val="24"/>
              </w:rPr>
              <w:t>Assumptions and user inputs are well founded</w:t>
            </w:r>
            <w:r w:rsidR="005836AB">
              <w:rPr>
                <w:szCs w:val="24"/>
              </w:rPr>
              <w:t>.</w:t>
            </w:r>
          </w:p>
          <w:p w14:paraId="30C7B83D" w14:textId="60BE76A3" w:rsidR="00C0775F" w:rsidRPr="005F01D2" w:rsidRDefault="00C0775F" w:rsidP="00547601">
            <w:pPr>
              <w:pStyle w:val="ListParagraph"/>
              <w:numPr>
                <w:ilvl w:val="0"/>
                <w:numId w:val="25"/>
              </w:numPr>
              <w:spacing w:before="60" w:after="60"/>
              <w:rPr>
                <w:szCs w:val="24"/>
              </w:rPr>
            </w:pPr>
            <w:r w:rsidRPr="005F01D2">
              <w:rPr>
                <w:szCs w:val="24"/>
              </w:rPr>
              <w:t>Models and datasets are developed and calculations are performed in accordance with appropriate quality management procedures.</w:t>
            </w:r>
          </w:p>
          <w:p w14:paraId="209ACFEB" w14:textId="4F0D602B" w:rsidR="00C0775F" w:rsidRPr="005F01D2" w:rsidRDefault="00C0775F" w:rsidP="00547601">
            <w:pPr>
              <w:pStyle w:val="ListParagraph"/>
              <w:numPr>
                <w:ilvl w:val="0"/>
                <w:numId w:val="25"/>
              </w:numPr>
              <w:spacing w:before="60" w:after="60"/>
              <w:rPr>
                <w:szCs w:val="24"/>
              </w:rPr>
            </w:pPr>
            <w:r w:rsidRPr="005F01D2">
              <w:rPr>
                <w:szCs w:val="24"/>
              </w:rPr>
              <w:t>Verification and validation, and code manuals should be documented</w:t>
            </w:r>
            <w:r w:rsidR="005836AB">
              <w:rPr>
                <w:szCs w:val="24"/>
              </w:rPr>
              <w:t>.</w:t>
            </w:r>
          </w:p>
          <w:p w14:paraId="7DE5F412" w14:textId="07D7017C" w:rsidR="005F01D2" w:rsidRPr="005F01D2" w:rsidRDefault="005F01D2" w:rsidP="00547601">
            <w:pPr>
              <w:pStyle w:val="ListParagraph"/>
              <w:numPr>
                <w:ilvl w:val="0"/>
                <w:numId w:val="25"/>
              </w:numPr>
              <w:spacing w:before="60" w:after="60"/>
              <w:rPr>
                <w:szCs w:val="24"/>
              </w:rPr>
            </w:pPr>
            <w:r w:rsidRPr="005F01D2">
              <w:rPr>
                <w:szCs w:val="24"/>
              </w:rPr>
              <w:t xml:space="preserve">Sensitivity analysis should be performed. </w:t>
            </w:r>
          </w:p>
          <w:p w14:paraId="094C8A46" w14:textId="77777777" w:rsidR="00547601" w:rsidRDefault="00547601" w:rsidP="0048438C">
            <w:pPr>
              <w:spacing w:before="60" w:after="60"/>
              <w:rPr>
                <w:szCs w:val="24"/>
              </w:rPr>
            </w:pPr>
          </w:p>
          <w:p w14:paraId="6BDEC1D6" w14:textId="5EA4F945" w:rsidR="00DE61B3" w:rsidRPr="00DE61B3" w:rsidRDefault="006D6F6E" w:rsidP="0048438C">
            <w:pPr>
              <w:spacing w:before="60" w:after="60"/>
              <w:rPr>
                <w:szCs w:val="24"/>
              </w:rPr>
            </w:pPr>
            <w:r>
              <w:rPr>
                <w:szCs w:val="24"/>
              </w:rPr>
              <w:t xml:space="preserve">ONR’s Technical Assessment Guide for Severe Accident Analysis (Ref. [4]) </w:t>
            </w:r>
            <w:r w:rsidR="00696E65">
              <w:rPr>
                <w:szCs w:val="24"/>
              </w:rPr>
              <w:t>also provides guidance. It states that p</w:t>
            </w:r>
            <w:r w:rsidR="00DE61B3">
              <w:rPr>
                <w:szCs w:val="24"/>
              </w:rPr>
              <w:t xml:space="preserve">henomena that could challenge technical safety criteria </w:t>
            </w:r>
            <w:r w:rsidR="00363960">
              <w:rPr>
                <w:szCs w:val="24"/>
              </w:rPr>
              <w:t>s</w:t>
            </w:r>
            <w:r w:rsidR="00DE61B3">
              <w:rPr>
                <w:szCs w:val="24"/>
              </w:rPr>
              <w:t xml:space="preserve">hould be identified, </w:t>
            </w:r>
            <w:r w:rsidR="00363960">
              <w:rPr>
                <w:szCs w:val="24"/>
              </w:rPr>
              <w:t xml:space="preserve">appropriate </w:t>
            </w:r>
            <w:r w:rsidR="00DE61B3">
              <w:rPr>
                <w:szCs w:val="24"/>
              </w:rPr>
              <w:t xml:space="preserve">safety measures should be </w:t>
            </w:r>
            <w:r w:rsidR="00363960">
              <w:rPr>
                <w:szCs w:val="24"/>
              </w:rPr>
              <w:t>determined to prevent or mitigate these phenomena, and their effectiveness should be demonstrated</w:t>
            </w:r>
            <w:r w:rsidR="00DE61B3">
              <w:rPr>
                <w:szCs w:val="24"/>
              </w:rPr>
              <w:t xml:space="preserve">.   </w:t>
            </w:r>
          </w:p>
          <w:p w14:paraId="4EE65DC4" w14:textId="417C07ED" w:rsidR="00DE61B3" w:rsidRDefault="00696E65" w:rsidP="0048438C">
            <w:pPr>
              <w:spacing w:before="60" w:after="60"/>
              <w:rPr>
                <w:szCs w:val="24"/>
              </w:rPr>
            </w:pPr>
            <w:r>
              <w:rPr>
                <w:szCs w:val="24"/>
              </w:rPr>
              <w:t xml:space="preserve">IAEA’s guidance also specifically discusses </w:t>
            </w:r>
            <w:r w:rsidR="000E6042">
              <w:rPr>
                <w:szCs w:val="24"/>
              </w:rPr>
              <w:t>risks posed from hydrogen:</w:t>
            </w:r>
          </w:p>
          <w:p w14:paraId="5E596E24" w14:textId="77777777" w:rsidR="000E6042" w:rsidRPr="00696E65" w:rsidRDefault="000E6042" w:rsidP="0048438C">
            <w:pPr>
              <w:spacing w:before="60" w:after="60"/>
              <w:rPr>
                <w:szCs w:val="24"/>
              </w:rPr>
            </w:pPr>
          </w:p>
          <w:p w14:paraId="61272E14" w14:textId="2C10D2B8" w:rsidR="005836AB" w:rsidRDefault="005836AB" w:rsidP="0048438C">
            <w:pPr>
              <w:spacing w:before="60" w:after="60"/>
              <w:rPr>
                <w:szCs w:val="24"/>
              </w:rPr>
            </w:pPr>
            <w:r w:rsidRPr="005836AB">
              <w:rPr>
                <w:b/>
                <w:bCs/>
                <w:i/>
                <w:iCs/>
                <w:szCs w:val="24"/>
              </w:rPr>
              <w:t>SSG-2 – para 3.56</w:t>
            </w:r>
            <w:r w:rsidR="000E6042">
              <w:rPr>
                <w:b/>
                <w:bCs/>
                <w:i/>
                <w:iCs/>
                <w:szCs w:val="24"/>
              </w:rPr>
              <w:t xml:space="preserve"> (Ref. [5])</w:t>
            </w:r>
            <w:r w:rsidRPr="005836AB">
              <w:rPr>
                <w:b/>
                <w:bCs/>
                <w:i/>
                <w:iCs/>
                <w:szCs w:val="24"/>
              </w:rPr>
              <w:t xml:space="preserve"> – </w:t>
            </w:r>
            <w:r w:rsidRPr="005836AB">
              <w:rPr>
                <w:szCs w:val="24"/>
              </w:rPr>
              <w:t>sequences that have the potential to lead to containment failure due to explosion of combustible gases should be practically eliminated.</w:t>
            </w:r>
          </w:p>
          <w:p w14:paraId="141024CB" w14:textId="77777777" w:rsidR="005836AB" w:rsidRDefault="005836AB" w:rsidP="0048438C">
            <w:pPr>
              <w:spacing w:before="60" w:after="60"/>
              <w:rPr>
                <w:szCs w:val="24"/>
              </w:rPr>
            </w:pPr>
          </w:p>
          <w:p w14:paraId="2A5CECF2" w14:textId="39243993" w:rsidR="00547601" w:rsidRPr="005836AB" w:rsidRDefault="00D8067D" w:rsidP="00D8067D">
            <w:pPr>
              <w:spacing w:before="60" w:after="60"/>
              <w:rPr>
                <w:szCs w:val="24"/>
              </w:rPr>
            </w:pPr>
            <w:r w:rsidRPr="005836AB">
              <w:rPr>
                <w:b/>
                <w:bCs/>
                <w:i/>
                <w:iCs/>
                <w:szCs w:val="24"/>
              </w:rPr>
              <w:t>SSG-</w:t>
            </w:r>
            <w:r>
              <w:rPr>
                <w:b/>
                <w:bCs/>
                <w:i/>
                <w:iCs/>
                <w:szCs w:val="24"/>
              </w:rPr>
              <w:t>88</w:t>
            </w:r>
            <w:r w:rsidRPr="005836AB">
              <w:rPr>
                <w:b/>
                <w:bCs/>
                <w:i/>
                <w:iCs/>
                <w:szCs w:val="24"/>
              </w:rPr>
              <w:t xml:space="preserve"> – </w:t>
            </w:r>
            <w:r>
              <w:rPr>
                <w:b/>
                <w:bCs/>
                <w:i/>
                <w:iCs/>
                <w:szCs w:val="24"/>
              </w:rPr>
              <w:t xml:space="preserve">Para I-21 </w:t>
            </w:r>
            <w:r w:rsidR="000E6042">
              <w:rPr>
                <w:b/>
                <w:bCs/>
                <w:i/>
                <w:iCs/>
                <w:szCs w:val="24"/>
              </w:rPr>
              <w:t xml:space="preserve">(Ref. [6]) </w:t>
            </w:r>
            <w:r>
              <w:rPr>
                <w:b/>
                <w:bCs/>
                <w:i/>
                <w:iCs/>
                <w:szCs w:val="24"/>
              </w:rPr>
              <w:t xml:space="preserve">- </w:t>
            </w:r>
            <w:r w:rsidRPr="00D8067D">
              <w:rPr>
                <w:szCs w:val="24"/>
              </w:rPr>
              <w:t xml:space="preserve">Dedicated means to prevent the generation of hydrogen and its accumulation at critical concentrations, and to eliminate hydrogen detonation, are </w:t>
            </w:r>
            <w:r w:rsidRPr="00D8067D">
              <w:rPr>
                <w:szCs w:val="24"/>
              </w:rPr>
              <w:lastRenderedPageBreak/>
              <w:t>needed at all nuclear power plants, although different means are preferred for different plant designs</w:t>
            </w:r>
          </w:p>
          <w:p w14:paraId="4F549934" w14:textId="77777777" w:rsidR="00D8067D" w:rsidRDefault="00D8067D" w:rsidP="0048438C">
            <w:pPr>
              <w:spacing w:before="60" w:after="60"/>
              <w:rPr>
                <w:b/>
                <w:szCs w:val="24"/>
                <w:u w:val="single"/>
              </w:rPr>
            </w:pPr>
          </w:p>
          <w:p w14:paraId="268B2B85" w14:textId="24F11237" w:rsidR="00CC67B6" w:rsidRDefault="00F65462" w:rsidP="0048438C">
            <w:pPr>
              <w:spacing w:before="60" w:after="60"/>
              <w:rPr>
                <w:b/>
                <w:szCs w:val="24"/>
                <w:u w:val="single"/>
              </w:rPr>
            </w:pPr>
            <w:r w:rsidRPr="0048438C">
              <w:rPr>
                <w:b/>
                <w:szCs w:val="24"/>
                <w:u w:val="single"/>
              </w:rPr>
              <w:t>Regulatory Expectations</w:t>
            </w:r>
          </w:p>
          <w:p w14:paraId="0557F1BE" w14:textId="4E8FC8A0" w:rsidR="00D8067D" w:rsidRDefault="00363960" w:rsidP="0048438C">
            <w:pPr>
              <w:spacing w:before="60" w:after="60"/>
              <w:rPr>
                <w:bCs/>
                <w:szCs w:val="24"/>
              </w:rPr>
            </w:pPr>
            <w:r>
              <w:rPr>
                <w:bCs/>
                <w:szCs w:val="24"/>
              </w:rPr>
              <w:t>For</w:t>
            </w:r>
            <w:r w:rsidR="00D8067D">
              <w:rPr>
                <w:bCs/>
                <w:szCs w:val="24"/>
              </w:rPr>
              <w:t xml:space="preserve"> Gen-III/III+ reactors, such as the RR SMR, </w:t>
            </w:r>
            <w:r w:rsidR="007B15EE">
              <w:rPr>
                <w:bCs/>
                <w:szCs w:val="24"/>
              </w:rPr>
              <w:t>IAEA’s SSG-88</w:t>
            </w:r>
            <w:r w:rsidR="006A27BE">
              <w:rPr>
                <w:bCs/>
                <w:szCs w:val="24"/>
              </w:rPr>
              <w:t xml:space="preserve"> (Ref. [6])</w:t>
            </w:r>
            <w:r w:rsidR="007B15EE">
              <w:rPr>
                <w:bCs/>
                <w:szCs w:val="24"/>
              </w:rPr>
              <w:t xml:space="preserve"> lays out expectations </w:t>
            </w:r>
            <w:r w:rsidR="006A27BE">
              <w:rPr>
                <w:bCs/>
                <w:szCs w:val="24"/>
              </w:rPr>
              <w:t xml:space="preserve">that designers/vendors </w:t>
            </w:r>
            <w:r w:rsidR="00DE61B3">
              <w:rPr>
                <w:bCs/>
                <w:szCs w:val="24"/>
              </w:rPr>
              <w:t xml:space="preserve">demonstrate that </w:t>
            </w:r>
            <w:r w:rsidR="00D8067D">
              <w:rPr>
                <w:bCs/>
                <w:szCs w:val="24"/>
              </w:rPr>
              <w:t xml:space="preserve">severe accident sequences that </w:t>
            </w:r>
            <w:r w:rsidR="00EC0F05">
              <w:rPr>
                <w:bCs/>
                <w:szCs w:val="24"/>
              </w:rPr>
              <w:t>c</w:t>
            </w:r>
            <w:r w:rsidR="00D8067D">
              <w:rPr>
                <w:bCs/>
                <w:szCs w:val="24"/>
              </w:rPr>
              <w:t xml:space="preserve">ould lead to containment failure </w:t>
            </w:r>
            <w:r w:rsidR="004C42C0">
              <w:rPr>
                <w:bCs/>
                <w:szCs w:val="24"/>
              </w:rPr>
              <w:t>have a low predicted frequency</w:t>
            </w:r>
            <w:r w:rsidR="00D8067D">
              <w:rPr>
                <w:bCs/>
                <w:szCs w:val="24"/>
              </w:rPr>
              <w:t xml:space="preserve"> to a high degree of confidence</w:t>
            </w:r>
            <w:r w:rsidR="005F137B">
              <w:rPr>
                <w:bCs/>
                <w:szCs w:val="24"/>
              </w:rPr>
              <w:t xml:space="preserve"> (i.e. practically eliminated)</w:t>
            </w:r>
            <w:r w:rsidR="00D8067D">
              <w:rPr>
                <w:bCs/>
                <w:szCs w:val="24"/>
              </w:rPr>
              <w:t xml:space="preserve">. </w:t>
            </w:r>
            <w:r w:rsidR="00DE61B3">
              <w:rPr>
                <w:bCs/>
                <w:szCs w:val="24"/>
              </w:rPr>
              <w:t>For hydrogen</w:t>
            </w:r>
            <w:r w:rsidR="005F137B">
              <w:rPr>
                <w:bCs/>
                <w:szCs w:val="24"/>
              </w:rPr>
              <w:t xml:space="preserve"> risk</w:t>
            </w:r>
            <w:r w:rsidR="00DE61B3">
              <w:rPr>
                <w:bCs/>
                <w:szCs w:val="24"/>
              </w:rPr>
              <w:t>, ONR</w:t>
            </w:r>
            <w:r w:rsidR="00D14D02">
              <w:rPr>
                <w:bCs/>
                <w:szCs w:val="24"/>
              </w:rPr>
              <w:t>,</w:t>
            </w:r>
            <w:r w:rsidR="00DE61B3">
              <w:rPr>
                <w:bCs/>
                <w:szCs w:val="24"/>
              </w:rPr>
              <w:t xml:space="preserve"> </w:t>
            </w:r>
            <w:r w:rsidR="00D14D02">
              <w:rPr>
                <w:bCs/>
                <w:szCs w:val="24"/>
              </w:rPr>
              <w:t xml:space="preserve">therefore, </w:t>
            </w:r>
            <w:r w:rsidR="00DE61B3">
              <w:rPr>
                <w:bCs/>
                <w:szCs w:val="24"/>
              </w:rPr>
              <w:t xml:space="preserve">expect that safety </w:t>
            </w:r>
            <w:r w:rsidR="00BC0196">
              <w:rPr>
                <w:bCs/>
                <w:szCs w:val="24"/>
              </w:rPr>
              <w:t>features</w:t>
            </w:r>
            <w:r w:rsidR="00DE61B3">
              <w:rPr>
                <w:bCs/>
                <w:szCs w:val="24"/>
              </w:rPr>
              <w:t xml:space="preserve"> are provided to prevent high energy combustion modes that could lead to containment failure</w:t>
            </w:r>
            <w:r>
              <w:rPr>
                <w:bCs/>
                <w:szCs w:val="24"/>
              </w:rPr>
              <w:t>, and their effectiveness is demonstrated.</w:t>
            </w:r>
            <w:r w:rsidR="00DE61B3">
              <w:rPr>
                <w:bCs/>
                <w:szCs w:val="24"/>
              </w:rPr>
              <w:t xml:space="preserve"> ONR does not, however, have specific expectations </w:t>
            </w:r>
            <w:r>
              <w:rPr>
                <w:bCs/>
                <w:szCs w:val="24"/>
              </w:rPr>
              <w:t>related to the means of mitigation/prevention.</w:t>
            </w:r>
          </w:p>
          <w:p w14:paraId="29F6E38B" w14:textId="77777777" w:rsidR="00363960" w:rsidRDefault="00363960" w:rsidP="0048438C">
            <w:pPr>
              <w:spacing w:before="60" w:after="60"/>
              <w:rPr>
                <w:bCs/>
                <w:szCs w:val="24"/>
              </w:rPr>
            </w:pPr>
          </w:p>
          <w:p w14:paraId="47D38674" w14:textId="168B8F98" w:rsidR="00363960" w:rsidRDefault="00363960" w:rsidP="0048438C">
            <w:pPr>
              <w:spacing w:before="60" w:after="60"/>
              <w:rPr>
                <w:bCs/>
                <w:szCs w:val="24"/>
              </w:rPr>
            </w:pPr>
            <w:r>
              <w:rPr>
                <w:bCs/>
                <w:szCs w:val="24"/>
              </w:rPr>
              <w:t xml:space="preserve">In pursuit of this demonstration ONR expect that technical criteria are determined, and shown to be effective through deterministic analysis. ONR also expect that appropriate computer codes and models are used in this demonstration. Due to limitations of integral codes in modelling localised phenomena, this demonstration is often provided using computational fluid dynamics codes. </w:t>
            </w:r>
            <w:r w:rsidR="00D21718">
              <w:rPr>
                <w:bCs/>
                <w:szCs w:val="24"/>
              </w:rPr>
              <w:t xml:space="preserve">These codes and models should be demonstrated to be adequately validated for their specific use.  </w:t>
            </w:r>
          </w:p>
          <w:p w14:paraId="7B0ED28F" w14:textId="77777777" w:rsidR="00363960" w:rsidRDefault="00363960" w:rsidP="0048438C">
            <w:pPr>
              <w:spacing w:before="60" w:after="60"/>
              <w:rPr>
                <w:bCs/>
                <w:szCs w:val="24"/>
              </w:rPr>
            </w:pPr>
          </w:p>
          <w:p w14:paraId="20F684B1" w14:textId="22103650" w:rsidR="000C2B3E" w:rsidRDefault="00363960" w:rsidP="00334D45">
            <w:pPr>
              <w:spacing w:before="60" w:after="60"/>
              <w:rPr>
                <w:bCs/>
                <w:szCs w:val="24"/>
              </w:rPr>
            </w:pPr>
            <w:r>
              <w:rPr>
                <w:bCs/>
                <w:szCs w:val="24"/>
              </w:rPr>
              <w:t xml:space="preserve">ONR also expect that the deterministic analysis is used to inform the design of SSC. </w:t>
            </w:r>
            <w:r w:rsidR="00606E9E">
              <w:rPr>
                <w:bCs/>
                <w:szCs w:val="24"/>
              </w:rPr>
              <w:t>T</w:t>
            </w:r>
            <w:r>
              <w:rPr>
                <w:bCs/>
                <w:szCs w:val="24"/>
              </w:rPr>
              <w:t xml:space="preserve">his includes capacity and locations of SSCs for hydrogen removal, </w:t>
            </w:r>
            <w:r w:rsidR="000C2B3E">
              <w:rPr>
                <w:bCs/>
                <w:szCs w:val="24"/>
              </w:rPr>
              <w:t xml:space="preserve">appropriate containment layout to promote mixing, </w:t>
            </w:r>
            <w:r>
              <w:rPr>
                <w:bCs/>
                <w:szCs w:val="24"/>
              </w:rPr>
              <w:t>as well as monitoring.</w:t>
            </w:r>
            <w:r w:rsidR="00334D45">
              <w:rPr>
                <w:bCs/>
                <w:szCs w:val="24"/>
              </w:rPr>
              <w:t xml:space="preserve"> </w:t>
            </w:r>
            <w:r w:rsidR="00606E9E">
              <w:rPr>
                <w:bCs/>
                <w:szCs w:val="24"/>
              </w:rPr>
              <w:t xml:space="preserve">ONR expects that where claims are made </w:t>
            </w:r>
            <w:r w:rsidR="00EC0F05">
              <w:rPr>
                <w:bCs/>
                <w:szCs w:val="24"/>
              </w:rPr>
              <w:t xml:space="preserve">against </w:t>
            </w:r>
            <w:r w:rsidR="00606E9E">
              <w:rPr>
                <w:bCs/>
                <w:szCs w:val="24"/>
              </w:rPr>
              <w:t xml:space="preserve">adequate mixing, hydrogen removal and hydrogen monitoring, that appropriate analysis supports those claims. </w:t>
            </w:r>
            <w:r w:rsidR="00FA295A">
              <w:rPr>
                <w:bCs/>
                <w:szCs w:val="24"/>
              </w:rPr>
              <w:t xml:space="preserve">If uncertainty remains in the detailed design, ONR expect that sufficient sensitivity analysis is performed to demonstrate that all cases envelope a future refined design. </w:t>
            </w:r>
          </w:p>
          <w:p w14:paraId="1A5E8333" w14:textId="77777777" w:rsidR="00334D45" w:rsidRDefault="00334D45" w:rsidP="00334D45">
            <w:pPr>
              <w:spacing w:before="60" w:after="60"/>
              <w:rPr>
                <w:bCs/>
                <w:szCs w:val="24"/>
              </w:rPr>
            </w:pPr>
          </w:p>
          <w:p w14:paraId="09E10490" w14:textId="26931C4E" w:rsidR="00D8067D" w:rsidRDefault="000C2B3E" w:rsidP="00D21718">
            <w:pPr>
              <w:spacing w:before="60" w:after="60"/>
              <w:rPr>
                <w:bCs/>
                <w:szCs w:val="24"/>
              </w:rPr>
            </w:pPr>
            <w:r>
              <w:rPr>
                <w:bCs/>
                <w:szCs w:val="24"/>
              </w:rPr>
              <w:t xml:space="preserve">Whilst severe accident management guidelines are not expected to be produced for generic design assessment, it is expected that the design </w:t>
            </w:r>
            <w:r w:rsidR="00D21718">
              <w:rPr>
                <w:bCs/>
                <w:szCs w:val="24"/>
              </w:rPr>
              <w:t>enables</w:t>
            </w:r>
            <w:r>
              <w:rPr>
                <w:bCs/>
                <w:szCs w:val="24"/>
              </w:rPr>
              <w:t xml:space="preserve"> mitigatory actions </w:t>
            </w:r>
            <w:r w:rsidR="00D21718">
              <w:rPr>
                <w:bCs/>
                <w:szCs w:val="24"/>
              </w:rPr>
              <w:t xml:space="preserve">that </w:t>
            </w:r>
            <w:r>
              <w:rPr>
                <w:bCs/>
                <w:szCs w:val="24"/>
              </w:rPr>
              <w:t xml:space="preserve">could be taken to further reduce risks. For severe accident scenarios, operation of certain mitigation strategies have the potential to worsen conditions for hydrogen. For example, condensation of steam can increase the volumetric concentration of hydrogen. Situational awareness is therefore key to informing an operators decision making (e.g. initiation of containment spray). </w:t>
            </w:r>
            <w:r w:rsidR="00D21718">
              <w:rPr>
                <w:bCs/>
                <w:szCs w:val="24"/>
              </w:rPr>
              <w:t>ONR therefore expect that the design of monitoring systems is adequate to enable those decisions, and that, if appropriate, sensitivity analysis is performed to demonstrate that no mitigatory actions can lead to scenarios that would challenge the containment.</w:t>
            </w:r>
          </w:p>
          <w:p w14:paraId="7F81C5B0" w14:textId="77777777" w:rsidR="00606E9E" w:rsidRDefault="00606E9E" w:rsidP="00D21718">
            <w:pPr>
              <w:spacing w:before="60" w:after="60"/>
              <w:rPr>
                <w:bCs/>
                <w:szCs w:val="24"/>
              </w:rPr>
            </w:pPr>
          </w:p>
          <w:p w14:paraId="0280BAC9" w14:textId="77777777" w:rsidR="00606E9E" w:rsidRDefault="00606E9E" w:rsidP="00606E9E">
            <w:pPr>
              <w:spacing w:before="60" w:after="60"/>
              <w:rPr>
                <w:bCs/>
                <w:szCs w:val="24"/>
              </w:rPr>
            </w:pPr>
            <w:r>
              <w:rPr>
                <w:bCs/>
                <w:szCs w:val="24"/>
              </w:rPr>
              <w:t>ONR also expect that SSCs claimed to function during severe accidents are adequately qualified for the environmental conditions. In the context of hydrogen, this means that any heat and pressure loads generated from hydrogen combustion or recombination are considered in the qualification of containment, supporting structures, monitoring equipment, and any other safety features which are credited for severe accident mitigation.</w:t>
            </w:r>
          </w:p>
          <w:p w14:paraId="3079C13D" w14:textId="77777777" w:rsidR="00FA295A" w:rsidRDefault="00FA295A" w:rsidP="0048438C">
            <w:pPr>
              <w:spacing w:before="60" w:after="60"/>
              <w:rPr>
                <w:b/>
                <w:szCs w:val="24"/>
                <w:u w:val="single"/>
              </w:rPr>
            </w:pPr>
          </w:p>
          <w:p w14:paraId="2993E5C2" w14:textId="0F970A7B" w:rsidR="00EC409B" w:rsidRPr="0048438C" w:rsidRDefault="00EC409B" w:rsidP="0048438C">
            <w:pPr>
              <w:spacing w:before="60" w:after="60"/>
              <w:rPr>
                <w:b/>
                <w:szCs w:val="24"/>
                <w:u w:val="single"/>
              </w:rPr>
            </w:pPr>
            <w:r w:rsidRPr="0048438C">
              <w:rPr>
                <w:b/>
                <w:szCs w:val="24"/>
                <w:u w:val="single"/>
              </w:rPr>
              <w:t>References</w:t>
            </w:r>
          </w:p>
          <w:p w14:paraId="309EF6D0" w14:textId="3F491A21" w:rsidR="00F65462" w:rsidRDefault="00EC409B" w:rsidP="0048438C">
            <w:pPr>
              <w:spacing w:before="60" w:after="60"/>
              <w:rPr>
                <w:szCs w:val="24"/>
              </w:rPr>
            </w:pPr>
            <w:r w:rsidRPr="0048438C">
              <w:rPr>
                <w:szCs w:val="24"/>
              </w:rPr>
              <w:lastRenderedPageBreak/>
              <w:t xml:space="preserve">[1] </w:t>
            </w:r>
            <w:r w:rsidR="003742C7">
              <w:rPr>
                <w:szCs w:val="24"/>
              </w:rPr>
              <w:t>System Design Description for the Hydrogen Reduction System, SMR0006184, Issue 2, Rolls-Royce SMR Ltd.</w:t>
            </w:r>
            <w:r w:rsidR="007B7C4D">
              <w:rPr>
                <w:szCs w:val="24"/>
              </w:rPr>
              <w:t>, March 2024</w:t>
            </w:r>
            <w:r w:rsidR="00D3447E">
              <w:rPr>
                <w:szCs w:val="24"/>
              </w:rPr>
              <w:t xml:space="preserve"> (Record ref. </w:t>
            </w:r>
            <w:r w:rsidR="00D3447E" w:rsidRPr="00D3447E">
              <w:rPr>
                <w:szCs w:val="24"/>
              </w:rPr>
              <w:t>ONRW-2019369590-6049</w:t>
            </w:r>
            <w:r w:rsidR="00D3447E">
              <w:rPr>
                <w:szCs w:val="24"/>
              </w:rPr>
              <w:t>)</w:t>
            </w:r>
          </w:p>
          <w:p w14:paraId="7799AE1A" w14:textId="38BD7EC9" w:rsidR="00993798" w:rsidRDefault="00993798" w:rsidP="0048438C">
            <w:pPr>
              <w:spacing w:before="60" w:after="60"/>
              <w:rPr>
                <w:szCs w:val="24"/>
              </w:rPr>
            </w:pPr>
            <w:r>
              <w:rPr>
                <w:szCs w:val="24"/>
              </w:rPr>
              <w:t>[2] Severe Accident Hydrogen Management Report</w:t>
            </w:r>
            <w:r w:rsidR="00F275E9">
              <w:rPr>
                <w:szCs w:val="24"/>
              </w:rPr>
              <w:t xml:space="preserve">, </w:t>
            </w:r>
            <w:r>
              <w:rPr>
                <w:szCs w:val="24"/>
              </w:rPr>
              <w:t>SMR001</w:t>
            </w:r>
            <w:r w:rsidR="00F275E9">
              <w:rPr>
                <w:szCs w:val="24"/>
              </w:rPr>
              <w:t>6108, Issue 1, Rolls-Royce SMR Ltd., January 2025</w:t>
            </w:r>
            <w:r w:rsidR="006472E2">
              <w:rPr>
                <w:szCs w:val="24"/>
              </w:rPr>
              <w:t xml:space="preserve">. (Record ref. </w:t>
            </w:r>
            <w:r w:rsidR="006472E2" w:rsidRPr="006472E2">
              <w:rPr>
                <w:szCs w:val="24"/>
              </w:rPr>
              <w:t>ONRW-2019369590-16940</w:t>
            </w:r>
            <w:r w:rsidR="006472E2">
              <w:rPr>
                <w:szCs w:val="24"/>
              </w:rPr>
              <w:t>)</w:t>
            </w:r>
          </w:p>
          <w:p w14:paraId="331F18FA" w14:textId="7AFDBA3A" w:rsidR="00076CB7" w:rsidRDefault="00076CB7" w:rsidP="0048438C">
            <w:pPr>
              <w:spacing w:before="60" w:after="60"/>
            </w:pPr>
            <w:r>
              <w:rPr>
                <w:szCs w:val="24"/>
              </w:rPr>
              <w:t xml:space="preserve">[3] ONR, </w:t>
            </w:r>
            <w:r>
              <w:t>Safety Assessment Principles for Nuclear Facilities, 2014 Edition, Revision 1, January 2020</w:t>
            </w:r>
            <w:r w:rsidR="0062547D">
              <w:t xml:space="preserve">. </w:t>
            </w:r>
            <w:hyperlink r:id="rId8" w:history="1">
              <w:r w:rsidR="0062547D">
                <w:rPr>
                  <w:rStyle w:val="Hyperlink"/>
                </w:rPr>
                <w:t>www.onr.org.uk/media/pobf24xm/saps2014.pdf</w:t>
              </w:r>
            </w:hyperlink>
            <w:r w:rsidR="0062547D">
              <w:t xml:space="preserve"> </w:t>
            </w:r>
          </w:p>
          <w:p w14:paraId="709B9486" w14:textId="02BE4A2D" w:rsidR="00076CB7" w:rsidRDefault="00076CB7" w:rsidP="00DE0794">
            <w:pPr>
              <w:spacing w:before="60" w:after="60"/>
            </w:pPr>
            <w:r>
              <w:t>[4]</w:t>
            </w:r>
            <w:r w:rsidR="00DE0794">
              <w:t xml:space="preserve"> </w:t>
            </w:r>
            <w:r w:rsidR="00DE0794" w:rsidRPr="00DE0794">
              <w:t xml:space="preserve">Severe Accident Analysis, NS-TAST-GD-007, Revision </w:t>
            </w:r>
            <w:r w:rsidR="007233D3">
              <w:t>5.1</w:t>
            </w:r>
            <w:r w:rsidR="00DE0794" w:rsidRPr="00DE0794">
              <w:t xml:space="preserve">, </w:t>
            </w:r>
            <w:r w:rsidR="007233D3">
              <w:t xml:space="preserve">December </w:t>
            </w:r>
            <w:r w:rsidR="00DE0794" w:rsidRPr="00DE0794">
              <w:t>20</w:t>
            </w:r>
            <w:r w:rsidR="007233D3">
              <w:t>22</w:t>
            </w:r>
            <w:r w:rsidR="00672DF7">
              <w:t xml:space="preserve">. </w:t>
            </w:r>
            <w:hyperlink r:id="rId9" w:history="1">
              <w:r w:rsidR="00672DF7">
                <w:rPr>
                  <w:rStyle w:val="Hyperlink"/>
                </w:rPr>
                <w:t>www.onr.org.uk/publications/regulatory-guidance/regulatory-assessment-and-permissioning/technical-assessment-guides-tags/nuclear-safety-tags/ns-tast-gd-007</w:t>
              </w:r>
            </w:hyperlink>
            <w:r w:rsidR="00672DF7">
              <w:t xml:space="preserve"> </w:t>
            </w:r>
          </w:p>
          <w:p w14:paraId="3CD4A176" w14:textId="7EE1386C" w:rsidR="00FF404F" w:rsidRDefault="00FF404F" w:rsidP="00FF404F">
            <w:pPr>
              <w:spacing w:before="60" w:after="60"/>
            </w:pPr>
            <w:r>
              <w:t>[5]</w:t>
            </w:r>
            <w:r w:rsidRPr="00FF404F">
              <w:t xml:space="preserve"> Deterministic Safety Analysis for Nuclear Power Plants, Specific Safety Guide, No SSG-2. Rev. 1. 2019</w:t>
            </w:r>
            <w:r w:rsidR="00F83262">
              <w:t xml:space="preserve">. </w:t>
            </w:r>
            <w:hyperlink r:id="rId10" w:history="1">
              <w:r w:rsidR="00F83262" w:rsidRPr="007F0B87">
                <w:rPr>
                  <w:rStyle w:val="Hyperlink"/>
                </w:rPr>
                <w:t>www.iaea.org</w:t>
              </w:r>
            </w:hyperlink>
            <w:r w:rsidR="00F83262">
              <w:t xml:space="preserve"> </w:t>
            </w:r>
          </w:p>
          <w:p w14:paraId="4573E048" w14:textId="3456FD84" w:rsidR="00F37BCC" w:rsidRPr="0048438C" w:rsidRDefault="00F37BCC" w:rsidP="00265426">
            <w:pPr>
              <w:spacing w:before="60" w:after="60"/>
              <w:rPr>
                <w:szCs w:val="24"/>
              </w:rPr>
            </w:pPr>
            <w:r>
              <w:t xml:space="preserve">[6] </w:t>
            </w:r>
            <w:r w:rsidR="00265426">
              <w:t xml:space="preserve">Design Extension Conditions and the Concept of Practical Elimination in the Design of Nuclear Power Plants, Specific Safety Guide, </w:t>
            </w:r>
            <w:r w:rsidR="00E63731">
              <w:t>No. SSG-88</w:t>
            </w:r>
            <w:r w:rsidR="00687BB5">
              <w:t>, Rev. 1, 2024</w:t>
            </w:r>
            <w:r w:rsidR="00F83262">
              <w:t xml:space="preserve">. </w:t>
            </w:r>
            <w:hyperlink r:id="rId11" w:history="1">
              <w:r w:rsidR="00F83262" w:rsidRPr="007F0B87">
                <w:rPr>
                  <w:rStyle w:val="Hyperlink"/>
                </w:rPr>
                <w:t>www.iaea.org</w:t>
              </w:r>
            </w:hyperlink>
          </w:p>
        </w:tc>
      </w:tr>
      <w:tr w:rsidR="00850471" w:rsidRPr="00581D5B" w14:paraId="4573E04B" w14:textId="77777777" w:rsidTr="6FA4114C">
        <w:tc>
          <w:tcPr>
            <w:tcW w:w="9897" w:type="dxa"/>
            <w:gridSpan w:val="2"/>
            <w:shd w:val="clear" w:color="auto" w:fill="D9D9D9" w:themeFill="background1" w:themeFillShade="D9"/>
          </w:tcPr>
          <w:p w14:paraId="4573E04A" w14:textId="6BD52BAF" w:rsidR="00850471" w:rsidRPr="00581D5B" w:rsidRDefault="00581D5B" w:rsidP="0048438C">
            <w:pPr>
              <w:spacing w:before="60" w:after="60"/>
              <w:rPr>
                <w:b/>
                <w:iCs/>
                <w:szCs w:val="24"/>
              </w:rPr>
            </w:pPr>
            <w:r w:rsidRPr="00581D5B">
              <w:rPr>
                <w:b/>
                <w:iCs/>
                <w:szCs w:val="24"/>
              </w:rPr>
              <w:lastRenderedPageBreak/>
              <w:t>REGULATORY OBSERVATION ACTIONS</w:t>
            </w:r>
          </w:p>
        </w:tc>
      </w:tr>
      <w:tr w:rsidR="00850471" w:rsidRPr="00954B5A" w14:paraId="4573E04E" w14:textId="77777777" w:rsidTr="6FA4114C">
        <w:trPr>
          <w:trHeight w:val="242"/>
        </w:trPr>
        <w:tc>
          <w:tcPr>
            <w:tcW w:w="9897" w:type="dxa"/>
            <w:gridSpan w:val="2"/>
          </w:tcPr>
          <w:p w14:paraId="73931551" w14:textId="5E85CD54" w:rsidR="00344072" w:rsidRPr="00BD66E0" w:rsidRDefault="00344072" w:rsidP="00344072">
            <w:pPr>
              <w:spacing w:before="60" w:after="60"/>
              <w:rPr>
                <w:b/>
                <w:noProof/>
                <w:szCs w:val="24"/>
              </w:rPr>
            </w:pPr>
            <w:r w:rsidRPr="00BD66E0">
              <w:rPr>
                <w:b/>
                <w:noProof/>
                <w:szCs w:val="24"/>
              </w:rPr>
              <w:t>RO-RRSMR-</w:t>
            </w:r>
            <w:r w:rsidR="00571B32">
              <w:rPr>
                <w:b/>
                <w:noProof/>
                <w:szCs w:val="24"/>
              </w:rPr>
              <w:t>009</w:t>
            </w:r>
            <w:r w:rsidRPr="00BD66E0">
              <w:rPr>
                <w:b/>
                <w:noProof/>
                <w:szCs w:val="24"/>
              </w:rPr>
              <w:t>.A1 – System</w:t>
            </w:r>
            <w:r w:rsidR="0022405E" w:rsidRPr="00BD66E0">
              <w:rPr>
                <w:b/>
                <w:noProof/>
                <w:szCs w:val="24"/>
              </w:rPr>
              <w:t>s</w:t>
            </w:r>
            <w:r w:rsidRPr="00BD66E0">
              <w:rPr>
                <w:b/>
                <w:noProof/>
                <w:szCs w:val="24"/>
              </w:rPr>
              <w:t xml:space="preserve"> Definition</w:t>
            </w:r>
          </w:p>
          <w:p w14:paraId="1C2D2422" w14:textId="77777777" w:rsidR="00344072" w:rsidRPr="00BD66E0" w:rsidRDefault="00344072" w:rsidP="00344072">
            <w:pPr>
              <w:spacing w:before="60" w:after="60"/>
              <w:rPr>
                <w:b/>
                <w:noProof/>
                <w:szCs w:val="24"/>
              </w:rPr>
            </w:pPr>
          </w:p>
          <w:p w14:paraId="5EA52047" w14:textId="77777777" w:rsidR="00954B5A" w:rsidRDefault="00954B5A" w:rsidP="00954B5A">
            <w:pPr>
              <w:spacing w:before="60" w:after="60"/>
              <w:rPr>
                <w:noProof/>
                <w:szCs w:val="24"/>
              </w:rPr>
            </w:pPr>
            <w:r w:rsidRPr="0048438C">
              <w:rPr>
                <w:noProof/>
                <w:szCs w:val="24"/>
              </w:rPr>
              <w:t xml:space="preserve">In response to this Regulatory Observation Action, </w:t>
            </w:r>
            <w:r>
              <w:rPr>
                <w:noProof/>
                <w:szCs w:val="24"/>
              </w:rPr>
              <w:t>Rolls-Royce SMR Ltd</w:t>
            </w:r>
            <w:r w:rsidRPr="0048438C">
              <w:rPr>
                <w:noProof/>
                <w:szCs w:val="24"/>
              </w:rPr>
              <w:t xml:space="preserve"> should:</w:t>
            </w:r>
          </w:p>
          <w:p w14:paraId="40A915F9" w14:textId="77777777" w:rsidR="007A7719" w:rsidRPr="0048438C" w:rsidRDefault="007A7719" w:rsidP="00954B5A">
            <w:pPr>
              <w:spacing w:before="60" w:after="60"/>
              <w:rPr>
                <w:noProof/>
                <w:szCs w:val="24"/>
                <w:highlight w:val="yellow"/>
              </w:rPr>
            </w:pPr>
          </w:p>
          <w:p w14:paraId="3FA2A1B8" w14:textId="2094C286" w:rsidR="00954B5A" w:rsidRDefault="00954B5A" w:rsidP="00E30F4F">
            <w:pPr>
              <w:spacing w:before="60" w:after="60"/>
              <w:rPr>
                <w:noProof/>
                <w:szCs w:val="24"/>
              </w:rPr>
            </w:pPr>
            <w:r w:rsidRPr="00E30F4F">
              <w:rPr>
                <w:noProof/>
                <w:szCs w:val="24"/>
              </w:rPr>
              <w:t>Provide a system definition of the HRS [JMT] and containment system [J</w:t>
            </w:r>
            <w:r w:rsidR="000F43BE" w:rsidRPr="00E30F4F">
              <w:rPr>
                <w:noProof/>
                <w:szCs w:val="24"/>
              </w:rPr>
              <w:t>MA</w:t>
            </w:r>
            <w:r w:rsidRPr="00E30F4F">
              <w:rPr>
                <w:noProof/>
                <w:szCs w:val="24"/>
              </w:rPr>
              <w:t>]</w:t>
            </w:r>
            <w:r w:rsidR="00E30F4F">
              <w:rPr>
                <w:noProof/>
                <w:szCs w:val="24"/>
              </w:rPr>
              <w:t>. The followin</w:t>
            </w:r>
            <w:r w:rsidR="00D32290">
              <w:rPr>
                <w:noProof/>
                <w:szCs w:val="24"/>
              </w:rPr>
              <w:t>g</w:t>
            </w:r>
            <w:r w:rsidR="00E30F4F">
              <w:rPr>
                <w:noProof/>
                <w:szCs w:val="24"/>
              </w:rPr>
              <w:t xml:space="preserve"> information should be provided:</w:t>
            </w:r>
          </w:p>
          <w:p w14:paraId="4EE9147E" w14:textId="50FB6419" w:rsidR="00774E8D" w:rsidRDefault="00774E8D" w:rsidP="00774E8D">
            <w:pPr>
              <w:pStyle w:val="ListParagraph"/>
              <w:numPr>
                <w:ilvl w:val="0"/>
                <w:numId w:val="28"/>
              </w:numPr>
              <w:spacing w:before="60" w:after="60"/>
              <w:rPr>
                <w:noProof/>
                <w:szCs w:val="24"/>
              </w:rPr>
            </w:pPr>
            <w:r>
              <w:rPr>
                <w:noProof/>
                <w:szCs w:val="24"/>
              </w:rPr>
              <w:t>Th</w:t>
            </w:r>
            <w:r w:rsidR="00D32290">
              <w:rPr>
                <w:noProof/>
                <w:szCs w:val="24"/>
              </w:rPr>
              <w:t xml:space="preserve">e </w:t>
            </w:r>
            <w:r w:rsidR="009A0277">
              <w:rPr>
                <w:noProof/>
                <w:szCs w:val="24"/>
              </w:rPr>
              <w:t>technology type employed</w:t>
            </w:r>
          </w:p>
          <w:p w14:paraId="63AA8C4B" w14:textId="44240439" w:rsidR="00484E23" w:rsidRDefault="00484E23" w:rsidP="00774E8D">
            <w:pPr>
              <w:pStyle w:val="ListParagraph"/>
              <w:numPr>
                <w:ilvl w:val="0"/>
                <w:numId w:val="28"/>
              </w:numPr>
              <w:spacing w:before="60" w:after="60"/>
              <w:rPr>
                <w:noProof/>
                <w:szCs w:val="24"/>
              </w:rPr>
            </w:pPr>
            <w:r>
              <w:rPr>
                <w:noProof/>
                <w:szCs w:val="24"/>
              </w:rPr>
              <w:t xml:space="preserve">Design substantiation of those </w:t>
            </w:r>
            <w:r w:rsidR="009B4AE5">
              <w:rPr>
                <w:noProof/>
                <w:szCs w:val="24"/>
              </w:rPr>
              <w:t>technologies</w:t>
            </w:r>
          </w:p>
          <w:p w14:paraId="30E30C92" w14:textId="28408A16" w:rsidR="009A0277" w:rsidRDefault="009A0277" w:rsidP="00774E8D">
            <w:pPr>
              <w:pStyle w:val="ListParagraph"/>
              <w:numPr>
                <w:ilvl w:val="0"/>
                <w:numId w:val="28"/>
              </w:numPr>
              <w:spacing w:before="60" w:after="60"/>
              <w:rPr>
                <w:noProof/>
                <w:szCs w:val="24"/>
              </w:rPr>
            </w:pPr>
            <w:r>
              <w:rPr>
                <w:noProof/>
                <w:szCs w:val="24"/>
              </w:rPr>
              <w:t xml:space="preserve">The number of </w:t>
            </w:r>
            <w:r w:rsidR="00017F94">
              <w:rPr>
                <w:noProof/>
                <w:szCs w:val="24"/>
              </w:rPr>
              <w:t>ignitors and passive autocatylitic recombiners (PARs)</w:t>
            </w:r>
            <w:r w:rsidR="00225A9E">
              <w:rPr>
                <w:noProof/>
                <w:szCs w:val="24"/>
              </w:rPr>
              <w:t xml:space="preserve">, </w:t>
            </w:r>
            <w:r w:rsidR="00017F94">
              <w:rPr>
                <w:noProof/>
                <w:szCs w:val="24"/>
              </w:rPr>
              <w:t>their location within the containment</w:t>
            </w:r>
            <w:r w:rsidR="00225A9E">
              <w:rPr>
                <w:noProof/>
                <w:szCs w:val="24"/>
              </w:rPr>
              <w:t xml:space="preserve"> and capacity, linking the </w:t>
            </w:r>
            <w:r w:rsidR="007E56A9">
              <w:rPr>
                <w:noProof/>
                <w:szCs w:val="24"/>
              </w:rPr>
              <w:t>rationale</w:t>
            </w:r>
            <w:r w:rsidR="00225A9E">
              <w:rPr>
                <w:noProof/>
                <w:szCs w:val="24"/>
              </w:rPr>
              <w:t xml:space="preserve"> </w:t>
            </w:r>
            <w:r w:rsidR="007E56A9">
              <w:rPr>
                <w:noProof/>
                <w:szCs w:val="24"/>
              </w:rPr>
              <w:t>to deterministic analysis</w:t>
            </w:r>
          </w:p>
          <w:p w14:paraId="7ABBA5E3" w14:textId="68F516D5" w:rsidR="00C63D3F" w:rsidRDefault="00C63D3F" w:rsidP="00774E8D">
            <w:pPr>
              <w:pStyle w:val="ListParagraph"/>
              <w:numPr>
                <w:ilvl w:val="0"/>
                <w:numId w:val="28"/>
              </w:numPr>
              <w:spacing w:before="60" w:after="60"/>
              <w:rPr>
                <w:noProof/>
                <w:szCs w:val="24"/>
              </w:rPr>
            </w:pPr>
            <w:r>
              <w:rPr>
                <w:noProof/>
                <w:szCs w:val="24"/>
              </w:rPr>
              <w:t>The number and location</w:t>
            </w:r>
            <w:r w:rsidR="00DD3FB3">
              <w:rPr>
                <w:noProof/>
                <w:szCs w:val="24"/>
              </w:rPr>
              <w:t xml:space="preserve"> of hydrogen monitors</w:t>
            </w:r>
            <w:r w:rsidR="007E56A9">
              <w:rPr>
                <w:noProof/>
                <w:szCs w:val="24"/>
              </w:rPr>
              <w:t>, linking the rationale to deterministic analysis</w:t>
            </w:r>
          </w:p>
          <w:p w14:paraId="5F1B6201" w14:textId="579CCB0E" w:rsidR="00DD3FB3" w:rsidRPr="00DD3FB3" w:rsidRDefault="00DD3FB3" w:rsidP="00DD3FB3">
            <w:pPr>
              <w:pStyle w:val="ListParagraph"/>
              <w:numPr>
                <w:ilvl w:val="0"/>
                <w:numId w:val="28"/>
              </w:numPr>
              <w:spacing w:before="60" w:after="60"/>
              <w:rPr>
                <w:noProof/>
                <w:szCs w:val="24"/>
              </w:rPr>
            </w:pPr>
            <w:r>
              <w:rPr>
                <w:noProof/>
                <w:szCs w:val="24"/>
              </w:rPr>
              <w:t>Details of any associated power sources and I&amp;C</w:t>
            </w:r>
          </w:p>
          <w:p w14:paraId="4DC854E6" w14:textId="77777777" w:rsidR="00E30F4F" w:rsidRPr="00E30F4F" w:rsidRDefault="00E30F4F" w:rsidP="00E30F4F">
            <w:pPr>
              <w:spacing w:before="60" w:after="60"/>
              <w:rPr>
                <w:noProof/>
                <w:szCs w:val="24"/>
              </w:rPr>
            </w:pPr>
          </w:p>
          <w:p w14:paraId="4573E04D" w14:textId="0A1751FA" w:rsidR="00850471" w:rsidRPr="007A7719" w:rsidRDefault="00954B5A" w:rsidP="0048438C">
            <w:pPr>
              <w:spacing w:before="60" w:after="60"/>
              <w:rPr>
                <w:b/>
                <w:noProof/>
                <w:szCs w:val="24"/>
              </w:rPr>
            </w:pPr>
            <w:r w:rsidRPr="00FD0CB5">
              <w:rPr>
                <w:bCs/>
                <w:noProof/>
                <w:szCs w:val="24"/>
              </w:rPr>
              <w:t>Resolution required by '</w:t>
            </w:r>
            <w:r w:rsidRPr="00FD0CB5">
              <w:rPr>
                <w:bCs/>
                <w:i/>
                <w:noProof/>
                <w:szCs w:val="24"/>
              </w:rPr>
              <w:t xml:space="preserve">to be determined by </w:t>
            </w:r>
            <w:r>
              <w:rPr>
                <w:bCs/>
                <w:i/>
                <w:noProof/>
                <w:szCs w:val="24"/>
              </w:rPr>
              <w:t>Rolls-Royce SMR Limited</w:t>
            </w:r>
            <w:r w:rsidRPr="00FD0CB5">
              <w:rPr>
                <w:bCs/>
                <w:i/>
                <w:noProof/>
                <w:szCs w:val="24"/>
              </w:rPr>
              <w:t xml:space="preserve"> Resolution Plan</w:t>
            </w:r>
            <w:r w:rsidRPr="00FD0CB5">
              <w:rPr>
                <w:bCs/>
                <w:noProof/>
                <w:szCs w:val="24"/>
              </w:rPr>
              <w:t>'</w:t>
            </w:r>
          </w:p>
        </w:tc>
      </w:tr>
      <w:tr w:rsidR="00344072" w:rsidRPr="0048438C" w14:paraId="0E0AA60A" w14:textId="77777777" w:rsidTr="6FA4114C">
        <w:trPr>
          <w:trHeight w:val="242"/>
        </w:trPr>
        <w:tc>
          <w:tcPr>
            <w:tcW w:w="9897" w:type="dxa"/>
            <w:gridSpan w:val="2"/>
          </w:tcPr>
          <w:p w14:paraId="4E226163" w14:textId="0E2E9494" w:rsidR="00344072" w:rsidRPr="00606E9E" w:rsidRDefault="00344072" w:rsidP="00344072">
            <w:pPr>
              <w:spacing w:before="60" w:after="60"/>
              <w:rPr>
                <w:b/>
                <w:noProof/>
                <w:szCs w:val="24"/>
              </w:rPr>
            </w:pPr>
            <w:r w:rsidRPr="00606E9E">
              <w:rPr>
                <w:b/>
                <w:noProof/>
                <w:szCs w:val="24"/>
              </w:rPr>
              <w:t>RO-RRSMR-</w:t>
            </w:r>
            <w:r w:rsidR="00571B32">
              <w:rPr>
                <w:b/>
                <w:noProof/>
                <w:szCs w:val="24"/>
              </w:rPr>
              <w:t>009</w:t>
            </w:r>
            <w:r w:rsidRPr="00606E9E">
              <w:rPr>
                <w:b/>
                <w:noProof/>
                <w:szCs w:val="24"/>
              </w:rPr>
              <w:t>.A</w:t>
            </w:r>
            <w:r w:rsidR="00484E23">
              <w:rPr>
                <w:b/>
                <w:noProof/>
                <w:szCs w:val="24"/>
              </w:rPr>
              <w:t>2</w:t>
            </w:r>
            <w:r w:rsidRPr="00606E9E">
              <w:rPr>
                <w:b/>
                <w:noProof/>
                <w:szCs w:val="24"/>
              </w:rPr>
              <w:t xml:space="preserve"> – Demons</w:t>
            </w:r>
            <w:r>
              <w:rPr>
                <w:b/>
                <w:noProof/>
                <w:szCs w:val="24"/>
              </w:rPr>
              <w:t xml:space="preserve">tration of the </w:t>
            </w:r>
            <w:r w:rsidR="00687BB5">
              <w:rPr>
                <w:b/>
                <w:noProof/>
                <w:szCs w:val="24"/>
              </w:rPr>
              <w:t>E</w:t>
            </w:r>
            <w:r>
              <w:rPr>
                <w:b/>
                <w:noProof/>
                <w:szCs w:val="24"/>
              </w:rPr>
              <w:t xml:space="preserve">ffectiveness of </w:t>
            </w:r>
            <w:r w:rsidR="00687BB5">
              <w:rPr>
                <w:b/>
                <w:noProof/>
                <w:szCs w:val="24"/>
              </w:rPr>
              <w:t>S</w:t>
            </w:r>
            <w:r>
              <w:rPr>
                <w:b/>
                <w:noProof/>
                <w:szCs w:val="24"/>
              </w:rPr>
              <w:t xml:space="preserve">afety </w:t>
            </w:r>
            <w:r w:rsidR="00687BB5">
              <w:rPr>
                <w:b/>
                <w:noProof/>
                <w:szCs w:val="24"/>
              </w:rPr>
              <w:t>F</w:t>
            </w:r>
            <w:r>
              <w:rPr>
                <w:b/>
                <w:noProof/>
                <w:szCs w:val="24"/>
              </w:rPr>
              <w:t>eatures</w:t>
            </w:r>
          </w:p>
          <w:p w14:paraId="17FF00D0" w14:textId="77777777" w:rsidR="00344072" w:rsidRPr="00606E9E" w:rsidRDefault="00344072" w:rsidP="00344072">
            <w:pPr>
              <w:spacing w:before="60" w:after="60"/>
              <w:rPr>
                <w:noProof/>
                <w:szCs w:val="24"/>
              </w:rPr>
            </w:pPr>
          </w:p>
          <w:p w14:paraId="2CCEE9FB" w14:textId="77777777" w:rsidR="00344072" w:rsidRDefault="00344072" w:rsidP="00344072">
            <w:pPr>
              <w:spacing w:before="60" w:after="60"/>
              <w:rPr>
                <w:noProof/>
                <w:szCs w:val="24"/>
              </w:rPr>
            </w:pPr>
            <w:r w:rsidRPr="0048438C">
              <w:rPr>
                <w:noProof/>
                <w:szCs w:val="24"/>
              </w:rPr>
              <w:t xml:space="preserve">In response to this Regulatory Observation Action, </w:t>
            </w:r>
            <w:r>
              <w:rPr>
                <w:noProof/>
                <w:szCs w:val="24"/>
              </w:rPr>
              <w:t>Rolls-Royce SMR Ltd</w:t>
            </w:r>
            <w:r w:rsidRPr="0048438C">
              <w:rPr>
                <w:noProof/>
                <w:szCs w:val="24"/>
              </w:rPr>
              <w:t xml:space="preserve"> should:</w:t>
            </w:r>
          </w:p>
          <w:p w14:paraId="033872CD" w14:textId="77777777" w:rsidR="007A7719" w:rsidRPr="0048438C" w:rsidRDefault="007A7719" w:rsidP="00344072">
            <w:pPr>
              <w:spacing w:before="60" w:after="60"/>
              <w:rPr>
                <w:noProof/>
                <w:szCs w:val="24"/>
                <w:highlight w:val="yellow"/>
              </w:rPr>
            </w:pPr>
          </w:p>
          <w:p w14:paraId="18F3016D" w14:textId="77777777" w:rsidR="00344072" w:rsidRDefault="00344072" w:rsidP="00344072">
            <w:pPr>
              <w:pStyle w:val="ListParagraph"/>
              <w:numPr>
                <w:ilvl w:val="0"/>
                <w:numId w:val="26"/>
              </w:numPr>
              <w:spacing w:before="60" w:after="60"/>
              <w:rPr>
                <w:noProof/>
                <w:szCs w:val="24"/>
              </w:rPr>
            </w:pPr>
            <w:r>
              <w:rPr>
                <w:noProof/>
                <w:szCs w:val="24"/>
              </w:rPr>
              <w:t>Demonstrate that the limiting cases for high energy combustion modes have been identified</w:t>
            </w:r>
          </w:p>
          <w:p w14:paraId="3D8A71C3" w14:textId="671C4E05" w:rsidR="00344072" w:rsidRDefault="00012D2C" w:rsidP="00344072">
            <w:pPr>
              <w:pStyle w:val="ListParagraph"/>
              <w:numPr>
                <w:ilvl w:val="0"/>
                <w:numId w:val="26"/>
              </w:numPr>
              <w:spacing w:before="60" w:after="60"/>
              <w:rPr>
                <w:noProof/>
                <w:szCs w:val="24"/>
              </w:rPr>
            </w:pPr>
            <w:r>
              <w:rPr>
                <w:noProof/>
                <w:szCs w:val="24"/>
              </w:rPr>
              <w:t xml:space="preserve">Define </w:t>
            </w:r>
            <w:r w:rsidR="00344072">
              <w:rPr>
                <w:noProof/>
                <w:szCs w:val="24"/>
              </w:rPr>
              <w:t xml:space="preserve">and justify </w:t>
            </w:r>
            <w:r w:rsidR="00344072" w:rsidRPr="00E84D06">
              <w:rPr>
                <w:noProof/>
                <w:szCs w:val="24"/>
              </w:rPr>
              <w:t>suitable acceptence criteria for avoidance of hi</w:t>
            </w:r>
            <w:r w:rsidR="00344072">
              <w:rPr>
                <w:noProof/>
                <w:szCs w:val="24"/>
              </w:rPr>
              <w:t>gh energy combustion leading to challenges to containment</w:t>
            </w:r>
          </w:p>
          <w:p w14:paraId="05E2D4EC" w14:textId="75693471" w:rsidR="00012D2C" w:rsidRDefault="00012D2C" w:rsidP="00344072">
            <w:pPr>
              <w:pStyle w:val="ListParagraph"/>
              <w:numPr>
                <w:ilvl w:val="0"/>
                <w:numId w:val="26"/>
              </w:numPr>
              <w:spacing w:before="60" w:after="60"/>
              <w:rPr>
                <w:noProof/>
                <w:szCs w:val="24"/>
              </w:rPr>
            </w:pPr>
            <w:r>
              <w:rPr>
                <w:noProof/>
                <w:szCs w:val="24"/>
              </w:rPr>
              <w:t xml:space="preserve">Define and justify suitable acceptence criteria for </w:t>
            </w:r>
            <w:r w:rsidR="007A4583">
              <w:rPr>
                <w:noProof/>
                <w:szCs w:val="24"/>
              </w:rPr>
              <w:t>containment loads</w:t>
            </w:r>
          </w:p>
          <w:p w14:paraId="033B2467" w14:textId="43E7E722" w:rsidR="00344072" w:rsidRPr="009C3019" w:rsidRDefault="00344072" w:rsidP="00344072">
            <w:pPr>
              <w:pStyle w:val="ListParagraph"/>
              <w:numPr>
                <w:ilvl w:val="0"/>
                <w:numId w:val="26"/>
              </w:numPr>
              <w:spacing w:before="60" w:after="60"/>
              <w:rPr>
                <w:noProof/>
                <w:szCs w:val="24"/>
              </w:rPr>
            </w:pPr>
            <w:r>
              <w:rPr>
                <w:noProof/>
                <w:szCs w:val="24"/>
              </w:rPr>
              <w:t xml:space="preserve">Demonstrate that </w:t>
            </w:r>
            <w:r w:rsidR="00446C0C">
              <w:rPr>
                <w:noProof/>
                <w:szCs w:val="24"/>
              </w:rPr>
              <w:t xml:space="preserve">acceptence criteria are met for </w:t>
            </w:r>
            <w:r>
              <w:rPr>
                <w:noProof/>
                <w:szCs w:val="24"/>
              </w:rPr>
              <w:t>limiting cases</w:t>
            </w:r>
          </w:p>
          <w:p w14:paraId="5E9A1B4D" w14:textId="4AC0612F" w:rsidR="007A7719" w:rsidRPr="007A7719" w:rsidRDefault="00344072" w:rsidP="007A7719">
            <w:pPr>
              <w:pStyle w:val="ListParagraph"/>
              <w:numPr>
                <w:ilvl w:val="0"/>
                <w:numId w:val="26"/>
              </w:numPr>
              <w:spacing w:before="60" w:after="60"/>
              <w:rPr>
                <w:noProof/>
                <w:szCs w:val="24"/>
              </w:rPr>
            </w:pPr>
            <w:r>
              <w:rPr>
                <w:noProof/>
                <w:szCs w:val="24"/>
              </w:rPr>
              <w:lastRenderedPageBreak/>
              <w:t>Perform sensitivity analysis to demonstrate no cliff-edge effects associated with unavailability of SSCs</w:t>
            </w:r>
            <w:r w:rsidR="00797797">
              <w:rPr>
                <w:noProof/>
                <w:szCs w:val="24"/>
              </w:rPr>
              <w:t xml:space="preserve"> and with correct performance of other SSCs that can impact HRS [JMT] performance.</w:t>
            </w:r>
          </w:p>
          <w:p w14:paraId="147956FB" w14:textId="31C9F19B" w:rsidR="00344072" w:rsidRPr="00606E9E" w:rsidRDefault="00344072" w:rsidP="00344072">
            <w:pPr>
              <w:spacing w:before="60" w:after="60"/>
              <w:rPr>
                <w:b/>
                <w:noProof/>
                <w:szCs w:val="24"/>
              </w:rPr>
            </w:pPr>
            <w:r w:rsidRPr="00FD0CB5">
              <w:rPr>
                <w:bCs/>
                <w:noProof/>
                <w:szCs w:val="24"/>
              </w:rPr>
              <w:t>Resolution required by '</w:t>
            </w:r>
            <w:r w:rsidRPr="00FD0CB5">
              <w:rPr>
                <w:bCs/>
                <w:i/>
                <w:noProof/>
                <w:szCs w:val="24"/>
              </w:rPr>
              <w:t xml:space="preserve">to be determined by </w:t>
            </w:r>
            <w:r>
              <w:rPr>
                <w:bCs/>
                <w:i/>
                <w:noProof/>
                <w:szCs w:val="24"/>
              </w:rPr>
              <w:t>Rolls-Royce SMR Limited</w:t>
            </w:r>
            <w:r w:rsidRPr="00FD0CB5">
              <w:rPr>
                <w:bCs/>
                <w:i/>
                <w:noProof/>
                <w:szCs w:val="24"/>
              </w:rPr>
              <w:t xml:space="preserve"> Resolution Plan</w:t>
            </w:r>
            <w:r w:rsidRPr="00FD0CB5">
              <w:rPr>
                <w:bCs/>
                <w:noProof/>
                <w:szCs w:val="24"/>
              </w:rPr>
              <w:t>'</w:t>
            </w:r>
          </w:p>
        </w:tc>
      </w:tr>
      <w:tr w:rsidR="00606E9E" w:rsidRPr="0048438C" w14:paraId="56E69F10" w14:textId="77777777" w:rsidTr="6FA4114C">
        <w:trPr>
          <w:trHeight w:val="242"/>
        </w:trPr>
        <w:tc>
          <w:tcPr>
            <w:tcW w:w="9897" w:type="dxa"/>
            <w:gridSpan w:val="2"/>
          </w:tcPr>
          <w:p w14:paraId="440DF59C" w14:textId="61CF119E" w:rsidR="00606E9E" w:rsidRPr="00606E9E" w:rsidRDefault="00606E9E" w:rsidP="00606E9E">
            <w:pPr>
              <w:spacing w:before="60" w:after="60"/>
              <w:rPr>
                <w:b/>
                <w:noProof/>
                <w:szCs w:val="24"/>
              </w:rPr>
            </w:pPr>
            <w:r w:rsidRPr="00606E9E">
              <w:rPr>
                <w:b/>
                <w:noProof/>
                <w:szCs w:val="24"/>
              </w:rPr>
              <w:lastRenderedPageBreak/>
              <w:t>RO-RRSMR-</w:t>
            </w:r>
            <w:r w:rsidR="00571B32">
              <w:rPr>
                <w:b/>
                <w:noProof/>
                <w:szCs w:val="24"/>
              </w:rPr>
              <w:t>009</w:t>
            </w:r>
            <w:r w:rsidRPr="00606E9E">
              <w:rPr>
                <w:b/>
                <w:noProof/>
                <w:szCs w:val="24"/>
              </w:rPr>
              <w:t>.A</w:t>
            </w:r>
            <w:r w:rsidR="00484E23">
              <w:rPr>
                <w:b/>
                <w:noProof/>
                <w:szCs w:val="24"/>
              </w:rPr>
              <w:t>3</w:t>
            </w:r>
            <w:r w:rsidRPr="00606E9E">
              <w:rPr>
                <w:b/>
                <w:noProof/>
                <w:szCs w:val="24"/>
              </w:rPr>
              <w:t xml:space="preserve"> – Demons</w:t>
            </w:r>
            <w:r>
              <w:rPr>
                <w:b/>
                <w:noProof/>
                <w:szCs w:val="24"/>
              </w:rPr>
              <w:t xml:space="preserve">tration of </w:t>
            </w:r>
            <w:r w:rsidR="00687BB5">
              <w:rPr>
                <w:b/>
                <w:noProof/>
                <w:szCs w:val="24"/>
              </w:rPr>
              <w:t>E</w:t>
            </w:r>
            <w:r>
              <w:rPr>
                <w:b/>
                <w:noProof/>
                <w:szCs w:val="24"/>
              </w:rPr>
              <w:t xml:space="preserve">ffective </w:t>
            </w:r>
            <w:r w:rsidR="00687BB5">
              <w:rPr>
                <w:b/>
                <w:noProof/>
                <w:szCs w:val="24"/>
              </w:rPr>
              <w:t>M</w:t>
            </w:r>
            <w:r>
              <w:rPr>
                <w:b/>
                <w:noProof/>
                <w:szCs w:val="24"/>
              </w:rPr>
              <w:t>ixing</w:t>
            </w:r>
          </w:p>
          <w:p w14:paraId="66943A76" w14:textId="77777777" w:rsidR="00606E9E" w:rsidRPr="00606E9E" w:rsidRDefault="00606E9E" w:rsidP="00606E9E">
            <w:pPr>
              <w:spacing w:before="60" w:after="60"/>
              <w:rPr>
                <w:noProof/>
                <w:szCs w:val="24"/>
              </w:rPr>
            </w:pPr>
          </w:p>
          <w:p w14:paraId="5F93A412" w14:textId="77777777" w:rsidR="00606E9E" w:rsidRDefault="00606E9E" w:rsidP="00606E9E">
            <w:pPr>
              <w:spacing w:before="60" w:after="60"/>
              <w:rPr>
                <w:noProof/>
                <w:szCs w:val="24"/>
              </w:rPr>
            </w:pPr>
            <w:r w:rsidRPr="0048438C">
              <w:rPr>
                <w:noProof/>
                <w:szCs w:val="24"/>
              </w:rPr>
              <w:t xml:space="preserve">In response to this Regulatory Observation Action, </w:t>
            </w:r>
            <w:r>
              <w:rPr>
                <w:noProof/>
                <w:szCs w:val="24"/>
              </w:rPr>
              <w:t>Rolls-Royce SMR Ltd</w:t>
            </w:r>
            <w:r w:rsidRPr="0048438C">
              <w:rPr>
                <w:noProof/>
                <w:szCs w:val="24"/>
              </w:rPr>
              <w:t xml:space="preserve"> should:</w:t>
            </w:r>
          </w:p>
          <w:p w14:paraId="2A6EFE52" w14:textId="77777777" w:rsidR="007A7719" w:rsidRDefault="007A7719" w:rsidP="00606E9E">
            <w:pPr>
              <w:spacing w:before="60" w:after="60"/>
              <w:rPr>
                <w:noProof/>
                <w:szCs w:val="24"/>
              </w:rPr>
            </w:pPr>
          </w:p>
          <w:p w14:paraId="3E0A3343" w14:textId="4D8CC562" w:rsidR="00606E9E" w:rsidRDefault="00FF6DAF" w:rsidP="00BD66E0">
            <w:pPr>
              <w:pStyle w:val="ListParagraph"/>
              <w:numPr>
                <w:ilvl w:val="0"/>
                <w:numId w:val="27"/>
              </w:numPr>
              <w:spacing w:before="60" w:after="60"/>
              <w:rPr>
                <w:noProof/>
                <w:szCs w:val="24"/>
              </w:rPr>
            </w:pPr>
            <w:r w:rsidRPr="00E535C5">
              <w:rPr>
                <w:noProof/>
                <w:szCs w:val="24"/>
              </w:rPr>
              <w:t>Demonstrate the containment</w:t>
            </w:r>
            <w:r w:rsidR="00FA1CC7">
              <w:rPr>
                <w:noProof/>
                <w:szCs w:val="24"/>
              </w:rPr>
              <w:t xml:space="preserve"> [JMA]</w:t>
            </w:r>
            <w:r w:rsidRPr="00E535C5">
              <w:rPr>
                <w:noProof/>
                <w:szCs w:val="24"/>
              </w:rPr>
              <w:t xml:space="preserve"> and HRS [JMT] design promotes mixing to </w:t>
            </w:r>
            <w:r w:rsidR="00E535C5" w:rsidRPr="00E535C5">
              <w:rPr>
                <w:noProof/>
                <w:szCs w:val="24"/>
              </w:rPr>
              <w:t>avoid localised build up of hydrogen</w:t>
            </w:r>
            <w:r w:rsidR="00BD66E0">
              <w:rPr>
                <w:noProof/>
                <w:szCs w:val="24"/>
              </w:rPr>
              <w:t xml:space="preserve"> </w:t>
            </w:r>
            <w:r w:rsidR="00BD66E0" w:rsidRPr="00BD66E0">
              <w:rPr>
                <w:noProof/>
                <w:szCs w:val="24"/>
              </w:rPr>
              <w:t>where this is claimed within the safety case</w:t>
            </w:r>
          </w:p>
          <w:p w14:paraId="6F21E554" w14:textId="77777777" w:rsidR="007A7719" w:rsidRPr="00E535C5" w:rsidRDefault="007A7719" w:rsidP="00BD66E0">
            <w:pPr>
              <w:pStyle w:val="ListParagraph"/>
              <w:numPr>
                <w:ilvl w:val="0"/>
                <w:numId w:val="27"/>
              </w:numPr>
              <w:spacing w:before="60" w:after="60"/>
              <w:rPr>
                <w:noProof/>
                <w:szCs w:val="24"/>
              </w:rPr>
            </w:pPr>
          </w:p>
          <w:p w14:paraId="78224CBB" w14:textId="285D5A52" w:rsidR="00606E9E" w:rsidRPr="00606E9E" w:rsidRDefault="00606E9E" w:rsidP="00606E9E">
            <w:pPr>
              <w:spacing w:before="60" w:after="60"/>
              <w:rPr>
                <w:b/>
                <w:noProof/>
                <w:szCs w:val="24"/>
              </w:rPr>
            </w:pPr>
            <w:r w:rsidRPr="00FD0CB5">
              <w:rPr>
                <w:bCs/>
                <w:noProof/>
                <w:szCs w:val="24"/>
              </w:rPr>
              <w:t>Resolution required by '</w:t>
            </w:r>
            <w:r w:rsidRPr="00FD0CB5">
              <w:rPr>
                <w:bCs/>
                <w:i/>
                <w:noProof/>
                <w:szCs w:val="24"/>
              </w:rPr>
              <w:t xml:space="preserve">to be determined by </w:t>
            </w:r>
            <w:r>
              <w:rPr>
                <w:bCs/>
                <w:i/>
                <w:noProof/>
                <w:szCs w:val="24"/>
              </w:rPr>
              <w:t>Rolls-Royce SMR Limited</w:t>
            </w:r>
            <w:r w:rsidRPr="00FD0CB5">
              <w:rPr>
                <w:bCs/>
                <w:i/>
                <w:noProof/>
                <w:szCs w:val="24"/>
              </w:rPr>
              <w:t xml:space="preserve"> Resolution Plan</w:t>
            </w:r>
            <w:r w:rsidRPr="00FD0CB5">
              <w:rPr>
                <w:bCs/>
                <w:noProof/>
                <w:szCs w:val="24"/>
              </w:rPr>
              <w:t>'</w:t>
            </w:r>
          </w:p>
        </w:tc>
      </w:tr>
      <w:tr w:rsidR="00606E9E" w:rsidRPr="0048438C" w14:paraId="64283936" w14:textId="77777777" w:rsidTr="6FA4114C">
        <w:trPr>
          <w:trHeight w:val="242"/>
        </w:trPr>
        <w:tc>
          <w:tcPr>
            <w:tcW w:w="9897" w:type="dxa"/>
            <w:gridSpan w:val="2"/>
          </w:tcPr>
          <w:p w14:paraId="236DC281" w14:textId="1AA25119" w:rsidR="00606E9E" w:rsidRPr="00606E9E" w:rsidRDefault="00606E9E" w:rsidP="00606E9E">
            <w:pPr>
              <w:spacing w:before="60" w:after="60"/>
              <w:rPr>
                <w:b/>
                <w:noProof/>
                <w:szCs w:val="24"/>
              </w:rPr>
            </w:pPr>
            <w:r w:rsidRPr="00606E9E">
              <w:rPr>
                <w:b/>
                <w:noProof/>
                <w:szCs w:val="24"/>
              </w:rPr>
              <w:t>RO-RRSMR-</w:t>
            </w:r>
            <w:r w:rsidR="00571B32">
              <w:rPr>
                <w:b/>
                <w:noProof/>
                <w:szCs w:val="24"/>
              </w:rPr>
              <w:t>009</w:t>
            </w:r>
            <w:r w:rsidRPr="00606E9E">
              <w:rPr>
                <w:b/>
                <w:noProof/>
                <w:szCs w:val="24"/>
              </w:rPr>
              <w:t>.A</w:t>
            </w:r>
            <w:r w:rsidR="00484E23">
              <w:rPr>
                <w:b/>
                <w:noProof/>
                <w:szCs w:val="24"/>
              </w:rPr>
              <w:t>4</w:t>
            </w:r>
            <w:r w:rsidRPr="00606E9E">
              <w:rPr>
                <w:b/>
                <w:noProof/>
                <w:szCs w:val="24"/>
              </w:rPr>
              <w:t xml:space="preserve"> – Demons</w:t>
            </w:r>
            <w:r>
              <w:rPr>
                <w:b/>
                <w:noProof/>
                <w:szCs w:val="24"/>
              </w:rPr>
              <w:t xml:space="preserve">tration of </w:t>
            </w:r>
            <w:r w:rsidR="00BD12A4">
              <w:rPr>
                <w:b/>
                <w:noProof/>
                <w:szCs w:val="24"/>
              </w:rPr>
              <w:t>O</w:t>
            </w:r>
            <w:r>
              <w:rPr>
                <w:b/>
                <w:noProof/>
                <w:szCs w:val="24"/>
              </w:rPr>
              <w:t xml:space="preserve">ptmised </w:t>
            </w:r>
            <w:r w:rsidR="00BD12A4">
              <w:rPr>
                <w:b/>
                <w:noProof/>
                <w:szCs w:val="24"/>
              </w:rPr>
              <w:t>H</w:t>
            </w:r>
            <w:r>
              <w:rPr>
                <w:b/>
                <w:noProof/>
                <w:szCs w:val="24"/>
              </w:rPr>
              <w:t xml:space="preserve">ydrogen </w:t>
            </w:r>
            <w:r w:rsidR="00BD12A4">
              <w:rPr>
                <w:b/>
                <w:noProof/>
                <w:szCs w:val="24"/>
              </w:rPr>
              <w:t>M</w:t>
            </w:r>
            <w:r>
              <w:rPr>
                <w:b/>
                <w:noProof/>
                <w:szCs w:val="24"/>
              </w:rPr>
              <w:t>onitoring</w:t>
            </w:r>
          </w:p>
          <w:p w14:paraId="44CB876F" w14:textId="77777777" w:rsidR="00606E9E" w:rsidRPr="00606E9E" w:rsidRDefault="00606E9E" w:rsidP="00606E9E">
            <w:pPr>
              <w:spacing w:before="60" w:after="60"/>
              <w:rPr>
                <w:noProof/>
                <w:szCs w:val="24"/>
              </w:rPr>
            </w:pPr>
          </w:p>
          <w:p w14:paraId="4F178C7C" w14:textId="77777777" w:rsidR="00606E9E" w:rsidRDefault="00606E9E" w:rsidP="00606E9E">
            <w:pPr>
              <w:spacing w:before="60" w:after="60"/>
              <w:rPr>
                <w:noProof/>
                <w:szCs w:val="24"/>
              </w:rPr>
            </w:pPr>
            <w:r w:rsidRPr="0048438C">
              <w:rPr>
                <w:noProof/>
                <w:szCs w:val="24"/>
              </w:rPr>
              <w:t xml:space="preserve">In response to this Regulatory Observation Action, </w:t>
            </w:r>
            <w:r>
              <w:rPr>
                <w:noProof/>
                <w:szCs w:val="24"/>
              </w:rPr>
              <w:t>Rolls-Royce SMR Ltd</w:t>
            </w:r>
            <w:r w:rsidRPr="0048438C">
              <w:rPr>
                <w:noProof/>
                <w:szCs w:val="24"/>
              </w:rPr>
              <w:t xml:space="preserve"> should:</w:t>
            </w:r>
          </w:p>
          <w:p w14:paraId="7BF0CAED" w14:textId="77777777" w:rsidR="007A7719" w:rsidRDefault="007A7719" w:rsidP="00606E9E">
            <w:pPr>
              <w:spacing w:before="60" w:after="60"/>
              <w:rPr>
                <w:noProof/>
                <w:szCs w:val="24"/>
              </w:rPr>
            </w:pPr>
          </w:p>
          <w:p w14:paraId="55753EBF" w14:textId="2DD061C6" w:rsidR="00606E9E" w:rsidRDefault="00E535C5" w:rsidP="00606E9E">
            <w:pPr>
              <w:pStyle w:val="ListParagraph"/>
              <w:numPr>
                <w:ilvl w:val="0"/>
                <w:numId w:val="27"/>
              </w:numPr>
              <w:spacing w:before="60" w:after="60"/>
              <w:rPr>
                <w:noProof/>
                <w:szCs w:val="24"/>
              </w:rPr>
            </w:pPr>
            <w:r w:rsidRPr="00DA7DD8">
              <w:rPr>
                <w:noProof/>
                <w:szCs w:val="24"/>
              </w:rPr>
              <w:t>Demonstrate that sufficient hydrogen monitoring exists</w:t>
            </w:r>
            <w:r w:rsidR="00DA7DD8" w:rsidRPr="00DA7DD8">
              <w:rPr>
                <w:noProof/>
                <w:szCs w:val="24"/>
              </w:rPr>
              <w:t xml:space="preserve"> and is adequately located to provide situational awareness and inform decision making.</w:t>
            </w:r>
          </w:p>
          <w:p w14:paraId="7C6C73AD" w14:textId="77777777" w:rsidR="007A7719" w:rsidRPr="00DA7DD8" w:rsidRDefault="007A7719" w:rsidP="007A7719">
            <w:pPr>
              <w:pStyle w:val="ListParagraph"/>
              <w:spacing w:before="60" w:after="60"/>
              <w:rPr>
                <w:noProof/>
                <w:szCs w:val="24"/>
              </w:rPr>
            </w:pPr>
          </w:p>
          <w:p w14:paraId="7CA1BEF8" w14:textId="0DF50D17" w:rsidR="00606E9E" w:rsidRPr="00606E9E" w:rsidRDefault="00606E9E" w:rsidP="00606E9E">
            <w:pPr>
              <w:spacing w:before="60" w:after="60"/>
              <w:rPr>
                <w:b/>
                <w:noProof/>
                <w:szCs w:val="24"/>
              </w:rPr>
            </w:pPr>
            <w:r w:rsidRPr="00FD0CB5">
              <w:rPr>
                <w:bCs/>
                <w:noProof/>
                <w:szCs w:val="24"/>
              </w:rPr>
              <w:t>Resolution required by '</w:t>
            </w:r>
            <w:r w:rsidRPr="00FD0CB5">
              <w:rPr>
                <w:bCs/>
                <w:i/>
                <w:noProof/>
                <w:szCs w:val="24"/>
              </w:rPr>
              <w:t xml:space="preserve">to be determined by </w:t>
            </w:r>
            <w:r>
              <w:rPr>
                <w:bCs/>
                <w:i/>
                <w:noProof/>
                <w:szCs w:val="24"/>
              </w:rPr>
              <w:t>Rolls-Royce SMR Limited</w:t>
            </w:r>
            <w:r w:rsidRPr="00FD0CB5">
              <w:rPr>
                <w:bCs/>
                <w:i/>
                <w:noProof/>
                <w:szCs w:val="24"/>
              </w:rPr>
              <w:t xml:space="preserve"> Resolution Plan</w:t>
            </w:r>
            <w:r w:rsidRPr="00FD0CB5">
              <w:rPr>
                <w:bCs/>
                <w:noProof/>
                <w:szCs w:val="24"/>
              </w:rPr>
              <w:t>'</w:t>
            </w:r>
          </w:p>
        </w:tc>
      </w:tr>
      <w:tr w:rsidR="00606E9E" w:rsidRPr="0048438C" w14:paraId="550AFFAD" w14:textId="77777777" w:rsidTr="6FA4114C">
        <w:trPr>
          <w:trHeight w:val="242"/>
        </w:trPr>
        <w:tc>
          <w:tcPr>
            <w:tcW w:w="9897" w:type="dxa"/>
            <w:gridSpan w:val="2"/>
          </w:tcPr>
          <w:p w14:paraId="0AD347B1" w14:textId="72FCAAA2" w:rsidR="00606E9E" w:rsidRPr="00606E9E" w:rsidRDefault="00606E9E" w:rsidP="00606E9E">
            <w:pPr>
              <w:spacing w:before="60" w:after="60"/>
              <w:rPr>
                <w:b/>
                <w:noProof/>
                <w:szCs w:val="24"/>
              </w:rPr>
            </w:pPr>
            <w:r w:rsidRPr="00606E9E">
              <w:rPr>
                <w:b/>
                <w:noProof/>
                <w:szCs w:val="24"/>
              </w:rPr>
              <w:t>RO-RRSMR-</w:t>
            </w:r>
            <w:r w:rsidR="00571B32">
              <w:rPr>
                <w:b/>
                <w:noProof/>
                <w:szCs w:val="24"/>
              </w:rPr>
              <w:t>009</w:t>
            </w:r>
            <w:r w:rsidRPr="00606E9E">
              <w:rPr>
                <w:b/>
                <w:noProof/>
                <w:szCs w:val="24"/>
              </w:rPr>
              <w:t>.A</w:t>
            </w:r>
            <w:r w:rsidR="0022405E">
              <w:rPr>
                <w:b/>
                <w:noProof/>
                <w:szCs w:val="24"/>
              </w:rPr>
              <w:t>5</w:t>
            </w:r>
            <w:r w:rsidRPr="00606E9E">
              <w:rPr>
                <w:b/>
                <w:noProof/>
                <w:szCs w:val="24"/>
              </w:rPr>
              <w:t xml:space="preserve"> – Demons</w:t>
            </w:r>
            <w:r>
              <w:rPr>
                <w:b/>
                <w:noProof/>
                <w:szCs w:val="24"/>
              </w:rPr>
              <w:t xml:space="preserve">tration of </w:t>
            </w:r>
            <w:r w:rsidR="0022405E">
              <w:rPr>
                <w:b/>
                <w:noProof/>
                <w:szCs w:val="24"/>
              </w:rPr>
              <w:t>E</w:t>
            </w:r>
            <w:r>
              <w:rPr>
                <w:b/>
                <w:noProof/>
                <w:szCs w:val="24"/>
              </w:rPr>
              <w:t xml:space="preserve">quipment </w:t>
            </w:r>
            <w:r w:rsidR="0022405E">
              <w:rPr>
                <w:b/>
                <w:noProof/>
                <w:szCs w:val="24"/>
              </w:rPr>
              <w:t>Q</w:t>
            </w:r>
            <w:r>
              <w:rPr>
                <w:b/>
                <w:noProof/>
                <w:szCs w:val="24"/>
              </w:rPr>
              <w:t>ualification</w:t>
            </w:r>
          </w:p>
          <w:p w14:paraId="66721350" w14:textId="77777777" w:rsidR="00606E9E" w:rsidRPr="00606E9E" w:rsidRDefault="00606E9E" w:rsidP="00606E9E">
            <w:pPr>
              <w:spacing w:before="60" w:after="60"/>
              <w:rPr>
                <w:noProof/>
                <w:szCs w:val="24"/>
              </w:rPr>
            </w:pPr>
          </w:p>
          <w:p w14:paraId="415BBEE0" w14:textId="77777777" w:rsidR="00606E9E" w:rsidRDefault="00606E9E" w:rsidP="00606E9E">
            <w:pPr>
              <w:spacing w:before="60" w:after="60"/>
              <w:rPr>
                <w:noProof/>
                <w:szCs w:val="24"/>
              </w:rPr>
            </w:pPr>
            <w:r w:rsidRPr="0048438C">
              <w:rPr>
                <w:noProof/>
                <w:szCs w:val="24"/>
              </w:rPr>
              <w:t xml:space="preserve">In response to this Regulatory Observation Action, </w:t>
            </w:r>
            <w:r>
              <w:rPr>
                <w:noProof/>
                <w:szCs w:val="24"/>
              </w:rPr>
              <w:t>Rolls-Royce SMR Ltd</w:t>
            </w:r>
            <w:r w:rsidRPr="0048438C">
              <w:rPr>
                <w:noProof/>
                <w:szCs w:val="24"/>
              </w:rPr>
              <w:t xml:space="preserve"> should:</w:t>
            </w:r>
          </w:p>
          <w:p w14:paraId="4E5449B5" w14:textId="77777777" w:rsidR="007A7719" w:rsidRPr="0048438C" w:rsidRDefault="007A7719" w:rsidP="00606E9E">
            <w:pPr>
              <w:spacing w:before="60" w:after="60"/>
              <w:rPr>
                <w:noProof/>
                <w:szCs w:val="24"/>
                <w:highlight w:val="yellow"/>
              </w:rPr>
            </w:pPr>
          </w:p>
          <w:p w14:paraId="77B676E8" w14:textId="0710E797" w:rsidR="00606E9E" w:rsidRDefault="001575A6" w:rsidP="001575A6">
            <w:pPr>
              <w:pStyle w:val="ListParagraph"/>
              <w:numPr>
                <w:ilvl w:val="0"/>
                <w:numId w:val="27"/>
              </w:numPr>
              <w:spacing w:before="60" w:after="60"/>
              <w:rPr>
                <w:noProof/>
                <w:szCs w:val="24"/>
              </w:rPr>
            </w:pPr>
            <w:r>
              <w:rPr>
                <w:noProof/>
                <w:szCs w:val="24"/>
              </w:rPr>
              <w:t>Identi</w:t>
            </w:r>
            <w:r w:rsidR="00DF315E">
              <w:rPr>
                <w:noProof/>
                <w:szCs w:val="24"/>
              </w:rPr>
              <w:t xml:space="preserve">fy SSCs that may be impacted by localised combustion or </w:t>
            </w:r>
            <w:r w:rsidR="00365583">
              <w:rPr>
                <w:noProof/>
                <w:szCs w:val="24"/>
              </w:rPr>
              <w:t>heat loads from recombiners</w:t>
            </w:r>
          </w:p>
          <w:p w14:paraId="46EB93FE" w14:textId="1180EFDC" w:rsidR="005210B9" w:rsidRPr="005210B9" w:rsidRDefault="005210B9" w:rsidP="005210B9">
            <w:pPr>
              <w:pStyle w:val="ListParagraph"/>
              <w:numPr>
                <w:ilvl w:val="0"/>
                <w:numId w:val="27"/>
              </w:numPr>
              <w:spacing w:before="60" w:after="60"/>
              <w:rPr>
                <w:noProof/>
                <w:szCs w:val="24"/>
              </w:rPr>
            </w:pPr>
            <w:r>
              <w:rPr>
                <w:noProof/>
                <w:szCs w:val="24"/>
              </w:rPr>
              <w:t>Determine qualification parameters for impacted SSCs</w:t>
            </w:r>
          </w:p>
          <w:p w14:paraId="16B8A039" w14:textId="15AA4E9A" w:rsidR="00365583" w:rsidRDefault="00396594" w:rsidP="001575A6">
            <w:pPr>
              <w:pStyle w:val="ListParagraph"/>
              <w:numPr>
                <w:ilvl w:val="0"/>
                <w:numId w:val="27"/>
              </w:numPr>
              <w:spacing w:before="60" w:after="60"/>
              <w:rPr>
                <w:noProof/>
                <w:szCs w:val="24"/>
              </w:rPr>
            </w:pPr>
            <w:r>
              <w:rPr>
                <w:noProof/>
                <w:szCs w:val="24"/>
              </w:rPr>
              <w:t>De</w:t>
            </w:r>
            <w:r w:rsidR="00243092">
              <w:rPr>
                <w:noProof/>
                <w:szCs w:val="24"/>
              </w:rPr>
              <w:t xml:space="preserve">monstrate the </w:t>
            </w:r>
            <w:r w:rsidR="00875014">
              <w:rPr>
                <w:noProof/>
                <w:szCs w:val="24"/>
              </w:rPr>
              <w:t>withstand</w:t>
            </w:r>
            <w:r w:rsidR="00243092">
              <w:rPr>
                <w:noProof/>
                <w:szCs w:val="24"/>
              </w:rPr>
              <w:t xml:space="preserve"> of containment structures against localised loads</w:t>
            </w:r>
          </w:p>
          <w:p w14:paraId="1A85E9D0" w14:textId="77777777" w:rsidR="007A7719" w:rsidRDefault="007A7719" w:rsidP="007A7719">
            <w:pPr>
              <w:pStyle w:val="ListParagraph"/>
              <w:spacing w:before="60" w:after="60"/>
              <w:rPr>
                <w:noProof/>
                <w:szCs w:val="24"/>
              </w:rPr>
            </w:pPr>
          </w:p>
          <w:p w14:paraId="41D64B13" w14:textId="2DFC92D3" w:rsidR="00606E9E" w:rsidRPr="00606E9E" w:rsidRDefault="00606E9E" w:rsidP="00606E9E">
            <w:pPr>
              <w:spacing w:before="60" w:after="60"/>
              <w:rPr>
                <w:b/>
                <w:noProof/>
                <w:szCs w:val="24"/>
              </w:rPr>
            </w:pPr>
            <w:r w:rsidRPr="00FD0CB5">
              <w:rPr>
                <w:bCs/>
                <w:noProof/>
                <w:szCs w:val="24"/>
              </w:rPr>
              <w:t>Resolution required by '</w:t>
            </w:r>
            <w:r w:rsidRPr="00FD0CB5">
              <w:rPr>
                <w:bCs/>
                <w:i/>
                <w:noProof/>
                <w:szCs w:val="24"/>
              </w:rPr>
              <w:t xml:space="preserve">to be determined by </w:t>
            </w:r>
            <w:r>
              <w:rPr>
                <w:bCs/>
                <w:i/>
                <w:noProof/>
                <w:szCs w:val="24"/>
              </w:rPr>
              <w:t>Rolls-Royce SMR Limited</w:t>
            </w:r>
            <w:r w:rsidRPr="00FD0CB5">
              <w:rPr>
                <w:bCs/>
                <w:i/>
                <w:noProof/>
                <w:szCs w:val="24"/>
              </w:rPr>
              <w:t xml:space="preserve"> Resolution Plan</w:t>
            </w:r>
            <w:r w:rsidRPr="00FD0CB5">
              <w:rPr>
                <w:bCs/>
                <w:noProof/>
                <w:szCs w:val="24"/>
              </w:rPr>
              <w:t>'</w:t>
            </w:r>
          </w:p>
        </w:tc>
      </w:tr>
      <w:tr w:rsidR="007478D2" w:rsidRPr="0048438C" w14:paraId="10D8CCB3" w14:textId="77777777" w:rsidTr="6FA4114C">
        <w:trPr>
          <w:trHeight w:val="242"/>
        </w:trPr>
        <w:tc>
          <w:tcPr>
            <w:tcW w:w="9897" w:type="dxa"/>
            <w:gridSpan w:val="2"/>
          </w:tcPr>
          <w:p w14:paraId="01B08137" w14:textId="486407C6" w:rsidR="007478D2" w:rsidRPr="001C4DF9" w:rsidRDefault="007478D2" w:rsidP="007478D2">
            <w:pPr>
              <w:spacing w:before="60" w:after="60"/>
              <w:rPr>
                <w:b/>
                <w:noProof/>
                <w:szCs w:val="24"/>
              </w:rPr>
            </w:pPr>
            <w:r w:rsidRPr="001C4DF9">
              <w:rPr>
                <w:b/>
                <w:noProof/>
                <w:szCs w:val="24"/>
              </w:rPr>
              <w:t>RO-RRSMR-</w:t>
            </w:r>
            <w:r w:rsidR="00571B32">
              <w:rPr>
                <w:b/>
                <w:noProof/>
                <w:szCs w:val="24"/>
              </w:rPr>
              <w:t>009</w:t>
            </w:r>
            <w:r w:rsidRPr="001C4DF9">
              <w:rPr>
                <w:b/>
                <w:noProof/>
                <w:szCs w:val="24"/>
              </w:rPr>
              <w:t>.A</w:t>
            </w:r>
            <w:r w:rsidR="0022405E">
              <w:rPr>
                <w:b/>
                <w:noProof/>
                <w:szCs w:val="24"/>
              </w:rPr>
              <w:t>6</w:t>
            </w:r>
            <w:r w:rsidRPr="001C4DF9">
              <w:rPr>
                <w:b/>
                <w:noProof/>
                <w:szCs w:val="24"/>
              </w:rPr>
              <w:t xml:space="preserve"> – Demonstration of </w:t>
            </w:r>
            <w:r w:rsidR="0022405E">
              <w:rPr>
                <w:b/>
                <w:noProof/>
                <w:szCs w:val="24"/>
              </w:rPr>
              <w:t>V</w:t>
            </w:r>
            <w:r w:rsidRPr="001C4DF9">
              <w:rPr>
                <w:b/>
                <w:noProof/>
                <w:szCs w:val="24"/>
              </w:rPr>
              <w:t xml:space="preserve">alidation of </w:t>
            </w:r>
            <w:r w:rsidR="0022405E">
              <w:rPr>
                <w:b/>
                <w:noProof/>
                <w:szCs w:val="24"/>
              </w:rPr>
              <w:t>M</w:t>
            </w:r>
            <w:r w:rsidRPr="001C4DF9">
              <w:rPr>
                <w:b/>
                <w:noProof/>
                <w:szCs w:val="24"/>
              </w:rPr>
              <w:t>ethods</w:t>
            </w:r>
          </w:p>
          <w:p w14:paraId="6B59C3D0" w14:textId="77777777" w:rsidR="007478D2" w:rsidRPr="001C4DF9" w:rsidRDefault="007478D2" w:rsidP="007478D2">
            <w:pPr>
              <w:spacing w:before="60" w:after="60"/>
              <w:rPr>
                <w:noProof/>
                <w:szCs w:val="24"/>
              </w:rPr>
            </w:pPr>
          </w:p>
          <w:p w14:paraId="6DBA028A" w14:textId="77777777" w:rsidR="007478D2" w:rsidRDefault="007478D2" w:rsidP="007478D2">
            <w:pPr>
              <w:spacing w:before="60" w:after="60"/>
              <w:rPr>
                <w:noProof/>
                <w:szCs w:val="24"/>
              </w:rPr>
            </w:pPr>
            <w:r w:rsidRPr="001C4DF9">
              <w:rPr>
                <w:noProof/>
                <w:szCs w:val="24"/>
              </w:rPr>
              <w:t>In response to this Regulatory Observation Action, Rolls-Royce SMR Ltd should:</w:t>
            </w:r>
          </w:p>
          <w:p w14:paraId="070185A0" w14:textId="77777777" w:rsidR="007A7719" w:rsidRPr="001C4DF9" w:rsidRDefault="007A7719" w:rsidP="007478D2">
            <w:pPr>
              <w:spacing w:before="60" w:after="60"/>
              <w:rPr>
                <w:noProof/>
                <w:szCs w:val="24"/>
              </w:rPr>
            </w:pPr>
          </w:p>
          <w:p w14:paraId="5552BAA3" w14:textId="2C3D8639" w:rsidR="00484E23" w:rsidRPr="001C4DF9" w:rsidRDefault="00484E23" w:rsidP="00484E23">
            <w:pPr>
              <w:pStyle w:val="ListParagraph"/>
              <w:numPr>
                <w:ilvl w:val="0"/>
                <w:numId w:val="29"/>
              </w:numPr>
              <w:spacing w:before="60" w:after="60"/>
              <w:rPr>
                <w:noProof/>
                <w:szCs w:val="24"/>
              </w:rPr>
            </w:pPr>
            <w:r w:rsidRPr="001C4DF9">
              <w:rPr>
                <w:noProof/>
                <w:szCs w:val="24"/>
              </w:rPr>
              <w:t xml:space="preserve">Demonstrate that the model employed adequately represents the </w:t>
            </w:r>
            <w:r w:rsidR="0056271F" w:rsidRPr="001C4DF9">
              <w:rPr>
                <w:noProof/>
                <w:szCs w:val="24"/>
              </w:rPr>
              <w:t>final reference design, or that sensitivity studies envelope uncertainty in the design.</w:t>
            </w:r>
          </w:p>
          <w:p w14:paraId="14006258" w14:textId="4C41EE43" w:rsidR="007478D2" w:rsidRDefault="0056271F" w:rsidP="007478D2">
            <w:pPr>
              <w:pStyle w:val="ListParagraph"/>
              <w:numPr>
                <w:ilvl w:val="0"/>
                <w:numId w:val="29"/>
              </w:numPr>
              <w:spacing w:before="60" w:after="60"/>
              <w:rPr>
                <w:noProof/>
                <w:szCs w:val="24"/>
              </w:rPr>
            </w:pPr>
            <w:r w:rsidRPr="001C4DF9">
              <w:rPr>
                <w:noProof/>
                <w:szCs w:val="24"/>
              </w:rPr>
              <w:t xml:space="preserve">Provide </w:t>
            </w:r>
            <w:r w:rsidR="00A95F99" w:rsidRPr="001C4DF9">
              <w:rPr>
                <w:noProof/>
                <w:szCs w:val="24"/>
              </w:rPr>
              <w:t xml:space="preserve">relevent phenomena importance ranking tables </w:t>
            </w:r>
            <w:r w:rsidR="00BD3CC8" w:rsidRPr="001C4DF9">
              <w:rPr>
                <w:noProof/>
                <w:szCs w:val="24"/>
              </w:rPr>
              <w:t xml:space="preserve">(PIRTs) and </w:t>
            </w:r>
            <w:r w:rsidR="007C6F33" w:rsidRPr="001C4DF9">
              <w:rPr>
                <w:noProof/>
                <w:szCs w:val="24"/>
              </w:rPr>
              <w:t>Test Assessment Matrices (TAMs)</w:t>
            </w:r>
          </w:p>
          <w:p w14:paraId="76F89C69" w14:textId="64F294C0" w:rsidR="001C4DF9" w:rsidRDefault="001C4DF9" w:rsidP="007478D2">
            <w:pPr>
              <w:pStyle w:val="ListParagraph"/>
              <w:numPr>
                <w:ilvl w:val="0"/>
                <w:numId w:val="29"/>
              </w:numPr>
              <w:spacing w:before="60" w:after="60"/>
              <w:rPr>
                <w:noProof/>
                <w:szCs w:val="24"/>
              </w:rPr>
            </w:pPr>
            <w:r>
              <w:rPr>
                <w:noProof/>
                <w:szCs w:val="24"/>
              </w:rPr>
              <w:lastRenderedPageBreak/>
              <w:t>Perform sensitivity studies and/or incorperate conservatism to account to for uncertainties in the modelling.</w:t>
            </w:r>
          </w:p>
          <w:p w14:paraId="41A16179" w14:textId="77777777" w:rsidR="007A7719" w:rsidRPr="007A7719" w:rsidRDefault="007A7719" w:rsidP="007A7719">
            <w:pPr>
              <w:spacing w:before="60" w:after="60"/>
              <w:rPr>
                <w:noProof/>
                <w:szCs w:val="24"/>
              </w:rPr>
            </w:pPr>
          </w:p>
          <w:p w14:paraId="6648C5CA" w14:textId="6DC98755" w:rsidR="007478D2" w:rsidRPr="001C4DF9" w:rsidRDefault="007478D2" w:rsidP="007478D2">
            <w:pPr>
              <w:spacing w:before="60" w:after="60"/>
              <w:rPr>
                <w:b/>
                <w:noProof/>
                <w:szCs w:val="24"/>
              </w:rPr>
            </w:pPr>
            <w:r w:rsidRPr="001C4DF9">
              <w:rPr>
                <w:bCs/>
                <w:noProof/>
                <w:szCs w:val="24"/>
              </w:rPr>
              <w:t>Resolution required by '</w:t>
            </w:r>
            <w:r w:rsidRPr="001C4DF9">
              <w:rPr>
                <w:bCs/>
                <w:i/>
                <w:noProof/>
                <w:szCs w:val="24"/>
              </w:rPr>
              <w:t>to be determined by Rolls-Royce SMR Limited Resolution Plan</w:t>
            </w:r>
            <w:r w:rsidRPr="001C4DF9">
              <w:rPr>
                <w:bCs/>
                <w:noProof/>
                <w:szCs w:val="24"/>
              </w:rPr>
              <w:t>'</w:t>
            </w:r>
          </w:p>
        </w:tc>
      </w:tr>
    </w:tbl>
    <w:p w14:paraId="6E129088" w14:textId="77777777" w:rsidR="00D837C8" w:rsidRDefault="00D837C8"/>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6436"/>
        <w:gridCol w:w="3461"/>
      </w:tblGrid>
      <w:tr w:rsidR="00850471" w:rsidRPr="0048438C" w14:paraId="4573E050" w14:textId="77777777" w:rsidTr="3A8DF3ED">
        <w:trPr>
          <w:trHeight w:val="316"/>
        </w:trPr>
        <w:tc>
          <w:tcPr>
            <w:tcW w:w="9897" w:type="dxa"/>
            <w:gridSpan w:val="2"/>
            <w:shd w:val="clear" w:color="auto" w:fill="D9D9D9" w:themeFill="background1" w:themeFillShade="D9"/>
          </w:tcPr>
          <w:p w14:paraId="4573E04F" w14:textId="77777777" w:rsidR="00850471" w:rsidRPr="0048438C" w:rsidRDefault="00850471" w:rsidP="0048438C">
            <w:pPr>
              <w:spacing w:before="60" w:after="60"/>
              <w:jc w:val="center"/>
              <w:rPr>
                <w:szCs w:val="24"/>
              </w:rPr>
            </w:pPr>
            <w:r w:rsidRPr="0048438C">
              <w:rPr>
                <w:b/>
                <w:szCs w:val="24"/>
              </w:rPr>
              <w:t>REQUESTING PARTY TO COMPLETE</w:t>
            </w:r>
          </w:p>
        </w:tc>
      </w:tr>
      <w:tr w:rsidR="00850471" w:rsidRPr="0048438C" w14:paraId="4573E053" w14:textId="77777777" w:rsidTr="3A8DF3ED">
        <w:trPr>
          <w:trHeight w:val="204"/>
        </w:trPr>
        <w:tc>
          <w:tcPr>
            <w:tcW w:w="6436" w:type="dxa"/>
          </w:tcPr>
          <w:p w14:paraId="4573E051" w14:textId="4EF38771" w:rsidR="00850471" w:rsidRPr="0048438C" w:rsidRDefault="00850471" w:rsidP="0048438C">
            <w:pPr>
              <w:spacing w:before="60" w:after="60"/>
              <w:rPr>
                <w:b/>
                <w:szCs w:val="24"/>
              </w:rPr>
            </w:pPr>
            <w:r w:rsidRPr="0048438C">
              <w:rPr>
                <w:b/>
                <w:szCs w:val="24"/>
              </w:rPr>
              <w:t>Actual Acknowledgement date</w:t>
            </w:r>
            <w:r w:rsidR="00367C32">
              <w:rPr>
                <w:b/>
                <w:szCs w:val="24"/>
              </w:rPr>
              <w:t xml:space="preserve"> </w:t>
            </w:r>
            <w:r w:rsidR="00367C32" w:rsidRPr="009459D7">
              <w:rPr>
                <w:bCs/>
                <w:szCs w:val="24"/>
              </w:rPr>
              <w:t>(dd/mm/yy)</w:t>
            </w:r>
            <w:r w:rsidRPr="0048438C">
              <w:rPr>
                <w:b/>
                <w:szCs w:val="24"/>
              </w:rPr>
              <w:t>:</w:t>
            </w:r>
          </w:p>
        </w:tc>
        <w:tc>
          <w:tcPr>
            <w:tcW w:w="3461" w:type="dxa"/>
          </w:tcPr>
          <w:p w14:paraId="47FEB3A1" w14:textId="43E36652" w:rsidR="3A8DF3ED" w:rsidRDefault="3A8DF3ED" w:rsidP="3A8DF3ED">
            <w:pPr>
              <w:spacing w:before="60" w:after="60"/>
            </w:pPr>
          </w:p>
        </w:tc>
      </w:tr>
      <w:tr w:rsidR="00850471" w:rsidRPr="0048438C" w14:paraId="4573E056" w14:textId="77777777" w:rsidTr="3A8DF3ED">
        <w:trPr>
          <w:trHeight w:val="204"/>
        </w:trPr>
        <w:tc>
          <w:tcPr>
            <w:tcW w:w="6436" w:type="dxa"/>
          </w:tcPr>
          <w:p w14:paraId="4573E054" w14:textId="2C1E1120" w:rsidR="00850471" w:rsidRPr="0048438C" w:rsidRDefault="00850471" w:rsidP="0048438C">
            <w:pPr>
              <w:spacing w:before="60" w:after="60"/>
              <w:rPr>
                <w:b/>
                <w:szCs w:val="24"/>
              </w:rPr>
            </w:pPr>
            <w:r w:rsidRPr="0048438C">
              <w:rPr>
                <w:b/>
                <w:szCs w:val="24"/>
              </w:rPr>
              <w:t>RP stated Resolution Plan agreement date</w:t>
            </w:r>
            <w:r w:rsidR="009459D7">
              <w:rPr>
                <w:b/>
                <w:szCs w:val="24"/>
              </w:rPr>
              <w:t xml:space="preserve"> </w:t>
            </w:r>
            <w:r w:rsidR="009459D7" w:rsidRPr="009459D7">
              <w:rPr>
                <w:bCs/>
                <w:szCs w:val="24"/>
              </w:rPr>
              <w:t>(dd/mm/yy)</w:t>
            </w:r>
            <w:r w:rsidRPr="0048438C">
              <w:rPr>
                <w:b/>
                <w:szCs w:val="24"/>
              </w:rPr>
              <w:t>:</w:t>
            </w:r>
          </w:p>
        </w:tc>
        <w:tc>
          <w:tcPr>
            <w:tcW w:w="3461" w:type="dxa"/>
          </w:tcPr>
          <w:p w14:paraId="22FCF7DA" w14:textId="05D93AFF" w:rsidR="3A8DF3ED" w:rsidRDefault="3A8DF3ED" w:rsidP="3A8DF3ED">
            <w:pPr>
              <w:spacing w:before="60" w:after="60"/>
            </w:pPr>
          </w:p>
        </w:tc>
      </w:tr>
    </w:tbl>
    <w:p w14:paraId="4573E057" w14:textId="0F4061B4" w:rsidR="00ED1ADA" w:rsidRPr="0048438C" w:rsidRDefault="00ED1ADA" w:rsidP="0048438C">
      <w:pPr>
        <w:spacing w:before="60" w:after="60"/>
        <w:rPr>
          <w:szCs w:val="24"/>
        </w:rPr>
      </w:pPr>
    </w:p>
    <w:sectPr w:rsidR="00ED1ADA" w:rsidRPr="0048438C" w:rsidSect="009B1E90">
      <w:headerReference w:type="default" r:id="rId12"/>
      <w:footerReference w:type="even" r:id="rId13"/>
      <w:footerReference w:type="default" r:id="rId14"/>
      <w:footerReference w:type="first" r:id="rId15"/>
      <w:pgSz w:w="11906" w:h="16838" w:code="9"/>
      <w:pgMar w:top="1134" w:right="849" w:bottom="102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821B" w14:textId="77777777" w:rsidR="00AC142B" w:rsidRDefault="00AC142B">
      <w:r>
        <w:separator/>
      </w:r>
    </w:p>
  </w:endnote>
  <w:endnote w:type="continuationSeparator" w:id="0">
    <w:p w14:paraId="0D2D9EF0" w14:textId="77777777" w:rsidR="00AC142B" w:rsidRDefault="00AC142B">
      <w:r>
        <w:continuationSeparator/>
      </w:r>
    </w:p>
  </w:endnote>
  <w:endnote w:type="continuationNotice" w:id="1">
    <w:p w14:paraId="1F056A3B" w14:textId="77777777" w:rsidR="00AC142B" w:rsidRDefault="00AC14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D" w14:textId="6A2D88DF" w:rsidR="00C15B6D" w:rsidRDefault="00654AC2">
    <w:pPr>
      <w:pStyle w:val="Footer"/>
      <w:framePr w:wrap="around" w:vAnchor="text" w:hAnchor="margin" w:xAlign="center" w:y="1"/>
      <w:rPr>
        <w:rStyle w:val="PageNumber"/>
      </w:rPr>
    </w:pPr>
    <w:r>
      <w:rPr>
        <w:noProof/>
      </w:rPr>
      <mc:AlternateContent>
        <mc:Choice Requires="wps">
          <w:drawing>
            <wp:anchor distT="0" distB="0" distL="0" distR="0" simplePos="0" relativeHeight="251657216" behindDoc="0" locked="0" layoutInCell="1" allowOverlap="1" wp14:anchorId="6FE8BEFB" wp14:editId="1B48C20C">
              <wp:simplePos x="635" y="635"/>
              <wp:positionH relativeFrom="page">
                <wp:align>center</wp:align>
              </wp:positionH>
              <wp:positionV relativeFrom="page">
                <wp:align>bottom</wp:align>
              </wp:positionV>
              <wp:extent cx="1889125" cy="299085"/>
              <wp:effectExtent l="0" t="0" r="15875" b="0"/>
              <wp:wrapNone/>
              <wp:docPr id="1872060298" name="Text Box 2"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299085"/>
                      </a:xfrm>
                      <a:prstGeom prst="rect">
                        <a:avLst/>
                      </a:prstGeom>
                      <a:noFill/>
                      <a:ln>
                        <a:noFill/>
                      </a:ln>
                    </wps:spPr>
                    <wps:txbx>
                      <w:txbxContent>
                        <w:p w14:paraId="1A94BCEE" w14:textId="5720BA1F" w:rsidR="00654AC2" w:rsidRPr="00654AC2" w:rsidRDefault="00654AC2" w:rsidP="00654AC2">
                          <w:pPr>
                            <w:rPr>
                              <w:rFonts w:ascii="Calibri" w:eastAsia="Calibri" w:hAnsi="Calibri" w:cs="Calibri"/>
                              <w:noProof/>
                              <w:color w:val="000000"/>
                              <w:sz w:val="14"/>
                              <w:szCs w:val="14"/>
                            </w:rPr>
                          </w:pPr>
                          <w:r w:rsidRPr="00654AC2">
                            <w:rPr>
                              <w:rFonts w:ascii="Calibri" w:eastAsia="Calibri" w:hAnsi="Calibri" w:cs="Calibri"/>
                              <w:noProof/>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E8BEFB" id="_x0000_t202" coordsize="21600,21600" o:spt="202" path="m,l,21600r21600,l21600,xe">
              <v:stroke joinstyle="miter"/>
              <v:path gradientshapeok="t" o:connecttype="rect"/>
            </v:shapetype>
            <v:shape id="Text Box 2" o:spid="_x0000_s1026" type="#_x0000_t202" alt="Private – Not Listed – Not Subject to Export Controls" style="position:absolute;margin-left:0;margin-top:0;width:148.75pt;height:23.5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" filled="f" stroked="f">
              <v:textbox style="mso-fit-shape-to-text:t" inset="0,0,0,15pt">
                <w:txbxContent>
                  <w:p w14:paraId="1A94BCEE" w14:textId="5720BA1F" w:rsidR="00654AC2" w:rsidRPr="00654AC2" w:rsidRDefault="00654AC2" w:rsidP="00654AC2">
                    <w:pPr>
                      <w:rPr>
                        <w:rFonts w:ascii="Calibri" w:eastAsia="Calibri" w:hAnsi="Calibri" w:cs="Calibri"/>
                        <w:noProof/>
                        <w:color w:val="000000"/>
                        <w:sz w:val="14"/>
                        <w:szCs w:val="14"/>
                      </w:rPr>
                    </w:pPr>
                    <w:r w:rsidRPr="00654AC2">
                      <w:rPr>
                        <w:rFonts w:ascii="Calibri" w:eastAsia="Calibri" w:hAnsi="Calibri" w:cs="Calibri"/>
                        <w:noProof/>
                        <w:color w:val="000000"/>
                        <w:sz w:val="14"/>
                        <w:szCs w:val="14"/>
                      </w:rPr>
                      <w:t>Private – Not Listed – Not Subject to Export Controls</w:t>
                    </w:r>
                  </w:p>
                </w:txbxContent>
              </v:textbox>
              <w10:wrap anchorx="page" anchory="page"/>
            </v:shape>
          </w:pict>
        </mc:Fallback>
      </mc:AlternateContent>
    </w:r>
    <w:r w:rsidR="00C15B6D">
      <w:rPr>
        <w:rStyle w:val="PageNumber"/>
      </w:rPr>
      <w:fldChar w:fldCharType="begin"/>
    </w:r>
    <w:r w:rsidR="00C15B6D">
      <w:rPr>
        <w:rStyle w:val="PageNumber"/>
      </w:rPr>
      <w:instrText xml:space="preserve">PAGE  </w:instrText>
    </w:r>
    <w:r w:rsidR="00C15B6D">
      <w:rPr>
        <w:rStyle w:val="PageNumber"/>
      </w:rPr>
      <w:fldChar w:fldCharType="end"/>
    </w:r>
  </w:p>
  <w:p w14:paraId="4573E05E" w14:textId="77777777" w:rsidR="00C15B6D" w:rsidRDefault="00C15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F" w14:textId="22CC8302" w:rsidR="00C15B6D" w:rsidRDefault="00C15B6D">
    <w:pPr>
      <w:pStyle w:val="Footer"/>
      <w:tabs>
        <w:tab w:val="clear" w:pos="8306"/>
        <w:tab w:val="right" w:pos="9840"/>
      </w:tabs>
      <w:spacing w:before="120"/>
      <w:rPr>
        <w:lang w:val="en-US"/>
      </w:rPr>
    </w:pPr>
    <w:r>
      <w:rPr>
        <w:lang w:val="en-US"/>
      </w:rPr>
      <w:tab/>
    </w:r>
    <w:r w:rsidR="006300E5">
      <w:rPr>
        <w:lang w:val="en-US"/>
      </w:rPr>
      <w:t xml:space="preserve">                           </w:t>
    </w:r>
    <w:r>
      <w:rPr>
        <w:lang w:val="en-US"/>
      </w:rPr>
      <w:tab/>
    </w:r>
    <w:r w:rsidR="005A547C" w:rsidRPr="009D128E">
      <w:rPr>
        <w:sz w:val="22"/>
        <w:szCs w:val="22"/>
        <w:lang w:val="en-US"/>
      </w:rPr>
      <w:t xml:space="preserve">Page </w:t>
    </w:r>
    <w:r w:rsidR="005A547C" w:rsidRPr="009D128E">
      <w:rPr>
        <w:sz w:val="22"/>
        <w:szCs w:val="22"/>
        <w:lang w:val="en-US"/>
      </w:rPr>
      <w:fldChar w:fldCharType="begin"/>
    </w:r>
    <w:r w:rsidR="005A547C" w:rsidRPr="009D128E">
      <w:rPr>
        <w:sz w:val="22"/>
        <w:szCs w:val="22"/>
        <w:lang w:val="en-US"/>
      </w:rPr>
      <w:instrText xml:space="preserve"> PAGE </w:instrText>
    </w:r>
    <w:r w:rsidR="005A547C" w:rsidRPr="009D128E">
      <w:rPr>
        <w:sz w:val="22"/>
        <w:szCs w:val="22"/>
        <w:lang w:val="en-US"/>
      </w:rPr>
      <w:fldChar w:fldCharType="separate"/>
    </w:r>
    <w:r w:rsidR="005A547C">
      <w:rPr>
        <w:sz w:val="22"/>
        <w:lang w:val="en-US"/>
      </w:rPr>
      <w:t>1</w:t>
    </w:r>
    <w:r w:rsidR="005A547C" w:rsidRPr="009D128E">
      <w:rPr>
        <w:sz w:val="22"/>
        <w:szCs w:val="22"/>
        <w:lang w:val="en-US"/>
      </w:rPr>
      <w:fldChar w:fldCharType="end"/>
    </w:r>
    <w:r w:rsidR="005A547C" w:rsidRPr="009D128E">
      <w:rPr>
        <w:sz w:val="22"/>
        <w:szCs w:val="22"/>
        <w:lang w:val="en-US"/>
      </w:rPr>
      <w:t xml:space="preserve"> of </w:t>
    </w:r>
    <w:r w:rsidR="005A547C" w:rsidRPr="009D128E">
      <w:rPr>
        <w:sz w:val="22"/>
        <w:szCs w:val="22"/>
        <w:lang w:val="en-US"/>
      </w:rPr>
      <w:fldChar w:fldCharType="begin"/>
    </w:r>
    <w:r w:rsidR="005A547C" w:rsidRPr="009D128E">
      <w:rPr>
        <w:sz w:val="22"/>
        <w:szCs w:val="22"/>
        <w:lang w:val="en-US"/>
      </w:rPr>
      <w:instrText xml:space="preserve"> NUMPAGES </w:instrText>
    </w:r>
    <w:r w:rsidR="005A547C" w:rsidRPr="009D128E">
      <w:rPr>
        <w:sz w:val="22"/>
        <w:szCs w:val="22"/>
        <w:lang w:val="en-US"/>
      </w:rPr>
      <w:fldChar w:fldCharType="separate"/>
    </w:r>
    <w:r w:rsidR="005A547C">
      <w:rPr>
        <w:sz w:val="22"/>
        <w:lang w:val="en-US"/>
      </w:rPr>
      <w:t>3</w:t>
    </w:r>
    <w:r w:rsidR="005A547C" w:rsidRPr="009D128E">
      <w:rPr>
        <w:sz w:val="22"/>
        <w:szCs w:val="22"/>
        <w:lang w:val="en-US"/>
      </w:rPr>
      <w:fldChar w:fldCharType="end"/>
    </w:r>
    <w:r>
      <w:rPr>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E3FE" w14:textId="1D212A31" w:rsidR="005927E4" w:rsidRDefault="00654AC2">
    <w:pPr>
      <w:pStyle w:val="Footer"/>
    </w:pPr>
    <w:r>
      <w:rPr>
        <w:noProof/>
      </w:rPr>
      <mc:AlternateContent>
        <mc:Choice Requires="wps">
          <w:drawing>
            <wp:anchor distT="0" distB="0" distL="0" distR="0" simplePos="0" relativeHeight="251656192" behindDoc="0" locked="0" layoutInCell="1" allowOverlap="1" wp14:anchorId="1C5C53A6" wp14:editId="49A68FE3">
              <wp:simplePos x="635" y="635"/>
              <wp:positionH relativeFrom="page">
                <wp:align>center</wp:align>
              </wp:positionH>
              <wp:positionV relativeFrom="page">
                <wp:align>bottom</wp:align>
              </wp:positionV>
              <wp:extent cx="1889125" cy="299085"/>
              <wp:effectExtent l="0" t="0" r="15875" b="0"/>
              <wp:wrapNone/>
              <wp:docPr id="420226687" name="Text Box 1"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299085"/>
                      </a:xfrm>
                      <a:prstGeom prst="rect">
                        <a:avLst/>
                      </a:prstGeom>
                      <a:noFill/>
                      <a:ln>
                        <a:noFill/>
                      </a:ln>
                    </wps:spPr>
                    <wps:txbx>
                      <w:txbxContent>
                        <w:p w14:paraId="1E35D739" w14:textId="128E7908" w:rsidR="00654AC2" w:rsidRPr="00654AC2" w:rsidRDefault="00654AC2" w:rsidP="00654AC2">
                          <w:pPr>
                            <w:rPr>
                              <w:rFonts w:ascii="Calibri" w:eastAsia="Calibri" w:hAnsi="Calibri" w:cs="Calibri"/>
                              <w:noProof/>
                              <w:color w:val="000000"/>
                              <w:sz w:val="14"/>
                              <w:szCs w:val="14"/>
                            </w:rPr>
                          </w:pPr>
                          <w:r w:rsidRPr="00654AC2">
                            <w:rPr>
                              <w:rFonts w:ascii="Calibri" w:eastAsia="Calibri" w:hAnsi="Calibri" w:cs="Calibri"/>
                              <w:noProof/>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5C53A6" id="_x0000_t202" coordsize="21600,21600" o:spt="202" path="m,l,21600r21600,l21600,xe">
              <v:stroke joinstyle="miter"/>
              <v:path gradientshapeok="t" o:connecttype="rect"/>
            </v:shapetype>
            <v:shape id="Text Box 1" o:spid="_x0000_s1027" type="#_x0000_t202" alt="Private – Not Listed – Not Subject to Export Controls" style="position:absolute;margin-left:0;margin-top:0;width:148.75pt;height:23.55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" filled="f" stroked="f">
              <v:textbox style="mso-fit-shape-to-text:t" inset="0,0,0,15pt">
                <w:txbxContent>
                  <w:p w14:paraId="1E35D739" w14:textId="128E7908" w:rsidR="00654AC2" w:rsidRPr="00654AC2" w:rsidRDefault="00654AC2" w:rsidP="00654AC2">
                    <w:pPr>
                      <w:rPr>
                        <w:rFonts w:ascii="Calibri" w:eastAsia="Calibri" w:hAnsi="Calibri" w:cs="Calibri"/>
                        <w:noProof/>
                        <w:color w:val="000000"/>
                        <w:sz w:val="14"/>
                        <w:szCs w:val="14"/>
                      </w:rPr>
                    </w:pPr>
                    <w:r w:rsidRPr="00654AC2">
                      <w:rPr>
                        <w:rFonts w:ascii="Calibri" w:eastAsia="Calibri" w:hAnsi="Calibri" w:cs="Calibri"/>
                        <w:noProof/>
                        <w:color w:val="000000"/>
                        <w:sz w:val="14"/>
                        <w:szCs w:val="14"/>
                      </w:rPr>
                      <w:t>Private – Not Listed – Not Subject to Export Controls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EC4B9" w14:textId="77777777" w:rsidR="00AC142B" w:rsidRDefault="00AC142B">
      <w:r>
        <w:separator/>
      </w:r>
    </w:p>
  </w:footnote>
  <w:footnote w:type="continuationSeparator" w:id="0">
    <w:p w14:paraId="19AC7209" w14:textId="77777777" w:rsidR="00AC142B" w:rsidRDefault="00AC142B">
      <w:r>
        <w:continuationSeparator/>
      </w:r>
    </w:p>
  </w:footnote>
  <w:footnote w:type="continuationNotice" w:id="1">
    <w:p w14:paraId="0C5066EA" w14:textId="77777777" w:rsidR="00AC142B" w:rsidRDefault="00AC14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241"/>
      <w:gridCol w:w="3686"/>
    </w:tblGrid>
    <w:tr w:rsidR="003B6ACD" w:rsidRPr="00A851E9" w14:paraId="2513218A" w14:textId="77777777" w:rsidTr="007A729E">
      <w:tc>
        <w:tcPr>
          <w:tcW w:w="3996" w:type="dxa"/>
        </w:tcPr>
        <w:p w14:paraId="6BEF3B11" w14:textId="77777777" w:rsidR="003B6ACD" w:rsidRPr="00A851E9" w:rsidRDefault="003B6ACD" w:rsidP="003B6ACD">
          <w:pPr>
            <w:tabs>
              <w:tab w:val="center" w:pos="4513"/>
              <w:tab w:val="right" w:pos="9026"/>
            </w:tabs>
            <w:spacing w:before="240"/>
            <w:rPr>
              <w:bCs/>
              <w:iCs/>
              <w:kern w:val="36"/>
              <w:sz w:val="18"/>
              <w:szCs w:val="18"/>
            </w:rPr>
          </w:pPr>
          <w:r w:rsidRPr="00A851E9">
            <w:rPr>
              <w:bCs/>
              <w:iCs/>
              <w:noProof/>
              <w:kern w:val="36"/>
              <w:sz w:val="18"/>
              <w:szCs w:val="18"/>
            </w:rPr>
            <w:drawing>
              <wp:inline distT="0" distB="0" distL="0" distR="0" wp14:anchorId="69FA83EC" wp14:editId="4AA3D7F0">
                <wp:extent cx="2395537" cy="509240"/>
                <wp:effectExtent l="0" t="0" r="5080" b="5715"/>
                <wp:docPr id="1483137352" name="Picture 1483137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29" cy="515509"/>
                        </a:xfrm>
                        <a:prstGeom prst="rect">
                          <a:avLst/>
                        </a:prstGeom>
                        <a:noFill/>
                      </pic:spPr>
                    </pic:pic>
                  </a:graphicData>
                </a:graphic>
              </wp:inline>
            </w:drawing>
          </w:r>
        </w:p>
      </w:tc>
      <w:tc>
        <w:tcPr>
          <w:tcW w:w="2241" w:type="dxa"/>
        </w:tcPr>
        <w:p w14:paraId="53B9E679" w14:textId="77777777" w:rsidR="003B6ACD" w:rsidRPr="00A851E9" w:rsidRDefault="003B6ACD" w:rsidP="003B6ACD">
          <w:pPr>
            <w:tabs>
              <w:tab w:val="center" w:pos="4513"/>
              <w:tab w:val="right" w:pos="9026"/>
            </w:tabs>
            <w:jc w:val="center"/>
            <w:rPr>
              <w:bCs/>
              <w:iCs/>
              <w:kern w:val="36"/>
              <w:sz w:val="18"/>
              <w:szCs w:val="18"/>
            </w:rPr>
          </w:pPr>
          <w:r w:rsidRPr="00A851E9">
            <w:rPr>
              <w:rFonts w:cs="Times New Roman"/>
              <w:noProof/>
              <w:szCs w:val="24"/>
            </w:rPr>
            <w:drawing>
              <wp:inline distT="0" distB="0" distL="0" distR="0" wp14:anchorId="0A9FFEE9" wp14:editId="3702F9A0">
                <wp:extent cx="1116703" cy="790575"/>
                <wp:effectExtent l="0" t="0" r="7620" b="0"/>
                <wp:docPr id="529911488" name="Picture 52991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361" cy="834934"/>
                        </a:xfrm>
                        <a:prstGeom prst="rect">
                          <a:avLst/>
                        </a:prstGeom>
                        <a:noFill/>
                        <a:ln>
                          <a:noFill/>
                        </a:ln>
                      </pic:spPr>
                    </pic:pic>
                  </a:graphicData>
                </a:graphic>
              </wp:inline>
            </w:drawing>
          </w:r>
        </w:p>
      </w:tc>
      <w:tc>
        <w:tcPr>
          <w:tcW w:w="3686" w:type="dxa"/>
        </w:tcPr>
        <w:p w14:paraId="1DCB8DFF" w14:textId="77777777" w:rsidR="003B6ACD" w:rsidRPr="00A851E9" w:rsidRDefault="003B6ACD" w:rsidP="003B6ACD">
          <w:pPr>
            <w:tabs>
              <w:tab w:val="center" w:pos="4513"/>
              <w:tab w:val="right" w:pos="9026"/>
            </w:tabs>
            <w:jc w:val="right"/>
            <w:rPr>
              <w:bCs/>
              <w:iCs/>
              <w:kern w:val="36"/>
              <w:sz w:val="18"/>
              <w:szCs w:val="18"/>
            </w:rPr>
          </w:pPr>
          <w:r w:rsidRPr="00A851E9">
            <w:rPr>
              <w:rFonts w:cs="Times New Roman"/>
              <w:noProof/>
              <w:szCs w:val="24"/>
            </w:rPr>
            <w:drawing>
              <wp:inline distT="0" distB="0" distL="0" distR="0" wp14:anchorId="082F45D2" wp14:editId="189642D6">
                <wp:extent cx="1938003" cy="790575"/>
                <wp:effectExtent l="0" t="0" r="0" b="0"/>
                <wp:docPr id="589742551" name="Picture 589742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021" cy="810163"/>
                        </a:xfrm>
                        <a:prstGeom prst="rect">
                          <a:avLst/>
                        </a:prstGeom>
                        <a:noFill/>
                        <a:ln>
                          <a:noFill/>
                        </a:ln>
                      </pic:spPr>
                    </pic:pic>
                  </a:graphicData>
                </a:graphic>
              </wp:inline>
            </w:drawing>
          </w:r>
        </w:p>
      </w:tc>
    </w:tr>
  </w:tbl>
  <w:p w14:paraId="0B85A8CA" w14:textId="5BAD6008" w:rsidR="00C14744" w:rsidRPr="00C14744" w:rsidRDefault="00C14744" w:rsidP="0092073F">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748921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C1D71"/>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F206CB8"/>
    <w:multiLevelType w:val="hybridMultilevel"/>
    <w:tmpl w:val="819A6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72E2C"/>
    <w:multiLevelType w:val="hybridMultilevel"/>
    <w:tmpl w:val="16B0D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850EC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296F9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A2390D"/>
    <w:multiLevelType w:val="hybridMultilevel"/>
    <w:tmpl w:val="D744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4149DC"/>
    <w:multiLevelType w:val="hybridMultilevel"/>
    <w:tmpl w:val="80049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AE7A4C"/>
    <w:multiLevelType w:val="hybridMultilevel"/>
    <w:tmpl w:val="F88CC07C"/>
    <w:lvl w:ilvl="0" w:tplc="1D165186">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5" w15:restartNumberingAfterBreak="0">
    <w:nsid w:val="37156349"/>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7529DE"/>
    <w:multiLevelType w:val="hybridMultilevel"/>
    <w:tmpl w:val="EA08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BB7294"/>
    <w:multiLevelType w:val="hybridMultilevel"/>
    <w:tmpl w:val="0680C2AC"/>
    <w:lvl w:ilvl="0" w:tplc="9D7AF4AC">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7FBE034E"/>
    <w:multiLevelType w:val="hybridMultilevel"/>
    <w:tmpl w:val="E3FA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0057085">
    <w:abstractNumId w:val="20"/>
  </w:num>
  <w:num w:numId="2" w16cid:durableId="445348175">
    <w:abstractNumId w:val="20"/>
  </w:num>
  <w:num w:numId="3" w16cid:durableId="998583202">
    <w:abstractNumId w:val="20"/>
  </w:num>
  <w:num w:numId="4" w16cid:durableId="362556524">
    <w:abstractNumId w:val="19"/>
  </w:num>
  <w:num w:numId="5" w16cid:durableId="936904030">
    <w:abstractNumId w:val="16"/>
  </w:num>
  <w:num w:numId="6" w16cid:durableId="2107537515">
    <w:abstractNumId w:val="20"/>
  </w:num>
  <w:num w:numId="7" w16cid:durableId="567543671">
    <w:abstractNumId w:val="20"/>
  </w:num>
  <w:num w:numId="8" w16cid:durableId="1021248779">
    <w:abstractNumId w:val="20"/>
  </w:num>
  <w:num w:numId="9" w16cid:durableId="1948538249">
    <w:abstractNumId w:val="20"/>
  </w:num>
  <w:num w:numId="10" w16cid:durableId="240413668">
    <w:abstractNumId w:val="20"/>
  </w:num>
  <w:num w:numId="11" w16cid:durableId="615646729">
    <w:abstractNumId w:val="20"/>
  </w:num>
  <w:num w:numId="12" w16cid:durableId="1001466073">
    <w:abstractNumId w:val="4"/>
  </w:num>
  <w:num w:numId="13" w16cid:durableId="717508529">
    <w:abstractNumId w:val="3"/>
  </w:num>
  <w:num w:numId="14" w16cid:durableId="1557744702">
    <w:abstractNumId w:val="2"/>
  </w:num>
  <w:num w:numId="15" w16cid:durableId="672950758">
    <w:abstractNumId w:val="1"/>
  </w:num>
  <w:num w:numId="16" w16cid:durableId="14884931">
    <w:abstractNumId w:val="0"/>
  </w:num>
  <w:num w:numId="17" w16cid:durableId="1957566889">
    <w:abstractNumId w:val="11"/>
  </w:num>
  <w:num w:numId="18" w16cid:durableId="2003510159">
    <w:abstractNumId w:val="10"/>
  </w:num>
  <w:num w:numId="19" w16cid:durableId="1807703577">
    <w:abstractNumId w:val="18"/>
  </w:num>
  <w:num w:numId="20" w16cid:durableId="1936205808">
    <w:abstractNumId w:val="14"/>
  </w:num>
  <w:num w:numId="21" w16cid:durableId="166287283">
    <w:abstractNumId w:val="8"/>
  </w:num>
  <w:num w:numId="22" w16cid:durableId="1373381535">
    <w:abstractNumId w:val="9"/>
  </w:num>
  <w:num w:numId="23" w16cid:durableId="136998513">
    <w:abstractNumId w:val="5"/>
  </w:num>
  <w:num w:numId="24" w16cid:durableId="268858766">
    <w:abstractNumId w:val="15"/>
  </w:num>
  <w:num w:numId="25" w16cid:durableId="1418557798">
    <w:abstractNumId w:val="7"/>
  </w:num>
  <w:num w:numId="26" w16cid:durableId="1806661743">
    <w:abstractNumId w:val="12"/>
  </w:num>
  <w:num w:numId="27" w16cid:durableId="2141267426">
    <w:abstractNumId w:val="6"/>
  </w:num>
  <w:num w:numId="28" w16cid:durableId="1088768205">
    <w:abstractNumId w:val="13"/>
  </w:num>
  <w:num w:numId="29" w16cid:durableId="1094856755">
    <w:abstractNumId w:val="17"/>
  </w:num>
  <w:num w:numId="30" w16cid:durableId="20516129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activeWritingStyle w:appName="MSWord" w:lang="en-GB"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65"/>
    <w:rsid w:val="0000781D"/>
    <w:rsid w:val="00012D2C"/>
    <w:rsid w:val="00017F94"/>
    <w:rsid w:val="00040908"/>
    <w:rsid w:val="00047346"/>
    <w:rsid w:val="00060A7D"/>
    <w:rsid w:val="000758E9"/>
    <w:rsid w:val="00076CB7"/>
    <w:rsid w:val="0008745E"/>
    <w:rsid w:val="00093342"/>
    <w:rsid w:val="000977CC"/>
    <w:rsid w:val="000C0D22"/>
    <w:rsid w:val="000C2B3E"/>
    <w:rsid w:val="000D7A11"/>
    <w:rsid w:val="000E5D9A"/>
    <w:rsid w:val="000E6042"/>
    <w:rsid w:val="000F43BE"/>
    <w:rsid w:val="001178D5"/>
    <w:rsid w:val="00141E00"/>
    <w:rsid w:val="001438BC"/>
    <w:rsid w:val="00150598"/>
    <w:rsid w:val="001575A6"/>
    <w:rsid w:val="001667F4"/>
    <w:rsid w:val="00170A05"/>
    <w:rsid w:val="00180239"/>
    <w:rsid w:val="00185D10"/>
    <w:rsid w:val="001B1425"/>
    <w:rsid w:val="001C4DF9"/>
    <w:rsid w:val="001D1819"/>
    <w:rsid w:val="001E035B"/>
    <w:rsid w:val="001F685B"/>
    <w:rsid w:val="0020150E"/>
    <w:rsid w:val="00212157"/>
    <w:rsid w:val="00220466"/>
    <w:rsid w:val="00221347"/>
    <w:rsid w:val="0022405E"/>
    <w:rsid w:val="00225A9E"/>
    <w:rsid w:val="00243092"/>
    <w:rsid w:val="002537E6"/>
    <w:rsid w:val="00265426"/>
    <w:rsid w:val="002860FC"/>
    <w:rsid w:val="002A5EA5"/>
    <w:rsid w:val="002B1913"/>
    <w:rsid w:val="002C0193"/>
    <w:rsid w:val="002C0396"/>
    <w:rsid w:val="002D100B"/>
    <w:rsid w:val="002D3455"/>
    <w:rsid w:val="002D38A7"/>
    <w:rsid w:val="002E7664"/>
    <w:rsid w:val="003029DC"/>
    <w:rsid w:val="0030491F"/>
    <w:rsid w:val="00333D87"/>
    <w:rsid w:val="00334D45"/>
    <w:rsid w:val="00341BC0"/>
    <w:rsid w:val="00344072"/>
    <w:rsid w:val="00347213"/>
    <w:rsid w:val="00352EF9"/>
    <w:rsid w:val="00363960"/>
    <w:rsid w:val="00364D55"/>
    <w:rsid w:val="00365583"/>
    <w:rsid w:val="00366AEB"/>
    <w:rsid w:val="00367C32"/>
    <w:rsid w:val="003742C7"/>
    <w:rsid w:val="003762D4"/>
    <w:rsid w:val="00396594"/>
    <w:rsid w:val="003A6935"/>
    <w:rsid w:val="003B6ACD"/>
    <w:rsid w:val="003C1EDE"/>
    <w:rsid w:val="003C7579"/>
    <w:rsid w:val="003E4C3F"/>
    <w:rsid w:val="003F19E6"/>
    <w:rsid w:val="004019BD"/>
    <w:rsid w:val="0040443F"/>
    <w:rsid w:val="004159C5"/>
    <w:rsid w:val="004214AE"/>
    <w:rsid w:val="00435325"/>
    <w:rsid w:val="00441E02"/>
    <w:rsid w:val="00444C41"/>
    <w:rsid w:val="00446C0C"/>
    <w:rsid w:val="00453749"/>
    <w:rsid w:val="00454016"/>
    <w:rsid w:val="0045669B"/>
    <w:rsid w:val="004601CA"/>
    <w:rsid w:val="0046300D"/>
    <w:rsid w:val="004657D6"/>
    <w:rsid w:val="0046588D"/>
    <w:rsid w:val="00482CC7"/>
    <w:rsid w:val="0048438C"/>
    <w:rsid w:val="00484E23"/>
    <w:rsid w:val="0049476A"/>
    <w:rsid w:val="00494EE4"/>
    <w:rsid w:val="004969D6"/>
    <w:rsid w:val="004C1BED"/>
    <w:rsid w:val="004C42C0"/>
    <w:rsid w:val="004C6DF5"/>
    <w:rsid w:val="004E5017"/>
    <w:rsid w:val="004F5861"/>
    <w:rsid w:val="004F757C"/>
    <w:rsid w:val="00500453"/>
    <w:rsid w:val="0051341D"/>
    <w:rsid w:val="005210B9"/>
    <w:rsid w:val="00532B7D"/>
    <w:rsid w:val="00542CA2"/>
    <w:rsid w:val="00547601"/>
    <w:rsid w:val="0056271F"/>
    <w:rsid w:val="00564155"/>
    <w:rsid w:val="00571B32"/>
    <w:rsid w:val="00581D5B"/>
    <w:rsid w:val="005836AB"/>
    <w:rsid w:val="005847CC"/>
    <w:rsid w:val="005927E4"/>
    <w:rsid w:val="005A547C"/>
    <w:rsid w:val="005B1D27"/>
    <w:rsid w:val="005C359C"/>
    <w:rsid w:val="005C4812"/>
    <w:rsid w:val="005C74A1"/>
    <w:rsid w:val="005F01D2"/>
    <w:rsid w:val="005F137B"/>
    <w:rsid w:val="005F3BC2"/>
    <w:rsid w:val="005F4CBD"/>
    <w:rsid w:val="005F56D3"/>
    <w:rsid w:val="006006BE"/>
    <w:rsid w:val="00606E9E"/>
    <w:rsid w:val="0062547D"/>
    <w:rsid w:val="00625C48"/>
    <w:rsid w:val="00627D12"/>
    <w:rsid w:val="006300E5"/>
    <w:rsid w:val="006472E2"/>
    <w:rsid w:val="00654AC2"/>
    <w:rsid w:val="00657103"/>
    <w:rsid w:val="00672DF7"/>
    <w:rsid w:val="00684E8C"/>
    <w:rsid w:val="00687BB5"/>
    <w:rsid w:val="00696E65"/>
    <w:rsid w:val="006A27BE"/>
    <w:rsid w:val="006A4D7F"/>
    <w:rsid w:val="006A4E85"/>
    <w:rsid w:val="006B5F31"/>
    <w:rsid w:val="006C0F49"/>
    <w:rsid w:val="006D2CB4"/>
    <w:rsid w:val="006D6F6E"/>
    <w:rsid w:val="006F753D"/>
    <w:rsid w:val="006F7DFA"/>
    <w:rsid w:val="007013AD"/>
    <w:rsid w:val="00706C65"/>
    <w:rsid w:val="007102C7"/>
    <w:rsid w:val="007106F5"/>
    <w:rsid w:val="00712DAE"/>
    <w:rsid w:val="007131D1"/>
    <w:rsid w:val="007233D3"/>
    <w:rsid w:val="00741B2B"/>
    <w:rsid w:val="00744AA9"/>
    <w:rsid w:val="007478D2"/>
    <w:rsid w:val="00774D80"/>
    <w:rsid w:val="00774E8D"/>
    <w:rsid w:val="00775DDC"/>
    <w:rsid w:val="007773E1"/>
    <w:rsid w:val="007816F1"/>
    <w:rsid w:val="00797797"/>
    <w:rsid w:val="007A0B9B"/>
    <w:rsid w:val="007A4583"/>
    <w:rsid w:val="007A5ECD"/>
    <w:rsid w:val="007A7719"/>
    <w:rsid w:val="007B08E3"/>
    <w:rsid w:val="007B15EE"/>
    <w:rsid w:val="007B4B69"/>
    <w:rsid w:val="007B66BD"/>
    <w:rsid w:val="007B7C4D"/>
    <w:rsid w:val="007C03F1"/>
    <w:rsid w:val="007C1DD2"/>
    <w:rsid w:val="007C6F33"/>
    <w:rsid w:val="007C7AA0"/>
    <w:rsid w:val="007E09B7"/>
    <w:rsid w:val="007E56A9"/>
    <w:rsid w:val="00805723"/>
    <w:rsid w:val="0081469F"/>
    <w:rsid w:val="00850471"/>
    <w:rsid w:val="0085270F"/>
    <w:rsid w:val="00854437"/>
    <w:rsid w:val="00856BC4"/>
    <w:rsid w:val="008634D8"/>
    <w:rsid w:val="00866333"/>
    <w:rsid w:val="00867341"/>
    <w:rsid w:val="00873BFD"/>
    <w:rsid w:val="00875014"/>
    <w:rsid w:val="00875755"/>
    <w:rsid w:val="0087645C"/>
    <w:rsid w:val="008832A1"/>
    <w:rsid w:val="0089701F"/>
    <w:rsid w:val="008A3AD8"/>
    <w:rsid w:val="008A6B9D"/>
    <w:rsid w:val="008B7C2C"/>
    <w:rsid w:val="008C00B9"/>
    <w:rsid w:val="008C03F9"/>
    <w:rsid w:val="008D6332"/>
    <w:rsid w:val="008E3BB3"/>
    <w:rsid w:val="00901B20"/>
    <w:rsid w:val="00902B4D"/>
    <w:rsid w:val="009073A7"/>
    <w:rsid w:val="0092073F"/>
    <w:rsid w:val="0092682E"/>
    <w:rsid w:val="0093073D"/>
    <w:rsid w:val="00930993"/>
    <w:rsid w:val="00933E5F"/>
    <w:rsid w:val="0094386E"/>
    <w:rsid w:val="00944B46"/>
    <w:rsid w:val="009459D7"/>
    <w:rsid w:val="009516C8"/>
    <w:rsid w:val="00954B5A"/>
    <w:rsid w:val="00980547"/>
    <w:rsid w:val="00982275"/>
    <w:rsid w:val="00993798"/>
    <w:rsid w:val="009A0277"/>
    <w:rsid w:val="009A270D"/>
    <w:rsid w:val="009B1E90"/>
    <w:rsid w:val="009B33AE"/>
    <w:rsid w:val="009B4AE5"/>
    <w:rsid w:val="009B5A9C"/>
    <w:rsid w:val="009C3019"/>
    <w:rsid w:val="009D270C"/>
    <w:rsid w:val="009E6D65"/>
    <w:rsid w:val="00A03F49"/>
    <w:rsid w:val="00A13F1F"/>
    <w:rsid w:val="00A153F6"/>
    <w:rsid w:val="00A23224"/>
    <w:rsid w:val="00A3387B"/>
    <w:rsid w:val="00A647F6"/>
    <w:rsid w:val="00A95F99"/>
    <w:rsid w:val="00AA5365"/>
    <w:rsid w:val="00AB17DC"/>
    <w:rsid w:val="00AC142B"/>
    <w:rsid w:val="00AF3969"/>
    <w:rsid w:val="00B137FF"/>
    <w:rsid w:val="00B205AB"/>
    <w:rsid w:val="00B639C6"/>
    <w:rsid w:val="00B71824"/>
    <w:rsid w:val="00B7479A"/>
    <w:rsid w:val="00B85D99"/>
    <w:rsid w:val="00BA1B78"/>
    <w:rsid w:val="00BB2D8B"/>
    <w:rsid w:val="00BB3574"/>
    <w:rsid w:val="00BC0196"/>
    <w:rsid w:val="00BD08B9"/>
    <w:rsid w:val="00BD12A4"/>
    <w:rsid w:val="00BD32BD"/>
    <w:rsid w:val="00BD3CC8"/>
    <w:rsid w:val="00BD66E0"/>
    <w:rsid w:val="00C0775F"/>
    <w:rsid w:val="00C14744"/>
    <w:rsid w:val="00C15B6D"/>
    <w:rsid w:val="00C22747"/>
    <w:rsid w:val="00C3148A"/>
    <w:rsid w:val="00C34CBC"/>
    <w:rsid w:val="00C43B41"/>
    <w:rsid w:val="00C4709D"/>
    <w:rsid w:val="00C5179B"/>
    <w:rsid w:val="00C55D3C"/>
    <w:rsid w:val="00C63D3F"/>
    <w:rsid w:val="00C6647B"/>
    <w:rsid w:val="00C73242"/>
    <w:rsid w:val="00C776B9"/>
    <w:rsid w:val="00C852F3"/>
    <w:rsid w:val="00CB2E5E"/>
    <w:rsid w:val="00CC345A"/>
    <w:rsid w:val="00CC67B6"/>
    <w:rsid w:val="00CD7ABA"/>
    <w:rsid w:val="00D14D02"/>
    <w:rsid w:val="00D16435"/>
    <w:rsid w:val="00D21718"/>
    <w:rsid w:val="00D2193B"/>
    <w:rsid w:val="00D266E9"/>
    <w:rsid w:val="00D313E0"/>
    <w:rsid w:val="00D32290"/>
    <w:rsid w:val="00D3447E"/>
    <w:rsid w:val="00D67882"/>
    <w:rsid w:val="00D740EF"/>
    <w:rsid w:val="00D74369"/>
    <w:rsid w:val="00D8067D"/>
    <w:rsid w:val="00D837C8"/>
    <w:rsid w:val="00D942A7"/>
    <w:rsid w:val="00DA567D"/>
    <w:rsid w:val="00DA7DD8"/>
    <w:rsid w:val="00DB340F"/>
    <w:rsid w:val="00DC7F75"/>
    <w:rsid w:val="00DD3FB3"/>
    <w:rsid w:val="00DD449E"/>
    <w:rsid w:val="00DD4EA3"/>
    <w:rsid w:val="00DD5A05"/>
    <w:rsid w:val="00DE0794"/>
    <w:rsid w:val="00DE61B3"/>
    <w:rsid w:val="00DF315E"/>
    <w:rsid w:val="00E050F0"/>
    <w:rsid w:val="00E2713E"/>
    <w:rsid w:val="00E30F4F"/>
    <w:rsid w:val="00E35559"/>
    <w:rsid w:val="00E436D1"/>
    <w:rsid w:val="00E442DF"/>
    <w:rsid w:val="00E52375"/>
    <w:rsid w:val="00E535C5"/>
    <w:rsid w:val="00E562BD"/>
    <w:rsid w:val="00E62DDC"/>
    <w:rsid w:val="00E63731"/>
    <w:rsid w:val="00E75E0A"/>
    <w:rsid w:val="00E76F63"/>
    <w:rsid w:val="00E84D06"/>
    <w:rsid w:val="00E92C5E"/>
    <w:rsid w:val="00E94D6B"/>
    <w:rsid w:val="00EB7D33"/>
    <w:rsid w:val="00EC0F05"/>
    <w:rsid w:val="00EC409B"/>
    <w:rsid w:val="00ED1ADA"/>
    <w:rsid w:val="00EE2260"/>
    <w:rsid w:val="00EE7506"/>
    <w:rsid w:val="00EF6105"/>
    <w:rsid w:val="00F1035A"/>
    <w:rsid w:val="00F16EB2"/>
    <w:rsid w:val="00F275E9"/>
    <w:rsid w:val="00F3588D"/>
    <w:rsid w:val="00F37BCC"/>
    <w:rsid w:val="00F45D9B"/>
    <w:rsid w:val="00F64843"/>
    <w:rsid w:val="00F65462"/>
    <w:rsid w:val="00F82D1B"/>
    <w:rsid w:val="00F83262"/>
    <w:rsid w:val="00F8618C"/>
    <w:rsid w:val="00F87E0A"/>
    <w:rsid w:val="00FA1CC7"/>
    <w:rsid w:val="00FA295A"/>
    <w:rsid w:val="00FA62B5"/>
    <w:rsid w:val="00FD0CB5"/>
    <w:rsid w:val="00FE6699"/>
    <w:rsid w:val="00FF404F"/>
    <w:rsid w:val="00FF6DAF"/>
    <w:rsid w:val="067C8B14"/>
    <w:rsid w:val="165978EE"/>
    <w:rsid w:val="18039B19"/>
    <w:rsid w:val="1B055C2A"/>
    <w:rsid w:val="1CEAED3F"/>
    <w:rsid w:val="2097EA80"/>
    <w:rsid w:val="325ED889"/>
    <w:rsid w:val="3A8DF3ED"/>
    <w:rsid w:val="588618C4"/>
    <w:rsid w:val="5D84195F"/>
    <w:rsid w:val="61A75B65"/>
    <w:rsid w:val="63BC79AC"/>
    <w:rsid w:val="6FA4114C"/>
    <w:rsid w:val="71BC2521"/>
    <w:rsid w:val="7BC9BE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3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B5A"/>
    <w:rPr>
      <w:rFonts w:ascii="Arial" w:hAnsi="Arial" w:cs="Arial"/>
      <w:sz w:val="24"/>
      <w:szCs w:val="22"/>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b/>
      <w:iCs/>
      <w:szCs w:val="28"/>
    </w:rPr>
  </w:style>
  <w:style w:type="paragraph" w:styleId="Heading3">
    <w:name w:val="heading 3"/>
    <w:basedOn w:val="Normal"/>
    <w:next w:val="Normal"/>
    <w:qFormat/>
    <w:pPr>
      <w:keepNext/>
      <w:numPr>
        <w:ilvl w:val="2"/>
        <w:numId w:val="11"/>
      </w:numPr>
      <w:outlineLvl w:val="2"/>
    </w:pPr>
    <w:rPr>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ext">
    <w:name w:val="Report text"/>
    <w:basedOn w:val="Normal"/>
    <w:pPr>
      <w:overflowPunct w:val="0"/>
      <w:autoSpaceDE w:val="0"/>
      <w:autoSpaceDN w:val="0"/>
      <w:adjustRightInd w:val="0"/>
      <w:textAlignment w:val="baseline"/>
    </w:pPr>
    <w:rPr>
      <w:rFonts w:cs="Times New Roman"/>
      <w:szCs w:val="20"/>
      <w:lang w:val="en-US"/>
    </w:rPr>
  </w:style>
  <w:style w:type="paragraph" w:customStyle="1" w:styleId="Normal1">
    <w:name w:val="Normal1"/>
    <w:basedOn w:val="Normal"/>
    <w:pPr>
      <w:spacing w:before="120" w:after="100" w:afterAutospacing="1"/>
    </w:pPr>
    <w:rPr>
      <w:rFonts w:cs="Times New Roman"/>
      <w:iCs/>
      <w:szCs w:val="24"/>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ListParagraph">
    <w:name w:val="List Paragraph"/>
    <w:basedOn w:val="Normal"/>
    <w:uiPriority w:val="34"/>
    <w:qFormat/>
    <w:rsid w:val="00684E8C"/>
    <w:pPr>
      <w:ind w:left="720"/>
      <w:contextualSpacing/>
    </w:pPr>
  </w:style>
  <w:style w:type="character" w:customStyle="1" w:styleId="HeaderChar">
    <w:name w:val="Header Char"/>
    <w:link w:val="Header"/>
    <w:uiPriority w:val="99"/>
    <w:rsid w:val="0092073F"/>
    <w:rPr>
      <w:rFonts w:ascii="Arial" w:hAnsi="Arial" w:cs="Arial"/>
      <w:sz w:val="24"/>
      <w:szCs w:val="22"/>
      <w:lang w:eastAsia="en-US"/>
    </w:rPr>
  </w:style>
  <w:style w:type="character" w:styleId="PlaceholderText">
    <w:name w:val="Placeholder Text"/>
    <w:uiPriority w:val="99"/>
    <w:semiHidden/>
    <w:rsid w:val="00B639C6"/>
    <w:rPr>
      <w:color w:val="808080"/>
    </w:rPr>
  </w:style>
  <w:style w:type="paragraph" w:styleId="FootnoteText">
    <w:name w:val="footnote text"/>
    <w:basedOn w:val="Normal"/>
    <w:link w:val="FootnoteTextChar"/>
    <w:semiHidden/>
    <w:unhideWhenUsed/>
    <w:rsid w:val="00B639C6"/>
    <w:rPr>
      <w:sz w:val="20"/>
      <w:szCs w:val="20"/>
    </w:rPr>
  </w:style>
  <w:style w:type="character" w:customStyle="1" w:styleId="FootnoteTextChar">
    <w:name w:val="Footnote Text Char"/>
    <w:link w:val="FootnoteText"/>
    <w:semiHidden/>
    <w:rsid w:val="00B639C6"/>
    <w:rPr>
      <w:rFonts w:ascii="Arial" w:hAnsi="Arial" w:cs="Arial"/>
      <w:lang w:eastAsia="en-US"/>
    </w:rPr>
  </w:style>
  <w:style w:type="character" w:styleId="FootnoteReference">
    <w:name w:val="footnote reference"/>
    <w:semiHidden/>
    <w:unhideWhenUsed/>
    <w:rsid w:val="00B639C6"/>
    <w:rPr>
      <w:vertAlign w:val="superscript"/>
    </w:rPr>
  </w:style>
  <w:style w:type="paragraph" w:styleId="BalloonText">
    <w:name w:val="Balloon Text"/>
    <w:basedOn w:val="Normal"/>
    <w:link w:val="BalloonTextChar"/>
    <w:rsid w:val="00A153F6"/>
    <w:rPr>
      <w:rFonts w:ascii="Tahoma" w:hAnsi="Tahoma" w:cs="Tahoma"/>
      <w:sz w:val="16"/>
      <w:szCs w:val="16"/>
    </w:rPr>
  </w:style>
  <w:style w:type="character" w:customStyle="1" w:styleId="BalloonTextChar">
    <w:name w:val="Balloon Text Char"/>
    <w:basedOn w:val="DefaultParagraphFont"/>
    <w:link w:val="BalloonText"/>
    <w:rsid w:val="00A153F6"/>
    <w:rPr>
      <w:rFonts w:ascii="Tahoma" w:hAnsi="Tahoma" w:cs="Tahoma"/>
      <w:sz w:val="16"/>
      <w:szCs w:val="16"/>
      <w:lang w:eastAsia="en-US"/>
    </w:rPr>
  </w:style>
  <w:style w:type="table" w:customStyle="1" w:styleId="TableGrid2">
    <w:name w:val="Table Grid2"/>
    <w:basedOn w:val="TableNormal"/>
    <w:next w:val="TableGrid"/>
    <w:rsid w:val="00F87E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36D1"/>
    <w:rPr>
      <w:rFonts w:ascii="Arial" w:hAnsi="Arial" w:cs="Arial"/>
      <w:sz w:val="24"/>
      <w:szCs w:val="22"/>
      <w:lang w:eastAsia="en-US"/>
    </w:rPr>
  </w:style>
  <w:style w:type="character" w:styleId="CommentReference">
    <w:name w:val="annotation reference"/>
    <w:basedOn w:val="DefaultParagraphFont"/>
    <w:semiHidden/>
    <w:unhideWhenUsed/>
    <w:rsid w:val="00EC0F05"/>
    <w:rPr>
      <w:sz w:val="16"/>
      <w:szCs w:val="16"/>
    </w:rPr>
  </w:style>
  <w:style w:type="paragraph" w:styleId="CommentText">
    <w:name w:val="annotation text"/>
    <w:basedOn w:val="Normal"/>
    <w:link w:val="CommentTextChar"/>
    <w:unhideWhenUsed/>
    <w:rsid w:val="00EC0F05"/>
    <w:rPr>
      <w:sz w:val="20"/>
      <w:szCs w:val="20"/>
    </w:rPr>
  </w:style>
  <w:style w:type="character" w:customStyle="1" w:styleId="CommentTextChar">
    <w:name w:val="Comment Text Char"/>
    <w:basedOn w:val="DefaultParagraphFont"/>
    <w:link w:val="CommentText"/>
    <w:rsid w:val="00EC0F05"/>
    <w:rPr>
      <w:rFonts w:ascii="Arial" w:hAnsi="Arial" w:cs="Arial"/>
      <w:lang w:eastAsia="en-US"/>
    </w:rPr>
  </w:style>
  <w:style w:type="paragraph" w:styleId="CommentSubject">
    <w:name w:val="annotation subject"/>
    <w:basedOn w:val="CommentText"/>
    <w:next w:val="CommentText"/>
    <w:link w:val="CommentSubjectChar"/>
    <w:semiHidden/>
    <w:unhideWhenUsed/>
    <w:rsid w:val="00EC0F05"/>
    <w:rPr>
      <w:b/>
      <w:bCs/>
    </w:rPr>
  </w:style>
  <w:style w:type="character" w:customStyle="1" w:styleId="CommentSubjectChar">
    <w:name w:val="Comment Subject Char"/>
    <w:basedOn w:val="CommentTextChar"/>
    <w:link w:val="CommentSubject"/>
    <w:semiHidden/>
    <w:rsid w:val="00EC0F05"/>
    <w:rPr>
      <w:rFonts w:ascii="Arial" w:hAnsi="Arial" w:cs="Arial"/>
      <w:b/>
      <w:bCs/>
      <w:lang w:eastAsia="en-US"/>
    </w:rPr>
  </w:style>
  <w:style w:type="character" w:styleId="Hyperlink">
    <w:name w:val="Hyperlink"/>
    <w:basedOn w:val="DefaultParagraphFont"/>
    <w:unhideWhenUsed/>
    <w:rsid w:val="0062547D"/>
    <w:rPr>
      <w:color w:val="0000FF" w:themeColor="hyperlink"/>
      <w:u w:val="single"/>
    </w:rPr>
  </w:style>
  <w:style w:type="character" w:styleId="UnresolvedMention">
    <w:name w:val="Unresolved Mention"/>
    <w:basedOn w:val="DefaultParagraphFont"/>
    <w:uiPriority w:val="99"/>
    <w:semiHidden/>
    <w:unhideWhenUsed/>
    <w:rsid w:val="00625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r.org.uk/media/pobf24xm/saps2014.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aea.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iaea.org" TargetMode="External"/><Relationship Id="rId4" Type="http://schemas.openxmlformats.org/officeDocument/2006/relationships/settings" Target="settings.xml"/><Relationship Id="rId9" Type="http://schemas.openxmlformats.org/officeDocument/2006/relationships/hyperlink" Target="https://www.onr.org.uk/publications/regulatory-guidance/regulatory-assessment-and-permissioning/technical-assessment-guides-tags/nuclear-safety-tags/ns-tast-gd-007"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0A575-9853-41D7-8BCA-572C9CA63D97}">
  <ds:schemaRefs>
    <ds:schemaRef ds:uri="http://schemas.openxmlformats.org/officeDocument/2006/bibliography"/>
  </ds:schemaRefs>
</ds:datastoreItem>
</file>

<file path=docMetadata/LabelInfo.xml><?xml version="1.0" encoding="utf-8"?>
<clbl:labelList xmlns:clbl="http://schemas.microsoft.com/office/2020/mipLabelMetadata">
  <clbl:label id="{1694209e-4d56-4240-837d-92803b030f7f}" enabled="1" method="Privileged" siteId="{593eb8de-b372-4efe-aaa5-2e59bb9dfe9f}"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2034</Words>
  <Characters>12992</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2026-02-03T14:52:00Z</dcterms:created>
  <dcterms:modified xsi:type="dcterms:W3CDTF">2026-02-03T14:52:00Z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5e003a-90eb-47c9-a506-ad47e7a0b281_Enabled">
    <vt:lpwstr>true</vt:lpwstr>
  </property>
  <property fmtid="{D5CDD505-2E9C-101B-9397-08002B2CF9AE}" pid="3" name="MSIP_Label_9e5e003a-90eb-47c9-a506-ad47e7a0b281_SetDate">
    <vt:lpwstr>2026-02-03T14:52:22Z</vt:lpwstr>
  </property>
  <property fmtid="{D5CDD505-2E9C-101B-9397-08002B2CF9AE}" pid="4" name="MSIP_Label_9e5e003a-90eb-47c9-a506-ad47e7a0b281_Method">
    <vt:lpwstr>Privileged</vt:lpwstr>
  </property>
  <property fmtid="{D5CDD505-2E9C-101B-9397-08002B2CF9AE}" pid="5" name="MSIP_Label_9e5e003a-90eb-47c9-a506-ad47e7a0b281_Name">
    <vt:lpwstr>OFFICIAL</vt:lpwstr>
  </property>
  <property fmtid="{D5CDD505-2E9C-101B-9397-08002B2CF9AE}" pid="6" name="MSIP_Label_9e5e003a-90eb-47c9-a506-ad47e7a0b281_SiteId">
    <vt:lpwstr>742775df-8077-48d6-81d0-1e82a1f52cb8</vt:lpwstr>
  </property>
  <property fmtid="{D5CDD505-2E9C-101B-9397-08002B2CF9AE}" pid="7" name="MSIP_Label_9e5e003a-90eb-47c9-a506-ad47e7a0b281_ActionId">
    <vt:lpwstr>e7d94162-ff55-432f-a4a3-41e62c731399</vt:lpwstr>
  </property>
  <property fmtid="{D5CDD505-2E9C-101B-9397-08002B2CF9AE}" pid="8" name="MSIP_Label_9e5e003a-90eb-47c9-a506-ad47e7a0b281_ContentBits">
    <vt:lpwstr>0</vt:lpwstr>
  </property>
  <property fmtid="{D5CDD505-2E9C-101B-9397-08002B2CF9AE}" pid="9" name="MSIP_Label_9e5e003a-90eb-47c9-a506-ad47e7a0b281_Tag">
    <vt:lpwstr>10, 0, 1, 1</vt:lpwstr>
  </property>
</Properties>
</file>